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F6CA" w14:textId="151397B1" w:rsidR="004538FB" w:rsidRPr="003113DD" w:rsidRDefault="00B43D7A" w:rsidP="00011DB4">
      <w:pPr>
        <w:spacing w:before="1200"/>
        <w:ind w:left="0"/>
        <w:rPr>
          <w:color w:val="000000" w:themeColor="text1"/>
          <w:spacing w:val="20"/>
          <w:sz w:val="60"/>
          <w:szCs w:val="60"/>
          <w14:textOutline w14:w="0" w14:cap="flat" w14:cmpd="sng" w14:algn="ctr">
            <w14:noFill/>
            <w14:prstDash w14:val="solid"/>
            <w14:round/>
          </w14:textOutline>
        </w:rPr>
      </w:pPr>
      <w:bookmarkStart w:id="0" w:name="_Hlk172623566"/>
      <w:bookmarkStart w:id="1" w:name="_Toc53573191"/>
      <w:bookmarkStart w:id="2" w:name="_Toc53573619"/>
      <w:r w:rsidRPr="003113DD">
        <w:rPr>
          <w:noProof/>
          <w:color w:val="000000" w:themeColor="text1"/>
          <w:spacing w:val="20"/>
          <w:sz w:val="60"/>
          <w:szCs w:val="60"/>
          <w14:textOutline w14:w="0" w14:cap="flat" w14:cmpd="sng" w14:algn="ctr">
            <w14:noFill/>
            <w14:prstDash w14:val="solid"/>
            <w14:round/>
          </w14:textOutline>
        </w:rPr>
        <w:drawing>
          <wp:anchor distT="0" distB="0" distL="114300" distR="114300" simplePos="0" relativeHeight="251658240" behindDoc="1" locked="0" layoutInCell="1" allowOverlap="1" wp14:anchorId="383918FB" wp14:editId="66D2B834">
            <wp:simplePos x="0" y="0"/>
            <wp:positionH relativeFrom="margin">
              <wp:posOffset>-895985</wp:posOffset>
            </wp:positionH>
            <wp:positionV relativeFrom="margin">
              <wp:posOffset>-2270760</wp:posOffset>
            </wp:positionV>
            <wp:extent cx="7550785" cy="2341880"/>
            <wp:effectExtent l="0" t="0" r="0" b="127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0785" cy="2341880"/>
                    </a:xfrm>
                    <a:prstGeom prst="rect">
                      <a:avLst/>
                    </a:prstGeom>
                    <a:noFill/>
                  </pic:spPr>
                </pic:pic>
              </a:graphicData>
            </a:graphic>
            <wp14:sizeRelH relativeFrom="page">
              <wp14:pctWidth>0</wp14:pctWidth>
            </wp14:sizeRelH>
            <wp14:sizeRelV relativeFrom="page">
              <wp14:pctHeight>0</wp14:pctHeight>
            </wp14:sizeRelV>
          </wp:anchor>
        </w:drawing>
      </w:r>
      <w:bookmarkEnd w:id="0"/>
      <w:r w:rsidR="001C2C8E" w:rsidRPr="003113DD">
        <w:rPr>
          <w:color w:val="000000" w:themeColor="text1"/>
          <w:spacing w:val="20"/>
          <w:sz w:val="60"/>
          <w:szCs w:val="60"/>
          <w14:textOutline w14:w="0" w14:cap="flat" w14:cmpd="sng" w14:algn="ctr">
            <w14:noFill/>
            <w14:prstDash w14:val="solid"/>
            <w14:round/>
          </w14:textOutline>
        </w:rPr>
        <w:t>Judges’</w:t>
      </w:r>
      <w:r w:rsidR="000D2EB1" w:rsidRPr="003113DD">
        <w:rPr>
          <w:color w:val="000000" w:themeColor="text1"/>
          <w:spacing w:val="20"/>
          <w:sz w:val="60"/>
          <w:szCs w:val="60"/>
          <w14:textOutline w14:w="0" w14:cap="flat" w14:cmpd="sng" w14:algn="ctr">
            <w14:noFill/>
            <w14:prstDash w14:val="solid"/>
            <w14:round/>
          </w14:textOutline>
        </w:rPr>
        <w:t xml:space="preserve"> </w:t>
      </w:r>
      <w:r w:rsidR="001C2C8E" w:rsidRPr="003113DD">
        <w:rPr>
          <w:color w:val="000000" w:themeColor="text1"/>
          <w:spacing w:val="20"/>
          <w:sz w:val="60"/>
          <w:szCs w:val="60"/>
          <w14:textOutline w14:w="0" w14:cap="flat" w14:cmpd="sng" w14:algn="ctr">
            <w14:noFill/>
            <w14:prstDash w14:val="solid"/>
            <w14:round/>
          </w14:textOutline>
        </w:rPr>
        <w:t>Pension Scheme</w:t>
      </w:r>
    </w:p>
    <w:p w14:paraId="7DE2DEC6" w14:textId="4109FB8A" w:rsidR="00F40C8E" w:rsidRPr="008D6B27" w:rsidRDefault="4E5ADAE0" w:rsidP="00792D5D">
      <w:pPr>
        <w:spacing w:before="400" w:after="0"/>
        <w:ind w:left="0"/>
        <w:rPr>
          <w:spacing w:val="30"/>
          <w:sz w:val="44"/>
          <w:szCs w:val="44"/>
        </w:rPr>
        <w:sectPr w:rsidR="00F40C8E" w:rsidRPr="008D6B27" w:rsidSect="00B43D7A">
          <w:pgSz w:w="11906" w:h="16838" w:code="9"/>
          <w:pgMar w:top="3594" w:right="1418" w:bottom="1418" w:left="1418" w:header="567" w:footer="567" w:gutter="0"/>
          <w:pgBorders w:offsetFrom="page">
            <w:top w:val="none" w:sz="0" w:space="0" w:color="000000"/>
            <w:left w:val="none" w:sz="0" w:space="0" w:color="000000"/>
            <w:bottom w:val="none" w:sz="0" w:space="0" w:color="000000"/>
            <w:right w:val="none" w:sz="0" w:space="0" w:color="000000"/>
          </w:pgBorders>
          <w:cols w:space="708"/>
          <w:titlePg/>
          <w:docGrid w:linePitch="360"/>
        </w:sectPr>
      </w:pPr>
      <w:r w:rsidRPr="008D6B27">
        <w:rPr>
          <w:rFonts w:cstheme="minorHAnsi"/>
          <w:snapToGrid/>
          <w:spacing w:val="30"/>
          <w:sz w:val="40"/>
          <w:szCs w:val="40"/>
        </w:rPr>
        <w:t>JP</w:t>
      </w:r>
      <w:r w:rsidR="1F26ADA8" w:rsidRPr="008D6B27">
        <w:rPr>
          <w:rFonts w:cstheme="minorHAnsi"/>
          <w:snapToGrid/>
          <w:spacing w:val="30"/>
          <w:sz w:val="40"/>
          <w:szCs w:val="40"/>
        </w:rPr>
        <w:t xml:space="preserve">S </w:t>
      </w:r>
      <w:r w:rsidR="02B460D2" w:rsidRPr="008D6B27">
        <w:rPr>
          <w:rFonts w:cstheme="minorHAnsi"/>
          <w:snapToGrid/>
          <w:spacing w:val="30"/>
          <w:sz w:val="40"/>
          <w:szCs w:val="40"/>
        </w:rPr>
        <w:t>Handbook</w:t>
      </w:r>
      <w:r w:rsidR="2057B1BB" w:rsidRPr="008D6B27">
        <w:rPr>
          <w:rFonts w:cstheme="minorHAnsi"/>
          <w:snapToGrid/>
          <w:spacing w:val="30"/>
          <w:sz w:val="40"/>
          <w:szCs w:val="40"/>
        </w:rPr>
        <w:t xml:space="preserve"> </w:t>
      </w:r>
      <w:r w:rsidR="02B460D2" w:rsidRPr="008D6B27">
        <w:rPr>
          <w:rFonts w:cstheme="minorHAnsi"/>
          <w:snapToGrid/>
          <w:spacing w:val="30"/>
          <w:sz w:val="40"/>
          <w:szCs w:val="40"/>
        </w:rPr>
        <w:t>|</w:t>
      </w:r>
      <w:r w:rsidR="2057B1BB" w:rsidRPr="008D6B27">
        <w:rPr>
          <w:rFonts w:cstheme="minorHAnsi"/>
          <w:snapToGrid/>
          <w:spacing w:val="30"/>
          <w:sz w:val="40"/>
          <w:szCs w:val="40"/>
        </w:rPr>
        <w:t xml:space="preserve"> </w:t>
      </w:r>
      <w:r w:rsidR="00E319A9">
        <w:rPr>
          <w:rFonts w:cstheme="minorHAnsi"/>
          <w:snapToGrid/>
          <w:spacing w:val="30"/>
          <w:sz w:val="40"/>
          <w:szCs w:val="40"/>
        </w:rPr>
        <w:t>Dece</w:t>
      </w:r>
      <w:r w:rsidR="54F92F64" w:rsidRPr="008D6B27">
        <w:rPr>
          <w:rFonts w:cstheme="minorHAnsi"/>
          <w:snapToGrid/>
          <w:spacing w:val="30"/>
          <w:sz w:val="40"/>
          <w:szCs w:val="40"/>
        </w:rPr>
        <w:t xml:space="preserve">mber </w:t>
      </w:r>
      <w:r w:rsidR="2BAF1A71" w:rsidRPr="008D6B27">
        <w:rPr>
          <w:rFonts w:cstheme="minorHAnsi"/>
          <w:snapToGrid/>
          <w:spacing w:val="30"/>
          <w:sz w:val="40"/>
          <w:szCs w:val="40"/>
        </w:rPr>
        <w:t>2024</w:t>
      </w:r>
    </w:p>
    <w:p w14:paraId="0F22D5F2" w14:textId="5D641C7E" w:rsidR="004404B9" w:rsidRPr="00F67188" w:rsidRDefault="004404B9" w:rsidP="004404B9">
      <w:pPr>
        <w:rPr>
          <w:rStyle w:val="Strong"/>
          <w:sz w:val="28"/>
          <w:szCs w:val="28"/>
        </w:rPr>
      </w:pPr>
      <w:r w:rsidRPr="00F67188">
        <w:rPr>
          <w:rStyle w:val="Strong"/>
          <w:sz w:val="28"/>
          <w:szCs w:val="28"/>
        </w:rPr>
        <w:lastRenderedPageBreak/>
        <w:t>Preface</w:t>
      </w:r>
    </w:p>
    <w:p w14:paraId="0E835E8A" w14:textId="2D11D257" w:rsidR="004404B9" w:rsidRPr="00222960" w:rsidRDefault="004404B9" w:rsidP="004404B9">
      <w:r w:rsidRPr="00222960">
        <w:t xml:space="preserve">The Department of Finance </w:t>
      </w:r>
      <w:r>
        <w:t xml:space="preserve">(Finance) is responsible for the </w:t>
      </w:r>
      <w:r w:rsidRPr="00222960">
        <w:t>administ</w:t>
      </w:r>
      <w:r>
        <w:t>ration and management of</w:t>
      </w:r>
      <w:r w:rsidRPr="00222960">
        <w:t xml:space="preserve"> the </w:t>
      </w:r>
      <w:r w:rsidRPr="004B0FC3">
        <w:t>Judges’ Pensions Scheme (</w:t>
      </w:r>
      <w:r w:rsidR="00CC7683">
        <w:t>JPS/</w:t>
      </w:r>
      <w:r w:rsidRPr="004B0FC3">
        <w:t>the Scheme).</w:t>
      </w:r>
    </w:p>
    <w:p w14:paraId="2519DF5F" w14:textId="77777777" w:rsidR="004404B9" w:rsidRDefault="004404B9" w:rsidP="004404B9">
      <w:r w:rsidRPr="00222960">
        <w:t xml:space="preserve">The </w:t>
      </w:r>
      <w:r>
        <w:t>Scheme</w:t>
      </w:r>
      <w:r w:rsidRPr="00222960">
        <w:t xml:space="preserve"> is </w:t>
      </w:r>
      <w:r w:rsidRPr="00B279DE">
        <w:rPr>
          <w:i/>
        </w:rPr>
        <w:t>Judges’ Pensions Act 1968</w:t>
      </w:r>
      <w:r>
        <w:rPr>
          <w:i/>
        </w:rPr>
        <w:t xml:space="preserve"> </w:t>
      </w:r>
      <w:r>
        <w:t>(the Act)</w:t>
      </w:r>
      <w:r w:rsidRPr="00B279DE">
        <w:t>.</w:t>
      </w:r>
      <w:r>
        <w:t xml:space="preserve"> </w:t>
      </w:r>
      <w:r w:rsidRPr="00222960">
        <w:t xml:space="preserve">This </w:t>
      </w:r>
      <w:r>
        <w:t>H</w:t>
      </w:r>
      <w:r w:rsidRPr="00222960">
        <w:t>andbook is intended to provide guida</w:t>
      </w:r>
      <w:r>
        <w:t>nce</w:t>
      </w:r>
      <w:r w:rsidRPr="00222960">
        <w:t xml:space="preserve"> </w:t>
      </w:r>
      <w:r>
        <w:t>on</w:t>
      </w:r>
      <w:r w:rsidRPr="00222960">
        <w:t xml:space="preserve"> the main provisions of the Act</w:t>
      </w:r>
      <w:r>
        <w:t>.</w:t>
      </w:r>
    </w:p>
    <w:p w14:paraId="6C9AFAC7" w14:textId="50A19EEA" w:rsidR="004404B9" w:rsidRDefault="004404B9" w:rsidP="004404B9">
      <w:r w:rsidRPr="00222960">
        <w:t>Th</w:t>
      </w:r>
      <w:r>
        <w:t>e</w:t>
      </w:r>
      <w:r w:rsidRPr="00222960">
        <w:t xml:space="preserve"> </w:t>
      </w:r>
      <w:r>
        <w:t>H</w:t>
      </w:r>
      <w:r w:rsidRPr="00222960">
        <w:t xml:space="preserve">andbook is an illustrative guide only and </w:t>
      </w:r>
      <w:r>
        <w:t xml:space="preserve">does not </w:t>
      </w:r>
      <w:r w:rsidRPr="00222960">
        <w:t>cover</w:t>
      </w:r>
      <w:r>
        <w:t xml:space="preserve"> all</w:t>
      </w:r>
      <w:r w:rsidRPr="00222960">
        <w:t xml:space="preserve"> possible situations faced by members of the </w:t>
      </w:r>
      <w:r w:rsidRPr="004B0FC3">
        <w:t>Scheme</w:t>
      </w:r>
      <w:r w:rsidRPr="00222960">
        <w:t>.</w:t>
      </w:r>
      <w:r>
        <w:t xml:space="preserve"> </w:t>
      </w:r>
      <w:r w:rsidRPr="007D074A">
        <w:t xml:space="preserve">Accordingly, before taking any action or making any elections in relation to the </w:t>
      </w:r>
      <w:r w:rsidRPr="004B0FC3">
        <w:t>Scheme</w:t>
      </w:r>
      <w:r w:rsidRPr="007D074A">
        <w:t>, members are strongly advised to seek specific information based on their own individual circumstances from Finance and their own financial advisor. Members are advised not to rely solely on the contents of this Handbook when considering such decisions.</w:t>
      </w:r>
    </w:p>
    <w:p w14:paraId="10939823" w14:textId="589A9FC9" w:rsidR="004404B9" w:rsidRDefault="004404B9" w:rsidP="004404B9">
      <w:r w:rsidRPr="00222960">
        <w:t xml:space="preserve">Further information about the </w:t>
      </w:r>
      <w:r w:rsidR="00504B87">
        <w:t>Scheme</w:t>
      </w:r>
      <w:r w:rsidRPr="004B0FC3">
        <w:t xml:space="preserve"> </w:t>
      </w:r>
      <w:r w:rsidRPr="00222960">
        <w:t>may be obtained from</w:t>
      </w:r>
      <w:r>
        <w:t xml:space="preserve"> </w:t>
      </w:r>
      <w:r w:rsidR="00F74A66">
        <w:t>Judicial</w:t>
      </w:r>
      <w:r>
        <w:t xml:space="preserve"> Superannuation Team, via</w:t>
      </w:r>
      <w:r w:rsidRPr="00222960">
        <w:t>:</w:t>
      </w:r>
    </w:p>
    <w:p w14:paraId="23EE91D1" w14:textId="2CA6030F" w:rsidR="004404B9" w:rsidRDefault="004404B9" w:rsidP="00336B35">
      <w:pPr>
        <w:tabs>
          <w:tab w:val="left" w:pos="1980"/>
        </w:tabs>
      </w:pPr>
      <w:r>
        <w:t>Mail:</w:t>
      </w:r>
      <w:r>
        <w:tab/>
        <w:t>Judicial Schemes Administration Team</w:t>
      </w:r>
      <w:r>
        <w:br/>
      </w:r>
      <w:r>
        <w:tab/>
        <w:t>Electoral and Superannuation Policy</w:t>
      </w:r>
      <w:r>
        <w:br/>
      </w:r>
      <w:r>
        <w:tab/>
        <w:t>Department of Finance</w:t>
      </w:r>
      <w:r>
        <w:br/>
      </w:r>
      <w:r>
        <w:tab/>
        <w:t>One Canberra Avenue</w:t>
      </w:r>
      <w:r>
        <w:br/>
      </w:r>
      <w:r>
        <w:tab/>
      </w:r>
      <w:proofErr w:type="gramStart"/>
      <w:r>
        <w:t>FORREST  ACT</w:t>
      </w:r>
      <w:proofErr w:type="gramEnd"/>
      <w:r>
        <w:t xml:space="preserve">  2603</w:t>
      </w:r>
    </w:p>
    <w:p w14:paraId="125CB421" w14:textId="77D03455" w:rsidR="004404B9" w:rsidRPr="00222960" w:rsidRDefault="004404B9" w:rsidP="00336B35">
      <w:pPr>
        <w:tabs>
          <w:tab w:val="left" w:pos="1980"/>
        </w:tabs>
      </w:pPr>
      <w:r>
        <w:t>Telephone:</w:t>
      </w:r>
      <w:r>
        <w:tab/>
        <w:t>02 6215 2749</w:t>
      </w:r>
    </w:p>
    <w:p w14:paraId="0977081E" w14:textId="0D1ADB53" w:rsidR="004404B9" w:rsidRDefault="004404B9" w:rsidP="00336B35">
      <w:pPr>
        <w:tabs>
          <w:tab w:val="left" w:pos="1980"/>
        </w:tabs>
      </w:pPr>
      <w:r w:rsidRPr="27BB47B8">
        <w:t>Email</w:t>
      </w:r>
      <w:r w:rsidRPr="27BB47B8">
        <w:rPr>
          <w:color w:val="000000" w:themeColor="text1"/>
          <w:sz w:val="24"/>
          <w:szCs w:val="24"/>
        </w:rPr>
        <w:t>:</w:t>
      </w:r>
      <w:r>
        <w:tab/>
      </w:r>
      <w:hyperlink r:id="rId14" w:history="1">
        <w:r w:rsidR="00A529E4" w:rsidRPr="00605604">
          <w:rPr>
            <w:rStyle w:val="Hyperlink"/>
          </w:rPr>
          <w:t>judicialschemes@finance.gov.au</w:t>
        </w:r>
      </w:hyperlink>
    </w:p>
    <w:p w14:paraId="4CA10CEA" w14:textId="77777777" w:rsidR="004404B9" w:rsidRPr="005C4CBF" w:rsidRDefault="004404B9" w:rsidP="00933062">
      <w:pPr>
        <w:spacing w:before="360"/>
        <w:rPr>
          <w:rStyle w:val="Strong"/>
          <w:sz w:val="28"/>
          <w:szCs w:val="28"/>
        </w:rPr>
      </w:pPr>
      <w:r w:rsidRPr="005C4CBF">
        <w:rPr>
          <w:rStyle w:val="Strong"/>
          <w:sz w:val="28"/>
          <w:szCs w:val="28"/>
        </w:rPr>
        <w:t>Privacy notice</w:t>
      </w:r>
    </w:p>
    <w:p w14:paraId="25784885" w14:textId="77777777" w:rsidR="00DD45BB" w:rsidRPr="0067766D" w:rsidRDefault="004404B9" w:rsidP="00DD45BB">
      <w:r w:rsidRPr="0067766D">
        <w:t xml:space="preserve">Finance </w:t>
      </w:r>
      <w:r>
        <w:t xml:space="preserve">values and respects the privacy of the people that we engage with and is committed to protecting member’s privacy and complying with the </w:t>
      </w:r>
      <w:r w:rsidRPr="111E0501">
        <w:rPr>
          <w:i/>
          <w:iCs/>
        </w:rPr>
        <w:t>Privacy Act 1988</w:t>
      </w:r>
      <w:r w:rsidRPr="00B10341">
        <w:t xml:space="preserve"> (</w:t>
      </w:r>
      <w:proofErr w:type="spellStart"/>
      <w:r w:rsidRPr="00B10341">
        <w:t>Cth</w:t>
      </w:r>
      <w:proofErr w:type="spellEnd"/>
      <w:r w:rsidRPr="00B10341">
        <w:t>) (Privacy Act) and other applicable privacy laws and regulations.</w:t>
      </w:r>
      <w:r>
        <w:t xml:space="preserve"> In compliance with privacy obligations, Finance must conduct </w:t>
      </w:r>
      <w:r w:rsidRPr="0067766D">
        <w:t>a</w:t>
      </w:r>
      <w:r>
        <w:t xml:space="preserve"> 3</w:t>
      </w:r>
      <w:r w:rsidR="00DD45BB">
        <w:noBreakHyphen/>
      </w:r>
      <w:r w:rsidR="00DD45BB" w:rsidRPr="0067766D">
        <w:t xml:space="preserve">point identity check and </w:t>
      </w:r>
      <w:r w:rsidR="00DD45BB">
        <w:t xml:space="preserve">obtain written </w:t>
      </w:r>
      <w:r w:rsidR="00DD45BB" w:rsidRPr="0067766D">
        <w:t>third</w:t>
      </w:r>
      <w:r w:rsidR="00DD45BB">
        <w:noBreakHyphen/>
      </w:r>
      <w:r w:rsidR="00DD45BB" w:rsidRPr="0067766D">
        <w:t xml:space="preserve">party authorisation (if applicable) </w:t>
      </w:r>
      <w:r w:rsidR="00DD45BB">
        <w:t xml:space="preserve">to verify individuals and their eligibility to access or discuss </w:t>
      </w:r>
      <w:r w:rsidR="00DD45BB" w:rsidRPr="0067766D">
        <w:t>a member’s account details.</w:t>
      </w:r>
    </w:p>
    <w:p w14:paraId="20C84635" w14:textId="2D779663" w:rsidR="00DF5697" w:rsidRDefault="004404B9" w:rsidP="00933062">
      <w:pPr>
        <w:spacing w:before="360"/>
      </w:pPr>
      <w:r>
        <w:t>Finance</w:t>
      </w:r>
      <w:r w:rsidRPr="00A50C0E">
        <w:t xml:space="preserve"> will only share </w:t>
      </w:r>
      <w:r>
        <w:t xml:space="preserve">relevant </w:t>
      </w:r>
      <w:r w:rsidRPr="00A50C0E">
        <w:t>personal information</w:t>
      </w:r>
      <w:r>
        <w:t>,</w:t>
      </w:r>
      <w:r w:rsidRPr="00A50C0E">
        <w:t xml:space="preserve"> where necessary</w:t>
      </w:r>
      <w:r>
        <w:t xml:space="preserve">, to other </w:t>
      </w:r>
      <w:r w:rsidRPr="00A50C0E">
        <w:t xml:space="preserve">government or regulatory bodies. </w:t>
      </w:r>
      <w:r>
        <w:t xml:space="preserve">Members’ </w:t>
      </w:r>
      <w:r w:rsidRPr="00A50C0E">
        <w:t xml:space="preserve">information will not be otherwise </w:t>
      </w:r>
      <w:r>
        <w:t xml:space="preserve">collected, </w:t>
      </w:r>
      <w:r w:rsidRPr="00A50C0E">
        <w:t xml:space="preserve">used or disclosed unless required or permitted </w:t>
      </w:r>
      <w:r>
        <w:t>by</w:t>
      </w:r>
      <w:r w:rsidRPr="00A50C0E">
        <w:t xml:space="preserve"> law.</w:t>
      </w:r>
      <w:r>
        <w:t xml:space="preserve"> </w:t>
      </w:r>
      <w:r w:rsidRPr="00D910AB">
        <w:t xml:space="preserve">For more information about how Finance handles your personal information, including information about access to or correction of your personal information, please visit our Privacy Policy at </w:t>
      </w:r>
      <w:hyperlink r:id="rId15" w:history="1">
        <w:r w:rsidR="00DF5697" w:rsidRPr="003E7AD8">
          <w:rPr>
            <w:rStyle w:val="Hyperlink"/>
            <w:rFonts w:cstheme="minorBidi"/>
          </w:rPr>
          <w:t>www.finance.gov.au/publications/policy/department-finance-privacy-policy</w:t>
        </w:r>
      </w:hyperlink>
    </w:p>
    <w:p w14:paraId="37FE62F6" w14:textId="6406739C" w:rsidR="0066646A" w:rsidRDefault="004404B9" w:rsidP="00933062">
      <w:pPr>
        <w:spacing w:before="360"/>
        <w:sectPr w:rsidR="0066646A" w:rsidSect="00713F67">
          <w:footerReference w:type="default" r:id="rId16"/>
          <w:pgSz w:w="11906" w:h="16838" w:code="9"/>
          <w:pgMar w:top="1418" w:right="1418" w:bottom="1418" w:left="1418" w:header="567" w:footer="567" w:gutter="0"/>
          <w:pgNumType w:fmt="lowerRoman" w:start="1" w:chapStyle="1"/>
          <w:cols w:space="708"/>
          <w:docGrid w:linePitch="360"/>
        </w:sectPr>
      </w:pPr>
      <w:r w:rsidRPr="00222960">
        <w:t>Department of Finance</w:t>
      </w:r>
      <w:r w:rsidRPr="00222960">
        <w:br/>
      </w:r>
      <w:r w:rsidR="00E67DE0">
        <w:t>December</w:t>
      </w:r>
      <w:r w:rsidRPr="00B93412">
        <w:t xml:space="preserve"> 2024</w:t>
      </w:r>
    </w:p>
    <w:bookmarkEnd w:id="2" w:displacedByCustomXml="next"/>
    <w:bookmarkEnd w:id="1" w:displacedByCustomXml="next"/>
    <w:sdt>
      <w:sdtPr>
        <w:rPr>
          <w:rFonts w:eastAsia="Calibri"/>
        </w:rPr>
        <w:id w:val="1730183296"/>
        <w:docPartObj>
          <w:docPartGallery w:val="Table of Contents"/>
          <w:docPartUnique/>
        </w:docPartObj>
      </w:sdtPr>
      <w:sdtEndPr>
        <w:rPr>
          <w:rFonts w:eastAsiaTheme="minorEastAsia"/>
          <w:noProof/>
        </w:rPr>
      </w:sdtEndPr>
      <w:sdtContent>
        <w:p w14:paraId="1A3467DC" w14:textId="77777777" w:rsidR="002D2411" w:rsidRPr="00165D60" w:rsidRDefault="002D2411" w:rsidP="001243F2">
          <w:pPr>
            <w:ind w:left="0"/>
            <w:rPr>
              <w:szCs w:val="40"/>
            </w:rPr>
          </w:pPr>
          <w:r w:rsidRPr="001243F2">
            <w:rPr>
              <w:sz w:val="40"/>
              <w:szCs w:val="40"/>
            </w:rPr>
            <w:t>Contents</w:t>
          </w:r>
        </w:p>
        <w:p w14:paraId="6706002D" w14:textId="016C1D28" w:rsidR="009C5D00" w:rsidRDefault="002D2411">
          <w:pPr>
            <w:pStyle w:val="TOC1"/>
            <w:rPr>
              <w:rFonts w:eastAsiaTheme="minorEastAsia" w:cstheme="minorBidi"/>
              <w:b w:val="0"/>
              <w:bCs w:val="0"/>
              <w:noProof/>
              <w:snapToGrid/>
              <w:kern w:val="2"/>
              <w:sz w:val="24"/>
              <w:szCs w:val="24"/>
              <w:lang w:eastAsia="en-AU"/>
              <w14:ligatures w14:val="standardContextual"/>
            </w:rPr>
          </w:pPr>
          <w:r w:rsidRPr="00D456B1">
            <w:fldChar w:fldCharType="begin"/>
          </w:r>
          <w:r w:rsidRPr="00D456B1">
            <w:instrText xml:space="preserve"> TOC \o "1-3" \h \z \u </w:instrText>
          </w:r>
          <w:r w:rsidRPr="00D456B1">
            <w:fldChar w:fldCharType="separate"/>
          </w:r>
          <w:hyperlink w:anchor="_Toc184978603" w:history="1">
            <w:r w:rsidR="009C5D00" w:rsidRPr="00664E5E">
              <w:rPr>
                <w:rStyle w:val="Hyperlink"/>
                <w:noProof/>
              </w:rPr>
              <w:t>Part I — About the Judges’ Pensions Scheme</w:t>
            </w:r>
            <w:r w:rsidR="009C5D00">
              <w:rPr>
                <w:noProof/>
                <w:webHidden/>
              </w:rPr>
              <w:tab/>
            </w:r>
            <w:r w:rsidR="009C5D00">
              <w:rPr>
                <w:noProof/>
                <w:webHidden/>
              </w:rPr>
              <w:fldChar w:fldCharType="begin"/>
            </w:r>
            <w:r w:rsidR="009C5D00">
              <w:rPr>
                <w:noProof/>
                <w:webHidden/>
              </w:rPr>
              <w:instrText xml:space="preserve"> PAGEREF _Toc184978603 \h </w:instrText>
            </w:r>
            <w:r w:rsidR="009C5D00">
              <w:rPr>
                <w:noProof/>
                <w:webHidden/>
              </w:rPr>
            </w:r>
            <w:r w:rsidR="009C5D00">
              <w:rPr>
                <w:noProof/>
                <w:webHidden/>
              </w:rPr>
              <w:fldChar w:fldCharType="separate"/>
            </w:r>
            <w:r w:rsidR="006326CB">
              <w:rPr>
                <w:noProof/>
                <w:webHidden/>
              </w:rPr>
              <w:t>1</w:t>
            </w:r>
            <w:r w:rsidR="009C5D00">
              <w:rPr>
                <w:noProof/>
                <w:webHidden/>
              </w:rPr>
              <w:fldChar w:fldCharType="end"/>
            </w:r>
          </w:hyperlink>
        </w:p>
        <w:p w14:paraId="6C41B315" w14:textId="1DFF06A1"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04" w:history="1">
            <w:r w:rsidRPr="00664E5E">
              <w:rPr>
                <w:rStyle w:val="Hyperlink"/>
                <w:rFonts w:asciiTheme="majorHAnsi" w:hAnsiTheme="majorHAnsi" w:cstheme="majorHAnsi"/>
                <w:noProof/>
              </w:rPr>
              <w:t>The Scheme</w:t>
            </w:r>
            <w:r>
              <w:rPr>
                <w:noProof/>
                <w:webHidden/>
              </w:rPr>
              <w:tab/>
            </w:r>
            <w:r>
              <w:rPr>
                <w:noProof/>
                <w:webHidden/>
              </w:rPr>
              <w:fldChar w:fldCharType="begin"/>
            </w:r>
            <w:r>
              <w:rPr>
                <w:noProof/>
                <w:webHidden/>
              </w:rPr>
              <w:instrText xml:space="preserve"> PAGEREF _Toc184978604 \h </w:instrText>
            </w:r>
            <w:r>
              <w:rPr>
                <w:noProof/>
                <w:webHidden/>
              </w:rPr>
            </w:r>
            <w:r>
              <w:rPr>
                <w:noProof/>
                <w:webHidden/>
              </w:rPr>
              <w:fldChar w:fldCharType="separate"/>
            </w:r>
            <w:r w:rsidR="006326CB">
              <w:rPr>
                <w:noProof/>
                <w:webHidden/>
              </w:rPr>
              <w:t>1</w:t>
            </w:r>
            <w:r>
              <w:rPr>
                <w:noProof/>
                <w:webHidden/>
              </w:rPr>
              <w:fldChar w:fldCharType="end"/>
            </w:r>
          </w:hyperlink>
        </w:p>
        <w:p w14:paraId="2F802CAF" w14:textId="4048B2FA"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05" w:history="1">
            <w:r w:rsidRPr="00664E5E">
              <w:rPr>
                <w:rStyle w:val="Hyperlink"/>
                <w:rFonts w:asciiTheme="majorHAnsi" w:hAnsiTheme="majorHAnsi" w:cstheme="majorHAnsi"/>
                <w:noProof/>
              </w:rPr>
              <w:t>Membership</w:t>
            </w:r>
            <w:r>
              <w:rPr>
                <w:noProof/>
                <w:webHidden/>
              </w:rPr>
              <w:tab/>
            </w:r>
            <w:r>
              <w:rPr>
                <w:noProof/>
                <w:webHidden/>
              </w:rPr>
              <w:fldChar w:fldCharType="begin"/>
            </w:r>
            <w:r>
              <w:rPr>
                <w:noProof/>
                <w:webHidden/>
              </w:rPr>
              <w:instrText xml:space="preserve"> PAGEREF _Toc184978605 \h </w:instrText>
            </w:r>
            <w:r>
              <w:rPr>
                <w:noProof/>
                <w:webHidden/>
              </w:rPr>
            </w:r>
            <w:r>
              <w:rPr>
                <w:noProof/>
                <w:webHidden/>
              </w:rPr>
              <w:fldChar w:fldCharType="separate"/>
            </w:r>
            <w:r w:rsidR="006326CB">
              <w:rPr>
                <w:noProof/>
                <w:webHidden/>
              </w:rPr>
              <w:t>1</w:t>
            </w:r>
            <w:r>
              <w:rPr>
                <w:noProof/>
                <w:webHidden/>
              </w:rPr>
              <w:fldChar w:fldCharType="end"/>
            </w:r>
          </w:hyperlink>
        </w:p>
        <w:p w14:paraId="633EF962" w14:textId="66215EB2"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06" w:history="1">
            <w:r w:rsidRPr="00664E5E">
              <w:rPr>
                <w:rStyle w:val="Hyperlink"/>
                <w:rFonts w:asciiTheme="majorHAnsi" w:hAnsiTheme="majorHAnsi" w:cstheme="majorHAnsi"/>
                <w:noProof/>
              </w:rPr>
              <w:t>Administration</w:t>
            </w:r>
            <w:r>
              <w:rPr>
                <w:noProof/>
                <w:webHidden/>
              </w:rPr>
              <w:tab/>
            </w:r>
            <w:r>
              <w:rPr>
                <w:noProof/>
                <w:webHidden/>
              </w:rPr>
              <w:fldChar w:fldCharType="begin"/>
            </w:r>
            <w:r>
              <w:rPr>
                <w:noProof/>
                <w:webHidden/>
              </w:rPr>
              <w:instrText xml:space="preserve"> PAGEREF _Toc184978606 \h </w:instrText>
            </w:r>
            <w:r>
              <w:rPr>
                <w:noProof/>
                <w:webHidden/>
              </w:rPr>
            </w:r>
            <w:r>
              <w:rPr>
                <w:noProof/>
                <w:webHidden/>
              </w:rPr>
              <w:fldChar w:fldCharType="separate"/>
            </w:r>
            <w:r w:rsidR="006326CB">
              <w:rPr>
                <w:noProof/>
                <w:webHidden/>
              </w:rPr>
              <w:t>1</w:t>
            </w:r>
            <w:r>
              <w:rPr>
                <w:noProof/>
                <w:webHidden/>
              </w:rPr>
              <w:fldChar w:fldCharType="end"/>
            </w:r>
          </w:hyperlink>
        </w:p>
        <w:p w14:paraId="01F20D35" w14:textId="4CD8ACF0" w:rsidR="009C5D00" w:rsidRDefault="009C5D00">
          <w:pPr>
            <w:pStyle w:val="TOC1"/>
            <w:rPr>
              <w:rFonts w:eastAsiaTheme="minorEastAsia" w:cstheme="minorBidi"/>
              <w:b w:val="0"/>
              <w:bCs w:val="0"/>
              <w:noProof/>
              <w:snapToGrid/>
              <w:kern w:val="2"/>
              <w:sz w:val="24"/>
              <w:szCs w:val="24"/>
              <w:lang w:eastAsia="en-AU"/>
              <w14:ligatures w14:val="standardContextual"/>
            </w:rPr>
          </w:pPr>
          <w:hyperlink w:anchor="_Toc184978607" w:history="1">
            <w:r w:rsidRPr="00664E5E">
              <w:rPr>
                <w:rStyle w:val="Hyperlink"/>
                <w:noProof/>
              </w:rPr>
              <w:t>Part II — About the Judges’ Pension Scheme</w:t>
            </w:r>
            <w:r>
              <w:rPr>
                <w:noProof/>
                <w:webHidden/>
              </w:rPr>
              <w:tab/>
            </w:r>
            <w:r>
              <w:rPr>
                <w:noProof/>
                <w:webHidden/>
              </w:rPr>
              <w:fldChar w:fldCharType="begin"/>
            </w:r>
            <w:r>
              <w:rPr>
                <w:noProof/>
                <w:webHidden/>
              </w:rPr>
              <w:instrText xml:space="preserve"> PAGEREF _Toc184978607 \h </w:instrText>
            </w:r>
            <w:r>
              <w:rPr>
                <w:noProof/>
                <w:webHidden/>
              </w:rPr>
            </w:r>
            <w:r>
              <w:rPr>
                <w:noProof/>
                <w:webHidden/>
              </w:rPr>
              <w:fldChar w:fldCharType="separate"/>
            </w:r>
            <w:r w:rsidR="006326CB">
              <w:rPr>
                <w:noProof/>
                <w:webHidden/>
              </w:rPr>
              <w:t>3</w:t>
            </w:r>
            <w:r>
              <w:rPr>
                <w:noProof/>
                <w:webHidden/>
              </w:rPr>
              <w:fldChar w:fldCharType="end"/>
            </w:r>
          </w:hyperlink>
        </w:p>
        <w:p w14:paraId="3DF14D3F" w14:textId="5C32B3FB"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08" w:history="1">
            <w:r w:rsidRPr="00664E5E">
              <w:rPr>
                <w:rStyle w:val="Hyperlink"/>
                <w:noProof/>
              </w:rPr>
              <w:t>Contributions</w:t>
            </w:r>
            <w:r>
              <w:rPr>
                <w:noProof/>
                <w:webHidden/>
              </w:rPr>
              <w:tab/>
            </w:r>
            <w:r>
              <w:rPr>
                <w:noProof/>
                <w:webHidden/>
              </w:rPr>
              <w:fldChar w:fldCharType="begin"/>
            </w:r>
            <w:r>
              <w:rPr>
                <w:noProof/>
                <w:webHidden/>
              </w:rPr>
              <w:instrText xml:space="preserve"> PAGEREF _Toc184978608 \h </w:instrText>
            </w:r>
            <w:r>
              <w:rPr>
                <w:noProof/>
                <w:webHidden/>
              </w:rPr>
            </w:r>
            <w:r>
              <w:rPr>
                <w:noProof/>
                <w:webHidden/>
              </w:rPr>
              <w:fldChar w:fldCharType="separate"/>
            </w:r>
            <w:r w:rsidR="006326CB">
              <w:rPr>
                <w:noProof/>
                <w:webHidden/>
              </w:rPr>
              <w:t>3</w:t>
            </w:r>
            <w:r>
              <w:rPr>
                <w:noProof/>
                <w:webHidden/>
              </w:rPr>
              <w:fldChar w:fldCharType="end"/>
            </w:r>
          </w:hyperlink>
        </w:p>
        <w:p w14:paraId="6D2D3D0F" w14:textId="5AC009CE"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09" w:history="1">
            <w:r w:rsidRPr="00664E5E">
              <w:rPr>
                <w:rStyle w:val="Hyperlink"/>
                <w:noProof/>
              </w:rPr>
              <w:t>Taxation of contributions</w:t>
            </w:r>
            <w:r>
              <w:rPr>
                <w:noProof/>
                <w:webHidden/>
              </w:rPr>
              <w:tab/>
            </w:r>
            <w:r>
              <w:rPr>
                <w:noProof/>
                <w:webHidden/>
              </w:rPr>
              <w:fldChar w:fldCharType="begin"/>
            </w:r>
            <w:r>
              <w:rPr>
                <w:noProof/>
                <w:webHidden/>
              </w:rPr>
              <w:instrText xml:space="preserve"> PAGEREF _Toc184978609 \h </w:instrText>
            </w:r>
            <w:r>
              <w:rPr>
                <w:noProof/>
                <w:webHidden/>
              </w:rPr>
            </w:r>
            <w:r>
              <w:rPr>
                <w:noProof/>
                <w:webHidden/>
              </w:rPr>
              <w:fldChar w:fldCharType="separate"/>
            </w:r>
            <w:r w:rsidR="006326CB">
              <w:rPr>
                <w:noProof/>
                <w:webHidden/>
              </w:rPr>
              <w:t>3</w:t>
            </w:r>
            <w:r>
              <w:rPr>
                <w:noProof/>
                <w:webHidden/>
              </w:rPr>
              <w:fldChar w:fldCharType="end"/>
            </w:r>
          </w:hyperlink>
        </w:p>
        <w:p w14:paraId="7B8C4AC0" w14:textId="37B5F126"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10" w:history="1">
            <w:r w:rsidRPr="00664E5E">
              <w:rPr>
                <w:rStyle w:val="Hyperlink"/>
                <w:noProof/>
              </w:rPr>
              <w:t>Period of service</w:t>
            </w:r>
            <w:r>
              <w:rPr>
                <w:noProof/>
                <w:webHidden/>
              </w:rPr>
              <w:tab/>
            </w:r>
            <w:r>
              <w:rPr>
                <w:noProof/>
                <w:webHidden/>
              </w:rPr>
              <w:fldChar w:fldCharType="begin"/>
            </w:r>
            <w:r>
              <w:rPr>
                <w:noProof/>
                <w:webHidden/>
              </w:rPr>
              <w:instrText xml:space="preserve"> PAGEREF _Toc184978610 \h </w:instrText>
            </w:r>
            <w:r>
              <w:rPr>
                <w:noProof/>
                <w:webHidden/>
              </w:rPr>
            </w:r>
            <w:r>
              <w:rPr>
                <w:noProof/>
                <w:webHidden/>
              </w:rPr>
              <w:fldChar w:fldCharType="separate"/>
            </w:r>
            <w:r w:rsidR="006326CB">
              <w:rPr>
                <w:noProof/>
                <w:webHidden/>
              </w:rPr>
              <w:t>3</w:t>
            </w:r>
            <w:r>
              <w:rPr>
                <w:noProof/>
                <w:webHidden/>
              </w:rPr>
              <w:fldChar w:fldCharType="end"/>
            </w:r>
          </w:hyperlink>
        </w:p>
        <w:p w14:paraId="501CB3F1" w14:textId="0DDE8B10"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11" w:history="1">
            <w:r w:rsidRPr="00664E5E">
              <w:rPr>
                <w:rStyle w:val="Hyperlink"/>
                <w:noProof/>
              </w:rPr>
              <w:t>Retirement benefit</w:t>
            </w:r>
            <w:r>
              <w:rPr>
                <w:noProof/>
                <w:webHidden/>
              </w:rPr>
              <w:tab/>
            </w:r>
            <w:r>
              <w:rPr>
                <w:noProof/>
                <w:webHidden/>
              </w:rPr>
              <w:fldChar w:fldCharType="begin"/>
            </w:r>
            <w:r>
              <w:rPr>
                <w:noProof/>
                <w:webHidden/>
              </w:rPr>
              <w:instrText xml:space="preserve"> PAGEREF _Toc184978611 \h </w:instrText>
            </w:r>
            <w:r>
              <w:rPr>
                <w:noProof/>
                <w:webHidden/>
              </w:rPr>
            </w:r>
            <w:r>
              <w:rPr>
                <w:noProof/>
                <w:webHidden/>
              </w:rPr>
              <w:fldChar w:fldCharType="separate"/>
            </w:r>
            <w:r w:rsidR="006326CB">
              <w:rPr>
                <w:noProof/>
                <w:webHidden/>
              </w:rPr>
              <w:t>4</w:t>
            </w:r>
            <w:r>
              <w:rPr>
                <w:noProof/>
                <w:webHidden/>
              </w:rPr>
              <w:fldChar w:fldCharType="end"/>
            </w:r>
          </w:hyperlink>
        </w:p>
        <w:p w14:paraId="782FF8B1" w14:textId="113710FB" w:rsidR="009C5D00" w:rsidRDefault="009C5D00">
          <w:pPr>
            <w:pStyle w:val="TOC3"/>
            <w:rPr>
              <w:rFonts w:eastAsiaTheme="minorEastAsia" w:cstheme="minorBidi"/>
              <w:i w:val="0"/>
              <w:snapToGrid/>
              <w:kern w:val="2"/>
              <w:sz w:val="24"/>
              <w:szCs w:val="24"/>
              <w:lang w:eastAsia="en-AU"/>
              <w14:ligatures w14:val="standardContextual"/>
            </w:rPr>
          </w:pPr>
          <w:hyperlink w:anchor="_Toc184978612" w:history="1">
            <w:r w:rsidRPr="00664E5E">
              <w:rPr>
                <w:rStyle w:val="Hyperlink"/>
              </w:rPr>
              <w:t>Judges with 10 or more years of service</w:t>
            </w:r>
            <w:r>
              <w:rPr>
                <w:webHidden/>
              </w:rPr>
              <w:tab/>
            </w:r>
            <w:r>
              <w:rPr>
                <w:webHidden/>
              </w:rPr>
              <w:fldChar w:fldCharType="begin"/>
            </w:r>
            <w:r>
              <w:rPr>
                <w:webHidden/>
              </w:rPr>
              <w:instrText xml:space="preserve"> PAGEREF _Toc184978612 \h </w:instrText>
            </w:r>
            <w:r>
              <w:rPr>
                <w:webHidden/>
              </w:rPr>
            </w:r>
            <w:r>
              <w:rPr>
                <w:webHidden/>
              </w:rPr>
              <w:fldChar w:fldCharType="separate"/>
            </w:r>
            <w:r w:rsidR="006326CB">
              <w:rPr>
                <w:webHidden/>
              </w:rPr>
              <w:t>4</w:t>
            </w:r>
            <w:r>
              <w:rPr>
                <w:webHidden/>
              </w:rPr>
              <w:fldChar w:fldCharType="end"/>
            </w:r>
          </w:hyperlink>
        </w:p>
        <w:p w14:paraId="63649DD4" w14:textId="12F93B4C" w:rsidR="009C5D00" w:rsidRDefault="009C5D00">
          <w:pPr>
            <w:pStyle w:val="TOC3"/>
            <w:rPr>
              <w:rFonts w:eastAsiaTheme="minorEastAsia" w:cstheme="minorBidi"/>
              <w:i w:val="0"/>
              <w:snapToGrid/>
              <w:kern w:val="2"/>
              <w:sz w:val="24"/>
              <w:szCs w:val="24"/>
              <w:lang w:eastAsia="en-AU"/>
              <w14:ligatures w14:val="standardContextual"/>
            </w:rPr>
          </w:pPr>
          <w:hyperlink w:anchor="_Toc184978613" w:history="1">
            <w:r w:rsidRPr="00664E5E">
              <w:rPr>
                <w:rStyle w:val="Hyperlink"/>
              </w:rPr>
              <w:t>Judges who have reached compulsory retirement age with less than 10 but not less than 6 years of service</w:t>
            </w:r>
            <w:r>
              <w:rPr>
                <w:webHidden/>
              </w:rPr>
              <w:tab/>
            </w:r>
            <w:r>
              <w:rPr>
                <w:webHidden/>
              </w:rPr>
              <w:fldChar w:fldCharType="begin"/>
            </w:r>
            <w:r>
              <w:rPr>
                <w:webHidden/>
              </w:rPr>
              <w:instrText xml:space="preserve"> PAGEREF _Toc184978613 \h </w:instrText>
            </w:r>
            <w:r>
              <w:rPr>
                <w:webHidden/>
              </w:rPr>
            </w:r>
            <w:r>
              <w:rPr>
                <w:webHidden/>
              </w:rPr>
              <w:fldChar w:fldCharType="separate"/>
            </w:r>
            <w:r w:rsidR="006326CB">
              <w:rPr>
                <w:webHidden/>
              </w:rPr>
              <w:t>4</w:t>
            </w:r>
            <w:r>
              <w:rPr>
                <w:webHidden/>
              </w:rPr>
              <w:fldChar w:fldCharType="end"/>
            </w:r>
          </w:hyperlink>
        </w:p>
        <w:p w14:paraId="2607ADDA" w14:textId="73251864" w:rsidR="009C5D00" w:rsidRDefault="009C5D00">
          <w:pPr>
            <w:pStyle w:val="TOC3"/>
            <w:rPr>
              <w:rFonts w:eastAsiaTheme="minorEastAsia" w:cstheme="minorBidi"/>
              <w:i w:val="0"/>
              <w:snapToGrid/>
              <w:kern w:val="2"/>
              <w:sz w:val="24"/>
              <w:szCs w:val="24"/>
              <w:lang w:eastAsia="en-AU"/>
              <w14:ligatures w14:val="standardContextual"/>
            </w:rPr>
          </w:pPr>
          <w:hyperlink w:anchor="_Toc184978614" w:history="1">
            <w:r w:rsidRPr="00664E5E">
              <w:rPr>
                <w:rStyle w:val="Hyperlink"/>
              </w:rPr>
              <w:t>Judges with less than 6 years of service</w:t>
            </w:r>
            <w:r>
              <w:rPr>
                <w:webHidden/>
              </w:rPr>
              <w:tab/>
            </w:r>
            <w:r>
              <w:rPr>
                <w:webHidden/>
              </w:rPr>
              <w:fldChar w:fldCharType="begin"/>
            </w:r>
            <w:r>
              <w:rPr>
                <w:webHidden/>
              </w:rPr>
              <w:instrText xml:space="preserve"> PAGEREF _Toc184978614 \h </w:instrText>
            </w:r>
            <w:r>
              <w:rPr>
                <w:webHidden/>
              </w:rPr>
            </w:r>
            <w:r>
              <w:rPr>
                <w:webHidden/>
              </w:rPr>
              <w:fldChar w:fldCharType="separate"/>
            </w:r>
            <w:r w:rsidR="006326CB">
              <w:rPr>
                <w:webHidden/>
              </w:rPr>
              <w:t>4</w:t>
            </w:r>
            <w:r>
              <w:rPr>
                <w:webHidden/>
              </w:rPr>
              <w:fldChar w:fldCharType="end"/>
            </w:r>
          </w:hyperlink>
        </w:p>
        <w:p w14:paraId="0FA543E3" w14:textId="4E749830"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15" w:history="1">
            <w:r w:rsidRPr="00664E5E">
              <w:rPr>
                <w:rStyle w:val="Hyperlink"/>
                <w:noProof/>
              </w:rPr>
              <w:t>Adjustment of Pension</w:t>
            </w:r>
            <w:r>
              <w:rPr>
                <w:noProof/>
                <w:webHidden/>
              </w:rPr>
              <w:tab/>
            </w:r>
            <w:r>
              <w:rPr>
                <w:noProof/>
                <w:webHidden/>
              </w:rPr>
              <w:fldChar w:fldCharType="begin"/>
            </w:r>
            <w:r>
              <w:rPr>
                <w:noProof/>
                <w:webHidden/>
              </w:rPr>
              <w:instrText xml:space="preserve"> PAGEREF _Toc184978615 \h </w:instrText>
            </w:r>
            <w:r>
              <w:rPr>
                <w:noProof/>
                <w:webHidden/>
              </w:rPr>
            </w:r>
            <w:r>
              <w:rPr>
                <w:noProof/>
                <w:webHidden/>
              </w:rPr>
              <w:fldChar w:fldCharType="separate"/>
            </w:r>
            <w:r w:rsidR="006326CB">
              <w:rPr>
                <w:noProof/>
                <w:webHidden/>
              </w:rPr>
              <w:t>4</w:t>
            </w:r>
            <w:r>
              <w:rPr>
                <w:noProof/>
                <w:webHidden/>
              </w:rPr>
              <w:fldChar w:fldCharType="end"/>
            </w:r>
          </w:hyperlink>
        </w:p>
        <w:p w14:paraId="522A1E13" w14:textId="00F2CA66"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16" w:history="1">
            <w:r w:rsidRPr="00664E5E">
              <w:rPr>
                <w:rStyle w:val="Hyperlink"/>
                <w:noProof/>
              </w:rPr>
              <w:t>Invalidity benefit</w:t>
            </w:r>
            <w:r>
              <w:rPr>
                <w:noProof/>
                <w:webHidden/>
              </w:rPr>
              <w:tab/>
            </w:r>
            <w:r>
              <w:rPr>
                <w:noProof/>
                <w:webHidden/>
              </w:rPr>
              <w:fldChar w:fldCharType="begin"/>
            </w:r>
            <w:r>
              <w:rPr>
                <w:noProof/>
                <w:webHidden/>
              </w:rPr>
              <w:instrText xml:space="preserve"> PAGEREF _Toc184978616 \h </w:instrText>
            </w:r>
            <w:r>
              <w:rPr>
                <w:noProof/>
                <w:webHidden/>
              </w:rPr>
            </w:r>
            <w:r>
              <w:rPr>
                <w:noProof/>
                <w:webHidden/>
              </w:rPr>
              <w:fldChar w:fldCharType="separate"/>
            </w:r>
            <w:r w:rsidR="006326CB">
              <w:rPr>
                <w:noProof/>
                <w:webHidden/>
              </w:rPr>
              <w:t>4</w:t>
            </w:r>
            <w:r>
              <w:rPr>
                <w:noProof/>
                <w:webHidden/>
              </w:rPr>
              <w:fldChar w:fldCharType="end"/>
            </w:r>
          </w:hyperlink>
        </w:p>
        <w:p w14:paraId="34D0AB1A" w14:textId="5103073B"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17" w:history="1">
            <w:r w:rsidRPr="00664E5E">
              <w:rPr>
                <w:rStyle w:val="Hyperlink"/>
                <w:noProof/>
              </w:rPr>
              <w:t>Taxation of benefits</w:t>
            </w:r>
            <w:r>
              <w:rPr>
                <w:noProof/>
                <w:webHidden/>
              </w:rPr>
              <w:tab/>
            </w:r>
            <w:r>
              <w:rPr>
                <w:noProof/>
                <w:webHidden/>
              </w:rPr>
              <w:fldChar w:fldCharType="begin"/>
            </w:r>
            <w:r>
              <w:rPr>
                <w:noProof/>
                <w:webHidden/>
              </w:rPr>
              <w:instrText xml:space="preserve"> PAGEREF _Toc184978617 \h </w:instrText>
            </w:r>
            <w:r>
              <w:rPr>
                <w:noProof/>
                <w:webHidden/>
              </w:rPr>
            </w:r>
            <w:r>
              <w:rPr>
                <w:noProof/>
                <w:webHidden/>
              </w:rPr>
              <w:fldChar w:fldCharType="separate"/>
            </w:r>
            <w:r w:rsidR="006326CB">
              <w:rPr>
                <w:noProof/>
                <w:webHidden/>
              </w:rPr>
              <w:t>5</w:t>
            </w:r>
            <w:r>
              <w:rPr>
                <w:noProof/>
                <w:webHidden/>
              </w:rPr>
              <w:fldChar w:fldCharType="end"/>
            </w:r>
          </w:hyperlink>
        </w:p>
        <w:p w14:paraId="4440C303" w14:textId="3D763C53"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18" w:history="1">
            <w:r w:rsidRPr="00664E5E">
              <w:rPr>
                <w:rStyle w:val="Hyperlink"/>
                <w:noProof/>
              </w:rPr>
              <w:t>Transfer balance cap</w:t>
            </w:r>
            <w:r>
              <w:rPr>
                <w:noProof/>
                <w:webHidden/>
              </w:rPr>
              <w:tab/>
            </w:r>
            <w:r>
              <w:rPr>
                <w:noProof/>
                <w:webHidden/>
              </w:rPr>
              <w:fldChar w:fldCharType="begin"/>
            </w:r>
            <w:r>
              <w:rPr>
                <w:noProof/>
                <w:webHidden/>
              </w:rPr>
              <w:instrText xml:space="preserve"> PAGEREF _Toc184978618 \h </w:instrText>
            </w:r>
            <w:r>
              <w:rPr>
                <w:noProof/>
                <w:webHidden/>
              </w:rPr>
            </w:r>
            <w:r>
              <w:rPr>
                <w:noProof/>
                <w:webHidden/>
              </w:rPr>
              <w:fldChar w:fldCharType="separate"/>
            </w:r>
            <w:r w:rsidR="006326CB">
              <w:rPr>
                <w:noProof/>
                <w:webHidden/>
              </w:rPr>
              <w:t>5</w:t>
            </w:r>
            <w:r>
              <w:rPr>
                <w:noProof/>
                <w:webHidden/>
              </w:rPr>
              <w:fldChar w:fldCharType="end"/>
            </w:r>
          </w:hyperlink>
        </w:p>
        <w:p w14:paraId="03861745" w14:textId="0106A93B"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19" w:history="1">
            <w:r w:rsidRPr="00664E5E">
              <w:rPr>
                <w:rStyle w:val="Hyperlink"/>
                <w:noProof/>
              </w:rPr>
              <w:t>Superannuation contributions surcharge</w:t>
            </w:r>
            <w:r>
              <w:rPr>
                <w:noProof/>
                <w:webHidden/>
              </w:rPr>
              <w:tab/>
            </w:r>
            <w:r>
              <w:rPr>
                <w:noProof/>
                <w:webHidden/>
              </w:rPr>
              <w:fldChar w:fldCharType="begin"/>
            </w:r>
            <w:r>
              <w:rPr>
                <w:noProof/>
                <w:webHidden/>
              </w:rPr>
              <w:instrText xml:space="preserve"> PAGEREF _Toc184978619 \h </w:instrText>
            </w:r>
            <w:r>
              <w:rPr>
                <w:noProof/>
                <w:webHidden/>
              </w:rPr>
            </w:r>
            <w:r>
              <w:rPr>
                <w:noProof/>
                <w:webHidden/>
              </w:rPr>
              <w:fldChar w:fldCharType="separate"/>
            </w:r>
            <w:r w:rsidR="006326CB">
              <w:rPr>
                <w:noProof/>
                <w:webHidden/>
              </w:rPr>
              <w:t>5</w:t>
            </w:r>
            <w:r>
              <w:rPr>
                <w:noProof/>
                <w:webHidden/>
              </w:rPr>
              <w:fldChar w:fldCharType="end"/>
            </w:r>
          </w:hyperlink>
        </w:p>
        <w:p w14:paraId="4A3768FD" w14:textId="73481D48"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20" w:history="1">
            <w:r w:rsidRPr="00664E5E">
              <w:rPr>
                <w:rStyle w:val="Hyperlink"/>
                <w:noProof/>
              </w:rPr>
              <w:t>Reversionary benefits</w:t>
            </w:r>
            <w:r>
              <w:rPr>
                <w:noProof/>
                <w:webHidden/>
              </w:rPr>
              <w:tab/>
            </w:r>
            <w:r>
              <w:rPr>
                <w:noProof/>
                <w:webHidden/>
              </w:rPr>
              <w:fldChar w:fldCharType="begin"/>
            </w:r>
            <w:r>
              <w:rPr>
                <w:noProof/>
                <w:webHidden/>
              </w:rPr>
              <w:instrText xml:space="preserve"> PAGEREF _Toc184978620 \h </w:instrText>
            </w:r>
            <w:r>
              <w:rPr>
                <w:noProof/>
                <w:webHidden/>
              </w:rPr>
            </w:r>
            <w:r>
              <w:rPr>
                <w:noProof/>
                <w:webHidden/>
              </w:rPr>
              <w:fldChar w:fldCharType="separate"/>
            </w:r>
            <w:r w:rsidR="006326CB">
              <w:rPr>
                <w:noProof/>
                <w:webHidden/>
              </w:rPr>
              <w:t>6</w:t>
            </w:r>
            <w:r>
              <w:rPr>
                <w:noProof/>
                <w:webHidden/>
              </w:rPr>
              <w:fldChar w:fldCharType="end"/>
            </w:r>
          </w:hyperlink>
        </w:p>
        <w:p w14:paraId="4AC39138" w14:textId="5E21C969" w:rsidR="009C5D00" w:rsidRDefault="009C5D00">
          <w:pPr>
            <w:pStyle w:val="TOC3"/>
            <w:rPr>
              <w:rFonts w:eastAsiaTheme="minorEastAsia" w:cstheme="minorBidi"/>
              <w:i w:val="0"/>
              <w:snapToGrid/>
              <w:kern w:val="2"/>
              <w:sz w:val="24"/>
              <w:szCs w:val="24"/>
              <w:lang w:eastAsia="en-AU"/>
              <w14:ligatures w14:val="standardContextual"/>
            </w:rPr>
          </w:pPr>
          <w:hyperlink w:anchor="_Toc184978621" w:history="1">
            <w:r w:rsidRPr="00664E5E">
              <w:rPr>
                <w:rStyle w:val="Hyperlink"/>
              </w:rPr>
              <w:t>Benefits payable on the death of a Judge where there is a spouse but no eligible children</w:t>
            </w:r>
            <w:r>
              <w:rPr>
                <w:webHidden/>
              </w:rPr>
              <w:tab/>
            </w:r>
            <w:r>
              <w:rPr>
                <w:webHidden/>
              </w:rPr>
              <w:fldChar w:fldCharType="begin"/>
            </w:r>
            <w:r>
              <w:rPr>
                <w:webHidden/>
              </w:rPr>
              <w:instrText xml:space="preserve"> PAGEREF _Toc184978621 \h </w:instrText>
            </w:r>
            <w:r>
              <w:rPr>
                <w:webHidden/>
              </w:rPr>
            </w:r>
            <w:r>
              <w:rPr>
                <w:webHidden/>
              </w:rPr>
              <w:fldChar w:fldCharType="separate"/>
            </w:r>
            <w:r w:rsidR="006326CB">
              <w:rPr>
                <w:webHidden/>
              </w:rPr>
              <w:t>7</w:t>
            </w:r>
            <w:r>
              <w:rPr>
                <w:webHidden/>
              </w:rPr>
              <w:fldChar w:fldCharType="end"/>
            </w:r>
          </w:hyperlink>
        </w:p>
        <w:p w14:paraId="4BA6ECFB" w14:textId="04AF9AF0" w:rsidR="009C5D00" w:rsidRDefault="009C5D00">
          <w:pPr>
            <w:pStyle w:val="TOC3"/>
            <w:rPr>
              <w:rFonts w:eastAsiaTheme="minorEastAsia" w:cstheme="minorBidi"/>
              <w:i w:val="0"/>
              <w:snapToGrid/>
              <w:kern w:val="2"/>
              <w:sz w:val="24"/>
              <w:szCs w:val="24"/>
              <w:lang w:eastAsia="en-AU"/>
              <w14:ligatures w14:val="standardContextual"/>
            </w:rPr>
          </w:pPr>
          <w:hyperlink w:anchor="_Toc184978622" w:history="1">
            <w:r w:rsidRPr="00664E5E">
              <w:rPr>
                <w:rStyle w:val="Hyperlink"/>
              </w:rPr>
              <w:t>Benefits payable on the death of a Judge where there is a spouse and eligible children</w:t>
            </w:r>
            <w:r>
              <w:rPr>
                <w:webHidden/>
              </w:rPr>
              <w:tab/>
            </w:r>
            <w:r>
              <w:rPr>
                <w:webHidden/>
              </w:rPr>
              <w:fldChar w:fldCharType="begin"/>
            </w:r>
            <w:r>
              <w:rPr>
                <w:webHidden/>
              </w:rPr>
              <w:instrText xml:space="preserve"> PAGEREF _Toc184978622 \h </w:instrText>
            </w:r>
            <w:r>
              <w:rPr>
                <w:webHidden/>
              </w:rPr>
            </w:r>
            <w:r>
              <w:rPr>
                <w:webHidden/>
              </w:rPr>
              <w:fldChar w:fldCharType="separate"/>
            </w:r>
            <w:r w:rsidR="006326CB">
              <w:rPr>
                <w:webHidden/>
              </w:rPr>
              <w:t>7</w:t>
            </w:r>
            <w:r>
              <w:rPr>
                <w:webHidden/>
              </w:rPr>
              <w:fldChar w:fldCharType="end"/>
            </w:r>
          </w:hyperlink>
        </w:p>
        <w:p w14:paraId="5DDE38A4" w14:textId="6C62E5C8" w:rsidR="009C5D00" w:rsidRDefault="009C5D00">
          <w:pPr>
            <w:pStyle w:val="TOC3"/>
            <w:rPr>
              <w:rFonts w:eastAsiaTheme="minorEastAsia" w:cstheme="minorBidi"/>
              <w:i w:val="0"/>
              <w:snapToGrid/>
              <w:kern w:val="2"/>
              <w:sz w:val="24"/>
              <w:szCs w:val="24"/>
              <w:lang w:eastAsia="en-AU"/>
              <w14:ligatures w14:val="standardContextual"/>
            </w:rPr>
          </w:pPr>
          <w:hyperlink w:anchor="_Toc184978623" w:history="1">
            <w:r w:rsidRPr="00664E5E">
              <w:rPr>
                <w:rStyle w:val="Hyperlink"/>
              </w:rPr>
              <w:t>Benefits not payable to ineligible children upon death of spouse in receipt of reversionary pension</w:t>
            </w:r>
            <w:r>
              <w:rPr>
                <w:webHidden/>
              </w:rPr>
              <w:tab/>
            </w:r>
            <w:r>
              <w:rPr>
                <w:webHidden/>
              </w:rPr>
              <w:fldChar w:fldCharType="begin"/>
            </w:r>
            <w:r>
              <w:rPr>
                <w:webHidden/>
              </w:rPr>
              <w:instrText xml:space="preserve"> PAGEREF _Toc184978623 \h </w:instrText>
            </w:r>
            <w:r>
              <w:rPr>
                <w:webHidden/>
              </w:rPr>
            </w:r>
            <w:r>
              <w:rPr>
                <w:webHidden/>
              </w:rPr>
              <w:fldChar w:fldCharType="separate"/>
            </w:r>
            <w:r w:rsidR="006326CB">
              <w:rPr>
                <w:webHidden/>
              </w:rPr>
              <w:t>8</w:t>
            </w:r>
            <w:r>
              <w:rPr>
                <w:webHidden/>
              </w:rPr>
              <w:fldChar w:fldCharType="end"/>
            </w:r>
          </w:hyperlink>
        </w:p>
        <w:p w14:paraId="312FD527" w14:textId="51CF5490" w:rsidR="009C5D00" w:rsidRDefault="009C5D00">
          <w:pPr>
            <w:pStyle w:val="TOC3"/>
            <w:rPr>
              <w:rFonts w:eastAsiaTheme="minorEastAsia" w:cstheme="minorBidi"/>
              <w:i w:val="0"/>
              <w:snapToGrid/>
              <w:kern w:val="2"/>
              <w:sz w:val="24"/>
              <w:szCs w:val="24"/>
              <w:lang w:eastAsia="en-AU"/>
              <w14:ligatures w14:val="standardContextual"/>
            </w:rPr>
          </w:pPr>
          <w:hyperlink w:anchor="_Toc184978624" w:history="1">
            <w:r w:rsidRPr="00664E5E">
              <w:rPr>
                <w:rStyle w:val="Hyperlink"/>
              </w:rPr>
              <w:t>Benefits payable to a personal representative where there is no spouse or eligible children entitled to a pension</w:t>
            </w:r>
            <w:r>
              <w:rPr>
                <w:webHidden/>
              </w:rPr>
              <w:tab/>
            </w:r>
            <w:r>
              <w:rPr>
                <w:webHidden/>
              </w:rPr>
              <w:fldChar w:fldCharType="begin"/>
            </w:r>
            <w:r>
              <w:rPr>
                <w:webHidden/>
              </w:rPr>
              <w:instrText xml:space="preserve"> PAGEREF _Toc184978624 \h </w:instrText>
            </w:r>
            <w:r>
              <w:rPr>
                <w:webHidden/>
              </w:rPr>
            </w:r>
            <w:r>
              <w:rPr>
                <w:webHidden/>
              </w:rPr>
              <w:fldChar w:fldCharType="separate"/>
            </w:r>
            <w:r w:rsidR="006326CB">
              <w:rPr>
                <w:webHidden/>
              </w:rPr>
              <w:t>9</w:t>
            </w:r>
            <w:r>
              <w:rPr>
                <w:webHidden/>
              </w:rPr>
              <w:fldChar w:fldCharType="end"/>
            </w:r>
          </w:hyperlink>
        </w:p>
        <w:p w14:paraId="13111063" w14:textId="0CC6A78F"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25" w:history="1">
            <w:r w:rsidRPr="00664E5E">
              <w:rPr>
                <w:rStyle w:val="Hyperlink"/>
                <w:noProof/>
              </w:rPr>
              <w:t>Taxation of reversionary benefits</w:t>
            </w:r>
            <w:r>
              <w:rPr>
                <w:noProof/>
                <w:webHidden/>
              </w:rPr>
              <w:tab/>
            </w:r>
            <w:r>
              <w:rPr>
                <w:noProof/>
                <w:webHidden/>
              </w:rPr>
              <w:fldChar w:fldCharType="begin"/>
            </w:r>
            <w:r>
              <w:rPr>
                <w:noProof/>
                <w:webHidden/>
              </w:rPr>
              <w:instrText xml:space="preserve"> PAGEREF _Toc184978625 \h </w:instrText>
            </w:r>
            <w:r>
              <w:rPr>
                <w:noProof/>
                <w:webHidden/>
              </w:rPr>
            </w:r>
            <w:r>
              <w:rPr>
                <w:noProof/>
                <w:webHidden/>
              </w:rPr>
              <w:fldChar w:fldCharType="separate"/>
            </w:r>
            <w:r w:rsidR="006326CB">
              <w:rPr>
                <w:noProof/>
                <w:webHidden/>
              </w:rPr>
              <w:t>9</w:t>
            </w:r>
            <w:r>
              <w:rPr>
                <w:noProof/>
                <w:webHidden/>
              </w:rPr>
              <w:fldChar w:fldCharType="end"/>
            </w:r>
          </w:hyperlink>
        </w:p>
        <w:p w14:paraId="10AE69EE" w14:textId="506E31A0"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26" w:history="1">
            <w:r w:rsidRPr="00664E5E">
              <w:rPr>
                <w:rStyle w:val="Hyperlink"/>
                <w:noProof/>
              </w:rPr>
              <w:t>Family law and superannuation</w:t>
            </w:r>
            <w:r>
              <w:rPr>
                <w:noProof/>
                <w:webHidden/>
              </w:rPr>
              <w:tab/>
            </w:r>
            <w:r>
              <w:rPr>
                <w:noProof/>
                <w:webHidden/>
              </w:rPr>
              <w:fldChar w:fldCharType="begin"/>
            </w:r>
            <w:r>
              <w:rPr>
                <w:noProof/>
                <w:webHidden/>
              </w:rPr>
              <w:instrText xml:space="preserve"> PAGEREF _Toc184978626 \h </w:instrText>
            </w:r>
            <w:r>
              <w:rPr>
                <w:noProof/>
                <w:webHidden/>
              </w:rPr>
            </w:r>
            <w:r>
              <w:rPr>
                <w:noProof/>
                <w:webHidden/>
              </w:rPr>
              <w:fldChar w:fldCharType="separate"/>
            </w:r>
            <w:r w:rsidR="006326CB">
              <w:rPr>
                <w:noProof/>
                <w:webHidden/>
              </w:rPr>
              <w:t>9</w:t>
            </w:r>
            <w:r>
              <w:rPr>
                <w:noProof/>
                <w:webHidden/>
              </w:rPr>
              <w:fldChar w:fldCharType="end"/>
            </w:r>
          </w:hyperlink>
        </w:p>
        <w:p w14:paraId="0E227946" w14:textId="7E149B38" w:rsidR="009C5D00" w:rsidRDefault="009C5D00">
          <w:pPr>
            <w:pStyle w:val="TOC2"/>
            <w:rPr>
              <w:rFonts w:eastAsiaTheme="minorEastAsia" w:cstheme="minorBidi"/>
              <w:iCs w:val="0"/>
              <w:noProof/>
              <w:snapToGrid/>
              <w:kern w:val="2"/>
              <w:sz w:val="24"/>
              <w:szCs w:val="24"/>
              <w:lang w:eastAsia="en-AU"/>
              <w14:ligatures w14:val="standardContextual"/>
            </w:rPr>
          </w:pPr>
          <w:hyperlink w:anchor="_Toc184978627" w:history="1">
            <w:r w:rsidRPr="00664E5E">
              <w:rPr>
                <w:rStyle w:val="Hyperlink"/>
                <w:noProof/>
              </w:rPr>
              <w:t>Increases in pensions</w:t>
            </w:r>
            <w:r>
              <w:rPr>
                <w:noProof/>
                <w:webHidden/>
              </w:rPr>
              <w:tab/>
            </w:r>
            <w:r>
              <w:rPr>
                <w:noProof/>
                <w:webHidden/>
              </w:rPr>
              <w:fldChar w:fldCharType="begin"/>
            </w:r>
            <w:r>
              <w:rPr>
                <w:noProof/>
                <w:webHidden/>
              </w:rPr>
              <w:instrText xml:space="preserve"> PAGEREF _Toc184978627 \h </w:instrText>
            </w:r>
            <w:r>
              <w:rPr>
                <w:noProof/>
                <w:webHidden/>
              </w:rPr>
            </w:r>
            <w:r>
              <w:rPr>
                <w:noProof/>
                <w:webHidden/>
              </w:rPr>
              <w:fldChar w:fldCharType="separate"/>
            </w:r>
            <w:r w:rsidR="006326CB">
              <w:rPr>
                <w:noProof/>
                <w:webHidden/>
              </w:rPr>
              <w:t>10</w:t>
            </w:r>
            <w:r>
              <w:rPr>
                <w:noProof/>
                <w:webHidden/>
              </w:rPr>
              <w:fldChar w:fldCharType="end"/>
            </w:r>
          </w:hyperlink>
        </w:p>
        <w:p w14:paraId="54C75498" w14:textId="5B93338B" w:rsidR="002D2411" w:rsidRPr="00D456B1" w:rsidRDefault="002D2411" w:rsidP="0035653C">
          <w:pPr>
            <w:sectPr w:rsidR="002D2411" w:rsidRPr="00D456B1" w:rsidSect="00F00A8F">
              <w:pgSz w:w="11906" w:h="16838" w:code="9"/>
              <w:pgMar w:top="1418" w:right="1418" w:bottom="1418" w:left="1418" w:header="567" w:footer="567" w:gutter="0"/>
              <w:pgNumType w:fmt="lowerRoman" w:start="2" w:chapStyle="1"/>
              <w:cols w:space="708"/>
              <w:docGrid w:linePitch="360"/>
            </w:sectPr>
          </w:pPr>
          <w:r w:rsidRPr="00D456B1">
            <w:rPr>
              <w:noProof/>
              <w:sz w:val="20"/>
              <w:szCs w:val="20"/>
            </w:rPr>
            <w:fldChar w:fldCharType="end"/>
          </w:r>
        </w:p>
      </w:sdtContent>
    </w:sdt>
    <w:p w14:paraId="7E052D4C" w14:textId="5C0798EE" w:rsidR="002D2411" w:rsidRPr="001076B3" w:rsidRDefault="00E8467E" w:rsidP="0066646A">
      <w:pPr>
        <w:pStyle w:val="Heading1"/>
      </w:pPr>
      <w:bookmarkStart w:id="3" w:name="_PART_I_–"/>
      <w:bookmarkStart w:id="4" w:name="_Toc184978603"/>
      <w:bookmarkEnd w:id="3"/>
      <w:r w:rsidRPr="001076B3">
        <w:lastRenderedPageBreak/>
        <w:t xml:space="preserve">Part </w:t>
      </w:r>
      <w:r>
        <w:t>I</w:t>
      </w:r>
      <w:r w:rsidR="00350BB2" w:rsidRPr="00350BB2">
        <w:t xml:space="preserve"> — </w:t>
      </w:r>
      <w:r>
        <w:t>A</w:t>
      </w:r>
      <w:r w:rsidRPr="001076B3">
        <w:t xml:space="preserve">bout the </w:t>
      </w:r>
      <w:r w:rsidR="005C1500" w:rsidRPr="005C1500">
        <w:t>Judges’ Pensions Scheme</w:t>
      </w:r>
      <w:bookmarkEnd w:id="4"/>
    </w:p>
    <w:p w14:paraId="27A7B3E6" w14:textId="09704E01" w:rsidR="008D7269" w:rsidRPr="00531527" w:rsidRDefault="008D7269" w:rsidP="008D7269">
      <w:pPr>
        <w:pStyle w:val="Heading2"/>
        <w:rPr>
          <w:rFonts w:asciiTheme="majorHAnsi" w:hAnsiTheme="majorHAnsi" w:cstheme="majorHAnsi"/>
        </w:rPr>
      </w:pPr>
      <w:bookmarkStart w:id="5" w:name="_GOVERNANCE"/>
      <w:bookmarkStart w:id="6" w:name="_Toc174099309"/>
      <w:bookmarkStart w:id="7" w:name="_Toc184978604"/>
      <w:bookmarkStart w:id="8" w:name="_Toc112847596"/>
      <w:bookmarkStart w:id="9" w:name="_Toc149307214"/>
      <w:bookmarkEnd w:id="5"/>
      <w:r w:rsidRPr="00531527">
        <w:rPr>
          <w:rFonts w:asciiTheme="majorHAnsi" w:hAnsiTheme="majorHAnsi" w:cstheme="majorHAnsi"/>
        </w:rPr>
        <w:t>The Scheme</w:t>
      </w:r>
      <w:bookmarkEnd w:id="6"/>
      <w:bookmarkEnd w:id="7"/>
    </w:p>
    <w:p w14:paraId="67AD389F" w14:textId="26415ED8" w:rsidR="008D7269" w:rsidRPr="00531527" w:rsidRDefault="008D7269" w:rsidP="008107DD">
      <w:pPr>
        <w:pStyle w:val="NumberedList1"/>
        <w:keepNext w:val="0"/>
        <w:keepLines w:val="0"/>
        <w:ind w:left="454" w:hanging="454"/>
      </w:pPr>
      <w:r w:rsidRPr="00531527">
        <w:t xml:space="preserve">The Judges’ Pensions Scheme (the Scheme) is regulated by the </w:t>
      </w:r>
      <w:r w:rsidRPr="00531527">
        <w:rPr>
          <w:i/>
          <w:iCs/>
        </w:rPr>
        <w:t>Judges’ Pensions Act 1968</w:t>
      </w:r>
      <w:r w:rsidRPr="00531527">
        <w:t xml:space="preserve"> (the Act). The Act outlines the provisions for superannuation benefits to Federal Judges and their families (including </w:t>
      </w:r>
      <w:r w:rsidR="00D46628">
        <w:t>same-sex</w:t>
      </w:r>
      <w:r w:rsidR="00165A3A" w:rsidRPr="00C24E18">
        <w:t xml:space="preserve"> couples</w:t>
      </w:r>
      <w:r w:rsidRPr="00531527">
        <w:t>).</w:t>
      </w:r>
    </w:p>
    <w:p w14:paraId="7B622332" w14:textId="1EA04A4C" w:rsidR="008D7269" w:rsidRPr="00531527" w:rsidRDefault="008D7269" w:rsidP="008D7269">
      <w:pPr>
        <w:pStyle w:val="Heading2"/>
        <w:rPr>
          <w:rFonts w:asciiTheme="majorHAnsi" w:hAnsiTheme="majorHAnsi" w:cstheme="majorHAnsi"/>
        </w:rPr>
      </w:pPr>
      <w:bookmarkStart w:id="10" w:name="_Toc174099310"/>
      <w:bookmarkStart w:id="11" w:name="_Toc184978605"/>
      <w:r w:rsidRPr="00531527">
        <w:rPr>
          <w:rFonts w:asciiTheme="majorHAnsi" w:hAnsiTheme="majorHAnsi" w:cstheme="majorHAnsi"/>
        </w:rPr>
        <w:t>Membership</w:t>
      </w:r>
      <w:bookmarkEnd w:id="10"/>
      <w:bookmarkEnd w:id="11"/>
    </w:p>
    <w:bookmarkEnd w:id="8"/>
    <w:bookmarkEnd w:id="9"/>
    <w:p w14:paraId="13BDDEF5" w14:textId="27408C0D" w:rsidR="008D7269" w:rsidRDefault="008D7269" w:rsidP="00BD6E34">
      <w:pPr>
        <w:pStyle w:val="NumberedList1"/>
        <w:keepNext w:val="0"/>
        <w:keepLines w:val="0"/>
        <w:numPr>
          <w:ilvl w:val="0"/>
          <w:numId w:val="12"/>
        </w:numPr>
        <w:ind w:left="454" w:hanging="454"/>
        <w:rPr>
          <w:rFonts w:asciiTheme="majorHAnsi" w:hAnsiTheme="majorHAnsi" w:cstheme="majorHAnsi"/>
        </w:rPr>
      </w:pPr>
      <w:r w:rsidRPr="00531527">
        <w:rPr>
          <w:rFonts w:asciiTheme="majorHAnsi" w:hAnsiTheme="majorHAnsi" w:cstheme="majorHAnsi"/>
        </w:rPr>
        <w:t xml:space="preserve">The </w:t>
      </w:r>
      <w:r w:rsidRPr="00B8713B">
        <w:rPr>
          <w:rFonts w:asciiTheme="majorHAnsi" w:hAnsiTheme="majorHAnsi" w:cstheme="majorHAnsi"/>
        </w:rPr>
        <w:t>Act</w:t>
      </w:r>
      <w:r w:rsidRPr="00531527">
        <w:rPr>
          <w:rFonts w:asciiTheme="majorHAnsi" w:hAnsiTheme="majorHAnsi" w:cstheme="majorHAnsi"/>
          <w:i/>
          <w:iCs/>
        </w:rPr>
        <w:t xml:space="preserve"> </w:t>
      </w:r>
      <w:r w:rsidRPr="00531527">
        <w:rPr>
          <w:rFonts w:asciiTheme="majorHAnsi" w:hAnsiTheme="majorHAnsi" w:cstheme="majorHAnsi"/>
        </w:rPr>
        <w:t xml:space="preserve">covers the </w:t>
      </w:r>
      <w:r w:rsidRPr="00B8713B">
        <w:t>following</w:t>
      </w:r>
      <w:r w:rsidRPr="00531527">
        <w:rPr>
          <w:rFonts w:asciiTheme="majorHAnsi" w:hAnsiTheme="majorHAnsi" w:cstheme="majorHAnsi"/>
        </w:rPr>
        <w:t xml:space="preserve"> office holders:</w:t>
      </w:r>
      <w:bookmarkStart w:id="12" w:name="_Toc174099311"/>
      <w:r w:rsidR="004F78E7" w:rsidRPr="004F78E7">
        <w:rPr>
          <w:rStyle w:val="FootnoteReference"/>
          <w:rFonts w:asciiTheme="majorHAnsi" w:hAnsiTheme="majorHAnsi" w:cstheme="majorHAnsi"/>
        </w:rPr>
        <w:t xml:space="preserve"> </w:t>
      </w:r>
      <w:r w:rsidR="004F78E7">
        <w:rPr>
          <w:rStyle w:val="FootnoteReference"/>
          <w:rFonts w:asciiTheme="majorHAnsi" w:hAnsiTheme="majorHAnsi" w:cstheme="majorHAnsi"/>
        </w:rPr>
        <w:footnoteReference w:id="2"/>
      </w:r>
    </w:p>
    <w:p w14:paraId="761F16FF" w14:textId="0B42571D" w:rsidR="008D7269" w:rsidRPr="00423B4E" w:rsidRDefault="008D7269" w:rsidP="00BD6E34">
      <w:pPr>
        <w:pStyle w:val="NumberedList2"/>
        <w:numPr>
          <w:ilvl w:val="4"/>
          <w:numId w:val="7"/>
        </w:numPr>
        <w:ind w:left="1021" w:hanging="454"/>
      </w:pPr>
      <w:r w:rsidRPr="00423B4E">
        <w:t>Justices of the High Court</w:t>
      </w:r>
    </w:p>
    <w:p w14:paraId="21C2251B" w14:textId="333265EF" w:rsidR="008D7269" w:rsidRPr="00423B4E" w:rsidRDefault="008D7269" w:rsidP="00BD6E34">
      <w:pPr>
        <w:pStyle w:val="NumberedList2"/>
        <w:numPr>
          <w:ilvl w:val="4"/>
          <w:numId w:val="7"/>
        </w:numPr>
        <w:ind w:left="1021" w:hanging="454"/>
      </w:pPr>
      <w:r w:rsidRPr="00423B4E">
        <w:t>Judges of the Federal Court (other than the Federal Magistrates Court and the Australian Military Court)</w:t>
      </w:r>
    </w:p>
    <w:p w14:paraId="30164903" w14:textId="762FA611" w:rsidR="008D7269" w:rsidRPr="00423B4E" w:rsidRDefault="008D7269" w:rsidP="00BD6E34">
      <w:pPr>
        <w:pStyle w:val="NumberedList2"/>
        <w:numPr>
          <w:ilvl w:val="4"/>
          <w:numId w:val="7"/>
        </w:numPr>
        <w:ind w:left="1021" w:hanging="454"/>
      </w:pPr>
      <w:r w:rsidRPr="00423B4E">
        <w:t>Division 1 Judges of the Federal Circuit and Family Court (but excludes Division 2 Judges)</w:t>
      </w:r>
    </w:p>
    <w:p w14:paraId="61FBC783" w14:textId="0F86A3C0" w:rsidR="008D7269" w:rsidRPr="00423B4E" w:rsidRDefault="008D7269" w:rsidP="00BD6E34">
      <w:pPr>
        <w:pStyle w:val="NumberedList2"/>
        <w:numPr>
          <w:ilvl w:val="4"/>
          <w:numId w:val="7"/>
        </w:numPr>
        <w:ind w:left="1021" w:hanging="454"/>
      </w:pPr>
      <w:r w:rsidRPr="00423B4E">
        <w:t>Judges of the Family Court of Western Australia who are dually appointed to Division 1 of the Federal Circuit and Family Court</w:t>
      </w:r>
    </w:p>
    <w:p w14:paraId="1321DB1D" w14:textId="2CE1E085" w:rsidR="008D7269" w:rsidRPr="00423B4E" w:rsidRDefault="008D7269" w:rsidP="00BD6E34">
      <w:pPr>
        <w:pStyle w:val="NumberedList2"/>
        <w:numPr>
          <w:ilvl w:val="4"/>
          <w:numId w:val="7"/>
        </w:numPr>
        <w:ind w:left="1021" w:hanging="454"/>
      </w:pPr>
      <w:r w:rsidRPr="00423B4E">
        <w:t>Persons who, under an Act, have the same status of a Justice, or a Judge, being:</w:t>
      </w:r>
    </w:p>
    <w:p w14:paraId="14DF97F1" w14:textId="59091746" w:rsidR="008D7269" w:rsidRPr="00423B4E" w:rsidRDefault="008D7269" w:rsidP="00F2354E">
      <w:pPr>
        <w:pStyle w:val="NumberedList3"/>
      </w:pPr>
      <w:r w:rsidRPr="00F2354E">
        <w:t>presidential</w:t>
      </w:r>
      <w:r w:rsidRPr="00423B4E">
        <w:t xml:space="preserve"> members of the </w:t>
      </w:r>
      <w:r w:rsidR="00852657" w:rsidRPr="00852657">
        <w:t>Administrative Review Tribunal</w:t>
      </w:r>
      <w:r w:rsidR="001B0475">
        <w:t xml:space="preserve"> prior to 2005</w:t>
      </w:r>
    </w:p>
    <w:p w14:paraId="60D4B910" w14:textId="18F1A594" w:rsidR="008D7269" w:rsidRPr="00423B4E" w:rsidRDefault="008D7269" w:rsidP="00F2354E">
      <w:pPr>
        <w:pStyle w:val="NumberedList3"/>
      </w:pPr>
      <w:r w:rsidRPr="00423B4E">
        <w:t>presidential members of Fair Work Australia</w:t>
      </w:r>
    </w:p>
    <w:p w14:paraId="5BCC83B6" w14:textId="3BFE22D5" w:rsidR="008D7269" w:rsidRPr="00423B4E" w:rsidRDefault="008D7269" w:rsidP="00F2354E">
      <w:pPr>
        <w:pStyle w:val="NumberedList3"/>
      </w:pPr>
      <w:r w:rsidRPr="00423B4E">
        <w:t>Solicitors-General appointed before 31 December 1997</w:t>
      </w:r>
    </w:p>
    <w:p w14:paraId="4FE5C258" w14:textId="58F05355" w:rsidR="008D7269" w:rsidRPr="00531527" w:rsidRDefault="008D7269" w:rsidP="00665B6D">
      <w:pPr>
        <w:pStyle w:val="NumberedList2"/>
        <w:numPr>
          <w:ilvl w:val="4"/>
          <w:numId w:val="7"/>
        </w:numPr>
        <w:ind w:left="1021" w:hanging="454"/>
      </w:pPr>
      <w:r w:rsidRPr="00423B4E">
        <w:t>Judges of the Australian Capital Territory Supreme Court appointed before self</w:t>
      </w:r>
      <w:r>
        <w:t>-government</w:t>
      </w:r>
      <w:r w:rsidR="00A167C1">
        <w:t>.</w:t>
      </w:r>
      <w:r w:rsidR="004F78E7">
        <w:rPr>
          <w:rStyle w:val="FootnoteReference"/>
        </w:rPr>
        <w:footnoteReference w:id="3"/>
      </w:r>
    </w:p>
    <w:p w14:paraId="3C5D9305" w14:textId="47139B5E" w:rsidR="008D7269" w:rsidRPr="00531527" w:rsidRDefault="008D7269" w:rsidP="00BD6E34">
      <w:pPr>
        <w:pStyle w:val="NumberedList1"/>
        <w:keepNext w:val="0"/>
        <w:keepLines w:val="0"/>
        <w:numPr>
          <w:ilvl w:val="0"/>
          <w:numId w:val="12"/>
        </w:numPr>
        <w:ind w:left="454" w:hanging="454"/>
        <w:rPr>
          <w:rFonts w:asciiTheme="majorHAnsi" w:hAnsiTheme="majorHAnsi" w:cstheme="majorHAnsi"/>
        </w:rPr>
      </w:pPr>
      <w:r w:rsidRPr="00531527">
        <w:rPr>
          <w:rFonts w:asciiTheme="majorHAnsi" w:hAnsiTheme="majorHAnsi" w:cstheme="majorHAnsi"/>
        </w:rPr>
        <w:t xml:space="preserve">The Act also makes provision for spouses (including </w:t>
      </w:r>
      <w:r w:rsidR="00D46628">
        <w:t>same-sex</w:t>
      </w:r>
      <w:r w:rsidR="00165A3A" w:rsidRPr="00C24E18">
        <w:t xml:space="preserve"> couples</w:t>
      </w:r>
      <w:r w:rsidRPr="00531527">
        <w:rPr>
          <w:rFonts w:asciiTheme="majorHAnsi" w:hAnsiTheme="majorHAnsi" w:cstheme="majorHAnsi"/>
        </w:rPr>
        <w:t xml:space="preserve">) and eligible children of deceased Judges (see </w:t>
      </w:r>
      <w:r w:rsidR="006606EA">
        <w:rPr>
          <w:rFonts w:asciiTheme="majorHAnsi" w:hAnsiTheme="majorHAnsi" w:cstheme="majorHAnsi"/>
        </w:rPr>
        <w:fldChar w:fldCharType="begin"/>
      </w:r>
      <w:r w:rsidR="006606EA">
        <w:rPr>
          <w:rFonts w:asciiTheme="majorHAnsi" w:hAnsiTheme="majorHAnsi" w:cstheme="majorHAnsi"/>
        </w:rPr>
        <w:instrText xml:space="preserve"> REF _Ref175591907 \h </w:instrText>
      </w:r>
      <w:r w:rsidR="006606EA">
        <w:rPr>
          <w:rFonts w:asciiTheme="majorHAnsi" w:hAnsiTheme="majorHAnsi" w:cstheme="majorHAnsi"/>
        </w:rPr>
      </w:r>
      <w:r w:rsidR="006606EA">
        <w:rPr>
          <w:rFonts w:asciiTheme="majorHAnsi" w:hAnsiTheme="majorHAnsi" w:cstheme="majorHAnsi"/>
        </w:rPr>
        <w:fldChar w:fldCharType="separate"/>
      </w:r>
      <w:r w:rsidR="006606EA">
        <w:rPr>
          <w:rFonts w:asciiTheme="majorHAnsi" w:hAnsiTheme="majorHAnsi" w:cstheme="majorHAnsi"/>
        </w:rPr>
        <w:fldChar w:fldCharType="end"/>
      </w:r>
      <w:r w:rsidRPr="00531527">
        <w:rPr>
          <w:rFonts w:asciiTheme="majorHAnsi" w:hAnsiTheme="majorHAnsi" w:cstheme="majorHAnsi"/>
        </w:rPr>
        <w:fldChar w:fldCharType="begin"/>
      </w:r>
      <w:r w:rsidRPr="00531527">
        <w:rPr>
          <w:rFonts w:asciiTheme="majorHAnsi" w:hAnsiTheme="majorHAnsi" w:cstheme="majorHAnsi"/>
        </w:rPr>
        <w:instrText xml:space="preserve"> REF _Ref175591907 \h </w:instrText>
      </w:r>
      <w:r>
        <w:rPr>
          <w:rFonts w:asciiTheme="majorHAnsi" w:hAnsiTheme="majorHAnsi" w:cstheme="majorHAnsi"/>
        </w:rPr>
        <w:instrText xml:space="preserve"> \* MERGEFORMAT </w:instrText>
      </w:r>
      <w:r w:rsidRPr="00531527">
        <w:rPr>
          <w:rFonts w:asciiTheme="majorHAnsi" w:hAnsiTheme="majorHAnsi" w:cstheme="majorHAnsi"/>
        </w:rPr>
      </w:r>
      <w:r w:rsidRPr="00531527">
        <w:rPr>
          <w:rFonts w:asciiTheme="majorHAnsi" w:hAnsiTheme="majorHAnsi" w:cstheme="majorHAnsi"/>
        </w:rPr>
        <w:fldChar w:fldCharType="separate"/>
      </w:r>
      <w:r w:rsidR="006326CB" w:rsidRPr="006326CB">
        <w:rPr>
          <w:rFonts w:asciiTheme="majorHAnsi" w:hAnsiTheme="majorHAnsi" w:cstheme="majorHAnsi"/>
        </w:rPr>
        <w:t>Reversionary benefits</w:t>
      </w:r>
      <w:r w:rsidRPr="00531527">
        <w:rPr>
          <w:rFonts w:asciiTheme="majorHAnsi" w:hAnsiTheme="majorHAnsi" w:cstheme="majorHAnsi"/>
        </w:rPr>
        <w:fldChar w:fldCharType="end"/>
      </w:r>
      <w:r w:rsidRPr="00531527">
        <w:rPr>
          <w:rFonts w:asciiTheme="majorHAnsi" w:hAnsiTheme="majorHAnsi" w:cstheme="majorHAnsi"/>
        </w:rPr>
        <w:t>).</w:t>
      </w:r>
    </w:p>
    <w:p w14:paraId="0D0AB1A3" w14:textId="7B4D1DDF" w:rsidR="008D7269" w:rsidRPr="00531527" w:rsidRDefault="008D7269" w:rsidP="008D7269">
      <w:pPr>
        <w:pStyle w:val="Heading2"/>
        <w:keepNext w:val="0"/>
        <w:rPr>
          <w:rFonts w:asciiTheme="majorHAnsi" w:hAnsiTheme="majorHAnsi" w:cstheme="majorHAnsi"/>
        </w:rPr>
      </w:pPr>
      <w:bookmarkStart w:id="13" w:name="_Toc184978606"/>
      <w:r w:rsidRPr="00531527">
        <w:rPr>
          <w:rFonts w:asciiTheme="majorHAnsi" w:hAnsiTheme="majorHAnsi" w:cstheme="majorHAnsi"/>
        </w:rPr>
        <w:t>Administration</w:t>
      </w:r>
      <w:bookmarkEnd w:id="12"/>
      <w:bookmarkEnd w:id="13"/>
    </w:p>
    <w:p w14:paraId="081B1FCF" w14:textId="2234D0B8" w:rsidR="008D7269" w:rsidRPr="00531527" w:rsidRDefault="6622643E" w:rsidP="5E0DDCFC">
      <w:pPr>
        <w:pStyle w:val="NumberedList1"/>
        <w:keepNext w:val="0"/>
        <w:keepLines w:val="0"/>
        <w:ind w:left="454" w:hanging="454"/>
        <w:rPr>
          <w:rFonts w:asciiTheme="majorHAnsi" w:hAnsiTheme="majorHAnsi" w:cstheme="majorBidi"/>
        </w:rPr>
      </w:pPr>
      <w:r w:rsidRPr="5E0DDCFC">
        <w:rPr>
          <w:rFonts w:asciiTheme="majorHAnsi" w:hAnsiTheme="majorHAnsi" w:cstheme="majorBidi"/>
        </w:rPr>
        <w:t xml:space="preserve">The </w:t>
      </w:r>
      <w:r w:rsidR="63906D52" w:rsidRPr="5E0DDCFC">
        <w:rPr>
          <w:rFonts w:asciiTheme="majorHAnsi" w:hAnsiTheme="majorHAnsi" w:cstheme="majorBidi"/>
        </w:rPr>
        <w:t>r</w:t>
      </w:r>
      <w:r w:rsidRPr="5E0DDCFC">
        <w:rPr>
          <w:rFonts w:asciiTheme="majorHAnsi" w:hAnsiTheme="majorHAnsi" w:cstheme="majorBidi"/>
        </w:rPr>
        <w:t>esponsibility for policy and administration of the Scheme was transferred from the Attorney-General’s Department to the Department of Finance (Finance) on 1 January 2010 in accordance with the Government’s decision in 2008 to consolidate the governance arrangements for Australian Government Superannuation Schemes.</w:t>
      </w:r>
    </w:p>
    <w:p w14:paraId="4A5BCB72" w14:textId="5379BA65" w:rsidR="00A613D3" w:rsidRPr="00531527" w:rsidRDefault="00A613D3" w:rsidP="00BD6E34">
      <w:pPr>
        <w:pStyle w:val="NumberedList1"/>
        <w:keepNext w:val="0"/>
        <w:keepLines w:val="0"/>
        <w:numPr>
          <w:ilvl w:val="0"/>
          <w:numId w:val="12"/>
        </w:numPr>
        <w:ind w:left="454" w:hanging="454"/>
        <w:rPr>
          <w:rFonts w:asciiTheme="majorHAnsi" w:hAnsiTheme="majorHAnsi" w:cstheme="majorHAnsi"/>
        </w:rPr>
      </w:pPr>
      <w:bookmarkStart w:id="14" w:name="_MEMBERSHIP"/>
      <w:bookmarkStart w:id="15" w:name="_ADMINISTRATION"/>
      <w:bookmarkStart w:id="16" w:name="_PART_II_"/>
      <w:bookmarkEnd w:id="14"/>
      <w:bookmarkEnd w:id="15"/>
      <w:bookmarkEnd w:id="16"/>
      <w:r w:rsidRPr="00531527">
        <w:rPr>
          <w:rFonts w:asciiTheme="majorHAnsi" w:hAnsiTheme="majorHAnsi" w:cstheme="majorHAnsi"/>
        </w:rPr>
        <w:t xml:space="preserve">The Trustee of the Scheme, for the purposes of the </w:t>
      </w:r>
      <w:r w:rsidRPr="00531527">
        <w:rPr>
          <w:rFonts w:asciiTheme="majorHAnsi" w:hAnsiTheme="majorHAnsi" w:cstheme="majorHAnsi"/>
          <w:i/>
        </w:rPr>
        <w:t>Superannuation Contributions Tax (Assessment and Collection) Act 1997,</w:t>
      </w:r>
      <w:r w:rsidRPr="00531527">
        <w:rPr>
          <w:rFonts w:asciiTheme="majorHAnsi" w:hAnsiTheme="majorHAnsi" w:cstheme="majorHAnsi"/>
        </w:rPr>
        <w:t xml:space="preserve"> is the </w:t>
      </w:r>
      <w:r w:rsidR="005B0DE1" w:rsidRPr="005B0DE1">
        <w:rPr>
          <w:rFonts w:asciiTheme="majorHAnsi" w:hAnsiTheme="majorHAnsi" w:cstheme="majorHAnsi"/>
        </w:rPr>
        <w:t>Secretary of the Department of Finance</w:t>
      </w:r>
      <w:r w:rsidRPr="00531527">
        <w:rPr>
          <w:rFonts w:asciiTheme="majorHAnsi" w:hAnsiTheme="majorHAnsi" w:cstheme="majorHAnsi"/>
        </w:rPr>
        <w:t>.</w:t>
      </w:r>
    </w:p>
    <w:p w14:paraId="5D27E5AD" w14:textId="5A6E678B" w:rsidR="002D2411" w:rsidRPr="00D456B1" w:rsidRDefault="00E8467E" w:rsidP="00235E17">
      <w:pPr>
        <w:pStyle w:val="Heading1"/>
      </w:pPr>
      <w:bookmarkStart w:id="17" w:name="_Toc184978607"/>
      <w:r w:rsidRPr="00D456B1">
        <w:lastRenderedPageBreak/>
        <w:t xml:space="preserve">Part </w:t>
      </w:r>
      <w:r w:rsidR="002D2411" w:rsidRPr="00D456B1">
        <w:t>II</w:t>
      </w:r>
      <w:r w:rsidR="00350BB2" w:rsidRPr="00350BB2">
        <w:t xml:space="preserve"> —</w:t>
      </w:r>
      <w:r w:rsidR="00350BB2">
        <w:t xml:space="preserve"> </w:t>
      </w:r>
      <w:r w:rsidR="003D0C6A">
        <w:t>About the Judges’</w:t>
      </w:r>
      <w:r w:rsidRPr="00D456B1">
        <w:t xml:space="preserve"> </w:t>
      </w:r>
      <w:r w:rsidR="003D0C6A">
        <w:t>Pension</w:t>
      </w:r>
      <w:r w:rsidRPr="00D456B1">
        <w:t xml:space="preserve"> </w:t>
      </w:r>
      <w:r w:rsidR="00E67824">
        <w:t>S</w:t>
      </w:r>
      <w:r w:rsidR="00E67824" w:rsidRPr="00D456B1">
        <w:t>cheme</w:t>
      </w:r>
      <w:bookmarkEnd w:id="17"/>
    </w:p>
    <w:p w14:paraId="5EA3034D" w14:textId="2A323FF7" w:rsidR="002D2411" w:rsidRPr="00D456B1" w:rsidRDefault="00C62ED7" w:rsidP="00BD5AAB">
      <w:pPr>
        <w:pStyle w:val="Heading2"/>
        <w:keepNext w:val="0"/>
      </w:pPr>
      <w:bookmarkStart w:id="18" w:name="_CONTIBUTIONS"/>
      <w:bookmarkStart w:id="19" w:name="_Toc184978608"/>
      <w:bookmarkEnd w:id="18"/>
      <w:r w:rsidRPr="00D456B1">
        <w:t>Contributions</w:t>
      </w:r>
      <w:bookmarkEnd w:id="19"/>
    </w:p>
    <w:p w14:paraId="2EC27891" w14:textId="53837B91" w:rsidR="002D2411" w:rsidRPr="00D456B1" w:rsidRDefault="002D2411" w:rsidP="00BD6E34">
      <w:pPr>
        <w:pStyle w:val="NumberedList1"/>
        <w:keepNext w:val="0"/>
        <w:keepLines w:val="0"/>
        <w:numPr>
          <w:ilvl w:val="0"/>
          <w:numId w:val="12"/>
        </w:numPr>
        <w:ind w:left="454" w:hanging="454"/>
      </w:pPr>
      <w:r w:rsidRPr="00A613D3">
        <w:rPr>
          <w:rFonts w:asciiTheme="majorHAnsi" w:hAnsiTheme="majorHAnsi" w:cstheme="majorHAnsi"/>
        </w:rPr>
        <w:t>Contributions</w:t>
      </w:r>
      <w:r w:rsidRPr="00D456B1">
        <w:t xml:space="preserve"> are not payable by Judges under the Scheme. The Scheme is unfunded</w:t>
      </w:r>
      <w:r w:rsidR="000310B6">
        <w:t xml:space="preserve"> and </w:t>
      </w:r>
      <w:r w:rsidRPr="00D456B1">
        <w:t>therefore no assets are held in a Fund.</w:t>
      </w:r>
    </w:p>
    <w:p w14:paraId="7598131C" w14:textId="0AC4480E" w:rsidR="002D2411" w:rsidRPr="00D456B1" w:rsidRDefault="00E8467E" w:rsidP="001309B1">
      <w:pPr>
        <w:pStyle w:val="Heading2"/>
        <w:keepNext w:val="0"/>
      </w:pPr>
      <w:bookmarkStart w:id="20" w:name="_TAXATION_OF_CONTRIBUTIONS"/>
      <w:bookmarkStart w:id="21" w:name="_Toc184978609"/>
      <w:bookmarkEnd w:id="20"/>
      <w:r w:rsidRPr="00D456B1">
        <w:t>Taxation of contributions</w:t>
      </w:r>
      <w:bookmarkEnd w:id="21"/>
    </w:p>
    <w:p w14:paraId="66222177" w14:textId="31058500" w:rsidR="002D2411" w:rsidRPr="00D456B1" w:rsidRDefault="002D2411" w:rsidP="00BD6E34">
      <w:pPr>
        <w:pStyle w:val="NumberedList1"/>
        <w:keepNext w:val="0"/>
        <w:keepLines w:val="0"/>
        <w:numPr>
          <w:ilvl w:val="0"/>
          <w:numId w:val="12"/>
        </w:numPr>
        <w:ind w:left="454" w:hanging="454"/>
      </w:pPr>
      <w:r w:rsidRPr="00A613D3">
        <w:rPr>
          <w:rFonts w:asciiTheme="majorHAnsi" w:hAnsiTheme="majorHAnsi" w:cstheme="majorHAnsi"/>
        </w:rPr>
        <w:t>Since</w:t>
      </w:r>
      <w:r w:rsidRPr="00D456B1">
        <w:t xml:space="preserve"> </w:t>
      </w:r>
      <w:r w:rsidR="00E8467E" w:rsidRPr="00D456B1">
        <w:t>1</w:t>
      </w:r>
      <w:r w:rsidR="00E8467E">
        <w:t> </w:t>
      </w:r>
      <w:r w:rsidRPr="00D456B1">
        <w:t>July</w:t>
      </w:r>
      <w:r w:rsidR="00E8467E">
        <w:t> </w:t>
      </w:r>
      <w:r w:rsidRPr="00D456B1">
        <w:t xml:space="preserve">2017, the value of unfunded employer contributions in relation to the </w:t>
      </w:r>
      <w:r w:rsidRPr="00B8713B">
        <w:rPr>
          <w:rFonts w:asciiTheme="majorHAnsi" w:hAnsiTheme="majorHAnsi" w:cstheme="majorHAnsi"/>
        </w:rPr>
        <w:t>Scheme</w:t>
      </w:r>
      <w:r w:rsidRPr="00D456B1">
        <w:t xml:space="preserve"> </w:t>
      </w:r>
      <w:r w:rsidRPr="000C1A66">
        <w:rPr>
          <w:rFonts w:cstheme="minorBidi"/>
        </w:rPr>
        <w:t>are</w:t>
      </w:r>
      <w:r w:rsidRPr="00D456B1">
        <w:t xml:space="preserve"> counted towards the concessional contributions cap, a limit on the amount of contributions that receive concessional tax treatment in a scheme.</w:t>
      </w:r>
    </w:p>
    <w:p w14:paraId="07ADE551" w14:textId="3D2487D9" w:rsidR="002D2411" w:rsidRPr="00D456B1" w:rsidRDefault="00E048DF" w:rsidP="00BD6E34">
      <w:pPr>
        <w:pStyle w:val="NumberedList1"/>
        <w:keepNext w:val="0"/>
        <w:keepLines w:val="0"/>
        <w:numPr>
          <w:ilvl w:val="0"/>
          <w:numId w:val="12"/>
        </w:numPr>
        <w:ind w:left="454" w:hanging="454"/>
      </w:pPr>
      <w:r w:rsidRPr="00BD5AAB">
        <w:t>From</w:t>
      </w:r>
      <w:r w:rsidRPr="00E048DF">
        <w:t xml:space="preserve"> 1 July 2024, the concessional contributions cap </w:t>
      </w:r>
      <w:r w:rsidRPr="00C54A04">
        <w:t>is $30,000</w:t>
      </w:r>
      <w:r w:rsidRPr="004F78E7">
        <w:t>.</w:t>
      </w:r>
      <w:r w:rsidR="00472752">
        <w:rPr>
          <w:rStyle w:val="FootnoteReference"/>
        </w:rPr>
        <w:footnoteReference w:id="4"/>
      </w:r>
      <w:r w:rsidR="008107DD">
        <w:t xml:space="preserve"> </w:t>
      </w:r>
      <w:r w:rsidR="002D2411" w:rsidRPr="00005454">
        <w:rPr>
          <w:rFonts w:asciiTheme="majorHAnsi" w:hAnsiTheme="majorHAnsi" w:cstheme="majorHAnsi"/>
        </w:rPr>
        <w:t>Where</w:t>
      </w:r>
      <w:r w:rsidR="002D2411" w:rsidRPr="00D456B1">
        <w:t xml:space="preserve"> the value of these contributions </w:t>
      </w:r>
      <w:r w:rsidR="0039621A" w:rsidRPr="00D456B1">
        <w:t>exceeds</w:t>
      </w:r>
      <w:r w:rsidR="002D2411" w:rsidRPr="00D456B1">
        <w:t xml:space="preserve"> the cap, they will not be treated as excess </w:t>
      </w:r>
      <w:r w:rsidR="002D2411" w:rsidRPr="00005454">
        <w:rPr>
          <w:rFonts w:cstheme="minorBidi"/>
        </w:rPr>
        <w:t>concessional</w:t>
      </w:r>
      <w:r w:rsidR="002D2411" w:rsidRPr="00D456B1">
        <w:t xml:space="preserve"> </w:t>
      </w:r>
      <w:r w:rsidR="002D2411" w:rsidRPr="00B8713B">
        <w:rPr>
          <w:rFonts w:asciiTheme="majorHAnsi" w:hAnsiTheme="majorHAnsi" w:cstheme="majorHAnsi"/>
        </w:rPr>
        <w:t>contributions</w:t>
      </w:r>
      <w:r w:rsidR="002D2411" w:rsidRPr="00D456B1">
        <w:t>. This is because these contributions are subject to taxation when the member’s benefit is paid.</w:t>
      </w:r>
    </w:p>
    <w:p w14:paraId="131E8FA5" w14:textId="2E4DCB2A" w:rsidR="00AF3BC6" w:rsidRPr="00EA22D9" w:rsidRDefault="39F41033" w:rsidP="64567315">
      <w:pPr>
        <w:pStyle w:val="NumberedList1"/>
        <w:keepNext w:val="0"/>
        <w:keepLines w:val="0"/>
        <w:ind w:left="454" w:hanging="454"/>
      </w:pPr>
      <w:r w:rsidRPr="64567315">
        <w:rPr>
          <w:rFonts w:asciiTheme="majorHAnsi" w:hAnsiTheme="majorHAnsi" w:cstheme="majorBidi"/>
        </w:rPr>
        <w:t>Members</w:t>
      </w:r>
      <w:r>
        <w:t xml:space="preserve"> with combined income and annual defined benefit employer contributions of more than $250,000 in a financial year may have to pay an additional tax known as Division 293 tax. </w:t>
      </w:r>
      <w:r w:rsidR="00AF3BC6">
        <w:t xml:space="preserve">There is no change to the current exemption for certain members of the Scheme in relation to </w:t>
      </w:r>
      <w:r w:rsidR="003F7A42">
        <w:t xml:space="preserve">the </w:t>
      </w:r>
      <w:r w:rsidR="00AF3BC6">
        <w:t>Division</w:t>
      </w:r>
      <w:r w:rsidR="003F7A42">
        <w:t> </w:t>
      </w:r>
      <w:r w:rsidR="00AF3BC6">
        <w:t>293</w:t>
      </w:r>
      <w:r w:rsidR="003F7A42">
        <w:t> tax</w:t>
      </w:r>
      <w:r w:rsidR="00AF3BC6">
        <w:t>. For non-exempt members, the value of their unfunded defined benefit contributions, in respect of the Scheme, will be included as part of that income threshold test.</w:t>
      </w:r>
    </w:p>
    <w:p w14:paraId="6587D220" w14:textId="500A632D" w:rsidR="002D2411" w:rsidRPr="00D456B1" w:rsidRDefault="00E8467E" w:rsidP="001309B1">
      <w:pPr>
        <w:pStyle w:val="Heading2"/>
        <w:keepNext w:val="0"/>
      </w:pPr>
      <w:bookmarkStart w:id="22" w:name="_PERIOD_OF_SERVICE"/>
      <w:bookmarkStart w:id="23" w:name="_Toc184978610"/>
      <w:bookmarkEnd w:id="22"/>
      <w:r w:rsidRPr="00D456B1">
        <w:t>Period of service</w:t>
      </w:r>
      <w:bookmarkEnd w:id="23"/>
    </w:p>
    <w:p w14:paraId="26950425" w14:textId="080D4A0B" w:rsidR="002D2411" w:rsidRPr="00D456B1" w:rsidRDefault="002D2411" w:rsidP="00BD6E34">
      <w:pPr>
        <w:pStyle w:val="NumberedList1"/>
        <w:keepNext w:val="0"/>
        <w:keepLines w:val="0"/>
        <w:numPr>
          <w:ilvl w:val="0"/>
          <w:numId w:val="12"/>
        </w:numPr>
        <w:ind w:left="454" w:hanging="454"/>
      </w:pPr>
      <w:r w:rsidRPr="00D456B1">
        <w:t xml:space="preserve">In </w:t>
      </w:r>
      <w:r w:rsidRPr="00A613D3">
        <w:rPr>
          <w:rFonts w:asciiTheme="majorHAnsi" w:hAnsiTheme="majorHAnsi" w:cstheme="majorHAnsi"/>
        </w:rPr>
        <w:t>determining</w:t>
      </w:r>
      <w:r w:rsidRPr="00D456B1">
        <w:t xml:space="preserve"> the eligibility of a retiring Judge for the Judges’ pension entitlement, prior judicial service is to be </w:t>
      </w:r>
      <w:proofErr w:type="gramStart"/>
      <w:r w:rsidRPr="00D456B1" w:rsidDel="00D304F0">
        <w:t xml:space="preserve">taken into </w:t>
      </w:r>
      <w:r w:rsidRPr="00D456B1">
        <w:t>account</w:t>
      </w:r>
      <w:proofErr w:type="gramEnd"/>
      <w:r w:rsidRPr="00D456B1">
        <w:t>. Prior judicial service includes service as a Judge of the Supreme Court of an Australian state or territory</w:t>
      </w:r>
      <w:r w:rsidRPr="00D456B1">
        <w:rPr>
          <w:color w:val="000000"/>
          <w:shd w:val="clear" w:color="auto" w:fill="FFFFFF"/>
        </w:rPr>
        <w:t>.</w:t>
      </w:r>
    </w:p>
    <w:p w14:paraId="3DCCD635" w14:textId="77777777" w:rsidR="002D2411" w:rsidRPr="00D456B1" w:rsidRDefault="002D2411" w:rsidP="00BD6E34">
      <w:pPr>
        <w:pStyle w:val="NumberedList1"/>
        <w:keepNext w:val="0"/>
        <w:keepLines w:val="0"/>
        <w:numPr>
          <w:ilvl w:val="0"/>
          <w:numId w:val="12"/>
        </w:numPr>
        <w:ind w:left="454" w:hanging="454"/>
      </w:pPr>
      <w:r w:rsidRPr="00A613D3">
        <w:rPr>
          <w:rFonts w:asciiTheme="majorHAnsi" w:hAnsiTheme="majorHAnsi" w:cstheme="majorHAnsi"/>
        </w:rPr>
        <w:t>Additionally</w:t>
      </w:r>
      <w:r w:rsidRPr="00D456B1">
        <w:t xml:space="preserve">, in determining the eligibility of a retiring Judge for the Judges’ pension, any period in which the person is, or was authorised to make themselves unavailable to </w:t>
      </w:r>
      <w:r w:rsidRPr="00B8713B">
        <w:rPr>
          <w:rFonts w:asciiTheme="majorHAnsi" w:hAnsiTheme="majorHAnsi" w:cstheme="majorHAnsi"/>
        </w:rPr>
        <w:t>perform</w:t>
      </w:r>
      <w:r w:rsidRPr="00D456B1">
        <w:t xml:space="preserve"> their duties as a Judge is deemed to be part of the period of the person’s service as a Judge.</w:t>
      </w:r>
    </w:p>
    <w:p w14:paraId="76429621" w14:textId="22A8B47B" w:rsidR="002D2411" w:rsidRPr="00D456B1" w:rsidRDefault="002D2411" w:rsidP="00BD6E34">
      <w:pPr>
        <w:pStyle w:val="NumberedList1"/>
        <w:keepNext w:val="0"/>
        <w:keepLines w:val="0"/>
        <w:numPr>
          <w:ilvl w:val="0"/>
          <w:numId w:val="12"/>
        </w:numPr>
        <w:ind w:left="454" w:hanging="454"/>
        <w:rPr>
          <w:lang w:val="en"/>
        </w:rPr>
      </w:pPr>
      <w:r w:rsidRPr="00D456B1">
        <w:t xml:space="preserve">A </w:t>
      </w:r>
      <w:r w:rsidRPr="00235E17">
        <w:rPr>
          <w:rFonts w:asciiTheme="majorHAnsi" w:hAnsiTheme="majorHAnsi" w:cstheme="majorHAnsi"/>
        </w:rPr>
        <w:t>Judge</w:t>
      </w:r>
      <w:r w:rsidRPr="00D456B1">
        <w:t xml:space="preserve">, whose appointment to one office terminates and is followed by a new </w:t>
      </w:r>
      <w:r w:rsidRPr="00B8713B">
        <w:rPr>
          <w:rFonts w:asciiTheme="majorHAnsi" w:hAnsiTheme="majorHAnsi" w:cstheme="majorHAnsi"/>
        </w:rPr>
        <w:t>appointment</w:t>
      </w:r>
      <w:r w:rsidRPr="00D456B1">
        <w:t xml:space="preserve"> as a Judge that takes effect immediately after the termination, is not deemed to have retired. Further, a Judge is taken not to have retired so long as they continue to hold any office as a Judge or hold any judicial office in relation to a Territory that is remunerated otherwise than on a part-time basis. Service in multiple offices is deemed for the purposes of the Act as having served only one office.</w:t>
      </w:r>
    </w:p>
    <w:p w14:paraId="738658E3" w14:textId="4FBFF2A1" w:rsidR="002D2411" w:rsidRPr="00D456B1" w:rsidRDefault="00E8467E" w:rsidP="006C75FB">
      <w:pPr>
        <w:pStyle w:val="Heading2"/>
        <w:keepLines/>
      </w:pPr>
      <w:bookmarkStart w:id="24" w:name="_RETIREMENT_BENEFIT"/>
      <w:bookmarkStart w:id="25" w:name="_Toc184978611"/>
      <w:bookmarkEnd w:id="24"/>
      <w:r w:rsidRPr="00D456B1">
        <w:lastRenderedPageBreak/>
        <w:t>Retirement benefit</w:t>
      </w:r>
      <w:bookmarkEnd w:id="25"/>
    </w:p>
    <w:p w14:paraId="040CE1B2" w14:textId="2F465E75" w:rsidR="002D2411" w:rsidRPr="00D456B1" w:rsidRDefault="002D2411" w:rsidP="006C75FB">
      <w:pPr>
        <w:pStyle w:val="NumberedList1"/>
        <w:ind w:left="454" w:hanging="454"/>
      </w:pPr>
      <w:r w:rsidRPr="00D456B1">
        <w:t xml:space="preserve">Judges have a compulsory retirement age of </w:t>
      </w:r>
      <w:r w:rsidR="00E8467E" w:rsidRPr="00D456B1">
        <w:t>70</w:t>
      </w:r>
      <w:r w:rsidR="00E8467E">
        <w:t> </w:t>
      </w:r>
      <w:r w:rsidRPr="00D456B1">
        <w:t xml:space="preserve">years, except for those appointed to the Fair </w:t>
      </w:r>
      <w:r w:rsidRPr="000C1A66">
        <w:rPr>
          <w:rFonts w:cstheme="minorBidi"/>
        </w:rPr>
        <w:t>Work</w:t>
      </w:r>
      <w:r w:rsidRPr="00D456B1">
        <w:t xml:space="preserve"> Commission (formerly Fair Work Australia) where the compulsory retirement age is </w:t>
      </w:r>
      <w:r w:rsidR="00286E68" w:rsidRPr="00D456B1">
        <w:t>65</w:t>
      </w:r>
      <w:r w:rsidR="00286E68">
        <w:t> </w:t>
      </w:r>
      <w:r w:rsidRPr="00D456B1">
        <w:t>years.</w:t>
      </w:r>
    </w:p>
    <w:p w14:paraId="7D3B2C6C" w14:textId="77777777" w:rsidR="002D2411" w:rsidRPr="00D456B1" w:rsidRDefault="002D2411" w:rsidP="008107DD">
      <w:pPr>
        <w:pStyle w:val="NumberedList1"/>
        <w:keepNext w:val="0"/>
        <w:keepLines w:val="0"/>
        <w:ind w:left="454" w:hanging="454"/>
      </w:pPr>
      <w:r w:rsidRPr="00D456B1">
        <w:t>The Commonwealth meets all benefit costs, as benefits are paid from the Consolidated Revenue Fund as they become due for payment.</w:t>
      </w:r>
    </w:p>
    <w:p w14:paraId="6224255E" w14:textId="78758185" w:rsidR="002D2411" w:rsidRPr="00D456B1" w:rsidRDefault="00846C11" w:rsidP="008107DD">
      <w:pPr>
        <w:pStyle w:val="NumberedList1"/>
        <w:keepNext w:val="0"/>
        <w:keepLines w:val="0"/>
        <w:ind w:left="454" w:hanging="454"/>
      </w:pPr>
      <w:r>
        <w:rPr>
          <w:rFonts w:asciiTheme="majorHAnsi" w:hAnsiTheme="majorHAnsi" w:cstheme="majorHAnsi"/>
        </w:rPr>
        <w:t>Judicial p</w:t>
      </w:r>
      <w:r w:rsidR="002D2411" w:rsidRPr="00B8713B">
        <w:rPr>
          <w:rFonts w:asciiTheme="majorHAnsi" w:hAnsiTheme="majorHAnsi" w:cstheme="majorHAnsi"/>
        </w:rPr>
        <w:t>ensions</w:t>
      </w:r>
      <w:r w:rsidR="002D2411" w:rsidRPr="00D456B1">
        <w:t xml:space="preserve"> are paid monthly, on the last business day of each month.</w:t>
      </w:r>
    </w:p>
    <w:p w14:paraId="1FBA63FD" w14:textId="77777777" w:rsidR="002D2411" w:rsidRPr="00B5739A" w:rsidRDefault="002D2411" w:rsidP="006D23AB">
      <w:pPr>
        <w:pStyle w:val="Heading3"/>
      </w:pPr>
      <w:bookmarkStart w:id="26" w:name="_Toc184978612"/>
      <w:r w:rsidRPr="00B5739A">
        <w:t>Judges with 10 or more years of service</w:t>
      </w:r>
      <w:bookmarkEnd w:id="26"/>
    </w:p>
    <w:p w14:paraId="4C9A9669" w14:textId="5BD1620D" w:rsidR="002D2411" w:rsidRPr="00D456B1" w:rsidRDefault="002D2411" w:rsidP="008107DD">
      <w:pPr>
        <w:pStyle w:val="NumberedList1"/>
        <w:keepNext w:val="0"/>
        <w:keepLines w:val="0"/>
        <w:ind w:left="454" w:hanging="454"/>
      </w:pPr>
      <w:r w:rsidRPr="00B8713B">
        <w:rPr>
          <w:rFonts w:asciiTheme="majorHAnsi" w:hAnsiTheme="majorHAnsi" w:cstheme="majorHAnsi"/>
        </w:rPr>
        <w:t>Judges</w:t>
      </w:r>
      <w:r w:rsidRPr="00D456B1">
        <w:t xml:space="preserve"> who have reached at least 60</w:t>
      </w:r>
      <w:r w:rsidR="005D2979">
        <w:t> </w:t>
      </w:r>
      <w:r w:rsidRPr="00D456B1">
        <w:t>years</w:t>
      </w:r>
      <w:r w:rsidR="005D2979">
        <w:t> </w:t>
      </w:r>
      <w:r w:rsidRPr="00D456B1">
        <w:t>of</w:t>
      </w:r>
      <w:r w:rsidR="005D2979">
        <w:t> </w:t>
      </w:r>
      <w:r w:rsidRPr="00D456B1">
        <w:t>age and have 10</w:t>
      </w:r>
      <w:r w:rsidR="005D2979">
        <w:t> </w:t>
      </w:r>
      <w:r w:rsidRPr="00D456B1">
        <w:t>or</w:t>
      </w:r>
      <w:r w:rsidR="005D2979">
        <w:t> </w:t>
      </w:r>
      <w:r w:rsidRPr="00D456B1">
        <w:t>more years of service are entitled to a pension of 60</w:t>
      </w:r>
      <w:r w:rsidR="005D2979">
        <w:t xml:space="preserve">% </w:t>
      </w:r>
      <w:r w:rsidRPr="00D456B1">
        <w:t>of a Judge’s salary, or the salary payable to an equivalent level Judge (whichever is applicable).</w:t>
      </w:r>
    </w:p>
    <w:p w14:paraId="61890825" w14:textId="11A8CC4E" w:rsidR="002D2411" w:rsidRPr="00D456B1" w:rsidRDefault="002D2411" w:rsidP="006D23AB">
      <w:pPr>
        <w:pStyle w:val="Heading3"/>
      </w:pPr>
      <w:bookmarkStart w:id="27" w:name="_Toc184978613"/>
      <w:r w:rsidRPr="00D456B1">
        <w:t xml:space="preserve">Judges who have reached compulsory retirement age with less than 10 but not less than </w:t>
      </w:r>
      <w:r w:rsidR="008E44BC">
        <w:t>6 </w:t>
      </w:r>
      <w:r w:rsidRPr="00D456B1">
        <w:t>years of service</w:t>
      </w:r>
      <w:bookmarkEnd w:id="27"/>
    </w:p>
    <w:p w14:paraId="610A50A7" w14:textId="330CFD60" w:rsidR="002D2411" w:rsidRPr="00D456B1" w:rsidRDefault="002D2411" w:rsidP="008107DD">
      <w:pPr>
        <w:pStyle w:val="NumberedList1"/>
        <w:keepNext w:val="0"/>
        <w:keepLines w:val="0"/>
        <w:ind w:left="454" w:hanging="454"/>
      </w:pPr>
      <w:r w:rsidRPr="00B8713B">
        <w:rPr>
          <w:rFonts w:asciiTheme="majorHAnsi" w:hAnsiTheme="majorHAnsi" w:cstheme="majorHAnsi"/>
        </w:rPr>
        <w:t>Judges</w:t>
      </w:r>
      <w:r w:rsidRPr="00D456B1">
        <w:t xml:space="preserve"> who have </w:t>
      </w:r>
      <w:r w:rsidR="000017FE">
        <w:t xml:space="preserve">reach </w:t>
      </w:r>
      <w:r w:rsidRPr="00D456B1">
        <w:t xml:space="preserve">the age of </w:t>
      </w:r>
      <w:r w:rsidR="00404BF4" w:rsidRPr="00D456B1">
        <w:t>70</w:t>
      </w:r>
      <w:r w:rsidR="00404BF4">
        <w:t> </w:t>
      </w:r>
      <w:r w:rsidRPr="00D456B1">
        <w:t xml:space="preserve">and have </w:t>
      </w:r>
      <w:r w:rsidR="00B964C2">
        <w:t xml:space="preserve">completed </w:t>
      </w:r>
      <w:r w:rsidRPr="00D456B1">
        <w:t xml:space="preserve">less than </w:t>
      </w:r>
      <w:r w:rsidR="006218FB">
        <w:t>10</w:t>
      </w:r>
      <w:r w:rsidR="00CE7381">
        <w:t xml:space="preserve"> years of </w:t>
      </w:r>
      <w:r w:rsidR="00CE7381" w:rsidRPr="00747704">
        <w:t>service</w:t>
      </w:r>
      <w:r w:rsidR="00CE7381">
        <w:t xml:space="preserve"> (</w:t>
      </w:r>
      <w:r w:rsidR="004B7153">
        <w:t xml:space="preserve">but no </w:t>
      </w:r>
      <w:r w:rsidRPr="00D456B1">
        <w:t xml:space="preserve">less than </w:t>
      </w:r>
      <w:r w:rsidR="00404BF4">
        <w:t>6 </w:t>
      </w:r>
      <w:r w:rsidRPr="00D456B1">
        <w:t>years</w:t>
      </w:r>
      <w:r w:rsidR="005B09E2">
        <w:t>)</w:t>
      </w:r>
      <w:r w:rsidRPr="00D456B1">
        <w:t xml:space="preserve"> are entitled to a pension at the annual rate of 0.5 </w:t>
      </w:r>
      <w:r w:rsidR="00404BF4">
        <w:t>%</w:t>
      </w:r>
      <w:r w:rsidRPr="00D456B1">
        <w:t xml:space="preserve"> of the appropriate judicial salary for each completed month of service.</w:t>
      </w:r>
    </w:p>
    <w:p w14:paraId="63C4EF02" w14:textId="6A9DA885" w:rsidR="002D2411" w:rsidRPr="00D456B1" w:rsidRDefault="002D2411" w:rsidP="006D23AB">
      <w:pPr>
        <w:pStyle w:val="Heading3"/>
      </w:pPr>
      <w:bookmarkStart w:id="28" w:name="_Toc184978614"/>
      <w:r w:rsidRPr="00D456B1">
        <w:t xml:space="preserve">Judges with less than </w:t>
      </w:r>
      <w:r w:rsidR="005B09E2">
        <w:t>6 </w:t>
      </w:r>
      <w:r w:rsidRPr="00D456B1">
        <w:t>years of service</w:t>
      </w:r>
      <w:bookmarkEnd w:id="28"/>
    </w:p>
    <w:p w14:paraId="6E831721" w14:textId="3354C8D0" w:rsidR="002D2411" w:rsidRPr="00D456B1" w:rsidRDefault="002D2411" w:rsidP="008107DD">
      <w:pPr>
        <w:pStyle w:val="NumberedList1"/>
        <w:keepNext w:val="0"/>
        <w:keepLines w:val="0"/>
        <w:ind w:left="454" w:hanging="454"/>
      </w:pPr>
      <w:r w:rsidRPr="00404BF4">
        <w:t xml:space="preserve">Judges who do not qualify for a pension at retirement (less than </w:t>
      </w:r>
      <w:r w:rsidR="008E44BC">
        <w:t>6 </w:t>
      </w:r>
      <w:r w:rsidRPr="00404BF4">
        <w:t xml:space="preserve">years of service) </w:t>
      </w:r>
      <w:r w:rsidRPr="000C1A66">
        <w:rPr>
          <w:rFonts w:cstheme="minorBidi"/>
        </w:rPr>
        <w:t>are</w:t>
      </w:r>
      <w:r w:rsidRPr="00404BF4">
        <w:t xml:space="preserve"> </w:t>
      </w:r>
      <w:r w:rsidRPr="00B8713B">
        <w:rPr>
          <w:rFonts w:asciiTheme="majorHAnsi" w:hAnsiTheme="majorHAnsi" w:cstheme="majorHAnsi"/>
        </w:rPr>
        <w:t>entitled</w:t>
      </w:r>
      <w:r w:rsidRPr="00404BF4">
        <w:t xml:space="preserve"> to a lump sum benefit at a level sufficient to meet the Superannuation Guarantee requirements, plus interest.</w:t>
      </w:r>
    </w:p>
    <w:p w14:paraId="361B3A16" w14:textId="77777777" w:rsidR="002D2411" w:rsidRPr="00D456B1" w:rsidRDefault="002D2411" w:rsidP="00235E17">
      <w:pPr>
        <w:pStyle w:val="Heading2"/>
      </w:pPr>
      <w:bookmarkStart w:id="29" w:name="_Toc184978615"/>
      <w:r w:rsidRPr="00D456B1">
        <w:t>Adjustment of Pension</w:t>
      </w:r>
      <w:bookmarkEnd w:id="29"/>
    </w:p>
    <w:p w14:paraId="4D902373" w14:textId="5B3F4414" w:rsidR="002D2411" w:rsidRPr="00D456B1" w:rsidRDefault="002D2411" w:rsidP="008107DD">
      <w:pPr>
        <w:pStyle w:val="NumberedList1"/>
        <w:keepNext w:val="0"/>
        <w:keepLines w:val="0"/>
        <w:ind w:left="454" w:hanging="454"/>
      </w:pPr>
      <w:r w:rsidRPr="00D456B1">
        <w:t xml:space="preserve">A Scheme pension may be reduced to </w:t>
      </w:r>
      <w:r w:rsidR="005D2979" w:rsidRPr="00D456B1">
        <w:t>consider</w:t>
      </w:r>
      <w:r w:rsidRPr="00D456B1">
        <w:t xml:space="preserve"> any other retiring allowance or </w:t>
      </w:r>
      <w:r w:rsidRPr="00B8713B">
        <w:rPr>
          <w:rFonts w:asciiTheme="majorHAnsi" w:hAnsiTheme="majorHAnsi" w:cstheme="majorHAnsi"/>
        </w:rPr>
        <w:t>pension</w:t>
      </w:r>
      <w:r w:rsidRPr="00D456B1">
        <w:t xml:space="preserve"> payable, in whole or in part, by the Commonwealth, a State or Territory relating to prior judicial service.</w:t>
      </w:r>
    </w:p>
    <w:p w14:paraId="2DACDB3B" w14:textId="442C0076" w:rsidR="002D2411" w:rsidRPr="00D456B1" w:rsidRDefault="00404BF4" w:rsidP="00BD5AAB">
      <w:pPr>
        <w:pStyle w:val="Heading2"/>
        <w:keepNext w:val="0"/>
      </w:pPr>
      <w:bookmarkStart w:id="30" w:name="_INVALIDITY_BENEFIT"/>
      <w:bookmarkStart w:id="31" w:name="_Toc184978616"/>
      <w:bookmarkEnd w:id="30"/>
      <w:r w:rsidRPr="00D456B1">
        <w:t>Invalidity benefit</w:t>
      </w:r>
      <w:bookmarkEnd w:id="31"/>
    </w:p>
    <w:p w14:paraId="5B6321DA" w14:textId="021E89A6" w:rsidR="002D2411" w:rsidRPr="00D456B1" w:rsidRDefault="002D2411" w:rsidP="008107DD">
      <w:pPr>
        <w:pStyle w:val="NumberedList1"/>
        <w:keepNext w:val="0"/>
        <w:keepLines w:val="0"/>
        <w:ind w:left="454" w:hanging="454"/>
      </w:pPr>
      <w:r w:rsidRPr="00D456B1">
        <w:t xml:space="preserve">A Judge who retires on the grounds of permanent disability or infirmity </w:t>
      </w:r>
      <w:r w:rsidR="00725E7C">
        <w:t xml:space="preserve">as </w:t>
      </w:r>
      <w:r w:rsidRPr="00D456B1">
        <w:t xml:space="preserve">certified by the </w:t>
      </w:r>
      <w:r w:rsidRPr="00B8713B">
        <w:rPr>
          <w:rFonts w:asciiTheme="majorHAnsi" w:hAnsiTheme="majorHAnsi" w:cstheme="majorHAnsi"/>
        </w:rPr>
        <w:t>Minister</w:t>
      </w:r>
      <w:r w:rsidRPr="00D456B1">
        <w:t xml:space="preserve"> for Finance, is entitled to a pension of 60</w:t>
      </w:r>
      <w:r w:rsidR="00384A85">
        <w:t xml:space="preserve">% </w:t>
      </w:r>
      <w:r w:rsidRPr="00D456B1">
        <w:t xml:space="preserve">of </w:t>
      </w:r>
      <w:r w:rsidR="00D71BEC">
        <w:t>a</w:t>
      </w:r>
      <w:r w:rsidR="00D71BEC" w:rsidRPr="00D456B1">
        <w:t xml:space="preserve"> </w:t>
      </w:r>
      <w:r w:rsidRPr="00D456B1">
        <w:t xml:space="preserve">Judge’s salary or the salary payable to an equivalent level Judge (whichever is applicable). </w:t>
      </w:r>
      <w:r w:rsidR="00E8467E">
        <w:t>For f</w:t>
      </w:r>
      <w:r w:rsidRPr="00D456B1">
        <w:t>urther information</w:t>
      </w:r>
      <w:r w:rsidR="00E8467E">
        <w:t xml:space="preserve">, please visit the </w:t>
      </w:r>
      <w:hyperlink r:id="rId17" w:history="1">
        <w:r w:rsidR="004B7522">
          <w:rPr>
            <w:rStyle w:val="Hyperlink"/>
            <w:rFonts w:cstheme="minorHAnsi"/>
          </w:rPr>
          <w:t>Disability arrangements for Judges</w:t>
        </w:r>
      </w:hyperlink>
      <w:r w:rsidR="00E8467E" w:rsidRPr="00E8467E">
        <w:rPr>
          <w:rStyle w:val="Hyperlink"/>
          <w:rFonts w:cstheme="minorHAnsi"/>
          <w:u w:val="none"/>
        </w:rPr>
        <w:t xml:space="preserve"> webpage</w:t>
      </w:r>
      <w:r w:rsidR="004B7522" w:rsidRPr="00BD5AAB">
        <w:t>.</w:t>
      </w:r>
    </w:p>
    <w:p w14:paraId="0516839D" w14:textId="326E5BAB" w:rsidR="002D2411" w:rsidRPr="00D456B1" w:rsidRDefault="00404BF4" w:rsidP="00200950">
      <w:pPr>
        <w:pStyle w:val="Heading2"/>
        <w:keepLines/>
      </w:pPr>
      <w:bookmarkStart w:id="32" w:name="_TAXATION_OF_BENEFITS"/>
      <w:bookmarkStart w:id="33" w:name="_Toc184978617"/>
      <w:bookmarkEnd w:id="32"/>
      <w:r w:rsidRPr="00D456B1">
        <w:lastRenderedPageBreak/>
        <w:t>Taxation of benefits</w:t>
      </w:r>
      <w:bookmarkEnd w:id="33"/>
    </w:p>
    <w:p w14:paraId="4BC3C23A" w14:textId="37D2B147" w:rsidR="002D2411" w:rsidRPr="00D456B1" w:rsidRDefault="002D2411" w:rsidP="00200950">
      <w:pPr>
        <w:pStyle w:val="NumberedList1"/>
        <w:ind w:left="454" w:hanging="454"/>
      </w:pPr>
      <w:r w:rsidRPr="00B8713B">
        <w:rPr>
          <w:rFonts w:asciiTheme="majorHAnsi" w:hAnsiTheme="majorHAnsi" w:cstheme="majorHAnsi"/>
        </w:rPr>
        <w:t>Finance</w:t>
      </w:r>
      <w:r w:rsidRPr="00D456B1">
        <w:t xml:space="preserve"> will withhold tax from a Judge’s monthly pension, at the marginal tax rate, based </w:t>
      </w:r>
      <w:r w:rsidRPr="00D456B1">
        <w:rPr>
          <w:u w:val="single"/>
        </w:rPr>
        <w:t>only</w:t>
      </w:r>
      <w:r w:rsidRPr="00D456B1">
        <w:t xml:space="preserve"> on that pension, unless the retired Judge has requested additional tax to be withheld.</w:t>
      </w:r>
    </w:p>
    <w:p w14:paraId="5C418EE2" w14:textId="5EB9269B" w:rsidR="00695FE6" w:rsidRPr="007567BB" w:rsidRDefault="002D2411" w:rsidP="007567BB">
      <w:pPr>
        <w:pStyle w:val="NumberedList1"/>
        <w:ind w:left="454" w:hanging="454"/>
        <w:rPr>
          <w:i/>
        </w:rPr>
      </w:pPr>
      <w:r w:rsidRPr="00B8713B">
        <w:rPr>
          <w:rFonts w:asciiTheme="majorHAnsi" w:hAnsiTheme="majorHAnsi" w:cstheme="majorHAnsi"/>
        </w:rPr>
        <w:t>As</w:t>
      </w:r>
      <w:r w:rsidRPr="00D456B1">
        <w:t xml:space="preserve"> any additional income may affect an individual’s income tax rate bracket, Finance </w:t>
      </w:r>
      <w:r w:rsidRPr="007567BB">
        <w:rPr>
          <w:rFonts w:asciiTheme="majorHAnsi" w:hAnsiTheme="majorHAnsi" w:cstheme="majorHAnsi"/>
        </w:rPr>
        <w:t>recommends</w:t>
      </w:r>
      <w:r w:rsidRPr="00D456B1">
        <w:t xml:space="preserve"> consultation with a licensed financial advisor to assess their taxation position.</w:t>
      </w:r>
    </w:p>
    <w:p w14:paraId="63E26208" w14:textId="6D4AC242" w:rsidR="002D2411" w:rsidRPr="00D456B1" w:rsidRDefault="2F44AB49" w:rsidP="00200950">
      <w:pPr>
        <w:pStyle w:val="NumberedList1"/>
        <w:ind w:left="454" w:hanging="454"/>
      </w:pPr>
      <w:r w:rsidRPr="35746E04">
        <w:rPr>
          <w:rFonts w:asciiTheme="majorHAnsi" w:hAnsiTheme="majorHAnsi" w:cstheme="majorBidi"/>
        </w:rPr>
        <w:t xml:space="preserve">Members in receipt of a pension </w:t>
      </w:r>
      <w:r w:rsidR="078DEA7B" w:rsidRPr="35746E04">
        <w:rPr>
          <w:rFonts w:asciiTheme="majorHAnsi" w:hAnsiTheme="majorHAnsi" w:cstheme="majorBidi"/>
        </w:rPr>
        <w:t xml:space="preserve">are eligible for a 10% tax offset from the day </w:t>
      </w:r>
      <w:r w:rsidR="4D5688A3" w:rsidRPr="35746E04">
        <w:rPr>
          <w:rFonts w:asciiTheme="majorHAnsi" w:hAnsiTheme="majorHAnsi" w:cstheme="majorBidi"/>
        </w:rPr>
        <w:t>they turn 60 years of age</w:t>
      </w:r>
      <w:r w:rsidR="4423672D" w:rsidRPr="35746E04">
        <w:rPr>
          <w:rFonts w:asciiTheme="majorHAnsi" w:hAnsiTheme="majorHAnsi" w:cstheme="majorBidi"/>
        </w:rPr>
        <w:t xml:space="preserve">. The threshold </w:t>
      </w:r>
      <w:r w:rsidR="01D1FEDC" w:rsidRPr="35746E04">
        <w:rPr>
          <w:rFonts w:asciiTheme="majorHAnsi" w:hAnsiTheme="majorHAnsi" w:cstheme="majorBidi"/>
        </w:rPr>
        <w:t xml:space="preserve">has been set </w:t>
      </w:r>
      <w:r w:rsidR="34F71915" w:rsidRPr="35746E04">
        <w:rPr>
          <w:rFonts w:asciiTheme="majorHAnsi" w:hAnsiTheme="majorHAnsi" w:cstheme="majorBidi"/>
        </w:rPr>
        <w:t>up t</w:t>
      </w:r>
      <w:r w:rsidR="01D1FEDC" w:rsidRPr="35746E04">
        <w:rPr>
          <w:rFonts w:asciiTheme="majorHAnsi" w:hAnsiTheme="majorHAnsi" w:cstheme="majorBidi"/>
        </w:rPr>
        <w:t xml:space="preserve">o </w:t>
      </w:r>
      <w:r w:rsidR="34F71915" w:rsidRPr="35746E04">
        <w:rPr>
          <w:rFonts w:asciiTheme="majorHAnsi" w:hAnsiTheme="majorHAnsi" w:cstheme="majorBidi"/>
        </w:rPr>
        <w:t xml:space="preserve">the limit of $118,750 per </w:t>
      </w:r>
      <w:r w:rsidR="4423672D" w:rsidRPr="35746E04">
        <w:rPr>
          <w:rFonts w:asciiTheme="majorHAnsi" w:hAnsiTheme="majorHAnsi" w:cstheme="majorBidi"/>
        </w:rPr>
        <w:t>annum</w:t>
      </w:r>
      <w:r w:rsidR="00FC0A4D">
        <w:rPr>
          <w:rFonts w:asciiTheme="majorHAnsi" w:hAnsiTheme="majorHAnsi" w:cstheme="majorBidi"/>
        </w:rPr>
        <w:t xml:space="preserve"> </w:t>
      </w:r>
      <w:r w:rsidR="34F71915" w:rsidRPr="35746E04">
        <w:rPr>
          <w:rFonts w:asciiTheme="majorHAnsi" w:hAnsiTheme="majorHAnsi" w:cstheme="majorBidi"/>
        </w:rPr>
        <w:t xml:space="preserve">for the </w:t>
      </w:r>
      <w:r w:rsidR="4423672D" w:rsidRPr="35746E04">
        <w:rPr>
          <w:rFonts w:asciiTheme="majorHAnsi" w:hAnsiTheme="majorHAnsi" w:cstheme="majorBidi"/>
        </w:rPr>
        <w:t>2024</w:t>
      </w:r>
      <w:r w:rsidR="007F6F83">
        <w:t>-</w:t>
      </w:r>
      <w:r w:rsidR="01D1FEDC">
        <w:t>25 financial year. This</w:t>
      </w:r>
      <w:r w:rsidR="65D473F1" w:rsidRPr="00D456B1">
        <w:t xml:space="preserve"> threshold limit is reduced where a pension is commenced part way through a financial year.</w:t>
      </w:r>
    </w:p>
    <w:p w14:paraId="7ED7C1CA" w14:textId="0D33C581" w:rsidR="002D2411" w:rsidRPr="00D456B1" w:rsidRDefault="00404BF4" w:rsidP="00BD5AAB">
      <w:pPr>
        <w:pStyle w:val="Heading2"/>
        <w:keepNext w:val="0"/>
      </w:pPr>
      <w:bookmarkStart w:id="34" w:name="_TRANSFER_BALANCE_CAP"/>
      <w:bookmarkStart w:id="35" w:name="_Toc184978618"/>
      <w:bookmarkEnd w:id="34"/>
      <w:r w:rsidRPr="00D456B1">
        <w:t>Transfer balance cap</w:t>
      </w:r>
      <w:bookmarkEnd w:id="35"/>
    </w:p>
    <w:p w14:paraId="3632705F" w14:textId="5A6D4919" w:rsidR="002D2411" w:rsidRPr="00D456B1" w:rsidRDefault="002D2411" w:rsidP="008107DD">
      <w:pPr>
        <w:pStyle w:val="NumberedList1"/>
        <w:keepNext w:val="0"/>
        <w:keepLines w:val="0"/>
        <w:ind w:left="454" w:hanging="454"/>
      </w:pPr>
      <w:r w:rsidRPr="00D456B1">
        <w:t xml:space="preserve">The transfer balance cap was introduced on </w:t>
      </w:r>
      <w:r w:rsidR="004234E4" w:rsidRPr="00D456B1">
        <w:t>1</w:t>
      </w:r>
      <w:r w:rsidR="004234E4">
        <w:t> </w:t>
      </w:r>
      <w:r w:rsidRPr="00D456B1">
        <w:t>July</w:t>
      </w:r>
      <w:r w:rsidR="004234E4">
        <w:t> </w:t>
      </w:r>
      <w:r w:rsidRPr="00D456B1">
        <w:t xml:space="preserve">2017. It is a lifetime limit on the total amount of superannuation that can be transferred into retirement phase income streams, including most pensions and annuities. Scheme pensions are counted towards a transfer balance cap, currently $1.9 million for the </w:t>
      </w:r>
      <w:r w:rsidR="00AB692B">
        <w:t>2024</w:t>
      </w:r>
      <w:r w:rsidR="001B01A0">
        <w:t>-</w:t>
      </w:r>
      <w:r w:rsidR="00AB692B">
        <w:t xml:space="preserve">25 </w:t>
      </w:r>
      <w:r w:rsidRPr="00D456B1">
        <w:t>financial year. Where the value of the pension exceeds the transfer balance cap, there may be tax implications for other superannuation interests a pensioner holds. The transfer balance cap applies to those receiving a pension from the Scheme, or when a pension commences to be paid from the Scheme.</w:t>
      </w:r>
    </w:p>
    <w:p w14:paraId="480DCE71" w14:textId="05BA420C" w:rsidR="002D2411" w:rsidRPr="00D456B1" w:rsidRDefault="002D2411" w:rsidP="008107DD">
      <w:pPr>
        <w:pStyle w:val="NumberedList1"/>
        <w:keepNext w:val="0"/>
        <w:keepLines w:val="0"/>
        <w:ind w:left="454" w:hanging="454"/>
      </w:pPr>
      <w:r w:rsidRPr="00D456B1">
        <w:t xml:space="preserve">Finance will calculate a value for a pension being paid from the Scheme and report </w:t>
      </w:r>
      <w:r w:rsidRPr="00B8713B">
        <w:rPr>
          <w:rFonts w:asciiTheme="majorHAnsi" w:hAnsiTheme="majorHAnsi" w:cstheme="majorHAnsi"/>
        </w:rPr>
        <w:t>this</w:t>
      </w:r>
      <w:r w:rsidRPr="00D456B1">
        <w:t xml:space="preserve"> to the ATO. A pension will not have a new value calculated each time the pension increases. Generally, only the commencing value (or the value </w:t>
      </w:r>
      <w:r w:rsidR="009C197C">
        <w:t xml:space="preserve">as </w:t>
      </w:r>
      <w:proofErr w:type="gramStart"/>
      <w:r w:rsidRPr="00D456B1">
        <w:t>at</w:t>
      </w:r>
      <w:proofErr w:type="gramEnd"/>
      <w:r w:rsidRPr="00D456B1">
        <w:t xml:space="preserve"> </w:t>
      </w:r>
      <w:r w:rsidR="006E1517" w:rsidRPr="00D456B1">
        <w:t>30</w:t>
      </w:r>
      <w:r w:rsidR="006E1517">
        <w:t> </w:t>
      </w:r>
      <w:r w:rsidRPr="00D456B1">
        <w:t>June</w:t>
      </w:r>
      <w:r w:rsidR="006E1517">
        <w:t> </w:t>
      </w:r>
      <w:r w:rsidRPr="00D456B1">
        <w:t>2017 for existing pensioners) will be reported against the transfer balance cap.</w:t>
      </w:r>
    </w:p>
    <w:p w14:paraId="54B5AE66" w14:textId="0BD8960C" w:rsidR="002D2411" w:rsidRPr="00D456B1" w:rsidRDefault="00404BF4" w:rsidP="00BD5AAB">
      <w:pPr>
        <w:pStyle w:val="Heading2"/>
        <w:keepNext w:val="0"/>
      </w:pPr>
      <w:bookmarkStart w:id="36" w:name="_SUPERANNUATION_SURCHARGE"/>
      <w:bookmarkStart w:id="37" w:name="_Toc184978619"/>
      <w:bookmarkEnd w:id="36"/>
      <w:r w:rsidRPr="00D456B1">
        <w:t xml:space="preserve">Superannuation </w:t>
      </w:r>
      <w:r w:rsidR="00040622" w:rsidRPr="00040622">
        <w:t xml:space="preserve">contributions </w:t>
      </w:r>
      <w:r w:rsidRPr="00D456B1">
        <w:t>surcharge</w:t>
      </w:r>
      <w:bookmarkEnd w:id="37"/>
    </w:p>
    <w:p w14:paraId="177B74DE" w14:textId="77777777" w:rsidR="00FB19AD" w:rsidRPr="008E557E" w:rsidRDefault="00FB19AD" w:rsidP="00BF6629">
      <w:pPr>
        <w:pStyle w:val="NumberedList1"/>
        <w:keepNext w:val="0"/>
        <w:keepLines w:val="0"/>
        <w:ind w:left="454" w:hanging="454"/>
      </w:pPr>
      <w:r w:rsidRPr="00FB19AD">
        <w:rPr>
          <w:rFonts w:asciiTheme="majorHAnsi" w:hAnsiTheme="majorHAnsi" w:cstheme="majorHAnsi"/>
        </w:rPr>
        <w:t xml:space="preserve">The superannuation surcharge legislation imposed a surcharge on a member’s </w:t>
      </w:r>
      <w:proofErr w:type="spellStart"/>
      <w:r w:rsidRPr="00FB19AD">
        <w:rPr>
          <w:rFonts w:asciiTheme="majorHAnsi" w:hAnsiTheme="majorHAnsi" w:cstheme="majorHAnsi"/>
        </w:rPr>
        <w:t>surchargeable</w:t>
      </w:r>
      <w:proofErr w:type="spellEnd"/>
      <w:r w:rsidRPr="00FB19AD">
        <w:rPr>
          <w:rFonts w:asciiTheme="majorHAnsi" w:hAnsiTheme="majorHAnsi" w:cstheme="majorHAnsi"/>
        </w:rPr>
        <w:t xml:space="preserve"> contributions, where the member’s adjusted taxable income, that is adjusted taxable income plus </w:t>
      </w:r>
      <w:proofErr w:type="spellStart"/>
      <w:r w:rsidRPr="00FB19AD">
        <w:rPr>
          <w:rFonts w:asciiTheme="majorHAnsi" w:hAnsiTheme="majorHAnsi" w:cstheme="majorHAnsi"/>
        </w:rPr>
        <w:t>surchargeable</w:t>
      </w:r>
      <w:proofErr w:type="spellEnd"/>
      <w:r w:rsidRPr="00FB19AD">
        <w:rPr>
          <w:rFonts w:asciiTheme="majorHAnsi" w:hAnsiTheme="majorHAnsi" w:cstheme="majorHAnsi"/>
        </w:rPr>
        <w:t xml:space="preserve"> contributions is greater than the surcharge threshold. In 1996-97 the minimum threshold was $70,000 and had risen to $99,710 for the year 2004-05. For 1996-97, the full 15% surcharge only applied where the member’s adjusted taxable income was $85,000 or more. The corresponding amount for 2004-05 is $121,075.</w:t>
      </w:r>
    </w:p>
    <w:p w14:paraId="272869BC" w14:textId="50994D2E" w:rsidR="00BF6629" w:rsidRDefault="00AF7363" w:rsidP="00BF6629">
      <w:pPr>
        <w:pStyle w:val="NumberedList1"/>
        <w:keepNext w:val="0"/>
        <w:keepLines w:val="0"/>
        <w:ind w:left="454" w:hanging="454"/>
      </w:pPr>
      <w:r w:rsidRPr="00D456B1">
        <w:t>Judges who commenced service between 20</w:t>
      </w:r>
      <w:r>
        <w:t> </w:t>
      </w:r>
      <w:r w:rsidRPr="00D456B1">
        <w:t>August</w:t>
      </w:r>
      <w:r>
        <w:t> </w:t>
      </w:r>
      <w:r w:rsidRPr="00D456B1">
        <w:t>1996 and 30</w:t>
      </w:r>
      <w:r>
        <w:t> </w:t>
      </w:r>
      <w:r w:rsidRPr="00D456B1">
        <w:t>June</w:t>
      </w:r>
      <w:r>
        <w:t> </w:t>
      </w:r>
      <w:r w:rsidRPr="00D456B1">
        <w:t xml:space="preserve">2005 are liable for the </w:t>
      </w:r>
      <w:r w:rsidRPr="000C1A66">
        <w:rPr>
          <w:rFonts w:cstheme="minorBidi"/>
        </w:rPr>
        <w:t>superannuation</w:t>
      </w:r>
      <w:r w:rsidRPr="00D456B1">
        <w:t xml:space="preserve"> contributions surcharge.</w:t>
      </w:r>
    </w:p>
    <w:p w14:paraId="588C44C5" w14:textId="7BE1EFC2" w:rsidR="001B7E8A" w:rsidRDefault="001B7E8A" w:rsidP="000F6B35">
      <w:pPr>
        <w:pStyle w:val="NumberedList1"/>
        <w:ind w:left="454" w:hanging="454"/>
      </w:pPr>
      <w:r w:rsidRPr="001B7E8A">
        <w:lastRenderedPageBreak/>
        <w:t>The maximum surcharge rates are:</w:t>
      </w:r>
      <w:r w:rsidR="004B505E">
        <w:rPr>
          <w:rStyle w:val="FootnoteReference"/>
        </w:rPr>
        <w:footnoteReference w:id="5"/>
      </w:r>
    </w:p>
    <w:p w14:paraId="0D1EC42F" w14:textId="7FC45895" w:rsidR="006475FF" w:rsidRPr="006475FF" w:rsidRDefault="006475FF" w:rsidP="000F6B35">
      <w:pPr>
        <w:pStyle w:val="Bullet1"/>
        <w:ind w:left="1021" w:hanging="454"/>
      </w:pPr>
      <w:r w:rsidRPr="362F4A75">
        <w:t>15% from 1996</w:t>
      </w:r>
      <w:r w:rsidR="0733C6B2" w:rsidRPr="362F4A75">
        <w:t>-</w:t>
      </w:r>
      <w:r w:rsidRPr="362F4A75">
        <w:t>97 to 2002</w:t>
      </w:r>
      <w:r w:rsidR="56D43DA2" w:rsidRPr="362F4A75">
        <w:t>-</w:t>
      </w:r>
      <w:r w:rsidRPr="362F4A75">
        <w:t>03</w:t>
      </w:r>
    </w:p>
    <w:p w14:paraId="768DD38A" w14:textId="7EB40D1A" w:rsidR="006475FF" w:rsidRPr="006475FF" w:rsidRDefault="006475FF" w:rsidP="000F6B35">
      <w:pPr>
        <w:pStyle w:val="Bullet1"/>
        <w:ind w:left="1021" w:hanging="454"/>
      </w:pPr>
      <w:r w:rsidRPr="362F4A75">
        <w:t>14.5% in 2003</w:t>
      </w:r>
      <w:r w:rsidR="140CBC82" w:rsidRPr="362F4A75">
        <w:t>-</w:t>
      </w:r>
      <w:r w:rsidRPr="362F4A75">
        <w:t>04</w:t>
      </w:r>
    </w:p>
    <w:p w14:paraId="39F95EED" w14:textId="47B224AA" w:rsidR="006475FF" w:rsidRPr="006475FF" w:rsidRDefault="006475FF" w:rsidP="000F6B35">
      <w:pPr>
        <w:pStyle w:val="Bullet1"/>
        <w:ind w:left="1021" w:hanging="454"/>
      </w:pPr>
      <w:r w:rsidRPr="362F4A75">
        <w:t>12.5% in 2004</w:t>
      </w:r>
      <w:r w:rsidR="6430C56A" w:rsidRPr="362F4A75">
        <w:t>-</w:t>
      </w:r>
      <w:r w:rsidRPr="362F4A75">
        <w:t>05</w:t>
      </w:r>
      <w:r w:rsidR="00D86DED">
        <w:t>.</w:t>
      </w:r>
    </w:p>
    <w:p w14:paraId="7EB5E1F6" w14:textId="77777777" w:rsidR="002D2411" w:rsidRPr="00D456B1" w:rsidRDefault="002D2411" w:rsidP="008107DD">
      <w:pPr>
        <w:pStyle w:val="NumberedList1"/>
        <w:keepNext w:val="0"/>
        <w:keepLines w:val="0"/>
        <w:ind w:left="454" w:hanging="454"/>
      </w:pPr>
      <w:r w:rsidRPr="00B8713B">
        <w:rPr>
          <w:rFonts w:asciiTheme="majorHAnsi" w:hAnsiTheme="majorHAnsi" w:cstheme="majorHAnsi"/>
        </w:rPr>
        <w:t>Scheme</w:t>
      </w:r>
      <w:r w:rsidRPr="00D456B1">
        <w:t xml:space="preserve"> members are identified for surcharge purposes by their Tax File Number, and the ATO verifies the information supplied by the Scheme with tax returns lodged by taxpayers. The ATO is responsible for determining the member’s adjusted taxable income, calculating the surcharge, and advising the member, as well as the superannuation provider, of any debt amount.</w:t>
      </w:r>
    </w:p>
    <w:p w14:paraId="22AAA06B" w14:textId="25F4917B" w:rsidR="002D2411" w:rsidRPr="00D456B1" w:rsidRDefault="002D2411" w:rsidP="008107DD">
      <w:pPr>
        <w:pStyle w:val="NumberedList1"/>
        <w:keepNext w:val="0"/>
        <w:keepLines w:val="0"/>
        <w:ind w:left="454" w:hanging="454"/>
      </w:pPr>
      <w:r w:rsidRPr="00B8713B">
        <w:rPr>
          <w:rFonts w:asciiTheme="majorHAnsi" w:hAnsiTheme="majorHAnsi" w:cstheme="majorHAnsi"/>
        </w:rPr>
        <w:t>Finance</w:t>
      </w:r>
      <w:r w:rsidRPr="00D456B1">
        <w:t xml:space="preserve"> maintains a surcharge debt account for each Scheme member, which accumulates all surcharge assessments during the period of membership. Interest, at the 10</w:t>
      </w:r>
      <w:r w:rsidR="0054780D">
        <w:t>-</w:t>
      </w:r>
      <w:r w:rsidRPr="00D456B1">
        <w:t>year Treasury bond rate</w:t>
      </w:r>
      <w:r w:rsidR="006A5B12">
        <w:t xml:space="preserve"> </w:t>
      </w:r>
      <w:r w:rsidRPr="00D456B1">
        <w:t>is applied to the balance at the end of each financial year.</w:t>
      </w:r>
    </w:p>
    <w:p w14:paraId="06D8E63E" w14:textId="35900A42" w:rsidR="002D2411" w:rsidRPr="00D456B1" w:rsidRDefault="002D2411" w:rsidP="008107DD">
      <w:pPr>
        <w:pStyle w:val="NumberedList1"/>
        <w:keepNext w:val="0"/>
        <w:keepLines w:val="0"/>
        <w:ind w:left="454" w:hanging="454"/>
      </w:pPr>
      <w:r w:rsidRPr="00B8713B">
        <w:rPr>
          <w:rFonts w:asciiTheme="majorHAnsi" w:hAnsiTheme="majorHAnsi" w:cstheme="majorHAnsi"/>
        </w:rPr>
        <w:t>When</w:t>
      </w:r>
      <w:r w:rsidRPr="00D456B1">
        <w:t xml:space="preserve"> a benefit becomes payable, the total accrued amount in the surcharge debt account will be paid to the ATO and the member’s benefit will be reduced in accordance with provisions of the Act. Alternatively, members may choose to pay any outstanding surcharge liability direct</w:t>
      </w:r>
      <w:r w:rsidR="00F707E0">
        <w:t>ly</w:t>
      </w:r>
      <w:r w:rsidRPr="00D456B1">
        <w:t xml:space="preserve"> to Finance. In this case, the amount paid will be credited to the member’s surcharge debt account and the member advised of the revised balance of their account.</w:t>
      </w:r>
    </w:p>
    <w:p w14:paraId="4A0582EF" w14:textId="77777777" w:rsidR="002D2411" w:rsidRPr="00D456B1" w:rsidRDefault="002D2411" w:rsidP="008107DD">
      <w:pPr>
        <w:pStyle w:val="NumberedList1"/>
        <w:keepNext w:val="0"/>
        <w:keepLines w:val="0"/>
        <w:ind w:left="454" w:hanging="454"/>
      </w:pPr>
      <w:r w:rsidRPr="00D456B1">
        <w:t xml:space="preserve">A </w:t>
      </w:r>
      <w:r w:rsidRPr="00B8713B">
        <w:rPr>
          <w:rFonts w:asciiTheme="majorHAnsi" w:hAnsiTheme="majorHAnsi" w:cstheme="majorHAnsi"/>
        </w:rPr>
        <w:t>retiring</w:t>
      </w:r>
      <w:r w:rsidRPr="00D456B1">
        <w:t xml:space="preserve"> Judge may elect to have their pension entitlement reduced to pay off their surcharge debt</w:t>
      </w:r>
      <w:r w:rsidRPr="00D456B1">
        <w:rPr>
          <w:bCs/>
        </w:rPr>
        <w:t xml:space="preserve">. </w:t>
      </w:r>
      <w:r w:rsidRPr="00D456B1">
        <w:t>The reduction to the Judge’s pension is permanent and is irrevocable, including in relation to any reversionary spouse benefits.</w:t>
      </w:r>
    </w:p>
    <w:p w14:paraId="507CDD52" w14:textId="046C5CC4" w:rsidR="002D2411" w:rsidRPr="00D456B1" w:rsidRDefault="004234E4" w:rsidP="00235E17">
      <w:pPr>
        <w:pStyle w:val="Heading2"/>
        <w:keepNext w:val="0"/>
        <w:spacing w:before="180" w:after="60" w:line="280" w:lineRule="atLeast"/>
        <w:ind w:left="641" w:hanging="357"/>
      </w:pPr>
      <w:bookmarkStart w:id="38" w:name="_REVERSIONARY_BENEFITS"/>
      <w:bookmarkStart w:id="39" w:name="_Ref175591907"/>
      <w:bookmarkStart w:id="40" w:name="_Toc184978620"/>
      <w:bookmarkEnd w:id="38"/>
      <w:r w:rsidRPr="00D456B1">
        <w:t>Reversionary benefits</w:t>
      </w:r>
      <w:bookmarkEnd w:id="39"/>
      <w:bookmarkEnd w:id="40"/>
    </w:p>
    <w:p w14:paraId="61436C1A" w14:textId="4E021B41" w:rsidR="002D2411" w:rsidRPr="00D456B1" w:rsidRDefault="002D2411" w:rsidP="008107DD">
      <w:pPr>
        <w:pStyle w:val="NumberedList1"/>
        <w:keepNext w:val="0"/>
        <w:keepLines w:val="0"/>
        <w:ind w:left="454" w:hanging="454"/>
      </w:pPr>
      <w:r w:rsidRPr="000C1A66">
        <w:rPr>
          <w:rFonts w:cstheme="minorBidi"/>
        </w:rPr>
        <w:t>The</w:t>
      </w:r>
      <w:r w:rsidRPr="00D456B1">
        <w:t xml:space="preserve"> Act </w:t>
      </w:r>
      <w:r w:rsidR="0048160F">
        <w:t>establishes</w:t>
      </w:r>
      <w:r w:rsidR="0048160F" w:rsidRPr="00D456B1">
        <w:t xml:space="preserve"> </w:t>
      </w:r>
      <w:r w:rsidRPr="00D456B1">
        <w:t xml:space="preserve">provisions for </w:t>
      </w:r>
      <w:r w:rsidR="00144C78">
        <w:t xml:space="preserve">the </w:t>
      </w:r>
      <w:r w:rsidRPr="00D456B1">
        <w:t>spouses</w:t>
      </w:r>
      <w:r w:rsidR="00144C78">
        <w:t xml:space="preserve">, </w:t>
      </w:r>
      <w:r w:rsidRPr="00D456B1">
        <w:t xml:space="preserve">including </w:t>
      </w:r>
      <w:r w:rsidR="00D46628">
        <w:t>same-sex</w:t>
      </w:r>
      <w:r w:rsidR="00165A3A" w:rsidRPr="00C24E18">
        <w:t xml:space="preserve"> couples</w:t>
      </w:r>
      <w:r w:rsidR="00165A3A" w:rsidRPr="00D456B1" w:rsidDel="00165A3A">
        <w:t xml:space="preserve"> </w:t>
      </w:r>
      <w:r w:rsidRPr="00D456B1">
        <w:t xml:space="preserve">and eligible </w:t>
      </w:r>
      <w:r w:rsidRPr="00B8713B">
        <w:rPr>
          <w:rFonts w:asciiTheme="majorHAnsi" w:hAnsiTheme="majorHAnsi" w:cstheme="majorHAnsi"/>
        </w:rPr>
        <w:t>children</w:t>
      </w:r>
      <w:r w:rsidRPr="00D456B1">
        <w:t xml:space="preserve"> of a deceased Judge, </w:t>
      </w:r>
      <w:r w:rsidR="00A9403A">
        <w:t xml:space="preserve">regardless of </w:t>
      </w:r>
      <w:r w:rsidRPr="00D456B1">
        <w:t xml:space="preserve">whether the Judge </w:t>
      </w:r>
      <w:r w:rsidR="00A9403A">
        <w:t xml:space="preserve">passed away </w:t>
      </w:r>
      <w:r w:rsidRPr="00D456B1">
        <w:t xml:space="preserve">while in </w:t>
      </w:r>
      <w:r w:rsidR="00A9403A">
        <w:t xml:space="preserve">office </w:t>
      </w:r>
      <w:r w:rsidRPr="00D456B1">
        <w:t>or after retirement.</w:t>
      </w:r>
    </w:p>
    <w:p w14:paraId="72970F10" w14:textId="19D2714C" w:rsidR="002D2411" w:rsidRPr="00D456B1" w:rsidRDefault="002D2411" w:rsidP="008107DD">
      <w:pPr>
        <w:pStyle w:val="NumberedList1"/>
        <w:keepNext w:val="0"/>
        <w:keepLines w:val="0"/>
        <w:ind w:left="454" w:hanging="454"/>
      </w:pPr>
      <w:r w:rsidRPr="00D456B1">
        <w:t xml:space="preserve">The spouse of a deceased Judge includes a person who had a marital or couple </w:t>
      </w:r>
      <w:r w:rsidRPr="00B8713B">
        <w:rPr>
          <w:rFonts w:asciiTheme="majorHAnsi" w:hAnsiTheme="majorHAnsi" w:cstheme="majorHAnsi"/>
        </w:rPr>
        <w:t>relationship</w:t>
      </w:r>
      <w:r w:rsidRPr="00D456B1">
        <w:t xml:space="preserve"> with the Judge at the time of </w:t>
      </w:r>
      <w:r w:rsidR="00674EC3">
        <w:t>their</w:t>
      </w:r>
      <w:r w:rsidRPr="00D456B1">
        <w:t xml:space="preserve"> death.</w:t>
      </w:r>
    </w:p>
    <w:p w14:paraId="2829CF0D" w14:textId="2A683EF0" w:rsidR="002D2411" w:rsidRPr="00D456B1" w:rsidRDefault="002D2411" w:rsidP="00CE16C4">
      <w:pPr>
        <w:pStyle w:val="NumberedList1"/>
        <w:keepNext w:val="0"/>
        <w:keepLines w:val="0"/>
        <w:ind w:left="454" w:hanging="454"/>
      </w:pPr>
      <w:r w:rsidRPr="000C1A66">
        <w:rPr>
          <w:rFonts w:cstheme="minorBidi"/>
        </w:rPr>
        <w:t>For</w:t>
      </w:r>
      <w:r w:rsidRPr="00D456B1">
        <w:t xml:space="preserve"> a retired Judge, a person will qualify as a spouse only if the marital or couple relationship commenced</w:t>
      </w:r>
      <w:r w:rsidR="00563C46">
        <w:t>, either</w:t>
      </w:r>
      <w:r w:rsidR="004B505E">
        <w:t>:</w:t>
      </w:r>
      <w:r w:rsidR="00CE003B">
        <w:rPr>
          <w:rStyle w:val="FootnoteReference"/>
        </w:rPr>
        <w:footnoteReference w:id="6"/>
      </w:r>
    </w:p>
    <w:p w14:paraId="66F8F179" w14:textId="04062C15" w:rsidR="002D2411" w:rsidRPr="00D456B1" w:rsidRDefault="002D2411" w:rsidP="00CE16C4">
      <w:pPr>
        <w:pStyle w:val="Bullet1"/>
        <w:keepNext w:val="0"/>
        <w:keepLines w:val="0"/>
        <w:ind w:left="1021" w:hanging="454"/>
      </w:pPr>
      <w:r w:rsidRPr="00D456B1">
        <w:t>before the Judge retired</w:t>
      </w:r>
    </w:p>
    <w:p w14:paraId="7754A14B" w14:textId="119CBD27" w:rsidR="002D2411" w:rsidRPr="00D456B1" w:rsidRDefault="002D2411" w:rsidP="00CE16C4">
      <w:pPr>
        <w:pStyle w:val="Bullet1"/>
        <w:keepNext w:val="0"/>
        <w:keepLines w:val="0"/>
        <w:ind w:left="1021" w:hanging="454"/>
      </w:pPr>
      <w:r w:rsidRPr="00D456B1">
        <w:t>after the Judge retired but before the Judge reache</w:t>
      </w:r>
      <w:r w:rsidR="007C46F2">
        <w:t>s</w:t>
      </w:r>
      <w:r w:rsidRPr="00D456B1">
        <w:t xml:space="preserve"> </w:t>
      </w:r>
      <w:r w:rsidR="00E364A3">
        <w:t>60</w:t>
      </w:r>
      <w:r w:rsidR="0054780D">
        <w:t> </w:t>
      </w:r>
      <w:r w:rsidR="00E364A3">
        <w:t xml:space="preserve">years of </w:t>
      </w:r>
      <w:r w:rsidRPr="00D456B1">
        <w:t>age</w:t>
      </w:r>
    </w:p>
    <w:p w14:paraId="04BCC17F" w14:textId="006B38F5" w:rsidR="002D2411" w:rsidRPr="00D456B1" w:rsidRDefault="002D2411" w:rsidP="00CE16C4">
      <w:pPr>
        <w:pStyle w:val="Bullet1"/>
        <w:keepNext w:val="0"/>
        <w:keepLines w:val="0"/>
        <w:ind w:left="1021" w:hanging="454"/>
      </w:pPr>
      <w:r w:rsidRPr="00D456B1">
        <w:t xml:space="preserve">at least </w:t>
      </w:r>
      <w:r w:rsidR="00CE003B">
        <w:t>5 </w:t>
      </w:r>
      <w:r w:rsidRPr="00D456B1">
        <w:t>years prior to the period leading up to the death of the Judge.</w:t>
      </w:r>
    </w:p>
    <w:p w14:paraId="2FA83079" w14:textId="1CADF0F5" w:rsidR="002D2411" w:rsidRPr="00D456B1" w:rsidRDefault="002D2411" w:rsidP="008107DD">
      <w:pPr>
        <w:pStyle w:val="NumberedList1"/>
        <w:keepNext w:val="0"/>
        <w:keepLines w:val="0"/>
        <w:ind w:left="454" w:hanging="454"/>
      </w:pPr>
      <w:r>
        <w:lastRenderedPageBreak/>
        <w:t>If a couple are living apart</w:t>
      </w:r>
      <w:r w:rsidR="000A633B">
        <w:t>,</w:t>
      </w:r>
      <w:r>
        <w:t xml:space="preserve"> lead</w:t>
      </w:r>
      <w:r w:rsidR="002414B8">
        <w:t>ing</w:t>
      </w:r>
      <w:r>
        <w:t xml:space="preserve"> up to, or at the time of death of a former Judge, the</w:t>
      </w:r>
      <w:r w:rsidR="002C1EC7">
        <w:t> </w:t>
      </w:r>
      <w:r>
        <w:t xml:space="preserve">Act </w:t>
      </w:r>
      <w:r w:rsidRPr="2FECCC49">
        <w:rPr>
          <w:rFonts w:cstheme="minorBidi"/>
        </w:rPr>
        <w:t>requires</w:t>
      </w:r>
      <w:r>
        <w:t xml:space="preserve"> the Minister for Finance to be satisfied that the couple </w:t>
      </w:r>
      <w:r w:rsidR="005C6324">
        <w:t xml:space="preserve">were </w:t>
      </w:r>
      <w:r>
        <w:t xml:space="preserve">living together as a couple, except for a period of temporary absence (for example, when the couple are separated by work commitments or absence due to illness or infirmity). Under this situation, additional information </w:t>
      </w:r>
      <w:r w:rsidR="009E10E8">
        <w:t xml:space="preserve">and evidence </w:t>
      </w:r>
      <w:r w:rsidDel="002D2411">
        <w:t xml:space="preserve">will be </w:t>
      </w:r>
      <w:r>
        <w:t>required from the spouse for the Minister’s consideration</w:t>
      </w:r>
      <w:r w:rsidR="009E10E8">
        <w:t xml:space="preserve"> before the </w:t>
      </w:r>
      <w:r>
        <w:t xml:space="preserve">pension </w:t>
      </w:r>
      <w:r w:rsidR="009E10E8">
        <w:t xml:space="preserve">is </w:t>
      </w:r>
      <w:r>
        <w:t>payable.</w:t>
      </w:r>
    </w:p>
    <w:p w14:paraId="62586E0B" w14:textId="50C4250E" w:rsidR="002D2411" w:rsidRPr="00D456B1" w:rsidRDefault="002D2411" w:rsidP="001B33A3">
      <w:pPr>
        <w:pStyle w:val="NumberedList1"/>
        <w:keepNext w:val="0"/>
        <w:keepLines w:val="0"/>
        <w:ind w:left="454" w:hanging="454"/>
      </w:pPr>
      <w:r w:rsidRPr="00D456B1">
        <w:t xml:space="preserve">An eligible child of a deceased Judge includes a child or an adopted child of the </w:t>
      </w:r>
      <w:r w:rsidRPr="00B8713B">
        <w:rPr>
          <w:rFonts w:asciiTheme="majorHAnsi" w:hAnsiTheme="majorHAnsi" w:cstheme="majorHAnsi"/>
        </w:rPr>
        <w:t>deceased</w:t>
      </w:r>
      <w:r w:rsidRPr="00D456B1">
        <w:t xml:space="preserve"> Judge:</w:t>
      </w:r>
    </w:p>
    <w:p w14:paraId="75827EE6" w14:textId="39B4197B" w:rsidR="002D2411" w:rsidRPr="001309B1" w:rsidRDefault="002D2411" w:rsidP="001B33A3">
      <w:pPr>
        <w:pStyle w:val="Bullet1"/>
        <w:keepNext w:val="0"/>
        <w:keepLines w:val="0"/>
        <w:ind w:left="1021" w:hanging="454"/>
        <w:rPr>
          <w:snapToGrid w:val="0"/>
        </w:rPr>
      </w:pPr>
      <w:r w:rsidRPr="00D456B1">
        <w:t xml:space="preserve">who is </w:t>
      </w:r>
      <w:r w:rsidRPr="001309B1">
        <w:rPr>
          <w:snapToGrid w:val="0"/>
        </w:rPr>
        <w:t>under the age of 18 years</w:t>
      </w:r>
    </w:p>
    <w:p w14:paraId="2A4B34C4" w14:textId="453B18CC" w:rsidR="002D2411" w:rsidRPr="006260B2" w:rsidRDefault="002D2411" w:rsidP="001B33A3">
      <w:pPr>
        <w:pStyle w:val="Bullet1"/>
        <w:keepNext w:val="0"/>
        <w:keepLines w:val="0"/>
        <w:ind w:left="1021" w:hanging="454"/>
      </w:pPr>
      <w:r w:rsidRPr="00D45C0E">
        <w:t>who</w:t>
      </w:r>
      <w:r w:rsidRPr="001309B1">
        <w:rPr>
          <w:snapToGrid w:val="0"/>
        </w:rPr>
        <w:t xml:space="preserve"> has</w:t>
      </w:r>
      <w:r w:rsidRPr="00C83CBE">
        <w:t xml:space="preserve"> reached the age of 18 years but is under the age of 25 years and</w:t>
      </w:r>
      <w:r w:rsidRPr="001309B1">
        <w:rPr>
          <w:snapToGrid w:val="0"/>
        </w:rPr>
        <w:t xml:space="preserve"> is </w:t>
      </w:r>
      <w:r w:rsidRPr="006260B2">
        <w:rPr>
          <w:snapToGrid w:val="0"/>
        </w:rPr>
        <w:t>receiving full-time education at school, college or university</w:t>
      </w:r>
      <w:r w:rsidR="4E863A96" w:rsidRPr="006260B2">
        <w:rPr>
          <w:snapToGrid w:val="0"/>
        </w:rPr>
        <w:t>, and</w:t>
      </w:r>
    </w:p>
    <w:p w14:paraId="61B3DFAB" w14:textId="5E79FB3C" w:rsidR="00BC4800" w:rsidRPr="006260B2" w:rsidRDefault="002D2411" w:rsidP="001B33A3">
      <w:pPr>
        <w:pStyle w:val="Bullet1"/>
        <w:keepNext w:val="0"/>
        <w:keepLines w:val="0"/>
        <w:ind w:left="1021" w:hanging="454"/>
        <w:rPr>
          <w:snapToGrid w:val="0"/>
        </w:rPr>
      </w:pPr>
      <w:r w:rsidRPr="001A0903">
        <w:rPr>
          <w:snapToGrid w:val="0"/>
        </w:rPr>
        <w:t>who</w:t>
      </w:r>
      <w:r w:rsidRPr="006260B2">
        <w:rPr>
          <w:snapToGrid w:val="0"/>
        </w:rPr>
        <w:t xml:space="preserve"> is a child of a deceased Judge within the meaning of the </w:t>
      </w:r>
      <w:r w:rsidRPr="00843662">
        <w:rPr>
          <w:i/>
          <w:snapToGrid w:val="0"/>
        </w:rPr>
        <w:t>Family Law Act 1975</w:t>
      </w:r>
    </w:p>
    <w:p w14:paraId="46915EA5" w14:textId="52B10ECF" w:rsidR="00BC4800" w:rsidRPr="006260B2" w:rsidRDefault="00BC4800" w:rsidP="001B33A3">
      <w:pPr>
        <w:pStyle w:val="Bullet1"/>
        <w:keepNext w:val="0"/>
        <w:keepLines w:val="0"/>
        <w:numPr>
          <w:ilvl w:val="0"/>
          <w:numId w:val="0"/>
        </w:numPr>
        <w:ind w:left="1021" w:hanging="454"/>
        <w:rPr>
          <w:snapToGrid w:val="0"/>
        </w:rPr>
      </w:pPr>
      <w:r w:rsidRPr="006260B2">
        <w:rPr>
          <w:snapToGrid w:val="0"/>
        </w:rPr>
        <w:t>OR</w:t>
      </w:r>
    </w:p>
    <w:p w14:paraId="443F812F" w14:textId="58811FC2" w:rsidR="002D2411" w:rsidRDefault="003C6B11" w:rsidP="001B33A3">
      <w:pPr>
        <w:pStyle w:val="Bullet1"/>
        <w:keepNext w:val="0"/>
        <w:keepLines w:val="0"/>
        <w:ind w:left="1021" w:hanging="454"/>
      </w:pPr>
      <w:r>
        <w:t>in the Minister’s opinion</w:t>
      </w:r>
      <w:r w:rsidR="00FA5BF4">
        <w:t xml:space="preserve"> </w:t>
      </w:r>
      <w:r w:rsidR="002D2411" w:rsidRPr="00F85574">
        <w:t>who is a child who was, or would have been, had the Judge not died, wholly or substantially dependent</w:t>
      </w:r>
      <w:r w:rsidR="002D2411" w:rsidRPr="00D456B1">
        <w:t xml:space="preserve"> on the deceased Judge.</w:t>
      </w:r>
    </w:p>
    <w:p w14:paraId="7F9EE78F" w14:textId="3123724D" w:rsidR="00F85574" w:rsidRDefault="00F85574" w:rsidP="006D23AB">
      <w:pPr>
        <w:pStyle w:val="Heading3"/>
      </w:pPr>
      <w:bookmarkStart w:id="41" w:name="_Toc184978621"/>
      <w:r w:rsidRPr="00F85574">
        <w:t>Benefits payable on the death of a Judge where there is a spouse but no eligible children</w:t>
      </w:r>
      <w:bookmarkEnd w:id="41"/>
    </w:p>
    <w:p w14:paraId="19B64D34" w14:textId="6BA1020C" w:rsidR="00BB1824" w:rsidRDefault="002D2411" w:rsidP="008107DD">
      <w:pPr>
        <w:pStyle w:val="NumberedList1"/>
        <w:keepNext w:val="0"/>
        <w:keepLines w:val="0"/>
        <w:ind w:left="454" w:hanging="454"/>
      </w:pPr>
      <w:r w:rsidRPr="00C83CBE">
        <w:t>Where</w:t>
      </w:r>
      <w:r w:rsidRPr="00084279">
        <w:t xml:space="preserve"> a Judge dies in service and had a spouse, the spouse is entitled to a </w:t>
      </w:r>
      <w:r w:rsidRPr="00B8713B">
        <w:rPr>
          <w:rFonts w:asciiTheme="majorHAnsi" w:hAnsiTheme="majorHAnsi" w:cstheme="majorHAnsi"/>
        </w:rPr>
        <w:t>reversionary</w:t>
      </w:r>
      <w:r w:rsidRPr="00084279">
        <w:t xml:space="preserve"> benefit under the Act. The pension payable to the spouse is at the rate of 62.5</w:t>
      </w:r>
      <w:r w:rsidR="00384A85" w:rsidRPr="00084279">
        <w:t xml:space="preserve">% </w:t>
      </w:r>
      <w:r w:rsidRPr="00084279">
        <w:t>of the pension the Judge would have received had the Judge retired either voluntarily or, if not eligible for a voluntary retirement pension, on the grounds of invalidity, as at the date of his or her death.</w:t>
      </w:r>
      <w:r w:rsidR="0065550E">
        <w:rPr>
          <w:rStyle w:val="FootnoteReference"/>
        </w:rPr>
        <w:footnoteReference w:id="7"/>
      </w:r>
    </w:p>
    <w:p w14:paraId="7AC7954A" w14:textId="5D885330" w:rsidR="00084279" w:rsidRPr="00D456B1" w:rsidRDefault="00BB1824" w:rsidP="008107DD">
      <w:pPr>
        <w:pStyle w:val="NumberedList1"/>
        <w:keepNext w:val="0"/>
        <w:keepLines w:val="0"/>
        <w:ind w:left="454" w:hanging="454"/>
      </w:pPr>
      <w:r>
        <w:t>Where</w:t>
      </w:r>
      <w:r w:rsidRPr="00BB1824">
        <w:t xml:space="preserve"> a Judge dies after retirement and had a spouse, the spouse will be entitled to 62.5</w:t>
      </w:r>
      <w:r w:rsidR="005D402D">
        <w:t xml:space="preserve">% </w:t>
      </w:r>
      <w:r w:rsidRPr="00BB1824">
        <w:t>of the pension entitlement of the retired Judge.</w:t>
      </w:r>
    </w:p>
    <w:p w14:paraId="48E6CDB4" w14:textId="77777777" w:rsidR="002D2411" w:rsidRPr="005204B0" w:rsidRDefault="002D2411" w:rsidP="006D23AB">
      <w:pPr>
        <w:pStyle w:val="Heading3"/>
      </w:pPr>
      <w:bookmarkStart w:id="42" w:name="_Toc184978622"/>
      <w:r w:rsidRPr="005204B0">
        <w:t>Benefits payable on the death of a Judge where there is a spouse and eligible children</w:t>
      </w:r>
      <w:bookmarkEnd w:id="42"/>
    </w:p>
    <w:p w14:paraId="596E409D" w14:textId="748BFFCC" w:rsidR="002D2411" w:rsidRPr="00D456B1" w:rsidRDefault="002D2411" w:rsidP="008107DD">
      <w:pPr>
        <w:pStyle w:val="NumberedList1"/>
        <w:keepNext w:val="0"/>
        <w:keepLines w:val="0"/>
        <w:ind w:left="454" w:hanging="454"/>
      </w:pPr>
      <w:r w:rsidRPr="00D456B1">
        <w:t xml:space="preserve">Where a Judge dies, either in service or after retirement, leaving a spouse and an </w:t>
      </w:r>
      <w:r w:rsidRPr="00B8713B">
        <w:rPr>
          <w:rFonts w:asciiTheme="majorHAnsi" w:hAnsiTheme="majorHAnsi" w:cstheme="majorHAnsi"/>
        </w:rPr>
        <w:t>eligible</w:t>
      </w:r>
      <w:r w:rsidRPr="00D456B1">
        <w:t xml:space="preserve"> child or children, a reversionary benefit is payable to that child or children, in addition to the spouse’s pension.</w:t>
      </w:r>
    </w:p>
    <w:p w14:paraId="75B1B926" w14:textId="2A47DC28" w:rsidR="00326384" w:rsidRDefault="002D2411" w:rsidP="000879CC">
      <w:pPr>
        <w:pStyle w:val="NumberedList1"/>
        <w:spacing w:after="240"/>
        <w:ind w:left="454" w:hanging="454"/>
      </w:pPr>
      <w:r w:rsidRPr="00D456B1">
        <w:lastRenderedPageBreak/>
        <w:t xml:space="preserve">The pension payable is at a rate equal to the applicable percentage rate of the </w:t>
      </w:r>
      <w:r w:rsidRPr="00B8713B">
        <w:rPr>
          <w:rFonts w:asciiTheme="majorHAnsi" w:hAnsiTheme="majorHAnsi" w:cstheme="majorHAnsi"/>
        </w:rPr>
        <w:t>relevant</w:t>
      </w:r>
      <w:r w:rsidRPr="00D456B1">
        <w:t xml:space="preserve"> pension in relation to the Judge.</w:t>
      </w:r>
    </w:p>
    <w:tbl>
      <w:tblPr>
        <w:tblW w:w="0" w:type="auto"/>
        <w:tblInd w:w="426"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2835"/>
        <w:gridCol w:w="1134"/>
      </w:tblGrid>
      <w:tr w:rsidR="00C018F6" w:rsidRPr="00A72A16" w14:paraId="1564CBFC" w14:textId="77777777" w:rsidTr="00B50864">
        <w:trPr>
          <w:cantSplit/>
          <w:tblHeader/>
        </w:trPr>
        <w:tc>
          <w:tcPr>
            <w:tcW w:w="2835" w:type="dxa"/>
            <w:shd w:val="clear" w:color="auto" w:fill="1C1C1C"/>
            <w:vAlign w:val="bottom"/>
          </w:tcPr>
          <w:p w14:paraId="3BD6D6CF" w14:textId="3E502D3C" w:rsidR="00523E4A" w:rsidRPr="000B38D5" w:rsidRDefault="00523E4A" w:rsidP="000879CC">
            <w:pPr>
              <w:pStyle w:val="TableText"/>
              <w:keepNext/>
              <w:keepLines/>
              <w:ind w:left="0"/>
              <w:rPr>
                <w:b/>
              </w:rPr>
            </w:pPr>
            <w:r w:rsidRPr="004168F5">
              <w:rPr>
                <w:b/>
                <w:bCs/>
                <w:szCs w:val="20"/>
              </w:rPr>
              <w:t>The applicable rates are:</w:t>
            </w:r>
          </w:p>
        </w:tc>
        <w:tc>
          <w:tcPr>
            <w:tcW w:w="1134" w:type="dxa"/>
            <w:shd w:val="clear" w:color="auto" w:fill="1C1C1C"/>
            <w:vAlign w:val="bottom"/>
          </w:tcPr>
          <w:p w14:paraId="406247AF" w14:textId="762640D7" w:rsidR="00523E4A" w:rsidRPr="008B4FDB" w:rsidRDefault="00523E4A" w:rsidP="000879CC">
            <w:pPr>
              <w:pStyle w:val="TableText"/>
              <w:keepNext/>
              <w:keepLines/>
              <w:ind w:left="0"/>
              <w:jc w:val="right"/>
              <w:rPr>
                <w:b/>
              </w:rPr>
            </w:pPr>
          </w:p>
        </w:tc>
      </w:tr>
      <w:tr w:rsidR="00174B73" w:rsidRPr="00A72A16" w14:paraId="42DB6A27" w14:textId="77777777" w:rsidTr="00B50864">
        <w:trPr>
          <w:cantSplit/>
        </w:trPr>
        <w:tc>
          <w:tcPr>
            <w:tcW w:w="2835" w:type="dxa"/>
            <w:shd w:val="clear" w:color="auto" w:fill="E2E3E2"/>
            <w:vAlign w:val="bottom"/>
          </w:tcPr>
          <w:p w14:paraId="25A7AF00" w14:textId="18F31037" w:rsidR="00523E4A" w:rsidRPr="005736A0" w:rsidRDefault="00523E4A" w:rsidP="000879CC">
            <w:pPr>
              <w:pStyle w:val="TableText"/>
              <w:keepNext/>
              <w:keepLines/>
              <w:ind w:hanging="403"/>
            </w:pPr>
            <w:r>
              <w:t>1</w:t>
            </w:r>
            <w:r w:rsidRPr="00D456B1">
              <w:t xml:space="preserve"> eligible </w:t>
            </w:r>
            <w:r w:rsidRPr="00EB420B">
              <w:t>child</w:t>
            </w:r>
          </w:p>
        </w:tc>
        <w:tc>
          <w:tcPr>
            <w:tcW w:w="1134" w:type="dxa"/>
            <w:shd w:val="clear" w:color="auto" w:fill="auto"/>
            <w:vAlign w:val="bottom"/>
          </w:tcPr>
          <w:p w14:paraId="40DB9477" w14:textId="528B754F" w:rsidR="00523E4A" w:rsidRPr="00022CA4" w:rsidRDefault="00523E4A" w:rsidP="000879CC">
            <w:pPr>
              <w:pStyle w:val="TableText"/>
              <w:keepNext/>
              <w:keepLines/>
              <w:ind w:hanging="115"/>
              <w:jc w:val="right"/>
            </w:pPr>
            <w:r w:rsidRPr="00D456B1">
              <w:t>12.5%</w:t>
            </w:r>
          </w:p>
        </w:tc>
      </w:tr>
      <w:tr w:rsidR="00174B73" w:rsidRPr="00A72A16" w14:paraId="68466E95" w14:textId="77777777" w:rsidTr="00B50864">
        <w:trPr>
          <w:cantSplit/>
        </w:trPr>
        <w:tc>
          <w:tcPr>
            <w:tcW w:w="2835" w:type="dxa"/>
            <w:shd w:val="clear" w:color="auto" w:fill="E2E3E2"/>
            <w:vAlign w:val="bottom"/>
          </w:tcPr>
          <w:p w14:paraId="49C8F704" w14:textId="08495A0D" w:rsidR="00523E4A" w:rsidRPr="005736A0" w:rsidRDefault="00523E4A" w:rsidP="000879CC">
            <w:pPr>
              <w:pStyle w:val="TableText"/>
              <w:keepNext/>
              <w:keepLines/>
              <w:ind w:hanging="403"/>
            </w:pPr>
            <w:r>
              <w:t>2</w:t>
            </w:r>
            <w:r w:rsidRPr="00D456B1">
              <w:t xml:space="preserve"> eligible children</w:t>
            </w:r>
          </w:p>
        </w:tc>
        <w:tc>
          <w:tcPr>
            <w:tcW w:w="1134" w:type="dxa"/>
            <w:shd w:val="clear" w:color="auto" w:fill="auto"/>
            <w:vAlign w:val="bottom"/>
          </w:tcPr>
          <w:p w14:paraId="074B213A" w14:textId="79121F79" w:rsidR="00523E4A" w:rsidRPr="00022CA4" w:rsidRDefault="00523E4A" w:rsidP="000879CC">
            <w:pPr>
              <w:pStyle w:val="TableText"/>
              <w:keepNext/>
              <w:keepLines/>
              <w:ind w:hanging="115"/>
              <w:jc w:val="right"/>
            </w:pPr>
            <w:r w:rsidRPr="00D456B1">
              <w:t>25%</w:t>
            </w:r>
          </w:p>
        </w:tc>
      </w:tr>
      <w:tr w:rsidR="00174B73" w:rsidRPr="00A72A16" w14:paraId="1316F73A" w14:textId="77777777" w:rsidTr="00B50864">
        <w:trPr>
          <w:cantSplit/>
        </w:trPr>
        <w:tc>
          <w:tcPr>
            <w:tcW w:w="2835" w:type="dxa"/>
            <w:shd w:val="clear" w:color="auto" w:fill="E2E3E2"/>
            <w:vAlign w:val="bottom"/>
          </w:tcPr>
          <w:p w14:paraId="226B78C6" w14:textId="6B6B4EFF" w:rsidR="00523E4A" w:rsidRPr="005736A0" w:rsidRDefault="00523E4A" w:rsidP="000879CC">
            <w:pPr>
              <w:pStyle w:val="TableText"/>
              <w:keepNext/>
              <w:keepLines/>
              <w:ind w:hanging="403"/>
            </w:pPr>
            <w:r>
              <w:t>3</w:t>
            </w:r>
            <w:r w:rsidRPr="00D456B1">
              <w:t xml:space="preserve"> or more eligible children</w:t>
            </w:r>
          </w:p>
        </w:tc>
        <w:tc>
          <w:tcPr>
            <w:tcW w:w="1134" w:type="dxa"/>
            <w:shd w:val="clear" w:color="auto" w:fill="auto"/>
            <w:vAlign w:val="bottom"/>
          </w:tcPr>
          <w:p w14:paraId="2BDE8812" w14:textId="2C4FFEC8" w:rsidR="00523E4A" w:rsidRPr="00022CA4" w:rsidRDefault="00523E4A" w:rsidP="000879CC">
            <w:pPr>
              <w:pStyle w:val="TableText"/>
              <w:keepNext/>
              <w:keepLines/>
              <w:ind w:hanging="115"/>
              <w:jc w:val="right"/>
            </w:pPr>
            <w:r w:rsidRPr="00D456B1">
              <w:t>37.5%</w:t>
            </w:r>
          </w:p>
        </w:tc>
      </w:tr>
    </w:tbl>
    <w:p w14:paraId="7A302CE8" w14:textId="77777777" w:rsidR="002D2411" w:rsidRPr="00D456B1" w:rsidRDefault="002D2411" w:rsidP="00523E4A">
      <w:pPr>
        <w:pStyle w:val="Heading4"/>
      </w:pPr>
      <w:r w:rsidRPr="00D456B1">
        <w:t>Benefits payable to eligible children on the death of a spouse or where there is no spouse entitled to a pension</w:t>
      </w:r>
    </w:p>
    <w:p w14:paraId="4A55D23C" w14:textId="385031FD" w:rsidR="00B322B5" w:rsidRDefault="002D2411" w:rsidP="00F057CD">
      <w:pPr>
        <w:pStyle w:val="NumberedList1"/>
        <w:keepNext w:val="0"/>
        <w:keepLines w:val="0"/>
        <w:spacing w:after="240"/>
        <w:ind w:left="454" w:hanging="454"/>
      </w:pPr>
      <w:r w:rsidRPr="00B8713B">
        <w:rPr>
          <w:rFonts w:asciiTheme="majorHAnsi" w:hAnsiTheme="majorHAnsi" w:cstheme="majorHAnsi"/>
        </w:rPr>
        <w:t>Where</w:t>
      </w:r>
      <w:r w:rsidRPr="00D456B1">
        <w:t xml:space="preserve"> a spouse receives a reversionary benefit upon the death of a Judge, and the spouse dies, an eligible child or children will be paid a pension at a rate equal to the applicable percentage rate of the relevant pension in relation to the Judge.</w:t>
      </w:r>
    </w:p>
    <w:tbl>
      <w:tblPr>
        <w:tblW w:w="0" w:type="auto"/>
        <w:tblInd w:w="426" w:type="dxa"/>
        <w:tblBorders>
          <w:top w:val="single" w:sz="4" w:space="0" w:color="1C1C1C"/>
          <w:bottom w:val="single" w:sz="4" w:space="0" w:color="1C1C1C"/>
          <w:insideH w:val="single" w:sz="4" w:space="0" w:color="1C1C1C"/>
        </w:tblBorders>
        <w:tblCellMar>
          <w:left w:w="85" w:type="dxa"/>
          <w:right w:w="85" w:type="dxa"/>
        </w:tblCellMar>
        <w:tblLook w:val="0660" w:firstRow="1" w:lastRow="1" w:firstColumn="0" w:lastColumn="0" w:noHBand="1" w:noVBand="1"/>
      </w:tblPr>
      <w:tblGrid>
        <w:gridCol w:w="2835"/>
        <w:gridCol w:w="1134"/>
      </w:tblGrid>
      <w:tr w:rsidR="00102E2D" w:rsidRPr="008B4FDB" w14:paraId="1F491ED3" w14:textId="77777777" w:rsidTr="00B50864">
        <w:trPr>
          <w:cantSplit/>
          <w:tblHeader/>
        </w:trPr>
        <w:tc>
          <w:tcPr>
            <w:tcW w:w="2835" w:type="dxa"/>
            <w:shd w:val="clear" w:color="auto" w:fill="1C1C1C"/>
            <w:vAlign w:val="bottom"/>
          </w:tcPr>
          <w:p w14:paraId="77537B08" w14:textId="77777777" w:rsidR="00B322B5" w:rsidRPr="00A72A16" w:rsidRDefault="00B322B5" w:rsidP="000879CC">
            <w:pPr>
              <w:pStyle w:val="TableText"/>
              <w:keepNext/>
              <w:keepLines/>
              <w:ind w:left="0"/>
              <w:rPr>
                <w:b/>
                <w:bCs/>
              </w:rPr>
            </w:pPr>
            <w:r w:rsidRPr="004168F5">
              <w:rPr>
                <w:b/>
                <w:bCs/>
              </w:rPr>
              <w:t>The applicable rates are:</w:t>
            </w:r>
          </w:p>
        </w:tc>
        <w:tc>
          <w:tcPr>
            <w:tcW w:w="1134" w:type="dxa"/>
            <w:shd w:val="clear" w:color="auto" w:fill="1C1C1C"/>
            <w:vAlign w:val="bottom"/>
          </w:tcPr>
          <w:p w14:paraId="58A3CF00" w14:textId="77777777" w:rsidR="00B322B5" w:rsidRPr="00A72A16" w:rsidRDefault="00B322B5" w:rsidP="000879CC">
            <w:pPr>
              <w:pStyle w:val="TableText"/>
              <w:keepNext/>
              <w:keepLines/>
              <w:ind w:left="0"/>
              <w:jc w:val="right"/>
              <w:rPr>
                <w:b/>
                <w:bCs/>
              </w:rPr>
            </w:pPr>
          </w:p>
        </w:tc>
      </w:tr>
      <w:tr w:rsidR="00102E2D" w:rsidRPr="00022CA4" w14:paraId="4562A477" w14:textId="77777777" w:rsidTr="00B50864">
        <w:trPr>
          <w:cantSplit/>
        </w:trPr>
        <w:tc>
          <w:tcPr>
            <w:tcW w:w="2835" w:type="dxa"/>
            <w:shd w:val="clear" w:color="auto" w:fill="E2E3E2"/>
            <w:vAlign w:val="bottom"/>
          </w:tcPr>
          <w:p w14:paraId="533046BD" w14:textId="77777777" w:rsidR="00B322B5" w:rsidRPr="005736A0" w:rsidRDefault="00B322B5" w:rsidP="000879CC">
            <w:pPr>
              <w:pStyle w:val="TableText"/>
              <w:keepNext/>
              <w:keepLines/>
              <w:ind w:hanging="403"/>
            </w:pPr>
            <w:r>
              <w:t>1</w:t>
            </w:r>
            <w:r w:rsidRPr="00D456B1">
              <w:t xml:space="preserve"> eligible </w:t>
            </w:r>
            <w:r w:rsidRPr="00EB420B">
              <w:t>child</w:t>
            </w:r>
          </w:p>
        </w:tc>
        <w:tc>
          <w:tcPr>
            <w:tcW w:w="1134" w:type="dxa"/>
            <w:shd w:val="clear" w:color="auto" w:fill="auto"/>
            <w:vAlign w:val="bottom"/>
          </w:tcPr>
          <w:p w14:paraId="7E16A270" w14:textId="73491486" w:rsidR="00B322B5" w:rsidRPr="00022CA4" w:rsidRDefault="00B322B5" w:rsidP="000879CC">
            <w:pPr>
              <w:pStyle w:val="TableText"/>
              <w:keepNext/>
              <w:keepLines/>
              <w:ind w:left="214" w:firstLine="125"/>
              <w:jc w:val="right"/>
            </w:pPr>
            <w:r>
              <w:t>4</w:t>
            </w:r>
            <w:r w:rsidRPr="00D456B1">
              <w:t>5%</w:t>
            </w:r>
          </w:p>
        </w:tc>
      </w:tr>
      <w:tr w:rsidR="00102E2D" w:rsidRPr="00022CA4" w14:paraId="778B1E75" w14:textId="77777777" w:rsidTr="00B50864">
        <w:trPr>
          <w:cantSplit/>
        </w:trPr>
        <w:tc>
          <w:tcPr>
            <w:tcW w:w="2835" w:type="dxa"/>
            <w:shd w:val="clear" w:color="auto" w:fill="E2E3E2"/>
            <w:vAlign w:val="bottom"/>
          </w:tcPr>
          <w:p w14:paraId="744C33C8" w14:textId="77777777" w:rsidR="00B322B5" w:rsidRPr="005736A0" w:rsidRDefault="00B322B5" w:rsidP="000879CC">
            <w:pPr>
              <w:pStyle w:val="TableText"/>
              <w:keepNext/>
              <w:keepLines/>
              <w:ind w:hanging="403"/>
            </w:pPr>
            <w:r>
              <w:t>2</w:t>
            </w:r>
            <w:r w:rsidRPr="00D456B1">
              <w:t xml:space="preserve"> eligible children</w:t>
            </w:r>
          </w:p>
        </w:tc>
        <w:tc>
          <w:tcPr>
            <w:tcW w:w="1134" w:type="dxa"/>
            <w:shd w:val="clear" w:color="auto" w:fill="auto"/>
            <w:vAlign w:val="bottom"/>
          </w:tcPr>
          <w:p w14:paraId="2A6B7598" w14:textId="4CED407D" w:rsidR="00B322B5" w:rsidRPr="00022CA4" w:rsidRDefault="00B322B5" w:rsidP="000879CC">
            <w:pPr>
              <w:pStyle w:val="TableText"/>
              <w:keepNext/>
              <w:keepLines/>
              <w:ind w:left="214" w:firstLine="125"/>
              <w:jc w:val="right"/>
            </w:pPr>
            <w:r w:rsidRPr="00D456B1">
              <w:t>80%</w:t>
            </w:r>
          </w:p>
        </w:tc>
      </w:tr>
      <w:tr w:rsidR="00102E2D" w:rsidRPr="00022CA4" w14:paraId="069453E8" w14:textId="77777777" w:rsidTr="00B50864">
        <w:trPr>
          <w:cantSplit/>
        </w:trPr>
        <w:tc>
          <w:tcPr>
            <w:tcW w:w="2835" w:type="dxa"/>
            <w:shd w:val="clear" w:color="auto" w:fill="E2E3E2"/>
            <w:vAlign w:val="bottom"/>
          </w:tcPr>
          <w:p w14:paraId="2F1C7154" w14:textId="77777777" w:rsidR="00B322B5" w:rsidRPr="005736A0" w:rsidRDefault="00B322B5" w:rsidP="000879CC">
            <w:pPr>
              <w:pStyle w:val="TableText"/>
              <w:keepNext/>
              <w:keepLines/>
              <w:ind w:hanging="403"/>
            </w:pPr>
            <w:r>
              <w:t>3</w:t>
            </w:r>
            <w:r w:rsidRPr="00D456B1">
              <w:t xml:space="preserve"> or more eligible children</w:t>
            </w:r>
          </w:p>
        </w:tc>
        <w:tc>
          <w:tcPr>
            <w:tcW w:w="1134" w:type="dxa"/>
            <w:shd w:val="clear" w:color="auto" w:fill="auto"/>
            <w:vAlign w:val="bottom"/>
          </w:tcPr>
          <w:p w14:paraId="7134830C" w14:textId="4201A140" w:rsidR="00B322B5" w:rsidRPr="00022CA4" w:rsidRDefault="00B322B5" w:rsidP="000879CC">
            <w:pPr>
              <w:pStyle w:val="TableText"/>
              <w:keepNext/>
              <w:keepLines/>
              <w:ind w:left="214" w:firstLine="125"/>
              <w:jc w:val="right"/>
            </w:pPr>
            <w:r w:rsidRPr="00D456B1">
              <w:t>90%</w:t>
            </w:r>
          </w:p>
        </w:tc>
      </w:tr>
      <w:tr w:rsidR="00102E2D" w:rsidRPr="00022CA4" w14:paraId="1B7EF09D" w14:textId="77777777" w:rsidTr="00B50864">
        <w:trPr>
          <w:cantSplit/>
        </w:trPr>
        <w:tc>
          <w:tcPr>
            <w:tcW w:w="2835" w:type="dxa"/>
            <w:shd w:val="clear" w:color="auto" w:fill="E2E3E2"/>
            <w:vAlign w:val="bottom"/>
          </w:tcPr>
          <w:p w14:paraId="5FCB06D0" w14:textId="761AD5D1" w:rsidR="00B322B5" w:rsidRDefault="00B322B5" w:rsidP="000879CC">
            <w:pPr>
              <w:pStyle w:val="TableText"/>
              <w:keepNext/>
              <w:keepLines/>
              <w:ind w:hanging="403"/>
            </w:pPr>
            <w:r>
              <w:t>4</w:t>
            </w:r>
            <w:r w:rsidRPr="00D456B1">
              <w:t xml:space="preserve"> or more eligible children</w:t>
            </w:r>
          </w:p>
        </w:tc>
        <w:tc>
          <w:tcPr>
            <w:tcW w:w="1134" w:type="dxa"/>
            <w:shd w:val="clear" w:color="auto" w:fill="auto"/>
            <w:vAlign w:val="bottom"/>
          </w:tcPr>
          <w:p w14:paraId="0AD1538D" w14:textId="7A00C8FB" w:rsidR="00B322B5" w:rsidRPr="00D456B1" w:rsidRDefault="00B322B5" w:rsidP="000879CC">
            <w:pPr>
              <w:pStyle w:val="TableText"/>
              <w:keepNext/>
              <w:keepLines/>
              <w:ind w:left="214" w:firstLine="125"/>
              <w:jc w:val="right"/>
            </w:pPr>
            <w:r w:rsidRPr="00D456B1">
              <w:t>100%</w:t>
            </w:r>
          </w:p>
        </w:tc>
      </w:tr>
    </w:tbl>
    <w:p w14:paraId="30E9584C" w14:textId="795C0246" w:rsidR="002D2411" w:rsidRPr="00D456B1" w:rsidRDefault="006E6EB0" w:rsidP="008107DD">
      <w:pPr>
        <w:pStyle w:val="NumberedList1"/>
        <w:keepNext w:val="0"/>
        <w:keepLines w:val="0"/>
        <w:ind w:left="454" w:hanging="454"/>
      </w:pPr>
      <w:r>
        <w:rPr>
          <w:rFonts w:asciiTheme="majorHAnsi" w:hAnsiTheme="majorHAnsi" w:cstheme="majorHAnsi"/>
        </w:rPr>
        <w:t>Whe</w:t>
      </w:r>
      <w:r w:rsidR="00D53C1C">
        <w:rPr>
          <w:rFonts w:asciiTheme="majorHAnsi" w:hAnsiTheme="majorHAnsi" w:cstheme="majorHAnsi"/>
        </w:rPr>
        <w:t>re</w:t>
      </w:r>
      <w:r>
        <w:rPr>
          <w:rFonts w:asciiTheme="majorHAnsi" w:hAnsiTheme="majorHAnsi" w:cstheme="majorHAnsi"/>
        </w:rPr>
        <w:t xml:space="preserve"> Judg</w:t>
      </w:r>
      <w:r w:rsidR="00245CBB">
        <w:rPr>
          <w:rFonts w:asciiTheme="majorHAnsi" w:hAnsiTheme="majorHAnsi" w:cstheme="majorHAnsi"/>
        </w:rPr>
        <w:t xml:space="preserve">e dies, either in service or after retirement, </w:t>
      </w:r>
      <w:r w:rsidR="002D2411" w:rsidRPr="00D456B1">
        <w:t>without leaving an eligible spouse, any eligible child or children will be paid a pension at the above percentage rates.</w:t>
      </w:r>
    </w:p>
    <w:p w14:paraId="02ED377A" w14:textId="77777777" w:rsidR="002D2411" w:rsidRPr="00D456B1" w:rsidRDefault="002D2411" w:rsidP="006D23AB">
      <w:pPr>
        <w:pStyle w:val="Heading3"/>
      </w:pPr>
      <w:bookmarkStart w:id="43" w:name="_Toc184978623"/>
      <w:r w:rsidRPr="00D456B1">
        <w:t>Benefits not payable to ineligible children upon death of spouse in receipt of reversionary pension</w:t>
      </w:r>
      <w:bookmarkEnd w:id="43"/>
    </w:p>
    <w:p w14:paraId="6175EAF5" w14:textId="6A9C10F2" w:rsidR="002D2411" w:rsidRPr="00D456B1" w:rsidRDefault="002D2411" w:rsidP="00A72A16">
      <w:pPr>
        <w:pStyle w:val="NumberedList1"/>
        <w:keepNext w:val="0"/>
        <w:keepLines w:val="0"/>
        <w:ind w:left="454" w:hanging="454"/>
      </w:pPr>
      <w:r w:rsidRPr="00D456B1">
        <w:t xml:space="preserve">For a retired Judge, a reversionary pension would not be payable in respect of a child of a </w:t>
      </w:r>
      <w:r w:rsidRPr="00B8713B">
        <w:rPr>
          <w:rFonts w:asciiTheme="majorHAnsi" w:hAnsiTheme="majorHAnsi" w:cstheme="majorHAnsi"/>
        </w:rPr>
        <w:t>marital</w:t>
      </w:r>
      <w:r w:rsidRPr="00D456B1">
        <w:t xml:space="preserve"> or couple relationship where the Judge </w:t>
      </w:r>
      <w:r w:rsidR="00CE7AF2" w:rsidRPr="00D456B1">
        <w:t>entered</w:t>
      </w:r>
      <w:r w:rsidRPr="00D456B1">
        <w:t xml:space="preserve"> that marital or couple relationship:</w:t>
      </w:r>
      <w:r w:rsidR="001608CC">
        <w:rPr>
          <w:rStyle w:val="FootnoteReference"/>
        </w:rPr>
        <w:footnoteReference w:id="8"/>
      </w:r>
    </w:p>
    <w:p w14:paraId="03C39639" w14:textId="15BCE36C" w:rsidR="002D2411" w:rsidRPr="00D456B1" w:rsidRDefault="002D2411" w:rsidP="00CE7AF2">
      <w:pPr>
        <w:pStyle w:val="Bullet1"/>
        <w:keepNext w:val="0"/>
        <w:keepLines w:val="0"/>
        <w:ind w:left="1021" w:hanging="454"/>
      </w:pPr>
      <w:r w:rsidRPr="00D456B1">
        <w:t>after the Judge retired</w:t>
      </w:r>
    </w:p>
    <w:p w14:paraId="0166AB54" w14:textId="0A6D72C7" w:rsidR="002D2411" w:rsidRPr="00D456B1" w:rsidRDefault="002D2411" w:rsidP="00CE7AF2">
      <w:pPr>
        <w:pStyle w:val="Bullet1"/>
        <w:keepNext w:val="0"/>
        <w:keepLines w:val="0"/>
        <w:ind w:left="1021" w:hanging="454"/>
      </w:pPr>
      <w:r w:rsidRPr="00D456B1">
        <w:t>after the retired Judge reached age 60</w:t>
      </w:r>
    </w:p>
    <w:p w14:paraId="08DE2E5D" w14:textId="39314ED5" w:rsidR="002D2411" w:rsidRPr="00D456B1" w:rsidRDefault="002D2411" w:rsidP="00CE7AF2">
      <w:pPr>
        <w:pStyle w:val="Bullet1"/>
        <w:keepNext w:val="0"/>
        <w:keepLines w:val="0"/>
        <w:ind w:left="1021" w:hanging="454"/>
      </w:pPr>
      <w:r w:rsidRPr="00F85574">
        <w:t xml:space="preserve">less than </w:t>
      </w:r>
      <w:r w:rsidR="00A57483">
        <w:t>5 </w:t>
      </w:r>
      <w:r w:rsidRPr="00F85574">
        <w:t>years before the retired Judge died.</w:t>
      </w:r>
    </w:p>
    <w:p w14:paraId="4B8BA51B" w14:textId="77777777" w:rsidR="002D2411" w:rsidRPr="00D456B1" w:rsidRDefault="002D2411" w:rsidP="006D23AB">
      <w:pPr>
        <w:pStyle w:val="Heading3"/>
      </w:pPr>
      <w:bookmarkStart w:id="44" w:name="_Toc184978624"/>
      <w:r w:rsidRPr="00D456B1">
        <w:lastRenderedPageBreak/>
        <w:t>Benefits payable to a personal representative where there is no spouse or eligible children entitled to a pension</w:t>
      </w:r>
      <w:bookmarkEnd w:id="44"/>
    </w:p>
    <w:p w14:paraId="4749DA05" w14:textId="0ED37481" w:rsidR="002D2411" w:rsidRPr="00D456B1" w:rsidRDefault="002D2411" w:rsidP="0030088B">
      <w:pPr>
        <w:pStyle w:val="NumberedList1"/>
        <w:ind w:left="454" w:hanging="454"/>
      </w:pPr>
      <w:r w:rsidRPr="00D456B1">
        <w:t>If a Judge or former Judge dies and did not have a spouse or children who are eligible for a benefit, a lump sum benefit is payable from the Scheme to the Judge’s personal representatives at a level sufficient to meet the Superannuation Guarantee requirements, plus interest.</w:t>
      </w:r>
    </w:p>
    <w:p w14:paraId="773DCA27" w14:textId="39299D64" w:rsidR="002D2411" w:rsidRPr="00D456B1" w:rsidRDefault="00627F24" w:rsidP="00F057CD">
      <w:pPr>
        <w:pStyle w:val="Heading2"/>
        <w:keepLines/>
      </w:pPr>
      <w:bookmarkStart w:id="45" w:name="_TAXATION_OF_REVERSIONARY"/>
      <w:bookmarkStart w:id="46" w:name="_Toc184978625"/>
      <w:bookmarkEnd w:id="45"/>
      <w:r w:rsidRPr="00627F24">
        <w:t>Taxation</w:t>
      </w:r>
      <w:r w:rsidRPr="00D456B1">
        <w:t xml:space="preserve"> of reversionary benefits</w:t>
      </w:r>
      <w:bookmarkEnd w:id="46"/>
    </w:p>
    <w:p w14:paraId="1881404B" w14:textId="77777777" w:rsidR="002D2411" w:rsidRPr="00D456B1" w:rsidRDefault="002D2411" w:rsidP="00F057CD">
      <w:pPr>
        <w:pStyle w:val="NumberedList1"/>
        <w:ind w:left="454" w:hanging="454"/>
      </w:pPr>
      <w:r w:rsidRPr="00D456B1">
        <w:t xml:space="preserve">Reversionary pensions are subject to tax at the marginal tax rate, as the pension is </w:t>
      </w:r>
      <w:r w:rsidRPr="00B8713B">
        <w:rPr>
          <w:rFonts w:asciiTheme="majorHAnsi" w:hAnsiTheme="majorHAnsi" w:cstheme="majorHAnsi"/>
        </w:rPr>
        <w:t>unfunded</w:t>
      </w:r>
      <w:r w:rsidRPr="00D456B1">
        <w:t xml:space="preserve"> and comprised wholly of a taxable untaxed component.</w:t>
      </w:r>
    </w:p>
    <w:p w14:paraId="318C361E" w14:textId="5E3D15D9" w:rsidR="002D2411" w:rsidRPr="00D456B1" w:rsidRDefault="002D2411" w:rsidP="00F057CD">
      <w:pPr>
        <w:pStyle w:val="NumberedList1"/>
        <w:ind w:left="454" w:hanging="454"/>
      </w:pPr>
      <w:r w:rsidRPr="00D456B1">
        <w:rPr>
          <w:lang w:val="en"/>
        </w:rPr>
        <w:t>The 10</w:t>
      </w:r>
      <w:r w:rsidR="005D402D">
        <w:rPr>
          <w:lang w:val="en"/>
        </w:rPr>
        <w:t xml:space="preserve">% </w:t>
      </w:r>
      <w:r w:rsidRPr="00D456B1">
        <w:rPr>
          <w:lang w:val="en"/>
        </w:rPr>
        <w:t>tax offset is applicable for a spouse aged 60</w:t>
      </w:r>
      <w:r w:rsidR="005D402D">
        <w:rPr>
          <w:lang w:val="en"/>
        </w:rPr>
        <w:t> </w:t>
      </w:r>
      <w:r w:rsidRPr="00D456B1">
        <w:rPr>
          <w:lang w:val="en"/>
        </w:rPr>
        <w:t>years</w:t>
      </w:r>
      <w:r w:rsidR="005D402D">
        <w:rPr>
          <w:lang w:val="en"/>
        </w:rPr>
        <w:t> </w:t>
      </w:r>
      <w:r w:rsidRPr="00D456B1">
        <w:rPr>
          <w:lang w:val="en"/>
        </w:rPr>
        <w:t xml:space="preserve">and over. This also applies </w:t>
      </w:r>
      <w:r w:rsidRPr="00235E17">
        <w:t>where</w:t>
      </w:r>
      <w:r w:rsidRPr="00D456B1">
        <w:rPr>
          <w:lang w:val="en"/>
        </w:rPr>
        <w:t xml:space="preserve"> the deceased member is aged </w:t>
      </w:r>
      <w:r w:rsidR="005D402D" w:rsidRPr="00D456B1">
        <w:rPr>
          <w:lang w:val="en"/>
        </w:rPr>
        <w:t>60</w:t>
      </w:r>
      <w:r w:rsidR="005D402D">
        <w:rPr>
          <w:lang w:val="en"/>
        </w:rPr>
        <w:t> </w:t>
      </w:r>
      <w:r w:rsidRPr="00D456B1">
        <w:rPr>
          <w:lang w:val="en"/>
        </w:rPr>
        <w:t>years</w:t>
      </w:r>
      <w:r w:rsidR="005D402D">
        <w:rPr>
          <w:lang w:val="en"/>
        </w:rPr>
        <w:t> </w:t>
      </w:r>
      <w:r w:rsidRPr="00D456B1">
        <w:rPr>
          <w:lang w:val="en"/>
        </w:rPr>
        <w:t xml:space="preserve">or </w:t>
      </w:r>
      <w:r w:rsidR="00442CC5" w:rsidRPr="00D456B1">
        <w:rPr>
          <w:lang w:val="en"/>
        </w:rPr>
        <w:t>older,</w:t>
      </w:r>
      <w:r w:rsidRPr="00D456B1">
        <w:rPr>
          <w:lang w:val="en"/>
        </w:rPr>
        <w:t xml:space="preserve"> but the spouse is aged under 60</w:t>
      </w:r>
      <w:r w:rsidR="005D402D">
        <w:rPr>
          <w:lang w:val="en"/>
        </w:rPr>
        <w:t> </w:t>
      </w:r>
      <w:r w:rsidRPr="00D456B1">
        <w:rPr>
          <w:lang w:val="en"/>
        </w:rPr>
        <w:t>years.</w:t>
      </w:r>
    </w:p>
    <w:p w14:paraId="6B04F191" w14:textId="22B22B7E" w:rsidR="002D2411" w:rsidRPr="00D456B1" w:rsidRDefault="002D2411" w:rsidP="00F057CD">
      <w:pPr>
        <w:pStyle w:val="NumberedList1"/>
        <w:ind w:left="454" w:hanging="454"/>
      </w:pPr>
      <w:r w:rsidRPr="00D456B1">
        <w:rPr>
          <w:lang w:val="en"/>
        </w:rPr>
        <w:t xml:space="preserve">If the deceased member and spouse are both under </w:t>
      </w:r>
      <w:r w:rsidR="005D402D" w:rsidRPr="00D456B1">
        <w:rPr>
          <w:lang w:val="en"/>
        </w:rPr>
        <w:t>60</w:t>
      </w:r>
      <w:r w:rsidR="005D402D">
        <w:rPr>
          <w:rFonts w:eastAsia="Calibri"/>
        </w:rPr>
        <w:t> </w:t>
      </w:r>
      <w:r w:rsidRPr="00D456B1">
        <w:rPr>
          <w:lang w:val="en"/>
        </w:rPr>
        <w:t>years</w:t>
      </w:r>
      <w:r w:rsidR="005D402D">
        <w:rPr>
          <w:lang w:val="en"/>
        </w:rPr>
        <w:t> </w:t>
      </w:r>
      <w:r w:rsidRPr="00D456B1">
        <w:rPr>
          <w:lang w:val="en"/>
        </w:rPr>
        <w:t xml:space="preserve">of age, no tax offset is </w:t>
      </w:r>
      <w:r w:rsidRPr="00B8713B">
        <w:rPr>
          <w:rFonts w:asciiTheme="majorHAnsi" w:hAnsiTheme="majorHAnsi" w:cstheme="majorHAnsi"/>
        </w:rPr>
        <w:t>applied</w:t>
      </w:r>
      <w:r w:rsidRPr="00D456B1">
        <w:rPr>
          <w:lang w:val="en"/>
        </w:rPr>
        <w:t xml:space="preserve"> </w:t>
      </w:r>
      <w:r w:rsidRPr="00235E17">
        <w:t>until</w:t>
      </w:r>
      <w:r w:rsidRPr="00D456B1">
        <w:rPr>
          <w:lang w:val="en"/>
        </w:rPr>
        <w:t xml:space="preserve"> the spouse reaches </w:t>
      </w:r>
      <w:r w:rsidR="005D402D" w:rsidRPr="00D456B1">
        <w:rPr>
          <w:lang w:val="en"/>
        </w:rPr>
        <w:t>age</w:t>
      </w:r>
      <w:r w:rsidR="005D402D">
        <w:rPr>
          <w:lang w:val="en"/>
        </w:rPr>
        <w:t> </w:t>
      </w:r>
      <w:r w:rsidRPr="00D456B1">
        <w:rPr>
          <w:lang w:val="en"/>
        </w:rPr>
        <w:t>60.</w:t>
      </w:r>
    </w:p>
    <w:p w14:paraId="37B42B42" w14:textId="49600853" w:rsidR="002D2411" w:rsidRPr="00627F24" w:rsidRDefault="00627F24" w:rsidP="00235E17">
      <w:pPr>
        <w:pStyle w:val="Heading2"/>
        <w:keepNext w:val="0"/>
      </w:pPr>
      <w:bookmarkStart w:id="47" w:name="_SUPERANNUATION_SURCHARGE_–"/>
      <w:bookmarkStart w:id="48" w:name="_FAMILY_LAW"/>
      <w:bookmarkStart w:id="49" w:name="_Toc184978626"/>
      <w:bookmarkEnd w:id="47"/>
      <w:bookmarkEnd w:id="48"/>
      <w:r w:rsidRPr="00627F24">
        <w:t>Family law</w:t>
      </w:r>
      <w:r w:rsidR="00E10676">
        <w:t xml:space="preserve"> and superannuation</w:t>
      </w:r>
      <w:bookmarkEnd w:id="49"/>
    </w:p>
    <w:p w14:paraId="15EC45E4" w14:textId="77777777" w:rsidR="002D2411" w:rsidRPr="00D456B1" w:rsidRDefault="002D2411" w:rsidP="008107DD">
      <w:pPr>
        <w:pStyle w:val="NumberedList1"/>
        <w:keepNext w:val="0"/>
        <w:keepLines w:val="0"/>
        <w:ind w:left="454" w:hanging="454"/>
      </w:pPr>
      <w:r w:rsidRPr="00B8713B">
        <w:rPr>
          <w:rFonts w:asciiTheme="majorHAnsi" w:hAnsiTheme="majorHAnsi" w:cstheme="majorHAnsi"/>
        </w:rPr>
        <w:t>Family</w:t>
      </w:r>
      <w:r w:rsidRPr="00D456B1">
        <w:t xml:space="preserve"> Law legislation allows for superannuation to be treated like property and to be divided on relationship breakdown.</w:t>
      </w:r>
    </w:p>
    <w:p w14:paraId="2441F72C" w14:textId="67839EC3" w:rsidR="002D2411" w:rsidRPr="00D456B1" w:rsidRDefault="002D2411" w:rsidP="008107DD">
      <w:pPr>
        <w:pStyle w:val="NumberedList1"/>
        <w:keepNext w:val="0"/>
        <w:keepLines w:val="0"/>
        <w:ind w:left="454" w:hanging="454"/>
      </w:pPr>
      <w:r w:rsidRPr="00D456B1">
        <w:t xml:space="preserve">The </w:t>
      </w:r>
      <w:r w:rsidRPr="00B8713B">
        <w:rPr>
          <w:rFonts w:asciiTheme="majorHAnsi" w:hAnsiTheme="majorHAnsi" w:cstheme="majorHAnsi"/>
        </w:rPr>
        <w:t>Scheme</w:t>
      </w:r>
      <w:r w:rsidRPr="00D456B1">
        <w:t xml:space="preserve"> was amended with effect from </w:t>
      </w:r>
      <w:r w:rsidR="005D402D" w:rsidRPr="00D456B1">
        <w:t>15</w:t>
      </w:r>
      <w:r w:rsidR="005D402D">
        <w:t> </w:t>
      </w:r>
      <w:r w:rsidRPr="00D456B1">
        <w:t>March</w:t>
      </w:r>
      <w:r w:rsidR="005D402D">
        <w:t> </w:t>
      </w:r>
      <w:r w:rsidRPr="00D456B1">
        <w:t>2013 to provide a new approach for dealing with the splitting of superannuation on relationship breakdown under the Family Law regime. This allows for the former spouse of a member to become entitled to their own superannuation benefit under the Act.</w:t>
      </w:r>
    </w:p>
    <w:p w14:paraId="11B4276F" w14:textId="77777777" w:rsidR="002D2411" w:rsidRPr="00D456B1" w:rsidRDefault="002D2411" w:rsidP="000F6B35">
      <w:pPr>
        <w:pStyle w:val="NumberedList1"/>
        <w:ind w:left="454" w:hanging="454"/>
      </w:pPr>
      <w:r w:rsidRPr="00D456B1">
        <w:t xml:space="preserve">Exceptions to this include where the Judge or former Judge’s benefit is not able to be split </w:t>
      </w:r>
      <w:r w:rsidRPr="00B8713B">
        <w:rPr>
          <w:rFonts w:asciiTheme="majorHAnsi" w:hAnsiTheme="majorHAnsi" w:cstheme="majorHAnsi"/>
        </w:rPr>
        <w:t>under</w:t>
      </w:r>
      <w:r w:rsidRPr="00D456B1">
        <w:t xml:space="preserve"> the Family Law regime (for example, an orphan’s pension), where one or both of the parties dies after the agreement or Court Order is made, but before it takes effect, or where the value of the amount to be transferred to the former spouse’s account is larger than the value of the amount calculated under the Family Law regime.</w:t>
      </w:r>
    </w:p>
    <w:p w14:paraId="475975A3" w14:textId="77777777" w:rsidR="002D2411" w:rsidRPr="00D456B1" w:rsidRDefault="002D2411" w:rsidP="008107DD">
      <w:pPr>
        <w:pStyle w:val="NumberedList1"/>
        <w:keepNext w:val="0"/>
        <w:keepLines w:val="0"/>
        <w:ind w:left="454" w:hanging="454"/>
      </w:pPr>
      <w:r w:rsidRPr="00D456B1">
        <w:t xml:space="preserve">For a binding agreement or Court Order to be made regarding a superannuation </w:t>
      </w:r>
      <w:r w:rsidRPr="00B8713B">
        <w:rPr>
          <w:rFonts w:asciiTheme="majorHAnsi" w:hAnsiTheme="majorHAnsi" w:cstheme="majorHAnsi"/>
        </w:rPr>
        <w:t>interest</w:t>
      </w:r>
      <w:r w:rsidRPr="00D456B1">
        <w:t>, it is necessary to value that superannuation.</w:t>
      </w:r>
    </w:p>
    <w:p w14:paraId="4E02BD6A" w14:textId="7EA24D42" w:rsidR="002D2411" w:rsidRPr="00D456B1" w:rsidRDefault="002D2411" w:rsidP="008107DD">
      <w:pPr>
        <w:pStyle w:val="NumberedList1"/>
        <w:keepNext w:val="0"/>
        <w:keepLines w:val="0"/>
        <w:ind w:left="454" w:hanging="454"/>
      </w:pPr>
      <w:r w:rsidRPr="00D456B1">
        <w:t>Couples can seek superannuation information from</w:t>
      </w:r>
      <w:r w:rsidR="00F023D7">
        <w:t xml:space="preserve"> Finance</w:t>
      </w:r>
      <w:r w:rsidR="00D17BD3">
        <w:t xml:space="preserve"> as</w:t>
      </w:r>
      <w:r w:rsidRPr="00D456B1">
        <w:t xml:space="preserve"> the </w:t>
      </w:r>
      <w:r w:rsidR="007B7911" w:rsidRPr="00D456B1">
        <w:t xml:space="preserve">administrators </w:t>
      </w:r>
      <w:r w:rsidR="007B7911">
        <w:t xml:space="preserve">of the </w:t>
      </w:r>
      <w:r w:rsidRPr="00D456B1">
        <w:t xml:space="preserve">Scheme to help them make binding agreements (through a Form </w:t>
      </w:r>
      <w:r w:rsidR="005D402D" w:rsidRPr="00D456B1">
        <w:t>6</w:t>
      </w:r>
      <w:r w:rsidR="005D402D">
        <w:t> </w:t>
      </w:r>
      <w:r w:rsidRPr="00D456B1">
        <w:t xml:space="preserve">Declaration and </w:t>
      </w:r>
      <w:r w:rsidRPr="00B8713B">
        <w:rPr>
          <w:rFonts w:asciiTheme="majorHAnsi" w:hAnsiTheme="majorHAnsi" w:cstheme="majorHAnsi"/>
        </w:rPr>
        <w:t>Superannuation</w:t>
      </w:r>
      <w:r w:rsidRPr="00D456B1">
        <w:t xml:space="preserve"> Information Request Form). This information can be used by the couple and the Court to value superannuation as part of a property settlement. A valuation method specific to the Scheme applies to the valuation of benefits for Family Law purposes.</w:t>
      </w:r>
    </w:p>
    <w:p w14:paraId="5A29651F" w14:textId="0AC8F2B4" w:rsidR="002D2411" w:rsidRPr="00D456B1" w:rsidRDefault="002D2411" w:rsidP="008107DD">
      <w:pPr>
        <w:pStyle w:val="NumberedList1"/>
        <w:keepNext w:val="0"/>
        <w:keepLines w:val="0"/>
        <w:ind w:left="454" w:hanging="454"/>
      </w:pPr>
      <w:r w:rsidRPr="00D456B1">
        <w:t xml:space="preserve">When </w:t>
      </w:r>
      <w:r w:rsidR="004D5FA7">
        <w:t xml:space="preserve">Finance as </w:t>
      </w:r>
      <w:r w:rsidRPr="00D456B1">
        <w:t xml:space="preserve">the administrator of the Scheme is served with a separation agreement or a Court Order, a separate interest will be created for the non-member spouse, with the </w:t>
      </w:r>
      <w:r w:rsidRPr="00B8713B">
        <w:rPr>
          <w:rFonts w:asciiTheme="majorHAnsi" w:hAnsiTheme="majorHAnsi" w:cstheme="majorHAnsi"/>
        </w:rPr>
        <w:t>transfer</w:t>
      </w:r>
      <w:r w:rsidRPr="00D456B1">
        <w:t xml:space="preserve"> amount, as determined in the agreement or court order, to be assigned to that interest.</w:t>
      </w:r>
    </w:p>
    <w:p w14:paraId="01193965" w14:textId="2C2ECE32" w:rsidR="002D2411" w:rsidRPr="00D456B1" w:rsidRDefault="002D2411" w:rsidP="0094129E">
      <w:pPr>
        <w:pStyle w:val="NumberedList1"/>
        <w:ind w:left="454" w:hanging="454"/>
      </w:pPr>
      <w:r w:rsidRPr="00D456B1">
        <w:lastRenderedPageBreak/>
        <w:t xml:space="preserve">Where the relationship breakdown occurs in growth phase, before the member becomes entitled to a benefit, the member’s benefit is </w:t>
      </w:r>
      <w:r w:rsidR="0094129E" w:rsidRPr="00D456B1">
        <w:t>reduced,</w:t>
      </w:r>
      <w:r w:rsidRPr="00D456B1">
        <w:t xml:space="preserve"> and the non-member </w:t>
      </w:r>
      <w:r w:rsidRPr="00B8713B">
        <w:rPr>
          <w:rFonts w:asciiTheme="majorHAnsi" w:hAnsiTheme="majorHAnsi" w:cstheme="majorHAnsi"/>
        </w:rPr>
        <w:t>spouse’s</w:t>
      </w:r>
      <w:r w:rsidRPr="00D456B1">
        <w:t xml:space="preserve"> interest is created in the Scheme. The non-member spouse’s interest will remain deferred until they reach eligibility for the associate pension entitlement. The balance of their interest will be indexed on 30 June every year, in line with the 10-year Treasury bond rate.</w:t>
      </w:r>
    </w:p>
    <w:p w14:paraId="3FBB9715" w14:textId="33AFE697" w:rsidR="002D2411" w:rsidRPr="00D456B1" w:rsidRDefault="002D2411" w:rsidP="00174B73">
      <w:pPr>
        <w:pStyle w:val="NumberedList1"/>
        <w:keepNext w:val="0"/>
        <w:keepLines w:val="0"/>
        <w:ind w:left="454" w:hanging="454"/>
      </w:pPr>
      <w:r w:rsidRPr="230323B8">
        <w:rPr>
          <w:rFonts w:asciiTheme="majorHAnsi" w:hAnsiTheme="majorHAnsi" w:cstheme="majorBidi"/>
        </w:rPr>
        <w:t>The</w:t>
      </w:r>
      <w:r w:rsidRPr="00D456B1">
        <w:t xml:space="preserve"> non-member spouse’s associate pension may become payable from</w:t>
      </w:r>
      <w:r w:rsidR="00174B73">
        <w:t xml:space="preserve"> </w:t>
      </w:r>
      <w:r w:rsidRPr="00D456B1">
        <w:t xml:space="preserve">age 60, on written </w:t>
      </w:r>
      <w:r w:rsidR="00E02A70">
        <w:t>notice</w:t>
      </w:r>
      <w:r w:rsidR="00E02A70" w:rsidRPr="00D456B1">
        <w:t xml:space="preserve"> </w:t>
      </w:r>
      <w:r w:rsidRPr="00D456B1">
        <w:t xml:space="preserve">to the </w:t>
      </w:r>
      <w:r w:rsidR="00353E1C" w:rsidRPr="00353E1C">
        <w:t>Secretary of the Department of Finance</w:t>
      </w:r>
      <w:r w:rsidR="00554183">
        <w:t>;</w:t>
      </w:r>
      <w:r w:rsidR="003B4B5C">
        <w:t xml:space="preserve"> at</w:t>
      </w:r>
      <w:r w:rsidR="00174B73">
        <w:t xml:space="preserve"> </w:t>
      </w:r>
      <w:r w:rsidRPr="00D456B1">
        <w:t>any age, if the non-member is permanently incapacitated</w:t>
      </w:r>
      <w:r w:rsidR="00B947C7">
        <w:t xml:space="preserve"> (from the day the Secretary</w:t>
      </w:r>
      <w:r w:rsidR="00BB0002">
        <w:t xml:space="preserve"> considers the</w:t>
      </w:r>
      <w:r w:rsidR="00E5793D">
        <w:t xml:space="preserve"> non-member spouse became incap</w:t>
      </w:r>
      <w:r w:rsidR="00962815">
        <w:t>acitated</w:t>
      </w:r>
      <w:r w:rsidR="007F0434">
        <w:t>;</w:t>
      </w:r>
      <w:r w:rsidR="00E17695">
        <w:t xml:space="preserve"> at</w:t>
      </w:r>
      <w:r w:rsidR="00174B73">
        <w:t xml:space="preserve"> </w:t>
      </w:r>
      <w:r w:rsidRPr="00D456B1">
        <w:t>age 65; or to a legal personal representative on death (in which it is paid as a lump sum).</w:t>
      </w:r>
    </w:p>
    <w:p w14:paraId="1A9FCDBC" w14:textId="7E2DEE77" w:rsidR="002D2411" w:rsidRPr="00D456B1" w:rsidRDefault="002D2411" w:rsidP="008107DD">
      <w:pPr>
        <w:pStyle w:val="NumberedList1"/>
        <w:keepNext w:val="0"/>
        <w:keepLines w:val="0"/>
        <w:ind w:left="454" w:hanging="454"/>
      </w:pPr>
      <w:r w:rsidRPr="00D456B1">
        <w:t xml:space="preserve">Where the relationship breakdown occurs in payment phase, when the member is in </w:t>
      </w:r>
      <w:r w:rsidRPr="00B8713B">
        <w:rPr>
          <w:rFonts w:asciiTheme="majorHAnsi" w:hAnsiTheme="majorHAnsi" w:cstheme="majorHAnsi"/>
        </w:rPr>
        <w:t>receipt</w:t>
      </w:r>
      <w:r w:rsidRPr="00D456B1">
        <w:t xml:space="preserve"> of the pension, their entitlement will be </w:t>
      </w:r>
      <w:r w:rsidR="00174B73" w:rsidRPr="00D456B1">
        <w:t>reduced,</w:t>
      </w:r>
      <w:r w:rsidRPr="00D456B1">
        <w:t xml:space="preserve"> and the non-member spouse’s associate pension will commence.</w:t>
      </w:r>
    </w:p>
    <w:p w14:paraId="7FA460B6" w14:textId="0F432F6B" w:rsidR="002D2411" w:rsidRPr="00D456B1" w:rsidRDefault="002D2411" w:rsidP="008107DD">
      <w:pPr>
        <w:pStyle w:val="NumberedList1"/>
        <w:keepNext w:val="0"/>
        <w:keepLines w:val="0"/>
        <w:ind w:left="454" w:hanging="454"/>
      </w:pPr>
      <w:r w:rsidRPr="00D456B1">
        <w:t xml:space="preserve">An </w:t>
      </w:r>
      <w:r w:rsidRPr="00B8713B">
        <w:rPr>
          <w:rFonts w:asciiTheme="majorHAnsi" w:hAnsiTheme="majorHAnsi" w:cstheme="majorHAnsi"/>
        </w:rPr>
        <w:t>associate</w:t>
      </w:r>
      <w:r w:rsidRPr="00D456B1">
        <w:t xml:space="preserve"> pension is payable for the lifetime of the non-member </w:t>
      </w:r>
      <w:r w:rsidR="00627F24" w:rsidRPr="00D456B1">
        <w:t>spouse and</w:t>
      </w:r>
      <w:r w:rsidRPr="00D456B1">
        <w:t xml:space="preserve"> is indexed in line with increases in judicial salaries, as determined by the Remuneration Tribunal.</w:t>
      </w:r>
    </w:p>
    <w:p w14:paraId="601F27E4" w14:textId="2E744524" w:rsidR="002D2411" w:rsidRPr="00D456B1" w:rsidRDefault="00F85574" w:rsidP="00442CC5">
      <w:pPr>
        <w:pStyle w:val="Heading2"/>
        <w:keepLines/>
      </w:pPr>
      <w:bookmarkStart w:id="50" w:name="_Toc184978627"/>
      <w:r w:rsidRPr="00D456B1">
        <w:t>Increases in pensions</w:t>
      </w:r>
      <w:bookmarkEnd w:id="50"/>
    </w:p>
    <w:p w14:paraId="264A46BF" w14:textId="77777777" w:rsidR="002D2411" w:rsidRPr="00D456B1" w:rsidRDefault="002D2411" w:rsidP="00442CC5">
      <w:pPr>
        <w:pStyle w:val="NumberedList1"/>
        <w:ind w:left="454" w:hanging="454"/>
      </w:pPr>
      <w:r w:rsidRPr="00D456B1">
        <w:t xml:space="preserve">Remuneration and benefits for judicial offices is governed by the Commonwealth </w:t>
      </w:r>
      <w:r w:rsidRPr="00B8713B">
        <w:rPr>
          <w:rFonts w:asciiTheme="majorHAnsi" w:hAnsiTheme="majorHAnsi" w:cstheme="majorHAnsi"/>
        </w:rPr>
        <w:t>Government’s</w:t>
      </w:r>
      <w:r w:rsidRPr="00D456B1">
        <w:t xml:space="preserve"> Remuneration Tribunal. From time to time, the Remuneration Tribunal may </w:t>
      </w:r>
      <w:proofErr w:type="gramStart"/>
      <w:r w:rsidRPr="00D456B1">
        <w:t>make a decision</w:t>
      </w:r>
      <w:proofErr w:type="gramEnd"/>
      <w:r w:rsidRPr="00D456B1">
        <w:t xml:space="preserve"> to increase the remuneration for judicial offices, and this increase would flow on to the pensions payable to retired judges, or any spouses or eligible children (subject to the disallowance period).</w:t>
      </w:r>
    </w:p>
    <w:p w14:paraId="10578ED6" w14:textId="2364B16A" w:rsidR="001B00C6" w:rsidRPr="000C1A66" w:rsidRDefault="002D2411" w:rsidP="00442CC5">
      <w:pPr>
        <w:pStyle w:val="NumberedList1"/>
        <w:ind w:left="454" w:hanging="454"/>
      </w:pPr>
      <w:r w:rsidRPr="00B8713B">
        <w:rPr>
          <w:rFonts w:asciiTheme="majorHAnsi" w:hAnsiTheme="majorHAnsi" w:cstheme="majorHAnsi"/>
        </w:rPr>
        <w:t>The</w:t>
      </w:r>
      <w:r w:rsidRPr="00D456B1">
        <w:t xml:space="preserve"> principal Determinations governing judicial and related offices' remuneration and benefits may be obtained from the </w:t>
      </w:r>
      <w:hyperlink r:id="rId18" w:history="1">
        <w:r w:rsidR="00FB253E" w:rsidRPr="00FB253E">
          <w:rPr>
            <w:rStyle w:val="Hyperlink"/>
            <w:rFonts w:cstheme="minorHAnsi"/>
          </w:rPr>
          <w:t>Judicial &amp; Related Offices</w:t>
        </w:r>
      </w:hyperlink>
      <w:r w:rsidR="00FB253E">
        <w:t xml:space="preserve"> webpage.</w:t>
      </w:r>
    </w:p>
    <w:sectPr w:rsidR="001B00C6" w:rsidRPr="000C1A66" w:rsidSect="00F00A8F">
      <w:footerReference w:type="default" r:id="rId19"/>
      <w:pgSz w:w="11906" w:h="16838" w:code="9"/>
      <w:pgMar w:top="1418" w:right="1418" w:bottom="1418" w:left="1418" w:header="567" w:footer="567" w:gutter="0"/>
      <w:pgBorders w:offsetFrom="page">
        <w:top w:val="none" w:sz="0" w:space="0" w:color="000000"/>
        <w:left w:val="none" w:sz="0" w:space="0" w:color="000000"/>
        <w:bottom w:val="none" w:sz="0" w:space="0" w:color="000000"/>
        <w:right w:val="none" w:sz="0" w:space="0" w:color="00000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A6344" w14:textId="77777777" w:rsidR="006C3F0A" w:rsidRDefault="006C3F0A" w:rsidP="0035653C">
      <w:r>
        <w:separator/>
      </w:r>
    </w:p>
    <w:p w14:paraId="7CFED88E" w14:textId="77777777" w:rsidR="006C3F0A" w:rsidRDefault="006C3F0A" w:rsidP="0035653C"/>
    <w:p w14:paraId="57C6A9E8" w14:textId="77777777" w:rsidR="006C3F0A" w:rsidRDefault="006C3F0A" w:rsidP="0035653C"/>
  </w:endnote>
  <w:endnote w:type="continuationSeparator" w:id="0">
    <w:p w14:paraId="3DE15C46" w14:textId="77777777" w:rsidR="006C3F0A" w:rsidRDefault="006C3F0A" w:rsidP="0035653C">
      <w:r>
        <w:continuationSeparator/>
      </w:r>
    </w:p>
    <w:p w14:paraId="099DB962" w14:textId="77777777" w:rsidR="006C3F0A" w:rsidRDefault="006C3F0A" w:rsidP="0035653C"/>
    <w:p w14:paraId="02DD90D0" w14:textId="77777777" w:rsidR="006C3F0A" w:rsidRDefault="006C3F0A" w:rsidP="0035653C"/>
  </w:endnote>
  <w:endnote w:type="continuationNotice" w:id="1">
    <w:p w14:paraId="4155992F" w14:textId="77777777" w:rsidR="006C3F0A" w:rsidRDefault="006C3F0A" w:rsidP="00356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0823" w14:textId="6092011F" w:rsidR="002D2411" w:rsidRPr="0073460F" w:rsidRDefault="004B0008" w:rsidP="0073460F">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7562" w14:textId="444DD8E5" w:rsidR="00D7771A" w:rsidRPr="0073460F" w:rsidRDefault="004B0008" w:rsidP="0073460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D57F" w14:textId="77777777" w:rsidR="006C3F0A" w:rsidRDefault="006C3F0A" w:rsidP="0035653C">
      <w:r>
        <w:continuationSeparator/>
      </w:r>
    </w:p>
  </w:footnote>
  <w:footnote w:type="continuationSeparator" w:id="0">
    <w:p w14:paraId="72877858" w14:textId="77777777" w:rsidR="006C3F0A" w:rsidRDefault="006C3F0A" w:rsidP="0035653C">
      <w:r>
        <w:continuationSeparator/>
      </w:r>
    </w:p>
  </w:footnote>
  <w:footnote w:type="continuationNotice" w:id="1">
    <w:p w14:paraId="4F7DE837" w14:textId="77777777" w:rsidR="006C3F0A" w:rsidRDefault="006C3F0A" w:rsidP="0035653C"/>
  </w:footnote>
  <w:footnote w:id="2">
    <w:p w14:paraId="140C76D1" w14:textId="77777777" w:rsidR="004F78E7" w:rsidRDefault="004F78E7" w:rsidP="004F78E7">
      <w:pPr>
        <w:pStyle w:val="FootnoteText"/>
      </w:pPr>
      <w:r>
        <w:rPr>
          <w:rStyle w:val="FootnoteReference"/>
        </w:rPr>
        <w:footnoteRef/>
      </w:r>
      <w:r>
        <w:t xml:space="preserve"> </w:t>
      </w:r>
      <w:r w:rsidRPr="00D326BA">
        <w:t>Under the Act, these office holders fall under the definition of “Judge”.</w:t>
      </w:r>
    </w:p>
  </w:footnote>
  <w:footnote w:id="3">
    <w:p w14:paraId="3D36FDC7" w14:textId="77777777" w:rsidR="004F78E7" w:rsidRDefault="004F78E7" w:rsidP="004F78E7">
      <w:pPr>
        <w:pStyle w:val="FootnoteText"/>
      </w:pPr>
      <w:r>
        <w:rPr>
          <w:rStyle w:val="FootnoteReference"/>
        </w:rPr>
        <w:footnoteRef/>
      </w:r>
      <w:r>
        <w:t xml:space="preserve"> </w:t>
      </w:r>
      <w:r w:rsidRPr="00B11CA5">
        <w:t>Papua New Guinea Judges who were first appointed before 1 December 1973 are also covered by the Act, however, there are no Judges that meet this definition.</w:t>
      </w:r>
    </w:p>
  </w:footnote>
  <w:footnote w:id="4">
    <w:p w14:paraId="52911FFC" w14:textId="472EB863" w:rsidR="00472752" w:rsidRDefault="00472752">
      <w:pPr>
        <w:pStyle w:val="FootnoteText"/>
      </w:pPr>
      <w:r>
        <w:rPr>
          <w:rStyle w:val="FootnoteReference"/>
        </w:rPr>
        <w:footnoteRef/>
      </w:r>
      <w:r>
        <w:t xml:space="preserve"> </w:t>
      </w:r>
      <w:r w:rsidRPr="00472752">
        <w:t>The concessional contributions cap is determined by the Australian Taxation Office (ATO).</w:t>
      </w:r>
    </w:p>
  </w:footnote>
  <w:footnote w:id="5">
    <w:p w14:paraId="75D1F1D6" w14:textId="77777777" w:rsidR="004B505E" w:rsidRDefault="004B505E" w:rsidP="004B505E">
      <w:pPr>
        <w:pStyle w:val="FootnoteText"/>
      </w:pPr>
      <w:r>
        <w:rPr>
          <w:rStyle w:val="FootnoteReference"/>
        </w:rPr>
        <w:footnoteRef/>
      </w:r>
      <w:r>
        <w:t xml:space="preserve"> </w:t>
      </w:r>
      <w:r w:rsidRPr="00D86DED">
        <w:t>The surcharge was abolished for superannuation accruing after 1 July 2005.</w:t>
      </w:r>
    </w:p>
  </w:footnote>
  <w:footnote w:id="6">
    <w:p w14:paraId="38981626" w14:textId="26AF9C2C" w:rsidR="00CE003B" w:rsidRDefault="00CE003B" w:rsidP="0035653C">
      <w:pPr>
        <w:pStyle w:val="FootnoteText"/>
      </w:pPr>
      <w:r>
        <w:rPr>
          <w:rStyle w:val="FootnoteReference"/>
        </w:rPr>
        <w:footnoteRef/>
      </w:r>
      <w:r>
        <w:t xml:space="preserve"> </w:t>
      </w:r>
      <w:r w:rsidRPr="00CE003B">
        <w:t>Under the Act, a person is taken to have had a marital or couple relationship with another person if, at the relevant time, the person ordinarily lived with the other person as that person’s husband or wife or partner on a permanent and bona fide domestic basis.</w:t>
      </w:r>
    </w:p>
  </w:footnote>
  <w:footnote w:id="7">
    <w:p w14:paraId="2D0C4421" w14:textId="629665D9" w:rsidR="0065550E" w:rsidRDefault="0065550E" w:rsidP="0035653C">
      <w:pPr>
        <w:pStyle w:val="FootnoteText"/>
      </w:pPr>
      <w:r>
        <w:rPr>
          <w:rStyle w:val="FootnoteReference"/>
        </w:rPr>
        <w:footnoteRef/>
      </w:r>
      <w:r>
        <w:t xml:space="preserve"> </w:t>
      </w:r>
      <w:r w:rsidRPr="0065550E">
        <w:t>Where a Judge or retired Judge dies leaving more than one spouse, the Minister for Finance has power under the Act to apportion benefits among the spouses, having regard to the respective needs of the spouses and any eligible children.</w:t>
      </w:r>
    </w:p>
  </w:footnote>
  <w:footnote w:id="8">
    <w:p w14:paraId="22819ADC" w14:textId="77777777" w:rsidR="001608CC" w:rsidRDefault="001608CC" w:rsidP="001608CC">
      <w:pPr>
        <w:pStyle w:val="FootnoteText"/>
      </w:pPr>
      <w:r>
        <w:rPr>
          <w:rStyle w:val="FootnoteReference"/>
        </w:rPr>
        <w:footnoteRef/>
      </w:r>
      <w:r>
        <w:t xml:space="preserve"> </w:t>
      </w:r>
      <w:r w:rsidRPr="004E5FB1">
        <w:t>The rates for reversionary benefits to a surviving spouse and eligible children are contingent on any superannuation surcharge liability (see paragraphs 50 and 51) that may exist in respect to a Judge’s entitlement.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B80"/>
    <w:multiLevelType w:val="multilevel"/>
    <w:tmpl w:val="81C4D872"/>
    <w:styleLink w:val="Numberedlist"/>
    <w:lvl w:ilvl="0">
      <w:start w:val="1"/>
      <w:numFmt w:val="decimal"/>
      <w:lvlText w:val="%1."/>
      <w:lvlJc w:val="left"/>
      <w:pPr>
        <w:ind w:left="284" w:hanging="284"/>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0972D00"/>
    <w:multiLevelType w:val="hybridMultilevel"/>
    <w:tmpl w:val="49360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84E26"/>
    <w:multiLevelType w:val="hybridMultilevel"/>
    <w:tmpl w:val="673CE886"/>
    <w:lvl w:ilvl="0" w:tplc="DEAC28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A1505"/>
    <w:multiLevelType w:val="singleLevel"/>
    <w:tmpl w:val="AD82E874"/>
    <w:lvl w:ilvl="0">
      <w:start w:val="1"/>
      <w:numFmt w:val="decimal"/>
      <w:pStyle w:val="NumberedPara"/>
      <w:lvlText w:val="%1."/>
      <w:lvlJc w:val="left"/>
      <w:pPr>
        <w:tabs>
          <w:tab w:val="num" w:pos="360"/>
        </w:tabs>
      </w:pPr>
      <w:rPr>
        <w:rFonts w:ascii="Calibri" w:hAnsi="Calibri" w:cs="Times New Roman" w:hint="default"/>
        <w:b w:val="0"/>
        <w:i w:val="0"/>
        <w:color w:val="auto"/>
        <w:sz w:val="22"/>
        <w:szCs w:val="22"/>
        <w:u w:val="none"/>
      </w:rPr>
    </w:lvl>
  </w:abstractNum>
  <w:abstractNum w:abstractNumId="4" w15:restartNumberingAfterBreak="0">
    <w:nsid w:val="1956231E"/>
    <w:multiLevelType w:val="hybridMultilevel"/>
    <w:tmpl w:val="C6DECA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C7C76A8"/>
    <w:multiLevelType w:val="hybridMultilevel"/>
    <w:tmpl w:val="46B61C54"/>
    <w:lvl w:ilvl="0" w:tplc="3F2030E2">
      <w:start w:val="3"/>
      <w:numFmt w:val="bullet"/>
      <w:pStyle w:val="Bullet2"/>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2603ED2"/>
    <w:multiLevelType w:val="hybridMultilevel"/>
    <w:tmpl w:val="76922426"/>
    <w:lvl w:ilvl="0" w:tplc="3CE6B9DC">
      <w:start w:val="1"/>
      <w:numFmt w:val="bullet"/>
      <w:pStyle w:val="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31F7AD3"/>
    <w:multiLevelType w:val="hybridMultilevel"/>
    <w:tmpl w:val="812CD3F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9" w15:restartNumberingAfterBreak="0">
    <w:nsid w:val="349566FE"/>
    <w:multiLevelType w:val="hybridMultilevel"/>
    <w:tmpl w:val="F1EA5A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0F2CBC"/>
    <w:multiLevelType w:val="hybridMultilevel"/>
    <w:tmpl w:val="125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C3048"/>
    <w:multiLevelType w:val="multilevel"/>
    <w:tmpl w:val="81C4D872"/>
    <w:numStyleLink w:val="Numberedlist"/>
  </w:abstractNum>
  <w:abstractNum w:abstractNumId="12" w15:restartNumberingAfterBreak="0">
    <w:nsid w:val="3707491D"/>
    <w:multiLevelType w:val="hybridMultilevel"/>
    <w:tmpl w:val="66F2B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A95619"/>
    <w:multiLevelType w:val="multilevel"/>
    <w:tmpl w:val="88E4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504D0"/>
    <w:multiLevelType w:val="hybridMultilevel"/>
    <w:tmpl w:val="28FA51DE"/>
    <w:lvl w:ilvl="0" w:tplc="3DF69B46">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3B0850B6"/>
    <w:multiLevelType w:val="hybridMultilevel"/>
    <w:tmpl w:val="9020A6D0"/>
    <w:lvl w:ilvl="0" w:tplc="2A6A96F2">
      <w:start w:val="1"/>
      <w:numFmt w:val="lowerRoman"/>
      <w:pStyle w:val="NumberedList3"/>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6" w15:restartNumberingAfterBreak="0">
    <w:nsid w:val="3BFA27F5"/>
    <w:multiLevelType w:val="hybridMultilevel"/>
    <w:tmpl w:val="9732E37A"/>
    <w:lvl w:ilvl="0" w:tplc="3D9AC83E">
      <w:start w:val="1"/>
      <w:numFmt w:val="lowerLetter"/>
      <w:pStyle w:val="NumberedList2"/>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9431944"/>
    <w:multiLevelType w:val="hybridMultilevel"/>
    <w:tmpl w:val="07664F18"/>
    <w:lvl w:ilvl="0" w:tplc="C8724274">
      <w:start w:val="40"/>
      <w:numFmt w:val="decimal"/>
      <w:lvlText w:val="%1."/>
      <w:lvlJc w:val="left"/>
      <w:pPr>
        <w:ind w:left="360" w:hanging="360"/>
      </w:pPr>
      <w:rPr>
        <w:rFonts w:hint="default"/>
        <w:b w:val="0"/>
        <w:i w:val="0"/>
        <w:color w:val="auto"/>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8" w15:restartNumberingAfterBreak="0">
    <w:nsid w:val="595A16A1"/>
    <w:multiLevelType w:val="singleLevel"/>
    <w:tmpl w:val="BB706BB2"/>
    <w:lvl w:ilvl="0">
      <w:start w:val="1"/>
      <w:numFmt w:val="lowerLetter"/>
      <w:pStyle w:val="SubPara"/>
      <w:lvlText w:val="%1)"/>
      <w:lvlJc w:val="left"/>
      <w:pPr>
        <w:tabs>
          <w:tab w:val="num" w:pos="360"/>
        </w:tabs>
        <w:ind w:left="360" w:hanging="360"/>
      </w:pPr>
      <w:rPr>
        <w:rFonts w:cs="Times New Roman" w:hint="default"/>
        <w:sz w:val="22"/>
        <w:szCs w:val="22"/>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4711382"/>
    <w:multiLevelType w:val="hybridMultilevel"/>
    <w:tmpl w:val="A232FD6E"/>
    <w:lvl w:ilvl="0" w:tplc="10447CE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A15697"/>
    <w:multiLevelType w:val="hybridMultilevel"/>
    <w:tmpl w:val="0EE6F2DC"/>
    <w:lvl w:ilvl="0" w:tplc="6854F206">
      <w:start w:val="1"/>
      <w:numFmt w:val="decimal"/>
      <w:pStyle w:val="NumberedList1"/>
      <w:lvlText w:val="%1."/>
      <w:lvlJc w:val="left"/>
      <w:pPr>
        <w:ind w:left="644" w:hanging="360"/>
      </w:pPr>
      <w:rPr>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3C6F8F6">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107305"/>
    <w:multiLevelType w:val="multilevel"/>
    <w:tmpl w:val="99D61886"/>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67F3014"/>
    <w:multiLevelType w:val="hybridMultilevel"/>
    <w:tmpl w:val="F00E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0B3336"/>
    <w:multiLevelType w:val="hybridMultilevel"/>
    <w:tmpl w:val="EB76B238"/>
    <w:lvl w:ilvl="0" w:tplc="8BEEB68A">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15:restartNumberingAfterBreak="0">
    <w:nsid w:val="7D184DEE"/>
    <w:multiLevelType w:val="hybridMultilevel"/>
    <w:tmpl w:val="2CAC32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9426707">
    <w:abstractNumId w:val="6"/>
  </w:num>
  <w:num w:numId="2" w16cid:durableId="1677415759">
    <w:abstractNumId w:val="19"/>
  </w:num>
  <w:num w:numId="3" w16cid:durableId="2098282934">
    <w:abstractNumId w:val="20"/>
  </w:num>
  <w:num w:numId="4" w16cid:durableId="410926639">
    <w:abstractNumId w:val="18"/>
  </w:num>
  <w:num w:numId="5" w16cid:durableId="1163621594">
    <w:abstractNumId w:val="3"/>
  </w:num>
  <w:num w:numId="6" w16cid:durableId="970867970">
    <w:abstractNumId w:val="0"/>
  </w:num>
  <w:num w:numId="7" w16cid:durableId="1704280409">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 w16cid:durableId="399253089">
    <w:abstractNumId w:val="23"/>
  </w:num>
  <w:num w:numId="9" w16cid:durableId="1929457174">
    <w:abstractNumId w:val="15"/>
  </w:num>
  <w:num w:numId="10" w16cid:durableId="961497337">
    <w:abstractNumId w:val="5"/>
  </w:num>
  <w:num w:numId="11" w16cid:durableId="437530824">
    <w:abstractNumId w:val="7"/>
  </w:num>
  <w:num w:numId="12" w16cid:durableId="1016225512">
    <w:abstractNumId w:val="22"/>
  </w:num>
  <w:num w:numId="13" w16cid:durableId="289164828">
    <w:abstractNumId w:val="16"/>
  </w:num>
  <w:num w:numId="14" w16cid:durableId="903219095">
    <w:abstractNumId w:val="22"/>
  </w:num>
  <w:num w:numId="15" w16cid:durableId="693920473">
    <w:abstractNumId w:val="23"/>
    <w:lvlOverride w:ilvl="1">
      <w:lvl w:ilvl="1">
        <w:start w:val="1"/>
        <w:numFmt w:val="bullet"/>
        <w:lvlText w:val="–"/>
        <w:lvlJc w:val="left"/>
        <w:pPr>
          <w:ind w:left="568" w:hanging="284"/>
        </w:pPr>
        <w:rPr>
          <w:rFonts w:ascii="Arial" w:hAnsi="Arial" w:hint="default"/>
        </w:rPr>
      </w:lvl>
    </w:lvlOverride>
  </w:num>
  <w:num w:numId="16" w16cid:durableId="1855533819">
    <w:abstractNumId w:val="2"/>
  </w:num>
  <w:num w:numId="17" w16cid:durableId="778180486">
    <w:abstractNumId w:val="8"/>
  </w:num>
  <w:num w:numId="18" w16cid:durableId="1639529136">
    <w:abstractNumId w:val="14"/>
  </w:num>
  <w:num w:numId="19" w16cid:durableId="369694128">
    <w:abstractNumId w:val="11"/>
    <w:lvlOverride w:ilvl="0">
      <w:lvl w:ilvl="0">
        <w:start w:val="1"/>
        <w:numFmt w:val="decimal"/>
        <w:lvlText w:val="%1."/>
        <w:lvlJc w:val="left"/>
        <w:pPr>
          <w:ind w:left="2268" w:hanging="284"/>
        </w:pPr>
      </w:lvl>
    </w:lvlOverride>
    <w:lvlOverride w:ilvl="4">
      <w:lvl w:ilvl="4">
        <w:start w:val="1"/>
        <w:numFmt w:val="lowerLetter"/>
        <w:lvlText w:val="(%5)"/>
        <w:lvlJc w:val="left"/>
        <w:pPr>
          <w:ind w:left="1420" w:hanging="284"/>
        </w:pPr>
        <w:rPr>
          <w:rFonts w:hint="default"/>
        </w:rPr>
      </w:lvl>
    </w:lvlOverride>
  </w:num>
  <w:num w:numId="20" w16cid:durableId="2044286367">
    <w:abstractNumId w:val="11"/>
    <w:lvlOverride w:ilvl="0">
      <w:lvl w:ilvl="0">
        <w:start w:val="1"/>
        <w:numFmt w:val="decimal"/>
        <w:lvlText w:val="%1."/>
        <w:lvlJc w:val="left"/>
        <w:pPr>
          <w:ind w:left="2268" w:hanging="284"/>
        </w:pPr>
      </w:lvl>
    </w:lvlOverride>
    <w:lvlOverride w:ilvl="4">
      <w:lvl w:ilvl="4">
        <w:start w:val="1"/>
        <w:numFmt w:val="lowerLetter"/>
        <w:lvlText w:val="(%5)"/>
        <w:lvlJc w:val="left"/>
        <w:pPr>
          <w:ind w:left="1420" w:hanging="284"/>
        </w:pPr>
        <w:rPr>
          <w:rFonts w:hint="default"/>
        </w:rPr>
      </w:lvl>
    </w:lvlOverride>
  </w:num>
  <w:num w:numId="21" w16cid:durableId="1030570251">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2" w16cid:durableId="1301421226">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3" w16cid:durableId="1707947468">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 w16cid:durableId="544222155">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5" w16cid:durableId="1796753542">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6" w16cid:durableId="1770812129">
    <w:abstractNumId w:val="25"/>
  </w:num>
  <w:num w:numId="27" w16cid:durableId="1945915158">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8" w16cid:durableId="1666274504">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9" w16cid:durableId="1198735128">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0" w16cid:durableId="1099332297">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1" w16cid:durableId="202138682">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 w16cid:durableId="265892813">
    <w:abstractNumId w:val="11"/>
    <w:lvlOverride w:ilvl="0">
      <w:lvl w:ilvl="0">
        <w:start w:val="1"/>
        <w:numFmt w:val="decimal"/>
        <w:lvlText w:val="%1."/>
        <w:lvlJc w:val="left"/>
        <w:pPr>
          <w:ind w:left="284" w:hanging="284"/>
        </w:pPr>
        <w:rPr>
          <w:rFonts w:hint="default"/>
          <w:color w:val="auto"/>
        </w:rPr>
      </w:lvl>
    </w:lvlOverride>
    <w:lvlOverride w:ilvl="1">
      <w:lvl w:ilvl="1">
        <w:start w:val="1"/>
        <w:numFmt w:val="lowerLetter"/>
        <w:lvlText w:val="%2)"/>
        <w:lvlJc w:val="left"/>
        <w:pPr>
          <w:ind w:left="644" w:hanging="360"/>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3" w16cid:durableId="943653563">
    <w:abstractNumId w:val="24"/>
  </w:num>
  <w:num w:numId="34" w16cid:durableId="1154251191">
    <w:abstractNumId w:val="12"/>
  </w:num>
  <w:num w:numId="35" w16cid:durableId="1207185955">
    <w:abstractNumId w:val="4"/>
  </w:num>
  <w:num w:numId="36" w16cid:durableId="1500806657">
    <w:abstractNumId w:val="21"/>
  </w:num>
  <w:num w:numId="37" w16cid:durableId="1947998456">
    <w:abstractNumId w:val="1"/>
  </w:num>
  <w:num w:numId="38" w16cid:durableId="1752006069">
    <w:abstractNumId w:val="26"/>
  </w:num>
  <w:num w:numId="39" w16cid:durableId="980157829">
    <w:abstractNumId w:val="9"/>
  </w:num>
  <w:num w:numId="40" w16cid:durableId="2145154821">
    <w:abstractNumId w:val="10"/>
  </w:num>
  <w:num w:numId="41" w16cid:durableId="1596094576">
    <w:abstractNumId w:val="17"/>
  </w:num>
  <w:num w:numId="42" w16cid:durableId="743377702">
    <w:abstractNumId w:val="22"/>
  </w:num>
  <w:num w:numId="43" w16cid:durableId="354381152">
    <w:abstractNumId w:val="13"/>
  </w:num>
  <w:num w:numId="44" w16cid:durableId="1438022405">
    <w:abstractNumId w:val="7"/>
  </w:num>
  <w:num w:numId="45" w16cid:durableId="2093774944">
    <w:abstractNumId w:val="7"/>
  </w:num>
  <w:num w:numId="46" w16cid:durableId="296645133">
    <w:abstractNumId w:val="7"/>
  </w:num>
  <w:num w:numId="47" w16cid:durableId="1669673071">
    <w:abstractNumId w:val="7"/>
  </w:num>
  <w:num w:numId="48" w16cid:durableId="1792506829">
    <w:abstractNumId w:val="7"/>
  </w:num>
  <w:num w:numId="49" w16cid:durableId="366567986">
    <w:abstractNumId w:val="22"/>
  </w:num>
  <w:num w:numId="50" w16cid:durableId="1286279956">
    <w:abstractNumId w:val="22"/>
  </w:num>
  <w:num w:numId="51" w16cid:durableId="2060854217">
    <w:abstractNumId w:val="22"/>
  </w:num>
  <w:num w:numId="52" w16cid:durableId="1450081215">
    <w:abstractNumId w:val="7"/>
  </w:num>
  <w:num w:numId="53" w16cid:durableId="734856290">
    <w:abstractNumId w:val="7"/>
  </w:num>
  <w:num w:numId="54" w16cid:durableId="514998184">
    <w:abstractNumId w:val="7"/>
  </w:num>
  <w:num w:numId="55" w16cid:durableId="1065251644">
    <w:abstractNumId w:val="7"/>
  </w:num>
  <w:num w:numId="56" w16cid:durableId="1033187553">
    <w:abstractNumId w:val="7"/>
  </w:num>
  <w:num w:numId="57" w16cid:durableId="825901615">
    <w:abstractNumId w:val="22"/>
  </w:num>
  <w:num w:numId="58" w16cid:durableId="511795901">
    <w:abstractNumId w:val="16"/>
  </w:num>
  <w:num w:numId="59" w16cid:durableId="1747410451">
    <w:abstractNumId w:val="22"/>
  </w:num>
  <w:num w:numId="60" w16cid:durableId="1070225693">
    <w:abstractNumId w:val="22"/>
  </w:num>
  <w:num w:numId="61" w16cid:durableId="502626932">
    <w:abstractNumId w:val="7"/>
  </w:num>
  <w:num w:numId="62" w16cid:durableId="6490510">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0514"/>
    <w:rsid w:val="0000092D"/>
    <w:rsid w:val="00000C53"/>
    <w:rsid w:val="00000D48"/>
    <w:rsid w:val="000011A1"/>
    <w:rsid w:val="000017FE"/>
    <w:rsid w:val="00001859"/>
    <w:rsid w:val="00001D69"/>
    <w:rsid w:val="00002333"/>
    <w:rsid w:val="00002464"/>
    <w:rsid w:val="00002F10"/>
    <w:rsid w:val="00003AA4"/>
    <w:rsid w:val="00003B85"/>
    <w:rsid w:val="00003CD6"/>
    <w:rsid w:val="00004641"/>
    <w:rsid w:val="0000487A"/>
    <w:rsid w:val="0000489C"/>
    <w:rsid w:val="00004B95"/>
    <w:rsid w:val="00005081"/>
    <w:rsid w:val="0000544C"/>
    <w:rsid w:val="00005454"/>
    <w:rsid w:val="000058FC"/>
    <w:rsid w:val="0000593C"/>
    <w:rsid w:val="0000605E"/>
    <w:rsid w:val="00006695"/>
    <w:rsid w:val="000074CF"/>
    <w:rsid w:val="000100A1"/>
    <w:rsid w:val="00010598"/>
    <w:rsid w:val="0001073B"/>
    <w:rsid w:val="00010C41"/>
    <w:rsid w:val="00010E53"/>
    <w:rsid w:val="000119D7"/>
    <w:rsid w:val="00011A3B"/>
    <w:rsid w:val="00011B05"/>
    <w:rsid w:val="00011DB4"/>
    <w:rsid w:val="0001202C"/>
    <w:rsid w:val="00012140"/>
    <w:rsid w:val="000124D4"/>
    <w:rsid w:val="00013E31"/>
    <w:rsid w:val="00013EEF"/>
    <w:rsid w:val="00013F1A"/>
    <w:rsid w:val="0001435B"/>
    <w:rsid w:val="00014394"/>
    <w:rsid w:val="00014397"/>
    <w:rsid w:val="00014DD4"/>
    <w:rsid w:val="0001512F"/>
    <w:rsid w:val="00015141"/>
    <w:rsid w:val="00015ED3"/>
    <w:rsid w:val="00016607"/>
    <w:rsid w:val="000167B3"/>
    <w:rsid w:val="00017697"/>
    <w:rsid w:val="00020234"/>
    <w:rsid w:val="000215CA"/>
    <w:rsid w:val="000215DB"/>
    <w:rsid w:val="0002161D"/>
    <w:rsid w:val="0002226B"/>
    <w:rsid w:val="000234AF"/>
    <w:rsid w:val="000242CD"/>
    <w:rsid w:val="00024715"/>
    <w:rsid w:val="000252F3"/>
    <w:rsid w:val="00025326"/>
    <w:rsid w:val="00025697"/>
    <w:rsid w:val="00025B90"/>
    <w:rsid w:val="000269BE"/>
    <w:rsid w:val="00026B85"/>
    <w:rsid w:val="000271DB"/>
    <w:rsid w:val="000275BF"/>
    <w:rsid w:val="0002782F"/>
    <w:rsid w:val="00027F32"/>
    <w:rsid w:val="000300B6"/>
    <w:rsid w:val="000309C8"/>
    <w:rsid w:val="000310B6"/>
    <w:rsid w:val="0003158A"/>
    <w:rsid w:val="00031710"/>
    <w:rsid w:val="0003173E"/>
    <w:rsid w:val="00032787"/>
    <w:rsid w:val="00032D24"/>
    <w:rsid w:val="000330B0"/>
    <w:rsid w:val="00033230"/>
    <w:rsid w:val="00033247"/>
    <w:rsid w:val="000353AD"/>
    <w:rsid w:val="00035618"/>
    <w:rsid w:val="0003576A"/>
    <w:rsid w:val="00035E8D"/>
    <w:rsid w:val="000361CC"/>
    <w:rsid w:val="00036A9C"/>
    <w:rsid w:val="000378B7"/>
    <w:rsid w:val="000378D4"/>
    <w:rsid w:val="000379CD"/>
    <w:rsid w:val="00037EAB"/>
    <w:rsid w:val="00040622"/>
    <w:rsid w:val="00040938"/>
    <w:rsid w:val="00040EF0"/>
    <w:rsid w:val="000410D0"/>
    <w:rsid w:val="00041871"/>
    <w:rsid w:val="00041914"/>
    <w:rsid w:val="00041C87"/>
    <w:rsid w:val="00042301"/>
    <w:rsid w:val="00044BC4"/>
    <w:rsid w:val="00045171"/>
    <w:rsid w:val="00045716"/>
    <w:rsid w:val="00045AE4"/>
    <w:rsid w:val="00045E46"/>
    <w:rsid w:val="0004613F"/>
    <w:rsid w:val="000462BF"/>
    <w:rsid w:val="0004671E"/>
    <w:rsid w:val="00046C25"/>
    <w:rsid w:val="00046D0F"/>
    <w:rsid w:val="00047259"/>
    <w:rsid w:val="00047AA4"/>
    <w:rsid w:val="00047AEB"/>
    <w:rsid w:val="00050337"/>
    <w:rsid w:val="000509D9"/>
    <w:rsid w:val="00050B0D"/>
    <w:rsid w:val="00050C97"/>
    <w:rsid w:val="00050F58"/>
    <w:rsid w:val="000517B8"/>
    <w:rsid w:val="00051A9F"/>
    <w:rsid w:val="00051ED0"/>
    <w:rsid w:val="000527C5"/>
    <w:rsid w:val="00052D70"/>
    <w:rsid w:val="00053BEF"/>
    <w:rsid w:val="00053C28"/>
    <w:rsid w:val="00054232"/>
    <w:rsid w:val="000543D5"/>
    <w:rsid w:val="00054E4D"/>
    <w:rsid w:val="000552C8"/>
    <w:rsid w:val="00055D93"/>
    <w:rsid w:val="00055D9E"/>
    <w:rsid w:val="00056547"/>
    <w:rsid w:val="00056DF2"/>
    <w:rsid w:val="00056EEF"/>
    <w:rsid w:val="000571DB"/>
    <w:rsid w:val="00057981"/>
    <w:rsid w:val="00060073"/>
    <w:rsid w:val="000603C7"/>
    <w:rsid w:val="00061A49"/>
    <w:rsid w:val="00062875"/>
    <w:rsid w:val="00062A7C"/>
    <w:rsid w:val="000630AF"/>
    <w:rsid w:val="0006357E"/>
    <w:rsid w:val="00063B07"/>
    <w:rsid w:val="00063C79"/>
    <w:rsid w:val="0006411F"/>
    <w:rsid w:val="00064255"/>
    <w:rsid w:val="0006431D"/>
    <w:rsid w:val="00064C2D"/>
    <w:rsid w:val="00065AC4"/>
    <w:rsid w:val="000660A3"/>
    <w:rsid w:val="00066847"/>
    <w:rsid w:val="000668EA"/>
    <w:rsid w:val="000676E3"/>
    <w:rsid w:val="00067EB4"/>
    <w:rsid w:val="000700BD"/>
    <w:rsid w:val="000700C3"/>
    <w:rsid w:val="00070504"/>
    <w:rsid w:val="00070756"/>
    <w:rsid w:val="000708F4"/>
    <w:rsid w:val="00071060"/>
    <w:rsid w:val="00071208"/>
    <w:rsid w:val="00071939"/>
    <w:rsid w:val="00071B35"/>
    <w:rsid w:val="000726D9"/>
    <w:rsid w:val="000729E8"/>
    <w:rsid w:val="00072A5B"/>
    <w:rsid w:val="0007375F"/>
    <w:rsid w:val="00073A78"/>
    <w:rsid w:val="00073A98"/>
    <w:rsid w:val="00073ECC"/>
    <w:rsid w:val="000748FB"/>
    <w:rsid w:val="000750D4"/>
    <w:rsid w:val="00075131"/>
    <w:rsid w:val="0007517F"/>
    <w:rsid w:val="00075343"/>
    <w:rsid w:val="000753D5"/>
    <w:rsid w:val="00075CEF"/>
    <w:rsid w:val="00076510"/>
    <w:rsid w:val="0007706D"/>
    <w:rsid w:val="000773FC"/>
    <w:rsid w:val="00077570"/>
    <w:rsid w:val="000776C4"/>
    <w:rsid w:val="00077D35"/>
    <w:rsid w:val="00077D85"/>
    <w:rsid w:val="000801EF"/>
    <w:rsid w:val="00080354"/>
    <w:rsid w:val="00080658"/>
    <w:rsid w:val="00080FBA"/>
    <w:rsid w:val="00081449"/>
    <w:rsid w:val="00081585"/>
    <w:rsid w:val="0008158A"/>
    <w:rsid w:val="0008198C"/>
    <w:rsid w:val="000829F4"/>
    <w:rsid w:val="00082CFB"/>
    <w:rsid w:val="0008300D"/>
    <w:rsid w:val="00083BF4"/>
    <w:rsid w:val="00083CC0"/>
    <w:rsid w:val="00084279"/>
    <w:rsid w:val="00084DB1"/>
    <w:rsid w:val="0008545A"/>
    <w:rsid w:val="00085533"/>
    <w:rsid w:val="0008661B"/>
    <w:rsid w:val="00086C4E"/>
    <w:rsid w:val="00086D4C"/>
    <w:rsid w:val="000879CC"/>
    <w:rsid w:val="00087A7E"/>
    <w:rsid w:val="00087DB3"/>
    <w:rsid w:val="00090DAA"/>
    <w:rsid w:val="00091263"/>
    <w:rsid w:val="00091E42"/>
    <w:rsid w:val="00091E9A"/>
    <w:rsid w:val="00091EB6"/>
    <w:rsid w:val="00092373"/>
    <w:rsid w:val="000926A6"/>
    <w:rsid w:val="0009338B"/>
    <w:rsid w:val="00093467"/>
    <w:rsid w:val="00093AF5"/>
    <w:rsid w:val="00093B4D"/>
    <w:rsid w:val="00093C55"/>
    <w:rsid w:val="00094AA9"/>
    <w:rsid w:val="00094BCC"/>
    <w:rsid w:val="00095277"/>
    <w:rsid w:val="00095699"/>
    <w:rsid w:val="00095B49"/>
    <w:rsid w:val="00095D2D"/>
    <w:rsid w:val="00095DB0"/>
    <w:rsid w:val="00095FFD"/>
    <w:rsid w:val="00096048"/>
    <w:rsid w:val="000963E4"/>
    <w:rsid w:val="0009645C"/>
    <w:rsid w:val="000968B8"/>
    <w:rsid w:val="0009726B"/>
    <w:rsid w:val="0009761B"/>
    <w:rsid w:val="000978EB"/>
    <w:rsid w:val="00097A36"/>
    <w:rsid w:val="00097AFB"/>
    <w:rsid w:val="00097D96"/>
    <w:rsid w:val="000A0974"/>
    <w:rsid w:val="000A098E"/>
    <w:rsid w:val="000A0C02"/>
    <w:rsid w:val="000A0ECE"/>
    <w:rsid w:val="000A152F"/>
    <w:rsid w:val="000A190F"/>
    <w:rsid w:val="000A1C81"/>
    <w:rsid w:val="000A1E9B"/>
    <w:rsid w:val="000A2262"/>
    <w:rsid w:val="000A2598"/>
    <w:rsid w:val="000A2B01"/>
    <w:rsid w:val="000A2F0A"/>
    <w:rsid w:val="000A3059"/>
    <w:rsid w:val="000A47A2"/>
    <w:rsid w:val="000A4B30"/>
    <w:rsid w:val="000A4E22"/>
    <w:rsid w:val="000A5804"/>
    <w:rsid w:val="000A585E"/>
    <w:rsid w:val="000A5895"/>
    <w:rsid w:val="000A59D2"/>
    <w:rsid w:val="000A5A86"/>
    <w:rsid w:val="000A5EB7"/>
    <w:rsid w:val="000A628A"/>
    <w:rsid w:val="000A633B"/>
    <w:rsid w:val="000A659B"/>
    <w:rsid w:val="000A66A7"/>
    <w:rsid w:val="000A66E0"/>
    <w:rsid w:val="000A6A8B"/>
    <w:rsid w:val="000A72E8"/>
    <w:rsid w:val="000A7383"/>
    <w:rsid w:val="000A7CA4"/>
    <w:rsid w:val="000A7DF9"/>
    <w:rsid w:val="000B0654"/>
    <w:rsid w:val="000B0965"/>
    <w:rsid w:val="000B0E8D"/>
    <w:rsid w:val="000B23E0"/>
    <w:rsid w:val="000B246C"/>
    <w:rsid w:val="000B275E"/>
    <w:rsid w:val="000B29C2"/>
    <w:rsid w:val="000B2C88"/>
    <w:rsid w:val="000B38D5"/>
    <w:rsid w:val="000B4199"/>
    <w:rsid w:val="000B4582"/>
    <w:rsid w:val="000B46D3"/>
    <w:rsid w:val="000B46DD"/>
    <w:rsid w:val="000B49C2"/>
    <w:rsid w:val="000B4A7B"/>
    <w:rsid w:val="000B4BC5"/>
    <w:rsid w:val="000B4FD0"/>
    <w:rsid w:val="000B4FE4"/>
    <w:rsid w:val="000B58FF"/>
    <w:rsid w:val="000B639A"/>
    <w:rsid w:val="000B6706"/>
    <w:rsid w:val="000B785D"/>
    <w:rsid w:val="000B791D"/>
    <w:rsid w:val="000B7D4D"/>
    <w:rsid w:val="000C0FA6"/>
    <w:rsid w:val="000C10A4"/>
    <w:rsid w:val="000C11F7"/>
    <w:rsid w:val="000C1A66"/>
    <w:rsid w:val="000C2A48"/>
    <w:rsid w:val="000C309E"/>
    <w:rsid w:val="000C37F3"/>
    <w:rsid w:val="000C399A"/>
    <w:rsid w:val="000C493A"/>
    <w:rsid w:val="000C4D7C"/>
    <w:rsid w:val="000C58C9"/>
    <w:rsid w:val="000C5F19"/>
    <w:rsid w:val="000C5F75"/>
    <w:rsid w:val="000C6135"/>
    <w:rsid w:val="000C6273"/>
    <w:rsid w:val="000C662B"/>
    <w:rsid w:val="000C7338"/>
    <w:rsid w:val="000C7A4A"/>
    <w:rsid w:val="000D01AE"/>
    <w:rsid w:val="000D05AF"/>
    <w:rsid w:val="000D06B1"/>
    <w:rsid w:val="000D19A2"/>
    <w:rsid w:val="000D28B0"/>
    <w:rsid w:val="000D2CCA"/>
    <w:rsid w:val="000D2EB1"/>
    <w:rsid w:val="000D3809"/>
    <w:rsid w:val="000D3B59"/>
    <w:rsid w:val="000D3C1B"/>
    <w:rsid w:val="000D45A0"/>
    <w:rsid w:val="000D4A4D"/>
    <w:rsid w:val="000D4BBA"/>
    <w:rsid w:val="000D4E07"/>
    <w:rsid w:val="000D53E4"/>
    <w:rsid w:val="000D5D96"/>
    <w:rsid w:val="000D60B1"/>
    <w:rsid w:val="000D629F"/>
    <w:rsid w:val="000D6828"/>
    <w:rsid w:val="000D7613"/>
    <w:rsid w:val="000D7CA2"/>
    <w:rsid w:val="000D7CF2"/>
    <w:rsid w:val="000D7E37"/>
    <w:rsid w:val="000D7FAA"/>
    <w:rsid w:val="000E0316"/>
    <w:rsid w:val="000E0457"/>
    <w:rsid w:val="000E19F4"/>
    <w:rsid w:val="000E2D5C"/>
    <w:rsid w:val="000E2EEB"/>
    <w:rsid w:val="000E3609"/>
    <w:rsid w:val="000E3E32"/>
    <w:rsid w:val="000E400A"/>
    <w:rsid w:val="000E4793"/>
    <w:rsid w:val="000E4CCC"/>
    <w:rsid w:val="000E51FF"/>
    <w:rsid w:val="000E5781"/>
    <w:rsid w:val="000E5A18"/>
    <w:rsid w:val="000E5DDF"/>
    <w:rsid w:val="000E5DF5"/>
    <w:rsid w:val="000E6D08"/>
    <w:rsid w:val="000E6E77"/>
    <w:rsid w:val="000E6FB1"/>
    <w:rsid w:val="000E6FB3"/>
    <w:rsid w:val="000E7BC0"/>
    <w:rsid w:val="000E7EF1"/>
    <w:rsid w:val="000F021F"/>
    <w:rsid w:val="000F078B"/>
    <w:rsid w:val="000F0B0C"/>
    <w:rsid w:val="000F1264"/>
    <w:rsid w:val="000F14C0"/>
    <w:rsid w:val="000F166B"/>
    <w:rsid w:val="000F1794"/>
    <w:rsid w:val="000F2168"/>
    <w:rsid w:val="000F2AC6"/>
    <w:rsid w:val="000F3A93"/>
    <w:rsid w:val="000F400D"/>
    <w:rsid w:val="000F45D6"/>
    <w:rsid w:val="000F46FF"/>
    <w:rsid w:val="000F4DB6"/>
    <w:rsid w:val="000F4F00"/>
    <w:rsid w:val="000F5055"/>
    <w:rsid w:val="000F54DA"/>
    <w:rsid w:val="000F6267"/>
    <w:rsid w:val="000F69C3"/>
    <w:rsid w:val="000F6B35"/>
    <w:rsid w:val="000F7124"/>
    <w:rsid w:val="000F7994"/>
    <w:rsid w:val="000F7EE8"/>
    <w:rsid w:val="00100123"/>
    <w:rsid w:val="00100186"/>
    <w:rsid w:val="00101103"/>
    <w:rsid w:val="001016A9"/>
    <w:rsid w:val="0010173F"/>
    <w:rsid w:val="00101F45"/>
    <w:rsid w:val="00102898"/>
    <w:rsid w:val="00102AD2"/>
    <w:rsid w:val="00102C82"/>
    <w:rsid w:val="00102E2D"/>
    <w:rsid w:val="0010306A"/>
    <w:rsid w:val="0010316A"/>
    <w:rsid w:val="00103CF8"/>
    <w:rsid w:val="001040B0"/>
    <w:rsid w:val="00104522"/>
    <w:rsid w:val="00104D5E"/>
    <w:rsid w:val="00105946"/>
    <w:rsid w:val="00106058"/>
    <w:rsid w:val="001068FC"/>
    <w:rsid w:val="00106BD5"/>
    <w:rsid w:val="001071EE"/>
    <w:rsid w:val="0010745E"/>
    <w:rsid w:val="00107538"/>
    <w:rsid w:val="001076B3"/>
    <w:rsid w:val="00107725"/>
    <w:rsid w:val="00107909"/>
    <w:rsid w:val="00107A51"/>
    <w:rsid w:val="00110590"/>
    <w:rsid w:val="0011064B"/>
    <w:rsid w:val="00111203"/>
    <w:rsid w:val="001115AD"/>
    <w:rsid w:val="0011163C"/>
    <w:rsid w:val="0011179E"/>
    <w:rsid w:val="00111D01"/>
    <w:rsid w:val="00111FEF"/>
    <w:rsid w:val="001120D3"/>
    <w:rsid w:val="00112168"/>
    <w:rsid w:val="001121F4"/>
    <w:rsid w:val="001124BB"/>
    <w:rsid w:val="001137D6"/>
    <w:rsid w:val="0011424F"/>
    <w:rsid w:val="00114676"/>
    <w:rsid w:val="00114ED6"/>
    <w:rsid w:val="0011509F"/>
    <w:rsid w:val="00115169"/>
    <w:rsid w:val="00115545"/>
    <w:rsid w:val="00115736"/>
    <w:rsid w:val="001158DE"/>
    <w:rsid w:val="00115950"/>
    <w:rsid w:val="00116582"/>
    <w:rsid w:val="001168A3"/>
    <w:rsid w:val="001168D5"/>
    <w:rsid w:val="00116ED9"/>
    <w:rsid w:val="001207ED"/>
    <w:rsid w:val="00120E78"/>
    <w:rsid w:val="00121005"/>
    <w:rsid w:val="001217B7"/>
    <w:rsid w:val="00121985"/>
    <w:rsid w:val="00121FE1"/>
    <w:rsid w:val="001224DD"/>
    <w:rsid w:val="0012270A"/>
    <w:rsid w:val="00123573"/>
    <w:rsid w:val="0012377C"/>
    <w:rsid w:val="00123C1A"/>
    <w:rsid w:val="00123C63"/>
    <w:rsid w:val="001243F2"/>
    <w:rsid w:val="00124E49"/>
    <w:rsid w:val="001252BE"/>
    <w:rsid w:val="00125E15"/>
    <w:rsid w:val="00125FDF"/>
    <w:rsid w:val="001260AE"/>
    <w:rsid w:val="0012622C"/>
    <w:rsid w:val="001264AC"/>
    <w:rsid w:val="001265A0"/>
    <w:rsid w:val="001267BB"/>
    <w:rsid w:val="00126CDE"/>
    <w:rsid w:val="00127134"/>
    <w:rsid w:val="0012720B"/>
    <w:rsid w:val="001274EE"/>
    <w:rsid w:val="00127535"/>
    <w:rsid w:val="00127FE7"/>
    <w:rsid w:val="001309B1"/>
    <w:rsid w:val="00130C48"/>
    <w:rsid w:val="00130CC0"/>
    <w:rsid w:val="00131CAF"/>
    <w:rsid w:val="0013227E"/>
    <w:rsid w:val="001327A0"/>
    <w:rsid w:val="00132C20"/>
    <w:rsid w:val="00132C5C"/>
    <w:rsid w:val="00132CDB"/>
    <w:rsid w:val="00132DA6"/>
    <w:rsid w:val="0013305C"/>
    <w:rsid w:val="001335FF"/>
    <w:rsid w:val="001342C2"/>
    <w:rsid w:val="0013445C"/>
    <w:rsid w:val="001346A9"/>
    <w:rsid w:val="00134B95"/>
    <w:rsid w:val="00134D77"/>
    <w:rsid w:val="00134DB0"/>
    <w:rsid w:val="001350DD"/>
    <w:rsid w:val="00135950"/>
    <w:rsid w:val="00135D70"/>
    <w:rsid w:val="00136530"/>
    <w:rsid w:val="0013798F"/>
    <w:rsid w:val="00137B8B"/>
    <w:rsid w:val="00137BEB"/>
    <w:rsid w:val="0014014B"/>
    <w:rsid w:val="001409E7"/>
    <w:rsid w:val="001410AB"/>
    <w:rsid w:val="00141E62"/>
    <w:rsid w:val="00141F01"/>
    <w:rsid w:val="00142CF6"/>
    <w:rsid w:val="00142E1B"/>
    <w:rsid w:val="00144C78"/>
    <w:rsid w:val="00145B65"/>
    <w:rsid w:val="00146086"/>
    <w:rsid w:val="0014629A"/>
    <w:rsid w:val="001469DE"/>
    <w:rsid w:val="001471D1"/>
    <w:rsid w:val="00147301"/>
    <w:rsid w:val="001479AD"/>
    <w:rsid w:val="00150945"/>
    <w:rsid w:val="00150D35"/>
    <w:rsid w:val="00150F33"/>
    <w:rsid w:val="001510DF"/>
    <w:rsid w:val="0015117F"/>
    <w:rsid w:val="001518AB"/>
    <w:rsid w:val="00151C57"/>
    <w:rsid w:val="001520CF"/>
    <w:rsid w:val="00152788"/>
    <w:rsid w:val="00152D44"/>
    <w:rsid w:val="00152FA8"/>
    <w:rsid w:val="001531A7"/>
    <w:rsid w:val="001533B2"/>
    <w:rsid w:val="001537D6"/>
    <w:rsid w:val="0015398C"/>
    <w:rsid w:val="00153B60"/>
    <w:rsid w:val="00153EB5"/>
    <w:rsid w:val="001541EA"/>
    <w:rsid w:val="00154357"/>
    <w:rsid w:val="001546E5"/>
    <w:rsid w:val="001548A9"/>
    <w:rsid w:val="00154C90"/>
    <w:rsid w:val="001553B5"/>
    <w:rsid w:val="001557FB"/>
    <w:rsid w:val="001562CA"/>
    <w:rsid w:val="001569D0"/>
    <w:rsid w:val="00157AD3"/>
    <w:rsid w:val="00157E77"/>
    <w:rsid w:val="00160844"/>
    <w:rsid w:val="0016084C"/>
    <w:rsid w:val="001608CC"/>
    <w:rsid w:val="00160984"/>
    <w:rsid w:val="001612A4"/>
    <w:rsid w:val="001616E0"/>
    <w:rsid w:val="00161B44"/>
    <w:rsid w:val="00162522"/>
    <w:rsid w:val="001626BB"/>
    <w:rsid w:val="001628D1"/>
    <w:rsid w:val="00162941"/>
    <w:rsid w:val="00162C2E"/>
    <w:rsid w:val="00163943"/>
    <w:rsid w:val="001639BA"/>
    <w:rsid w:val="001642F8"/>
    <w:rsid w:val="00164D07"/>
    <w:rsid w:val="00165431"/>
    <w:rsid w:val="00165679"/>
    <w:rsid w:val="00165A3A"/>
    <w:rsid w:val="00165C09"/>
    <w:rsid w:val="00165D60"/>
    <w:rsid w:val="00166757"/>
    <w:rsid w:val="001674A0"/>
    <w:rsid w:val="001676F2"/>
    <w:rsid w:val="001677E3"/>
    <w:rsid w:val="001678F1"/>
    <w:rsid w:val="00167C07"/>
    <w:rsid w:val="0017136F"/>
    <w:rsid w:val="00171A93"/>
    <w:rsid w:val="001723A9"/>
    <w:rsid w:val="00172433"/>
    <w:rsid w:val="001724B8"/>
    <w:rsid w:val="001731A0"/>
    <w:rsid w:val="0017349A"/>
    <w:rsid w:val="00173CBA"/>
    <w:rsid w:val="00173FD2"/>
    <w:rsid w:val="001741C5"/>
    <w:rsid w:val="00174250"/>
    <w:rsid w:val="00174ABF"/>
    <w:rsid w:val="00174ADE"/>
    <w:rsid w:val="00174B1D"/>
    <w:rsid w:val="00174B73"/>
    <w:rsid w:val="001752A8"/>
    <w:rsid w:val="001752FC"/>
    <w:rsid w:val="0017571C"/>
    <w:rsid w:val="00175756"/>
    <w:rsid w:val="00175A99"/>
    <w:rsid w:val="00176063"/>
    <w:rsid w:val="001764C3"/>
    <w:rsid w:val="00176828"/>
    <w:rsid w:val="001770AB"/>
    <w:rsid w:val="00177488"/>
    <w:rsid w:val="00180A67"/>
    <w:rsid w:val="00180E06"/>
    <w:rsid w:val="00181859"/>
    <w:rsid w:val="00181B6F"/>
    <w:rsid w:val="001820F0"/>
    <w:rsid w:val="001823BC"/>
    <w:rsid w:val="0018242E"/>
    <w:rsid w:val="00182720"/>
    <w:rsid w:val="00183088"/>
    <w:rsid w:val="0018332F"/>
    <w:rsid w:val="00183528"/>
    <w:rsid w:val="00183567"/>
    <w:rsid w:val="0018391B"/>
    <w:rsid w:val="00184000"/>
    <w:rsid w:val="001846AB"/>
    <w:rsid w:val="00184745"/>
    <w:rsid w:val="0018492D"/>
    <w:rsid w:val="00184C3E"/>
    <w:rsid w:val="0018525D"/>
    <w:rsid w:val="00185482"/>
    <w:rsid w:val="00185708"/>
    <w:rsid w:val="00185DD8"/>
    <w:rsid w:val="0018656A"/>
    <w:rsid w:val="00186E8E"/>
    <w:rsid w:val="00187115"/>
    <w:rsid w:val="00187302"/>
    <w:rsid w:val="001878F0"/>
    <w:rsid w:val="001879EA"/>
    <w:rsid w:val="00187AA5"/>
    <w:rsid w:val="00187AF3"/>
    <w:rsid w:val="00187B44"/>
    <w:rsid w:val="0019045F"/>
    <w:rsid w:val="001904CA"/>
    <w:rsid w:val="0019050C"/>
    <w:rsid w:val="00190C09"/>
    <w:rsid w:val="00190FDC"/>
    <w:rsid w:val="00191990"/>
    <w:rsid w:val="00191F51"/>
    <w:rsid w:val="001921EE"/>
    <w:rsid w:val="00192612"/>
    <w:rsid w:val="0019267B"/>
    <w:rsid w:val="00192B59"/>
    <w:rsid w:val="00193C86"/>
    <w:rsid w:val="00193DD0"/>
    <w:rsid w:val="00193F9A"/>
    <w:rsid w:val="00194277"/>
    <w:rsid w:val="00194A3A"/>
    <w:rsid w:val="00194E8D"/>
    <w:rsid w:val="001955C2"/>
    <w:rsid w:val="001955F1"/>
    <w:rsid w:val="00195803"/>
    <w:rsid w:val="001958CB"/>
    <w:rsid w:val="00195C1A"/>
    <w:rsid w:val="0019665B"/>
    <w:rsid w:val="00197E82"/>
    <w:rsid w:val="001A0008"/>
    <w:rsid w:val="001A021F"/>
    <w:rsid w:val="001A0610"/>
    <w:rsid w:val="001A0841"/>
    <w:rsid w:val="001A0903"/>
    <w:rsid w:val="001A11EA"/>
    <w:rsid w:val="001A16BC"/>
    <w:rsid w:val="001A1DF8"/>
    <w:rsid w:val="001A2140"/>
    <w:rsid w:val="001A2556"/>
    <w:rsid w:val="001A27D1"/>
    <w:rsid w:val="001A2B7B"/>
    <w:rsid w:val="001A2CAF"/>
    <w:rsid w:val="001A2FCA"/>
    <w:rsid w:val="001A37E4"/>
    <w:rsid w:val="001A3B65"/>
    <w:rsid w:val="001A4527"/>
    <w:rsid w:val="001A495D"/>
    <w:rsid w:val="001A505C"/>
    <w:rsid w:val="001A5215"/>
    <w:rsid w:val="001A53E0"/>
    <w:rsid w:val="001A59C4"/>
    <w:rsid w:val="001A62B4"/>
    <w:rsid w:val="001A659B"/>
    <w:rsid w:val="001A66FE"/>
    <w:rsid w:val="001A6979"/>
    <w:rsid w:val="001A6B74"/>
    <w:rsid w:val="001B00C6"/>
    <w:rsid w:val="001B01A0"/>
    <w:rsid w:val="001B021B"/>
    <w:rsid w:val="001B0475"/>
    <w:rsid w:val="001B0B60"/>
    <w:rsid w:val="001B0C58"/>
    <w:rsid w:val="001B0E0A"/>
    <w:rsid w:val="001B1291"/>
    <w:rsid w:val="001B1940"/>
    <w:rsid w:val="001B246D"/>
    <w:rsid w:val="001B2D50"/>
    <w:rsid w:val="001B2F8C"/>
    <w:rsid w:val="001B33A3"/>
    <w:rsid w:val="001B343F"/>
    <w:rsid w:val="001B5467"/>
    <w:rsid w:val="001B759E"/>
    <w:rsid w:val="001B7862"/>
    <w:rsid w:val="001B78D7"/>
    <w:rsid w:val="001B7915"/>
    <w:rsid w:val="001B7E8A"/>
    <w:rsid w:val="001C03DD"/>
    <w:rsid w:val="001C05D6"/>
    <w:rsid w:val="001C0C14"/>
    <w:rsid w:val="001C0FA1"/>
    <w:rsid w:val="001C1766"/>
    <w:rsid w:val="001C1F44"/>
    <w:rsid w:val="001C1F70"/>
    <w:rsid w:val="001C25C2"/>
    <w:rsid w:val="001C2ACD"/>
    <w:rsid w:val="001C2C8E"/>
    <w:rsid w:val="001C3092"/>
    <w:rsid w:val="001C39CE"/>
    <w:rsid w:val="001C3BF4"/>
    <w:rsid w:val="001C42E3"/>
    <w:rsid w:val="001C4603"/>
    <w:rsid w:val="001C524D"/>
    <w:rsid w:val="001C5690"/>
    <w:rsid w:val="001C58B5"/>
    <w:rsid w:val="001C60A1"/>
    <w:rsid w:val="001C61C1"/>
    <w:rsid w:val="001C6A36"/>
    <w:rsid w:val="001C7548"/>
    <w:rsid w:val="001D0012"/>
    <w:rsid w:val="001D0251"/>
    <w:rsid w:val="001D0751"/>
    <w:rsid w:val="001D077E"/>
    <w:rsid w:val="001D0ABF"/>
    <w:rsid w:val="001D0C9E"/>
    <w:rsid w:val="001D0F81"/>
    <w:rsid w:val="001D1301"/>
    <w:rsid w:val="001D13A0"/>
    <w:rsid w:val="001D1735"/>
    <w:rsid w:val="001D1786"/>
    <w:rsid w:val="001D1826"/>
    <w:rsid w:val="001D2152"/>
    <w:rsid w:val="001D27E1"/>
    <w:rsid w:val="001D2EB5"/>
    <w:rsid w:val="001D2F83"/>
    <w:rsid w:val="001D3885"/>
    <w:rsid w:val="001D3895"/>
    <w:rsid w:val="001D3BF4"/>
    <w:rsid w:val="001D44D7"/>
    <w:rsid w:val="001D4A12"/>
    <w:rsid w:val="001D4CA3"/>
    <w:rsid w:val="001D4E8F"/>
    <w:rsid w:val="001D4F15"/>
    <w:rsid w:val="001D54FC"/>
    <w:rsid w:val="001D577E"/>
    <w:rsid w:val="001D5D9B"/>
    <w:rsid w:val="001D6132"/>
    <w:rsid w:val="001D76D9"/>
    <w:rsid w:val="001D76E2"/>
    <w:rsid w:val="001D7791"/>
    <w:rsid w:val="001D78A5"/>
    <w:rsid w:val="001D7EB4"/>
    <w:rsid w:val="001E040C"/>
    <w:rsid w:val="001E0C65"/>
    <w:rsid w:val="001E1BB9"/>
    <w:rsid w:val="001E1DC0"/>
    <w:rsid w:val="001E1F15"/>
    <w:rsid w:val="001E234B"/>
    <w:rsid w:val="001E2897"/>
    <w:rsid w:val="001E2B16"/>
    <w:rsid w:val="001E31ED"/>
    <w:rsid w:val="001E332E"/>
    <w:rsid w:val="001E35B9"/>
    <w:rsid w:val="001E3AFA"/>
    <w:rsid w:val="001E3CF5"/>
    <w:rsid w:val="001E3DE2"/>
    <w:rsid w:val="001E3E7C"/>
    <w:rsid w:val="001E469F"/>
    <w:rsid w:val="001E4E9E"/>
    <w:rsid w:val="001E5441"/>
    <w:rsid w:val="001E5800"/>
    <w:rsid w:val="001E5D3C"/>
    <w:rsid w:val="001E5DA2"/>
    <w:rsid w:val="001E5EF8"/>
    <w:rsid w:val="001E62CE"/>
    <w:rsid w:val="001E63C8"/>
    <w:rsid w:val="001E6C8F"/>
    <w:rsid w:val="001E74EB"/>
    <w:rsid w:val="001E7DE2"/>
    <w:rsid w:val="001F25B9"/>
    <w:rsid w:val="001F261C"/>
    <w:rsid w:val="001F2632"/>
    <w:rsid w:val="001F2AFE"/>
    <w:rsid w:val="001F30A4"/>
    <w:rsid w:val="001F3470"/>
    <w:rsid w:val="001F371D"/>
    <w:rsid w:val="001F372D"/>
    <w:rsid w:val="001F4089"/>
    <w:rsid w:val="001F4BEA"/>
    <w:rsid w:val="001F5338"/>
    <w:rsid w:val="001F545E"/>
    <w:rsid w:val="001F54D0"/>
    <w:rsid w:val="001F5A80"/>
    <w:rsid w:val="001F5BE4"/>
    <w:rsid w:val="001F64D1"/>
    <w:rsid w:val="001F65A0"/>
    <w:rsid w:val="001F67E1"/>
    <w:rsid w:val="001F72C7"/>
    <w:rsid w:val="001F7DB8"/>
    <w:rsid w:val="002003A2"/>
    <w:rsid w:val="0020055F"/>
    <w:rsid w:val="00200950"/>
    <w:rsid w:val="00200FBF"/>
    <w:rsid w:val="0020122A"/>
    <w:rsid w:val="00201614"/>
    <w:rsid w:val="0020259F"/>
    <w:rsid w:val="002027F6"/>
    <w:rsid w:val="00203369"/>
    <w:rsid w:val="00203621"/>
    <w:rsid w:val="00203826"/>
    <w:rsid w:val="0020413D"/>
    <w:rsid w:val="002044E6"/>
    <w:rsid w:val="002046CE"/>
    <w:rsid w:val="002054B1"/>
    <w:rsid w:val="002055E9"/>
    <w:rsid w:val="002058E6"/>
    <w:rsid w:val="00205900"/>
    <w:rsid w:val="00205FDD"/>
    <w:rsid w:val="0020603D"/>
    <w:rsid w:val="0020612D"/>
    <w:rsid w:val="00206909"/>
    <w:rsid w:val="0020691D"/>
    <w:rsid w:val="00207128"/>
    <w:rsid w:val="002071AE"/>
    <w:rsid w:val="002109B4"/>
    <w:rsid w:val="00210BAA"/>
    <w:rsid w:val="00210BC4"/>
    <w:rsid w:val="00210DA0"/>
    <w:rsid w:val="00211103"/>
    <w:rsid w:val="0021124F"/>
    <w:rsid w:val="00211538"/>
    <w:rsid w:val="00211A28"/>
    <w:rsid w:val="002120B5"/>
    <w:rsid w:val="00212375"/>
    <w:rsid w:val="0021283E"/>
    <w:rsid w:val="00213093"/>
    <w:rsid w:val="002136CA"/>
    <w:rsid w:val="002137FC"/>
    <w:rsid w:val="00213911"/>
    <w:rsid w:val="002145C4"/>
    <w:rsid w:val="002146F5"/>
    <w:rsid w:val="002146F8"/>
    <w:rsid w:val="0021478D"/>
    <w:rsid w:val="00215153"/>
    <w:rsid w:val="0021557B"/>
    <w:rsid w:val="00215ACF"/>
    <w:rsid w:val="0021626A"/>
    <w:rsid w:val="00216645"/>
    <w:rsid w:val="0021676B"/>
    <w:rsid w:val="00216B06"/>
    <w:rsid w:val="002171AC"/>
    <w:rsid w:val="00217972"/>
    <w:rsid w:val="00220ACA"/>
    <w:rsid w:val="00220C0B"/>
    <w:rsid w:val="00220CD5"/>
    <w:rsid w:val="00220DD1"/>
    <w:rsid w:val="00220DF9"/>
    <w:rsid w:val="00221568"/>
    <w:rsid w:val="002217D1"/>
    <w:rsid w:val="002218B9"/>
    <w:rsid w:val="00221DD4"/>
    <w:rsid w:val="00221E0D"/>
    <w:rsid w:val="0022222A"/>
    <w:rsid w:val="00222601"/>
    <w:rsid w:val="00222862"/>
    <w:rsid w:val="00223772"/>
    <w:rsid w:val="00223A27"/>
    <w:rsid w:val="00223FBC"/>
    <w:rsid w:val="002241D9"/>
    <w:rsid w:val="002247C2"/>
    <w:rsid w:val="002252DA"/>
    <w:rsid w:val="00225491"/>
    <w:rsid w:val="002257C5"/>
    <w:rsid w:val="00225926"/>
    <w:rsid w:val="00225972"/>
    <w:rsid w:val="00225B64"/>
    <w:rsid w:val="002264C6"/>
    <w:rsid w:val="00226899"/>
    <w:rsid w:val="00227356"/>
    <w:rsid w:val="0023025F"/>
    <w:rsid w:val="00231C07"/>
    <w:rsid w:val="00232200"/>
    <w:rsid w:val="0023222A"/>
    <w:rsid w:val="0023231C"/>
    <w:rsid w:val="002325F5"/>
    <w:rsid w:val="00232C19"/>
    <w:rsid w:val="00232DB2"/>
    <w:rsid w:val="002338EF"/>
    <w:rsid w:val="002340FB"/>
    <w:rsid w:val="002346AC"/>
    <w:rsid w:val="0023474D"/>
    <w:rsid w:val="00234C76"/>
    <w:rsid w:val="0023502B"/>
    <w:rsid w:val="00235132"/>
    <w:rsid w:val="002353EE"/>
    <w:rsid w:val="00235E17"/>
    <w:rsid w:val="002361FB"/>
    <w:rsid w:val="00236CB4"/>
    <w:rsid w:val="00237C8A"/>
    <w:rsid w:val="00240258"/>
    <w:rsid w:val="00240570"/>
    <w:rsid w:val="002409E4"/>
    <w:rsid w:val="00240B2A"/>
    <w:rsid w:val="002414B8"/>
    <w:rsid w:val="00241EA0"/>
    <w:rsid w:val="00241F93"/>
    <w:rsid w:val="00243515"/>
    <w:rsid w:val="002439DC"/>
    <w:rsid w:val="00243C5D"/>
    <w:rsid w:val="00244739"/>
    <w:rsid w:val="00244808"/>
    <w:rsid w:val="0024486E"/>
    <w:rsid w:val="002448D0"/>
    <w:rsid w:val="00244C0F"/>
    <w:rsid w:val="00245606"/>
    <w:rsid w:val="00245CBB"/>
    <w:rsid w:val="00245D2C"/>
    <w:rsid w:val="002465CE"/>
    <w:rsid w:val="002468AA"/>
    <w:rsid w:val="00247336"/>
    <w:rsid w:val="00247341"/>
    <w:rsid w:val="0025091E"/>
    <w:rsid w:val="00251435"/>
    <w:rsid w:val="002515D9"/>
    <w:rsid w:val="002517C3"/>
    <w:rsid w:val="00252132"/>
    <w:rsid w:val="002526F7"/>
    <w:rsid w:val="0025286C"/>
    <w:rsid w:val="00252CEF"/>
    <w:rsid w:val="002532D6"/>
    <w:rsid w:val="002537A8"/>
    <w:rsid w:val="0025383F"/>
    <w:rsid w:val="00254236"/>
    <w:rsid w:val="002549E2"/>
    <w:rsid w:val="00254B2C"/>
    <w:rsid w:val="00254B3B"/>
    <w:rsid w:val="00254BFE"/>
    <w:rsid w:val="0025595E"/>
    <w:rsid w:val="0025624E"/>
    <w:rsid w:val="002566B7"/>
    <w:rsid w:val="00256F09"/>
    <w:rsid w:val="00257997"/>
    <w:rsid w:val="00257A11"/>
    <w:rsid w:val="00260505"/>
    <w:rsid w:val="0026057E"/>
    <w:rsid w:val="00260AFD"/>
    <w:rsid w:val="00260B9E"/>
    <w:rsid w:val="00260CFF"/>
    <w:rsid w:val="0026139A"/>
    <w:rsid w:val="00261615"/>
    <w:rsid w:val="0026259D"/>
    <w:rsid w:val="0026277A"/>
    <w:rsid w:val="00262EC0"/>
    <w:rsid w:val="0026343E"/>
    <w:rsid w:val="00263C04"/>
    <w:rsid w:val="00263F1B"/>
    <w:rsid w:val="00265871"/>
    <w:rsid w:val="00265A9D"/>
    <w:rsid w:val="00265EF8"/>
    <w:rsid w:val="00265FCA"/>
    <w:rsid w:val="00266A39"/>
    <w:rsid w:val="002674D2"/>
    <w:rsid w:val="0026759D"/>
    <w:rsid w:val="002679FF"/>
    <w:rsid w:val="00267B24"/>
    <w:rsid w:val="00267C7A"/>
    <w:rsid w:val="00267F92"/>
    <w:rsid w:val="002703B0"/>
    <w:rsid w:val="00270583"/>
    <w:rsid w:val="0027062F"/>
    <w:rsid w:val="00271078"/>
    <w:rsid w:val="002710D5"/>
    <w:rsid w:val="00271311"/>
    <w:rsid w:val="00271D7A"/>
    <w:rsid w:val="00272452"/>
    <w:rsid w:val="002728D6"/>
    <w:rsid w:val="00272BE9"/>
    <w:rsid w:val="0027303A"/>
    <w:rsid w:val="00273280"/>
    <w:rsid w:val="002733D1"/>
    <w:rsid w:val="00273793"/>
    <w:rsid w:val="00273802"/>
    <w:rsid w:val="00273D76"/>
    <w:rsid w:val="002753F6"/>
    <w:rsid w:val="00275AF6"/>
    <w:rsid w:val="00276DB2"/>
    <w:rsid w:val="00277C00"/>
    <w:rsid w:val="00281B7B"/>
    <w:rsid w:val="00282C91"/>
    <w:rsid w:val="00283C7A"/>
    <w:rsid w:val="00284CDA"/>
    <w:rsid w:val="0028527D"/>
    <w:rsid w:val="002853A4"/>
    <w:rsid w:val="00285A67"/>
    <w:rsid w:val="0028602A"/>
    <w:rsid w:val="002866A1"/>
    <w:rsid w:val="00286729"/>
    <w:rsid w:val="00286A34"/>
    <w:rsid w:val="00286E68"/>
    <w:rsid w:val="002871A6"/>
    <w:rsid w:val="00287378"/>
    <w:rsid w:val="00287558"/>
    <w:rsid w:val="002876B2"/>
    <w:rsid w:val="002878AE"/>
    <w:rsid w:val="00287AFF"/>
    <w:rsid w:val="00287B8B"/>
    <w:rsid w:val="0029025F"/>
    <w:rsid w:val="0029066C"/>
    <w:rsid w:val="00290A0C"/>
    <w:rsid w:val="002912DA"/>
    <w:rsid w:val="0029153E"/>
    <w:rsid w:val="002916F4"/>
    <w:rsid w:val="00292187"/>
    <w:rsid w:val="00292225"/>
    <w:rsid w:val="0029263A"/>
    <w:rsid w:val="002926D8"/>
    <w:rsid w:val="00292A41"/>
    <w:rsid w:val="00292B37"/>
    <w:rsid w:val="00292C26"/>
    <w:rsid w:val="00292D86"/>
    <w:rsid w:val="00292ED7"/>
    <w:rsid w:val="00293324"/>
    <w:rsid w:val="0029374B"/>
    <w:rsid w:val="00293759"/>
    <w:rsid w:val="00293BBD"/>
    <w:rsid w:val="00294387"/>
    <w:rsid w:val="00294601"/>
    <w:rsid w:val="002950EC"/>
    <w:rsid w:val="002953D0"/>
    <w:rsid w:val="002954C2"/>
    <w:rsid w:val="002955E4"/>
    <w:rsid w:val="00295727"/>
    <w:rsid w:val="002967F0"/>
    <w:rsid w:val="00296AD9"/>
    <w:rsid w:val="002971D9"/>
    <w:rsid w:val="00297520"/>
    <w:rsid w:val="002A08EF"/>
    <w:rsid w:val="002A0A61"/>
    <w:rsid w:val="002A1D91"/>
    <w:rsid w:val="002A1E48"/>
    <w:rsid w:val="002A2111"/>
    <w:rsid w:val="002A2A5F"/>
    <w:rsid w:val="002A2DA3"/>
    <w:rsid w:val="002A2DD9"/>
    <w:rsid w:val="002A336B"/>
    <w:rsid w:val="002A36EA"/>
    <w:rsid w:val="002A3CE3"/>
    <w:rsid w:val="002A4A8F"/>
    <w:rsid w:val="002A542C"/>
    <w:rsid w:val="002A61D3"/>
    <w:rsid w:val="002A6E36"/>
    <w:rsid w:val="002A6FF4"/>
    <w:rsid w:val="002A74D5"/>
    <w:rsid w:val="002A7EAC"/>
    <w:rsid w:val="002B0C26"/>
    <w:rsid w:val="002B1729"/>
    <w:rsid w:val="002B19E1"/>
    <w:rsid w:val="002B1AF3"/>
    <w:rsid w:val="002B1D63"/>
    <w:rsid w:val="002B1E05"/>
    <w:rsid w:val="002B2817"/>
    <w:rsid w:val="002B3033"/>
    <w:rsid w:val="002B3482"/>
    <w:rsid w:val="002B36F4"/>
    <w:rsid w:val="002B4156"/>
    <w:rsid w:val="002B422D"/>
    <w:rsid w:val="002B4BEA"/>
    <w:rsid w:val="002B52BA"/>
    <w:rsid w:val="002B5931"/>
    <w:rsid w:val="002B6380"/>
    <w:rsid w:val="002B675E"/>
    <w:rsid w:val="002B6E23"/>
    <w:rsid w:val="002B6F1A"/>
    <w:rsid w:val="002B7029"/>
    <w:rsid w:val="002B75FC"/>
    <w:rsid w:val="002B7681"/>
    <w:rsid w:val="002B7879"/>
    <w:rsid w:val="002B7A5E"/>
    <w:rsid w:val="002C05AC"/>
    <w:rsid w:val="002C070D"/>
    <w:rsid w:val="002C075B"/>
    <w:rsid w:val="002C0C12"/>
    <w:rsid w:val="002C1264"/>
    <w:rsid w:val="002C1478"/>
    <w:rsid w:val="002C18C1"/>
    <w:rsid w:val="002C1985"/>
    <w:rsid w:val="002C1EC7"/>
    <w:rsid w:val="002C27A9"/>
    <w:rsid w:val="002C27F7"/>
    <w:rsid w:val="002C289D"/>
    <w:rsid w:val="002C28B1"/>
    <w:rsid w:val="002C2D0E"/>
    <w:rsid w:val="002C3324"/>
    <w:rsid w:val="002C397D"/>
    <w:rsid w:val="002C3AB4"/>
    <w:rsid w:val="002C4698"/>
    <w:rsid w:val="002C48D6"/>
    <w:rsid w:val="002C4C0F"/>
    <w:rsid w:val="002C4DE1"/>
    <w:rsid w:val="002C4E35"/>
    <w:rsid w:val="002C50CA"/>
    <w:rsid w:val="002C57FD"/>
    <w:rsid w:val="002C5E90"/>
    <w:rsid w:val="002C66FC"/>
    <w:rsid w:val="002C6B96"/>
    <w:rsid w:val="002C7554"/>
    <w:rsid w:val="002C77FB"/>
    <w:rsid w:val="002C7E74"/>
    <w:rsid w:val="002D07FA"/>
    <w:rsid w:val="002D10A5"/>
    <w:rsid w:val="002D1B71"/>
    <w:rsid w:val="002D1F59"/>
    <w:rsid w:val="002D2411"/>
    <w:rsid w:val="002D2B86"/>
    <w:rsid w:val="002D303C"/>
    <w:rsid w:val="002D30E4"/>
    <w:rsid w:val="002D4992"/>
    <w:rsid w:val="002D4E18"/>
    <w:rsid w:val="002D5142"/>
    <w:rsid w:val="002D5583"/>
    <w:rsid w:val="002D594E"/>
    <w:rsid w:val="002D664D"/>
    <w:rsid w:val="002D7713"/>
    <w:rsid w:val="002E01F3"/>
    <w:rsid w:val="002E0A8F"/>
    <w:rsid w:val="002E0C7A"/>
    <w:rsid w:val="002E1039"/>
    <w:rsid w:val="002E11B2"/>
    <w:rsid w:val="002E1274"/>
    <w:rsid w:val="002E14CF"/>
    <w:rsid w:val="002E15E3"/>
    <w:rsid w:val="002E1795"/>
    <w:rsid w:val="002E22A4"/>
    <w:rsid w:val="002E3040"/>
    <w:rsid w:val="002E3388"/>
    <w:rsid w:val="002E34C3"/>
    <w:rsid w:val="002E39E9"/>
    <w:rsid w:val="002E3ABA"/>
    <w:rsid w:val="002E3EDE"/>
    <w:rsid w:val="002E6345"/>
    <w:rsid w:val="002E6F42"/>
    <w:rsid w:val="002E73BC"/>
    <w:rsid w:val="002E76D7"/>
    <w:rsid w:val="002F1FE2"/>
    <w:rsid w:val="002F2120"/>
    <w:rsid w:val="002F26B2"/>
    <w:rsid w:val="002F28B8"/>
    <w:rsid w:val="002F2AC0"/>
    <w:rsid w:val="002F2C93"/>
    <w:rsid w:val="002F2FDF"/>
    <w:rsid w:val="002F4275"/>
    <w:rsid w:val="002F43EA"/>
    <w:rsid w:val="002F4969"/>
    <w:rsid w:val="002F4FFA"/>
    <w:rsid w:val="002F5017"/>
    <w:rsid w:val="002F57DA"/>
    <w:rsid w:val="002F5B8A"/>
    <w:rsid w:val="002F64AF"/>
    <w:rsid w:val="002F64F4"/>
    <w:rsid w:val="002F65B8"/>
    <w:rsid w:val="002F663A"/>
    <w:rsid w:val="002F747F"/>
    <w:rsid w:val="002F77BB"/>
    <w:rsid w:val="002F7FE6"/>
    <w:rsid w:val="003000DF"/>
    <w:rsid w:val="003007DF"/>
    <w:rsid w:val="0030088B"/>
    <w:rsid w:val="00300BB0"/>
    <w:rsid w:val="00300EF4"/>
    <w:rsid w:val="00301144"/>
    <w:rsid w:val="00301401"/>
    <w:rsid w:val="00301593"/>
    <w:rsid w:val="00301A2B"/>
    <w:rsid w:val="00301C3F"/>
    <w:rsid w:val="003023BD"/>
    <w:rsid w:val="00302804"/>
    <w:rsid w:val="00302B3F"/>
    <w:rsid w:val="003046E6"/>
    <w:rsid w:val="00304780"/>
    <w:rsid w:val="0030478A"/>
    <w:rsid w:val="003047BF"/>
    <w:rsid w:val="0030481F"/>
    <w:rsid w:val="00304E2C"/>
    <w:rsid w:val="0030514B"/>
    <w:rsid w:val="003054F4"/>
    <w:rsid w:val="0030561A"/>
    <w:rsid w:val="00305642"/>
    <w:rsid w:val="0030587B"/>
    <w:rsid w:val="0031017D"/>
    <w:rsid w:val="00310389"/>
    <w:rsid w:val="0031066F"/>
    <w:rsid w:val="003113DD"/>
    <w:rsid w:val="0031156B"/>
    <w:rsid w:val="003119D4"/>
    <w:rsid w:val="003124C3"/>
    <w:rsid w:val="003129C0"/>
    <w:rsid w:val="00312AD7"/>
    <w:rsid w:val="00312C9D"/>
    <w:rsid w:val="0031316C"/>
    <w:rsid w:val="00313724"/>
    <w:rsid w:val="003139DB"/>
    <w:rsid w:val="00313ABB"/>
    <w:rsid w:val="00314550"/>
    <w:rsid w:val="0031476C"/>
    <w:rsid w:val="003147C7"/>
    <w:rsid w:val="003148B7"/>
    <w:rsid w:val="0031496F"/>
    <w:rsid w:val="00314A59"/>
    <w:rsid w:val="00314EA8"/>
    <w:rsid w:val="00315160"/>
    <w:rsid w:val="003155E9"/>
    <w:rsid w:val="0031566B"/>
    <w:rsid w:val="003158C3"/>
    <w:rsid w:val="00315AD8"/>
    <w:rsid w:val="00315B97"/>
    <w:rsid w:val="00315DC2"/>
    <w:rsid w:val="00316339"/>
    <w:rsid w:val="003163F8"/>
    <w:rsid w:val="00316B56"/>
    <w:rsid w:val="00317168"/>
    <w:rsid w:val="00317369"/>
    <w:rsid w:val="0031745A"/>
    <w:rsid w:val="003175C1"/>
    <w:rsid w:val="00317879"/>
    <w:rsid w:val="00317E6A"/>
    <w:rsid w:val="003200A3"/>
    <w:rsid w:val="00320476"/>
    <w:rsid w:val="003207B1"/>
    <w:rsid w:val="0032094E"/>
    <w:rsid w:val="00320F77"/>
    <w:rsid w:val="00320FB8"/>
    <w:rsid w:val="00321410"/>
    <w:rsid w:val="00321BFB"/>
    <w:rsid w:val="00321D25"/>
    <w:rsid w:val="003221C4"/>
    <w:rsid w:val="00322FC1"/>
    <w:rsid w:val="0032324A"/>
    <w:rsid w:val="00323650"/>
    <w:rsid w:val="00323D96"/>
    <w:rsid w:val="00323F2C"/>
    <w:rsid w:val="00324B89"/>
    <w:rsid w:val="00324E5E"/>
    <w:rsid w:val="0032559C"/>
    <w:rsid w:val="0032578A"/>
    <w:rsid w:val="0032599A"/>
    <w:rsid w:val="00325B35"/>
    <w:rsid w:val="00325DBD"/>
    <w:rsid w:val="00325E11"/>
    <w:rsid w:val="0032619E"/>
    <w:rsid w:val="00326384"/>
    <w:rsid w:val="003264E0"/>
    <w:rsid w:val="0032671A"/>
    <w:rsid w:val="00326926"/>
    <w:rsid w:val="00326F86"/>
    <w:rsid w:val="0032733A"/>
    <w:rsid w:val="003274CD"/>
    <w:rsid w:val="00327796"/>
    <w:rsid w:val="00327AE5"/>
    <w:rsid w:val="0033028F"/>
    <w:rsid w:val="00330FFD"/>
    <w:rsid w:val="00331161"/>
    <w:rsid w:val="00331E2C"/>
    <w:rsid w:val="00331F77"/>
    <w:rsid w:val="00332594"/>
    <w:rsid w:val="003328F4"/>
    <w:rsid w:val="003329B1"/>
    <w:rsid w:val="0033372C"/>
    <w:rsid w:val="00333A5A"/>
    <w:rsid w:val="00334E2A"/>
    <w:rsid w:val="00335237"/>
    <w:rsid w:val="003357A7"/>
    <w:rsid w:val="00335914"/>
    <w:rsid w:val="00335A94"/>
    <w:rsid w:val="00335C25"/>
    <w:rsid w:val="00335D8F"/>
    <w:rsid w:val="003369E2"/>
    <w:rsid w:val="00336A2C"/>
    <w:rsid w:val="00336B35"/>
    <w:rsid w:val="00336C06"/>
    <w:rsid w:val="00336C35"/>
    <w:rsid w:val="00337475"/>
    <w:rsid w:val="00337583"/>
    <w:rsid w:val="00337862"/>
    <w:rsid w:val="00337FE1"/>
    <w:rsid w:val="003404E4"/>
    <w:rsid w:val="003410B9"/>
    <w:rsid w:val="003413D8"/>
    <w:rsid w:val="00341CCC"/>
    <w:rsid w:val="0034209A"/>
    <w:rsid w:val="00342A00"/>
    <w:rsid w:val="00344025"/>
    <w:rsid w:val="003449B4"/>
    <w:rsid w:val="00344A13"/>
    <w:rsid w:val="0034509A"/>
    <w:rsid w:val="0034524C"/>
    <w:rsid w:val="003452C8"/>
    <w:rsid w:val="003452D2"/>
    <w:rsid w:val="003453D9"/>
    <w:rsid w:val="0034558F"/>
    <w:rsid w:val="003457B9"/>
    <w:rsid w:val="00345D08"/>
    <w:rsid w:val="00345D1D"/>
    <w:rsid w:val="00345DA8"/>
    <w:rsid w:val="00345F63"/>
    <w:rsid w:val="003466ED"/>
    <w:rsid w:val="003472C4"/>
    <w:rsid w:val="00347BA8"/>
    <w:rsid w:val="003505AE"/>
    <w:rsid w:val="00350635"/>
    <w:rsid w:val="00350BB2"/>
    <w:rsid w:val="00350FC0"/>
    <w:rsid w:val="0035119D"/>
    <w:rsid w:val="00351C07"/>
    <w:rsid w:val="00351C7A"/>
    <w:rsid w:val="00351CBA"/>
    <w:rsid w:val="003522D2"/>
    <w:rsid w:val="0035291B"/>
    <w:rsid w:val="00352A6F"/>
    <w:rsid w:val="00352F9B"/>
    <w:rsid w:val="00353E1C"/>
    <w:rsid w:val="00354171"/>
    <w:rsid w:val="003542CA"/>
    <w:rsid w:val="003548AD"/>
    <w:rsid w:val="003549EB"/>
    <w:rsid w:val="00354C04"/>
    <w:rsid w:val="0035653C"/>
    <w:rsid w:val="003608B2"/>
    <w:rsid w:val="00360D5C"/>
    <w:rsid w:val="00361400"/>
    <w:rsid w:val="00361D3E"/>
    <w:rsid w:val="00361D80"/>
    <w:rsid w:val="00362186"/>
    <w:rsid w:val="0036267D"/>
    <w:rsid w:val="003627C4"/>
    <w:rsid w:val="00362D30"/>
    <w:rsid w:val="00363205"/>
    <w:rsid w:val="0036333E"/>
    <w:rsid w:val="003642B1"/>
    <w:rsid w:val="003642E9"/>
    <w:rsid w:val="003648E0"/>
    <w:rsid w:val="00364A93"/>
    <w:rsid w:val="003652CE"/>
    <w:rsid w:val="003654CB"/>
    <w:rsid w:val="00365555"/>
    <w:rsid w:val="00365C76"/>
    <w:rsid w:val="003664D2"/>
    <w:rsid w:val="003666BD"/>
    <w:rsid w:val="00366910"/>
    <w:rsid w:val="003679D3"/>
    <w:rsid w:val="00367ADD"/>
    <w:rsid w:val="00371939"/>
    <w:rsid w:val="0037273A"/>
    <w:rsid w:val="00372820"/>
    <w:rsid w:val="00372DC9"/>
    <w:rsid w:val="00372DE8"/>
    <w:rsid w:val="00373393"/>
    <w:rsid w:val="00373AA3"/>
    <w:rsid w:val="00373E25"/>
    <w:rsid w:val="00373F16"/>
    <w:rsid w:val="00374302"/>
    <w:rsid w:val="003748A6"/>
    <w:rsid w:val="00374B9B"/>
    <w:rsid w:val="00374F44"/>
    <w:rsid w:val="0037511C"/>
    <w:rsid w:val="00375922"/>
    <w:rsid w:val="00375993"/>
    <w:rsid w:val="00375D79"/>
    <w:rsid w:val="00375E0A"/>
    <w:rsid w:val="00376195"/>
    <w:rsid w:val="0037651A"/>
    <w:rsid w:val="00376653"/>
    <w:rsid w:val="00376BC0"/>
    <w:rsid w:val="0037787A"/>
    <w:rsid w:val="003801AE"/>
    <w:rsid w:val="00380438"/>
    <w:rsid w:val="003808A3"/>
    <w:rsid w:val="00380F49"/>
    <w:rsid w:val="00381474"/>
    <w:rsid w:val="00381785"/>
    <w:rsid w:val="003824EC"/>
    <w:rsid w:val="00382622"/>
    <w:rsid w:val="00382BF2"/>
    <w:rsid w:val="0038350E"/>
    <w:rsid w:val="00383987"/>
    <w:rsid w:val="00383A8B"/>
    <w:rsid w:val="00384A85"/>
    <w:rsid w:val="00384CE0"/>
    <w:rsid w:val="00385E00"/>
    <w:rsid w:val="00385FEC"/>
    <w:rsid w:val="003866FD"/>
    <w:rsid w:val="00386757"/>
    <w:rsid w:val="0038705F"/>
    <w:rsid w:val="00390303"/>
    <w:rsid w:val="00390E6F"/>
    <w:rsid w:val="00392781"/>
    <w:rsid w:val="00392A89"/>
    <w:rsid w:val="003934A1"/>
    <w:rsid w:val="00393613"/>
    <w:rsid w:val="00393C19"/>
    <w:rsid w:val="003943CE"/>
    <w:rsid w:val="00394514"/>
    <w:rsid w:val="00395298"/>
    <w:rsid w:val="00395887"/>
    <w:rsid w:val="00395E17"/>
    <w:rsid w:val="00395E49"/>
    <w:rsid w:val="0039621A"/>
    <w:rsid w:val="00396922"/>
    <w:rsid w:val="0039694A"/>
    <w:rsid w:val="0039707A"/>
    <w:rsid w:val="003A0C3C"/>
    <w:rsid w:val="003A0F1F"/>
    <w:rsid w:val="003A108F"/>
    <w:rsid w:val="003A11C6"/>
    <w:rsid w:val="003A1409"/>
    <w:rsid w:val="003A154D"/>
    <w:rsid w:val="003A15C0"/>
    <w:rsid w:val="003A2721"/>
    <w:rsid w:val="003A34D4"/>
    <w:rsid w:val="003A3912"/>
    <w:rsid w:val="003A39DC"/>
    <w:rsid w:val="003A474D"/>
    <w:rsid w:val="003A49CB"/>
    <w:rsid w:val="003A4AE9"/>
    <w:rsid w:val="003A4ED7"/>
    <w:rsid w:val="003A55A5"/>
    <w:rsid w:val="003A5CB3"/>
    <w:rsid w:val="003A5DC6"/>
    <w:rsid w:val="003A61C4"/>
    <w:rsid w:val="003A6384"/>
    <w:rsid w:val="003A70DA"/>
    <w:rsid w:val="003A71C5"/>
    <w:rsid w:val="003A76C7"/>
    <w:rsid w:val="003A7DA1"/>
    <w:rsid w:val="003B0741"/>
    <w:rsid w:val="003B0B24"/>
    <w:rsid w:val="003B1593"/>
    <w:rsid w:val="003B1C5B"/>
    <w:rsid w:val="003B1EDE"/>
    <w:rsid w:val="003B22E0"/>
    <w:rsid w:val="003B270E"/>
    <w:rsid w:val="003B2E07"/>
    <w:rsid w:val="003B2E9A"/>
    <w:rsid w:val="003B2EE4"/>
    <w:rsid w:val="003B311D"/>
    <w:rsid w:val="003B3501"/>
    <w:rsid w:val="003B35ED"/>
    <w:rsid w:val="003B3D50"/>
    <w:rsid w:val="003B3E41"/>
    <w:rsid w:val="003B3F3A"/>
    <w:rsid w:val="003B45A7"/>
    <w:rsid w:val="003B4963"/>
    <w:rsid w:val="003B4B5C"/>
    <w:rsid w:val="003B4F12"/>
    <w:rsid w:val="003B5537"/>
    <w:rsid w:val="003B567F"/>
    <w:rsid w:val="003B5B44"/>
    <w:rsid w:val="003B65E9"/>
    <w:rsid w:val="003B776B"/>
    <w:rsid w:val="003C0B64"/>
    <w:rsid w:val="003C0DFD"/>
    <w:rsid w:val="003C0E5E"/>
    <w:rsid w:val="003C10BA"/>
    <w:rsid w:val="003C1442"/>
    <w:rsid w:val="003C149D"/>
    <w:rsid w:val="003C1639"/>
    <w:rsid w:val="003C1918"/>
    <w:rsid w:val="003C221B"/>
    <w:rsid w:val="003C257B"/>
    <w:rsid w:val="003C2FE1"/>
    <w:rsid w:val="003C323A"/>
    <w:rsid w:val="003C3408"/>
    <w:rsid w:val="003C3643"/>
    <w:rsid w:val="003C3AF4"/>
    <w:rsid w:val="003C463D"/>
    <w:rsid w:val="003C4F0E"/>
    <w:rsid w:val="003C50E5"/>
    <w:rsid w:val="003C549B"/>
    <w:rsid w:val="003C5EF8"/>
    <w:rsid w:val="003C60AC"/>
    <w:rsid w:val="003C6B11"/>
    <w:rsid w:val="003C6B71"/>
    <w:rsid w:val="003C6E9A"/>
    <w:rsid w:val="003C7F9D"/>
    <w:rsid w:val="003D093E"/>
    <w:rsid w:val="003D0C6A"/>
    <w:rsid w:val="003D0E2F"/>
    <w:rsid w:val="003D1111"/>
    <w:rsid w:val="003D1CEE"/>
    <w:rsid w:val="003D2399"/>
    <w:rsid w:val="003D36B5"/>
    <w:rsid w:val="003D3AC3"/>
    <w:rsid w:val="003D4B49"/>
    <w:rsid w:val="003D572B"/>
    <w:rsid w:val="003D5757"/>
    <w:rsid w:val="003D60E3"/>
    <w:rsid w:val="003D6702"/>
    <w:rsid w:val="003D6D7F"/>
    <w:rsid w:val="003D6E41"/>
    <w:rsid w:val="003D757A"/>
    <w:rsid w:val="003D7A05"/>
    <w:rsid w:val="003D7E80"/>
    <w:rsid w:val="003E040F"/>
    <w:rsid w:val="003E0613"/>
    <w:rsid w:val="003E0F80"/>
    <w:rsid w:val="003E1E9B"/>
    <w:rsid w:val="003E22EF"/>
    <w:rsid w:val="003E25A3"/>
    <w:rsid w:val="003E2618"/>
    <w:rsid w:val="003E261C"/>
    <w:rsid w:val="003E2A00"/>
    <w:rsid w:val="003E345D"/>
    <w:rsid w:val="003E3863"/>
    <w:rsid w:val="003E39B4"/>
    <w:rsid w:val="003E3DAF"/>
    <w:rsid w:val="003E4128"/>
    <w:rsid w:val="003E4594"/>
    <w:rsid w:val="003E4702"/>
    <w:rsid w:val="003E4A39"/>
    <w:rsid w:val="003E577B"/>
    <w:rsid w:val="003E5C71"/>
    <w:rsid w:val="003E6DC8"/>
    <w:rsid w:val="003E6FEE"/>
    <w:rsid w:val="003E788E"/>
    <w:rsid w:val="003F0200"/>
    <w:rsid w:val="003F0469"/>
    <w:rsid w:val="003F0AB3"/>
    <w:rsid w:val="003F2412"/>
    <w:rsid w:val="003F28CE"/>
    <w:rsid w:val="003F2982"/>
    <w:rsid w:val="003F3445"/>
    <w:rsid w:val="003F3ADD"/>
    <w:rsid w:val="003F4294"/>
    <w:rsid w:val="003F49A2"/>
    <w:rsid w:val="003F511D"/>
    <w:rsid w:val="003F5A06"/>
    <w:rsid w:val="003F5FC0"/>
    <w:rsid w:val="003F62F0"/>
    <w:rsid w:val="003F6A3A"/>
    <w:rsid w:val="003F6D6B"/>
    <w:rsid w:val="003F6F08"/>
    <w:rsid w:val="003F7218"/>
    <w:rsid w:val="003F79C0"/>
    <w:rsid w:val="003F79E1"/>
    <w:rsid w:val="003F7A42"/>
    <w:rsid w:val="003F7D13"/>
    <w:rsid w:val="003F7E20"/>
    <w:rsid w:val="003F7EA5"/>
    <w:rsid w:val="003F7F92"/>
    <w:rsid w:val="00400E7D"/>
    <w:rsid w:val="004010C4"/>
    <w:rsid w:val="00401EA7"/>
    <w:rsid w:val="00402401"/>
    <w:rsid w:val="0040268D"/>
    <w:rsid w:val="00402875"/>
    <w:rsid w:val="00402B89"/>
    <w:rsid w:val="00402F87"/>
    <w:rsid w:val="00403063"/>
    <w:rsid w:val="00403808"/>
    <w:rsid w:val="00403DCD"/>
    <w:rsid w:val="004040DF"/>
    <w:rsid w:val="00404BF4"/>
    <w:rsid w:val="00405211"/>
    <w:rsid w:val="00405CDC"/>
    <w:rsid w:val="00406025"/>
    <w:rsid w:val="00406137"/>
    <w:rsid w:val="00406185"/>
    <w:rsid w:val="004061F7"/>
    <w:rsid w:val="00406546"/>
    <w:rsid w:val="00406A33"/>
    <w:rsid w:val="00406DDF"/>
    <w:rsid w:val="00407682"/>
    <w:rsid w:val="004100F7"/>
    <w:rsid w:val="004105F1"/>
    <w:rsid w:val="00411F90"/>
    <w:rsid w:val="00412065"/>
    <w:rsid w:val="00412120"/>
    <w:rsid w:val="00412577"/>
    <w:rsid w:val="004126A6"/>
    <w:rsid w:val="00412D3C"/>
    <w:rsid w:val="004138C0"/>
    <w:rsid w:val="00413F27"/>
    <w:rsid w:val="00414707"/>
    <w:rsid w:val="00414AE9"/>
    <w:rsid w:val="00414DAD"/>
    <w:rsid w:val="00415697"/>
    <w:rsid w:val="004163E4"/>
    <w:rsid w:val="004168F5"/>
    <w:rsid w:val="00416B39"/>
    <w:rsid w:val="004178FA"/>
    <w:rsid w:val="00417B78"/>
    <w:rsid w:val="00420092"/>
    <w:rsid w:val="004200C1"/>
    <w:rsid w:val="004204BD"/>
    <w:rsid w:val="004208ED"/>
    <w:rsid w:val="0042097C"/>
    <w:rsid w:val="00420CAE"/>
    <w:rsid w:val="00420E2E"/>
    <w:rsid w:val="00420F16"/>
    <w:rsid w:val="00420F46"/>
    <w:rsid w:val="00421067"/>
    <w:rsid w:val="0042188F"/>
    <w:rsid w:val="00421F30"/>
    <w:rsid w:val="004222F4"/>
    <w:rsid w:val="004222FB"/>
    <w:rsid w:val="004225DA"/>
    <w:rsid w:val="00422F9A"/>
    <w:rsid w:val="00423049"/>
    <w:rsid w:val="004230B6"/>
    <w:rsid w:val="004234E4"/>
    <w:rsid w:val="00423619"/>
    <w:rsid w:val="00423631"/>
    <w:rsid w:val="00423F31"/>
    <w:rsid w:val="00424DAE"/>
    <w:rsid w:val="00425E5A"/>
    <w:rsid w:val="00425F10"/>
    <w:rsid w:val="00425FCB"/>
    <w:rsid w:val="004262F8"/>
    <w:rsid w:val="0042666D"/>
    <w:rsid w:val="0042702E"/>
    <w:rsid w:val="004273C8"/>
    <w:rsid w:val="00427AA5"/>
    <w:rsid w:val="00430D96"/>
    <w:rsid w:val="00431109"/>
    <w:rsid w:val="00431586"/>
    <w:rsid w:val="00431899"/>
    <w:rsid w:val="0043201F"/>
    <w:rsid w:val="00432051"/>
    <w:rsid w:val="004325BE"/>
    <w:rsid w:val="004326F5"/>
    <w:rsid w:val="0043277A"/>
    <w:rsid w:val="00432F5E"/>
    <w:rsid w:val="0043360D"/>
    <w:rsid w:val="00433845"/>
    <w:rsid w:val="00433E42"/>
    <w:rsid w:val="004343F4"/>
    <w:rsid w:val="004345BB"/>
    <w:rsid w:val="00434A81"/>
    <w:rsid w:val="00434CD8"/>
    <w:rsid w:val="00434E1B"/>
    <w:rsid w:val="0043579A"/>
    <w:rsid w:val="0043638F"/>
    <w:rsid w:val="0043712B"/>
    <w:rsid w:val="0043774C"/>
    <w:rsid w:val="00437E87"/>
    <w:rsid w:val="00440355"/>
    <w:rsid w:val="004404B9"/>
    <w:rsid w:val="004405A0"/>
    <w:rsid w:val="004409C3"/>
    <w:rsid w:val="00441A57"/>
    <w:rsid w:val="00441A7D"/>
    <w:rsid w:val="004424D7"/>
    <w:rsid w:val="00442600"/>
    <w:rsid w:val="00442B24"/>
    <w:rsid w:val="00442CC5"/>
    <w:rsid w:val="00443DAF"/>
    <w:rsid w:val="0044464E"/>
    <w:rsid w:val="004448A6"/>
    <w:rsid w:val="00444E64"/>
    <w:rsid w:val="00444FC8"/>
    <w:rsid w:val="00445092"/>
    <w:rsid w:val="00445278"/>
    <w:rsid w:val="00445FD8"/>
    <w:rsid w:val="00446083"/>
    <w:rsid w:val="004460E4"/>
    <w:rsid w:val="00446350"/>
    <w:rsid w:val="00446615"/>
    <w:rsid w:val="00446C71"/>
    <w:rsid w:val="0044745A"/>
    <w:rsid w:val="0044757D"/>
    <w:rsid w:val="004476AB"/>
    <w:rsid w:val="004477BE"/>
    <w:rsid w:val="004479D7"/>
    <w:rsid w:val="00450206"/>
    <w:rsid w:val="00450A14"/>
    <w:rsid w:val="00450A25"/>
    <w:rsid w:val="00450DC4"/>
    <w:rsid w:val="0045136F"/>
    <w:rsid w:val="0045220C"/>
    <w:rsid w:val="00452278"/>
    <w:rsid w:val="004525CD"/>
    <w:rsid w:val="00452781"/>
    <w:rsid w:val="00453257"/>
    <w:rsid w:val="00453567"/>
    <w:rsid w:val="0045383A"/>
    <w:rsid w:val="004538FB"/>
    <w:rsid w:val="00453A71"/>
    <w:rsid w:val="0045466F"/>
    <w:rsid w:val="00454738"/>
    <w:rsid w:val="0045498B"/>
    <w:rsid w:val="004549E9"/>
    <w:rsid w:val="00454EA3"/>
    <w:rsid w:val="00455040"/>
    <w:rsid w:val="0045536D"/>
    <w:rsid w:val="00455473"/>
    <w:rsid w:val="00455B5A"/>
    <w:rsid w:val="004560BC"/>
    <w:rsid w:val="00456989"/>
    <w:rsid w:val="00456D38"/>
    <w:rsid w:val="0045705D"/>
    <w:rsid w:val="004576AC"/>
    <w:rsid w:val="00457C01"/>
    <w:rsid w:val="0046022C"/>
    <w:rsid w:val="00460A73"/>
    <w:rsid w:val="00461037"/>
    <w:rsid w:val="0046122B"/>
    <w:rsid w:val="004616A4"/>
    <w:rsid w:val="00461AC7"/>
    <w:rsid w:val="00461CD2"/>
    <w:rsid w:val="00461F83"/>
    <w:rsid w:val="004620F5"/>
    <w:rsid w:val="00462442"/>
    <w:rsid w:val="004625A1"/>
    <w:rsid w:val="00463341"/>
    <w:rsid w:val="00463458"/>
    <w:rsid w:val="00463869"/>
    <w:rsid w:val="00463A21"/>
    <w:rsid w:val="00464182"/>
    <w:rsid w:val="004642DB"/>
    <w:rsid w:val="00464392"/>
    <w:rsid w:val="0046451D"/>
    <w:rsid w:val="00464761"/>
    <w:rsid w:val="0046501E"/>
    <w:rsid w:val="00465584"/>
    <w:rsid w:val="0046564F"/>
    <w:rsid w:val="00465A38"/>
    <w:rsid w:val="00466067"/>
    <w:rsid w:val="00466540"/>
    <w:rsid w:val="00466585"/>
    <w:rsid w:val="00466713"/>
    <w:rsid w:val="00466861"/>
    <w:rsid w:val="00466D57"/>
    <w:rsid w:val="004672F4"/>
    <w:rsid w:val="004701F3"/>
    <w:rsid w:val="004705B9"/>
    <w:rsid w:val="0047105E"/>
    <w:rsid w:val="004710AA"/>
    <w:rsid w:val="004712E6"/>
    <w:rsid w:val="004714C8"/>
    <w:rsid w:val="00472037"/>
    <w:rsid w:val="00472752"/>
    <w:rsid w:val="00473698"/>
    <w:rsid w:val="00475006"/>
    <w:rsid w:val="00475903"/>
    <w:rsid w:val="00475D5F"/>
    <w:rsid w:val="00475FC3"/>
    <w:rsid w:val="00476EA4"/>
    <w:rsid w:val="00476EC3"/>
    <w:rsid w:val="00477476"/>
    <w:rsid w:val="0047792B"/>
    <w:rsid w:val="00477EE9"/>
    <w:rsid w:val="0048149B"/>
    <w:rsid w:val="0048160F"/>
    <w:rsid w:val="00481887"/>
    <w:rsid w:val="0048204C"/>
    <w:rsid w:val="0048254B"/>
    <w:rsid w:val="004825CC"/>
    <w:rsid w:val="00483B63"/>
    <w:rsid w:val="00483BE5"/>
    <w:rsid w:val="00484397"/>
    <w:rsid w:val="0048462E"/>
    <w:rsid w:val="00484CEB"/>
    <w:rsid w:val="0048651B"/>
    <w:rsid w:val="00486804"/>
    <w:rsid w:val="00486B24"/>
    <w:rsid w:val="00486CCF"/>
    <w:rsid w:val="00487686"/>
    <w:rsid w:val="0048785E"/>
    <w:rsid w:val="00487BA7"/>
    <w:rsid w:val="00490CE3"/>
    <w:rsid w:val="00490DDC"/>
    <w:rsid w:val="00491E6B"/>
    <w:rsid w:val="00493223"/>
    <w:rsid w:val="004935E2"/>
    <w:rsid w:val="00493FE7"/>
    <w:rsid w:val="0049410D"/>
    <w:rsid w:val="004941F1"/>
    <w:rsid w:val="004945A3"/>
    <w:rsid w:val="004954F4"/>
    <w:rsid w:val="00496E10"/>
    <w:rsid w:val="0049703E"/>
    <w:rsid w:val="00497C01"/>
    <w:rsid w:val="00497C55"/>
    <w:rsid w:val="004A00BA"/>
    <w:rsid w:val="004A0260"/>
    <w:rsid w:val="004A110E"/>
    <w:rsid w:val="004A14C5"/>
    <w:rsid w:val="004A1617"/>
    <w:rsid w:val="004A1722"/>
    <w:rsid w:val="004A1C1F"/>
    <w:rsid w:val="004A1E78"/>
    <w:rsid w:val="004A3208"/>
    <w:rsid w:val="004A386D"/>
    <w:rsid w:val="004A4414"/>
    <w:rsid w:val="004A5099"/>
    <w:rsid w:val="004A50D1"/>
    <w:rsid w:val="004A532B"/>
    <w:rsid w:val="004A541F"/>
    <w:rsid w:val="004A5879"/>
    <w:rsid w:val="004A60CA"/>
    <w:rsid w:val="004A6849"/>
    <w:rsid w:val="004A70F5"/>
    <w:rsid w:val="004A71EA"/>
    <w:rsid w:val="004A7962"/>
    <w:rsid w:val="004A7BFE"/>
    <w:rsid w:val="004B0008"/>
    <w:rsid w:val="004B00AB"/>
    <w:rsid w:val="004B00F0"/>
    <w:rsid w:val="004B04C8"/>
    <w:rsid w:val="004B06A1"/>
    <w:rsid w:val="004B06BF"/>
    <w:rsid w:val="004B145B"/>
    <w:rsid w:val="004B1BD7"/>
    <w:rsid w:val="004B2280"/>
    <w:rsid w:val="004B25BB"/>
    <w:rsid w:val="004B2B7F"/>
    <w:rsid w:val="004B2DAD"/>
    <w:rsid w:val="004B3109"/>
    <w:rsid w:val="004B3173"/>
    <w:rsid w:val="004B32CD"/>
    <w:rsid w:val="004B3775"/>
    <w:rsid w:val="004B3B84"/>
    <w:rsid w:val="004B3D9C"/>
    <w:rsid w:val="004B3F22"/>
    <w:rsid w:val="004B4BA7"/>
    <w:rsid w:val="004B505E"/>
    <w:rsid w:val="004B60FD"/>
    <w:rsid w:val="004B7107"/>
    <w:rsid w:val="004B7153"/>
    <w:rsid w:val="004B7522"/>
    <w:rsid w:val="004B7642"/>
    <w:rsid w:val="004B7AD2"/>
    <w:rsid w:val="004B7CEA"/>
    <w:rsid w:val="004C0FF3"/>
    <w:rsid w:val="004C0FF7"/>
    <w:rsid w:val="004C11B1"/>
    <w:rsid w:val="004C120B"/>
    <w:rsid w:val="004C1F83"/>
    <w:rsid w:val="004C200D"/>
    <w:rsid w:val="004C2594"/>
    <w:rsid w:val="004C2613"/>
    <w:rsid w:val="004C2A06"/>
    <w:rsid w:val="004C312F"/>
    <w:rsid w:val="004C4373"/>
    <w:rsid w:val="004C4480"/>
    <w:rsid w:val="004C5FD4"/>
    <w:rsid w:val="004C671F"/>
    <w:rsid w:val="004C69E5"/>
    <w:rsid w:val="004C6A13"/>
    <w:rsid w:val="004C6DD7"/>
    <w:rsid w:val="004C7F4C"/>
    <w:rsid w:val="004D0439"/>
    <w:rsid w:val="004D05DB"/>
    <w:rsid w:val="004D0D74"/>
    <w:rsid w:val="004D0D89"/>
    <w:rsid w:val="004D0E9D"/>
    <w:rsid w:val="004D1915"/>
    <w:rsid w:val="004D1D21"/>
    <w:rsid w:val="004D1FC1"/>
    <w:rsid w:val="004D202E"/>
    <w:rsid w:val="004D2202"/>
    <w:rsid w:val="004D243D"/>
    <w:rsid w:val="004D2911"/>
    <w:rsid w:val="004D29EF"/>
    <w:rsid w:val="004D2A83"/>
    <w:rsid w:val="004D2C23"/>
    <w:rsid w:val="004D2D12"/>
    <w:rsid w:val="004D2E22"/>
    <w:rsid w:val="004D3708"/>
    <w:rsid w:val="004D3E45"/>
    <w:rsid w:val="004D4C65"/>
    <w:rsid w:val="004D56AA"/>
    <w:rsid w:val="004D5CCE"/>
    <w:rsid w:val="004D5F62"/>
    <w:rsid w:val="004D5FA7"/>
    <w:rsid w:val="004D60F7"/>
    <w:rsid w:val="004D681C"/>
    <w:rsid w:val="004D773D"/>
    <w:rsid w:val="004D7C2A"/>
    <w:rsid w:val="004D7DA4"/>
    <w:rsid w:val="004D7E76"/>
    <w:rsid w:val="004D7EEE"/>
    <w:rsid w:val="004E058F"/>
    <w:rsid w:val="004E0D08"/>
    <w:rsid w:val="004E0E59"/>
    <w:rsid w:val="004E0EAC"/>
    <w:rsid w:val="004E14FC"/>
    <w:rsid w:val="004E1DEC"/>
    <w:rsid w:val="004E25D3"/>
    <w:rsid w:val="004E3013"/>
    <w:rsid w:val="004E3A97"/>
    <w:rsid w:val="004E3B87"/>
    <w:rsid w:val="004E484C"/>
    <w:rsid w:val="004E49F1"/>
    <w:rsid w:val="004E4C65"/>
    <w:rsid w:val="004E52C3"/>
    <w:rsid w:val="004E53F6"/>
    <w:rsid w:val="004E549A"/>
    <w:rsid w:val="004E5ABC"/>
    <w:rsid w:val="004E5F2A"/>
    <w:rsid w:val="004E5FB1"/>
    <w:rsid w:val="004E6E27"/>
    <w:rsid w:val="004E6FCF"/>
    <w:rsid w:val="004E7130"/>
    <w:rsid w:val="004E71A2"/>
    <w:rsid w:val="004E747A"/>
    <w:rsid w:val="004E7DF7"/>
    <w:rsid w:val="004F13B7"/>
    <w:rsid w:val="004F1FDF"/>
    <w:rsid w:val="004F2370"/>
    <w:rsid w:val="004F3915"/>
    <w:rsid w:val="004F45DC"/>
    <w:rsid w:val="004F4DB0"/>
    <w:rsid w:val="004F5197"/>
    <w:rsid w:val="004F52AA"/>
    <w:rsid w:val="004F5330"/>
    <w:rsid w:val="004F594D"/>
    <w:rsid w:val="004F5EE9"/>
    <w:rsid w:val="004F6192"/>
    <w:rsid w:val="004F6EFE"/>
    <w:rsid w:val="004F76EF"/>
    <w:rsid w:val="004F78E7"/>
    <w:rsid w:val="004F7D50"/>
    <w:rsid w:val="004F7E7B"/>
    <w:rsid w:val="0050009A"/>
    <w:rsid w:val="005004F0"/>
    <w:rsid w:val="005012ED"/>
    <w:rsid w:val="00501513"/>
    <w:rsid w:val="00501F57"/>
    <w:rsid w:val="00502BBF"/>
    <w:rsid w:val="00502DA2"/>
    <w:rsid w:val="005035F5"/>
    <w:rsid w:val="005038F1"/>
    <w:rsid w:val="00503D24"/>
    <w:rsid w:val="0050417A"/>
    <w:rsid w:val="00504418"/>
    <w:rsid w:val="005047EF"/>
    <w:rsid w:val="00504B87"/>
    <w:rsid w:val="00504DD5"/>
    <w:rsid w:val="00504E8E"/>
    <w:rsid w:val="00504F86"/>
    <w:rsid w:val="005050CB"/>
    <w:rsid w:val="00506220"/>
    <w:rsid w:val="00506349"/>
    <w:rsid w:val="00506403"/>
    <w:rsid w:val="0050643D"/>
    <w:rsid w:val="005066AC"/>
    <w:rsid w:val="005066D8"/>
    <w:rsid w:val="00506A68"/>
    <w:rsid w:val="00506A80"/>
    <w:rsid w:val="00507332"/>
    <w:rsid w:val="0050788E"/>
    <w:rsid w:val="00510921"/>
    <w:rsid w:val="00510AD3"/>
    <w:rsid w:val="0051230B"/>
    <w:rsid w:val="00512350"/>
    <w:rsid w:val="00512588"/>
    <w:rsid w:val="005127BA"/>
    <w:rsid w:val="00512AA1"/>
    <w:rsid w:val="005132EE"/>
    <w:rsid w:val="00513348"/>
    <w:rsid w:val="00513D2F"/>
    <w:rsid w:val="00513E1E"/>
    <w:rsid w:val="00514962"/>
    <w:rsid w:val="00514C32"/>
    <w:rsid w:val="00514CE6"/>
    <w:rsid w:val="005151B3"/>
    <w:rsid w:val="005152CD"/>
    <w:rsid w:val="0051553B"/>
    <w:rsid w:val="00515FF1"/>
    <w:rsid w:val="0051655F"/>
    <w:rsid w:val="005166FE"/>
    <w:rsid w:val="00516952"/>
    <w:rsid w:val="00516B86"/>
    <w:rsid w:val="0051700B"/>
    <w:rsid w:val="00517208"/>
    <w:rsid w:val="0051769E"/>
    <w:rsid w:val="0051774C"/>
    <w:rsid w:val="0051794F"/>
    <w:rsid w:val="00517E99"/>
    <w:rsid w:val="005204B0"/>
    <w:rsid w:val="00520628"/>
    <w:rsid w:val="00520D0C"/>
    <w:rsid w:val="0052150C"/>
    <w:rsid w:val="00521A3C"/>
    <w:rsid w:val="00521A72"/>
    <w:rsid w:val="005226BD"/>
    <w:rsid w:val="005230DB"/>
    <w:rsid w:val="005239D2"/>
    <w:rsid w:val="00523D34"/>
    <w:rsid w:val="00523D44"/>
    <w:rsid w:val="00523E4A"/>
    <w:rsid w:val="005255FF"/>
    <w:rsid w:val="00525AAD"/>
    <w:rsid w:val="00525CEB"/>
    <w:rsid w:val="00526246"/>
    <w:rsid w:val="0052658D"/>
    <w:rsid w:val="00526853"/>
    <w:rsid w:val="005269CE"/>
    <w:rsid w:val="005269D5"/>
    <w:rsid w:val="005270D1"/>
    <w:rsid w:val="00527B3A"/>
    <w:rsid w:val="0053007E"/>
    <w:rsid w:val="005300AE"/>
    <w:rsid w:val="00530180"/>
    <w:rsid w:val="00530C89"/>
    <w:rsid w:val="00530DAB"/>
    <w:rsid w:val="00531415"/>
    <w:rsid w:val="00531F03"/>
    <w:rsid w:val="00532151"/>
    <w:rsid w:val="00532658"/>
    <w:rsid w:val="00532CD9"/>
    <w:rsid w:val="00533404"/>
    <w:rsid w:val="00533B5D"/>
    <w:rsid w:val="00533D98"/>
    <w:rsid w:val="00534243"/>
    <w:rsid w:val="00534424"/>
    <w:rsid w:val="0053450A"/>
    <w:rsid w:val="005345CE"/>
    <w:rsid w:val="00534946"/>
    <w:rsid w:val="005349E4"/>
    <w:rsid w:val="00535664"/>
    <w:rsid w:val="00535713"/>
    <w:rsid w:val="00536025"/>
    <w:rsid w:val="00536C23"/>
    <w:rsid w:val="00536C9D"/>
    <w:rsid w:val="00537D48"/>
    <w:rsid w:val="00537D9B"/>
    <w:rsid w:val="00537F9B"/>
    <w:rsid w:val="00540289"/>
    <w:rsid w:val="005406BE"/>
    <w:rsid w:val="00540E58"/>
    <w:rsid w:val="005416E7"/>
    <w:rsid w:val="00541C7D"/>
    <w:rsid w:val="00542192"/>
    <w:rsid w:val="0054261D"/>
    <w:rsid w:val="00542DA0"/>
    <w:rsid w:val="00543092"/>
    <w:rsid w:val="005446F8"/>
    <w:rsid w:val="0054496B"/>
    <w:rsid w:val="00545280"/>
    <w:rsid w:val="00545516"/>
    <w:rsid w:val="00546021"/>
    <w:rsid w:val="0054624D"/>
    <w:rsid w:val="00546271"/>
    <w:rsid w:val="005462C9"/>
    <w:rsid w:val="00546573"/>
    <w:rsid w:val="00546A23"/>
    <w:rsid w:val="0054716A"/>
    <w:rsid w:val="005472E4"/>
    <w:rsid w:val="0054749C"/>
    <w:rsid w:val="0054780D"/>
    <w:rsid w:val="00547B38"/>
    <w:rsid w:val="0055043E"/>
    <w:rsid w:val="00550693"/>
    <w:rsid w:val="005509AB"/>
    <w:rsid w:val="005509C9"/>
    <w:rsid w:val="00551112"/>
    <w:rsid w:val="00551219"/>
    <w:rsid w:val="0055132A"/>
    <w:rsid w:val="00551802"/>
    <w:rsid w:val="00552D92"/>
    <w:rsid w:val="00553143"/>
    <w:rsid w:val="0055390B"/>
    <w:rsid w:val="00554183"/>
    <w:rsid w:val="00554C3B"/>
    <w:rsid w:val="00554D2A"/>
    <w:rsid w:val="0055537C"/>
    <w:rsid w:val="00555CC4"/>
    <w:rsid w:val="00556908"/>
    <w:rsid w:val="0055706F"/>
    <w:rsid w:val="005570E8"/>
    <w:rsid w:val="00557E90"/>
    <w:rsid w:val="00557ED3"/>
    <w:rsid w:val="00560017"/>
    <w:rsid w:val="0056021D"/>
    <w:rsid w:val="005609CB"/>
    <w:rsid w:val="00561494"/>
    <w:rsid w:val="00561549"/>
    <w:rsid w:val="00561704"/>
    <w:rsid w:val="005618B6"/>
    <w:rsid w:val="005622EE"/>
    <w:rsid w:val="0056296C"/>
    <w:rsid w:val="00562D1D"/>
    <w:rsid w:val="00562F56"/>
    <w:rsid w:val="0056331C"/>
    <w:rsid w:val="00563535"/>
    <w:rsid w:val="0056379E"/>
    <w:rsid w:val="00563C46"/>
    <w:rsid w:val="00563E5A"/>
    <w:rsid w:val="00564C23"/>
    <w:rsid w:val="005655FC"/>
    <w:rsid w:val="0056574B"/>
    <w:rsid w:val="005659ED"/>
    <w:rsid w:val="00565DD3"/>
    <w:rsid w:val="00565FD1"/>
    <w:rsid w:val="005663B3"/>
    <w:rsid w:val="00566442"/>
    <w:rsid w:val="0056657D"/>
    <w:rsid w:val="005667D3"/>
    <w:rsid w:val="00566D83"/>
    <w:rsid w:val="00567280"/>
    <w:rsid w:val="00567290"/>
    <w:rsid w:val="0057014B"/>
    <w:rsid w:val="005702D3"/>
    <w:rsid w:val="005705B8"/>
    <w:rsid w:val="00570822"/>
    <w:rsid w:val="00570CE2"/>
    <w:rsid w:val="005714DD"/>
    <w:rsid w:val="00571700"/>
    <w:rsid w:val="00571D76"/>
    <w:rsid w:val="005728FE"/>
    <w:rsid w:val="00572A17"/>
    <w:rsid w:val="00573989"/>
    <w:rsid w:val="00574363"/>
    <w:rsid w:val="005743BF"/>
    <w:rsid w:val="00574F09"/>
    <w:rsid w:val="005751D2"/>
    <w:rsid w:val="005756D2"/>
    <w:rsid w:val="0057587A"/>
    <w:rsid w:val="00575DAF"/>
    <w:rsid w:val="00576566"/>
    <w:rsid w:val="00577B4F"/>
    <w:rsid w:val="00577E90"/>
    <w:rsid w:val="00577FB2"/>
    <w:rsid w:val="00580348"/>
    <w:rsid w:val="005804B9"/>
    <w:rsid w:val="0058151B"/>
    <w:rsid w:val="00581A87"/>
    <w:rsid w:val="00581B17"/>
    <w:rsid w:val="00581EA1"/>
    <w:rsid w:val="0058215F"/>
    <w:rsid w:val="00582453"/>
    <w:rsid w:val="005835CE"/>
    <w:rsid w:val="0058376E"/>
    <w:rsid w:val="005839FC"/>
    <w:rsid w:val="005844A9"/>
    <w:rsid w:val="0058495A"/>
    <w:rsid w:val="00585609"/>
    <w:rsid w:val="00585F5A"/>
    <w:rsid w:val="0058600C"/>
    <w:rsid w:val="005865A4"/>
    <w:rsid w:val="00586605"/>
    <w:rsid w:val="00586BE5"/>
    <w:rsid w:val="0059073F"/>
    <w:rsid w:val="00590F59"/>
    <w:rsid w:val="0059118D"/>
    <w:rsid w:val="0059142D"/>
    <w:rsid w:val="0059178D"/>
    <w:rsid w:val="005918D0"/>
    <w:rsid w:val="00591C56"/>
    <w:rsid w:val="00591DFF"/>
    <w:rsid w:val="00592515"/>
    <w:rsid w:val="00592554"/>
    <w:rsid w:val="00592C8A"/>
    <w:rsid w:val="00593311"/>
    <w:rsid w:val="005933B4"/>
    <w:rsid w:val="00593493"/>
    <w:rsid w:val="00593600"/>
    <w:rsid w:val="00593E0D"/>
    <w:rsid w:val="005941C0"/>
    <w:rsid w:val="0059431A"/>
    <w:rsid w:val="005944D4"/>
    <w:rsid w:val="00594660"/>
    <w:rsid w:val="005959B2"/>
    <w:rsid w:val="00595E48"/>
    <w:rsid w:val="00596025"/>
    <w:rsid w:val="00596617"/>
    <w:rsid w:val="00596646"/>
    <w:rsid w:val="005970EA"/>
    <w:rsid w:val="005974D1"/>
    <w:rsid w:val="005A0789"/>
    <w:rsid w:val="005A0AB1"/>
    <w:rsid w:val="005A1278"/>
    <w:rsid w:val="005A155F"/>
    <w:rsid w:val="005A1C34"/>
    <w:rsid w:val="005A24EE"/>
    <w:rsid w:val="005A2504"/>
    <w:rsid w:val="005A292E"/>
    <w:rsid w:val="005A3DEB"/>
    <w:rsid w:val="005A3EC6"/>
    <w:rsid w:val="005A3F65"/>
    <w:rsid w:val="005A4695"/>
    <w:rsid w:val="005A53E8"/>
    <w:rsid w:val="005A59A6"/>
    <w:rsid w:val="005A5C4D"/>
    <w:rsid w:val="005A6182"/>
    <w:rsid w:val="005A68A3"/>
    <w:rsid w:val="005A77F1"/>
    <w:rsid w:val="005B0114"/>
    <w:rsid w:val="005B08E7"/>
    <w:rsid w:val="005B0944"/>
    <w:rsid w:val="005B09E2"/>
    <w:rsid w:val="005B0D68"/>
    <w:rsid w:val="005B0DE1"/>
    <w:rsid w:val="005B1256"/>
    <w:rsid w:val="005B1689"/>
    <w:rsid w:val="005B19BA"/>
    <w:rsid w:val="005B1BB5"/>
    <w:rsid w:val="005B1D2D"/>
    <w:rsid w:val="005B21F3"/>
    <w:rsid w:val="005B2369"/>
    <w:rsid w:val="005B260A"/>
    <w:rsid w:val="005B338A"/>
    <w:rsid w:val="005B4FF5"/>
    <w:rsid w:val="005B5FF5"/>
    <w:rsid w:val="005B607C"/>
    <w:rsid w:val="005B634C"/>
    <w:rsid w:val="005B6936"/>
    <w:rsid w:val="005B74B1"/>
    <w:rsid w:val="005C0448"/>
    <w:rsid w:val="005C0986"/>
    <w:rsid w:val="005C0B97"/>
    <w:rsid w:val="005C12B8"/>
    <w:rsid w:val="005C1500"/>
    <w:rsid w:val="005C1857"/>
    <w:rsid w:val="005C1F7C"/>
    <w:rsid w:val="005C20D1"/>
    <w:rsid w:val="005C28D5"/>
    <w:rsid w:val="005C2922"/>
    <w:rsid w:val="005C2997"/>
    <w:rsid w:val="005C30A0"/>
    <w:rsid w:val="005C337E"/>
    <w:rsid w:val="005C33BA"/>
    <w:rsid w:val="005C37F0"/>
    <w:rsid w:val="005C3DAA"/>
    <w:rsid w:val="005C471A"/>
    <w:rsid w:val="005C4CBF"/>
    <w:rsid w:val="005C4CFF"/>
    <w:rsid w:val="005C5061"/>
    <w:rsid w:val="005C5827"/>
    <w:rsid w:val="005C5EE3"/>
    <w:rsid w:val="005C6324"/>
    <w:rsid w:val="005C6E29"/>
    <w:rsid w:val="005C73AD"/>
    <w:rsid w:val="005C7B64"/>
    <w:rsid w:val="005C7F72"/>
    <w:rsid w:val="005D01A6"/>
    <w:rsid w:val="005D069F"/>
    <w:rsid w:val="005D078D"/>
    <w:rsid w:val="005D0F02"/>
    <w:rsid w:val="005D1116"/>
    <w:rsid w:val="005D1426"/>
    <w:rsid w:val="005D1581"/>
    <w:rsid w:val="005D164F"/>
    <w:rsid w:val="005D1888"/>
    <w:rsid w:val="005D196B"/>
    <w:rsid w:val="005D1E97"/>
    <w:rsid w:val="005D20F1"/>
    <w:rsid w:val="005D2354"/>
    <w:rsid w:val="005D2606"/>
    <w:rsid w:val="005D2979"/>
    <w:rsid w:val="005D2D36"/>
    <w:rsid w:val="005D388A"/>
    <w:rsid w:val="005D3D9E"/>
    <w:rsid w:val="005D3E0C"/>
    <w:rsid w:val="005D3EC6"/>
    <w:rsid w:val="005D3FA8"/>
    <w:rsid w:val="005D402D"/>
    <w:rsid w:val="005D494F"/>
    <w:rsid w:val="005D534B"/>
    <w:rsid w:val="005D587B"/>
    <w:rsid w:val="005D65A4"/>
    <w:rsid w:val="005D68C7"/>
    <w:rsid w:val="005D6975"/>
    <w:rsid w:val="005D725C"/>
    <w:rsid w:val="005D7A62"/>
    <w:rsid w:val="005E0747"/>
    <w:rsid w:val="005E0D15"/>
    <w:rsid w:val="005E0E8A"/>
    <w:rsid w:val="005E2E10"/>
    <w:rsid w:val="005E2E22"/>
    <w:rsid w:val="005E3610"/>
    <w:rsid w:val="005E36A4"/>
    <w:rsid w:val="005E38C2"/>
    <w:rsid w:val="005E39B8"/>
    <w:rsid w:val="005E3F41"/>
    <w:rsid w:val="005E4417"/>
    <w:rsid w:val="005E45C2"/>
    <w:rsid w:val="005E4802"/>
    <w:rsid w:val="005E4BB8"/>
    <w:rsid w:val="005E503C"/>
    <w:rsid w:val="005E5BD2"/>
    <w:rsid w:val="005E60B0"/>
    <w:rsid w:val="005E63D7"/>
    <w:rsid w:val="005E6B4B"/>
    <w:rsid w:val="005E7CAF"/>
    <w:rsid w:val="005F039E"/>
    <w:rsid w:val="005F07B8"/>
    <w:rsid w:val="005F0D89"/>
    <w:rsid w:val="005F17EB"/>
    <w:rsid w:val="005F190E"/>
    <w:rsid w:val="005F1D6B"/>
    <w:rsid w:val="005F24C2"/>
    <w:rsid w:val="005F2829"/>
    <w:rsid w:val="005F2B0C"/>
    <w:rsid w:val="005F30B5"/>
    <w:rsid w:val="005F3E5F"/>
    <w:rsid w:val="005F41EC"/>
    <w:rsid w:val="005F42E2"/>
    <w:rsid w:val="005F6CD2"/>
    <w:rsid w:val="005F71FA"/>
    <w:rsid w:val="005F7427"/>
    <w:rsid w:val="005F75EB"/>
    <w:rsid w:val="00600269"/>
    <w:rsid w:val="006003DF"/>
    <w:rsid w:val="00600578"/>
    <w:rsid w:val="00600608"/>
    <w:rsid w:val="00600787"/>
    <w:rsid w:val="006011FB"/>
    <w:rsid w:val="00601AF5"/>
    <w:rsid w:val="00601D3E"/>
    <w:rsid w:val="00602758"/>
    <w:rsid w:val="00602929"/>
    <w:rsid w:val="00603157"/>
    <w:rsid w:val="0060381B"/>
    <w:rsid w:val="00603BA7"/>
    <w:rsid w:val="00603CAE"/>
    <w:rsid w:val="00604474"/>
    <w:rsid w:val="00604CB5"/>
    <w:rsid w:val="0060502B"/>
    <w:rsid w:val="00605604"/>
    <w:rsid w:val="0060577B"/>
    <w:rsid w:val="006057D0"/>
    <w:rsid w:val="00606A2B"/>
    <w:rsid w:val="00606F49"/>
    <w:rsid w:val="00607665"/>
    <w:rsid w:val="00610453"/>
    <w:rsid w:val="00610812"/>
    <w:rsid w:val="00610967"/>
    <w:rsid w:val="00610C47"/>
    <w:rsid w:val="006111D7"/>
    <w:rsid w:val="0061165E"/>
    <w:rsid w:val="006119FD"/>
    <w:rsid w:val="006120BC"/>
    <w:rsid w:val="00612150"/>
    <w:rsid w:val="006121C7"/>
    <w:rsid w:val="006121D8"/>
    <w:rsid w:val="00612873"/>
    <w:rsid w:val="00612E9C"/>
    <w:rsid w:val="0061303C"/>
    <w:rsid w:val="00613236"/>
    <w:rsid w:val="00613622"/>
    <w:rsid w:val="00613D4F"/>
    <w:rsid w:val="0061404C"/>
    <w:rsid w:val="006141F6"/>
    <w:rsid w:val="00614B13"/>
    <w:rsid w:val="00614E0A"/>
    <w:rsid w:val="00614F56"/>
    <w:rsid w:val="0061671B"/>
    <w:rsid w:val="00616B4B"/>
    <w:rsid w:val="00616FA4"/>
    <w:rsid w:val="00620A4E"/>
    <w:rsid w:val="00620AE6"/>
    <w:rsid w:val="0062173C"/>
    <w:rsid w:val="006218FB"/>
    <w:rsid w:val="00621919"/>
    <w:rsid w:val="00621BCD"/>
    <w:rsid w:val="00621C52"/>
    <w:rsid w:val="0062246D"/>
    <w:rsid w:val="00622917"/>
    <w:rsid w:val="006238C9"/>
    <w:rsid w:val="00623BA1"/>
    <w:rsid w:val="006242D9"/>
    <w:rsid w:val="00624A5B"/>
    <w:rsid w:val="00624F59"/>
    <w:rsid w:val="006259D0"/>
    <w:rsid w:val="00625A96"/>
    <w:rsid w:val="00625F43"/>
    <w:rsid w:val="006260B2"/>
    <w:rsid w:val="00626115"/>
    <w:rsid w:val="0062613D"/>
    <w:rsid w:val="0062647F"/>
    <w:rsid w:val="006264C6"/>
    <w:rsid w:val="006265FE"/>
    <w:rsid w:val="00627560"/>
    <w:rsid w:val="00627BB7"/>
    <w:rsid w:val="00627F24"/>
    <w:rsid w:val="006301F0"/>
    <w:rsid w:val="00630398"/>
    <w:rsid w:val="006303F4"/>
    <w:rsid w:val="00631072"/>
    <w:rsid w:val="00631322"/>
    <w:rsid w:val="006315B8"/>
    <w:rsid w:val="00631CB9"/>
    <w:rsid w:val="0063214E"/>
    <w:rsid w:val="006323D4"/>
    <w:rsid w:val="0063264B"/>
    <w:rsid w:val="006326CB"/>
    <w:rsid w:val="006326F4"/>
    <w:rsid w:val="00632D43"/>
    <w:rsid w:val="0063309E"/>
    <w:rsid w:val="00633451"/>
    <w:rsid w:val="0063361A"/>
    <w:rsid w:val="0063398B"/>
    <w:rsid w:val="00633BA4"/>
    <w:rsid w:val="00634440"/>
    <w:rsid w:val="006346BC"/>
    <w:rsid w:val="00634986"/>
    <w:rsid w:val="00634F98"/>
    <w:rsid w:val="00634FFA"/>
    <w:rsid w:val="00635076"/>
    <w:rsid w:val="00635470"/>
    <w:rsid w:val="006355F2"/>
    <w:rsid w:val="00635A47"/>
    <w:rsid w:val="0063631F"/>
    <w:rsid w:val="0063680E"/>
    <w:rsid w:val="006368D4"/>
    <w:rsid w:val="0063729A"/>
    <w:rsid w:val="0063766E"/>
    <w:rsid w:val="00637DAD"/>
    <w:rsid w:val="00637DC8"/>
    <w:rsid w:val="00637DED"/>
    <w:rsid w:val="00640A1A"/>
    <w:rsid w:val="00640D5A"/>
    <w:rsid w:val="006418FB"/>
    <w:rsid w:val="00641923"/>
    <w:rsid w:val="00641B3E"/>
    <w:rsid w:val="00641BCB"/>
    <w:rsid w:val="00642BFC"/>
    <w:rsid w:val="006432E1"/>
    <w:rsid w:val="0064506C"/>
    <w:rsid w:val="00645260"/>
    <w:rsid w:val="00645297"/>
    <w:rsid w:val="00645300"/>
    <w:rsid w:val="0064547D"/>
    <w:rsid w:val="006457B4"/>
    <w:rsid w:val="006458DB"/>
    <w:rsid w:val="006464DF"/>
    <w:rsid w:val="006468EB"/>
    <w:rsid w:val="006469DC"/>
    <w:rsid w:val="00646D12"/>
    <w:rsid w:val="00646E00"/>
    <w:rsid w:val="006475FF"/>
    <w:rsid w:val="006476A4"/>
    <w:rsid w:val="006477A8"/>
    <w:rsid w:val="00647983"/>
    <w:rsid w:val="006479EA"/>
    <w:rsid w:val="00647BA0"/>
    <w:rsid w:val="00647E34"/>
    <w:rsid w:val="006504C1"/>
    <w:rsid w:val="0065062D"/>
    <w:rsid w:val="006507DC"/>
    <w:rsid w:val="00650D43"/>
    <w:rsid w:val="00651302"/>
    <w:rsid w:val="006515EB"/>
    <w:rsid w:val="006516DB"/>
    <w:rsid w:val="0065223F"/>
    <w:rsid w:val="006526AE"/>
    <w:rsid w:val="006529E3"/>
    <w:rsid w:val="00652C21"/>
    <w:rsid w:val="006531D1"/>
    <w:rsid w:val="006531D4"/>
    <w:rsid w:val="00653208"/>
    <w:rsid w:val="00653B28"/>
    <w:rsid w:val="00653E1E"/>
    <w:rsid w:val="0065414D"/>
    <w:rsid w:val="0065435C"/>
    <w:rsid w:val="00654491"/>
    <w:rsid w:val="006545C2"/>
    <w:rsid w:val="006547A8"/>
    <w:rsid w:val="0065500D"/>
    <w:rsid w:val="0065550E"/>
    <w:rsid w:val="006557C3"/>
    <w:rsid w:val="00655B60"/>
    <w:rsid w:val="00655DB0"/>
    <w:rsid w:val="00655F08"/>
    <w:rsid w:val="00656406"/>
    <w:rsid w:val="0065723D"/>
    <w:rsid w:val="00657271"/>
    <w:rsid w:val="006573DC"/>
    <w:rsid w:val="00657B29"/>
    <w:rsid w:val="00657E8D"/>
    <w:rsid w:val="0066002E"/>
    <w:rsid w:val="006606EA"/>
    <w:rsid w:val="00660833"/>
    <w:rsid w:val="00660F10"/>
    <w:rsid w:val="00661308"/>
    <w:rsid w:val="0066143C"/>
    <w:rsid w:val="00661558"/>
    <w:rsid w:val="00661F7A"/>
    <w:rsid w:val="006623D5"/>
    <w:rsid w:val="00662627"/>
    <w:rsid w:val="0066282D"/>
    <w:rsid w:val="006628D0"/>
    <w:rsid w:val="00662AB5"/>
    <w:rsid w:val="006636D1"/>
    <w:rsid w:val="00663ECA"/>
    <w:rsid w:val="00664AC7"/>
    <w:rsid w:val="00664AE7"/>
    <w:rsid w:val="00664DCB"/>
    <w:rsid w:val="00664E64"/>
    <w:rsid w:val="00665389"/>
    <w:rsid w:val="006654D5"/>
    <w:rsid w:val="00665B6D"/>
    <w:rsid w:val="00665E04"/>
    <w:rsid w:val="00666040"/>
    <w:rsid w:val="00666291"/>
    <w:rsid w:val="0066634C"/>
    <w:rsid w:val="0066646A"/>
    <w:rsid w:val="0066652A"/>
    <w:rsid w:val="00667AE3"/>
    <w:rsid w:val="00670733"/>
    <w:rsid w:val="00671353"/>
    <w:rsid w:val="00671557"/>
    <w:rsid w:val="00671787"/>
    <w:rsid w:val="00671DE2"/>
    <w:rsid w:val="0067202A"/>
    <w:rsid w:val="00672AE1"/>
    <w:rsid w:val="00673220"/>
    <w:rsid w:val="00673C5E"/>
    <w:rsid w:val="00674EB0"/>
    <w:rsid w:val="00674EC3"/>
    <w:rsid w:val="006754FE"/>
    <w:rsid w:val="00675661"/>
    <w:rsid w:val="00675793"/>
    <w:rsid w:val="006758A7"/>
    <w:rsid w:val="00676080"/>
    <w:rsid w:val="0067630C"/>
    <w:rsid w:val="00676B30"/>
    <w:rsid w:val="00676B8E"/>
    <w:rsid w:val="00677696"/>
    <w:rsid w:val="00677B65"/>
    <w:rsid w:val="006801F2"/>
    <w:rsid w:val="006806F7"/>
    <w:rsid w:val="006808D7"/>
    <w:rsid w:val="00680ABB"/>
    <w:rsid w:val="00681865"/>
    <w:rsid w:val="00681DE6"/>
    <w:rsid w:val="00681EA6"/>
    <w:rsid w:val="00681EDA"/>
    <w:rsid w:val="006820A5"/>
    <w:rsid w:val="00682167"/>
    <w:rsid w:val="00682214"/>
    <w:rsid w:val="0068222D"/>
    <w:rsid w:val="006823A4"/>
    <w:rsid w:val="00682CFF"/>
    <w:rsid w:val="00682F1B"/>
    <w:rsid w:val="00683024"/>
    <w:rsid w:val="006834FF"/>
    <w:rsid w:val="00683544"/>
    <w:rsid w:val="0068359C"/>
    <w:rsid w:val="006835D6"/>
    <w:rsid w:val="00683667"/>
    <w:rsid w:val="00683CA6"/>
    <w:rsid w:val="00683CEE"/>
    <w:rsid w:val="00684530"/>
    <w:rsid w:val="00684D4A"/>
    <w:rsid w:val="00685971"/>
    <w:rsid w:val="00685B04"/>
    <w:rsid w:val="00685C5A"/>
    <w:rsid w:val="00685DBE"/>
    <w:rsid w:val="00685FD2"/>
    <w:rsid w:val="006860F6"/>
    <w:rsid w:val="006866B6"/>
    <w:rsid w:val="00686DAB"/>
    <w:rsid w:val="00687300"/>
    <w:rsid w:val="00687525"/>
    <w:rsid w:val="006903B5"/>
    <w:rsid w:val="006904C3"/>
    <w:rsid w:val="006905B0"/>
    <w:rsid w:val="006915D0"/>
    <w:rsid w:val="006919F1"/>
    <w:rsid w:val="00691DC7"/>
    <w:rsid w:val="00691F4A"/>
    <w:rsid w:val="006922B3"/>
    <w:rsid w:val="00692426"/>
    <w:rsid w:val="006929B2"/>
    <w:rsid w:val="006930BF"/>
    <w:rsid w:val="00693C5C"/>
    <w:rsid w:val="00693C77"/>
    <w:rsid w:val="006940B6"/>
    <w:rsid w:val="00694E77"/>
    <w:rsid w:val="00694FCA"/>
    <w:rsid w:val="00695FE6"/>
    <w:rsid w:val="00696A32"/>
    <w:rsid w:val="00696D74"/>
    <w:rsid w:val="00696F87"/>
    <w:rsid w:val="006971B5"/>
    <w:rsid w:val="006973D4"/>
    <w:rsid w:val="00697D89"/>
    <w:rsid w:val="00697D9F"/>
    <w:rsid w:val="006A0048"/>
    <w:rsid w:val="006A0F83"/>
    <w:rsid w:val="006A17A1"/>
    <w:rsid w:val="006A1AFD"/>
    <w:rsid w:val="006A2A0D"/>
    <w:rsid w:val="006A2B81"/>
    <w:rsid w:val="006A2F83"/>
    <w:rsid w:val="006A2FE6"/>
    <w:rsid w:val="006A3AA1"/>
    <w:rsid w:val="006A46E2"/>
    <w:rsid w:val="006A496B"/>
    <w:rsid w:val="006A4D9E"/>
    <w:rsid w:val="006A5B12"/>
    <w:rsid w:val="006A5C87"/>
    <w:rsid w:val="006A5F34"/>
    <w:rsid w:val="006A637B"/>
    <w:rsid w:val="006A6479"/>
    <w:rsid w:val="006A64FA"/>
    <w:rsid w:val="006A670C"/>
    <w:rsid w:val="006A6B37"/>
    <w:rsid w:val="006A6D18"/>
    <w:rsid w:val="006A6ECD"/>
    <w:rsid w:val="006A7953"/>
    <w:rsid w:val="006A7E62"/>
    <w:rsid w:val="006B015E"/>
    <w:rsid w:val="006B073D"/>
    <w:rsid w:val="006B0B53"/>
    <w:rsid w:val="006B1375"/>
    <w:rsid w:val="006B2A93"/>
    <w:rsid w:val="006B2C5E"/>
    <w:rsid w:val="006B39A3"/>
    <w:rsid w:val="006B46F4"/>
    <w:rsid w:val="006B516E"/>
    <w:rsid w:val="006B57FF"/>
    <w:rsid w:val="006B5D99"/>
    <w:rsid w:val="006B68B3"/>
    <w:rsid w:val="006B6AA2"/>
    <w:rsid w:val="006B6C39"/>
    <w:rsid w:val="006B6E59"/>
    <w:rsid w:val="006B724D"/>
    <w:rsid w:val="006B7D53"/>
    <w:rsid w:val="006C02F1"/>
    <w:rsid w:val="006C0329"/>
    <w:rsid w:val="006C0E29"/>
    <w:rsid w:val="006C113C"/>
    <w:rsid w:val="006C1687"/>
    <w:rsid w:val="006C1BC6"/>
    <w:rsid w:val="006C229C"/>
    <w:rsid w:val="006C2622"/>
    <w:rsid w:val="006C28DA"/>
    <w:rsid w:val="006C30E3"/>
    <w:rsid w:val="006C394D"/>
    <w:rsid w:val="006C3B1C"/>
    <w:rsid w:val="006C3F0A"/>
    <w:rsid w:val="006C42AF"/>
    <w:rsid w:val="006C430F"/>
    <w:rsid w:val="006C45A1"/>
    <w:rsid w:val="006C489C"/>
    <w:rsid w:val="006C4D06"/>
    <w:rsid w:val="006C4DD1"/>
    <w:rsid w:val="006C4E8B"/>
    <w:rsid w:val="006C549C"/>
    <w:rsid w:val="006C67D3"/>
    <w:rsid w:val="006C6881"/>
    <w:rsid w:val="006C6E13"/>
    <w:rsid w:val="006C6E6F"/>
    <w:rsid w:val="006C6F84"/>
    <w:rsid w:val="006C75FB"/>
    <w:rsid w:val="006C7CD9"/>
    <w:rsid w:val="006D0276"/>
    <w:rsid w:val="006D05F6"/>
    <w:rsid w:val="006D0A58"/>
    <w:rsid w:val="006D1D10"/>
    <w:rsid w:val="006D2093"/>
    <w:rsid w:val="006D23AB"/>
    <w:rsid w:val="006D291A"/>
    <w:rsid w:val="006D2E0A"/>
    <w:rsid w:val="006D2FC3"/>
    <w:rsid w:val="006D31DA"/>
    <w:rsid w:val="006D3449"/>
    <w:rsid w:val="006D37DF"/>
    <w:rsid w:val="006D3879"/>
    <w:rsid w:val="006D4037"/>
    <w:rsid w:val="006D490A"/>
    <w:rsid w:val="006D4B2F"/>
    <w:rsid w:val="006D5065"/>
    <w:rsid w:val="006D5AB0"/>
    <w:rsid w:val="006D5D89"/>
    <w:rsid w:val="006D6407"/>
    <w:rsid w:val="006D6A0C"/>
    <w:rsid w:val="006D74DF"/>
    <w:rsid w:val="006D78FC"/>
    <w:rsid w:val="006D7A9A"/>
    <w:rsid w:val="006D7B1B"/>
    <w:rsid w:val="006D7B27"/>
    <w:rsid w:val="006E0014"/>
    <w:rsid w:val="006E02AB"/>
    <w:rsid w:val="006E0C95"/>
    <w:rsid w:val="006E0F1D"/>
    <w:rsid w:val="006E1517"/>
    <w:rsid w:val="006E1804"/>
    <w:rsid w:val="006E188F"/>
    <w:rsid w:val="006E2329"/>
    <w:rsid w:val="006E2432"/>
    <w:rsid w:val="006E29B8"/>
    <w:rsid w:val="006E2FD2"/>
    <w:rsid w:val="006E3098"/>
    <w:rsid w:val="006E347C"/>
    <w:rsid w:val="006E34BA"/>
    <w:rsid w:val="006E391E"/>
    <w:rsid w:val="006E3C8F"/>
    <w:rsid w:val="006E3EFB"/>
    <w:rsid w:val="006E4961"/>
    <w:rsid w:val="006E5843"/>
    <w:rsid w:val="006E6826"/>
    <w:rsid w:val="006E6EB0"/>
    <w:rsid w:val="006E6FF0"/>
    <w:rsid w:val="006E76DE"/>
    <w:rsid w:val="006E7DF1"/>
    <w:rsid w:val="006F0EFA"/>
    <w:rsid w:val="006F132E"/>
    <w:rsid w:val="006F164A"/>
    <w:rsid w:val="006F1D2D"/>
    <w:rsid w:val="006F2043"/>
    <w:rsid w:val="006F2229"/>
    <w:rsid w:val="006F27C1"/>
    <w:rsid w:val="006F34EB"/>
    <w:rsid w:val="006F3818"/>
    <w:rsid w:val="006F39E1"/>
    <w:rsid w:val="006F3EC9"/>
    <w:rsid w:val="006F4263"/>
    <w:rsid w:val="006F43C1"/>
    <w:rsid w:val="006F44E9"/>
    <w:rsid w:val="006F5169"/>
    <w:rsid w:val="006F581C"/>
    <w:rsid w:val="006F5A10"/>
    <w:rsid w:val="006F601D"/>
    <w:rsid w:val="006F6425"/>
    <w:rsid w:val="006F656C"/>
    <w:rsid w:val="006F693E"/>
    <w:rsid w:val="006F6D52"/>
    <w:rsid w:val="006F744D"/>
    <w:rsid w:val="006F7961"/>
    <w:rsid w:val="006F7DC1"/>
    <w:rsid w:val="00700274"/>
    <w:rsid w:val="007014B0"/>
    <w:rsid w:val="00702461"/>
    <w:rsid w:val="00702D28"/>
    <w:rsid w:val="0070338B"/>
    <w:rsid w:val="0070373C"/>
    <w:rsid w:val="007037B0"/>
    <w:rsid w:val="00703A37"/>
    <w:rsid w:val="00704173"/>
    <w:rsid w:val="007042EB"/>
    <w:rsid w:val="00704D5A"/>
    <w:rsid w:val="007051CF"/>
    <w:rsid w:val="00705C36"/>
    <w:rsid w:val="00705D34"/>
    <w:rsid w:val="007066C2"/>
    <w:rsid w:val="007066C7"/>
    <w:rsid w:val="00706A6E"/>
    <w:rsid w:val="007070F1"/>
    <w:rsid w:val="0070761F"/>
    <w:rsid w:val="00707721"/>
    <w:rsid w:val="00707795"/>
    <w:rsid w:val="007079DA"/>
    <w:rsid w:val="00707AC8"/>
    <w:rsid w:val="00710178"/>
    <w:rsid w:val="00711D8E"/>
    <w:rsid w:val="00711F57"/>
    <w:rsid w:val="007122D3"/>
    <w:rsid w:val="00712672"/>
    <w:rsid w:val="0071321A"/>
    <w:rsid w:val="0071331B"/>
    <w:rsid w:val="00713A4A"/>
    <w:rsid w:val="00713B3E"/>
    <w:rsid w:val="00713F67"/>
    <w:rsid w:val="00714031"/>
    <w:rsid w:val="00714270"/>
    <w:rsid w:val="007149D3"/>
    <w:rsid w:val="00714A06"/>
    <w:rsid w:val="00714A3B"/>
    <w:rsid w:val="00715100"/>
    <w:rsid w:val="00715A9A"/>
    <w:rsid w:val="007160C8"/>
    <w:rsid w:val="007164C6"/>
    <w:rsid w:val="00717317"/>
    <w:rsid w:val="007177B2"/>
    <w:rsid w:val="00717AC3"/>
    <w:rsid w:val="0072071B"/>
    <w:rsid w:val="007207EE"/>
    <w:rsid w:val="00721598"/>
    <w:rsid w:val="007225EF"/>
    <w:rsid w:val="00722886"/>
    <w:rsid w:val="00722D59"/>
    <w:rsid w:val="00722DC5"/>
    <w:rsid w:val="00722EDA"/>
    <w:rsid w:val="007232B3"/>
    <w:rsid w:val="007232EF"/>
    <w:rsid w:val="0072351B"/>
    <w:rsid w:val="00725202"/>
    <w:rsid w:val="00725A67"/>
    <w:rsid w:val="00725E7C"/>
    <w:rsid w:val="007272E0"/>
    <w:rsid w:val="00727FFA"/>
    <w:rsid w:val="00730294"/>
    <w:rsid w:val="00730CAC"/>
    <w:rsid w:val="007316C2"/>
    <w:rsid w:val="00731C2D"/>
    <w:rsid w:val="007327F0"/>
    <w:rsid w:val="00732E44"/>
    <w:rsid w:val="00733326"/>
    <w:rsid w:val="007333BF"/>
    <w:rsid w:val="007336C5"/>
    <w:rsid w:val="00733A97"/>
    <w:rsid w:val="00733B33"/>
    <w:rsid w:val="00733DDC"/>
    <w:rsid w:val="007340A9"/>
    <w:rsid w:val="00734123"/>
    <w:rsid w:val="0073460F"/>
    <w:rsid w:val="00734AF5"/>
    <w:rsid w:val="00734DE9"/>
    <w:rsid w:val="00734E3F"/>
    <w:rsid w:val="0073506B"/>
    <w:rsid w:val="00735264"/>
    <w:rsid w:val="007356FA"/>
    <w:rsid w:val="00735902"/>
    <w:rsid w:val="00736379"/>
    <w:rsid w:val="00736985"/>
    <w:rsid w:val="00736FC8"/>
    <w:rsid w:val="00737268"/>
    <w:rsid w:val="00737409"/>
    <w:rsid w:val="00737859"/>
    <w:rsid w:val="00737A13"/>
    <w:rsid w:val="0073E60A"/>
    <w:rsid w:val="00740B9A"/>
    <w:rsid w:val="00740F99"/>
    <w:rsid w:val="007414DB"/>
    <w:rsid w:val="007414DC"/>
    <w:rsid w:val="00741B1C"/>
    <w:rsid w:val="00742550"/>
    <w:rsid w:val="007428C0"/>
    <w:rsid w:val="00743627"/>
    <w:rsid w:val="0074364E"/>
    <w:rsid w:val="00743722"/>
    <w:rsid w:val="00743A26"/>
    <w:rsid w:val="00746453"/>
    <w:rsid w:val="007467D8"/>
    <w:rsid w:val="00746ABC"/>
    <w:rsid w:val="00747159"/>
    <w:rsid w:val="00747704"/>
    <w:rsid w:val="00747731"/>
    <w:rsid w:val="00747A8F"/>
    <w:rsid w:val="00750402"/>
    <w:rsid w:val="00750569"/>
    <w:rsid w:val="007518BA"/>
    <w:rsid w:val="00751A2F"/>
    <w:rsid w:val="00752C19"/>
    <w:rsid w:val="0075432A"/>
    <w:rsid w:val="00754BF1"/>
    <w:rsid w:val="00754C18"/>
    <w:rsid w:val="00755521"/>
    <w:rsid w:val="00755B70"/>
    <w:rsid w:val="00755C5F"/>
    <w:rsid w:val="00755F7D"/>
    <w:rsid w:val="00755FB4"/>
    <w:rsid w:val="00756015"/>
    <w:rsid w:val="007567BB"/>
    <w:rsid w:val="00756B76"/>
    <w:rsid w:val="007579CB"/>
    <w:rsid w:val="00760426"/>
    <w:rsid w:val="00760A25"/>
    <w:rsid w:val="00760DF4"/>
    <w:rsid w:val="00760FE1"/>
    <w:rsid w:val="007613D7"/>
    <w:rsid w:val="00762551"/>
    <w:rsid w:val="00762D37"/>
    <w:rsid w:val="00763ADA"/>
    <w:rsid w:val="007640E5"/>
    <w:rsid w:val="00764344"/>
    <w:rsid w:val="0076464F"/>
    <w:rsid w:val="007649E7"/>
    <w:rsid w:val="00764F04"/>
    <w:rsid w:val="0076543F"/>
    <w:rsid w:val="007654EA"/>
    <w:rsid w:val="00765C24"/>
    <w:rsid w:val="00765E52"/>
    <w:rsid w:val="00765F29"/>
    <w:rsid w:val="0076611C"/>
    <w:rsid w:val="00766F4F"/>
    <w:rsid w:val="007670BA"/>
    <w:rsid w:val="007672DD"/>
    <w:rsid w:val="0076731A"/>
    <w:rsid w:val="00767E84"/>
    <w:rsid w:val="00767F77"/>
    <w:rsid w:val="007707D3"/>
    <w:rsid w:val="007709BC"/>
    <w:rsid w:val="00770F78"/>
    <w:rsid w:val="00771229"/>
    <w:rsid w:val="007717B1"/>
    <w:rsid w:val="00771ACC"/>
    <w:rsid w:val="007735DA"/>
    <w:rsid w:val="007739DE"/>
    <w:rsid w:val="00773EAE"/>
    <w:rsid w:val="0077411C"/>
    <w:rsid w:val="00774628"/>
    <w:rsid w:val="007751FA"/>
    <w:rsid w:val="007752EF"/>
    <w:rsid w:val="007754D1"/>
    <w:rsid w:val="00775BAB"/>
    <w:rsid w:val="00776C32"/>
    <w:rsid w:val="00776C9D"/>
    <w:rsid w:val="00776F0E"/>
    <w:rsid w:val="007774CB"/>
    <w:rsid w:val="00777757"/>
    <w:rsid w:val="00777B59"/>
    <w:rsid w:val="00777FD8"/>
    <w:rsid w:val="007802BA"/>
    <w:rsid w:val="00780423"/>
    <w:rsid w:val="00780E91"/>
    <w:rsid w:val="00780EB9"/>
    <w:rsid w:val="007812B4"/>
    <w:rsid w:val="007814AA"/>
    <w:rsid w:val="00781862"/>
    <w:rsid w:val="00781A84"/>
    <w:rsid w:val="007824B1"/>
    <w:rsid w:val="00782668"/>
    <w:rsid w:val="0078281F"/>
    <w:rsid w:val="00782F14"/>
    <w:rsid w:val="007831E6"/>
    <w:rsid w:val="007834D0"/>
    <w:rsid w:val="00783A61"/>
    <w:rsid w:val="0078425A"/>
    <w:rsid w:val="00784320"/>
    <w:rsid w:val="007848B7"/>
    <w:rsid w:val="00785489"/>
    <w:rsid w:val="007857CC"/>
    <w:rsid w:val="007859CD"/>
    <w:rsid w:val="007862E6"/>
    <w:rsid w:val="00786484"/>
    <w:rsid w:val="00786920"/>
    <w:rsid w:val="00786C39"/>
    <w:rsid w:val="00787A11"/>
    <w:rsid w:val="00787BB7"/>
    <w:rsid w:val="00787EF4"/>
    <w:rsid w:val="00787F4C"/>
    <w:rsid w:val="00787F52"/>
    <w:rsid w:val="007901AC"/>
    <w:rsid w:val="0079098C"/>
    <w:rsid w:val="00790C65"/>
    <w:rsid w:val="00790CAE"/>
    <w:rsid w:val="00790EBC"/>
    <w:rsid w:val="00792D5D"/>
    <w:rsid w:val="00792D97"/>
    <w:rsid w:val="00793065"/>
    <w:rsid w:val="00793080"/>
    <w:rsid w:val="007934B8"/>
    <w:rsid w:val="00793550"/>
    <w:rsid w:val="00793DDD"/>
    <w:rsid w:val="00793EBD"/>
    <w:rsid w:val="007944BB"/>
    <w:rsid w:val="00794B62"/>
    <w:rsid w:val="00794F0D"/>
    <w:rsid w:val="00795563"/>
    <w:rsid w:val="007963AC"/>
    <w:rsid w:val="00796627"/>
    <w:rsid w:val="00796737"/>
    <w:rsid w:val="00796F19"/>
    <w:rsid w:val="007A04BB"/>
    <w:rsid w:val="007A0C46"/>
    <w:rsid w:val="007A0EFC"/>
    <w:rsid w:val="007A12B3"/>
    <w:rsid w:val="007A222C"/>
    <w:rsid w:val="007A27E4"/>
    <w:rsid w:val="007A2AA3"/>
    <w:rsid w:val="007A2EA7"/>
    <w:rsid w:val="007A3C95"/>
    <w:rsid w:val="007A42E0"/>
    <w:rsid w:val="007A43F0"/>
    <w:rsid w:val="007A4773"/>
    <w:rsid w:val="007A4B49"/>
    <w:rsid w:val="007A4D75"/>
    <w:rsid w:val="007A5212"/>
    <w:rsid w:val="007A57D5"/>
    <w:rsid w:val="007A5D66"/>
    <w:rsid w:val="007A6259"/>
    <w:rsid w:val="007A6850"/>
    <w:rsid w:val="007A68AB"/>
    <w:rsid w:val="007A6B5B"/>
    <w:rsid w:val="007A6DE8"/>
    <w:rsid w:val="007A6E0C"/>
    <w:rsid w:val="007A753A"/>
    <w:rsid w:val="007A768C"/>
    <w:rsid w:val="007A7AC6"/>
    <w:rsid w:val="007A7B32"/>
    <w:rsid w:val="007B0247"/>
    <w:rsid w:val="007B02AE"/>
    <w:rsid w:val="007B0516"/>
    <w:rsid w:val="007B0544"/>
    <w:rsid w:val="007B064B"/>
    <w:rsid w:val="007B06D2"/>
    <w:rsid w:val="007B0C46"/>
    <w:rsid w:val="007B103D"/>
    <w:rsid w:val="007B121D"/>
    <w:rsid w:val="007B1709"/>
    <w:rsid w:val="007B1F47"/>
    <w:rsid w:val="007B3658"/>
    <w:rsid w:val="007B3A64"/>
    <w:rsid w:val="007B442B"/>
    <w:rsid w:val="007B4671"/>
    <w:rsid w:val="007B4BD9"/>
    <w:rsid w:val="007B4C58"/>
    <w:rsid w:val="007B4FEB"/>
    <w:rsid w:val="007B5174"/>
    <w:rsid w:val="007B54B1"/>
    <w:rsid w:val="007B5D5D"/>
    <w:rsid w:val="007B5DC4"/>
    <w:rsid w:val="007B6062"/>
    <w:rsid w:val="007B61A7"/>
    <w:rsid w:val="007B6200"/>
    <w:rsid w:val="007B67B0"/>
    <w:rsid w:val="007B6EC4"/>
    <w:rsid w:val="007B7666"/>
    <w:rsid w:val="007B7911"/>
    <w:rsid w:val="007B7AC3"/>
    <w:rsid w:val="007C0E27"/>
    <w:rsid w:val="007C11C1"/>
    <w:rsid w:val="007C257E"/>
    <w:rsid w:val="007C2868"/>
    <w:rsid w:val="007C2D36"/>
    <w:rsid w:val="007C3766"/>
    <w:rsid w:val="007C46F2"/>
    <w:rsid w:val="007C51AE"/>
    <w:rsid w:val="007C5977"/>
    <w:rsid w:val="007C5BB2"/>
    <w:rsid w:val="007C605D"/>
    <w:rsid w:val="007C6241"/>
    <w:rsid w:val="007C6343"/>
    <w:rsid w:val="007C6E02"/>
    <w:rsid w:val="007C74C9"/>
    <w:rsid w:val="007C7F9A"/>
    <w:rsid w:val="007D0560"/>
    <w:rsid w:val="007D0699"/>
    <w:rsid w:val="007D074A"/>
    <w:rsid w:val="007D07CA"/>
    <w:rsid w:val="007D08D0"/>
    <w:rsid w:val="007D0A51"/>
    <w:rsid w:val="007D1261"/>
    <w:rsid w:val="007D1299"/>
    <w:rsid w:val="007D14BE"/>
    <w:rsid w:val="007D1E29"/>
    <w:rsid w:val="007D1EE6"/>
    <w:rsid w:val="007D2786"/>
    <w:rsid w:val="007D29D9"/>
    <w:rsid w:val="007D2D50"/>
    <w:rsid w:val="007D2F7D"/>
    <w:rsid w:val="007D3297"/>
    <w:rsid w:val="007D43B6"/>
    <w:rsid w:val="007D4799"/>
    <w:rsid w:val="007D47AA"/>
    <w:rsid w:val="007D4827"/>
    <w:rsid w:val="007D58BC"/>
    <w:rsid w:val="007D593F"/>
    <w:rsid w:val="007D6589"/>
    <w:rsid w:val="007D6802"/>
    <w:rsid w:val="007D76E2"/>
    <w:rsid w:val="007E096D"/>
    <w:rsid w:val="007E0F48"/>
    <w:rsid w:val="007E110B"/>
    <w:rsid w:val="007E132A"/>
    <w:rsid w:val="007E14C0"/>
    <w:rsid w:val="007E1DF7"/>
    <w:rsid w:val="007E220F"/>
    <w:rsid w:val="007E23DD"/>
    <w:rsid w:val="007E28EB"/>
    <w:rsid w:val="007E2A55"/>
    <w:rsid w:val="007E2CC6"/>
    <w:rsid w:val="007E323E"/>
    <w:rsid w:val="007E3763"/>
    <w:rsid w:val="007E3824"/>
    <w:rsid w:val="007E38DC"/>
    <w:rsid w:val="007E3E1D"/>
    <w:rsid w:val="007E437E"/>
    <w:rsid w:val="007E4384"/>
    <w:rsid w:val="007E448F"/>
    <w:rsid w:val="007E4AEE"/>
    <w:rsid w:val="007E4C0F"/>
    <w:rsid w:val="007E4D7B"/>
    <w:rsid w:val="007E502F"/>
    <w:rsid w:val="007E54F9"/>
    <w:rsid w:val="007E560A"/>
    <w:rsid w:val="007E5908"/>
    <w:rsid w:val="007E610A"/>
    <w:rsid w:val="007E67C0"/>
    <w:rsid w:val="007E6FED"/>
    <w:rsid w:val="007E715D"/>
    <w:rsid w:val="007E71F0"/>
    <w:rsid w:val="007E76D4"/>
    <w:rsid w:val="007E781C"/>
    <w:rsid w:val="007E7A9A"/>
    <w:rsid w:val="007E7DD6"/>
    <w:rsid w:val="007F0434"/>
    <w:rsid w:val="007F1480"/>
    <w:rsid w:val="007F1CE8"/>
    <w:rsid w:val="007F204E"/>
    <w:rsid w:val="007F23D8"/>
    <w:rsid w:val="007F2865"/>
    <w:rsid w:val="007F2EEA"/>
    <w:rsid w:val="007F2FF5"/>
    <w:rsid w:val="007F3172"/>
    <w:rsid w:val="007F3320"/>
    <w:rsid w:val="007F3D48"/>
    <w:rsid w:val="007F451D"/>
    <w:rsid w:val="007F46C8"/>
    <w:rsid w:val="007F5719"/>
    <w:rsid w:val="007F58F0"/>
    <w:rsid w:val="007F5D03"/>
    <w:rsid w:val="007F6397"/>
    <w:rsid w:val="007F64B8"/>
    <w:rsid w:val="007F6E44"/>
    <w:rsid w:val="007F6F83"/>
    <w:rsid w:val="007F7120"/>
    <w:rsid w:val="008009AE"/>
    <w:rsid w:val="008011DC"/>
    <w:rsid w:val="008019E5"/>
    <w:rsid w:val="00801B66"/>
    <w:rsid w:val="00801B9F"/>
    <w:rsid w:val="008024BB"/>
    <w:rsid w:val="00802E10"/>
    <w:rsid w:val="0080367E"/>
    <w:rsid w:val="00803684"/>
    <w:rsid w:val="00803E63"/>
    <w:rsid w:val="00803EF6"/>
    <w:rsid w:val="00804094"/>
    <w:rsid w:val="008042BD"/>
    <w:rsid w:val="0080442A"/>
    <w:rsid w:val="0080479B"/>
    <w:rsid w:val="00804823"/>
    <w:rsid w:val="00804D9F"/>
    <w:rsid w:val="00804EDA"/>
    <w:rsid w:val="008050A3"/>
    <w:rsid w:val="00805475"/>
    <w:rsid w:val="0080590B"/>
    <w:rsid w:val="00805E8C"/>
    <w:rsid w:val="008060C5"/>
    <w:rsid w:val="00806686"/>
    <w:rsid w:val="00806AD3"/>
    <w:rsid w:val="00807211"/>
    <w:rsid w:val="00807C16"/>
    <w:rsid w:val="00807E60"/>
    <w:rsid w:val="008107DD"/>
    <w:rsid w:val="00810F1E"/>
    <w:rsid w:val="008114DA"/>
    <w:rsid w:val="0081153E"/>
    <w:rsid w:val="00811FB1"/>
    <w:rsid w:val="00812812"/>
    <w:rsid w:val="00812A69"/>
    <w:rsid w:val="00812C26"/>
    <w:rsid w:val="00813244"/>
    <w:rsid w:val="0081324F"/>
    <w:rsid w:val="008136B5"/>
    <w:rsid w:val="008139A8"/>
    <w:rsid w:val="00813D5B"/>
    <w:rsid w:val="00814149"/>
    <w:rsid w:val="0081448C"/>
    <w:rsid w:val="0081474E"/>
    <w:rsid w:val="008153BE"/>
    <w:rsid w:val="00815745"/>
    <w:rsid w:val="008176A9"/>
    <w:rsid w:val="00817BD1"/>
    <w:rsid w:val="00817C4F"/>
    <w:rsid w:val="00817D00"/>
    <w:rsid w:val="0082058F"/>
    <w:rsid w:val="008207A1"/>
    <w:rsid w:val="008209CB"/>
    <w:rsid w:val="00820BE2"/>
    <w:rsid w:val="00821C2A"/>
    <w:rsid w:val="00821D46"/>
    <w:rsid w:val="00821DA9"/>
    <w:rsid w:val="00822996"/>
    <w:rsid w:val="00822C7D"/>
    <w:rsid w:val="00822F73"/>
    <w:rsid w:val="00823098"/>
    <w:rsid w:val="008235BA"/>
    <w:rsid w:val="00824124"/>
    <w:rsid w:val="008242F9"/>
    <w:rsid w:val="00824704"/>
    <w:rsid w:val="00824743"/>
    <w:rsid w:val="008248F5"/>
    <w:rsid w:val="00824B3F"/>
    <w:rsid w:val="00824E42"/>
    <w:rsid w:val="00825775"/>
    <w:rsid w:val="0082589D"/>
    <w:rsid w:val="00825AB8"/>
    <w:rsid w:val="00825C30"/>
    <w:rsid w:val="008265B3"/>
    <w:rsid w:val="00827160"/>
    <w:rsid w:val="00827311"/>
    <w:rsid w:val="00827805"/>
    <w:rsid w:val="008279D9"/>
    <w:rsid w:val="00827AB9"/>
    <w:rsid w:val="00830473"/>
    <w:rsid w:val="00830A22"/>
    <w:rsid w:val="00830D87"/>
    <w:rsid w:val="008311A3"/>
    <w:rsid w:val="00831D0D"/>
    <w:rsid w:val="0083316D"/>
    <w:rsid w:val="00833A04"/>
    <w:rsid w:val="00833F61"/>
    <w:rsid w:val="00834A02"/>
    <w:rsid w:val="00834FBD"/>
    <w:rsid w:val="008351FF"/>
    <w:rsid w:val="00835591"/>
    <w:rsid w:val="008359C4"/>
    <w:rsid w:val="00835C17"/>
    <w:rsid w:val="00835E5B"/>
    <w:rsid w:val="00836188"/>
    <w:rsid w:val="008365CD"/>
    <w:rsid w:val="008368F0"/>
    <w:rsid w:val="00836F47"/>
    <w:rsid w:val="00837081"/>
    <w:rsid w:val="008400C9"/>
    <w:rsid w:val="008409E1"/>
    <w:rsid w:val="00840A29"/>
    <w:rsid w:val="00840D03"/>
    <w:rsid w:val="00840E53"/>
    <w:rsid w:val="0084237A"/>
    <w:rsid w:val="00842E63"/>
    <w:rsid w:val="008433C2"/>
    <w:rsid w:val="00843662"/>
    <w:rsid w:val="0084387C"/>
    <w:rsid w:val="00843F67"/>
    <w:rsid w:val="0084405D"/>
    <w:rsid w:val="008442CB"/>
    <w:rsid w:val="008442E2"/>
    <w:rsid w:val="00844D57"/>
    <w:rsid w:val="00845427"/>
    <w:rsid w:val="008454F8"/>
    <w:rsid w:val="00845567"/>
    <w:rsid w:val="00845835"/>
    <w:rsid w:val="00846984"/>
    <w:rsid w:val="00846C11"/>
    <w:rsid w:val="00846EB3"/>
    <w:rsid w:val="0084739B"/>
    <w:rsid w:val="0084779A"/>
    <w:rsid w:val="0085039B"/>
    <w:rsid w:val="0085044C"/>
    <w:rsid w:val="008506A1"/>
    <w:rsid w:val="008514BE"/>
    <w:rsid w:val="00851768"/>
    <w:rsid w:val="00851AB8"/>
    <w:rsid w:val="00851F2F"/>
    <w:rsid w:val="008521B2"/>
    <w:rsid w:val="00852244"/>
    <w:rsid w:val="00852657"/>
    <w:rsid w:val="008526DC"/>
    <w:rsid w:val="008528D7"/>
    <w:rsid w:val="0085318A"/>
    <w:rsid w:val="008532CD"/>
    <w:rsid w:val="00853328"/>
    <w:rsid w:val="008533EF"/>
    <w:rsid w:val="00853F58"/>
    <w:rsid w:val="008542C4"/>
    <w:rsid w:val="008544E2"/>
    <w:rsid w:val="00854D76"/>
    <w:rsid w:val="008571A0"/>
    <w:rsid w:val="008572E0"/>
    <w:rsid w:val="008579B7"/>
    <w:rsid w:val="00857E69"/>
    <w:rsid w:val="0086066B"/>
    <w:rsid w:val="00860AA3"/>
    <w:rsid w:val="008615CB"/>
    <w:rsid w:val="00861836"/>
    <w:rsid w:val="00861D5F"/>
    <w:rsid w:val="008621FA"/>
    <w:rsid w:val="0086261C"/>
    <w:rsid w:val="008632F9"/>
    <w:rsid w:val="00863318"/>
    <w:rsid w:val="00863814"/>
    <w:rsid w:val="00863CE1"/>
    <w:rsid w:val="00863F59"/>
    <w:rsid w:val="00864371"/>
    <w:rsid w:val="00864842"/>
    <w:rsid w:val="00864CE3"/>
    <w:rsid w:val="008655C9"/>
    <w:rsid w:val="00865761"/>
    <w:rsid w:val="00865F2C"/>
    <w:rsid w:val="0086717A"/>
    <w:rsid w:val="008704FB"/>
    <w:rsid w:val="00870ED5"/>
    <w:rsid w:val="00871315"/>
    <w:rsid w:val="008713DB"/>
    <w:rsid w:val="00871B3F"/>
    <w:rsid w:val="0087259E"/>
    <w:rsid w:val="00873400"/>
    <w:rsid w:val="00873447"/>
    <w:rsid w:val="008743F3"/>
    <w:rsid w:val="00874632"/>
    <w:rsid w:val="00874AD2"/>
    <w:rsid w:val="0087590A"/>
    <w:rsid w:val="00875AB1"/>
    <w:rsid w:val="00875B7E"/>
    <w:rsid w:val="00875DDF"/>
    <w:rsid w:val="008763C3"/>
    <w:rsid w:val="00877902"/>
    <w:rsid w:val="00877C95"/>
    <w:rsid w:val="00880403"/>
    <w:rsid w:val="0088049E"/>
    <w:rsid w:val="00880B3F"/>
    <w:rsid w:val="00880D53"/>
    <w:rsid w:val="00880EE0"/>
    <w:rsid w:val="00880F0C"/>
    <w:rsid w:val="008819B3"/>
    <w:rsid w:val="0088214E"/>
    <w:rsid w:val="008822DA"/>
    <w:rsid w:val="0088441D"/>
    <w:rsid w:val="008849D2"/>
    <w:rsid w:val="00884A42"/>
    <w:rsid w:val="00884BB8"/>
    <w:rsid w:val="00885437"/>
    <w:rsid w:val="00885485"/>
    <w:rsid w:val="008863B4"/>
    <w:rsid w:val="008869BD"/>
    <w:rsid w:val="00886C0F"/>
    <w:rsid w:val="00886C78"/>
    <w:rsid w:val="00886DE7"/>
    <w:rsid w:val="008874B8"/>
    <w:rsid w:val="008874BB"/>
    <w:rsid w:val="008875C4"/>
    <w:rsid w:val="00887849"/>
    <w:rsid w:val="00890898"/>
    <w:rsid w:val="00890ACF"/>
    <w:rsid w:val="00890C8F"/>
    <w:rsid w:val="00890CCA"/>
    <w:rsid w:val="00890DC4"/>
    <w:rsid w:val="00890EC0"/>
    <w:rsid w:val="008910B7"/>
    <w:rsid w:val="0089159F"/>
    <w:rsid w:val="0089200B"/>
    <w:rsid w:val="00892166"/>
    <w:rsid w:val="0089220B"/>
    <w:rsid w:val="0089228A"/>
    <w:rsid w:val="00892A5B"/>
    <w:rsid w:val="0089352C"/>
    <w:rsid w:val="0089361E"/>
    <w:rsid w:val="0089424C"/>
    <w:rsid w:val="00894508"/>
    <w:rsid w:val="008948DA"/>
    <w:rsid w:val="00894952"/>
    <w:rsid w:val="00895ED0"/>
    <w:rsid w:val="00896160"/>
    <w:rsid w:val="00896421"/>
    <w:rsid w:val="008969F1"/>
    <w:rsid w:val="008975A7"/>
    <w:rsid w:val="008978DA"/>
    <w:rsid w:val="00897D49"/>
    <w:rsid w:val="00897EC6"/>
    <w:rsid w:val="008A081C"/>
    <w:rsid w:val="008A166D"/>
    <w:rsid w:val="008A1CD4"/>
    <w:rsid w:val="008A258E"/>
    <w:rsid w:val="008A2AC9"/>
    <w:rsid w:val="008A2CE3"/>
    <w:rsid w:val="008A3028"/>
    <w:rsid w:val="008A309D"/>
    <w:rsid w:val="008A3315"/>
    <w:rsid w:val="008A392C"/>
    <w:rsid w:val="008A3B82"/>
    <w:rsid w:val="008A3CAA"/>
    <w:rsid w:val="008A4243"/>
    <w:rsid w:val="008A4CD4"/>
    <w:rsid w:val="008A4F3F"/>
    <w:rsid w:val="008A5329"/>
    <w:rsid w:val="008A5739"/>
    <w:rsid w:val="008A5917"/>
    <w:rsid w:val="008A6194"/>
    <w:rsid w:val="008A61D3"/>
    <w:rsid w:val="008A67B2"/>
    <w:rsid w:val="008A7405"/>
    <w:rsid w:val="008A75D8"/>
    <w:rsid w:val="008A7989"/>
    <w:rsid w:val="008A79E0"/>
    <w:rsid w:val="008A7F44"/>
    <w:rsid w:val="008B04FF"/>
    <w:rsid w:val="008B0917"/>
    <w:rsid w:val="008B0D34"/>
    <w:rsid w:val="008B19CD"/>
    <w:rsid w:val="008B25B6"/>
    <w:rsid w:val="008B325E"/>
    <w:rsid w:val="008B3628"/>
    <w:rsid w:val="008B36A5"/>
    <w:rsid w:val="008B41AD"/>
    <w:rsid w:val="008B4BEB"/>
    <w:rsid w:val="008B4F0F"/>
    <w:rsid w:val="008B4FDB"/>
    <w:rsid w:val="008B5685"/>
    <w:rsid w:val="008B571B"/>
    <w:rsid w:val="008B5A3E"/>
    <w:rsid w:val="008B5BB6"/>
    <w:rsid w:val="008B62C7"/>
    <w:rsid w:val="008B6587"/>
    <w:rsid w:val="008B6987"/>
    <w:rsid w:val="008B70F2"/>
    <w:rsid w:val="008B748C"/>
    <w:rsid w:val="008B7E10"/>
    <w:rsid w:val="008C04D7"/>
    <w:rsid w:val="008C09A5"/>
    <w:rsid w:val="008C111E"/>
    <w:rsid w:val="008C1494"/>
    <w:rsid w:val="008C16DE"/>
    <w:rsid w:val="008C18C1"/>
    <w:rsid w:val="008C1FD0"/>
    <w:rsid w:val="008C20D2"/>
    <w:rsid w:val="008C284A"/>
    <w:rsid w:val="008C288C"/>
    <w:rsid w:val="008C317E"/>
    <w:rsid w:val="008C370E"/>
    <w:rsid w:val="008C4182"/>
    <w:rsid w:val="008C533B"/>
    <w:rsid w:val="008C5F71"/>
    <w:rsid w:val="008C631F"/>
    <w:rsid w:val="008C676A"/>
    <w:rsid w:val="008C6B59"/>
    <w:rsid w:val="008C7329"/>
    <w:rsid w:val="008C74C0"/>
    <w:rsid w:val="008C7527"/>
    <w:rsid w:val="008C7908"/>
    <w:rsid w:val="008C7B5E"/>
    <w:rsid w:val="008C7D05"/>
    <w:rsid w:val="008C7EF0"/>
    <w:rsid w:val="008D0837"/>
    <w:rsid w:val="008D1262"/>
    <w:rsid w:val="008D1480"/>
    <w:rsid w:val="008D1703"/>
    <w:rsid w:val="008D19A1"/>
    <w:rsid w:val="008D20EF"/>
    <w:rsid w:val="008D2961"/>
    <w:rsid w:val="008D2BE9"/>
    <w:rsid w:val="008D2D10"/>
    <w:rsid w:val="008D2F60"/>
    <w:rsid w:val="008D3007"/>
    <w:rsid w:val="008D3523"/>
    <w:rsid w:val="008D3AFF"/>
    <w:rsid w:val="008D42DA"/>
    <w:rsid w:val="008D48B3"/>
    <w:rsid w:val="008D4A99"/>
    <w:rsid w:val="008D55F1"/>
    <w:rsid w:val="008D613E"/>
    <w:rsid w:val="008D6B27"/>
    <w:rsid w:val="008D704F"/>
    <w:rsid w:val="008D7269"/>
    <w:rsid w:val="008D7439"/>
    <w:rsid w:val="008D7577"/>
    <w:rsid w:val="008D7C8E"/>
    <w:rsid w:val="008E040D"/>
    <w:rsid w:val="008E09AF"/>
    <w:rsid w:val="008E15B4"/>
    <w:rsid w:val="008E15BB"/>
    <w:rsid w:val="008E18DA"/>
    <w:rsid w:val="008E1C1A"/>
    <w:rsid w:val="008E1CB6"/>
    <w:rsid w:val="008E1E39"/>
    <w:rsid w:val="008E29FE"/>
    <w:rsid w:val="008E3410"/>
    <w:rsid w:val="008E393E"/>
    <w:rsid w:val="008E39A4"/>
    <w:rsid w:val="008E44BC"/>
    <w:rsid w:val="008E557E"/>
    <w:rsid w:val="008E55AF"/>
    <w:rsid w:val="008E55DB"/>
    <w:rsid w:val="008E55FF"/>
    <w:rsid w:val="008E56AE"/>
    <w:rsid w:val="008E5BC4"/>
    <w:rsid w:val="008E5D86"/>
    <w:rsid w:val="008E648F"/>
    <w:rsid w:val="008E6B24"/>
    <w:rsid w:val="008E71F0"/>
    <w:rsid w:val="008E728C"/>
    <w:rsid w:val="008E7C7F"/>
    <w:rsid w:val="008E7DD5"/>
    <w:rsid w:val="008E7EAB"/>
    <w:rsid w:val="008F0A56"/>
    <w:rsid w:val="008F0F2F"/>
    <w:rsid w:val="008F1E1E"/>
    <w:rsid w:val="008F1F43"/>
    <w:rsid w:val="008F20C2"/>
    <w:rsid w:val="008F2229"/>
    <w:rsid w:val="008F2702"/>
    <w:rsid w:val="008F2959"/>
    <w:rsid w:val="008F3394"/>
    <w:rsid w:val="008F4FD5"/>
    <w:rsid w:val="008F5E1E"/>
    <w:rsid w:val="008F633E"/>
    <w:rsid w:val="008F6686"/>
    <w:rsid w:val="008F68D4"/>
    <w:rsid w:val="008F68D6"/>
    <w:rsid w:val="008F6CE6"/>
    <w:rsid w:val="008F7880"/>
    <w:rsid w:val="0090058A"/>
    <w:rsid w:val="00900C4E"/>
    <w:rsid w:val="00900E86"/>
    <w:rsid w:val="009010DE"/>
    <w:rsid w:val="00901B59"/>
    <w:rsid w:val="00901F60"/>
    <w:rsid w:val="00902530"/>
    <w:rsid w:val="00902A0B"/>
    <w:rsid w:val="00902A8F"/>
    <w:rsid w:val="0090309A"/>
    <w:rsid w:val="009038B7"/>
    <w:rsid w:val="0090418F"/>
    <w:rsid w:val="0090465D"/>
    <w:rsid w:val="00905EBA"/>
    <w:rsid w:val="009060E9"/>
    <w:rsid w:val="00906C88"/>
    <w:rsid w:val="00907A3E"/>
    <w:rsid w:val="00910400"/>
    <w:rsid w:val="009105A7"/>
    <w:rsid w:val="00910823"/>
    <w:rsid w:val="0091082F"/>
    <w:rsid w:val="0091093C"/>
    <w:rsid w:val="0091132F"/>
    <w:rsid w:val="009115F0"/>
    <w:rsid w:val="009117DB"/>
    <w:rsid w:val="009118CC"/>
    <w:rsid w:val="00911EAA"/>
    <w:rsid w:val="009128B0"/>
    <w:rsid w:val="0091296A"/>
    <w:rsid w:val="00912A82"/>
    <w:rsid w:val="00912FBE"/>
    <w:rsid w:val="009133F1"/>
    <w:rsid w:val="0091356D"/>
    <w:rsid w:val="009139CA"/>
    <w:rsid w:val="0091413E"/>
    <w:rsid w:val="00915110"/>
    <w:rsid w:val="00915419"/>
    <w:rsid w:val="009158AB"/>
    <w:rsid w:val="009158FD"/>
    <w:rsid w:val="00915F74"/>
    <w:rsid w:val="00916948"/>
    <w:rsid w:val="00916A89"/>
    <w:rsid w:val="00916D83"/>
    <w:rsid w:val="0091702A"/>
    <w:rsid w:val="00917D8D"/>
    <w:rsid w:val="00917F4F"/>
    <w:rsid w:val="00920F6C"/>
    <w:rsid w:val="0092103D"/>
    <w:rsid w:val="00921112"/>
    <w:rsid w:val="0092149C"/>
    <w:rsid w:val="00921F24"/>
    <w:rsid w:val="00922D24"/>
    <w:rsid w:val="00922DA7"/>
    <w:rsid w:val="00923381"/>
    <w:rsid w:val="0092367C"/>
    <w:rsid w:val="009237A9"/>
    <w:rsid w:val="00923ABA"/>
    <w:rsid w:val="00924254"/>
    <w:rsid w:val="00924643"/>
    <w:rsid w:val="00924A87"/>
    <w:rsid w:val="00925364"/>
    <w:rsid w:val="0092546F"/>
    <w:rsid w:val="00925925"/>
    <w:rsid w:val="009264B2"/>
    <w:rsid w:val="00926618"/>
    <w:rsid w:val="00926932"/>
    <w:rsid w:val="00926DD9"/>
    <w:rsid w:val="009279FD"/>
    <w:rsid w:val="00927B5B"/>
    <w:rsid w:val="00930096"/>
    <w:rsid w:val="009302FB"/>
    <w:rsid w:val="00930D80"/>
    <w:rsid w:val="009312B7"/>
    <w:rsid w:val="00931894"/>
    <w:rsid w:val="00932657"/>
    <w:rsid w:val="00932A78"/>
    <w:rsid w:val="00933062"/>
    <w:rsid w:val="009333F4"/>
    <w:rsid w:val="00933A18"/>
    <w:rsid w:val="00933C43"/>
    <w:rsid w:val="00934298"/>
    <w:rsid w:val="009343D9"/>
    <w:rsid w:val="00934BCB"/>
    <w:rsid w:val="0093503D"/>
    <w:rsid w:val="00935572"/>
    <w:rsid w:val="00935B0D"/>
    <w:rsid w:val="00935EC2"/>
    <w:rsid w:val="0093648A"/>
    <w:rsid w:val="009365B7"/>
    <w:rsid w:val="00936CC2"/>
    <w:rsid w:val="009371C0"/>
    <w:rsid w:val="009379BC"/>
    <w:rsid w:val="00940337"/>
    <w:rsid w:val="009404CE"/>
    <w:rsid w:val="0094129E"/>
    <w:rsid w:val="00941CB3"/>
    <w:rsid w:val="00941FBD"/>
    <w:rsid w:val="009421F0"/>
    <w:rsid w:val="0094222E"/>
    <w:rsid w:val="009435A9"/>
    <w:rsid w:val="00943822"/>
    <w:rsid w:val="00943990"/>
    <w:rsid w:val="00943EB5"/>
    <w:rsid w:val="0094405A"/>
    <w:rsid w:val="00944B9D"/>
    <w:rsid w:val="00944CC3"/>
    <w:rsid w:val="00944D3F"/>
    <w:rsid w:val="009457E1"/>
    <w:rsid w:val="00945800"/>
    <w:rsid w:val="00945A85"/>
    <w:rsid w:val="00946488"/>
    <w:rsid w:val="00946BD7"/>
    <w:rsid w:val="00946C41"/>
    <w:rsid w:val="00946D66"/>
    <w:rsid w:val="0094711C"/>
    <w:rsid w:val="00947AA8"/>
    <w:rsid w:val="00947AAC"/>
    <w:rsid w:val="00947AE6"/>
    <w:rsid w:val="009501F6"/>
    <w:rsid w:val="00950B38"/>
    <w:rsid w:val="00950FC6"/>
    <w:rsid w:val="00951145"/>
    <w:rsid w:val="009519FD"/>
    <w:rsid w:val="00951DC9"/>
    <w:rsid w:val="00952079"/>
    <w:rsid w:val="009524E6"/>
    <w:rsid w:val="009526D4"/>
    <w:rsid w:val="00952776"/>
    <w:rsid w:val="009529C9"/>
    <w:rsid w:val="00952C5F"/>
    <w:rsid w:val="00953EB5"/>
    <w:rsid w:val="009540D2"/>
    <w:rsid w:val="00954147"/>
    <w:rsid w:val="00954470"/>
    <w:rsid w:val="009546F5"/>
    <w:rsid w:val="00954939"/>
    <w:rsid w:val="00954B6C"/>
    <w:rsid w:val="00954DDA"/>
    <w:rsid w:val="009560D9"/>
    <w:rsid w:val="00956659"/>
    <w:rsid w:val="00956D0D"/>
    <w:rsid w:val="00957373"/>
    <w:rsid w:val="0095797D"/>
    <w:rsid w:val="00957ECD"/>
    <w:rsid w:val="009604EF"/>
    <w:rsid w:val="0096067B"/>
    <w:rsid w:val="00961016"/>
    <w:rsid w:val="0096184D"/>
    <w:rsid w:val="009621B3"/>
    <w:rsid w:val="00962815"/>
    <w:rsid w:val="00962881"/>
    <w:rsid w:val="0096334C"/>
    <w:rsid w:val="00963A1D"/>
    <w:rsid w:val="00963DAF"/>
    <w:rsid w:val="00964252"/>
    <w:rsid w:val="009656EA"/>
    <w:rsid w:val="0096605A"/>
    <w:rsid w:val="009663F6"/>
    <w:rsid w:val="00966594"/>
    <w:rsid w:val="00966B8C"/>
    <w:rsid w:val="00967EBA"/>
    <w:rsid w:val="0097043C"/>
    <w:rsid w:val="009704AA"/>
    <w:rsid w:val="00970737"/>
    <w:rsid w:val="009709B6"/>
    <w:rsid w:val="00970A1B"/>
    <w:rsid w:val="00970B70"/>
    <w:rsid w:val="00970B7F"/>
    <w:rsid w:val="0097150B"/>
    <w:rsid w:val="00971550"/>
    <w:rsid w:val="009716C8"/>
    <w:rsid w:val="00971C86"/>
    <w:rsid w:val="00971EDA"/>
    <w:rsid w:val="00971FD5"/>
    <w:rsid w:val="00972722"/>
    <w:rsid w:val="0097287A"/>
    <w:rsid w:val="009732CE"/>
    <w:rsid w:val="00973355"/>
    <w:rsid w:val="00974046"/>
    <w:rsid w:val="0097612C"/>
    <w:rsid w:val="00976FBB"/>
    <w:rsid w:val="009778E7"/>
    <w:rsid w:val="00977B34"/>
    <w:rsid w:val="009802C1"/>
    <w:rsid w:val="00980B56"/>
    <w:rsid w:val="00981289"/>
    <w:rsid w:val="009816F9"/>
    <w:rsid w:val="00982B42"/>
    <w:rsid w:val="009833DC"/>
    <w:rsid w:val="009833E6"/>
    <w:rsid w:val="00984838"/>
    <w:rsid w:val="00984B25"/>
    <w:rsid w:val="00984FC1"/>
    <w:rsid w:val="00985529"/>
    <w:rsid w:val="0098566E"/>
    <w:rsid w:val="00985E44"/>
    <w:rsid w:val="0098650D"/>
    <w:rsid w:val="0098653F"/>
    <w:rsid w:val="009871B5"/>
    <w:rsid w:val="009872B7"/>
    <w:rsid w:val="00987607"/>
    <w:rsid w:val="00987D31"/>
    <w:rsid w:val="00987F11"/>
    <w:rsid w:val="009903AC"/>
    <w:rsid w:val="0099071E"/>
    <w:rsid w:val="00990888"/>
    <w:rsid w:val="00990BAA"/>
    <w:rsid w:val="00990EEB"/>
    <w:rsid w:val="00991096"/>
    <w:rsid w:val="00991462"/>
    <w:rsid w:val="009918A6"/>
    <w:rsid w:val="009919B1"/>
    <w:rsid w:val="00992984"/>
    <w:rsid w:val="00994376"/>
    <w:rsid w:val="009944BC"/>
    <w:rsid w:val="00994C81"/>
    <w:rsid w:val="00994FF9"/>
    <w:rsid w:val="0099552F"/>
    <w:rsid w:val="0099588E"/>
    <w:rsid w:val="00995C61"/>
    <w:rsid w:val="00996207"/>
    <w:rsid w:val="009967D0"/>
    <w:rsid w:val="00996BCA"/>
    <w:rsid w:val="00996F1A"/>
    <w:rsid w:val="009972A1"/>
    <w:rsid w:val="009978C4"/>
    <w:rsid w:val="00997C02"/>
    <w:rsid w:val="00997DD5"/>
    <w:rsid w:val="009A02FC"/>
    <w:rsid w:val="009A034E"/>
    <w:rsid w:val="009A145C"/>
    <w:rsid w:val="009A173C"/>
    <w:rsid w:val="009A207A"/>
    <w:rsid w:val="009A2528"/>
    <w:rsid w:val="009A27A3"/>
    <w:rsid w:val="009A2DA7"/>
    <w:rsid w:val="009A37D4"/>
    <w:rsid w:val="009A3832"/>
    <w:rsid w:val="009A383C"/>
    <w:rsid w:val="009A513B"/>
    <w:rsid w:val="009A57D5"/>
    <w:rsid w:val="009A57E5"/>
    <w:rsid w:val="009A5BA8"/>
    <w:rsid w:val="009A5DDB"/>
    <w:rsid w:val="009A65B4"/>
    <w:rsid w:val="009A69A0"/>
    <w:rsid w:val="009A789A"/>
    <w:rsid w:val="009B0077"/>
    <w:rsid w:val="009B0C7C"/>
    <w:rsid w:val="009B1643"/>
    <w:rsid w:val="009B1D93"/>
    <w:rsid w:val="009B22AE"/>
    <w:rsid w:val="009B2447"/>
    <w:rsid w:val="009B30DE"/>
    <w:rsid w:val="009B4561"/>
    <w:rsid w:val="009B47B0"/>
    <w:rsid w:val="009B4D3B"/>
    <w:rsid w:val="009B514A"/>
    <w:rsid w:val="009B5939"/>
    <w:rsid w:val="009B5CE3"/>
    <w:rsid w:val="009B5DBF"/>
    <w:rsid w:val="009B6537"/>
    <w:rsid w:val="009B6A58"/>
    <w:rsid w:val="009B727E"/>
    <w:rsid w:val="009B76CA"/>
    <w:rsid w:val="009B7F59"/>
    <w:rsid w:val="009B7FBF"/>
    <w:rsid w:val="009C0C78"/>
    <w:rsid w:val="009C1158"/>
    <w:rsid w:val="009C197C"/>
    <w:rsid w:val="009C2013"/>
    <w:rsid w:val="009C2646"/>
    <w:rsid w:val="009C2C65"/>
    <w:rsid w:val="009C3273"/>
    <w:rsid w:val="009C342F"/>
    <w:rsid w:val="009C3DDC"/>
    <w:rsid w:val="009C3FD2"/>
    <w:rsid w:val="009C41D4"/>
    <w:rsid w:val="009C48BC"/>
    <w:rsid w:val="009C4E24"/>
    <w:rsid w:val="009C4E49"/>
    <w:rsid w:val="009C516A"/>
    <w:rsid w:val="009C5D00"/>
    <w:rsid w:val="009C6321"/>
    <w:rsid w:val="009C63A0"/>
    <w:rsid w:val="009C732B"/>
    <w:rsid w:val="009C7F73"/>
    <w:rsid w:val="009D055A"/>
    <w:rsid w:val="009D0683"/>
    <w:rsid w:val="009D0931"/>
    <w:rsid w:val="009D1760"/>
    <w:rsid w:val="009D18EE"/>
    <w:rsid w:val="009D1977"/>
    <w:rsid w:val="009D1C57"/>
    <w:rsid w:val="009D1E0B"/>
    <w:rsid w:val="009D291D"/>
    <w:rsid w:val="009D2AA7"/>
    <w:rsid w:val="009D30AB"/>
    <w:rsid w:val="009D30E0"/>
    <w:rsid w:val="009D31C5"/>
    <w:rsid w:val="009D35C8"/>
    <w:rsid w:val="009D3D46"/>
    <w:rsid w:val="009D45AE"/>
    <w:rsid w:val="009D480D"/>
    <w:rsid w:val="009D4A8B"/>
    <w:rsid w:val="009D53CB"/>
    <w:rsid w:val="009D5426"/>
    <w:rsid w:val="009D5547"/>
    <w:rsid w:val="009D5650"/>
    <w:rsid w:val="009D6BF4"/>
    <w:rsid w:val="009D6CE6"/>
    <w:rsid w:val="009D6DB5"/>
    <w:rsid w:val="009D6F71"/>
    <w:rsid w:val="009D6F81"/>
    <w:rsid w:val="009D7240"/>
    <w:rsid w:val="009D733A"/>
    <w:rsid w:val="009D7407"/>
    <w:rsid w:val="009D7A98"/>
    <w:rsid w:val="009D7AB9"/>
    <w:rsid w:val="009E06B4"/>
    <w:rsid w:val="009E07CD"/>
    <w:rsid w:val="009E0866"/>
    <w:rsid w:val="009E0BBA"/>
    <w:rsid w:val="009E0DA1"/>
    <w:rsid w:val="009E0EE2"/>
    <w:rsid w:val="009E10E8"/>
    <w:rsid w:val="009E13D8"/>
    <w:rsid w:val="009E237A"/>
    <w:rsid w:val="009E25A3"/>
    <w:rsid w:val="009E2D99"/>
    <w:rsid w:val="009E3597"/>
    <w:rsid w:val="009E4CB4"/>
    <w:rsid w:val="009E4E0E"/>
    <w:rsid w:val="009E55D4"/>
    <w:rsid w:val="009E6038"/>
    <w:rsid w:val="009E70D4"/>
    <w:rsid w:val="009E71F4"/>
    <w:rsid w:val="009E7452"/>
    <w:rsid w:val="009E7866"/>
    <w:rsid w:val="009E7940"/>
    <w:rsid w:val="009E7DB5"/>
    <w:rsid w:val="009E7FF3"/>
    <w:rsid w:val="009F006D"/>
    <w:rsid w:val="009F03B2"/>
    <w:rsid w:val="009F0439"/>
    <w:rsid w:val="009F04E9"/>
    <w:rsid w:val="009F07C4"/>
    <w:rsid w:val="009F0F25"/>
    <w:rsid w:val="009F335E"/>
    <w:rsid w:val="009F436E"/>
    <w:rsid w:val="009F531C"/>
    <w:rsid w:val="009F5C29"/>
    <w:rsid w:val="009F6084"/>
    <w:rsid w:val="009F6307"/>
    <w:rsid w:val="009F6A30"/>
    <w:rsid w:val="009F6CE0"/>
    <w:rsid w:val="009F7ABD"/>
    <w:rsid w:val="00A00056"/>
    <w:rsid w:val="00A0005D"/>
    <w:rsid w:val="00A006FF"/>
    <w:rsid w:val="00A00B67"/>
    <w:rsid w:val="00A00EB9"/>
    <w:rsid w:val="00A016F7"/>
    <w:rsid w:val="00A01948"/>
    <w:rsid w:val="00A01E23"/>
    <w:rsid w:val="00A01F40"/>
    <w:rsid w:val="00A0231D"/>
    <w:rsid w:val="00A02619"/>
    <w:rsid w:val="00A02634"/>
    <w:rsid w:val="00A02F44"/>
    <w:rsid w:val="00A03141"/>
    <w:rsid w:val="00A031B3"/>
    <w:rsid w:val="00A031E0"/>
    <w:rsid w:val="00A0377F"/>
    <w:rsid w:val="00A03B43"/>
    <w:rsid w:val="00A03D92"/>
    <w:rsid w:val="00A04526"/>
    <w:rsid w:val="00A04587"/>
    <w:rsid w:val="00A045A5"/>
    <w:rsid w:val="00A05136"/>
    <w:rsid w:val="00A0534C"/>
    <w:rsid w:val="00A07947"/>
    <w:rsid w:val="00A07B90"/>
    <w:rsid w:val="00A115F2"/>
    <w:rsid w:val="00A11B4E"/>
    <w:rsid w:val="00A11C93"/>
    <w:rsid w:val="00A11CB3"/>
    <w:rsid w:val="00A12126"/>
    <w:rsid w:val="00A125B0"/>
    <w:rsid w:val="00A12B0D"/>
    <w:rsid w:val="00A12CF2"/>
    <w:rsid w:val="00A1355D"/>
    <w:rsid w:val="00A135A6"/>
    <w:rsid w:val="00A1384D"/>
    <w:rsid w:val="00A146B9"/>
    <w:rsid w:val="00A14FA4"/>
    <w:rsid w:val="00A15120"/>
    <w:rsid w:val="00A15187"/>
    <w:rsid w:val="00A1533C"/>
    <w:rsid w:val="00A154F1"/>
    <w:rsid w:val="00A15515"/>
    <w:rsid w:val="00A15FB7"/>
    <w:rsid w:val="00A164BA"/>
    <w:rsid w:val="00A16618"/>
    <w:rsid w:val="00A167C1"/>
    <w:rsid w:val="00A167E6"/>
    <w:rsid w:val="00A16B28"/>
    <w:rsid w:val="00A16C17"/>
    <w:rsid w:val="00A17302"/>
    <w:rsid w:val="00A1743C"/>
    <w:rsid w:val="00A1766C"/>
    <w:rsid w:val="00A17AD0"/>
    <w:rsid w:val="00A17BCA"/>
    <w:rsid w:val="00A203BE"/>
    <w:rsid w:val="00A207A7"/>
    <w:rsid w:val="00A20E8E"/>
    <w:rsid w:val="00A211AC"/>
    <w:rsid w:val="00A21974"/>
    <w:rsid w:val="00A21AA7"/>
    <w:rsid w:val="00A22002"/>
    <w:rsid w:val="00A22829"/>
    <w:rsid w:val="00A22E10"/>
    <w:rsid w:val="00A22F9C"/>
    <w:rsid w:val="00A2333F"/>
    <w:rsid w:val="00A23437"/>
    <w:rsid w:val="00A23AE9"/>
    <w:rsid w:val="00A23D6A"/>
    <w:rsid w:val="00A24587"/>
    <w:rsid w:val="00A247F0"/>
    <w:rsid w:val="00A24A62"/>
    <w:rsid w:val="00A250B1"/>
    <w:rsid w:val="00A258F0"/>
    <w:rsid w:val="00A25D81"/>
    <w:rsid w:val="00A260B1"/>
    <w:rsid w:val="00A261D5"/>
    <w:rsid w:val="00A26398"/>
    <w:rsid w:val="00A265C7"/>
    <w:rsid w:val="00A2679A"/>
    <w:rsid w:val="00A26AC6"/>
    <w:rsid w:val="00A26BEF"/>
    <w:rsid w:val="00A26DE9"/>
    <w:rsid w:val="00A26E10"/>
    <w:rsid w:val="00A26F6A"/>
    <w:rsid w:val="00A27302"/>
    <w:rsid w:val="00A27685"/>
    <w:rsid w:val="00A27A97"/>
    <w:rsid w:val="00A27F35"/>
    <w:rsid w:val="00A30399"/>
    <w:rsid w:val="00A30B17"/>
    <w:rsid w:val="00A30B34"/>
    <w:rsid w:val="00A30BB5"/>
    <w:rsid w:val="00A30E5E"/>
    <w:rsid w:val="00A312FF"/>
    <w:rsid w:val="00A31724"/>
    <w:rsid w:val="00A31A8C"/>
    <w:rsid w:val="00A31C9F"/>
    <w:rsid w:val="00A31DAD"/>
    <w:rsid w:val="00A329C9"/>
    <w:rsid w:val="00A33B32"/>
    <w:rsid w:val="00A344A8"/>
    <w:rsid w:val="00A3492A"/>
    <w:rsid w:val="00A3498A"/>
    <w:rsid w:val="00A34E2B"/>
    <w:rsid w:val="00A3575E"/>
    <w:rsid w:val="00A3586A"/>
    <w:rsid w:val="00A35B8A"/>
    <w:rsid w:val="00A35E56"/>
    <w:rsid w:val="00A35FF0"/>
    <w:rsid w:val="00A36005"/>
    <w:rsid w:val="00A36E2F"/>
    <w:rsid w:val="00A370E0"/>
    <w:rsid w:val="00A37985"/>
    <w:rsid w:val="00A379C2"/>
    <w:rsid w:val="00A37B3D"/>
    <w:rsid w:val="00A37C89"/>
    <w:rsid w:val="00A4040E"/>
    <w:rsid w:val="00A4083E"/>
    <w:rsid w:val="00A40859"/>
    <w:rsid w:val="00A414A9"/>
    <w:rsid w:val="00A41AC3"/>
    <w:rsid w:val="00A41E9C"/>
    <w:rsid w:val="00A421F6"/>
    <w:rsid w:val="00A4267D"/>
    <w:rsid w:val="00A4271E"/>
    <w:rsid w:val="00A42BF2"/>
    <w:rsid w:val="00A43281"/>
    <w:rsid w:val="00A439D2"/>
    <w:rsid w:val="00A43FD0"/>
    <w:rsid w:val="00A44270"/>
    <w:rsid w:val="00A446CA"/>
    <w:rsid w:val="00A44AC6"/>
    <w:rsid w:val="00A44AF7"/>
    <w:rsid w:val="00A44DF7"/>
    <w:rsid w:val="00A4563A"/>
    <w:rsid w:val="00A45E37"/>
    <w:rsid w:val="00A45EF4"/>
    <w:rsid w:val="00A46C52"/>
    <w:rsid w:val="00A474F1"/>
    <w:rsid w:val="00A47613"/>
    <w:rsid w:val="00A478D1"/>
    <w:rsid w:val="00A47CCF"/>
    <w:rsid w:val="00A503CE"/>
    <w:rsid w:val="00A50737"/>
    <w:rsid w:val="00A50B3A"/>
    <w:rsid w:val="00A50C42"/>
    <w:rsid w:val="00A51170"/>
    <w:rsid w:val="00A51BA4"/>
    <w:rsid w:val="00A521EC"/>
    <w:rsid w:val="00A52305"/>
    <w:rsid w:val="00A529E4"/>
    <w:rsid w:val="00A52E3C"/>
    <w:rsid w:val="00A52FA7"/>
    <w:rsid w:val="00A5308B"/>
    <w:rsid w:val="00A5342C"/>
    <w:rsid w:val="00A543B5"/>
    <w:rsid w:val="00A548F8"/>
    <w:rsid w:val="00A54BCD"/>
    <w:rsid w:val="00A5505E"/>
    <w:rsid w:val="00A553B0"/>
    <w:rsid w:val="00A55D22"/>
    <w:rsid w:val="00A56060"/>
    <w:rsid w:val="00A5606C"/>
    <w:rsid w:val="00A56735"/>
    <w:rsid w:val="00A57483"/>
    <w:rsid w:val="00A578A3"/>
    <w:rsid w:val="00A57A97"/>
    <w:rsid w:val="00A57CE7"/>
    <w:rsid w:val="00A60175"/>
    <w:rsid w:val="00A601A4"/>
    <w:rsid w:val="00A60476"/>
    <w:rsid w:val="00A60660"/>
    <w:rsid w:val="00A60972"/>
    <w:rsid w:val="00A60FBB"/>
    <w:rsid w:val="00A612A8"/>
    <w:rsid w:val="00A613D3"/>
    <w:rsid w:val="00A61736"/>
    <w:rsid w:val="00A61E9C"/>
    <w:rsid w:val="00A623C1"/>
    <w:rsid w:val="00A62572"/>
    <w:rsid w:val="00A626F0"/>
    <w:rsid w:val="00A62CAC"/>
    <w:rsid w:val="00A630AE"/>
    <w:rsid w:val="00A639D8"/>
    <w:rsid w:val="00A63D82"/>
    <w:rsid w:val="00A63DA3"/>
    <w:rsid w:val="00A64437"/>
    <w:rsid w:val="00A64A86"/>
    <w:rsid w:val="00A64CD2"/>
    <w:rsid w:val="00A650A6"/>
    <w:rsid w:val="00A65ABF"/>
    <w:rsid w:val="00A65BDF"/>
    <w:rsid w:val="00A66025"/>
    <w:rsid w:val="00A665BA"/>
    <w:rsid w:val="00A665F9"/>
    <w:rsid w:val="00A66DB0"/>
    <w:rsid w:val="00A67415"/>
    <w:rsid w:val="00A678C0"/>
    <w:rsid w:val="00A67C6A"/>
    <w:rsid w:val="00A700F3"/>
    <w:rsid w:val="00A70149"/>
    <w:rsid w:val="00A70AAE"/>
    <w:rsid w:val="00A72242"/>
    <w:rsid w:val="00A724C1"/>
    <w:rsid w:val="00A72A16"/>
    <w:rsid w:val="00A731F2"/>
    <w:rsid w:val="00A734CA"/>
    <w:rsid w:val="00A73716"/>
    <w:rsid w:val="00A739C0"/>
    <w:rsid w:val="00A73CBB"/>
    <w:rsid w:val="00A7400C"/>
    <w:rsid w:val="00A74B4C"/>
    <w:rsid w:val="00A74D78"/>
    <w:rsid w:val="00A74DFD"/>
    <w:rsid w:val="00A75040"/>
    <w:rsid w:val="00A751B8"/>
    <w:rsid w:val="00A751C6"/>
    <w:rsid w:val="00A758FD"/>
    <w:rsid w:val="00A75FA9"/>
    <w:rsid w:val="00A7605A"/>
    <w:rsid w:val="00A76337"/>
    <w:rsid w:val="00A77745"/>
    <w:rsid w:val="00A77760"/>
    <w:rsid w:val="00A77DEE"/>
    <w:rsid w:val="00A80013"/>
    <w:rsid w:val="00A803CC"/>
    <w:rsid w:val="00A80787"/>
    <w:rsid w:val="00A80CD0"/>
    <w:rsid w:val="00A80DB2"/>
    <w:rsid w:val="00A82137"/>
    <w:rsid w:val="00A824DB"/>
    <w:rsid w:val="00A8255A"/>
    <w:rsid w:val="00A82B4F"/>
    <w:rsid w:val="00A82BE1"/>
    <w:rsid w:val="00A82F22"/>
    <w:rsid w:val="00A842F4"/>
    <w:rsid w:val="00A84385"/>
    <w:rsid w:val="00A84A52"/>
    <w:rsid w:val="00A84D9B"/>
    <w:rsid w:val="00A85259"/>
    <w:rsid w:val="00A85717"/>
    <w:rsid w:val="00A8589A"/>
    <w:rsid w:val="00A859B6"/>
    <w:rsid w:val="00A86AE5"/>
    <w:rsid w:val="00A87163"/>
    <w:rsid w:val="00A8721C"/>
    <w:rsid w:val="00A8776F"/>
    <w:rsid w:val="00A87C02"/>
    <w:rsid w:val="00A87FEB"/>
    <w:rsid w:val="00A901B7"/>
    <w:rsid w:val="00A90711"/>
    <w:rsid w:val="00A90E60"/>
    <w:rsid w:val="00A91990"/>
    <w:rsid w:val="00A92393"/>
    <w:rsid w:val="00A92532"/>
    <w:rsid w:val="00A92A5C"/>
    <w:rsid w:val="00A92DCE"/>
    <w:rsid w:val="00A9403A"/>
    <w:rsid w:val="00A940EF"/>
    <w:rsid w:val="00A9463C"/>
    <w:rsid w:val="00A94AEA"/>
    <w:rsid w:val="00A94CB0"/>
    <w:rsid w:val="00A969C8"/>
    <w:rsid w:val="00A973B0"/>
    <w:rsid w:val="00A97EC3"/>
    <w:rsid w:val="00AA0B60"/>
    <w:rsid w:val="00AA109A"/>
    <w:rsid w:val="00AA1F26"/>
    <w:rsid w:val="00AA2A55"/>
    <w:rsid w:val="00AA30A6"/>
    <w:rsid w:val="00AA34C7"/>
    <w:rsid w:val="00AA37A2"/>
    <w:rsid w:val="00AA3830"/>
    <w:rsid w:val="00AA3D61"/>
    <w:rsid w:val="00AA5754"/>
    <w:rsid w:val="00AA6451"/>
    <w:rsid w:val="00AA69BE"/>
    <w:rsid w:val="00AA71B4"/>
    <w:rsid w:val="00AA7ADB"/>
    <w:rsid w:val="00AA7C5F"/>
    <w:rsid w:val="00AB0AC2"/>
    <w:rsid w:val="00AB0BCC"/>
    <w:rsid w:val="00AB116E"/>
    <w:rsid w:val="00AB19CF"/>
    <w:rsid w:val="00AB1A19"/>
    <w:rsid w:val="00AB1AAE"/>
    <w:rsid w:val="00AB1B40"/>
    <w:rsid w:val="00AB210D"/>
    <w:rsid w:val="00AB245D"/>
    <w:rsid w:val="00AB2CD8"/>
    <w:rsid w:val="00AB2E16"/>
    <w:rsid w:val="00AB2E2E"/>
    <w:rsid w:val="00AB308F"/>
    <w:rsid w:val="00AB323B"/>
    <w:rsid w:val="00AB325D"/>
    <w:rsid w:val="00AB4900"/>
    <w:rsid w:val="00AB519F"/>
    <w:rsid w:val="00AB53F0"/>
    <w:rsid w:val="00AB5709"/>
    <w:rsid w:val="00AB5DB9"/>
    <w:rsid w:val="00AB5E6A"/>
    <w:rsid w:val="00AB6126"/>
    <w:rsid w:val="00AB64AA"/>
    <w:rsid w:val="00AB692B"/>
    <w:rsid w:val="00AB6B3E"/>
    <w:rsid w:val="00AB6F77"/>
    <w:rsid w:val="00AB77B0"/>
    <w:rsid w:val="00AB7B89"/>
    <w:rsid w:val="00AB7DD1"/>
    <w:rsid w:val="00AB7F2B"/>
    <w:rsid w:val="00AB7F7D"/>
    <w:rsid w:val="00AC03D4"/>
    <w:rsid w:val="00AC042F"/>
    <w:rsid w:val="00AC066E"/>
    <w:rsid w:val="00AC09CB"/>
    <w:rsid w:val="00AC12D6"/>
    <w:rsid w:val="00AC1473"/>
    <w:rsid w:val="00AC159D"/>
    <w:rsid w:val="00AC164A"/>
    <w:rsid w:val="00AC16D5"/>
    <w:rsid w:val="00AC2443"/>
    <w:rsid w:val="00AC24A1"/>
    <w:rsid w:val="00AC49A7"/>
    <w:rsid w:val="00AC4D9B"/>
    <w:rsid w:val="00AC4EA4"/>
    <w:rsid w:val="00AC54A9"/>
    <w:rsid w:val="00AC56B3"/>
    <w:rsid w:val="00AC5772"/>
    <w:rsid w:val="00AC60FB"/>
    <w:rsid w:val="00AC688E"/>
    <w:rsid w:val="00AC6DA6"/>
    <w:rsid w:val="00AC76F4"/>
    <w:rsid w:val="00AC7900"/>
    <w:rsid w:val="00AC7E71"/>
    <w:rsid w:val="00AD031B"/>
    <w:rsid w:val="00AD0427"/>
    <w:rsid w:val="00AD0A67"/>
    <w:rsid w:val="00AD17C3"/>
    <w:rsid w:val="00AD2181"/>
    <w:rsid w:val="00AD24E0"/>
    <w:rsid w:val="00AD2506"/>
    <w:rsid w:val="00AD2B34"/>
    <w:rsid w:val="00AD36CD"/>
    <w:rsid w:val="00AD3D3E"/>
    <w:rsid w:val="00AD3FF1"/>
    <w:rsid w:val="00AD452B"/>
    <w:rsid w:val="00AD4925"/>
    <w:rsid w:val="00AD4D83"/>
    <w:rsid w:val="00AD59D2"/>
    <w:rsid w:val="00AD5D40"/>
    <w:rsid w:val="00AD617C"/>
    <w:rsid w:val="00AD6519"/>
    <w:rsid w:val="00AD67F8"/>
    <w:rsid w:val="00AD6880"/>
    <w:rsid w:val="00AD6ACF"/>
    <w:rsid w:val="00AD708C"/>
    <w:rsid w:val="00AE02E1"/>
    <w:rsid w:val="00AE0986"/>
    <w:rsid w:val="00AE1111"/>
    <w:rsid w:val="00AE13A2"/>
    <w:rsid w:val="00AE14D0"/>
    <w:rsid w:val="00AE1578"/>
    <w:rsid w:val="00AE1D07"/>
    <w:rsid w:val="00AE266E"/>
    <w:rsid w:val="00AE2822"/>
    <w:rsid w:val="00AE2940"/>
    <w:rsid w:val="00AE39CD"/>
    <w:rsid w:val="00AE3FD0"/>
    <w:rsid w:val="00AE405C"/>
    <w:rsid w:val="00AE4210"/>
    <w:rsid w:val="00AE443C"/>
    <w:rsid w:val="00AE455C"/>
    <w:rsid w:val="00AE46DB"/>
    <w:rsid w:val="00AE4C48"/>
    <w:rsid w:val="00AE5798"/>
    <w:rsid w:val="00AE5A6C"/>
    <w:rsid w:val="00AE5B45"/>
    <w:rsid w:val="00AE5D92"/>
    <w:rsid w:val="00AE5EEE"/>
    <w:rsid w:val="00AE62CA"/>
    <w:rsid w:val="00AE643F"/>
    <w:rsid w:val="00AE6454"/>
    <w:rsid w:val="00AE65FD"/>
    <w:rsid w:val="00AE69DF"/>
    <w:rsid w:val="00AE7323"/>
    <w:rsid w:val="00AE75CE"/>
    <w:rsid w:val="00AE7EA1"/>
    <w:rsid w:val="00AF03B0"/>
    <w:rsid w:val="00AF0AAA"/>
    <w:rsid w:val="00AF0AB8"/>
    <w:rsid w:val="00AF147B"/>
    <w:rsid w:val="00AF1FE3"/>
    <w:rsid w:val="00AF2050"/>
    <w:rsid w:val="00AF214B"/>
    <w:rsid w:val="00AF2569"/>
    <w:rsid w:val="00AF293B"/>
    <w:rsid w:val="00AF2D44"/>
    <w:rsid w:val="00AF364A"/>
    <w:rsid w:val="00AF3BC6"/>
    <w:rsid w:val="00AF3C5B"/>
    <w:rsid w:val="00AF40A0"/>
    <w:rsid w:val="00AF4956"/>
    <w:rsid w:val="00AF5072"/>
    <w:rsid w:val="00AF5B4F"/>
    <w:rsid w:val="00AF5D33"/>
    <w:rsid w:val="00AF5D53"/>
    <w:rsid w:val="00AF613D"/>
    <w:rsid w:val="00AF647A"/>
    <w:rsid w:val="00AF661C"/>
    <w:rsid w:val="00AF7268"/>
    <w:rsid w:val="00AF7363"/>
    <w:rsid w:val="00AF7366"/>
    <w:rsid w:val="00AF75FC"/>
    <w:rsid w:val="00AF7C7D"/>
    <w:rsid w:val="00B00478"/>
    <w:rsid w:val="00B006AC"/>
    <w:rsid w:val="00B00740"/>
    <w:rsid w:val="00B00B93"/>
    <w:rsid w:val="00B01E86"/>
    <w:rsid w:val="00B020CD"/>
    <w:rsid w:val="00B02FA3"/>
    <w:rsid w:val="00B03296"/>
    <w:rsid w:val="00B0361D"/>
    <w:rsid w:val="00B0362A"/>
    <w:rsid w:val="00B0519C"/>
    <w:rsid w:val="00B05972"/>
    <w:rsid w:val="00B05AB9"/>
    <w:rsid w:val="00B05B53"/>
    <w:rsid w:val="00B05EC0"/>
    <w:rsid w:val="00B05F49"/>
    <w:rsid w:val="00B06217"/>
    <w:rsid w:val="00B0676C"/>
    <w:rsid w:val="00B0683E"/>
    <w:rsid w:val="00B0725D"/>
    <w:rsid w:val="00B07B5B"/>
    <w:rsid w:val="00B10021"/>
    <w:rsid w:val="00B100FA"/>
    <w:rsid w:val="00B10341"/>
    <w:rsid w:val="00B10AAB"/>
    <w:rsid w:val="00B11335"/>
    <w:rsid w:val="00B11969"/>
    <w:rsid w:val="00B11AFB"/>
    <w:rsid w:val="00B124E4"/>
    <w:rsid w:val="00B12570"/>
    <w:rsid w:val="00B12BB5"/>
    <w:rsid w:val="00B12D6C"/>
    <w:rsid w:val="00B12E82"/>
    <w:rsid w:val="00B13975"/>
    <w:rsid w:val="00B14371"/>
    <w:rsid w:val="00B145AE"/>
    <w:rsid w:val="00B1530F"/>
    <w:rsid w:val="00B154B4"/>
    <w:rsid w:val="00B15955"/>
    <w:rsid w:val="00B15E21"/>
    <w:rsid w:val="00B15E81"/>
    <w:rsid w:val="00B161C0"/>
    <w:rsid w:val="00B1639F"/>
    <w:rsid w:val="00B172E7"/>
    <w:rsid w:val="00B1735F"/>
    <w:rsid w:val="00B173DB"/>
    <w:rsid w:val="00B17C35"/>
    <w:rsid w:val="00B17C60"/>
    <w:rsid w:val="00B17E1C"/>
    <w:rsid w:val="00B201CD"/>
    <w:rsid w:val="00B20412"/>
    <w:rsid w:val="00B20BD1"/>
    <w:rsid w:val="00B20E7A"/>
    <w:rsid w:val="00B21A2A"/>
    <w:rsid w:val="00B21DC0"/>
    <w:rsid w:val="00B21FDE"/>
    <w:rsid w:val="00B22268"/>
    <w:rsid w:val="00B222A1"/>
    <w:rsid w:val="00B222E8"/>
    <w:rsid w:val="00B22517"/>
    <w:rsid w:val="00B22C44"/>
    <w:rsid w:val="00B24245"/>
    <w:rsid w:val="00B24522"/>
    <w:rsid w:val="00B246CA"/>
    <w:rsid w:val="00B24D43"/>
    <w:rsid w:val="00B252FF"/>
    <w:rsid w:val="00B2573F"/>
    <w:rsid w:val="00B25831"/>
    <w:rsid w:val="00B25A16"/>
    <w:rsid w:val="00B2611D"/>
    <w:rsid w:val="00B26412"/>
    <w:rsid w:val="00B26B36"/>
    <w:rsid w:val="00B26E11"/>
    <w:rsid w:val="00B270C0"/>
    <w:rsid w:val="00B27698"/>
    <w:rsid w:val="00B27C34"/>
    <w:rsid w:val="00B30764"/>
    <w:rsid w:val="00B30867"/>
    <w:rsid w:val="00B30898"/>
    <w:rsid w:val="00B30BD1"/>
    <w:rsid w:val="00B31493"/>
    <w:rsid w:val="00B315D6"/>
    <w:rsid w:val="00B316F4"/>
    <w:rsid w:val="00B318DC"/>
    <w:rsid w:val="00B31B57"/>
    <w:rsid w:val="00B321A7"/>
    <w:rsid w:val="00B322B5"/>
    <w:rsid w:val="00B32E56"/>
    <w:rsid w:val="00B32F11"/>
    <w:rsid w:val="00B3319D"/>
    <w:rsid w:val="00B3386F"/>
    <w:rsid w:val="00B33976"/>
    <w:rsid w:val="00B33B34"/>
    <w:rsid w:val="00B34E26"/>
    <w:rsid w:val="00B3574C"/>
    <w:rsid w:val="00B358F8"/>
    <w:rsid w:val="00B35AA8"/>
    <w:rsid w:val="00B35E41"/>
    <w:rsid w:val="00B35E45"/>
    <w:rsid w:val="00B35EA4"/>
    <w:rsid w:val="00B361D1"/>
    <w:rsid w:val="00B362B6"/>
    <w:rsid w:val="00B363C6"/>
    <w:rsid w:val="00B36C5A"/>
    <w:rsid w:val="00B378E8"/>
    <w:rsid w:val="00B379B1"/>
    <w:rsid w:val="00B37BF6"/>
    <w:rsid w:val="00B37E0E"/>
    <w:rsid w:val="00B37EE2"/>
    <w:rsid w:val="00B40035"/>
    <w:rsid w:val="00B402DC"/>
    <w:rsid w:val="00B40E71"/>
    <w:rsid w:val="00B41B4F"/>
    <w:rsid w:val="00B41C64"/>
    <w:rsid w:val="00B42346"/>
    <w:rsid w:val="00B42B8E"/>
    <w:rsid w:val="00B42D9A"/>
    <w:rsid w:val="00B4321F"/>
    <w:rsid w:val="00B433A7"/>
    <w:rsid w:val="00B43B78"/>
    <w:rsid w:val="00B43D7A"/>
    <w:rsid w:val="00B44AE7"/>
    <w:rsid w:val="00B450E0"/>
    <w:rsid w:val="00B45110"/>
    <w:rsid w:val="00B457C6"/>
    <w:rsid w:val="00B457F3"/>
    <w:rsid w:val="00B467D6"/>
    <w:rsid w:val="00B47614"/>
    <w:rsid w:val="00B47C49"/>
    <w:rsid w:val="00B47DF7"/>
    <w:rsid w:val="00B50409"/>
    <w:rsid w:val="00B505E3"/>
    <w:rsid w:val="00B50607"/>
    <w:rsid w:val="00B506CC"/>
    <w:rsid w:val="00B50720"/>
    <w:rsid w:val="00B507C2"/>
    <w:rsid w:val="00B50864"/>
    <w:rsid w:val="00B5092F"/>
    <w:rsid w:val="00B51633"/>
    <w:rsid w:val="00B51A6B"/>
    <w:rsid w:val="00B51E09"/>
    <w:rsid w:val="00B52326"/>
    <w:rsid w:val="00B531D0"/>
    <w:rsid w:val="00B532CD"/>
    <w:rsid w:val="00B53BB3"/>
    <w:rsid w:val="00B54C24"/>
    <w:rsid w:val="00B54F70"/>
    <w:rsid w:val="00B551C9"/>
    <w:rsid w:val="00B55909"/>
    <w:rsid w:val="00B55AE3"/>
    <w:rsid w:val="00B55C7D"/>
    <w:rsid w:val="00B562D8"/>
    <w:rsid w:val="00B56D77"/>
    <w:rsid w:val="00B572A6"/>
    <w:rsid w:val="00B5739A"/>
    <w:rsid w:val="00B5766D"/>
    <w:rsid w:val="00B57960"/>
    <w:rsid w:val="00B57986"/>
    <w:rsid w:val="00B57A35"/>
    <w:rsid w:val="00B57A47"/>
    <w:rsid w:val="00B57ED2"/>
    <w:rsid w:val="00B57F5E"/>
    <w:rsid w:val="00B6011C"/>
    <w:rsid w:val="00B60352"/>
    <w:rsid w:val="00B60784"/>
    <w:rsid w:val="00B60E6C"/>
    <w:rsid w:val="00B60FEB"/>
    <w:rsid w:val="00B61105"/>
    <w:rsid w:val="00B611BF"/>
    <w:rsid w:val="00B61B7A"/>
    <w:rsid w:val="00B61E96"/>
    <w:rsid w:val="00B6232B"/>
    <w:rsid w:val="00B62D1F"/>
    <w:rsid w:val="00B62F28"/>
    <w:rsid w:val="00B633D0"/>
    <w:rsid w:val="00B63621"/>
    <w:rsid w:val="00B63C73"/>
    <w:rsid w:val="00B63EB6"/>
    <w:rsid w:val="00B642A1"/>
    <w:rsid w:val="00B6446B"/>
    <w:rsid w:val="00B648C8"/>
    <w:rsid w:val="00B648E0"/>
    <w:rsid w:val="00B64A36"/>
    <w:rsid w:val="00B653D8"/>
    <w:rsid w:val="00B65D97"/>
    <w:rsid w:val="00B66190"/>
    <w:rsid w:val="00B6638F"/>
    <w:rsid w:val="00B665D5"/>
    <w:rsid w:val="00B66750"/>
    <w:rsid w:val="00B66AE4"/>
    <w:rsid w:val="00B66BC8"/>
    <w:rsid w:val="00B676AC"/>
    <w:rsid w:val="00B67930"/>
    <w:rsid w:val="00B67C59"/>
    <w:rsid w:val="00B701C3"/>
    <w:rsid w:val="00B70F06"/>
    <w:rsid w:val="00B71272"/>
    <w:rsid w:val="00B71391"/>
    <w:rsid w:val="00B71539"/>
    <w:rsid w:val="00B71582"/>
    <w:rsid w:val="00B71673"/>
    <w:rsid w:val="00B72438"/>
    <w:rsid w:val="00B7296F"/>
    <w:rsid w:val="00B72CBB"/>
    <w:rsid w:val="00B72DC3"/>
    <w:rsid w:val="00B73BEF"/>
    <w:rsid w:val="00B74006"/>
    <w:rsid w:val="00B74182"/>
    <w:rsid w:val="00B7427E"/>
    <w:rsid w:val="00B74570"/>
    <w:rsid w:val="00B75741"/>
    <w:rsid w:val="00B75A53"/>
    <w:rsid w:val="00B76133"/>
    <w:rsid w:val="00B76369"/>
    <w:rsid w:val="00B76A5A"/>
    <w:rsid w:val="00B76B6B"/>
    <w:rsid w:val="00B770C4"/>
    <w:rsid w:val="00B777CF"/>
    <w:rsid w:val="00B77DC1"/>
    <w:rsid w:val="00B800AA"/>
    <w:rsid w:val="00B80357"/>
    <w:rsid w:val="00B81080"/>
    <w:rsid w:val="00B82585"/>
    <w:rsid w:val="00B82C65"/>
    <w:rsid w:val="00B82E01"/>
    <w:rsid w:val="00B832D8"/>
    <w:rsid w:val="00B83985"/>
    <w:rsid w:val="00B8409C"/>
    <w:rsid w:val="00B843C3"/>
    <w:rsid w:val="00B846BB"/>
    <w:rsid w:val="00B8510F"/>
    <w:rsid w:val="00B85640"/>
    <w:rsid w:val="00B857B4"/>
    <w:rsid w:val="00B858EF"/>
    <w:rsid w:val="00B8602A"/>
    <w:rsid w:val="00B8713B"/>
    <w:rsid w:val="00B902A6"/>
    <w:rsid w:val="00B90E85"/>
    <w:rsid w:val="00B9146C"/>
    <w:rsid w:val="00B9152D"/>
    <w:rsid w:val="00B92286"/>
    <w:rsid w:val="00B9266C"/>
    <w:rsid w:val="00B93134"/>
    <w:rsid w:val="00B93285"/>
    <w:rsid w:val="00B93412"/>
    <w:rsid w:val="00B93B5B"/>
    <w:rsid w:val="00B94097"/>
    <w:rsid w:val="00B940BF"/>
    <w:rsid w:val="00B941D6"/>
    <w:rsid w:val="00B947C7"/>
    <w:rsid w:val="00B955E9"/>
    <w:rsid w:val="00B964C2"/>
    <w:rsid w:val="00B968A4"/>
    <w:rsid w:val="00B96BF9"/>
    <w:rsid w:val="00B96C52"/>
    <w:rsid w:val="00B977E1"/>
    <w:rsid w:val="00B97D48"/>
    <w:rsid w:val="00BA076D"/>
    <w:rsid w:val="00BA18F1"/>
    <w:rsid w:val="00BA1E34"/>
    <w:rsid w:val="00BA2A08"/>
    <w:rsid w:val="00BA2AAF"/>
    <w:rsid w:val="00BA2F80"/>
    <w:rsid w:val="00BA30E4"/>
    <w:rsid w:val="00BA32F1"/>
    <w:rsid w:val="00BA353B"/>
    <w:rsid w:val="00BA3ACB"/>
    <w:rsid w:val="00BA3E57"/>
    <w:rsid w:val="00BA4465"/>
    <w:rsid w:val="00BA4B7A"/>
    <w:rsid w:val="00BA5271"/>
    <w:rsid w:val="00BA59FE"/>
    <w:rsid w:val="00BA6036"/>
    <w:rsid w:val="00BA67C2"/>
    <w:rsid w:val="00BA6EC0"/>
    <w:rsid w:val="00BA6EC1"/>
    <w:rsid w:val="00BA7299"/>
    <w:rsid w:val="00BA76EB"/>
    <w:rsid w:val="00BA7A39"/>
    <w:rsid w:val="00BA7A92"/>
    <w:rsid w:val="00BA7C48"/>
    <w:rsid w:val="00BB0002"/>
    <w:rsid w:val="00BB0C85"/>
    <w:rsid w:val="00BB14C5"/>
    <w:rsid w:val="00BB173E"/>
    <w:rsid w:val="00BB1824"/>
    <w:rsid w:val="00BB1BF4"/>
    <w:rsid w:val="00BB1C30"/>
    <w:rsid w:val="00BB1E96"/>
    <w:rsid w:val="00BB26C5"/>
    <w:rsid w:val="00BB28B8"/>
    <w:rsid w:val="00BB3640"/>
    <w:rsid w:val="00BB3720"/>
    <w:rsid w:val="00BB4AF0"/>
    <w:rsid w:val="00BB5153"/>
    <w:rsid w:val="00BB527F"/>
    <w:rsid w:val="00BB6053"/>
    <w:rsid w:val="00BB66B7"/>
    <w:rsid w:val="00BB69A7"/>
    <w:rsid w:val="00BB6AEC"/>
    <w:rsid w:val="00BB7417"/>
    <w:rsid w:val="00BB7522"/>
    <w:rsid w:val="00BB754B"/>
    <w:rsid w:val="00BB7E4C"/>
    <w:rsid w:val="00BC0871"/>
    <w:rsid w:val="00BC0AB0"/>
    <w:rsid w:val="00BC0DE2"/>
    <w:rsid w:val="00BC1191"/>
    <w:rsid w:val="00BC1308"/>
    <w:rsid w:val="00BC151D"/>
    <w:rsid w:val="00BC2B86"/>
    <w:rsid w:val="00BC3021"/>
    <w:rsid w:val="00BC32BF"/>
    <w:rsid w:val="00BC355F"/>
    <w:rsid w:val="00BC4136"/>
    <w:rsid w:val="00BC4800"/>
    <w:rsid w:val="00BC4947"/>
    <w:rsid w:val="00BC4BDA"/>
    <w:rsid w:val="00BC51AE"/>
    <w:rsid w:val="00BC5923"/>
    <w:rsid w:val="00BC6CAC"/>
    <w:rsid w:val="00BC717B"/>
    <w:rsid w:val="00BC72AE"/>
    <w:rsid w:val="00BC79D2"/>
    <w:rsid w:val="00BC7EAA"/>
    <w:rsid w:val="00BD0D03"/>
    <w:rsid w:val="00BD1B42"/>
    <w:rsid w:val="00BD1BC9"/>
    <w:rsid w:val="00BD22F1"/>
    <w:rsid w:val="00BD2A10"/>
    <w:rsid w:val="00BD2C44"/>
    <w:rsid w:val="00BD3934"/>
    <w:rsid w:val="00BD3965"/>
    <w:rsid w:val="00BD3A09"/>
    <w:rsid w:val="00BD4A90"/>
    <w:rsid w:val="00BD4EA4"/>
    <w:rsid w:val="00BD5027"/>
    <w:rsid w:val="00BD5175"/>
    <w:rsid w:val="00BD534D"/>
    <w:rsid w:val="00BD5AAB"/>
    <w:rsid w:val="00BD5B2F"/>
    <w:rsid w:val="00BD68EA"/>
    <w:rsid w:val="00BD6D97"/>
    <w:rsid w:val="00BD6E34"/>
    <w:rsid w:val="00BD6ECF"/>
    <w:rsid w:val="00BD70C7"/>
    <w:rsid w:val="00BE04FA"/>
    <w:rsid w:val="00BE0EDD"/>
    <w:rsid w:val="00BE188B"/>
    <w:rsid w:val="00BE1920"/>
    <w:rsid w:val="00BE2867"/>
    <w:rsid w:val="00BE2926"/>
    <w:rsid w:val="00BE29B2"/>
    <w:rsid w:val="00BE3001"/>
    <w:rsid w:val="00BE308F"/>
    <w:rsid w:val="00BE399C"/>
    <w:rsid w:val="00BE3C3E"/>
    <w:rsid w:val="00BE3E59"/>
    <w:rsid w:val="00BE428E"/>
    <w:rsid w:val="00BE4A07"/>
    <w:rsid w:val="00BE6036"/>
    <w:rsid w:val="00BE6792"/>
    <w:rsid w:val="00BE67C6"/>
    <w:rsid w:val="00BE67F0"/>
    <w:rsid w:val="00BE71DC"/>
    <w:rsid w:val="00BE7439"/>
    <w:rsid w:val="00BE7A6C"/>
    <w:rsid w:val="00BF047A"/>
    <w:rsid w:val="00BF05CA"/>
    <w:rsid w:val="00BF0F62"/>
    <w:rsid w:val="00BF117A"/>
    <w:rsid w:val="00BF2370"/>
    <w:rsid w:val="00BF299B"/>
    <w:rsid w:val="00BF31A0"/>
    <w:rsid w:val="00BF3A19"/>
    <w:rsid w:val="00BF3BEA"/>
    <w:rsid w:val="00BF49E5"/>
    <w:rsid w:val="00BF4DE6"/>
    <w:rsid w:val="00BF5185"/>
    <w:rsid w:val="00BF53DB"/>
    <w:rsid w:val="00BF55CB"/>
    <w:rsid w:val="00BF6629"/>
    <w:rsid w:val="00BF6D30"/>
    <w:rsid w:val="00C00B21"/>
    <w:rsid w:val="00C00E7E"/>
    <w:rsid w:val="00C015D9"/>
    <w:rsid w:val="00C018F6"/>
    <w:rsid w:val="00C01955"/>
    <w:rsid w:val="00C020AB"/>
    <w:rsid w:val="00C02542"/>
    <w:rsid w:val="00C02E16"/>
    <w:rsid w:val="00C0345E"/>
    <w:rsid w:val="00C034E0"/>
    <w:rsid w:val="00C037B9"/>
    <w:rsid w:val="00C03820"/>
    <w:rsid w:val="00C03854"/>
    <w:rsid w:val="00C0484C"/>
    <w:rsid w:val="00C049B5"/>
    <w:rsid w:val="00C05228"/>
    <w:rsid w:val="00C0580C"/>
    <w:rsid w:val="00C0597B"/>
    <w:rsid w:val="00C06F97"/>
    <w:rsid w:val="00C06FF2"/>
    <w:rsid w:val="00C07108"/>
    <w:rsid w:val="00C07692"/>
    <w:rsid w:val="00C0779D"/>
    <w:rsid w:val="00C079D4"/>
    <w:rsid w:val="00C07A6B"/>
    <w:rsid w:val="00C07C80"/>
    <w:rsid w:val="00C10539"/>
    <w:rsid w:val="00C106F9"/>
    <w:rsid w:val="00C10C5C"/>
    <w:rsid w:val="00C10E83"/>
    <w:rsid w:val="00C11BE3"/>
    <w:rsid w:val="00C125A5"/>
    <w:rsid w:val="00C1345C"/>
    <w:rsid w:val="00C139C6"/>
    <w:rsid w:val="00C154B8"/>
    <w:rsid w:val="00C1572F"/>
    <w:rsid w:val="00C15F53"/>
    <w:rsid w:val="00C15F7A"/>
    <w:rsid w:val="00C16167"/>
    <w:rsid w:val="00C16352"/>
    <w:rsid w:val="00C1675F"/>
    <w:rsid w:val="00C16D6D"/>
    <w:rsid w:val="00C16FE1"/>
    <w:rsid w:val="00C172E5"/>
    <w:rsid w:val="00C202CD"/>
    <w:rsid w:val="00C20748"/>
    <w:rsid w:val="00C22003"/>
    <w:rsid w:val="00C22274"/>
    <w:rsid w:val="00C22D60"/>
    <w:rsid w:val="00C22F3C"/>
    <w:rsid w:val="00C230EC"/>
    <w:rsid w:val="00C233DF"/>
    <w:rsid w:val="00C24CE8"/>
    <w:rsid w:val="00C24E18"/>
    <w:rsid w:val="00C257C5"/>
    <w:rsid w:val="00C25B91"/>
    <w:rsid w:val="00C25D2A"/>
    <w:rsid w:val="00C262EB"/>
    <w:rsid w:val="00C26B33"/>
    <w:rsid w:val="00C27225"/>
    <w:rsid w:val="00C27965"/>
    <w:rsid w:val="00C27B74"/>
    <w:rsid w:val="00C27BD3"/>
    <w:rsid w:val="00C30251"/>
    <w:rsid w:val="00C30306"/>
    <w:rsid w:val="00C30C93"/>
    <w:rsid w:val="00C30D9C"/>
    <w:rsid w:val="00C30FBD"/>
    <w:rsid w:val="00C32674"/>
    <w:rsid w:val="00C327C0"/>
    <w:rsid w:val="00C327D7"/>
    <w:rsid w:val="00C332E6"/>
    <w:rsid w:val="00C3332E"/>
    <w:rsid w:val="00C33659"/>
    <w:rsid w:val="00C338F1"/>
    <w:rsid w:val="00C33A18"/>
    <w:rsid w:val="00C33ED8"/>
    <w:rsid w:val="00C34012"/>
    <w:rsid w:val="00C349CB"/>
    <w:rsid w:val="00C34F4C"/>
    <w:rsid w:val="00C351EE"/>
    <w:rsid w:val="00C353EF"/>
    <w:rsid w:val="00C357AD"/>
    <w:rsid w:val="00C35D93"/>
    <w:rsid w:val="00C36868"/>
    <w:rsid w:val="00C369A6"/>
    <w:rsid w:val="00C40A21"/>
    <w:rsid w:val="00C411D7"/>
    <w:rsid w:val="00C413D6"/>
    <w:rsid w:val="00C42874"/>
    <w:rsid w:val="00C4288F"/>
    <w:rsid w:val="00C42B7E"/>
    <w:rsid w:val="00C42C30"/>
    <w:rsid w:val="00C42CDE"/>
    <w:rsid w:val="00C42E89"/>
    <w:rsid w:val="00C43707"/>
    <w:rsid w:val="00C43DAE"/>
    <w:rsid w:val="00C44A9F"/>
    <w:rsid w:val="00C44FA1"/>
    <w:rsid w:val="00C45237"/>
    <w:rsid w:val="00C4533B"/>
    <w:rsid w:val="00C45643"/>
    <w:rsid w:val="00C45F6F"/>
    <w:rsid w:val="00C4612D"/>
    <w:rsid w:val="00C4623F"/>
    <w:rsid w:val="00C46BAB"/>
    <w:rsid w:val="00C473D0"/>
    <w:rsid w:val="00C474A5"/>
    <w:rsid w:val="00C4792D"/>
    <w:rsid w:val="00C47974"/>
    <w:rsid w:val="00C47ED6"/>
    <w:rsid w:val="00C50A4E"/>
    <w:rsid w:val="00C50B6D"/>
    <w:rsid w:val="00C510A4"/>
    <w:rsid w:val="00C51179"/>
    <w:rsid w:val="00C51355"/>
    <w:rsid w:val="00C516C1"/>
    <w:rsid w:val="00C5180C"/>
    <w:rsid w:val="00C5220B"/>
    <w:rsid w:val="00C53204"/>
    <w:rsid w:val="00C5377E"/>
    <w:rsid w:val="00C53B6C"/>
    <w:rsid w:val="00C53FA9"/>
    <w:rsid w:val="00C54560"/>
    <w:rsid w:val="00C54A04"/>
    <w:rsid w:val="00C54CF2"/>
    <w:rsid w:val="00C54DB0"/>
    <w:rsid w:val="00C555F3"/>
    <w:rsid w:val="00C56066"/>
    <w:rsid w:val="00C564C3"/>
    <w:rsid w:val="00C56EC0"/>
    <w:rsid w:val="00C57604"/>
    <w:rsid w:val="00C576CF"/>
    <w:rsid w:val="00C57914"/>
    <w:rsid w:val="00C603D0"/>
    <w:rsid w:val="00C6110A"/>
    <w:rsid w:val="00C61F0E"/>
    <w:rsid w:val="00C62B24"/>
    <w:rsid w:val="00C62DE3"/>
    <w:rsid w:val="00C62ED7"/>
    <w:rsid w:val="00C6413F"/>
    <w:rsid w:val="00C64FDB"/>
    <w:rsid w:val="00C65691"/>
    <w:rsid w:val="00C65B1F"/>
    <w:rsid w:val="00C65BF7"/>
    <w:rsid w:val="00C660A8"/>
    <w:rsid w:val="00C6631A"/>
    <w:rsid w:val="00C66B09"/>
    <w:rsid w:val="00C66B8E"/>
    <w:rsid w:val="00C66CD1"/>
    <w:rsid w:val="00C67224"/>
    <w:rsid w:val="00C67EDD"/>
    <w:rsid w:val="00C7001D"/>
    <w:rsid w:val="00C70391"/>
    <w:rsid w:val="00C703B7"/>
    <w:rsid w:val="00C703D5"/>
    <w:rsid w:val="00C70A30"/>
    <w:rsid w:val="00C70CC8"/>
    <w:rsid w:val="00C70DBB"/>
    <w:rsid w:val="00C710A9"/>
    <w:rsid w:val="00C710C2"/>
    <w:rsid w:val="00C71E8A"/>
    <w:rsid w:val="00C72249"/>
    <w:rsid w:val="00C72561"/>
    <w:rsid w:val="00C72D03"/>
    <w:rsid w:val="00C73103"/>
    <w:rsid w:val="00C73BEA"/>
    <w:rsid w:val="00C7484B"/>
    <w:rsid w:val="00C74895"/>
    <w:rsid w:val="00C756C2"/>
    <w:rsid w:val="00C75881"/>
    <w:rsid w:val="00C759FA"/>
    <w:rsid w:val="00C75BF9"/>
    <w:rsid w:val="00C75E2B"/>
    <w:rsid w:val="00C75F9A"/>
    <w:rsid w:val="00C7601A"/>
    <w:rsid w:val="00C76B06"/>
    <w:rsid w:val="00C76B7F"/>
    <w:rsid w:val="00C7794E"/>
    <w:rsid w:val="00C804C5"/>
    <w:rsid w:val="00C80538"/>
    <w:rsid w:val="00C8079D"/>
    <w:rsid w:val="00C80B1C"/>
    <w:rsid w:val="00C80FCF"/>
    <w:rsid w:val="00C81389"/>
    <w:rsid w:val="00C81568"/>
    <w:rsid w:val="00C816D8"/>
    <w:rsid w:val="00C819A1"/>
    <w:rsid w:val="00C81A3A"/>
    <w:rsid w:val="00C81C40"/>
    <w:rsid w:val="00C823C4"/>
    <w:rsid w:val="00C828D2"/>
    <w:rsid w:val="00C82CA7"/>
    <w:rsid w:val="00C82CE8"/>
    <w:rsid w:val="00C83433"/>
    <w:rsid w:val="00C834D0"/>
    <w:rsid w:val="00C83702"/>
    <w:rsid w:val="00C83CBE"/>
    <w:rsid w:val="00C84ECA"/>
    <w:rsid w:val="00C85058"/>
    <w:rsid w:val="00C86768"/>
    <w:rsid w:val="00C86D21"/>
    <w:rsid w:val="00C8722A"/>
    <w:rsid w:val="00C87C79"/>
    <w:rsid w:val="00C9025B"/>
    <w:rsid w:val="00C906F1"/>
    <w:rsid w:val="00C90EEA"/>
    <w:rsid w:val="00C90FF6"/>
    <w:rsid w:val="00C9194A"/>
    <w:rsid w:val="00C91C54"/>
    <w:rsid w:val="00C92593"/>
    <w:rsid w:val="00C9265C"/>
    <w:rsid w:val="00C9294E"/>
    <w:rsid w:val="00C92A75"/>
    <w:rsid w:val="00C92E2F"/>
    <w:rsid w:val="00C9312A"/>
    <w:rsid w:val="00C939F9"/>
    <w:rsid w:val="00C93DD9"/>
    <w:rsid w:val="00C93F00"/>
    <w:rsid w:val="00C941F5"/>
    <w:rsid w:val="00C9421C"/>
    <w:rsid w:val="00C94632"/>
    <w:rsid w:val="00C95219"/>
    <w:rsid w:val="00C954BD"/>
    <w:rsid w:val="00C95742"/>
    <w:rsid w:val="00C95753"/>
    <w:rsid w:val="00C95A52"/>
    <w:rsid w:val="00C95A68"/>
    <w:rsid w:val="00C95AD5"/>
    <w:rsid w:val="00C95D52"/>
    <w:rsid w:val="00C95DD5"/>
    <w:rsid w:val="00C96005"/>
    <w:rsid w:val="00C96076"/>
    <w:rsid w:val="00C960E7"/>
    <w:rsid w:val="00C96719"/>
    <w:rsid w:val="00C97912"/>
    <w:rsid w:val="00C97A49"/>
    <w:rsid w:val="00CA0391"/>
    <w:rsid w:val="00CA0614"/>
    <w:rsid w:val="00CA0652"/>
    <w:rsid w:val="00CA07EA"/>
    <w:rsid w:val="00CA0FF7"/>
    <w:rsid w:val="00CA174D"/>
    <w:rsid w:val="00CA1A68"/>
    <w:rsid w:val="00CA31BA"/>
    <w:rsid w:val="00CA36E2"/>
    <w:rsid w:val="00CA37B1"/>
    <w:rsid w:val="00CA3CE4"/>
    <w:rsid w:val="00CA4840"/>
    <w:rsid w:val="00CA5052"/>
    <w:rsid w:val="00CA529A"/>
    <w:rsid w:val="00CA58F5"/>
    <w:rsid w:val="00CA5A8B"/>
    <w:rsid w:val="00CA5A94"/>
    <w:rsid w:val="00CA5C47"/>
    <w:rsid w:val="00CA6379"/>
    <w:rsid w:val="00CA680F"/>
    <w:rsid w:val="00CA6C1E"/>
    <w:rsid w:val="00CA6D73"/>
    <w:rsid w:val="00CA6F12"/>
    <w:rsid w:val="00CA6F18"/>
    <w:rsid w:val="00CA7658"/>
    <w:rsid w:val="00CA799F"/>
    <w:rsid w:val="00CA7A6B"/>
    <w:rsid w:val="00CB0210"/>
    <w:rsid w:val="00CB0584"/>
    <w:rsid w:val="00CB08EA"/>
    <w:rsid w:val="00CB0A6F"/>
    <w:rsid w:val="00CB0BCF"/>
    <w:rsid w:val="00CB1959"/>
    <w:rsid w:val="00CB204D"/>
    <w:rsid w:val="00CB3800"/>
    <w:rsid w:val="00CB62CA"/>
    <w:rsid w:val="00CB67DD"/>
    <w:rsid w:val="00CB6A32"/>
    <w:rsid w:val="00CB790A"/>
    <w:rsid w:val="00CB7993"/>
    <w:rsid w:val="00CB7F80"/>
    <w:rsid w:val="00CC0ADB"/>
    <w:rsid w:val="00CC134E"/>
    <w:rsid w:val="00CC1ABA"/>
    <w:rsid w:val="00CC1B94"/>
    <w:rsid w:val="00CC1EFC"/>
    <w:rsid w:val="00CC3009"/>
    <w:rsid w:val="00CC3229"/>
    <w:rsid w:val="00CC3710"/>
    <w:rsid w:val="00CC3838"/>
    <w:rsid w:val="00CC4742"/>
    <w:rsid w:val="00CC49B2"/>
    <w:rsid w:val="00CC4A2F"/>
    <w:rsid w:val="00CC520C"/>
    <w:rsid w:val="00CC5C3A"/>
    <w:rsid w:val="00CC601A"/>
    <w:rsid w:val="00CC65C6"/>
    <w:rsid w:val="00CC6B70"/>
    <w:rsid w:val="00CC6F6C"/>
    <w:rsid w:val="00CC7683"/>
    <w:rsid w:val="00CC7E1F"/>
    <w:rsid w:val="00CD0DA4"/>
    <w:rsid w:val="00CD0E02"/>
    <w:rsid w:val="00CD0F86"/>
    <w:rsid w:val="00CD14AC"/>
    <w:rsid w:val="00CD1FBE"/>
    <w:rsid w:val="00CD26A0"/>
    <w:rsid w:val="00CD28EE"/>
    <w:rsid w:val="00CD2D0B"/>
    <w:rsid w:val="00CD2D48"/>
    <w:rsid w:val="00CD3596"/>
    <w:rsid w:val="00CD41E2"/>
    <w:rsid w:val="00CD4C56"/>
    <w:rsid w:val="00CD4ECA"/>
    <w:rsid w:val="00CD5457"/>
    <w:rsid w:val="00CD545C"/>
    <w:rsid w:val="00CD5A82"/>
    <w:rsid w:val="00CD5DB4"/>
    <w:rsid w:val="00CD6857"/>
    <w:rsid w:val="00CE003B"/>
    <w:rsid w:val="00CE00FF"/>
    <w:rsid w:val="00CE0528"/>
    <w:rsid w:val="00CE0FFC"/>
    <w:rsid w:val="00CE129A"/>
    <w:rsid w:val="00CE16C4"/>
    <w:rsid w:val="00CE178E"/>
    <w:rsid w:val="00CE19BD"/>
    <w:rsid w:val="00CE1DB3"/>
    <w:rsid w:val="00CE1EA6"/>
    <w:rsid w:val="00CE219B"/>
    <w:rsid w:val="00CE2556"/>
    <w:rsid w:val="00CE2E58"/>
    <w:rsid w:val="00CE2EA1"/>
    <w:rsid w:val="00CE2F47"/>
    <w:rsid w:val="00CE507E"/>
    <w:rsid w:val="00CE512F"/>
    <w:rsid w:val="00CE5595"/>
    <w:rsid w:val="00CE7017"/>
    <w:rsid w:val="00CE7381"/>
    <w:rsid w:val="00CE7AF2"/>
    <w:rsid w:val="00CE7CB7"/>
    <w:rsid w:val="00CE7D84"/>
    <w:rsid w:val="00CF0830"/>
    <w:rsid w:val="00CF0855"/>
    <w:rsid w:val="00CF0ABA"/>
    <w:rsid w:val="00CF10BD"/>
    <w:rsid w:val="00CF14E1"/>
    <w:rsid w:val="00CF19B0"/>
    <w:rsid w:val="00CF28DF"/>
    <w:rsid w:val="00CF2A05"/>
    <w:rsid w:val="00CF3062"/>
    <w:rsid w:val="00CF3BAC"/>
    <w:rsid w:val="00CF45A8"/>
    <w:rsid w:val="00CF49AE"/>
    <w:rsid w:val="00CF4B8D"/>
    <w:rsid w:val="00CF597D"/>
    <w:rsid w:val="00CF688C"/>
    <w:rsid w:val="00CF6D8A"/>
    <w:rsid w:val="00CF7181"/>
    <w:rsid w:val="00CF734A"/>
    <w:rsid w:val="00CF739E"/>
    <w:rsid w:val="00CF7785"/>
    <w:rsid w:val="00CF7856"/>
    <w:rsid w:val="00CF7D48"/>
    <w:rsid w:val="00D00D8A"/>
    <w:rsid w:val="00D01015"/>
    <w:rsid w:val="00D01776"/>
    <w:rsid w:val="00D0183B"/>
    <w:rsid w:val="00D01A97"/>
    <w:rsid w:val="00D01DED"/>
    <w:rsid w:val="00D020C6"/>
    <w:rsid w:val="00D02245"/>
    <w:rsid w:val="00D02261"/>
    <w:rsid w:val="00D02325"/>
    <w:rsid w:val="00D02630"/>
    <w:rsid w:val="00D0296C"/>
    <w:rsid w:val="00D03201"/>
    <w:rsid w:val="00D034EC"/>
    <w:rsid w:val="00D03F27"/>
    <w:rsid w:val="00D04861"/>
    <w:rsid w:val="00D04C4F"/>
    <w:rsid w:val="00D05199"/>
    <w:rsid w:val="00D051E3"/>
    <w:rsid w:val="00D05773"/>
    <w:rsid w:val="00D05CA2"/>
    <w:rsid w:val="00D05D40"/>
    <w:rsid w:val="00D0743E"/>
    <w:rsid w:val="00D079E8"/>
    <w:rsid w:val="00D102F1"/>
    <w:rsid w:val="00D105B7"/>
    <w:rsid w:val="00D108F0"/>
    <w:rsid w:val="00D10BD4"/>
    <w:rsid w:val="00D11162"/>
    <w:rsid w:val="00D1131A"/>
    <w:rsid w:val="00D11941"/>
    <w:rsid w:val="00D1200A"/>
    <w:rsid w:val="00D126DB"/>
    <w:rsid w:val="00D12A50"/>
    <w:rsid w:val="00D1361F"/>
    <w:rsid w:val="00D13840"/>
    <w:rsid w:val="00D1390D"/>
    <w:rsid w:val="00D13E90"/>
    <w:rsid w:val="00D13FCD"/>
    <w:rsid w:val="00D143F4"/>
    <w:rsid w:val="00D147A1"/>
    <w:rsid w:val="00D14841"/>
    <w:rsid w:val="00D14EA6"/>
    <w:rsid w:val="00D156E0"/>
    <w:rsid w:val="00D1576E"/>
    <w:rsid w:val="00D16176"/>
    <w:rsid w:val="00D164DB"/>
    <w:rsid w:val="00D1676A"/>
    <w:rsid w:val="00D16D32"/>
    <w:rsid w:val="00D16DF3"/>
    <w:rsid w:val="00D16EDA"/>
    <w:rsid w:val="00D179DA"/>
    <w:rsid w:val="00D17A0B"/>
    <w:rsid w:val="00D17BD3"/>
    <w:rsid w:val="00D17C79"/>
    <w:rsid w:val="00D20143"/>
    <w:rsid w:val="00D20D02"/>
    <w:rsid w:val="00D2106A"/>
    <w:rsid w:val="00D21EB5"/>
    <w:rsid w:val="00D2253C"/>
    <w:rsid w:val="00D22659"/>
    <w:rsid w:val="00D22869"/>
    <w:rsid w:val="00D23833"/>
    <w:rsid w:val="00D2442E"/>
    <w:rsid w:val="00D246BC"/>
    <w:rsid w:val="00D24808"/>
    <w:rsid w:val="00D24D5B"/>
    <w:rsid w:val="00D25037"/>
    <w:rsid w:val="00D25660"/>
    <w:rsid w:val="00D25B64"/>
    <w:rsid w:val="00D263E1"/>
    <w:rsid w:val="00D265A3"/>
    <w:rsid w:val="00D26604"/>
    <w:rsid w:val="00D27196"/>
    <w:rsid w:val="00D274DA"/>
    <w:rsid w:val="00D277DA"/>
    <w:rsid w:val="00D278D8"/>
    <w:rsid w:val="00D27F0F"/>
    <w:rsid w:val="00D304F0"/>
    <w:rsid w:val="00D30565"/>
    <w:rsid w:val="00D30A1D"/>
    <w:rsid w:val="00D31159"/>
    <w:rsid w:val="00D3132A"/>
    <w:rsid w:val="00D31982"/>
    <w:rsid w:val="00D32585"/>
    <w:rsid w:val="00D32AE6"/>
    <w:rsid w:val="00D3318D"/>
    <w:rsid w:val="00D33656"/>
    <w:rsid w:val="00D3378D"/>
    <w:rsid w:val="00D33BE1"/>
    <w:rsid w:val="00D342C1"/>
    <w:rsid w:val="00D3454A"/>
    <w:rsid w:val="00D35AEE"/>
    <w:rsid w:val="00D35F89"/>
    <w:rsid w:val="00D363A4"/>
    <w:rsid w:val="00D36BA9"/>
    <w:rsid w:val="00D37400"/>
    <w:rsid w:val="00D37ED4"/>
    <w:rsid w:val="00D40886"/>
    <w:rsid w:val="00D4098C"/>
    <w:rsid w:val="00D40A47"/>
    <w:rsid w:val="00D40A4D"/>
    <w:rsid w:val="00D40DA5"/>
    <w:rsid w:val="00D40F2B"/>
    <w:rsid w:val="00D415C9"/>
    <w:rsid w:val="00D41D2E"/>
    <w:rsid w:val="00D4216D"/>
    <w:rsid w:val="00D42E5F"/>
    <w:rsid w:val="00D434E9"/>
    <w:rsid w:val="00D439A4"/>
    <w:rsid w:val="00D43CF2"/>
    <w:rsid w:val="00D44441"/>
    <w:rsid w:val="00D444A6"/>
    <w:rsid w:val="00D44F6D"/>
    <w:rsid w:val="00D450F3"/>
    <w:rsid w:val="00D45112"/>
    <w:rsid w:val="00D456B1"/>
    <w:rsid w:val="00D45C0E"/>
    <w:rsid w:val="00D45CEE"/>
    <w:rsid w:val="00D46628"/>
    <w:rsid w:val="00D468AA"/>
    <w:rsid w:val="00D4690B"/>
    <w:rsid w:val="00D46D82"/>
    <w:rsid w:val="00D46D97"/>
    <w:rsid w:val="00D46F23"/>
    <w:rsid w:val="00D46F8D"/>
    <w:rsid w:val="00D46F9F"/>
    <w:rsid w:val="00D4756F"/>
    <w:rsid w:val="00D5030C"/>
    <w:rsid w:val="00D50ACF"/>
    <w:rsid w:val="00D50DA3"/>
    <w:rsid w:val="00D51153"/>
    <w:rsid w:val="00D5117F"/>
    <w:rsid w:val="00D513BE"/>
    <w:rsid w:val="00D5150A"/>
    <w:rsid w:val="00D5238B"/>
    <w:rsid w:val="00D52854"/>
    <w:rsid w:val="00D52FCA"/>
    <w:rsid w:val="00D53C1C"/>
    <w:rsid w:val="00D53C8E"/>
    <w:rsid w:val="00D53E70"/>
    <w:rsid w:val="00D554A4"/>
    <w:rsid w:val="00D56939"/>
    <w:rsid w:val="00D56C14"/>
    <w:rsid w:val="00D57767"/>
    <w:rsid w:val="00D60C18"/>
    <w:rsid w:val="00D6197D"/>
    <w:rsid w:val="00D62B13"/>
    <w:rsid w:val="00D63161"/>
    <w:rsid w:val="00D6483F"/>
    <w:rsid w:val="00D648DC"/>
    <w:rsid w:val="00D65229"/>
    <w:rsid w:val="00D65566"/>
    <w:rsid w:val="00D6556C"/>
    <w:rsid w:val="00D65D8A"/>
    <w:rsid w:val="00D65E68"/>
    <w:rsid w:val="00D6611C"/>
    <w:rsid w:val="00D664E5"/>
    <w:rsid w:val="00D66C34"/>
    <w:rsid w:val="00D66D74"/>
    <w:rsid w:val="00D70341"/>
    <w:rsid w:val="00D70B0C"/>
    <w:rsid w:val="00D71BEC"/>
    <w:rsid w:val="00D72052"/>
    <w:rsid w:val="00D72084"/>
    <w:rsid w:val="00D72129"/>
    <w:rsid w:val="00D73122"/>
    <w:rsid w:val="00D73991"/>
    <w:rsid w:val="00D74231"/>
    <w:rsid w:val="00D74254"/>
    <w:rsid w:val="00D74D20"/>
    <w:rsid w:val="00D755BD"/>
    <w:rsid w:val="00D75761"/>
    <w:rsid w:val="00D75D32"/>
    <w:rsid w:val="00D75D43"/>
    <w:rsid w:val="00D762C4"/>
    <w:rsid w:val="00D764CB"/>
    <w:rsid w:val="00D76705"/>
    <w:rsid w:val="00D7771A"/>
    <w:rsid w:val="00D77DC9"/>
    <w:rsid w:val="00D807BE"/>
    <w:rsid w:val="00D809E9"/>
    <w:rsid w:val="00D80EF7"/>
    <w:rsid w:val="00D8143E"/>
    <w:rsid w:val="00D816AE"/>
    <w:rsid w:val="00D81727"/>
    <w:rsid w:val="00D82BE6"/>
    <w:rsid w:val="00D82F35"/>
    <w:rsid w:val="00D83227"/>
    <w:rsid w:val="00D837DB"/>
    <w:rsid w:val="00D83CCA"/>
    <w:rsid w:val="00D841B6"/>
    <w:rsid w:val="00D841E5"/>
    <w:rsid w:val="00D84327"/>
    <w:rsid w:val="00D84697"/>
    <w:rsid w:val="00D846E9"/>
    <w:rsid w:val="00D84BD4"/>
    <w:rsid w:val="00D84D79"/>
    <w:rsid w:val="00D852B4"/>
    <w:rsid w:val="00D85456"/>
    <w:rsid w:val="00D85AD9"/>
    <w:rsid w:val="00D85CD9"/>
    <w:rsid w:val="00D86757"/>
    <w:rsid w:val="00D867A9"/>
    <w:rsid w:val="00D86B7F"/>
    <w:rsid w:val="00D86C16"/>
    <w:rsid w:val="00D86DED"/>
    <w:rsid w:val="00D87046"/>
    <w:rsid w:val="00D8794C"/>
    <w:rsid w:val="00D87C14"/>
    <w:rsid w:val="00D90372"/>
    <w:rsid w:val="00D90C4B"/>
    <w:rsid w:val="00D90E9D"/>
    <w:rsid w:val="00D90F03"/>
    <w:rsid w:val="00D910AB"/>
    <w:rsid w:val="00D91BA3"/>
    <w:rsid w:val="00D91E11"/>
    <w:rsid w:val="00D924EE"/>
    <w:rsid w:val="00D9256A"/>
    <w:rsid w:val="00D92929"/>
    <w:rsid w:val="00D93019"/>
    <w:rsid w:val="00D93241"/>
    <w:rsid w:val="00D935D7"/>
    <w:rsid w:val="00D936B9"/>
    <w:rsid w:val="00D939AC"/>
    <w:rsid w:val="00D940E4"/>
    <w:rsid w:val="00D94691"/>
    <w:rsid w:val="00D948AC"/>
    <w:rsid w:val="00D94D74"/>
    <w:rsid w:val="00D95163"/>
    <w:rsid w:val="00D952F1"/>
    <w:rsid w:val="00D95CB7"/>
    <w:rsid w:val="00D95D76"/>
    <w:rsid w:val="00D95E5A"/>
    <w:rsid w:val="00D95EC6"/>
    <w:rsid w:val="00D974E0"/>
    <w:rsid w:val="00D975E9"/>
    <w:rsid w:val="00D978C4"/>
    <w:rsid w:val="00D97A8B"/>
    <w:rsid w:val="00D97C43"/>
    <w:rsid w:val="00DA1171"/>
    <w:rsid w:val="00DA131D"/>
    <w:rsid w:val="00DA1F07"/>
    <w:rsid w:val="00DA2A5F"/>
    <w:rsid w:val="00DA316C"/>
    <w:rsid w:val="00DA3553"/>
    <w:rsid w:val="00DA4C30"/>
    <w:rsid w:val="00DA53F1"/>
    <w:rsid w:val="00DA5767"/>
    <w:rsid w:val="00DA5AB2"/>
    <w:rsid w:val="00DA5AFB"/>
    <w:rsid w:val="00DA60C1"/>
    <w:rsid w:val="00DA6561"/>
    <w:rsid w:val="00DA68E7"/>
    <w:rsid w:val="00DA696B"/>
    <w:rsid w:val="00DA7A34"/>
    <w:rsid w:val="00DB04C2"/>
    <w:rsid w:val="00DB0699"/>
    <w:rsid w:val="00DB0890"/>
    <w:rsid w:val="00DB0C94"/>
    <w:rsid w:val="00DB0CA1"/>
    <w:rsid w:val="00DB156A"/>
    <w:rsid w:val="00DB1DB7"/>
    <w:rsid w:val="00DB2208"/>
    <w:rsid w:val="00DB262A"/>
    <w:rsid w:val="00DB2A34"/>
    <w:rsid w:val="00DB30DE"/>
    <w:rsid w:val="00DB34BF"/>
    <w:rsid w:val="00DB3650"/>
    <w:rsid w:val="00DB3665"/>
    <w:rsid w:val="00DB378D"/>
    <w:rsid w:val="00DB3847"/>
    <w:rsid w:val="00DB4303"/>
    <w:rsid w:val="00DB4B9F"/>
    <w:rsid w:val="00DB50FC"/>
    <w:rsid w:val="00DB54F6"/>
    <w:rsid w:val="00DB593B"/>
    <w:rsid w:val="00DB6350"/>
    <w:rsid w:val="00DB64DC"/>
    <w:rsid w:val="00DB6D69"/>
    <w:rsid w:val="00DB741F"/>
    <w:rsid w:val="00DC03BF"/>
    <w:rsid w:val="00DC07C6"/>
    <w:rsid w:val="00DC09D3"/>
    <w:rsid w:val="00DC0BC8"/>
    <w:rsid w:val="00DC0FF5"/>
    <w:rsid w:val="00DC1239"/>
    <w:rsid w:val="00DC1294"/>
    <w:rsid w:val="00DC1569"/>
    <w:rsid w:val="00DC2615"/>
    <w:rsid w:val="00DC2A5B"/>
    <w:rsid w:val="00DC2BA0"/>
    <w:rsid w:val="00DC2C1A"/>
    <w:rsid w:val="00DC2CB3"/>
    <w:rsid w:val="00DC2E2D"/>
    <w:rsid w:val="00DC3D9D"/>
    <w:rsid w:val="00DC430B"/>
    <w:rsid w:val="00DC458F"/>
    <w:rsid w:val="00DC46F5"/>
    <w:rsid w:val="00DC51EE"/>
    <w:rsid w:val="00DC64A9"/>
    <w:rsid w:val="00DC65DA"/>
    <w:rsid w:val="00DC6660"/>
    <w:rsid w:val="00DC6C0A"/>
    <w:rsid w:val="00DC6FFB"/>
    <w:rsid w:val="00DC7286"/>
    <w:rsid w:val="00DC7536"/>
    <w:rsid w:val="00DC7573"/>
    <w:rsid w:val="00DD025C"/>
    <w:rsid w:val="00DD031E"/>
    <w:rsid w:val="00DD1277"/>
    <w:rsid w:val="00DD12EA"/>
    <w:rsid w:val="00DD1345"/>
    <w:rsid w:val="00DD1403"/>
    <w:rsid w:val="00DD1FC0"/>
    <w:rsid w:val="00DD25D4"/>
    <w:rsid w:val="00DD2811"/>
    <w:rsid w:val="00DD3720"/>
    <w:rsid w:val="00DD393C"/>
    <w:rsid w:val="00DD3A99"/>
    <w:rsid w:val="00DD3AEA"/>
    <w:rsid w:val="00DD4545"/>
    <w:rsid w:val="00DD45BB"/>
    <w:rsid w:val="00DD4B0C"/>
    <w:rsid w:val="00DD4F8C"/>
    <w:rsid w:val="00DD5059"/>
    <w:rsid w:val="00DD509F"/>
    <w:rsid w:val="00DD519B"/>
    <w:rsid w:val="00DD5313"/>
    <w:rsid w:val="00DD5773"/>
    <w:rsid w:val="00DD6961"/>
    <w:rsid w:val="00DD6C81"/>
    <w:rsid w:val="00DD6DA8"/>
    <w:rsid w:val="00DD75AD"/>
    <w:rsid w:val="00DD774D"/>
    <w:rsid w:val="00DD77B6"/>
    <w:rsid w:val="00DD7896"/>
    <w:rsid w:val="00DD79E7"/>
    <w:rsid w:val="00DE0B8E"/>
    <w:rsid w:val="00DE0D93"/>
    <w:rsid w:val="00DE1DC4"/>
    <w:rsid w:val="00DE1E61"/>
    <w:rsid w:val="00DE1EE6"/>
    <w:rsid w:val="00DE2326"/>
    <w:rsid w:val="00DE23EB"/>
    <w:rsid w:val="00DE2489"/>
    <w:rsid w:val="00DE275A"/>
    <w:rsid w:val="00DE2E42"/>
    <w:rsid w:val="00DE336D"/>
    <w:rsid w:val="00DE3571"/>
    <w:rsid w:val="00DE3917"/>
    <w:rsid w:val="00DE3A1F"/>
    <w:rsid w:val="00DE3C5D"/>
    <w:rsid w:val="00DE4329"/>
    <w:rsid w:val="00DE432B"/>
    <w:rsid w:val="00DE43E1"/>
    <w:rsid w:val="00DE49EE"/>
    <w:rsid w:val="00DE5522"/>
    <w:rsid w:val="00DE5706"/>
    <w:rsid w:val="00DE577D"/>
    <w:rsid w:val="00DE57B8"/>
    <w:rsid w:val="00DE58E9"/>
    <w:rsid w:val="00DE58F9"/>
    <w:rsid w:val="00DE5EF2"/>
    <w:rsid w:val="00DE5FF7"/>
    <w:rsid w:val="00DE6868"/>
    <w:rsid w:val="00DE68AB"/>
    <w:rsid w:val="00DE6DF6"/>
    <w:rsid w:val="00DE6EC9"/>
    <w:rsid w:val="00DF00D0"/>
    <w:rsid w:val="00DF0215"/>
    <w:rsid w:val="00DF03C6"/>
    <w:rsid w:val="00DF04DC"/>
    <w:rsid w:val="00DF05F6"/>
    <w:rsid w:val="00DF0882"/>
    <w:rsid w:val="00DF09A1"/>
    <w:rsid w:val="00DF1386"/>
    <w:rsid w:val="00DF13A6"/>
    <w:rsid w:val="00DF1A2E"/>
    <w:rsid w:val="00DF1B15"/>
    <w:rsid w:val="00DF2587"/>
    <w:rsid w:val="00DF25F7"/>
    <w:rsid w:val="00DF2692"/>
    <w:rsid w:val="00DF3519"/>
    <w:rsid w:val="00DF353D"/>
    <w:rsid w:val="00DF36F8"/>
    <w:rsid w:val="00DF3BFA"/>
    <w:rsid w:val="00DF3F54"/>
    <w:rsid w:val="00DF44D1"/>
    <w:rsid w:val="00DF45F5"/>
    <w:rsid w:val="00DF48B1"/>
    <w:rsid w:val="00DF48E5"/>
    <w:rsid w:val="00DF52FA"/>
    <w:rsid w:val="00DF5697"/>
    <w:rsid w:val="00DF57BA"/>
    <w:rsid w:val="00DF5B03"/>
    <w:rsid w:val="00DF607F"/>
    <w:rsid w:val="00DF78AF"/>
    <w:rsid w:val="00E000E4"/>
    <w:rsid w:val="00E0052F"/>
    <w:rsid w:val="00E00B02"/>
    <w:rsid w:val="00E01950"/>
    <w:rsid w:val="00E019DC"/>
    <w:rsid w:val="00E021A9"/>
    <w:rsid w:val="00E0237E"/>
    <w:rsid w:val="00E02A70"/>
    <w:rsid w:val="00E02F90"/>
    <w:rsid w:val="00E033FA"/>
    <w:rsid w:val="00E0383D"/>
    <w:rsid w:val="00E04745"/>
    <w:rsid w:val="00E048DF"/>
    <w:rsid w:val="00E04BDF"/>
    <w:rsid w:val="00E04C7C"/>
    <w:rsid w:val="00E04C80"/>
    <w:rsid w:val="00E051B5"/>
    <w:rsid w:val="00E05741"/>
    <w:rsid w:val="00E06047"/>
    <w:rsid w:val="00E06F6C"/>
    <w:rsid w:val="00E073B1"/>
    <w:rsid w:val="00E079FD"/>
    <w:rsid w:val="00E07B38"/>
    <w:rsid w:val="00E07F97"/>
    <w:rsid w:val="00E1001A"/>
    <w:rsid w:val="00E10403"/>
    <w:rsid w:val="00E10533"/>
    <w:rsid w:val="00E10676"/>
    <w:rsid w:val="00E11317"/>
    <w:rsid w:val="00E11D2C"/>
    <w:rsid w:val="00E122C5"/>
    <w:rsid w:val="00E12633"/>
    <w:rsid w:val="00E12665"/>
    <w:rsid w:val="00E1304F"/>
    <w:rsid w:val="00E13115"/>
    <w:rsid w:val="00E131C2"/>
    <w:rsid w:val="00E133CB"/>
    <w:rsid w:val="00E13496"/>
    <w:rsid w:val="00E134EE"/>
    <w:rsid w:val="00E1353B"/>
    <w:rsid w:val="00E13847"/>
    <w:rsid w:val="00E13BCA"/>
    <w:rsid w:val="00E13E83"/>
    <w:rsid w:val="00E154D4"/>
    <w:rsid w:val="00E16775"/>
    <w:rsid w:val="00E1684C"/>
    <w:rsid w:val="00E1731C"/>
    <w:rsid w:val="00E17694"/>
    <w:rsid w:val="00E17695"/>
    <w:rsid w:val="00E176FF"/>
    <w:rsid w:val="00E17723"/>
    <w:rsid w:val="00E17F12"/>
    <w:rsid w:val="00E17F72"/>
    <w:rsid w:val="00E20DFD"/>
    <w:rsid w:val="00E212D3"/>
    <w:rsid w:val="00E216FF"/>
    <w:rsid w:val="00E225A5"/>
    <w:rsid w:val="00E2299A"/>
    <w:rsid w:val="00E22E43"/>
    <w:rsid w:val="00E23026"/>
    <w:rsid w:val="00E2378B"/>
    <w:rsid w:val="00E239E3"/>
    <w:rsid w:val="00E23B16"/>
    <w:rsid w:val="00E23B73"/>
    <w:rsid w:val="00E23EB5"/>
    <w:rsid w:val="00E240BC"/>
    <w:rsid w:val="00E244DD"/>
    <w:rsid w:val="00E24658"/>
    <w:rsid w:val="00E255BB"/>
    <w:rsid w:val="00E26024"/>
    <w:rsid w:val="00E261D1"/>
    <w:rsid w:val="00E269C7"/>
    <w:rsid w:val="00E26C2B"/>
    <w:rsid w:val="00E27AFC"/>
    <w:rsid w:val="00E309C1"/>
    <w:rsid w:val="00E31079"/>
    <w:rsid w:val="00E31130"/>
    <w:rsid w:val="00E3154D"/>
    <w:rsid w:val="00E319A9"/>
    <w:rsid w:val="00E319C4"/>
    <w:rsid w:val="00E3206A"/>
    <w:rsid w:val="00E321BD"/>
    <w:rsid w:val="00E33421"/>
    <w:rsid w:val="00E33592"/>
    <w:rsid w:val="00E338A4"/>
    <w:rsid w:val="00E33CD3"/>
    <w:rsid w:val="00E33D6D"/>
    <w:rsid w:val="00E33F13"/>
    <w:rsid w:val="00E340D4"/>
    <w:rsid w:val="00E34161"/>
    <w:rsid w:val="00E346AB"/>
    <w:rsid w:val="00E34A50"/>
    <w:rsid w:val="00E34C78"/>
    <w:rsid w:val="00E34F96"/>
    <w:rsid w:val="00E3549D"/>
    <w:rsid w:val="00E357B7"/>
    <w:rsid w:val="00E35FF4"/>
    <w:rsid w:val="00E36219"/>
    <w:rsid w:val="00E364A3"/>
    <w:rsid w:val="00E3691D"/>
    <w:rsid w:val="00E36D14"/>
    <w:rsid w:val="00E373F1"/>
    <w:rsid w:val="00E37B1C"/>
    <w:rsid w:val="00E4015D"/>
    <w:rsid w:val="00E406CC"/>
    <w:rsid w:val="00E409FC"/>
    <w:rsid w:val="00E41599"/>
    <w:rsid w:val="00E41A5D"/>
    <w:rsid w:val="00E4251F"/>
    <w:rsid w:val="00E4260B"/>
    <w:rsid w:val="00E42666"/>
    <w:rsid w:val="00E42CEF"/>
    <w:rsid w:val="00E430E6"/>
    <w:rsid w:val="00E431F4"/>
    <w:rsid w:val="00E438B4"/>
    <w:rsid w:val="00E44595"/>
    <w:rsid w:val="00E44715"/>
    <w:rsid w:val="00E4493F"/>
    <w:rsid w:val="00E44D53"/>
    <w:rsid w:val="00E44E23"/>
    <w:rsid w:val="00E455DD"/>
    <w:rsid w:val="00E45FB0"/>
    <w:rsid w:val="00E46A99"/>
    <w:rsid w:val="00E46AF0"/>
    <w:rsid w:val="00E46EF1"/>
    <w:rsid w:val="00E47136"/>
    <w:rsid w:val="00E47D22"/>
    <w:rsid w:val="00E5038C"/>
    <w:rsid w:val="00E508B5"/>
    <w:rsid w:val="00E50A3A"/>
    <w:rsid w:val="00E50B20"/>
    <w:rsid w:val="00E50B73"/>
    <w:rsid w:val="00E50D94"/>
    <w:rsid w:val="00E50D9D"/>
    <w:rsid w:val="00E51163"/>
    <w:rsid w:val="00E513F0"/>
    <w:rsid w:val="00E517D9"/>
    <w:rsid w:val="00E5194C"/>
    <w:rsid w:val="00E51D3B"/>
    <w:rsid w:val="00E520A5"/>
    <w:rsid w:val="00E522A6"/>
    <w:rsid w:val="00E528F3"/>
    <w:rsid w:val="00E52A9D"/>
    <w:rsid w:val="00E52F91"/>
    <w:rsid w:val="00E536EC"/>
    <w:rsid w:val="00E5375C"/>
    <w:rsid w:val="00E53800"/>
    <w:rsid w:val="00E54044"/>
    <w:rsid w:val="00E54145"/>
    <w:rsid w:val="00E54242"/>
    <w:rsid w:val="00E544B8"/>
    <w:rsid w:val="00E547A7"/>
    <w:rsid w:val="00E54C31"/>
    <w:rsid w:val="00E55C9B"/>
    <w:rsid w:val="00E55F18"/>
    <w:rsid w:val="00E56046"/>
    <w:rsid w:val="00E560A7"/>
    <w:rsid w:val="00E56B12"/>
    <w:rsid w:val="00E57080"/>
    <w:rsid w:val="00E578F8"/>
    <w:rsid w:val="00E5793D"/>
    <w:rsid w:val="00E57D6C"/>
    <w:rsid w:val="00E601AD"/>
    <w:rsid w:val="00E602EE"/>
    <w:rsid w:val="00E60676"/>
    <w:rsid w:val="00E606CD"/>
    <w:rsid w:val="00E6081F"/>
    <w:rsid w:val="00E613BF"/>
    <w:rsid w:val="00E61980"/>
    <w:rsid w:val="00E62962"/>
    <w:rsid w:val="00E62E44"/>
    <w:rsid w:val="00E6348F"/>
    <w:rsid w:val="00E634E7"/>
    <w:rsid w:val="00E6464F"/>
    <w:rsid w:val="00E64B69"/>
    <w:rsid w:val="00E64D0D"/>
    <w:rsid w:val="00E65610"/>
    <w:rsid w:val="00E6658E"/>
    <w:rsid w:val="00E665CE"/>
    <w:rsid w:val="00E670D0"/>
    <w:rsid w:val="00E675E6"/>
    <w:rsid w:val="00E67824"/>
    <w:rsid w:val="00E67845"/>
    <w:rsid w:val="00E679B7"/>
    <w:rsid w:val="00E679CC"/>
    <w:rsid w:val="00E67DE0"/>
    <w:rsid w:val="00E706ED"/>
    <w:rsid w:val="00E708DE"/>
    <w:rsid w:val="00E70D75"/>
    <w:rsid w:val="00E71121"/>
    <w:rsid w:val="00E7150D"/>
    <w:rsid w:val="00E71970"/>
    <w:rsid w:val="00E719A0"/>
    <w:rsid w:val="00E71B89"/>
    <w:rsid w:val="00E71D24"/>
    <w:rsid w:val="00E72312"/>
    <w:rsid w:val="00E728B7"/>
    <w:rsid w:val="00E74669"/>
    <w:rsid w:val="00E748AE"/>
    <w:rsid w:val="00E74DB5"/>
    <w:rsid w:val="00E7516A"/>
    <w:rsid w:val="00E75763"/>
    <w:rsid w:val="00E75B19"/>
    <w:rsid w:val="00E763DC"/>
    <w:rsid w:val="00E76CE6"/>
    <w:rsid w:val="00E771DD"/>
    <w:rsid w:val="00E77419"/>
    <w:rsid w:val="00E77546"/>
    <w:rsid w:val="00E77DFC"/>
    <w:rsid w:val="00E77E66"/>
    <w:rsid w:val="00E800F7"/>
    <w:rsid w:val="00E8035E"/>
    <w:rsid w:val="00E806A8"/>
    <w:rsid w:val="00E806EB"/>
    <w:rsid w:val="00E808AD"/>
    <w:rsid w:val="00E80DE6"/>
    <w:rsid w:val="00E812D8"/>
    <w:rsid w:val="00E8211C"/>
    <w:rsid w:val="00E82631"/>
    <w:rsid w:val="00E82687"/>
    <w:rsid w:val="00E8281B"/>
    <w:rsid w:val="00E833A6"/>
    <w:rsid w:val="00E83448"/>
    <w:rsid w:val="00E83D01"/>
    <w:rsid w:val="00E8465E"/>
    <w:rsid w:val="00E8467E"/>
    <w:rsid w:val="00E84B3C"/>
    <w:rsid w:val="00E84C4D"/>
    <w:rsid w:val="00E84EF4"/>
    <w:rsid w:val="00E854BF"/>
    <w:rsid w:val="00E857AF"/>
    <w:rsid w:val="00E85996"/>
    <w:rsid w:val="00E85CBE"/>
    <w:rsid w:val="00E86174"/>
    <w:rsid w:val="00E86F4B"/>
    <w:rsid w:val="00E875B1"/>
    <w:rsid w:val="00E87853"/>
    <w:rsid w:val="00E8796F"/>
    <w:rsid w:val="00E879EE"/>
    <w:rsid w:val="00E90425"/>
    <w:rsid w:val="00E909FC"/>
    <w:rsid w:val="00E90A36"/>
    <w:rsid w:val="00E90B54"/>
    <w:rsid w:val="00E91D03"/>
    <w:rsid w:val="00E9285F"/>
    <w:rsid w:val="00E93389"/>
    <w:rsid w:val="00E939D1"/>
    <w:rsid w:val="00E93B4E"/>
    <w:rsid w:val="00E941A3"/>
    <w:rsid w:val="00E958DA"/>
    <w:rsid w:val="00E95E7D"/>
    <w:rsid w:val="00E96A10"/>
    <w:rsid w:val="00E9782B"/>
    <w:rsid w:val="00E97F6D"/>
    <w:rsid w:val="00EA048B"/>
    <w:rsid w:val="00EA04B2"/>
    <w:rsid w:val="00EA0B43"/>
    <w:rsid w:val="00EA0F31"/>
    <w:rsid w:val="00EA112E"/>
    <w:rsid w:val="00EA11C4"/>
    <w:rsid w:val="00EA193E"/>
    <w:rsid w:val="00EA1CA9"/>
    <w:rsid w:val="00EA1CE5"/>
    <w:rsid w:val="00EA20F3"/>
    <w:rsid w:val="00EA224E"/>
    <w:rsid w:val="00EA2289"/>
    <w:rsid w:val="00EA22D9"/>
    <w:rsid w:val="00EA2852"/>
    <w:rsid w:val="00EA2A4F"/>
    <w:rsid w:val="00EA31DD"/>
    <w:rsid w:val="00EA3641"/>
    <w:rsid w:val="00EA36AD"/>
    <w:rsid w:val="00EA3997"/>
    <w:rsid w:val="00EA406D"/>
    <w:rsid w:val="00EA543A"/>
    <w:rsid w:val="00EA564E"/>
    <w:rsid w:val="00EA5B54"/>
    <w:rsid w:val="00EA61A0"/>
    <w:rsid w:val="00EA6B3F"/>
    <w:rsid w:val="00EA6D42"/>
    <w:rsid w:val="00EA6E2D"/>
    <w:rsid w:val="00EA7A86"/>
    <w:rsid w:val="00EA7DFF"/>
    <w:rsid w:val="00EB0F2E"/>
    <w:rsid w:val="00EB10FE"/>
    <w:rsid w:val="00EB13D8"/>
    <w:rsid w:val="00EB1532"/>
    <w:rsid w:val="00EB1673"/>
    <w:rsid w:val="00EB1D7A"/>
    <w:rsid w:val="00EB1DB5"/>
    <w:rsid w:val="00EB1E24"/>
    <w:rsid w:val="00EB2292"/>
    <w:rsid w:val="00EB2336"/>
    <w:rsid w:val="00EB2983"/>
    <w:rsid w:val="00EB2CBC"/>
    <w:rsid w:val="00EB2D6A"/>
    <w:rsid w:val="00EB360E"/>
    <w:rsid w:val="00EB3D32"/>
    <w:rsid w:val="00EB3D59"/>
    <w:rsid w:val="00EB3FB2"/>
    <w:rsid w:val="00EB420B"/>
    <w:rsid w:val="00EB46F2"/>
    <w:rsid w:val="00EB4AB8"/>
    <w:rsid w:val="00EB4F40"/>
    <w:rsid w:val="00EB52B1"/>
    <w:rsid w:val="00EB5B59"/>
    <w:rsid w:val="00EB61DC"/>
    <w:rsid w:val="00EB689A"/>
    <w:rsid w:val="00EB6B70"/>
    <w:rsid w:val="00EB77B2"/>
    <w:rsid w:val="00EB7E17"/>
    <w:rsid w:val="00EB7F6C"/>
    <w:rsid w:val="00EC0CA7"/>
    <w:rsid w:val="00EC0EBD"/>
    <w:rsid w:val="00EC181F"/>
    <w:rsid w:val="00EC1E18"/>
    <w:rsid w:val="00EC1E4F"/>
    <w:rsid w:val="00EC20AC"/>
    <w:rsid w:val="00EC29AC"/>
    <w:rsid w:val="00EC2A06"/>
    <w:rsid w:val="00EC323C"/>
    <w:rsid w:val="00EC3E5A"/>
    <w:rsid w:val="00EC3F2B"/>
    <w:rsid w:val="00EC4092"/>
    <w:rsid w:val="00EC438C"/>
    <w:rsid w:val="00EC475A"/>
    <w:rsid w:val="00EC52B8"/>
    <w:rsid w:val="00EC5619"/>
    <w:rsid w:val="00EC5DC2"/>
    <w:rsid w:val="00EC5FFD"/>
    <w:rsid w:val="00EC62F5"/>
    <w:rsid w:val="00EC6307"/>
    <w:rsid w:val="00EC7360"/>
    <w:rsid w:val="00EC7932"/>
    <w:rsid w:val="00EC7C90"/>
    <w:rsid w:val="00EC7D63"/>
    <w:rsid w:val="00ED09BC"/>
    <w:rsid w:val="00ED156B"/>
    <w:rsid w:val="00ED1675"/>
    <w:rsid w:val="00ED1DEC"/>
    <w:rsid w:val="00ED1EB6"/>
    <w:rsid w:val="00ED20AF"/>
    <w:rsid w:val="00ED230C"/>
    <w:rsid w:val="00ED2ABC"/>
    <w:rsid w:val="00ED3AA9"/>
    <w:rsid w:val="00ED43D1"/>
    <w:rsid w:val="00ED53D4"/>
    <w:rsid w:val="00ED57C1"/>
    <w:rsid w:val="00ED5BDC"/>
    <w:rsid w:val="00ED62D7"/>
    <w:rsid w:val="00ED671B"/>
    <w:rsid w:val="00ED6DAD"/>
    <w:rsid w:val="00ED717B"/>
    <w:rsid w:val="00ED71FC"/>
    <w:rsid w:val="00ED72AC"/>
    <w:rsid w:val="00ED760B"/>
    <w:rsid w:val="00ED7B3B"/>
    <w:rsid w:val="00ED7B5F"/>
    <w:rsid w:val="00ED7D43"/>
    <w:rsid w:val="00EE0422"/>
    <w:rsid w:val="00EE1250"/>
    <w:rsid w:val="00EE152E"/>
    <w:rsid w:val="00EE1607"/>
    <w:rsid w:val="00EE31D3"/>
    <w:rsid w:val="00EE3347"/>
    <w:rsid w:val="00EE3755"/>
    <w:rsid w:val="00EE3900"/>
    <w:rsid w:val="00EE397C"/>
    <w:rsid w:val="00EE40CA"/>
    <w:rsid w:val="00EE41F8"/>
    <w:rsid w:val="00EE4719"/>
    <w:rsid w:val="00EE4C13"/>
    <w:rsid w:val="00EE4C96"/>
    <w:rsid w:val="00EE4EE1"/>
    <w:rsid w:val="00EE5A58"/>
    <w:rsid w:val="00EE5DDB"/>
    <w:rsid w:val="00EE6113"/>
    <w:rsid w:val="00EE6552"/>
    <w:rsid w:val="00EE6991"/>
    <w:rsid w:val="00EE7388"/>
    <w:rsid w:val="00EE76C9"/>
    <w:rsid w:val="00EE7B76"/>
    <w:rsid w:val="00EE7C29"/>
    <w:rsid w:val="00EF02CF"/>
    <w:rsid w:val="00EF0551"/>
    <w:rsid w:val="00EF0E9A"/>
    <w:rsid w:val="00EF0FAE"/>
    <w:rsid w:val="00EF1143"/>
    <w:rsid w:val="00EF1B16"/>
    <w:rsid w:val="00EF1C74"/>
    <w:rsid w:val="00EF260A"/>
    <w:rsid w:val="00EF2C1D"/>
    <w:rsid w:val="00EF3B38"/>
    <w:rsid w:val="00EF3F12"/>
    <w:rsid w:val="00EF4439"/>
    <w:rsid w:val="00EF4574"/>
    <w:rsid w:val="00EF4AC3"/>
    <w:rsid w:val="00EF4D10"/>
    <w:rsid w:val="00EF5182"/>
    <w:rsid w:val="00EF5642"/>
    <w:rsid w:val="00EF57D9"/>
    <w:rsid w:val="00EF59E2"/>
    <w:rsid w:val="00EF5BED"/>
    <w:rsid w:val="00EF5E12"/>
    <w:rsid w:val="00EF5E16"/>
    <w:rsid w:val="00EF65DA"/>
    <w:rsid w:val="00EF68F4"/>
    <w:rsid w:val="00EF693B"/>
    <w:rsid w:val="00EF6DFC"/>
    <w:rsid w:val="00EF7000"/>
    <w:rsid w:val="00EF7018"/>
    <w:rsid w:val="00EF7028"/>
    <w:rsid w:val="00EF745F"/>
    <w:rsid w:val="00EF76C6"/>
    <w:rsid w:val="00EF7A27"/>
    <w:rsid w:val="00EF7DD9"/>
    <w:rsid w:val="00F00A8F"/>
    <w:rsid w:val="00F011CF"/>
    <w:rsid w:val="00F01C25"/>
    <w:rsid w:val="00F01E91"/>
    <w:rsid w:val="00F02074"/>
    <w:rsid w:val="00F023D7"/>
    <w:rsid w:val="00F0243A"/>
    <w:rsid w:val="00F02EE1"/>
    <w:rsid w:val="00F036C5"/>
    <w:rsid w:val="00F0373D"/>
    <w:rsid w:val="00F037A4"/>
    <w:rsid w:val="00F03EDC"/>
    <w:rsid w:val="00F0471A"/>
    <w:rsid w:val="00F04DBE"/>
    <w:rsid w:val="00F05578"/>
    <w:rsid w:val="00F057CD"/>
    <w:rsid w:val="00F058D3"/>
    <w:rsid w:val="00F06A42"/>
    <w:rsid w:val="00F06BB8"/>
    <w:rsid w:val="00F06C7F"/>
    <w:rsid w:val="00F07DC6"/>
    <w:rsid w:val="00F07F10"/>
    <w:rsid w:val="00F1012D"/>
    <w:rsid w:val="00F11BF5"/>
    <w:rsid w:val="00F11CD9"/>
    <w:rsid w:val="00F13C6D"/>
    <w:rsid w:val="00F14827"/>
    <w:rsid w:val="00F1489B"/>
    <w:rsid w:val="00F1568C"/>
    <w:rsid w:val="00F1600A"/>
    <w:rsid w:val="00F16D84"/>
    <w:rsid w:val="00F20A58"/>
    <w:rsid w:val="00F20BDA"/>
    <w:rsid w:val="00F20D74"/>
    <w:rsid w:val="00F21206"/>
    <w:rsid w:val="00F21577"/>
    <w:rsid w:val="00F21EED"/>
    <w:rsid w:val="00F22004"/>
    <w:rsid w:val="00F2208E"/>
    <w:rsid w:val="00F22805"/>
    <w:rsid w:val="00F22D5B"/>
    <w:rsid w:val="00F2354E"/>
    <w:rsid w:val="00F23792"/>
    <w:rsid w:val="00F24347"/>
    <w:rsid w:val="00F24EAF"/>
    <w:rsid w:val="00F25C6F"/>
    <w:rsid w:val="00F262F8"/>
    <w:rsid w:val="00F2684E"/>
    <w:rsid w:val="00F269E2"/>
    <w:rsid w:val="00F26F6A"/>
    <w:rsid w:val="00F2787E"/>
    <w:rsid w:val="00F27D12"/>
    <w:rsid w:val="00F27E1A"/>
    <w:rsid w:val="00F305A0"/>
    <w:rsid w:val="00F309A2"/>
    <w:rsid w:val="00F316DD"/>
    <w:rsid w:val="00F319F5"/>
    <w:rsid w:val="00F31AD0"/>
    <w:rsid w:val="00F31D93"/>
    <w:rsid w:val="00F322F2"/>
    <w:rsid w:val="00F327D5"/>
    <w:rsid w:val="00F3315E"/>
    <w:rsid w:val="00F338A5"/>
    <w:rsid w:val="00F33963"/>
    <w:rsid w:val="00F33992"/>
    <w:rsid w:val="00F33B03"/>
    <w:rsid w:val="00F343C3"/>
    <w:rsid w:val="00F34944"/>
    <w:rsid w:val="00F34D3B"/>
    <w:rsid w:val="00F34EF8"/>
    <w:rsid w:val="00F35337"/>
    <w:rsid w:val="00F35499"/>
    <w:rsid w:val="00F35966"/>
    <w:rsid w:val="00F36176"/>
    <w:rsid w:val="00F367A5"/>
    <w:rsid w:val="00F36FF7"/>
    <w:rsid w:val="00F3700A"/>
    <w:rsid w:val="00F372E3"/>
    <w:rsid w:val="00F37953"/>
    <w:rsid w:val="00F37C88"/>
    <w:rsid w:val="00F40B3C"/>
    <w:rsid w:val="00F40C8E"/>
    <w:rsid w:val="00F40D12"/>
    <w:rsid w:val="00F40DC2"/>
    <w:rsid w:val="00F41691"/>
    <w:rsid w:val="00F41BB2"/>
    <w:rsid w:val="00F42312"/>
    <w:rsid w:val="00F42B7A"/>
    <w:rsid w:val="00F438AF"/>
    <w:rsid w:val="00F43D9C"/>
    <w:rsid w:val="00F43DC8"/>
    <w:rsid w:val="00F44A7D"/>
    <w:rsid w:val="00F45DE9"/>
    <w:rsid w:val="00F46210"/>
    <w:rsid w:val="00F46385"/>
    <w:rsid w:val="00F463A2"/>
    <w:rsid w:val="00F46B77"/>
    <w:rsid w:val="00F46C24"/>
    <w:rsid w:val="00F470ED"/>
    <w:rsid w:val="00F471E8"/>
    <w:rsid w:val="00F47617"/>
    <w:rsid w:val="00F50077"/>
    <w:rsid w:val="00F50671"/>
    <w:rsid w:val="00F50682"/>
    <w:rsid w:val="00F5114F"/>
    <w:rsid w:val="00F51398"/>
    <w:rsid w:val="00F528A6"/>
    <w:rsid w:val="00F52F0F"/>
    <w:rsid w:val="00F54958"/>
    <w:rsid w:val="00F54D43"/>
    <w:rsid w:val="00F5544F"/>
    <w:rsid w:val="00F55A6D"/>
    <w:rsid w:val="00F55C3B"/>
    <w:rsid w:val="00F56664"/>
    <w:rsid w:val="00F56A67"/>
    <w:rsid w:val="00F56AB9"/>
    <w:rsid w:val="00F60662"/>
    <w:rsid w:val="00F60DB4"/>
    <w:rsid w:val="00F60EDC"/>
    <w:rsid w:val="00F61038"/>
    <w:rsid w:val="00F61562"/>
    <w:rsid w:val="00F619AF"/>
    <w:rsid w:val="00F61B6D"/>
    <w:rsid w:val="00F62089"/>
    <w:rsid w:val="00F620B7"/>
    <w:rsid w:val="00F62C42"/>
    <w:rsid w:val="00F634AF"/>
    <w:rsid w:val="00F63845"/>
    <w:rsid w:val="00F638E4"/>
    <w:rsid w:val="00F63B99"/>
    <w:rsid w:val="00F645FC"/>
    <w:rsid w:val="00F64851"/>
    <w:rsid w:val="00F64B0C"/>
    <w:rsid w:val="00F64EDF"/>
    <w:rsid w:val="00F657C8"/>
    <w:rsid w:val="00F65B60"/>
    <w:rsid w:val="00F66150"/>
    <w:rsid w:val="00F66A6D"/>
    <w:rsid w:val="00F66AE5"/>
    <w:rsid w:val="00F66B4D"/>
    <w:rsid w:val="00F66C16"/>
    <w:rsid w:val="00F66F08"/>
    <w:rsid w:val="00F6761C"/>
    <w:rsid w:val="00F67E53"/>
    <w:rsid w:val="00F67FD4"/>
    <w:rsid w:val="00F707E0"/>
    <w:rsid w:val="00F71425"/>
    <w:rsid w:val="00F718CE"/>
    <w:rsid w:val="00F7275A"/>
    <w:rsid w:val="00F7278D"/>
    <w:rsid w:val="00F7278E"/>
    <w:rsid w:val="00F729EF"/>
    <w:rsid w:val="00F735B5"/>
    <w:rsid w:val="00F73B00"/>
    <w:rsid w:val="00F73EB7"/>
    <w:rsid w:val="00F747D7"/>
    <w:rsid w:val="00F74A66"/>
    <w:rsid w:val="00F7577F"/>
    <w:rsid w:val="00F765B5"/>
    <w:rsid w:val="00F76686"/>
    <w:rsid w:val="00F766E3"/>
    <w:rsid w:val="00F767C2"/>
    <w:rsid w:val="00F76906"/>
    <w:rsid w:val="00F77CAE"/>
    <w:rsid w:val="00F80D3B"/>
    <w:rsid w:val="00F80DFF"/>
    <w:rsid w:val="00F8167C"/>
    <w:rsid w:val="00F8191E"/>
    <w:rsid w:val="00F81C95"/>
    <w:rsid w:val="00F82B77"/>
    <w:rsid w:val="00F82E4E"/>
    <w:rsid w:val="00F83BF7"/>
    <w:rsid w:val="00F83CD8"/>
    <w:rsid w:val="00F83EED"/>
    <w:rsid w:val="00F85007"/>
    <w:rsid w:val="00F85574"/>
    <w:rsid w:val="00F85B1B"/>
    <w:rsid w:val="00F86498"/>
    <w:rsid w:val="00F86E11"/>
    <w:rsid w:val="00F86F7F"/>
    <w:rsid w:val="00F8757F"/>
    <w:rsid w:val="00F875D3"/>
    <w:rsid w:val="00F876C2"/>
    <w:rsid w:val="00F90129"/>
    <w:rsid w:val="00F906F8"/>
    <w:rsid w:val="00F90F4B"/>
    <w:rsid w:val="00F91609"/>
    <w:rsid w:val="00F917F0"/>
    <w:rsid w:val="00F921BC"/>
    <w:rsid w:val="00F925CF"/>
    <w:rsid w:val="00F92AEB"/>
    <w:rsid w:val="00F92FF7"/>
    <w:rsid w:val="00F933FC"/>
    <w:rsid w:val="00F93BE1"/>
    <w:rsid w:val="00F955B0"/>
    <w:rsid w:val="00F9568C"/>
    <w:rsid w:val="00F9586E"/>
    <w:rsid w:val="00F95ABC"/>
    <w:rsid w:val="00F95D9A"/>
    <w:rsid w:val="00F95DA1"/>
    <w:rsid w:val="00F964A8"/>
    <w:rsid w:val="00F966D1"/>
    <w:rsid w:val="00F96779"/>
    <w:rsid w:val="00F96A07"/>
    <w:rsid w:val="00F96BB9"/>
    <w:rsid w:val="00F970D7"/>
    <w:rsid w:val="00F970F1"/>
    <w:rsid w:val="00F97292"/>
    <w:rsid w:val="00F979B0"/>
    <w:rsid w:val="00F97A15"/>
    <w:rsid w:val="00F97AAD"/>
    <w:rsid w:val="00F97AB5"/>
    <w:rsid w:val="00F97CA2"/>
    <w:rsid w:val="00FA01EC"/>
    <w:rsid w:val="00FA0763"/>
    <w:rsid w:val="00FA0B6A"/>
    <w:rsid w:val="00FA0D48"/>
    <w:rsid w:val="00FA0E27"/>
    <w:rsid w:val="00FA1192"/>
    <w:rsid w:val="00FA11C8"/>
    <w:rsid w:val="00FA251F"/>
    <w:rsid w:val="00FA26CF"/>
    <w:rsid w:val="00FA2825"/>
    <w:rsid w:val="00FA29BA"/>
    <w:rsid w:val="00FA30B2"/>
    <w:rsid w:val="00FA362D"/>
    <w:rsid w:val="00FA40FB"/>
    <w:rsid w:val="00FA4268"/>
    <w:rsid w:val="00FA55DC"/>
    <w:rsid w:val="00FA5856"/>
    <w:rsid w:val="00FA5A1A"/>
    <w:rsid w:val="00FA5B2F"/>
    <w:rsid w:val="00FA5BF4"/>
    <w:rsid w:val="00FA5F70"/>
    <w:rsid w:val="00FA5FB8"/>
    <w:rsid w:val="00FA6600"/>
    <w:rsid w:val="00FA6D17"/>
    <w:rsid w:val="00FA71C5"/>
    <w:rsid w:val="00FA71CF"/>
    <w:rsid w:val="00FA7B31"/>
    <w:rsid w:val="00FB040A"/>
    <w:rsid w:val="00FB0480"/>
    <w:rsid w:val="00FB04FA"/>
    <w:rsid w:val="00FB1263"/>
    <w:rsid w:val="00FB19AD"/>
    <w:rsid w:val="00FB21BE"/>
    <w:rsid w:val="00FB227B"/>
    <w:rsid w:val="00FB2418"/>
    <w:rsid w:val="00FB252B"/>
    <w:rsid w:val="00FB253E"/>
    <w:rsid w:val="00FB25C3"/>
    <w:rsid w:val="00FB32AD"/>
    <w:rsid w:val="00FB3B3D"/>
    <w:rsid w:val="00FB3BD6"/>
    <w:rsid w:val="00FB407F"/>
    <w:rsid w:val="00FB44AA"/>
    <w:rsid w:val="00FB4759"/>
    <w:rsid w:val="00FB4D84"/>
    <w:rsid w:val="00FB526D"/>
    <w:rsid w:val="00FB59B2"/>
    <w:rsid w:val="00FB60B8"/>
    <w:rsid w:val="00FB60C2"/>
    <w:rsid w:val="00FB6CE1"/>
    <w:rsid w:val="00FB7340"/>
    <w:rsid w:val="00FB7889"/>
    <w:rsid w:val="00FB79FA"/>
    <w:rsid w:val="00FC000F"/>
    <w:rsid w:val="00FC0051"/>
    <w:rsid w:val="00FC0305"/>
    <w:rsid w:val="00FC080A"/>
    <w:rsid w:val="00FC0A4D"/>
    <w:rsid w:val="00FC0D55"/>
    <w:rsid w:val="00FC0F22"/>
    <w:rsid w:val="00FC10D4"/>
    <w:rsid w:val="00FC11CD"/>
    <w:rsid w:val="00FC1C2F"/>
    <w:rsid w:val="00FC28B6"/>
    <w:rsid w:val="00FC28D6"/>
    <w:rsid w:val="00FC2B11"/>
    <w:rsid w:val="00FC43B8"/>
    <w:rsid w:val="00FC487B"/>
    <w:rsid w:val="00FC4DEA"/>
    <w:rsid w:val="00FC4E5C"/>
    <w:rsid w:val="00FC53F0"/>
    <w:rsid w:val="00FC5819"/>
    <w:rsid w:val="00FC586B"/>
    <w:rsid w:val="00FC5B9D"/>
    <w:rsid w:val="00FC5C98"/>
    <w:rsid w:val="00FC62C1"/>
    <w:rsid w:val="00FC682F"/>
    <w:rsid w:val="00FC69D5"/>
    <w:rsid w:val="00FC6A13"/>
    <w:rsid w:val="00FC7BF6"/>
    <w:rsid w:val="00FC7D8C"/>
    <w:rsid w:val="00FD07A9"/>
    <w:rsid w:val="00FD0901"/>
    <w:rsid w:val="00FD0B55"/>
    <w:rsid w:val="00FD0BD7"/>
    <w:rsid w:val="00FD0DA5"/>
    <w:rsid w:val="00FD1236"/>
    <w:rsid w:val="00FD15C7"/>
    <w:rsid w:val="00FD1CF1"/>
    <w:rsid w:val="00FD2B6B"/>
    <w:rsid w:val="00FD2C64"/>
    <w:rsid w:val="00FD2ED9"/>
    <w:rsid w:val="00FD2F0F"/>
    <w:rsid w:val="00FD316A"/>
    <w:rsid w:val="00FD3581"/>
    <w:rsid w:val="00FD42D0"/>
    <w:rsid w:val="00FD4732"/>
    <w:rsid w:val="00FD4952"/>
    <w:rsid w:val="00FD4B03"/>
    <w:rsid w:val="00FD4B0A"/>
    <w:rsid w:val="00FD4DF3"/>
    <w:rsid w:val="00FD4F05"/>
    <w:rsid w:val="00FD509E"/>
    <w:rsid w:val="00FD581D"/>
    <w:rsid w:val="00FD5B21"/>
    <w:rsid w:val="00FD5B94"/>
    <w:rsid w:val="00FD5C15"/>
    <w:rsid w:val="00FD5C53"/>
    <w:rsid w:val="00FD5F51"/>
    <w:rsid w:val="00FD5FAD"/>
    <w:rsid w:val="00FD611B"/>
    <w:rsid w:val="00FD6159"/>
    <w:rsid w:val="00FD67E4"/>
    <w:rsid w:val="00FD694C"/>
    <w:rsid w:val="00FD6F7D"/>
    <w:rsid w:val="00FD763F"/>
    <w:rsid w:val="00FE0517"/>
    <w:rsid w:val="00FE075F"/>
    <w:rsid w:val="00FE08DD"/>
    <w:rsid w:val="00FE16B4"/>
    <w:rsid w:val="00FE1911"/>
    <w:rsid w:val="00FE1922"/>
    <w:rsid w:val="00FE1E86"/>
    <w:rsid w:val="00FE1F96"/>
    <w:rsid w:val="00FE3282"/>
    <w:rsid w:val="00FE3311"/>
    <w:rsid w:val="00FE407F"/>
    <w:rsid w:val="00FE4567"/>
    <w:rsid w:val="00FE5B32"/>
    <w:rsid w:val="00FE5C12"/>
    <w:rsid w:val="00FE6D51"/>
    <w:rsid w:val="00FE715D"/>
    <w:rsid w:val="00FE72D5"/>
    <w:rsid w:val="00FE7554"/>
    <w:rsid w:val="00FE7AC5"/>
    <w:rsid w:val="00FF0238"/>
    <w:rsid w:val="00FF0386"/>
    <w:rsid w:val="00FF0EB2"/>
    <w:rsid w:val="00FF1124"/>
    <w:rsid w:val="00FF12EE"/>
    <w:rsid w:val="00FF1533"/>
    <w:rsid w:val="00FF1709"/>
    <w:rsid w:val="00FF1C2D"/>
    <w:rsid w:val="00FF1D9A"/>
    <w:rsid w:val="00FF285A"/>
    <w:rsid w:val="00FF4D9E"/>
    <w:rsid w:val="00FF51C6"/>
    <w:rsid w:val="00FF5C90"/>
    <w:rsid w:val="00FF668F"/>
    <w:rsid w:val="00FF778C"/>
    <w:rsid w:val="00FF77BB"/>
    <w:rsid w:val="00FF7CF1"/>
    <w:rsid w:val="0116DBF2"/>
    <w:rsid w:val="01AE4D46"/>
    <w:rsid w:val="01D1FEDC"/>
    <w:rsid w:val="021069D3"/>
    <w:rsid w:val="02B460D2"/>
    <w:rsid w:val="032714EA"/>
    <w:rsid w:val="06763BBF"/>
    <w:rsid w:val="06791589"/>
    <w:rsid w:val="0733C6B2"/>
    <w:rsid w:val="078DEA7B"/>
    <w:rsid w:val="09F6793F"/>
    <w:rsid w:val="0B06CCA0"/>
    <w:rsid w:val="0BAFB037"/>
    <w:rsid w:val="0BE722BC"/>
    <w:rsid w:val="10D6F1E2"/>
    <w:rsid w:val="111E0501"/>
    <w:rsid w:val="112ECB9F"/>
    <w:rsid w:val="13B91EDA"/>
    <w:rsid w:val="140CBC82"/>
    <w:rsid w:val="17702165"/>
    <w:rsid w:val="1F26ADA8"/>
    <w:rsid w:val="1F3261E2"/>
    <w:rsid w:val="2057B1BB"/>
    <w:rsid w:val="22D0F9D6"/>
    <w:rsid w:val="230323B8"/>
    <w:rsid w:val="27BB47B8"/>
    <w:rsid w:val="2BAF1A71"/>
    <w:rsid w:val="2F44AB49"/>
    <w:rsid w:val="2FECCC49"/>
    <w:rsid w:val="3030CAA2"/>
    <w:rsid w:val="30398EB6"/>
    <w:rsid w:val="34F71915"/>
    <w:rsid w:val="35746E04"/>
    <w:rsid w:val="362F4A75"/>
    <w:rsid w:val="39F41033"/>
    <w:rsid w:val="3B51109B"/>
    <w:rsid w:val="3B66E7A8"/>
    <w:rsid w:val="3D6D4032"/>
    <w:rsid w:val="3E181533"/>
    <w:rsid w:val="3EFF1953"/>
    <w:rsid w:val="41ABF168"/>
    <w:rsid w:val="43D1750E"/>
    <w:rsid w:val="441396B3"/>
    <w:rsid w:val="4423672D"/>
    <w:rsid w:val="45FD571C"/>
    <w:rsid w:val="47E82AE8"/>
    <w:rsid w:val="484C66CD"/>
    <w:rsid w:val="4A26E8F5"/>
    <w:rsid w:val="4A3504AA"/>
    <w:rsid w:val="4ABE8E95"/>
    <w:rsid w:val="4BBAA418"/>
    <w:rsid w:val="4D5688A3"/>
    <w:rsid w:val="4D6F9459"/>
    <w:rsid w:val="4E0E26A8"/>
    <w:rsid w:val="4E5ADAE0"/>
    <w:rsid w:val="4E7C0D2E"/>
    <w:rsid w:val="4E863A96"/>
    <w:rsid w:val="534C8414"/>
    <w:rsid w:val="54F92F64"/>
    <w:rsid w:val="56D43DA2"/>
    <w:rsid w:val="5CBC81A5"/>
    <w:rsid w:val="5D75B861"/>
    <w:rsid w:val="5E0DDCFC"/>
    <w:rsid w:val="5F1A1948"/>
    <w:rsid w:val="63170446"/>
    <w:rsid w:val="63906D52"/>
    <w:rsid w:val="63C094CB"/>
    <w:rsid w:val="6430C56A"/>
    <w:rsid w:val="64567315"/>
    <w:rsid w:val="65D473F1"/>
    <w:rsid w:val="65DA8579"/>
    <w:rsid w:val="6622643E"/>
    <w:rsid w:val="6A31E58A"/>
    <w:rsid w:val="6CB52205"/>
    <w:rsid w:val="6D93EB26"/>
    <w:rsid w:val="6E5C1C9A"/>
    <w:rsid w:val="6EA64D42"/>
    <w:rsid w:val="6F311AC8"/>
    <w:rsid w:val="71C279AF"/>
    <w:rsid w:val="7245C86B"/>
    <w:rsid w:val="73CA30AD"/>
    <w:rsid w:val="76578CCC"/>
    <w:rsid w:val="78274F50"/>
    <w:rsid w:val="784A92D7"/>
    <w:rsid w:val="7863CF7F"/>
    <w:rsid w:val="7AF9C192"/>
    <w:rsid w:val="7E723D24"/>
    <w:rsid w:val="7F3788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7E30"/>
  <w15:docId w15:val="{7184D3C8-5198-4DC2-A8E2-80B117BA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53C"/>
    <w:pPr>
      <w:suppressAutoHyphens/>
      <w:spacing w:before="180" w:after="60" w:line="280" w:lineRule="atLeast"/>
      <w:ind w:left="454"/>
    </w:pPr>
    <w:rPr>
      <w:snapToGrid w:val="0"/>
    </w:rPr>
  </w:style>
  <w:style w:type="paragraph" w:styleId="Heading1">
    <w:name w:val="heading 1"/>
    <w:basedOn w:val="Normal"/>
    <w:next w:val="Normal"/>
    <w:link w:val="Heading1Char"/>
    <w:uiPriority w:val="9"/>
    <w:qFormat/>
    <w:rsid w:val="000310B6"/>
    <w:pPr>
      <w:pageBreakBefore/>
      <w:widowControl w:val="0"/>
      <w:spacing w:before="240" w:after="120" w:line="460" w:lineRule="atLeast"/>
      <w:ind w:left="0"/>
      <w:outlineLvl w:val="0"/>
    </w:pPr>
    <w:rPr>
      <w:rFonts w:asciiTheme="majorHAnsi" w:eastAsiaTheme="majorEastAsia" w:hAnsiTheme="majorHAnsi" w:cstheme="majorBidi"/>
      <w:bCs/>
      <w:snapToGrid/>
      <w:color w:val="1C1C1C" w:themeColor="text2"/>
      <w:sz w:val="40"/>
      <w:szCs w:val="28"/>
    </w:rPr>
  </w:style>
  <w:style w:type="paragraph" w:styleId="Heading2">
    <w:name w:val="heading 2"/>
    <w:basedOn w:val="Heading1"/>
    <w:next w:val="Normal"/>
    <w:link w:val="Heading2Char"/>
    <w:uiPriority w:val="9"/>
    <w:unhideWhenUsed/>
    <w:qFormat/>
    <w:rsid w:val="00627F24"/>
    <w:pPr>
      <w:keepNext/>
      <w:pageBreakBefore w:val="0"/>
      <w:widowControl/>
      <w:spacing w:before="360" w:line="400" w:lineRule="atLeast"/>
      <w:outlineLvl w:val="1"/>
    </w:pPr>
    <w:rPr>
      <w:rFonts w:asciiTheme="minorHAnsi" w:hAnsiTheme="minorHAnsi"/>
      <w:bCs w:val="0"/>
      <w:snapToGrid w:val="0"/>
      <w:sz w:val="34"/>
      <w:szCs w:val="26"/>
    </w:rPr>
  </w:style>
  <w:style w:type="paragraph" w:styleId="Heading3">
    <w:name w:val="heading 3"/>
    <w:basedOn w:val="Heading2"/>
    <w:next w:val="Normal"/>
    <w:link w:val="Heading3Char"/>
    <w:uiPriority w:val="9"/>
    <w:unhideWhenUsed/>
    <w:qFormat/>
    <w:rsid w:val="005E45C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line="300" w:lineRule="atLeast"/>
      <w:outlineLvl w:val="3"/>
    </w:pPr>
    <w:rPr>
      <w:iCs/>
      <w:sz w:val="26"/>
    </w:rPr>
  </w:style>
  <w:style w:type="paragraph" w:styleId="Heading5">
    <w:name w:val="heading 5"/>
    <w:basedOn w:val="Heading4"/>
    <w:next w:val="Normal"/>
    <w:link w:val="Heading5Char"/>
    <w:uiPriority w:val="9"/>
    <w:unhideWhenUsed/>
    <w:qFormat/>
    <w:rsid w:val="005204B0"/>
    <w:pPr>
      <w:outlineLvl w:val="4"/>
    </w:pPr>
    <w:rPr>
      <w:i/>
      <w:color w:val="38ABA7" w:themeColor="accent5" w:themeShade="BF"/>
      <w:szCs w:val="28"/>
    </w:rPr>
  </w:style>
  <w:style w:type="paragraph" w:styleId="Heading6">
    <w:name w:val="heading 6"/>
    <w:basedOn w:val="Heading5"/>
    <w:next w:val="Normal"/>
    <w:link w:val="Heading6Char"/>
    <w:uiPriority w:val="9"/>
    <w:unhideWhenUsed/>
    <w:qFormat/>
    <w:rsid w:val="00486804"/>
    <w:pPr>
      <w:spacing w:before="40"/>
      <w:outlineLvl w:val="5"/>
    </w:pPr>
    <w:rPr>
      <w:color w:val="328986" w:themeColor="accent1" w:themeShade="80"/>
      <w:sz w:val="24"/>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000000" w:themeColor="text1"/>
      <w:sz w:val="21"/>
      <w:szCs w:val="21"/>
      <w14:textFill>
        <w14:solidFill>
          <w14:schemeClr w14:val="tx1">
            <w14:lumMod w14:val="85000"/>
            <w14:lumOff w14:val="15000"/>
            <w14:lumMod w14:val="50000"/>
          </w14:schemeClr>
        </w14:solidFill>
      </w14:textFill>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0B6"/>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627F24"/>
    <w:rPr>
      <w:rFonts w:eastAsiaTheme="majorEastAsia" w:cstheme="majorBidi"/>
      <w:snapToGrid w:val="0"/>
      <w:color w:val="1C1C1C" w:themeColor="text2"/>
      <w:sz w:val="34"/>
      <w:szCs w:val="26"/>
    </w:rPr>
  </w:style>
  <w:style w:type="character" w:customStyle="1" w:styleId="Heading3Char">
    <w:name w:val="Heading 3 Char"/>
    <w:basedOn w:val="DefaultParagraphFont"/>
    <w:link w:val="Heading3"/>
    <w:uiPriority w:val="9"/>
    <w:rsid w:val="005E45C2"/>
    <w:rPr>
      <w:rFonts w:eastAsiaTheme="majorEastAsia"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645300"/>
    <w:pPr>
      <w:spacing w:before="720"/>
    </w:pPr>
  </w:style>
  <w:style w:type="character" w:customStyle="1" w:styleId="TitleChar">
    <w:name w:val="Title Char"/>
    <w:basedOn w:val="DefaultParagraphFont"/>
    <w:link w:val="Title"/>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ind w:left="425" w:hanging="425"/>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umberedList1"/>
    <w:autoRedefine/>
    <w:qFormat/>
    <w:rsid w:val="009158AB"/>
    <w:pPr>
      <w:numPr>
        <w:numId w:val="11"/>
      </w:numPr>
    </w:pPr>
    <w:rPr>
      <w:rFonts w:cstheme="minorBidi"/>
      <w:snapToGrid/>
      <w:lang w:eastAsia="en-AU"/>
    </w:rPr>
  </w:style>
  <w:style w:type="paragraph" w:customStyle="1" w:styleId="Bullet2">
    <w:name w:val="Bullet 2"/>
    <w:basedOn w:val="Bullet1"/>
    <w:autoRedefine/>
    <w:qFormat/>
    <w:rsid w:val="00DC1294"/>
    <w:pPr>
      <w:numPr>
        <w:numId w:val="10"/>
      </w:numPr>
      <w:ind w:left="1417" w:hanging="425"/>
    </w:pPr>
  </w:style>
  <w:style w:type="paragraph" w:customStyle="1" w:styleId="Bullet3">
    <w:name w:val="Bullet 3"/>
    <w:basedOn w:val="Bullet2"/>
    <w:qFormat/>
    <w:rsid w:val="00F2684E"/>
    <w:pPr>
      <w:numPr>
        <w:ilvl w:val="2"/>
      </w:numPr>
    </w:pPr>
  </w:style>
  <w:style w:type="paragraph" w:customStyle="1" w:styleId="NumberedList1">
    <w:name w:val="Numbered List 1"/>
    <w:basedOn w:val="ListParagraph"/>
    <w:qFormat/>
    <w:rsid w:val="00B8713B"/>
    <w:pPr>
      <w:keepNext/>
      <w:keepLines/>
      <w:numPr>
        <w:numId w:val="14"/>
      </w:numPr>
      <w:contextualSpacing w:val="0"/>
    </w:pPr>
    <w:rPr>
      <w:rFonts w:cstheme="minorHAnsi"/>
    </w:rPr>
  </w:style>
  <w:style w:type="paragraph" w:customStyle="1" w:styleId="NumberedList2">
    <w:name w:val="Numbered List 2"/>
    <w:basedOn w:val="NumberedList1"/>
    <w:autoRedefine/>
    <w:qFormat/>
    <w:rsid w:val="001921EE"/>
    <w:pPr>
      <w:numPr>
        <w:numId w:val="13"/>
      </w:numPr>
    </w:pPr>
  </w:style>
  <w:style w:type="paragraph" w:customStyle="1" w:styleId="NumberedList3">
    <w:name w:val="Numbered List 3"/>
    <w:basedOn w:val="NumberedList2"/>
    <w:qFormat/>
    <w:rsid w:val="00F2354E"/>
    <w:pPr>
      <w:numPr>
        <w:numId w:val="9"/>
      </w:numPr>
      <w:ind w:left="1588" w:hanging="454"/>
    </w:pPr>
  </w:style>
  <w:style w:type="paragraph" w:customStyle="1" w:styleId="Heading1Numbered">
    <w:name w:val="Heading 1 Numbered"/>
    <w:basedOn w:val="Heading1"/>
    <w:next w:val="Normal"/>
    <w:qFormat/>
    <w:rsid w:val="001E1DC0"/>
    <w:pPr>
      <w:numPr>
        <w:numId w:val="1"/>
      </w:numPr>
    </w:pPr>
  </w:style>
  <w:style w:type="paragraph" w:customStyle="1" w:styleId="Heading2Numbered">
    <w:name w:val="Heading 2 Numbered"/>
    <w:basedOn w:val="Heading2"/>
    <w:next w:val="Normal"/>
    <w:qFormat/>
    <w:rsid w:val="0082589D"/>
    <w:pPr>
      <w:numPr>
        <w:ilvl w:val="1"/>
        <w:numId w:val="1"/>
      </w:numPr>
      <w:ind w:left="851" w:hanging="851"/>
    </w:pPr>
    <w:rPr>
      <w:bCs/>
    </w:rPr>
  </w:style>
  <w:style w:type="paragraph" w:customStyle="1" w:styleId="Heading3Numbered">
    <w:name w:val="Heading 3 Numbered"/>
    <w:basedOn w:val="Heading3"/>
    <w:next w:val="Normal"/>
    <w:qFormat/>
    <w:rsid w:val="001D7EB4"/>
    <w:pPr>
      <w:numPr>
        <w:ilvl w:val="2"/>
        <w:numId w:val="1"/>
      </w:numPr>
    </w:pPr>
    <w:rPr>
      <w:szCs w:val="22"/>
    </w:rPr>
  </w:style>
  <w:style w:type="numbering" w:customStyle="1" w:styleId="BulletsList">
    <w:name w:val="Bullets List"/>
    <w:uiPriority w:val="99"/>
    <w:rsid w:val="00F2684E"/>
    <w:pPr>
      <w:numPr>
        <w:numId w:val="8"/>
      </w:numPr>
    </w:pPr>
  </w:style>
  <w:style w:type="numbering" w:customStyle="1" w:styleId="Numberedlist">
    <w:name w:val="Numbered list"/>
    <w:uiPriority w:val="99"/>
    <w:rsid w:val="00F2684E"/>
    <w:pPr>
      <w:numPr>
        <w:numId w:val="6"/>
      </w:numPr>
    </w:pPr>
  </w:style>
  <w:style w:type="numbering" w:customStyle="1" w:styleId="HeadingsList">
    <w:name w:val="Headings List"/>
    <w:uiPriority w:val="99"/>
    <w:rsid w:val="001E1DC0"/>
    <w:pPr>
      <w:numPr>
        <w:numId w:val="1"/>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outlineLvl w:val="9"/>
    </w:pPr>
    <w:rPr>
      <w:bCs w:val="0"/>
      <w:szCs w:val="32"/>
      <w:lang w:val="en-US"/>
    </w:rPr>
  </w:style>
  <w:style w:type="character" w:customStyle="1" w:styleId="Heading4Char">
    <w:name w:val="Heading 4 Char"/>
    <w:basedOn w:val="DefaultParagraphFont"/>
    <w:link w:val="Heading4"/>
    <w:uiPriority w:val="9"/>
    <w:rsid w:val="00D46D82"/>
    <w:rPr>
      <w:rFonts w:eastAsiaTheme="majorEastAsia" w:cstheme="majorBidi"/>
      <w:bCs/>
      <w:iCs/>
      <w:snapToGrid w:val="0"/>
      <w:color w:val="1C1C1C" w:themeColor="text2"/>
      <w:sz w:val="26"/>
      <w:szCs w:val="26"/>
    </w:rPr>
  </w:style>
  <w:style w:type="paragraph" w:styleId="TOC1">
    <w:name w:val="toc 1"/>
    <w:basedOn w:val="Normal"/>
    <w:next w:val="Normal"/>
    <w:autoRedefine/>
    <w:uiPriority w:val="39"/>
    <w:unhideWhenUsed/>
    <w:rsid w:val="0035653C"/>
    <w:pPr>
      <w:tabs>
        <w:tab w:val="right" w:leader="dot" w:pos="9060"/>
      </w:tabs>
      <w:spacing w:before="120" w:after="120"/>
      <w:ind w:hanging="283"/>
    </w:pPr>
    <w:rPr>
      <w:rFonts w:cstheme="minorHAnsi"/>
      <w:b/>
      <w:bCs/>
      <w:sz w:val="20"/>
      <w:szCs w:val="20"/>
    </w:rPr>
  </w:style>
  <w:style w:type="paragraph" w:styleId="TOC2">
    <w:name w:val="toc 2"/>
    <w:basedOn w:val="Normal"/>
    <w:next w:val="Normal"/>
    <w:autoRedefine/>
    <w:uiPriority w:val="39"/>
    <w:unhideWhenUsed/>
    <w:rsid w:val="0063631F"/>
    <w:pPr>
      <w:tabs>
        <w:tab w:val="right" w:leader="dot" w:pos="9060"/>
      </w:tabs>
      <w:spacing w:before="120" w:after="120"/>
      <w:ind w:left="170"/>
    </w:pPr>
    <w:rPr>
      <w:rFonts w:cstheme="minorHAnsi"/>
      <w:iCs/>
      <w:sz w:val="20"/>
      <w:szCs w:val="20"/>
    </w:rPr>
  </w:style>
  <w:style w:type="paragraph" w:styleId="TOC3">
    <w:name w:val="toc 3"/>
    <w:basedOn w:val="Normal"/>
    <w:next w:val="Normal"/>
    <w:autoRedefine/>
    <w:uiPriority w:val="39"/>
    <w:unhideWhenUsed/>
    <w:rsid w:val="009A37D4"/>
    <w:pPr>
      <w:tabs>
        <w:tab w:val="right" w:leader="dot" w:pos="9060"/>
      </w:tabs>
      <w:spacing w:before="120" w:after="120"/>
    </w:pPr>
    <w:rPr>
      <w:rFonts w:eastAsia="Calibri" w:cstheme="minorHAnsi"/>
      <w:i/>
      <w:noProof/>
      <w:sz w:val="20"/>
      <w:szCs w:val="20"/>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pacing w:before="0" w:after="0"/>
      <w:ind w:left="660"/>
    </w:pPr>
    <w:rPr>
      <w:rFonts w:cstheme="minorHAnsi"/>
      <w:sz w:val="20"/>
      <w:szCs w:val="20"/>
    </w:rPr>
  </w:style>
  <w:style w:type="paragraph" w:styleId="TOC5">
    <w:name w:val="toc 5"/>
    <w:basedOn w:val="Normal"/>
    <w:next w:val="Normal"/>
    <w:autoRedefine/>
    <w:uiPriority w:val="39"/>
    <w:unhideWhenUsed/>
    <w:rsid w:val="0035119D"/>
    <w:pPr>
      <w:spacing w:before="0" w:after="0"/>
      <w:ind w:left="880"/>
    </w:pPr>
    <w:rPr>
      <w:rFonts w:cstheme="minorHAnsi"/>
      <w:sz w:val="20"/>
      <w:szCs w:val="20"/>
    </w:rPr>
  </w:style>
  <w:style w:type="paragraph" w:styleId="TOC6">
    <w:name w:val="toc 6"/>
    <w:basedOn w:val="Normal"/>
    <w:next w:val="Normal"/>
    <w:autoRedefine/>
    <w:uiPriority w:val="39"/>
    <w:unhideWhenUsed/>
    <w:rsid w:val="0035119D"/>
    <w:pPr>
      <w:spacing w:before="0" w:after="0"/>
      <w:ind w:left="1100"/>
    </w:pPr>
    <w:rPr>
      <w:rFonts w:cstheme="minorHAnsi"/>
      <w:sz w:val="20"/>
      <w:szCs w:val="20"/>
    </w:rPr>
  </w:style>
  <w:style w:type="paragraph" w:styleId="TOC7">
    <w:name w:val="toc 7"/>
    <w:basedOn w:val="Normal"/>
    <w:next w:val="Normal"/>
    <w:autoRedefine/>
    <w:uiPriority w:val="39"/>
    <w:unhideWhenUsed/>
    <w:rsid w:val="0035119D"/>
    <w:pPr>
      <w:spacing w:before="0" w:after="0"/>
      <w:ind w:left="1320"/>
    </w:pPr>
    <w:rPr>
      <w:rFonts w:cstheme="minorHAnsi"/>
      <w:sz w:val="20"/>
      <w:szCs w:val="20"/>
    </w:rPr>
  </w:style>
  <w:style w:type="numbering" w:customStyle="1" w:styleId="TableHeadingNumbers">
    <w:name w:val="Table Heading Numbers"/>
    <w:uiPriority w:val="99"/>
    <w:rsid w:val="00FE6D51"/>
    <w:pPr>
      <w:numPr>
        <w:numId w:val="2"/>
      </w:numPr>
    </w:pPr>
  </w:style>
  <w:style w:type="paragraph" w:styleId="TOC8">
    <w:name w:val="toc 8"/>
    <w:basedOn w:val="Normal"/>
    <w:next w:val="Normal"/>
    <w:autoRedefine/>
    <w:uiPriority w:val="39"/>
    <w:unhideWhenUsed/>
    <w:rsid w:val="0035119D"/>
    <w:pPr>
      <w:spacing w:before="0" w:after="0"/>
      <w:ind w:left="1540"/>
    </w:pPr>
    <w:rPr>
      <w:rFonts w:cstheme="minorHAnsi"/>
      <w:sz w:val="20"/>
      <w:szCs w:val="20"/>
    </w:rPr>
  </w:style>
  <w:style w:type="paragraph" w:styleId="TOC9">
    <w:name w:val="toc 9"/>
    <w:basedOn w:val="Normal"/>
    <w:next w:val="Normal"/>
    <w:autoRedefine/>
    <w:uiPriority w:val="39"/>
    <w:unhideWhenUsed/>
    <w:rsid w:val="0035119D"/>
    <w:pPr>
      <w:spacing w:before="0" w:after="0"/>
      <w:ind w:left="1760"/>
    </w:pPr>
    <w:rPr>
      <w:rFonts w:cstheme="minorHAnsi"/>
      <w:sz w:val="20"/>
      <w:szCs w:val="20"/>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3"/>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5204B0"/>
    <w:rPr>
      <w:rFonts w:eastAsiaTheme="majorEastAsia" w:cstheme="majorBidi"/>
      <w:bCs/>
      <w:i/>
      <w:iCs/>
      <w:snapToGrid w:val="0"/>
      <w:color w:val="38ABA7" w:themeColor="accent5" w:themeShade="BF"/>
      <w:sz w:val="26"/>
      <w:szCs w:val="28"/>
    </w:rPr>
  </w:style>
  <w:style w:type="paragraph" w:styleId="Caption">
    <w:name w:val="caption"/>
    <w:basedOn w:val="Normal"/>
    <w:next w:val="Normal"/>
    <w:uiPriority w:val="35"/>
    <w:unhideWhenUsed/>
    <w:qFormat/>
    <w:rsid w:val="002674D2"/>
    <w:pPr>
      <w:keepNext/>
      <w:keepLines/>
      <w:spacing w:before="200" w:after="120"/>
      <w:ind w:left="567" w:hanging="141"/>
    </w:pPr>
    <w:rPr>
      <w:b/>
      <w:iCs/>
      <w:color w:val="000000" w:themeColor="text1"/>
      <w:szCs w:val="18"/>
    </w:rPr>
  </w:style>
  <w:style w:type="paragraph" w:styleId="Footer">
    <w:name w:val="footer"/>
    <w:basedOn w:val="Normal"/>
    <w:link w:val="FooterChar"/>
    <w:autoRedefine/>
    <w:uiPriority w:val="99"/>
    <w:unhideWhenUsed/>
    <w:rsid w:val="002A7EAC"/>
    <w:pPr>
      <w:spacing w:before="120" w:after="0" w:line="180" w:lineRule="atLeast"/>
      <w:ind w:left="0"/>
      <w:jc w:val="center"/>
    </w:pPr>
    <w:rPr>
      <w:sz w:val="20"/>
    </w:rPr>
  </w:style>
  <w:style w:type="character" w:customStyle="1" w:styleId="FooterChar">
    <w:name w:val="Footer Char"/>
    <w:basedOn w:val="DefaultParagraphFont"/>
    <w:link w:val="Footer"/>
    <w:uiPriority w:val="99"/>
    <w:rsid w:val="002A7EAC"/>
    <w:rPr>
      <w:snapToGrid w:val="0"/>
      <w:sz w:val="20"/>
    </w:rPr>
  </w:style>
  <w:style w:type="character" w:customStyle="1" w:styleId="Heading6Char">
    <w:name w:val="Heading 6 Char"/>
    <w:basedOn w:val="DefaultParagraphFont"/>
    <w:link w:val="Heading6"/>
    <w:uiPriority w:val="9"/>
    <w:rsid w:val="00486804"/>
    <w:rPr>
      <w:rFonts w:eastAsiaTheme="majorEastAsia" w:cstheme="majorBidi"/>
      <w:bCs/>
      <w:i/>
      <w:iCs/>
      <w:snapToGrid w:val="0"/>
      <w:color w:val="328986" w:themeColor="accent1" w:themeShade="80"/>
      <w:sz w:val="24"/>
      <w:szCs w:val="28"/>
    </w:rPr>
  </w:style>
  <w:style w:type="character" w:customStyle="1" w:styleId="Heading7Char">
    <w:name w:val="Heading 7 Char"/>
    <w:basedOn w:val="DefaultParagraphFont"/>
    <w:link w:val="Heading7"/>
    <w:uiPriority w:val="9"/>
    <w:semiHidden/>
    <w:rsid w:val="00486804"/>
    <w:rPr>
      <w:rFonts w:eastAsiaTheme="majorEastAsia" w:cstheme="majorBidi"/>
      <w:bCs/>
      <w:snapToGrid w:val="0"/>
      <w:color w:val="328986" w:themeColor="accent1" w:themeShade="80"/>
      <w:sz w:val="24"/>
      <w:szCs w:val="28"/>
    </w:rPr>
  </w:style>
  <w:style w:type="character" w:customStyle="1" w:styleId="Heading8Char">
    <w:name w:val="Heading 8 Char"/>
    <w:basedOn w:val="DefaultParagraphFont"/>
    <w:link w:val="Heading8"/>
    <w:uiPriority w:val="9"/>
    <w:semiHidden/>
    <w:rsid w:val="00486804"/>
    <w:rPr>
      <w:rFonts w:eastAsiaTheme="majorEastAsia" w:cstheme="majorBidi"/>
      <w:bCs/>
      <w:snapToGrid w:val="0"/>
      <w:color w:val="000000" w:themeColor="text1"/>
      <w:sz w:val="21"/>
      <w:szCs w:val="21"/>
      <w14:textFill>
        <w14:solidFill>
          <w14:schemeClr w14:val="tx1">
            <w14:lumMod w14:val="85000"/>
            <w14:lumOff w14:val="15000"/>
            <w14:lumMod w14:val="50000"/>
          </w14:schemeClr>
        </w14:solidFill>
      </w14:textFill>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A84385"/>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spacing w:before="120"/>
      <w:ind w:left="567" w:right="170"/>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D16176"/>
    <w:pPr>
      <w:spacing w:before="60"/>
    </w:pPr>
    <w:rPr>
      <w:sz w:val="20"/>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autoRedefine/>
    <w:unhideWhenUsed/>
    <w:rsid w:val="00EB1D7A"/>
    <w:pPr>
      <w:spacing w:before="120" w:after="120" w:line="200" w:lineRule="atLeast"/>
    </w:pPr>
    <w:rPr>
      <w:sz w:val="18"/>
      <w:szCs w:val="20"/>
    </w:rPr>
  </w:style>
  <w:style w:type="character" w:customStyle="1" w:styleId="FootnoteTextChar">
    <w:name w:val="Footnote Text Char"/>
    <w:basedOn w:val="DefaultParagraphFont"/>
    <w:link w:val="FootnoteText"/>
    <w:rsid w:val="00EB1D7A"/>
    <w:rPr>
      <w:snapToGrid w:val="0"/>
      <w:sz w:val="18"/>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NormalWeb">
    <w:name w:val="Normal (Web)"/>
    <w:basedOn w:val="Normal"/>
    <w:uiPriority w:val="99"/>
    <w:rsid w:val="006D291A"/>
    <w:pPr>
      <w:suppressAutoHyphens w:val="0"/>
      <w:spacing w:before="100" w:beforeAutospacing="1" w:after="100" w:afterAutospacing="1" w:line="240" w:lineRule="auto"/>
    </w:pPr>
    <w:rPr>
      <w:rFonts w:ascii="Times New Roman" w:eastAsia="Arial Unicode MS" w:hAnsi="Times New Roman" w:cs="Arial Unicode MS"/>
      <w:sz w:val="24"/>
      <w:szCs w:val="24"/>
    </w:rPr>
  </w:style>
  <w:style w:type="character" w:styleId="EndnoteReference">
    <w:name w:val="endnote reference"/>
    <w:basedOn w:val="DefaultParagraphFont"/>
    <w:uiPriority w:val="99"/>
    <w:semiHidden/>
    <w:rsid w:val="00655DB0"/>
    <w:rPr>
      <w:rFonts w:cs="Times New Roman"/>
      <w:vertAlign w:val="superscript"/>
    </w:rPr>
  </w:style>
  <w:style w:type="paragraph" w:styleId="BodyText">
    <w:name w:val="Body Text"/>
    <w:basedOn w:val="Normal"/>
    <w:link w:val="BodyTextChar"/>
    <w:uiPriority w:val="99"/>
    <w:rsid w:val="00655DB0"/>
    <w:pPr>
      <w:widowControl w:val="0"/>
      <w:tabs>
        <w:tab w:val="left" w:pos="576"/>
        <w:tab w:val="left" w:pos="1296"/>
        <w:tab w:val="left" w:pos="2016"/>
        <w:tab w:val="center" w:pos="4176"/>
        <w:tab w:val="left" w:pos="5400"/>
        <w:tab w:val="left" w:pos="7200"/>
        <w:tab w:val="left" w:pos="7632"/>
      </w:tabs>
      <w:suppressAutoHyphens w:val="0"/>
      <w:autoSpaceDE w:val="0"/>
      <w:autoSpaceDN w:val="0"/>
      <w:spacing w:before="0" w:after="0" w:line="240" w:lineRule="exact"/>
    </w:pPr>
    <w:rPr>
      <w:rFonts w:ascii="Times New Roman" w:eastAsia="Times New Roman" w:hAnsi="Times New Roman" w:cs="Times New Roman"/>
      <w:color w:val="000000"/>
    </w:rPr>
  </w:style>
  <w:style w:type="character" w:customStyle="1" w:styleId="BodyTextChar">
    <w:name w:val="Body Text Char"/>
    <w:basedOn w:val="DefaultParagraphFont"/>
    <w:link w:val="BodyText"/>
    <w:uiPriority w:val="99"/>
    <w:rsid w:val="00655DB0"/>
    <w:rPr>
      <w:rFonts w:ascii="Times New Roman" w:eastAsia="Times New Roman" w:hAnsi="Times New Roman" w:cs="Times New Roman"/>
      <w:color w:val="000000"/>
    </w:rPr>
  </w:style>
  <w:style w:type="paragraph" w:customStyle="1" w:styleId="NumberedPara">
    <w:name w:val="Numbered Para"/>
    <w:basedOn w:val="Normal"/>
    <w:rsid w:val="00655DB0"/>
    <w:pPr>
      <w:widowControl w:val="0"/>
      <w:numPr>
        <w:numId w:val="5"/>
      </w:numPr>
      <w:tabs>
        <w:tab w:val="left" w:pos="576"/>
        <w:tab w:val="left" w:pos="1296"/>
        <w:tab w:val="left" w:pos="2016"/>
        <w:tab w:val="center" w:pos="4176"/>
        <w:tab w:val="left" w:pos="5616"/>
        <w:tab w:val="left" w:pos="7632"/>
      </w:tabs>
      <w:suppressAutoHyphens w:val="0"/>
      <w:autoSpaceDE w:val="0"/>
      <w:autoSpaceDN w:val="0"/>
      <w:spacing w:before="0" w:after="226" w:line="240" w:lineRule="exact"/>
    </w:pPr>
    <w:rPr>
      <w:rFonts w:ascii="Times New Roman" w:eastAsia="Times New Roman" w:hAnsi="Times New Roman" w:cs="Times New Roman"/>
      <w:color w:val="000000"/>
    </w:rPr>
  </w:style>
  <w:style w:type="paragraph" w:customStyle="1" w:styleId="SubPara">
    <w:name w:val="Sub Para"/>
    <w:basedOn w:val="NumberedPara"/>
    <w:rsid w:val="00655DB0"/>
    <w:pPr>
      <w:numPr>
        <w:numId w:val="4"/>
      </w:numPr>
    </w:pPr>
  </w:style>
  <w:style w:type="paragraph" w:customStyle="1" w:styleId="iPara">
    <w:name w:val="(i) Para"/>
    <w:basedOn w:val="SubPara"/>
    <w:rsid w:val="00655DB0"/>
    <w:pPr>
      <w:numPr>
        <w:numId w:val="0"/>
      </w:numPr>
      <w:ind w:left="567"/>
    </w:pPr>
  </w:style>
  <w:style w:type="paragraph" w:styleId="BodyTextIndent">
    <w:name w:val="Body Text Indent"/>
    <w:basedOn w:val="Normal"/>
    <w:link w:val="BodyTextIndentChar"/>
    <w:uiPriority w:val="99"/>
    <w:rsid w:val="00655DB0"/>
    <w:pPr>
      <w:widowControl w:val="0"/>
      <w:tabs>
        <w:tab w:val="left" w:pos="576"/>
        <w:tab w:val="left" w:pos="1296"/>
        <w:tab w:val="left" w:pos="2016"/>
        <w:tab w:val="center" w:pos="4176"/>
        <w:tab w:val="left" w:pos="5400"/>
        <w:tab w:val="left" w:pos="7200"/>
        <w:tab w:val="left" w:pos="7632"/>
      </w:tabs>
      <w:suppressAutoHyphens w:val="0"/>
      <w:autoSpaceDE w:val="0"/>
      <w:autoSpaceDN w:val="0"/>
      <w:spacing w:before="0" w:after="0" w:line="240" w:lineRule="exact"/>
      <w:jc w:val="both"/>
    </w:pPr>
    <w:rPr>
      <w:rFonts w:ascii="Times New Roman" w:eastAsia="Times New Roman" w:hAnsi="Times New Roman" w:cs="Times New Roman"/>
      <w:color w:val="000000"/>
    </w:rPr>
  </w:style>
  <w:style w:type="character" w:customStyle="1" w:styleId="BodyTextIndentChar">
    <w:name w:val="Body Text Indent Char"/>
    <w:basedOn w:val="DefaultParagraphFont"/>
    <w:link w:val="BodyTextIndent"/>
    <w:uiPriority w:val="99"/>
    <w:rsid w:val="00655DB0"/>
    <w:rPr>
      <w:rFonts w:ascii="Times New Roman" w:eastAsia="Times New Roman" w:hAnsi="Times New Roman" w:cs="Times New Roman"/>
      <w:color w:val="000000"/>
    </w:rPr>
  </w:style>
  <w:style w:type="paragraph" w:styleId="DocumentMap">
    <w:name w:val="Document Map"/>
    <w:basedOn w:val="Normal"/>
    <w:link w:val="DocumentMapChar"/>
    <w:uiPriority w:val="99"/>
    <w:semiHidden/>
    <w:rsid w:val="00655DB0"/>
    <w:pPr>
      <w:shd w:val="clear" w:color="auto" w:fill="000080"/>
      <w:suppressAutoHyphens w:val="0"/>
      <w:autoSpaceDE w:val="0"/>
      <w:autoSpaceDN w:val="0"/>
      <w:spacing w:before="0"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uiPriority w:val="99"/>
    <w:semiHidden/>
    <w:rsid w:val="00655DB0"/>
    <w:rPr>
      <w:rFonts w:ascii="Tahoma" w:eastAsia="Times New Roman" w:hAnsi="Tahoma" w:cs="Tahoma"/>
      <w:szCs w:val="20"/>
      <w:shd w:val="clear" w:color="auto" w:fill="000080"/>
    </w:rPr>
  </w:style>
  <w:style w:type="paragraph" w:customStyle="1" w:styleId="Indent">
    <w:name w:val="Indent"/>
    <w:basedOn w:val="Normal"/>
    <w:rsid w:val="00655DB0"/>
    <w:pPr>
      <w:suppressAutoHyphens w:val="0"/>
      <w:autoSpaceDE w:val="0"/>
      <w:autoSpaceDN w:val="0"/>
      <w:spacing w:before="0" w:after="200" w:line="240" w:lineRule="auto"/>
      <w:ind w:left="567"/>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655DB0"/>
    <w:pPr>
      <w:suppressAutoHyphens w:val="0"/>
      <w:autoSpaceDE w:val="0"/>
      <w:autoSpaceDN w:val="0"/>
      <w:spacing w:before="0" w:after="0" w:line="240" w:lineRule="auto"/>
    </w:pPr>
    <w:rPr>
      <w:rFonts w:ascii="Arial" w:eastAsia="Times New Roman" w:hAnsi="Arial" w:cs="Arial"/>
      <w:b/>
      <w:bCs/>
      <w:szCs w:val="20"/>
    </w:rPr>
  </w:style>
  <w:style w:type="character" w:customStyle="1" w:styleId="BodyText2Char">
    <w:name w:val="Body Text 2 Char"/>
    <w:basedOn w:val="DefaultParagraphFont"/>
    <w:link w:val="BodyText2"/>
    <w:uiPriority w:val="99"/>
    <w:rsid w:val="00655DB0"/>
    <w:rPr>
      <w:rFonts w:ascii="Arial" w:eastAsia="Times New Roman" w:hAnsi="Arial" w:cs="Arial"/>
      <w:b/>
      <w:bCs/>
      <w:szCs w:val="20"/>
    </w:rPr>
  </w:style>
  <w:style w:type="paragraph" w:customStyle="1" w:styleId="subheading">
    <w:name w:val="sub heading"/>
    <w:rsid w:val="00655DB0"/>
    <w:pPr>
      <w:widowControl w:val="0"/>
      <w:overflowPunct w:val="0"/>
      <w:autoSpaceDE w:val="0"/>
      <w:autoSpaceDN w:val="0"/>
      <w:adjustRightInd w:val="0"/>
      <w:spacing w:line="240" w:lineRule="auto"/>
    </w:pPr>
    <w:rPr>
      <w:rFonts w:ascii="Times New Roman" w:eastAsia="Times New Roman" w:hAnsi="Times New Roman" w:cs="Times New Roman"/>
      <w:color w:val="000099"/>
      <w:kern w:val="28"/>
      <w:sz w:val="28"/>
      <w:szCs w:val="28"/>
      <w:lang w:val="en-US"/>
    </w:rPr>
  </w:style>
  <w:style w:type="character" w:styleId="FollowedHyperlink">
    <w:name w:val="FollowedHyperlink"/>
    <w:basedOn w:val="DefaultParagraphFont"/>
    <w:uiPriority w:val="99"/>
    <w:rsid w:val="00655DB0"/>
    <w:rPr>
      <w:rFonts w:cs="Times New Roman"/>
      <w:color w:val="800080"/>
      <w:u w:val="single"/>
    </w:rPr>
  </w:style>
  <w:style w:type="paragraph" w:styleId="BalloonText">
    <w:name w:val="Balloon Text"/>
    <w:basedOn w:val="Normal"/>
    <w:link w:val="BalloonTextChar"/>
    <w:uiPriority w:val="99"/>
    <w:semiHidden/>
    <w:rsid w:val="00655DB0"/>
    <w:pPr>
      <w:suppressAutoHyphens w:val="0"/>
      <w:autoSpaceDE w:val="0"/>
      <w:autoSpaceDN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55DB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DB0"/>
    <w:rPr>
      <w:sz w:val="16"/>
      <w:szCs w:val="16"/>
    </w:rPr>
  </w:style>
  <w:style w:type="paragraph" w:styleId="CommentText">
    <w:name w:val="annotation text"/>
    <w:basedOn w:val="Normal"/>
    <w:link w:val="CommentTextChar"/>
    <w:uiPriority w:val="99"/>
    <w:unhideWhenUsed/>
    <w:rsid w:val="00655DB0"/>
    <w:pPr>
      <w:suppressAutoHyphens w:val="0"/>
      <w:autoSpaceDE w:val="0"/>
      <w:autoSpaceDN w:val="0"/>
      <w:spacing w:before="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55D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655DB0"/>
    <w:rPr>
      <w:b/>
      <w:bCs/>
    </w:rPr>
  </w:style>
  <w:style w:type="character" w:customStyle="1" w:styleId="CommentSubjectChar">
    <w:name w:val="Comment Subject Char"/>
    <w:basedOn w:val="CommentTextChar"/>
    <w:link w:val="CommentSubject"/>
    <w:semiHidden/>
    <w:rsid w:val="00655DB0"/>
    <w:rPr>
      <w:rFonts w:ascii="Times New Roman" w:eastAsia="Times New Roman" w:hAnsi="Times New Roman" w:cs="Times New Roman"/>
      <w:b/>
      <w:bCs/>
      <w:sz w:val="20"/>
      <w:szCs w:val="20"/>
    </w:rPr>
  </w:style>
  <w:style w:type="paragraph" w:styleId="Revision">
    <w:name w:val="Revision"/>
    <w:hidden/>
    <w:uiPriority w:val="99"/>
    <w:semiHidden/>
    <w:rsid w:val="00655DB0"/>
    <w:pPr>
      <w:spacing w:after="0" w:line="240" w:lineRule="auto"/>
    </w:pPr>
    <w:rPr>
      <w:rFonts w:ascii="Times New Roman" w:eastAsia="Times New Roman" w:hAnsi="Times New Roman" w:cs="Times New Roman"/>
      <w:szCs w:val="20"/>
    </w:rPr>
  </w:style>
  <w:style w:type="table" w:styleId="LightList-Accent3">
    <w:name w:val="Light List Accent 3"/>
    <w:basedOn w:val="TableNormal"/>
    <w:uiPriority w:val="61"/>
    <w:rsid w:val="00655DB0"/>
    <w:pPr>
      <w:spacing w:after="0" w:line="240" w:lineRule="auto"/>
    </w:pPr>
    <w:rPr>
      <w:rFonts w:eastAsiaTheme="minorEastAsia"/>
      <w:lang w:val="en-US"/>
    </w:rPr>
    <w:tblPr>
      <w:tblStyleRowBandSize w:val="1"/>
      <w:tblStyleColBandSize w:val="1"/>
      <w:tblBorders>
        <w:top w:val="single" w:sz="8" w:space="0" w:color="ECBAA8" w:themeColor="accent3"/>
        <w:left w:val="single" w:sz="8" w:space="0" w:color="ECBAA8" w:themeColor="accent3"/>
        <w:bottom w:val="single" w:sz="8" w:space="0" w:color="ECBAA8" w:themeColor="accent3"/>
        <w:right w:val="single" w:sz="8" w:space="0" w:color="ECBAA8" w:themeColor="accent3"/>
      </w:tblBorders>
    </w:tblPr>
    <w:tblStylePr w:type="firstRow">
      <w:pPr>
        <w:spacing w:before="0" w:after="0" w:line="240" w:lineRule="auto"/>
      </w:pPr>
      <w:rPr>
        <w:b/>
        <w:bCs/>
        <w:color w:val="FFFFFF" w:themeColor="background1"/>
      </w:rPr>
      <w:tblPr/>
      <w:tcPr>
        <w:shd w:val="clear" w:color="auto" w:fill="ECBAA8" w:themeFill="accent3"/>
      </w:tcPr>
    </w:tblStylePr>
    <w:tblStylePr w:type="lastRow">
      <w:pPr>
        <w:spacing w:before="0" w:after="0" w:line="240" w:lineRule="auto"/>
      </w:pPr>
      <w:rPr>
        <w:b/>
        <w:bCs/>
      </w:rPr>
      <w:tblPr/>
      <w:tcPr>
        <w:tcBorders>
          <w:top w:val="double" w:sz="6" w:space="0" w:color="ECBAA8" w:themeColor="accent3"/>
          <w:left w:val="single" w:sz="8" w:space="0" w:color="ECBAA8" w:themeColor="accent3"/>
          <w:bottom w:val="single" w:sz="8" w:space="0" w:color="ECBAA8" w:themeColor="accent3"/>
          <w:right w:val="single" w:sz="8" w:space="0" w:color="ECBAA8" w:themeColor="accent3"/>
        </w:tcBorders>
      </w:tcPr>
    </w:tblStylePr>
    <w:tblStylePr w:type="firstCol">
      <w:rPr>
        <w:b/>
        <w:bCs/>
      </w:rPr>
    </w:tblStylePr>
    <w:tblStylePr w:type="lastCol">
      <w:rPr>
        <w:b/>
        <w:bCs/>
      </w:rPr>
    </w:tblStylePr>
    <w:tblStylePr w:type="band1Vert">
      <w:tblPr/>
      <w:tcPr>
        <w:tcBorders>
          <w:top w:val="single" w:sz="8" w:space="0" w:color="ECBAA8" w:themeColor="accent3"/>
          <w:left w:val="single" w:sz="8" w:space="0" w:color="ECBAA8" w:themeColor="accent3"/>
          <w:bottom w:val="single" w:sz="8" w:space="0" w:color="ECBAA8" w:themeColor="accent3"/>
          <w:right w:val="single" w:sz="8" w:space="0" w:color="ECBAA8" w:themeColor="accent3"/>
        </w:tcBorders>
      </w:tcPr>
    </w:tblStylePr>
    <w:tblStylePr w:type="band1Horz">
      <w:tblPr/>
      <w:tcPr>
        <w:tcBorders>
          <w:top w:val="single" w:sz="8" w:space="0" w:color="ECBAA8" w:themeColor="accent3"/>
          <w:left w:val="single" w:sz="8" w:space="0" w:color="ECBAA8" w:themeColor="accent3"/>
          <w:bottom w:val="single" w:sz="8" w:space="0" w:color="ECBAA8" w:themeColor="accent3"/>
          <w:right w:val="single" w:sz="8" w:space="0" w:color="ECBAA8" w:themeColor="accent3"/>
        </w:tcBorders>
      </w:tcPr>
    </w:tblStylePr>
  </w:style>
  <w:style w:type="character" w:styleId="UnresolvedMention">
    <w:name w:val="Unresolved Mention"/>
    <w:basedOn w:val="DefaultParagraphFont"/>
    <w:uiPriority w:val="99"/>
    <w:semiHidden/>
    <w:unhideWhenUsed/>
    <w:rsid w:val="00655DB0"/>
    <w:rPr>
      <w:color w:val="605E5C"/>
      <w:shd w:val="clear" w:color="auto" w:fill="E1DFDD"/>
    </w:rPr>
  </w:style>
  <w:style w:type="paragraph" w:styleId="Quote">
    <w:name w:val="Quote"/>
    <w:basedOn w:val="Normal"/>
    <w:next w:val="Normal"/>
    <w:link w:val="QuoteChar"/>
    <w:uiPriority w:val="29"/>
    <w:qFormat/>
    <w:rsid w:val="00953EB5"/>
    <w:pPr>
      <w:spacing w:before="200" w:after="160"/>
      <w:ind w:left="567" w:right="864"/>
    </w:pPr>
    <w:rPr>
      <w:i/>
      <w:iCs/>
      <w:snapToGrid/>
      <w:color w:val="404040" w:themeColor="text1" w:themeTint="BF"/>
      <w:sz w:val="20"/>
      <w:szCs w:val="20"/>
    </w:rPr>
  </w:style>
  <w:style w:type="character" w:customStyle="1" w:styleId="QuoteChar">
    <w:name w:val="Quote Char"/>
    <w:basedOn w:val="DefaultParagraphFont"/>
    <w:link w:val="Quote"/>
    <w:uiPriority w:val="29"/>
    <w:rsid w:val="00953EB5"/>
    <w:rPr>
      <w:i/>
      <w:iCs/>
      <w:color w:val="404040" w:themeColor="text1" w:themeTint="BF"/>
      <w:sz w:val="20"/>
      <w:szCs w:val="20"/>
    </w:rPr>
  </w:style>
  <w:style w:type="table" w:styleId="ListTable3-Accent1">
    <w:name w:val="List Table 3 Accent 1"/>
    <w:basedOn w:val="TableNormal"/>
    <w:uiPriority w:val="48"/>
    <w:rsid w:val="00DD5773"/>
    <w:pPr>
      <w:spacing w:after="0" w:line="240" w:lineRule="auto"/>
    </w:pPr>
    <w:tblPr>
      <w:tblStyleRowBandSize w:val="1"/>
      <w:tblStyleColBandSize w:val="1"/>
      <w:tblBorders>
        <w:top w:val="single" w:sz="4" w:space="0" w:color="9CDBD9" w:themeColor="accent1"/>
        <w:left w:val="single" w:sz="4" w:space="0" w:color="9CDBD9" w:themeColor="accent1"/>
        <w:bottom w:val="single" w:sz="4" w:space="0" w:color="9CDBD9" w:themeColor="accent1"/>
        <w:right w:val="single" w:sz="4" w:space="0" w:color="9CDBD9" w:themeColor="accent1"/>
      </w:tblBorders>
    </w:tblPr>
    <w:tblStylePr w:type="firstRow">
      <w:rPr>
        <w:b/>
        <w:bCs/>
        <w:color w:val="FFFFFF" w:themeColor="background1"/>
      </w:rPr>
      <w:tblPr/>
      <w:tcPr>
        <w:shd w:val="clear" w:color="auto" w:fill="9CDBD9" w:themeFill="accent1"/>
      </w:tcPr>
    </w:tblStylePr>
    <w:tblStylePr w:type="lastRow">
      <w:rPr>
        <w:b/>
        <w:bCs/>
      </w:rPr>
      <w:tblPr/>
      <w:tcPr>
        <w:tcBorders>
          <w:top w:val="double" w:sz="4" w:space="0" w:color="9CDBD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DBD9" w:themeColor="accent1"/>
          <w:right w:val="single" w:sz="4" w:space="0" w:color="9CDBD9" w:themeColor="accent1"/>
        </w:tcBorders>
      </w:tcPr>
    </w:tblStylePr>
    <w:tblStylePr w:type="band1Horz">
      <w:tblPr/>
      <w:tcPr>
        <w:tcBorders>
          <w:top w:val="single" w:sz="4" w:space="0" w:color="9CDBD9" w:themeColor="accent1"/>
          <w:bottom w:val="single" w:sz="4" w:space="0" w:color="9CDBD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DBD9" w:themeColor="accent1"/>
          <w:left w:val="nil"/>
        </w:tcBorders>
      </w:tcPr>
    </w:tblStylePr>
    <w:tblStylePr w:type="swCell">
      <w:tblPr/>
      <w:tcPr>
        <w:tcBorders>
          <w:top w:val="double" w:sz="4" w:space="0" w:color="9CDBD9" w:themeColor="accent1"/>
          <w:right w:val="nil"/>
        </w:tcBorders>
      </w:tcPr>
    </w:tblStylePr>
  </w:style>
  <w:style w:type="table" w:styleId="GridTable5Dark-Accent1">
    <w:name w:val="Grid Table 5 Dark Accent 1"/>
    <w:basedOn w:val="TableNormal"/>
    <w:uiPriority w:val="50"/>
    <w:rsid w:val="00B745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B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B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B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BD9" w:themeFill="accent1"/>
      </w:tcPr>
    </w:tblStylePr>
    <w:tblStylePr w:type="band1Vert">
      <w:tblPr/>
      <w:tcPr>
        <w:shd w:val="clear" w:color="auto" w:fill="D7F0EF" w:themeFill="accent1" w:themeFillTint="66"/>
      </w:tcPr>
    </w:tblStylePr>
    <w:tblStylePr w:type="band1Horz">
      <w:tblPr/>
      <w:tcPr>
        <w:shd w:val="clear" w:color="auto" w:fill="D7F0EF" w:themeFill="accent1" w:themeFillTint="66"/>
      </w:tcPr>
    </w:tblStylePr>
  </w:style>
  <w:style w:type="paragraph" w:styleId="EndnoteText">
    <w:name w:val="endnote text"/>
    <w:basedOn w:val="Normal"/>
    <w:link w:val="EndnoteTextChar"/>
    <w:uiPriority w:val="99"/>
    <w:unhideWhenUsed/>
    <w:rsid w:val="0088214E"/>
    <w:pPr>
      <w:spacing w:before="0" w:after="0" w:line="240" w:lineRule="auto"/>
    </w:pPr>
    <w:rPr>
      <w:sz w:val="20"/>
      <w:szCs w:val="20"/>
    </w:rPr>
  </w:style>
  <w:style w:type="character" w:customStyle="1" w:styleId="EndnoteTextChar">
    <w:name w:val="Endnote Text Char"/>
    <w:basedOn w:val="DefaultParagraphFont"/>
    <w:link w:val="EndnoteText"/>
    <w:uiPriority w:val="99"/>
    <w:rsid w:val="0088214E"/>
    <w:rPr>
      <w:snapToGrid w:val="0"/>
      <w:sz w:val="20"/>
      <w:szCs w:val="20"/>
    </w:rPr>
  </w:style>
  <w:style w:type="paragraph" w:customStyle="1" w:styleId="paragraph">
    <w:name w:val="paragraph"/>
    <w:aliases w:val="a"/>
    <w:rsid w:val="002D2411"/>
    <w:pPr>
      <w:tabs>
        <w:tab w:val="right" w:pos="1531"/>
      </w:tabs>
      <w:spacing w:before="40" w:after="0" w:line="240" w:lineRule="auto"/>
      <w:ind w:left="1644" w:hanging="1644"/>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9206">
      <w:bodyDiv w:val="1"/>
      <w:marLeft w:val="0"/>
      <w:marRight w:val="0"/>
      <w:marTop w:val="0"/>
      <w:marBottom w:val="0"/>
      <w:divBdr>
        <w:top w:val="none" w:sz="0" w:space="0" w:color="auto"/>
        <w:left w:val="none" w:sz="0" w:space="0" w:color="auto"/>
        <w:bottom w:val="none" w:sz="0" w:space="0" w:color="auto"/>
        <w:right w:val="none" w:sz="0" w:space="0" w:color="auto"/>
      </w:divBdr>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966660783">
      <w:bodyDiv w:val="1"/>
      <w:marLeft w:val="0"/>
      <w:marRight w:val="0"/>
      <w:marTop w:val="0"/>
      <w:marBottom w:val="0"/>
      <w:divBdr>
        <w:top w:val="none" w:sz="0" w:space="0" w:color="auto"/>
        <w:left w:val="none" w:sz="0" w:space="0" w:color="auto"/>
        <w:bottom w:val="none" w:sz="0" w:space="0" w:color="auto"/>
        <w:right w:val="none" w:sz="0" w:space="0" w:color="auto"/>
      </w:divBdr>
    </w:div>
    <w:div w:id="1571427377">
      <w:bodyDiv w:val="1"/>
      <w:marLeft w:val="0"/>
      <w:marRight w:val="0"/>
      <w:marTop w:val="0"/>
      <w:marBottom w:val="0"/>
      <w:divBdr>
        <w:top w:val="none" w:sz="0" w:space="0" w:color="auto"/>
        <w:left w:val="none" w:sz="0" w:space="0" w:color="auto"/>
        <w:bottom w:val="none" w:sz="0" w:space="0" w:color="auto"/>
        <w:right w:val="none" w:sz="0" w:space="0" w:color="auto"/>
      </w:divBdr>
    </w:div>
    <w:div w:id="1638998329">
      <w:bodyDiv w:val="1"/>
      <w:marLeft w:val="0"/>
      <w:marRight w:val="0"/>
      <w:marTop w:val="0"/>
      <w:marBottom w:val="0"/>
      <w:divBdr>
        <w:top w:val="none" w:sz="0" w:space="0" w:color="auto"/>
        <w:left w:val="none" w:sz="0" w:space="0" w:color="auto"/>
        <w:bottom w:val="none" w:sz="0" w:space="0" w:color="auto"/>
        <w:right w:val="none" w:sz="0" w:space="0" w:color="auto"/>
      </w:divBdr>
    </w:div>
    <w:div w:id="17666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remtribunal.gov.au/judicial-related-offi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superannuation/arrangements-federal-judges-governors-general-and-federal-circuit-court-judges/judges-pensions-schem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inance.gov.au/publications/policy/department-finance-privacy-policy"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dicialSchemes@finance.gov.au" TargetMode="Externa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FIN33893-1607612766-6397</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Flow_SignoffStatus xmlns="59c0318b-7ee0-4808-830f-fcf1e11bd8a2" xsi:nil="true"/>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59c0318b-7ee0-4808-830f-fcf1e11bd8a2">
      <Terms xmlns="http://schemas.microsoft.com/office/infopath/2007/PartnerControls"/>
    </lcf76f155ced4ddcb4097134ff3c332f>
    <TaxCatchAll xmlns="a334ba3b-e131-42d3-95f3-2728f5a41884">
      <Value>50</Value>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Parliamentary and Judicial</TermName>
          <TermId xmlns="http://schemas.microsoft.com/office/infopath/2007/PartnerControls">3973db82-d58d-4359-ab05-944014ba7b4e</TermId>
        </TermInfo>
      </Terms>
    </e0fcb3f570964638902a63147cd98219>
    <Security_x0020_Classification xmlns="a334ba3b-e131-42d3-95f3-2728f5a41884">OFFICIAL</Security_x0020_Classification>
    <_dlc_DocIdUrl xmlns="6a7e9632-768a-49bf-85ac-c69233ab2a52">
      <Url>https://financegovau.sharepoint.com/sites/M365_DoF_50033893/_layouts/15/DocIdRedir.aspx?ID=FIN33893-1607612766-6397</Url>
      <Description>FIN33893-1607612766-6397</Description>
    </_dlc_DocIdUrl>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6B1566C2AAA2A48B85E22A3461D6C38" ma:contentTypeVersion="37" ma:contentTypeDescription="Create a new document." ma:contentTypeScope="" ma:versionID="325da00d02369157ee3f6a4b0e050bfd">
  <xsd:schema xmlns:xsd="http://www.w3.org/2001/XMLSchema" xmlns:xs="http://www.w3.org/2001/XMLSchema" xmlns:p="http://schemas.microsoft.com/office/2006/metadata/properties" xmlns:ns2="a334ba3b-e131-42d3-95f3-2728f5a41884" xmlns:ns3="59c0318b-7ee0-4808-830f-fcf1e11bd8a2" xmlns:ns4="6a7e9632-768a-49bf-85ac-c69233ab2a52" targetNamespace="http://schemas.microsoft.com/office/2006/metadata/properties" ma:root="true" ma:fieldsID="e9f661f6c5e05cab8cda7e60823dd08a" ns2:_="" ns3:_="" ns4:_="">
    <xsd:import namespace="a334ba3b-e131-42d3-95f3-2728f5a41884"/>
    <xsd:import namespace="59c0318b-7ee0-4808-830f-fcf1e11bd8a2"/>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d946001-9f18-4e87-897e-12197aea8240}"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arliamentary and Judicial|3973db82-d58d-4359-ab05-944014ba7b4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d946001-9f18-4e87-897e-12197aea8240}"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0318b-7ee0-4808-830f-fcf1e11bd8a2"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Flow_SignoffStatus" ma:index="3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FC34D-05FD-434D-8179-22FE80916F6A}">
  <ds:schemaRefs>
    <ds:schemaRef ds:uri="http://schemas.openxmlformats.org/officeDocument/2006/bibliography"/>
  </ds:schemaRefs>
</ds:datastoreItem>
</file>

<file path=customXml/itemProps2.xml><?xml version="1.0" encoding="utf-8"?>
<ds:datastoreItem xmlns:ds="http://schemas.openxmlformats.org/officeDocument/2006/customXml" ds:itemID="{83C9BEAD-14DA-4257-8188-AD365603AFEF}">
  <ds:schemaRefs>
    <ds:schemaRef ds:uri="http://schemas.microsoft.com/sharepoint/v3/contenttype/forms"/>
  </ds:schemaRefs>
</ds:datastoreItem>
</file>

<file path=customXml/itemProps3.xml><?xml version="1.0" encoding="utf-8"?>
<ds:datastoreItem xmlns:ds="http://schemas.openxmlformats.org/officeDocument/2006/customXml" ds:itemID="{2A898AC7-7268-4364-A9F1-2273FC074E74}">
  <ds:schemaRefs>
    <ds:schemaRef ds:uri="Microsoft.SharePoint.Taxonomy.ContentTypeSync"/>
  </ds:schemaRefs>
</ds:datastoreItem>
</file>

<file path=customXml/itemProps4.xml><?xml version="1.0" encoding="utf-8"?>
<ds:datastoreItem xmlns:ds="http://schemas.openxmlformats.org/officeDocument/2006/customXml" ds:itemID="{0055E8DD-120B-48D7-9EA9-032F9446DF4C}">
  <ds:schemaRefs>
    <ds:schemaRef ds:uri="http://schemas.microsoft.com/sharepoint/events"/>
  </ds:schemaRefs>
</ds:datastoreItem>
</file>

<file path=customXml/itemProps5.xml><?xml version="1.0" encoding="utf-8"?>
<ds:datastoreItem xmlns:ds="http://schemas.openxmlformats.org/officeDocument/2006/customXml" ds:itemID="{EC306EE6-80E3-4467-ACB3-6C6E8F9B6B31}">
  <ds:schemaRefs>
    <ds:schemaRef ds:uri="http://www.w3.org/XML/1998/namespace"/>
    <ds:schemaRef ds:uri="6a7e9632-768a-49bf-85ac-c69233ab2a52"/>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9c0318b-7ee0-4808-830f-fcf1e11bd8a2"/>
    <ds:schemaRef ds:uri="a334ba3b-e131-42d3-95f3-2728f5a41884"/>
    <ds:schemaRef ds:uri="http://purl.org/dc/terms/"/>
  </ds:schemaRefs>
</ds:datastoreItem>
</file>

<file path=customXml/itemProps6.xml><?xml version="1.0" encoding="utf-8"?>
<ds:datastoreItem xmlns:ds="http://schemas.openxmlformats.org/officeDocument/2006/customXml" ds:itemID="{CC0CD0F6-FAE6-40F8-A8B8-6B4CE461C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59c0318b-7ee0-4808-830f-fcf1e11bd8a2"/>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3446</Words>
  <Characters>17621</Characters>
  <Application>Microsoft Office Word</Application>
  <DocSecurity>0</DocSecurity>
  <Lines>354</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Pension Scheme handbook</dc:title>
  <dc:subject/>
  <dc:creator>Department of Finance</dc:creator>
  <cp:keywords>[SEC=OFFICIAL]</cp:keywords>
  <dc:description/>
  <cp:lastModifiedBy>Kalmar, Nicola</cp:lastModifiedBy>
  <cp:revision>3</cp:revision>
  <dcterms:created xsi:type="dcterms:W3CDTF">2025-04-11T06:05:00Z</dcterms:created>
  <dcterms:modified xsi:type="dcterms:W3CDTF">2025-04-11T06:06:00Z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DC913A4AA2945FA19FDC4B96751AC2B9A7C297ED</vt:lpwstr>
  </property>
  <property fmtid="{D5CDD505-2E9C-101B-9397-08002B2CF9AE}" pid="3" name="PMUuid">
    <vt:lpwstr>v=2022.2;d=gov.au;g=46DD6D7C-8107-577B-BC6E-F348953B2E44</vt:lpwstr>
  </property>
  <property fmtid="{D5CDD505-2E9C-101B-9397-08002B2CF9AE}" pid="4" name="PM_OriginatorDomainName_SHA256">
    <vt:lpwstr>325440F6CA31C4C3BCE4433552DC42928CAAD3E2731ABE35FDE729ECEB763AF0</vt:lpwstr>
  </property>
  <property fmtid="{D5CDD505-2E9C-101B-9397-08002B2CF9AE}" pid="5" name="PM_ProtectiveMarkingImage_Header">
    <vt:lpwstr>C:\Program Files\Common Files\janusNET Shared\janusSEAL\Images\DocumentSlashBlue.png</vt:lpwstr>
  </property>
  <property fmtid="{D5CDD505-2E9C-101B-9397-08002B2CF9AE}" pid="6" name="Organisation_x0020_Unit">
    <vt:lpwstr>2;#Parliamentary and Judicial|3973db82-d58d-4359-ab05-944014ba7b4e</vt:lpwstr>
  </property>
  <property fmtid="{D5CDD505-2E9C-101B-9397-08002B2CF9AE}" pid="7" name="MediaServiceImageTags">
    <vt:lpwstr/>
  </property>
  <property fmtid="{D5CDD505-2E9C-101B-9397-08002B2CF9AE}" pid="8" name="About_x0020_Entity">
    <vt:lpwstr>1;#Department of Finance|fd660e8f-8f31-49bd-92a3-d31d4da31afe</vt:lpwstr>
  </property>
  <property fmtid="{D5CDD505-2E9C-101B-9397-08002B2CF9AE}" pid="9" name="ContentTypeId">
    <vt:lpwstr>0x010100B7B479F47583304BA8B631462CC772D700A6B1566C2AAA2A48B85E22A3461D6C38</vt:lpwstr>
  </property>
  <property fmtid="{D5CDD505-2E9C-101B-9397-08002B2CF9AE}" pid="10" name="PM_Note">
    <vt:lpwstr/>
  </property>
  <property fmtid="{D5CDD505-2E9C-101B-9397-08002B2CF9AE}" pid="11" name="PM_Markers">
    <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Method">
    <vt:lpwstr>Privileged</vt:lpwstr>
  </property>
  <property fmtid="{D5CDD505-2E9C-101B-9397-08002B2CF9AE}" pid="14" name="PM_ProtectiveMarkingImage_Footer">
    <vt:lpwstr>C:\Program Files\Common Files\janusNET Shared\janusSEAL\Images\DocumentSlashBlue.png</vt:lpwstr>
  </property>
  <property fmtid="{D5CDD505-2E9C-101B-9397-08002B2CF9AE}" pid="15" name="PM_Qualifier_Prev">
    <vt:lpwstr/>
  </property>
  <property fmtid="{D5CDD505-2E9C-101B-9397-08002B2CF9AE}" pid="16" name="PM_Originating_FileId">
    <vt:lpwstr>C5D07F5CC9B74BD1AD3812F94CCB42D6</vt:lpwstr>
  </property>
  <property fmtid="{D5CDD505-2E9C-101B-9397-08002B2CF9AE}" pid="17" name="PM_Hash_Salt_Prev">
    <vt:lpwstr>91CCCD1E498193978052285C61775C1D</vt:lpwstr>
  </property>
  <property fmtid="{D5CDD505-2E9C-101B-9397-08002B2CF9AE}" pid="18" name="PM_Version">
    <vt:lpwstr>2018.4</vt:lpwstr>
  </property>
  <property fmtid="{D5CDD505-2E9C-101B-9397-08002B2CF9AE}" pid="19" name="PM_OriginatorUserAccountName_SHA256">
    <vt:lpwstr>2E75060944458ED88EA111AE45340297A60807EEB41F1D0DD44D1BD2AA4BE835</vt:lpwstr>
  </property>
  <property fmtid="{D5CDD505-2E9C-101B-9397-08002B2CF9AE}" pid="20" name="Organisation Unit">
    <vt:lpwstr>2;#Parliamentary and Judicial|3973db82-d58d-4359-ab05-944014ba7b4e</vt:lpwstr>
  </property>
  <property fmtid="{D5CDD505-2E9C-101B-9397-08002B2CF9AE}" pid="21" name="Function_x0020_and_x0020_Activity">
    <vt:lpwstr/>
  </property>
  <property fmtid="{D5CDD505-2E9C-101B-9397-08002B2CF9AE}" pid="22" name="PM_InsertionValue">
    <vt:lpwstr>OFFICIAL</vt:lpwstr>
  </property>
  <property fmtid="{D5CDD505-2E9C-101B-9397-08002B2CF9AE}" pid="23" name="MSIP_Label_87d6481e-ccdd-4ab6-8b26-05a0df5699e7_Enabled">
    <vt:lpwstr>true</vt:lpwstr>
  </property>
  <property fmtid="{D5CDD505-2E9C-101B-9397-08002B2CF9AE}" pid="24" name="PM_OriginationTimeStamp">
    <vt:lpwstr>2024-07-23T00:37:22Z</vt:lpwstr>
  </property>
  <property fmtid="{D5CDD505-2E9C-101B-9397-08002B2CF9AE}" pid="25" name="PM_Hash_Salt">
    <vt:lpwstr>9F67742B3635F9C1E01557A372D967D6</vt:lpwstr>
  </property>
  <property fmtid="{D5CDD505-2E9C-101B-9397-08002B2CF9AE}" pid="26" name="PM_SecurityClassification">
    <vt:lpwstr>OFFICIAL</vt:lpwstr>
  </property>
  <property fmtid="{D5CDD505-2E9C-101B-9397-08002B2CF9AE}" pid="27" name="PM_Caveats_Count">
    <vt:lpwstr>0</vt:lpwstr>
  </property>
  <property fmtid="{D5CDD505-2E9C-101B-9397-08002B2CF9AE}" pid="28" name="MSIP_Label_87d6481e-ccdd-4ab6-8b26-05a0df5699e7_ContentBits">
    <vt:lpwstr>0</vt:lpwstr>
  </property>
  <property fmtid="{D5CDD505-2E9C-101B-9397-08002B2CF9AE}" pid="29" name="MSIP_Label_87d6481e-ccdd-4ab6-8b26-05a0df5699e7_SetDate">
    <vt:lpwstr>2024-07-23T00:37:22Z</vt:lpwstr>
  </property>
  <property fmtid="{D5CDD505-2E9C-101B-9397-08002B2CF9AE}" pid="30" name="PM_Namespace">
    <vt:lpwstr>gov.au</vt:lpwstr>
  </property>
  <property fmtid="{D5CDD505-2E9C-101B-9397-08002B2CF9AE}" pid="31" name="MSIP_Label_87d6481e-ccdd-4ab6-8b26-05a0df5699e7_Name">
    <vt:lpwstr>OFFICIAL</vt:lpwstr>
  </property>
  <property fmtid="{D5CDD505-2E9C-101B-9397-08002B2CF9AE}" pid="32" name="PMHMAC">
    <vt:lpwstr>v=2022.1;a=SHA256;h=DE5A86EE04F0D6945EB7EDD755C6F50FEE9EA40A44C44DFD8EF623D543D43483</vt:lpwstr>
  </property>
  <property fmtid="{D5CDD505-2E9C-101B-9397-08002B2CF9AE}" pid="33" name="MSIP_Label_87d6481e-ccdd-4ab6-8b26-05a0df5699e7_ActionId">
    <vt:lpwstr>954c106237204dc59e4421b019509e44</vt:lpwstr>
  </property>
  <property fmtid="{D5CDD505-2E9C-101B-9397-08002B2CF9AE}" pid="34" name="PM_DisplayValueSecClassificationWithQualifier">
    <vt:lpwstr>OFFICIAL</vt:lpwstr>
  </property>
  <property fmtid="{D5CDD505-2E9C-101B-9397-08002B2CF9AE}" pid="35" name="PM_Hash_Version">
    <vt:lpwstr>2022.1</vt:lpwstr>
  </property>
  <property fmtid="{D5CDD505-2E9C-101B-9397-08002B2CF9AE}" pid="36" name="PM_ProtectiveMarkingValue_Header">
    <vt:lpwstr>OFFICIAL</vt:lpwstr>
  </property>
  <property fmtid="{D5CDD505-2E9C-101B-9397-08002B2CF9AE}" pid="37" name="_dlc_DocIdItemGuid">
    <vt:lpwstr>19818e97-7b42-4e3c-a902-8af44ab5d0f1</vt:lpwstr>
  </property>
  <property fmtid="{D5CDD505-2E9C-101B-9397-08002B2CF9AE}" pid="38" name="PM_Hash_SHA1">
    <vt:lpwstr>E6BBF4F9D0D49D784B8D57620DDF08C3245079FF</vt:lpwstr>
  </property>
  <property fmtid="{D5CDD505-2E9C-101B-9397-08002B2CF9AE}" pid="39" name="PM_Display">
    <vt:lpwstr>OFFICIAL</vt:lpwstr>
  </property>
  <property fmtid="{D5CDD505-2E9C-101B-9397-08002B2CF9AE}" pid="40" name="About Entity">
    <vt:lpwstr>1;#Department of Finance|fd660e8f-8f31-49bd-92a3-d31d4da31afe</vt:lpwstr>
  </property>
  <property fmtid="{D5CDD505-2E9C-101B-9397-08002B2CF9AE}" pid="41" name="PM_Qualifier">
    <vt:lpwstr/>
  </property>
  <property fmtid="{D5CDD505-2E9C-101B-9397-08002B2CF9AE}" pid="42" name="Initiating Entity">
    <vt:lpwstr>1;#Department of Finance|fd660e8f-8f31-49bd-92a3-d31d4da31afe</vt:lpwstr>
  </property>
  <property fmtid="{D5CDD505-2E9C-101B-9397-08002B2CF9AE}" pid="43" name="PM_SecurityClassification_Prev">
    <vt:lpwstr>OFFICIAL</vt:lpwstr>
  </property>
  <property fmtid="{D5CDD505-2E9C-101B-9397-08002B2CF9AE}" pid="44" name="Function and Activity">
    <vt:lpwstr/>
  </property>
  <property fmtid="{D5CDD505-2E9C-101B-9397-08002B2CF9AE}" pid="45" name="PM_ProtectiveMarkingValue_Footer">
    <vt:lpwstr>OFFICIAL</vt:lpwstr>
  </property>
  <property fmtid="{D5CDD505-2E9C-101B-9397-08002B2CF9AE}" pid="46" name="Initiating_x0020_Entity">
    <vt:lpwstr>1;#Department of Finance|fd660e8f-8f31-49bd-92a3-d31d4da31afe</vt:lpwstr>
  </property>
  <property fmtid="{D5CDD505-2E9C-101B-9397-08002B2CF9AE}" pid="47" name="TaxKeyword">
    <vt:lpwstr>50;#[SEC=OFFICIAL]|07351cc0-de73-4913-be2f-56f124cbf8bb</vt:lpwstr>
  </property>
</Properties>
</file>