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C503" w14:textId="77777777" w:rsidR="00236901" w:rsidRPr="005E14B3" w:rsidRDefault="00236901" w:rsidP="00F37D40">
      <w:pPr>
        <w:spacing w:before="360"/>
        <w:ind w:right="95"/>
        <w:jc w:val="center"/>
      </w:pPr>
      <w:r w:rsidRPr="005E14B3">
        <w:rPr>
          <w:caps/>
          <w:noProof/>
          <w:lang w:eastAsia="en-AU"/>
        </w:rPr>
        <w:drawing>
          <wp:inline distT="0" distB="0" distL="0" distR="0" wp14:anchorId="1EEAA257" wp14:editId="2A6294AF">
            <wp:extent cx="2465705" cy="1371600"/>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0AABBC97" w14:textId="77777777" w:rsidR="00236901" w:rsidRPr="005E14B3" w:rsidRDefault="00236901" w:rsidP="00F37D40">
      <w:pPr>
        <w:spacing w:before="360"/>
        <w:jc w:val="center"/>
        <w:rPr>
          <w:sz w:val="32"/>
          <w:szCs w:val="32"/>
        </w:rPr>
      </w:pPr>
      <w:r w:rsidRPr="005E14B3">
        <w:rPr>
          <w:sz w:val="32"/>
          <w:szCs w:val="32"/>
        </w:rPr>
        <w:t xml:space="preserve">Australian Government response to the </w:t>
      </w:r>
      <w:r w:rsidRPr="005E14B3">
        <w:rPr>
          <w:sz w:val="32"/>
          <w:szCs w:val="32"/>
        </w:rPr>
        <w:br/>
      </w:r>
      <w:r w:rsidR="00673CE8">
        <w:rPr>
          <w:sz w:val="32"/>
          <w:szCs w:val="32"/>
        </w:rPr>
        <w:t>Joint Standing Committee on Electoral Matters</w:t>
      </w:r>
      <w:r w:rsidRPr="005E14B3">
        <w:rPr>
          <w:sz w:val="32"/>
          <w:szCs w:val="32"/>
        </w:rPr>
        <w:t xml:space="preserve"> report:</w:t>
      </w:r>
    </w:p>
    <w:p w14:paraId="796E9EAE" w14:textId="134B030D" w:rsidR="002577E8" w:rsidRDefault="008E19AD" w:rsidP="00F37D40">
      <w:pPr>
        <w:spacing w:before="240"/>
        <w:jc w:val="center"/>
        <w:rPr>
          <w:i/>
          <w:iCs/>
          <w:sz w:val="32"/>
          <w:szCs w:val="32"/>
        </w:rPr>
      </w:pPr>
      <w:r w:rsidRPr="00EE01B7">
        <w:rPr>
          <w:i/>
          <w:iCs/>
          <w:sz w:val="32"/>
          <w:szCs w:val="32"/>
        </w:rPr>
        <w:t xml:space="preserve">Conduct of the 2022 federal election and other matters – </w:t>
      </w:r>
      <w:r w:rsidR="00A719A4">
        <w:rPr>
          <w:i/>
          <w:iCs/>
          <w:sz w:val="32"/>
          <w:szCs w:val="32"/>
        </w:rPr>
        <w:t>Final</w:t>
      </w:r>
      <w:r w:rsidRPr="00EE01B7">
        <w:rPr>
          <w:i/>
          <w:iCs/>
          <w:sz w:val="32"/>
          <w:szCs w:val="32"/>
        </w:rPr>
        <w:t xml:space="preserve"> Report</w:t>
      </w:r>
    </w:p>
    <w:p w14:paraId="059B7062" w14:textId="77777777" w:rsidR="003D40AA" w:rsidRDefault="003D40AA" w:rsidP="00F37D40">
      <w:pPr>
        <w:spacing w:before="240"/>
        <w:jc w:val="center"/>
        <w:rPr>
          <w:i/>
          <w:iCs/>
          <w:sz w:val="32"/>
          <w:szCs w:val="32"/>
        </w:rPr>
      </w:pPr>
    </w:p>
    <w:p w14:paraId="23CA7166" w14:textId="16CCBB04" w:rsidR="00236901" w:rsidRPr="005E14B3" w:rsidRDefault="00EA0DA0" w:rsidP="00F37D40">
      <w:pPr>
        <w:spacing w:before="8880" w:after="240"/>
        <w:jc w:val="right"/>
        <w:rPr>
          <w:caps/>
          <w:sz w:val="28"/>
          <w:szCs w:val="28"/>
        </w:rPr>
      </w:pPr>
      <w:r>
        <w:rPr>
          <w:sz w:val="28"/>
          <w:szCs w:val="28"/>
        </w:rPr>
        <w:t>MARCH</w:t>
      </w:r>
      <w:r w:rsidR="0055614C">
        <w:rPr>
          <w:sz w:val="28"/>
          <w:szCs w:val="28"/>
        </w:rPr>
        <w:t xml:space="preserve"> </w:t>
      </w:r>
      <w:r w:rsidR="008E19AD" w:rsidRPr="65839430">
        <w:rPr>
          <w:sz w:val="28"/>
          <w:szCs w:val="28"/>
        </w:rPr>
        <w:t>202</w:t>
      </w:r>
      <w:r w:rsidR="004F6FF3">
        <w:rPr>
          <w:sz w:val="28"/>
          <w:szCs w:val="28"/>
        </w:rPr>
        <w:t>5</w:t>
      </w:r>
    </w:p>
    <w:p w14:paraId="0D814E57" w14:textId="77777777" w:rsidR="0071240F" w:rsidRDefault="0071240F" w:rsidP="00F37D40">
      <w:pPr>
        <w:spacing w:before="240"/>
        <w:rPr>
          <w:b/>
          <w:sz w:val="32"/>
        </w:rPr>
      </w:pPr>
    </w:p>
    <w:p w14:paraId="286D1705" w14:textId="33C0813D" w:rsidR="00FB376C" w:rsidRPr="00FD1B64" w:rsidRDefault="00FB376C" w:rsidP="00F37D40">
      <w:pPr>
        <w:spacing w:before="240"/>
        <w:rPr>
          <w:b/>
          <w:sz w:val="32"/>
        </w:rPr>
      </w:pPr>
      <w:r w:rsidRPr="00FD1B64">
        <w:rPr>
          <w:b/>
          <w:sz w:val="32"/>
        </w:rPr>
        <w:lastRenderedPageBreak/>
        <w:t xml:space="preserve">Introduction </w:t>
      </w:r>
    </w:p>
    <w:p w14:paraId="7C18E0CC" w14:textId="1669E43C" w:rsidR="00FB376C" w:rsidRPr="00BC5E3B" w:rsidRDefault="00FB376C" w:rsidP="00F37D40">
      <w:pPr>
        <w:spacing w:before="240"/>
        <w:rPr>
          <w:i/>
          <w:iCs/>
        </w:rPr>
      </w:pPr>
      <w:r w:rsidRPr="00FD1B64">
        <w:t xml:space="preserve">On </w:t>
      </w:r>
      <w:r w:rsidR="00A51360" w:rsidRPr="00980C52">
        <w:t>27 November</w:t>
      </w:r>
      <w:r w:rsidRPr="00FD1B64">
        <w:t xml:space="preserve"> 2023, the Joint Standing Committee on Electoral Matters (JSCEM) tabled a report titled </w:t>
      </w:r>
      <w:r w:rsidR="00BC5E3B" w:rsidRPr="00BC5E3B">
        <w:rPr>
          <w:i/>
          <w:iCs/>
        </w:rPr>
        <w:t xml:space="preserve">Conduct of the 2022 federal election and other matters – </w:t>
      </w:r>
      <w:r w:rsidR="00A51360">
        <w:rPr>
          <w:i/>
          <w:iCs/>
        </w:rPr>
        <w:t>Final</w:t>
      </w:r>
      <w:r w:rsidR="00BC5E3B" w:rsidRPr="00BC5E3B">
        <w:rPr>
          <w:i/>
          <w:iCs/>
        </w:rPr>
        <w:t xml:space="preserve"> Report</w:t>
      </w:r>
      <w:r w:rsidR="009F7B61">
        <w:t xml:space="preserve"> </w:t>
      </w:r>
      <w:r w:rsidR="003B4B2C">
        <w:br/>
      </w:r>
      <w:r w:rsidR="009F7B61">
        <w:t>(</w:t>
      </w:r>
      <w:r w:rsidR="00A51360">
        <w:t>Final</w:t>
      </w:r>
      <w:r w:rsidR="009F7B61">
        <w:t xml:space="preserve"> Report)</w:t>
      </w:r>
      <w:r w:rsidRPr="00FD1B64">
        <w:t>.</w:t>
      </w:r>
    </w:p>
    <w:p w14:paraId="6174E4F9" w14:textId="1BE90F63" w:rsidR="00FB376C" w:rsidRPr="00FD1B64" w:rsidRDefault="00FB376C" w:rsidP="00F37D40">
      <w:pPr>
        <w:spacing w:before="240" w:after="160"/>
        <w:sectPr w:rsidR="00FB376C" w:rsidRPr="00FD1B64" w:rsidSect="00506213">
          <w:headerReference w:type="even" r:id="rId13"/>
          <w:headerReference w:type="default" r:id="rId14"/>
          <w:footerReference w:type="default" r:id="rId15"/>
          <w:pgSz w:w="11906" w:h="16838"/>
          <w:pgMar w:top="567" w:right="1440" w:bottom="1440" w:left="1440" w:header="709" w:footer="709" w:gutter="0"/>
          <w:cols w:space="708"/>
          <w:titlePg/>
          <w:docGrid w:linePitch="360"/>
        </w:sectPr>
      </w:pPr>
      <w:r w:rsidRPr="00FD1B64">
        <w:t xml:space="preserve">The Government’s formal response to the recommendations of the </w:t>
      </w:r>
      <w:r w:rsidR="00A51360">
        <w:t>Final</w:t>
      </w:r>
      <w:r w:rsidR="00D913EC">
        <w:t xml:space="preserve"> </w:t>
      </w:r>
      <w:r w:rsidRPr="00FD1B64">
        <w:t>Report follows below</w:t>
      </w:r>
      <w:r w:rsidR="00BC5E3B">
        <w:t>.</w:t>
      </w:r>
    </w:p>
    <w:p w14:paraId="5C810FD4" w14:textId="2E001A6C" w:rsidR="00FB376C" w:rsidRPr="00D635DF" w:rsidRDefault="00FB376C" w:rsidP="00F37D40">
      <w:pPr>
        <w:rPr>
          <w:b/>
          <w:sz w:val="32"/>
          <w:szCs w:val="32"/>
          <w:u w:val="single"/>
        </w:rPr>
      </w:pPr>
      <w:r w:rsidRPr="00D635DF">
        <w:rPr>
          <w:rFonts w:ascii="Times New Roman Bold" w:hAnsi="Times New Roman Bold"/>
          <w:b/>
          <w:sz w:val="32"/>
          <w:szCs w:val="32"/>
        </w:rPr>
        <w:lastRenderedPageBreak/>
        <w:t xml:space="preserve">Government Response to the Joint Standing Committee on Electoral Matters report: </w:t>
      </w:r>
      <w:r w:rsidRPr="00D635DF">
        <w:rPr>
          <w:rFonts w:ascii="Times New Roman Bold" w:hAnsi="Times New Roman Bold"/>
          <w:b/>
          <w:sz w:val="32"/>
          <w:szCs w:val="32"/>
        </w:rPr>
        <w:br/>
      </w:r>
      <w:r w:rsidR="00D635DF" w:rsidRPr="009F7B61">
        <w:rPr>
          <w:b/>
          <w:i/>
          <w:iCs/>
          <w:sz w:val="32"/>
          <w:szCs w:val="32"/>
          <w:u w:val="single"/>
        </w:rPr>
        <w:t xml:space="preserve">Conduct of the 2022 federal election and other matters – </w:t>
      </w:r>
      <w:r w:rsidR="00321FB5">
        <w:rPr>
          <w:b/>
          <w:i/>
          <w:iCs/>
          <w:sz w:val="32"/>
          <w:szCs w:val="32"/>
          <w:u w:val="single"/>
        </w:rPr>
        <w:t>Final</w:t>
      </w:r>
      <w:r w:rsidR="00D635DF" w:rsidRPr="009F7B61">
        <w:rPr>
          <w:b/>
          <w:i/>
          <w:iCs/>
          <w:sz w:val="32"/>
          <w:szCs w:val="32"/>
          <w:u w:val="single"/>
        </w:rPr>
        <w:t xml:space="preserve"> Report</w:t>
      </w:r>
    </w:p>
    <w:p w14:paraId="5E491D04" w14:textId="77777777" w:rsidR="00FB376C" w:rsidRPr="00FD1B64" w:rsidRDefault="00FB376C" w:rsidP="00F37D40">
      <w:pPr>
        <w:spacing w:after="160"/>
        <w:rPr>
          <w:b/>
        </w:rPr>
      </w:pPr>
      <w:r w:rsidRPr="00FD1B64">
        <w:rPr>
          <w:b/>
          <w:sz w:val="32"/>
        </w:rPr>
        <w:br/>
        <w:t>Majority:</w:t>
      </w:r>
      <w:r w:rsidRPr="00FD1B64">
        <w:rPr>
          <w:b/>
        </w:rPr>
        <w:br/>
      </w:r>
    </w:p>
    <w:tbl>
      <w:tblPr>
        <w:tblStyle w:val="TableGrid"/>
        <w:tblW w:w="0" w:type="auto"/>
        <w:tblLook w:val="04A0" w:firstRow="1" w:lastRow="0" w:firstColumn="1" w:lastColumn="0" w:noHBand="0" w:noVBand="1"/>
      </w:tblPr>
      <w:tblGrid>
        <w:gridCol w:w="562"/>
        <w:gridCol w:w="5245"/>
        <w:gridCol w:w="8222"/>
      </w:tblGrid>
      <w:tr w:rsidR="00FB376C" w:rsidRPr="000261F9" w14:paraId="0CA85979" w14:textId="77777777" w:rsidTr="3DE5D388">
        <w:trPr>
          <w:cantSplit/>
          <w:trHeight w:val="300"/>
          <w:tblHeader/>
        </w:trPr>
        <w:tc>
          <w:tcPr>
            <w:tcW w:w="562" w:type="dxa"/>
            <w:tcBorders>
              <w:top w:val="single" w:sz="4" w:space="0" w:color="auto"/>
            </w:tcBorders>
          </w:tcPr>
          <w:p w14:paraId="35EB1CF6" w14:textId="77777777" w:rsidR="00FB376C" w:rsidRPr="000261F9" w:rsidRDefault="00FB376C" w:rsidP="00F37D40">
            <w:pPr>
              <w:spacing w:before="240" w:after="240"/>
              <w:rPr>
                <w:b/>
                <w:lang w:val="en-AU"/>
              </w:rPr>
            </w:pPr>
            <w:r w:rsidRPr="000261F9">
              <w:rPr>
                <w:b/>
                <w:lang w:val="en-AU"/>
              </w:rPr>
              <w:t>#</w:t>
            </w:r>
          </w:p>
        </w:tc>
        <w:tc>
          <w:tcPr>
            <w:tcW w:w="5245" w:type="dxa"/>
            <w:tcBorders>
              <w:top w:val="single" w:sz="4" w:space="0" w:color="auto"/>
            </w:tcBorders>
          </w:tcPr>
          <w:p w14:paraId="17C2E289" w14:textId="77777777" w:rsidR="00FB376C" w:rsidRPr="000261F9" w:rsidRDefault="00FB376C" w:rsidP="00F37D40">
            <w:pPr>
              <w:spacing w:before="240" w:after="240"/>
              <w:rPr>
                <w:b/>
                <w:lang w:val="en-AU"/>
              </w:rPr>
            </w:pPr>
            <w:r w:rsidRPr="000261F9">
              <w:rPr>
                <w:b/>
                <w:lang w:val="en-AU"/>
              </w:rPr>
              <w:t>Recommendation</w:t>
            </w:r>
          </w:p>
        </w:tc>
        <w:tc>
          <w:tcPr>
            <w:tcW w:w="8222" w:type="dxa"/>
            <w:tcBorders>
              <w:top w:val="single" w:sz="4" w:space="0" w:color="auto"/>
            </w:tcBorders>
          </w:tcPr>
          <w:p w14:paraId="2A795B17" w14:textId="77777777" w:rsidR="00FB376C" w:rsidRPr="000261F9" w:rsidRDefault="00FB376C" w:rsidP="00F37D40">
            <w:pPr>
              <w:spacing w:before="240" w:after="240"/>
              <w:rPr>
                <w:b/>
                <w:lang w:val="en-AU"/>
              </w:rPr>
            </w:pPr>
            <w:r w:rsidRPr="000261F9">
              <w:rPr>
                <w:b/>
                <w:lang w:val="en-AU"/>
              </w:rPr>
              <w:t>Government Response</w:t>
            </w:r>
          </w:p>
        </w:tc>
      </w:tr>
      <w:tr w:rsidR="00FB376C" w:rsidRPr="000261F9" w14:paraId="0C5F2D29" w14:textId="77777777" w:rsidTr="3DE5D388">
        <w:trPr>
          <w:trHeight w:val="300"/>
        </w:trPr>
        <w:tc>
          <w:tcPr>
            <w:tcW w:w="562" w:type="dxa"/>
          </w:tcPr>
          <w:p w14:paraId="317D41D0" w14:textId="77777777" w:rsidR="00FB376C" w:rsidRPr="000261F9" w:rsidRDefault="00FB376C" w:rsidP="00A51349">
            <w:pPr>
              <w:spacing w:before="240" w:after="240"/>
              <w:rPr>
                <w:b/>
                <w:lang w:val="en-AU"/>
              </w:rPr>
            </w:pPr>
            <w:r w:rsidRPr="000261F9">
              <w:rPr>
                <w:b/>
                <w:lang w:val="en-AU"/>
              </w:rPr>
              <w:t>1</w:t>
            </w:r>
          </w:p>
        </w:tc>
        <w:tc>
          <w:tcPr>
            <w:tcW w:w="5245" w:type="dxa"/>
          </w:tcPr>
          <w:p w14:paraId="2D528DA6" w14:textId="4823EB2F" w:rsidR="00FB376C" w:rsidRPr="000261F9" w:rsidRDefault="00EC3275" w:rsidP="00A51349">
            <w:pPr>
              <w:spacing w:before="240" w:after="240"/>
            </w:pPr>
            <w:r w:rsidRPr="00EC3275">
              <w:rPr>
                <w:lang w:val="en-AU"/>
              </w:rPr>
              <w:t>The Committee recommends the Government consider asking the Committee</w:t>
            </w:r>
            <w:r w:rsidRPr="000261F9">
              <w:rPr>
                <w:lang w:val="en-AU"/>
              </w:rPr>
              <w:t xml:space="preserve"> </w:t>
            </w:r>
            <w:r w:rsidRPr="00EC3275">
              <w:rPr>
                <w:lang w:val="en-AU"/>
              </w:rPr>
              <w:t>to inquire into increasing the size of the House of Representatives to reduce</w:t>
            </w:r>
            <w:r w:rsidRPr="000261F9">
              <w:rPr>
                <w:lang w:val="en-AU"/>
              </w:rPr>
              <w:t xml:space="preserve"> malapportionment and improve the ratio of electors to MPs.</w:t>
            </w:r>
          </w:p>
        </w:tc>
        <w:tc>
          <w:tcPr>
            <w:tcW w:w="8222" w:type="dxa"/>
          </w:tcPr>
          <w:p w14:paraId="380C5CD4" w14:textId="77777777" w:rsidR="00FB376C" w:rsidRDefault="00BF792A" w:rsidP="00A51349">
            <w:pPr>
              <w:pStyle w:val="NormalWeb"/>
              <w:spacing w:before="240" w:beforeAutospacing="0" w:after="240" w:afterAutospacing="0"/>
              <w:rPr>
                <w:b/>
                <w:bCs/>
              </w:rPr>
            </w:pPr>
            <w:r w:rsidRPr="00A51349">
              <w:rPr>
                <w:b/>
                <w:bCs/>
              </w:rPr>
              <w:t xml:space="preserve">Noted </w:t>
            </w:r>
          </w:p>
          <w:p w14:paraId="468600BC" w14:textId="1DD7010B" w:rsidR="005334E5" w:rsidRDefault="005334E5" w:rsidP="00A51349">
            <w:pPr>
              <w:pStyle w:val="NormalWeb"/>
              <w:spacing w:before="240" w:beforeAutospacing="0" w:after="240" w:afterAutospacing="0"/>
            </w:pPr>
            <w:r>
              <w:t>The Government notes this recommendation.</w:t>
            </w:r>
          </w:p>
          <w:p w14:paraId="38F2C981" w14:textId="2058A02B" w:rsidR="00653309" w:rsidRPr="00A51349" w:rsidRDefault="00653309" w:rsidP="00A51349">
            <w:pPr>
              <w:pStyle w:val="NormalWeb"/>
              <w:spacing w:before="240" w:beforeAutospacing="0" w:after="240" w:afterAutospacing="0"/>
              <w:rPr>
                <w:b/>
                <w:bCs/>
              </w:rPr>
            </w:pPr>
            <w:r>
              <w:t xml:space="preserve">The process for electing members of the House of Representatives involves a combination of provisions from the Constitution and the </w:t>
            </w:r>
            <w:r w:rsidR="00726DB9">
              <w:rPr>
                <w:i/>
                <w:iCs/>
              </w:rPr>
              <w:t xml:space="preserve">Commonwealth Electoral Act 1918 </w:t>
            </w:r>
            <w:r w:rsidR="00726DB9">
              <w:t>(</w:t>
            </w:r>
            <w:r>
              <w:t>Electoral Act</w:t>
            </w:r>
            <w:r w:rsidR="00726DB9">
              <w:t>)</w:t>
            </w:r>
            <w:r>
              <w:t>.</w:t>
            </w:r>
            <w:r w:rsidR="001925B7">
              <w:t xml:space="preserve"> </w:t>
            </w:r>
          </w:p>
          <w:p w14:paraId="71066896" w14:textId="47A22FA2" w:rsidR="009F7341" w:rsidRPr="007E0EBE" w:rsidRDefault="00A64C46" w:rsidP="00A51349">
            <w:pPr>
              <w:pStyle w:val="NormalWeb"/>
              <w:spacing w:before="240" w:beforeAutospacing="0" w:after="240" w:afterAutospacing="0"/>
              <w:rPr>
                <w:lang w:val="en-AU"/>
              </w:rPr>
            </w:pPr>
            <w:r w:rsidRPr="007E0EBE">
              <w:t xml:space="preserve">The Government notes that </w:t>
            </w:r>
            <w:r w:rsidR="00185662" w:rsidRPr="007E0EBE">
              <w:t>the membership</w:t>
            </w:r>
            <w:r w:rsidR="00D93C18" w:rsidRPr="007E0EBE">
              <w:t xml:space="preserve"> of the </w:t>
            </w:r>
            <w:r w:rsidR="002248A1" w:rsidRPr="007E0EBE">
              <w:t>House of Representative</w:t>
            </w:r>
            <w:r w:rsidR="00274CD2" w:rsidRPr="007E0EBE">
              <w:t>s</w:t>
            </w:r>
            <w:r w:rsidR="00D93C18" w:rsidRPr="007E0EBE">
              <w:t xml:space="preserve"> increased from 125 to 148</w:t>
            </w:r>
            <w:r w:rsidR="00AD3BAF" w:rsidRPr="007E0EBE">
              <w:t>–</w:t>
            </w:r>
            <w:r w:rsidR="00C245A0" w:rsidRPr="007E0EBE">
              <w:t>15</w:t>
            </w:r>
            <w:r w:rsidR="002248A1" w:rsidRPr="007E0EBE">
              <w:t>1</w:t>
            </w:r>
            <w:r w:rsidR="00D93C18" w:rsidRPr="007E0EBE">
              <w:t xml:space="preserve"> </w:t>
            </w:r>
            <w:r w:rsidR="004734A4" w:rsidRPr="007E0EBE">
              <w:t>members</w:t>
            </w:r>
            <w:r w:rsidR="0066094A" w:rsidRPr="007E0EBE">
              <w:t xml:space="preserve"> in 1984</w:t>
            </w:r>
            <w:r w:rsidR="00832A54" w:rsidRPr="007E0EBE">
              <w:t>,</w:t>
            </w:r>
            <w:r w:rsidR="0066094A" w:rsidRPr="007E0EBE">
              <w:t xml:space="preserve"> a</w:t>
            </w:r>
            <w:r w:rsidR="005D1688" w:rsidRPr="007E0EBE">
              <w:t>lthough</w:t>
            </w:r>
            <w:r w:rsidR="0066094A" w:rsidRPr="007E0EBE">
              <w:t xml:space="preserve"> since then the population of Australia has increased significantly.</w:t>
            </w:r>
            <w:r w:rsidR="004734A4" w:rsidRPr="007E0EBE">
              <w:t xml:space="preserve"> </w:t>
            </w:r>
            <w:r w:rsidR="00F21BD4" w:rsidRPr="007E0EBE">
              <w:t xml:space="preserve">If Members of Parliament’s </w:t>
            </w:r>
            <w:r w:rsidR="003E584F" w:rsidRPr="007E0EBE">
              <w:t>(MPs</w:t>
            </w:r>
            <w:r w:rsidR="00832A54" w:rsidRPr="007E0EBE">
              <w:t>’</w:t>
            </w:r>
            <w:r w:rsidR="003E584F" w:rsidRPr="007E0EBE">
              <w:t xml:space="preserve">) </w:t>
            </w:r>
            <w:r w:rsidR="00F21BD4" w:rsidRPr="007E0EBE">
              <w:t xml:space="preserve">divisions are too </w:t>
            </w:r>
            <w:r w:rsidR="00811D8E" w:rsidRPr="007E0EBE">
              <w:t>populous</w:t>
            </w:r>
            <w:r w:rsidR="003E584F" w:rsidRPr="007E0EBE">
              <w:t>, this may negatively impact democracy and the MP</w:t>
            </w:r>
            <w:r w:rsidR="00832A54" w:rsidRPr="007E0EBE">
              <w:t>s’</w:t>
            </w:r>
            <w:r w:rsidR="003E584F" w:rsidRPr="007E0EBE">
              <w:t xml:space="preserve"> capacity to represent their constituents. </w:t>
            </w:r>
          </w:p>
          <w:p w14:paraId="02E7A986" w14:textId="06B560D9" w:rsidR="005D23BE" w:rsidRPr="006E7033" w:rsidRDefault="001A410D" w:rsidP="00A51349">
            <w:pPr>
              <w:pStyle w:val="NormalWeb"/>
              <w:spacing w:before="240" w:beforeAutospacing="0" w:after="240" w:afterAutospacing="0"/>
            </w:pPr>
            <w:r w:rsidRPr="007E0EBE">
              <w:t xml:space="preserve">Whilst the Government does not propose to increase the membership </w:t>
            </w:r>
            <w:r w:rsidR="00E3056D" w:rsidRPr="007E0EBE">
              <w:t xml:space="preserve">of the House of </w:t>
            </w:r>
            <w:r w:rsidR="009F7341" w:rsidRPr="007E0EBE">
              <w:t>R</w:t>
            </w:r>
            <w:r w:rsidR="00E3056D" w:rsidRPr="007E0EBE">
              <w:t xml:space="preserve">epresentatives, this important issue </w:t>
            </w:r>
            <w:r w:rsidR="002104EC" w:rsidRPr="009A4F0F">
              <w:t>requires further inquiry and consideration</w:t>
            </w:r>
            <w:r w:rsidR="00E3056D" w:rsidRPr="007E0EBE">
              <w:t>.</w:t>
            </w:r>
            <w:r w:rsidR="00E3056D">
              <w:rPr>
                <w:lang w:val="en-AU"/>
              </w:rPr>
              <w:t xml:space="preserve"> </w:t>
            </w:r>
          </w:p>
        </w:tc>
      </w:tr>
      <w:tr w:rsidR="00FB376C" w:rsidRPr="000261F9" w14:paraId="0A925F8E" w14:textId="77777777" w:rsidTr="3DE5D388">
        <w:trPr>
          <w:cantSplit/>
          <w:trHeight w:val="300"/>
        </w:trPr>
        <w:tc>
          <w:tcPr>
            <w:tcW w:w="562" w:type="dxa"/>
          </w:tcPr>
          <w:p w14:paraId="3A542935" w14:textId="77777777" w:rsidR="00FB376C" w:rsidRPr="000261F9" w:rsidRDefault="00FB376C" w:rsidP="00F37D40">
            <w:pPr>
              <w:spacing w:before="240" w:after="240"/>
              <w:rPr>
                <w:b/>
                <w:lang w:val="en-AU"/>
              </w:rPr>
            </w:pPr>
            <w:r w:rsidRPr="000261F9">
              <w:rPr>
                <w:b/>
                <w:lang w:val="en-AU"/>
              </w:rPr>
              <w:lastRenderedPageBreak/>
              <w:t>2</w:t>
            </w:r>
          </w:p>
        </w:tc>
        <w:tc>
          <w:tcPr>
            <w:tcW w:w="5245" w:type="dxa"/>
          </w:tcPr>
          <w:p w14:paraId="49BDA046" w14:textId="48B17F7B" w:rsidR="00FB376C" w:rsidRPr="000261F9" w:rsidRDefault="00980187" w:rsidP="00F37D40">
            <w:pPr>
              <w:spacing w:before="240" w:after="240"/>
            </w:pPr>
            <w:r w:rsidRPr="000261F9">
              <w:rPr>
                <w:lang w:val="en-AU"/>
              </w:rPr>
              <w:t>The Committee recommends that the representation of the territories in the Senate be increased from two to four Senators each.</w:t>
            </w:r>
          </w:p>
        </w:tc>
        <w:tc>
          <w:tcPr>
            <w:tcW w:w="8222" w:type="dxa"/>
          </w:tcPr>
          <w:p w14:paraId="5A9428B4" w14:textId="486FAEBD" w:rsidR="00E92500" w:rsidRPr="00E92500" w:rsidRDefault="009E282E" w:rsidP="00F37D40">
            <w:pPr>
              <w:spacing w:before="240" w:after="240"/>
              <w:rPr>
                <w:b/>
                <w:bCs/>
                <w:lang w:val="en-AU"/>
              </w:rPr>
            </w:pPr>
            <w:r>
              <w:rPr>
                <w:b/>
                <w:bCs/>
                <w:lang w:val="en-AU"/>
              </w:rPr>
              <w:t>Noted</w:t>
            </w:r>
          </w:p>
          <w:p w14:paraId="46FAECEB" w14:textId="7F8F680A" w:rsidR="009E282E" w:rsidRDefault="14A49346" w:rsidP="009E282E">
            <w:pPr>
              <w:spacing w:before="240" w:after="240"/>
              <w:rPr>
                <w:lang w:val="en-AU"/>
              </w:rPr>
            </w:pPr>
            <w:r w:rsidRPr="020FDED9">
              <w:rPr>
                <w:lang w:val="en-AU"/>
              </w:rPr>
              <w:t xml:space="preserve">The Government </w:t>
            </w:r>
            <w:r w:rsidR="4849C753" w:rsidRPr="020FDED9">
              <w:rPr>
                <w:lang w:val="en-AU"/>
              </w:rPr>
              <w:t xml:space="preserve">notes </w:t>
            </w:r>
            <w:r w:rsidRPr="020FDED9">
              <w:rPr>
                <w:lang w:val="en-AU"/>
              </w:rPr>
              <w:t>this recommendation</w:t>
            </w:r>
            <w:r w:rsidR="4849C753" w:rsidRPr="020FDED9">
              <w:rPr>
                <w:lang w:val="en-AU"/>
              </w:rPr>
              <w:t xml:space="preserve">. </w:t>
            </w:r>
          </w:p>
          <w:p w14:paraId="2F24CC73" w14:textId="73964A83" w:rsidR="00754382" w:rsidRDefault="7BE06A11" w:rsidP="020FDED9">
            <w:pPr>
              <w:spacing w:before="240" w:after="240"/>
            </w:pPr>
            <w:r w:rsidRPr="020FDED9">
              <w:rPr>
                <w:lang w:val="en-AU"/>
              </w:rPr>
              <w:t xml:space="preserve">The process for representation of the territories in the Senate involves section 122 of the Constitution and the Electoral Act. </w:t>
            </w:r>
          </w:p>
          <w:p w14:paraId="033DD3F1" w14:textId="64E1B5CE" w:rsidR="00754382" w:rsidRPr="007E0EBE" w:rsidRDefault="69663097" w:rsidP="009E282E">
            <w:pPr>
              <w:spacing w:before="240" w:after="240"/>
              <w:rPr>
                <w:lang w:val="en-AU"/>
              </w:rPr>
            </w:pPr>
            <w:r w:rsidRPr="020FDED9">
              <w:rPr>
                <w:lang w:val="en-AU"/>
              </w:rPr>
              <w:t xml:space="preserve">The Government notes that the membership of the Senate </w:t>
            </w:r>
            <w:r w:rsidR="0DE4E3EA" w:rsidRPr="020FDED9">
              <w:rPr>
                <w:lang w:val="en-AU"/>
              </w:rPr>
              <w:t xml:space="preserve">increased from </w:t>
            </w:r>
            <w:r w:rsidR="1B1F5B6D" w:rsidRPr="020FDED9">
              <w:rPr>
                <w:lang w:val="en-AU"/>
              </w:rPr>
              <w:t>six</w:t>
            </w:r>
            <w:r w:rsidR="0DE4E3EA" w:rsidRPr="020FDED9">
              <w:rPr>
                <w:lang w:val="en-AU"/>
              </w:rPr>
              <w:t xml:space="preserve"> to 12 Senators for each State</w:t>
            </w:r>
            <w:r w:rsidR="18C11F84" w:rsidRPr="020FDED9">
              <w:rPr>
                <w:lang w:val="en-AU"/>
              </w:rPr>
              <w:t xml:space="preserve"> in 1984</w:t>
            </w:r>
            <w:r w:rsidR="149B8B2A" w:rsidRPr="020FDED9">
              <w:rPr>
                <w:lang w:val="en-AU"/>
              </w:rPr>
              <w:t>, bringing the total membership of the Senate to 76</w:t>
            </w:r>
            <w:r w:rsidR="536D3A14" w:rsidRPr="020FDED9">
              <w:rPr>
                <w:lang w:val="en-AU"/>
              </w:rPr>
              <w:t xml:space="preserve">, </w:t>
            </w:r>
            <w:r w:rsidR="7312002F" w:rsidRPr="020FDED9">
              <w:rPr>
                <w:lang w:val="en-AU"/>
              </w:rPr>
              <w:t>whilst Territory</w:t>
            </w:r>
            <w:r w:rsidR="0DE4E3EA" w:rsidRPr="020FDED9">
              <w:rPr>
                <w:lang w:val="en-AU"/>
              </w:rPr>
              <w:t xml:space="preserve"> representation has remained at </w:t>
            </w:r>
            <w:r w:rsidR="1B1F5B6D" w:rsidRPr="020FDED9">
              <w:rPr>
                <w:lang w:val="en-AU"/>
              </w:rPr>
              <w:t>two</w:t>
            </w:r>
            <w:r w:rsidR="0DE4E3EA" w:rsidRPr="020FDED9">
              <w:rPr>
                <w:lang w:val="en-AU"/>
              </w:rPr>
              <w:t xml:space="preserve"> Senators</w:t>
            </w:r>
            <w:r w:rsidR="369054E9" w:rsidRPr="020FDED9">
              <w:rPr>
                <w:lang w:val="en-AU"/>
              </w:rPr>
              <w:t xml:space="preserve"> </w:t>
            </w:r>
            <w:r w:rsidR="3A1177CE" w:rsidRPr="020FDED9">
              <w:rPr>
                <w:lang w:val="en-AU"/>
              </w:rPr>
              <w:t>each</w:t>
            </w:r>
            <w:r w:rsidR="369054E9" w:rsidRPr="020FDED9">
              <w:rPr>
                <w:lang w:val="en-AU"/>
              </w:rPr>
              <w:t xml:space="preserve"> since 1974</w:t>
            </w:r>
            <w:r w:rsidR="0DE4E3EA" w:rsidRPr="020FDED9">
              <w:rPr>
                <w:lang w:val="en-AU"/>
              </w:rPr>
              <w:t>.</w:t>
            </w:r>
            <w:r w:rsidR="11BBDB08" w:rsidRPr="020FDED9">
              <w:rPr>
                <w:lang w:val="en-AU"/>
              </w:rPr>
              <w:t xml:space="preserve"> The population of the</w:t>
            </w:r>
            <w:r w:rsidR="03FDEAF5" w:rsidRPr="020FDED9">
              <w:rPr>
                <w:lang w:val="en-AU"/>
              </w:rPr>
              <w:t xml:space="preserve"> two</w:t>
            </w:r>
            <w:r w:rsidR="11BBDB08" w:rsidRPr="020FDED9">
              <w:rPr>
                <w:lang w:val="en-AU"/>
              </w:rPr>
              <w:t xml:space="preserve"> Territories has grown exponentially </w:t>
            </w:r>
            <w:r w:rsidR="7A08CDD8" w:rsidRPr="020FDED9">
              <w:rPr>
                <w:lang w:val="en-AU"/>
              </w:rPr>
              <w:t>since 1974</w:t>
            </w:r>
            <w:r w:rsidR="51095489" w:rsidRPr="020FDED9">
              <w:rPr>
                <w:lang w:val="en-AU"/>
              </w:rPr>
              <w:t xml:space="preserve"> with </w:t>
            </w:r>
            <w:r w:rsidR="2105BBD4" w:rsidRPr="020FDED9">
              <w:rPr>
                <w:lang w:val="en-AU"/>
              </w:rPr>
              <w:t xml:space="preserve">population of </w:t>
            </w:r>
            <w:r w:rsidR="51095489" w:rsidRPr="020FDED9">
              <w:rPr>
                <w:lang w:val="en-AU"/>
              </w:rPr>
              <w:t xml:space="preserve">both the Northern Territory and Australian Capital Territory </w:t>
            </w:r>
            <w:r w:rsidR="2105BBD4" w:rsidRPr="020FDED9">
              <w:rPr>
                <w:lang w:val="en-AU"/>
              </w:rPr>
              <w:t>more than doubling.</w:t>
            </w:r>
            <w:r w:rsidR="7A08CDD8" w:rsidRPr="020FDED9">
              <w:rPr>
                <w:lang w:val="en-AU"/>
              </w:rPr>
              <w:t xml:space="preserve"> </w:t>
            </w:r>
            <w:r w:rsidR="3A001C9B" w:rsidRPr="007E0EBE">
              <w:t xml:space="preserve">An increase would </w:t>
            </w:r>
            <w:r w:rsidR="72B54497" w:rsidRPr="007E0EBE">
              <w:t>need to consider whether</w:t>
            </w:r>
            <w:r w:rsidR="3A001C9B" w:rsidRPr="007E0EBE">
              <w:t xml:space="preserve"> </w:t>
            </w:r>
            <w:r w:rsidR="1C7BEA75" w:rsidRPr="007E0EBE">
              <w:t>Territory</w:t>
            </w:r>
            <w:r w:rsidR="3A001C9B" w:rsidRPr="007E0EBE">
              <w:t xml:space="preserve"> Senators do not have the capacity to effectively represent their constituents</w:t>
            </w:r>
            <w:r w:rsidR="72B54497" w:rsidRPr="007E0EBE">
              <w:t xml:space="preserve"> given the increases in population</w:t>
            </w:r>
            <w:r w:rsidR="3A001C9B" w:rsidRPr="007E0EBE">
              <w:t xml:space="preserve">. </w:t>
            </w:r>
          </w:p>
          <w:p w14:paraId="2EDA5F9A" w14:textId="55D7B26F" w:rsidR="00DD0229" w:rsidRPr="000261F9" w:rsidRDefault="00754382" w:rsidP="0070179E">
            <w:pPr>
              <w:spacing w:before="240" w:after="240"/>
              <w:rPr>
                <w:lang w:val="en-AU"/>
              </w:rPr>
            </w:pPr>
            <w:r w:rsidRPr="007E0EBE">
              <w:t xml:space="preserve">Whilst the Government </w:t>
            </w:r>
            <w:r w:rsidR="00E461C6">
              <w:t>has</w:t>
            </w:r>
            <w:r w:rsidR="00E461C6" w:rsidRPr="007E0EBE">
              <w:t xml:space="preserve"> </w:t>
            </w:r>
            <w:r w:rsidRPr="007E0EBE">
              <w:t>not propose</w:t>
            </w:r>
            <w:r w:rsidR="00E461C6">
              <w:t>d</w:t>
            </w:r>
            <w:r w:rsidRPr="007E0EBE">
              <w:t xml:space="preserve"> to increase the representation for</w:t>
            </w:r>
            <w:r w:rsidR="009258ED" w:rsidRPr="007E0EBE">
              <w:t xml:space="preserve"> </w:t>
            </w:r>
            <w:r w:rsidRPr="007E0EBE">
              <w:t>the Territories in the Senate</w:t>
            </w:r>
            <w:r w:rsidR="00AA7FD7" w:rsidRPr="007E0EBE">
              <w:t xml:space="preserve"> at this time, this important issue </w:t>
            </w:r>
            <w:r w:rsidR="002104EC" w:rsidRPr="009A4F0F">
              <w:t>requires further inquiry and consideration</w:t>
            </w:r>
            <w:r w:rsidR="002104EC" w:rsidRPr="009A4F0F" w:rsidDel="002104EC">
              <w:t xml:space="preserve"> </w:t>
            </w:r>
            <w:r w:rsidR="002104EC" w:rsidRPr="009A4F0F">
              <w:t>i</w:t>
            </w:r>
            <w:r w:rsidR="004A23C9" w:rsidRPr="007E0EBE">
              <w:t xml:space="preserve">n conjunction with any inquiry into the membership and size of the </w:t>
            </w:r>
            <w:r w:rsidR="002248A1" w:rsidRPr="007E0EBE">
              <w:t>House of Representatives</w:t>
            </w:r>
            <w:r w:rsidR="00AA7FD7" w:rsidRPr="007E0EBE">
              <w:t>.</w:t>
            </w:r>
            <w:r w:rsidR="00AA7FD7">
              <w:rPr>
                <w:lang w:val="en-AU"/>
              </w:rPr>
              <w:t xml:space="preserve"> </w:t>
            </w:r>
            <w:r w:rsidR="001E54CB" w:rsidRPr="62D0C881">
              <w:rPr>
                <w:lang w:val="en-AU"/>
              </w:rPr>
              <w:t xml:space="preserve"> </w:t>
            </w:r>
          </w:p>
        </w:tc>
      </w:tr>
      <w:tr w:rsidR="00423B41" w:rsidRPr="000261F9" w14:paraId="577FDE9B" w14:textId="77777777" w:rsidTr="3DE5D388">
        <w:trPr>
          <w:cantSplit/>
          <w:trHeight w:val="300"/>
        </w:trPr>
        <w:tc>
          <w:tcPr>
            <w:tcW w:w="562" w:type="dxa"/>
          </w:tcPr>
          <w:p w14:paraId="2C687E70" w14:textId="77777777" w:rsidR="00423B41" w:rsidRPr="000261F9" w:rsidRDefault="00423B41" w:rsidP="00F37D40">
            <w:pPr>
              <w:spacing w:before="240" w:after="240"/>
              <w:rPr>
                <w:b/>
              </w:rPr>
            </w:pPr>
            <w:r w:rsidRPr="000261F9">
              <w:rPr>
                <w:b/>
              </w:rPr>
              <w:lastRenderedPageBreak/>
              <w:t>3</w:t>
            </w:r>
          </w:p>
        </w:tc>
        <w:tc>
          <w:tcPr>
            <w:tcW w:w="5245" w:type="dxa"/>
          </w:tcPr>
          <w:p w14:paraId="3FC75CD7" w14:textId="737FD6E3" w:rsidR="00423B41" w:rsidRPr="000261F9" w:rsidRDefault="00980187" w:rsidP="00F37D40">
            <w:pPr>
              <w:spacing w:before="240" w:after="240"/>
              <w:rPr>
                <w:lang w:val="en-AU"/>
              </w:rPr>
            </w:pPr>
            <w:r w:rsidRPr="000261F9">
              <w:rPr>
                <w:lang w:val="en-AU"/>
              </w:rPr>
              <w:t xml:space="preserve">The Committee recommends that the </w:t>
            </w:r>
            <w:r w:rsidRPr="00E33AD5">
              <w:rPr>
                <w:i/>
                <w:iCs/>
                <w:lang w:val="en-AU"/>
              </w:rPr>
              <w:t>Commonwealth Electoral Act 1918</w:t>
            </w:r>
            <w:r w:rsidRPr="000261F9">
              <w:rPr>
                <w:lang w:val="en-AU"/>
              </w:rPr>
              <w:t xml:space="preserve"> is amended to permit on-the-day enrolment for federal elections and referendums.</w:t>
            </w:r>
          </w:p>
        </w:tc>
        <w:tc>
          <w:tcPr>
            <w:tcW w:w="8222" w:type="dxa"/>
          </w:tcPr>
          <w:p w14:paraId="7BAF2996" w14:textId="59A45A28" w:rsidR="00423B41" w:rsidRDefault="007958EE" w:rsidP="00F37D40">
            <w:pPr>
              <w:spacing w:before="240" w:after="240"/>
              <w:rPr>
                <w:b/>
              </w:rPr>
            </w:pPr>
            <w:r>
              <w:rPr>
                <w:b/>
              </w:rPr>
              <w:t>Not</w:t>
            </w:r>
            <w:r w:rsidR="00C05F19">
              <w:rPr>
                <w:b/>
              </w:rPr>
              <w:t xml:space="preserve"> support</w:t>
            </w:r>
            <w:r>
              <w:rPr>
                <w:b/>
              </w:rPr>
              <w:t xml:space="preserve">ed </w:t>
            </w:r>
          </w:p>
          <w:p w14:paraId="1BF6654A" w14:textId="5D1D0C29" w:rsidR="00067384" w:rsidRPr="00FE76B2" w:rsidRDefault="598F735A" w:rsidP="1D11B750">
            <w:pPr>
              <w:spacing w:before="240" w:after="240"/>
              <w:rPr>
                <w:lang w:val="en-AU"/>
              </w:rPr>
            </w:pPr>
            <w:r w:rsidRPr="1D11B750">
              <w:rPr>
                <w:lang w:val="en-AU"/>
              </w:rPr>
              <w:t xml:space="preserve">The Government </w:t>
            </w:r>
            <w:r w:rsidR="6735F880" w:rsidRPr="1D11B750">
              <w:rPr>
                <w:lang w:val="en-AU"/>
              </w:rPr>
              <w:t xml:space="preserve">does not support on-the-day enrolment although, </w:t>
            </w:r>
            <w:r w:rsidRPr="1D11B750">
              <w:rPr>
                <w:lang w:val="en-AU"/>
              </w:rPr>
              <w:t xml:space="preserve">supports the Committee’s </w:t>
            </w:r>
            <w:r w:rsidR="36018217" w:rsidRPr="1D11B750">
              <w:rPr>
                <w:lang w:val="en-AU"/>
              </w:rPr>
              <w:t xml:space="preserve">intention </w:t>
            </w:r>
            <w:r w:rsidRPr="1D11B750">
              <w:rPr>
                <w:lang w:val="en-AU"/>
              </w:rPr>
              <w:t>to strengthen opportunities for enfranchisement and participation.  </w:t>
            </w:r>
          </w:p>
          <w:p w14:paraId="54591C7B" w14:textId="1941A495" w:rsidR="00C05F19" w:rsidRDefault="008B3ED3" w:rsidP="5204A827">
            <w:pPr>
              <w:spacing w:before="240" w:after="240"/>
              <w:rPr>
                <w:rStyle w:val="eop"/>
                <w:color w:val="000000"/>
                <w:shd w:val="clear" w:color="auto" w:fill="FFFFFF"/>
              </w:rPr>
            </w:pPr>
            <w:r>
              <w:rPr>
                <w:rStyle w:val="normaltextrun"/>
              </w:rPr>
              <w:t xml:space="preserve">Enrolment and voting </w:t>
            </w:r>
            <w:proofErr w:type="gramStart"/>
            <w:r>
              <w:rPr>
                <w:rStyle w:val="normaltextrun"/>
              </w:rPr>
              <w:t>is</w:t>
            </w:r>
            <w:proofErr w:type="gramEnd"/>
            <w:r>
              <w:rPr>
                <w:rStyle w:val="normaltextrun"/>
              </w:rPr>
              <w:t xml:space="preserve"> compulsory for every Australian citizen aged 18 years or </w:t>
            </w:r>
            <w:r w:rsidR="00212D38">
              <w:rPr>
                <w:rStyle w:val="normaltextrun"/>
              </w:rPr>
              <w:t>older</w:t>
            </w:r>
            <w:r>
              <w:rPr>
                <w:rStyle w:val="normaltextrun"/>
              </w:rPr>
              <w:t xml:space="preserve">. </w:t>
            </w:r>
            <w:r w:rsidR="00C6068B">
              <w:rPr>
                <w:rStyle w:val="normaltextrun"/>
              </w:rPr>
              <w:t xml:space="preserve">As </w:t>
            </w:r>
            <w:r w:rsidR="00697696">
              <w:rPr>
                <w:rStyle w:val="normaltextrun"/>
              </w:rPr>
              <w:t>of</w:t>
            </w:r>
            <w:r w:rsidR="00C6068B">
              <w:rPr>
                <w:rStyle w:val="normaltextrun"/>
              </w:rPr>
              <w:t xml:space="preserve"> 4 July 2024, t</w:t>
            </w:r>
            <w:r>
              <w:rPr>
                <w:rStyle w:val="normaltextrun"/>
              </w:rPr>
              <w:t xml:space="preserve">he enrolment rate </w:t>
            </w:r>
            <w:r w:rsidR="00C6068B">
              <w:rPr>
                <w:rStyle w:val="normaltextrun"/>
              </w:rPr>
              <w:t>wa</w:t>
            </w:r>
            <w:r>
              <w:rPr>
                <w:rStyle w:val="normaltextrun"/>
              </w:rPr>
              <w:t xml:space="preserve">s </w:t>
            </w:r>
            <w:r w:rsidR="0051596A">
              <w:rPr>
                <w:rStyle w:val="normaltextrun"/>
              </w:rPr>
              <w:t xml:space="preserve">approximately </w:t>
            </w:r>
            <w:r>
              <w:rPr>
                <w:rStyle w:val="normaltextrun"/>
              </w:rPr>
              <w:t>9</w:t>
            </w:r>
            <w:r w:rsidR="00024D90">
              <w:rPr>
                <w:rStyle w:val="normaltextrun"/>
              </w:rPr>
              <w:t>7</w:t>
            </w:r>
            <w:r w:rsidR="00C6068B">
              <w:rPr>
                <w:rStyle w:val="normaltextrun"/>
              </w:rPr>
              <w:t>.9</w:t>
            </w:r>
            <w:r>
              <w:rPr>
                <w:rStyle w:val="normaltextrun"/>
              </w:rPr>
              <w:t>%</w:t>
            </w:r>
            <w:r w:rsidR="00C6068B">
              <w:rPr>
                <w:rStyle w:val="normaltextrun"/>
              </w:rPr>
              <w:t xml:space="preserve">, </w:t>
            </w:r>
            <w:r w:rsidR="001C1206">
              <w:rPr>
                <w:rStyle w:val="eop"/>
                <w:color w:val="000000"/>
                <w:shd w:val="clear" w:color="auto" w:fill="FFFFFF"/>
              </w:rPr>
              <w:t>which</w:t>
            </w:r>
            <w:r w:rsidR="0051596A">
              <w:rPr>
                <w:rStyle w:val="eop"/>
                <w:color w:val="000000"/>
                <w:shd w:val="clear" w:color="auto" w:fill="FFFFFF"/>
              </w:rPr>
              <w:t xml:space="preserve"> is the most accurate </w:t>
            </w:r>
            <w:r w:rsidR="00AA786F">
              <w:rPr>
                <w:rStyle w:val="eop"/>
                <w:color w:val="000000"/>
                <w:shd w:val="clear" w:color="auto" w:fill="FFFFFF"/>
              </w:rPr>
              <w:t>Commonwealth E</w:t>
            </w:r>
            <w:r w:rsidR="0051596A">
              <w:rPr>
                <w:rStyle w:val="eop"/>
                <w:color w:val="000000"/>
                <w:shd w:val="clear" w:color="auto" w:fill="FFFFFF"/>
              </w:rPr>
              <w:t xml:space="preserve">lectoral </w:t>
            </w:r>
            <w:r w:rsidR="00AA786F">
              <w:rPr>
                <w:rStyle w:val="eop"/>
                <w:color w:val="000000"/>
                <w:shd w:val="clear" w:color="auto" w:fill="FFFFFF"/>
              </w:rPr>
              <w:t>R</w:t>
            </w:r>
            <w:r w:rsidR="0051596A">
              <w:rPr>
                <w:rStyle w:val="eop"/>
                <w:color w:val="000000"/>
                <w:shd w:val="clear" w:color="auto" w:fill="FFFFFF"/>
              </w:rPr>
              <w:t xml:space="preserve">oll in the history of Australia. </w:t>
            </w:r>
            <w:r w:rsidR="00FC2EC2">
              <w:rPr>
                <w:rStyle w:val="eop"/>
                <w:color w:val="000000"/>
                <w:shd w:val="clear" w:color="auto" w:fill="FFFFFF"/>
              </w:rPr>
              <w:t>On</w:t>
            </w:r>
            <w:r w:rsidR="008714D2">
              <w:rPr>
                <w:rStyle w:val="eop"/>
                <w:color w:val="000000"/>
                <w:shd w:val="clear" w:color="auto" w:fill="FFFFFF"/>
              </w:rPr>
              <w:t>-</w:t>
            </w:r>
            <w:r w:rsidR="00FC2EC2">
              <w:rPr>
                <w:rStyle w:val="eop"/>
                <w:color w:val="000000"/>
                <w:shd w:val="clear" w:color="auto" w:fill="FFFFFF"/>
              </w:rPr>
              <w:t>the</w:t>
            </w:r>
            <w:r w:rsidR="008714D2">
              <w:rPr>
                <w:rStyle w:val="eop"/>
                <w:color w:val="000000"/>
                <w:shd w:val="clear" w:color="auto" w:fill="FFFFFF"/>
              </w:rPr>
              <w:t>-</w:t>
            </w:r>
            <w:r w:rsidR="00FC2EC2">
              <w:rPr>
                <w:rStyle w:val="eop"/>
                <w:color w:val="000000"/>
                <w:shd w:val="clear" w:color="auto" w:fill="FFFFFF"/>
              </w:rPr>
              <w:t xml:space="preserve">day enrolment raises </w:t>
            </w:r>
            <w:r w:rsidR="00B928E9">
              <w:rPr>
                <w:rStyle w:val="eop"/>
                <w:color w:val="000000"/>
                <w:shd w:val="clear" w:color="auto" w:fill="FFFFFF"/>
              </w:rPr>
              <w:t>operation</w:t>
            </w:r>
            <w:r w:rsidR="00866053">
              <w:rPr>
                <w:rStyle w:val="eop"/>
                <w:color w:val="000000"/>
                <w:shd w:val="clear" w:color="auto" w:fill="FFFFFF"/>
              </w:rPr>
              <w:t>al</w:t>
            </w:r>
            <w:r w:rsidR="00B928E9">
              <w:rPr>
                <w:rStyle w:val="eop"/>
                <w:color w:val="000000"/>
                <w:shd w:val="clear" w:color="auto" w:fill="FFFFFF"/>
              </w:rPr>
              <w:t xml:space="preserve"> implications for the Australian Electoral Commission</w:t>
            </w:r>
            <w:r w:rsidR="00F5064B">
              <w:rPr>
                <w:rStyle w:val="eop"/>
                <w:color w:val="000000"/>
                <w:shd w:val="clear" w:color="auto" w:fill="FFFFFF"/>
              </w:rPr>
              <w:t xml:space="preserve"> (AEC)</w:t>
            </w:r>
            <w:r w:rsidR="002104EC">
              <w:rPr>
                <w:rStyle w:val="eop"/>
                <w:color w:val="000000"/>
                <w:shd w:val="clear" w:color="auto" w:fill="FFFFFF"/>
              </w:rPr>
              <w:t>.</w:t>
            </w:r>
          </w:p>
          <w:p w14:paraId="0E61C2EE" w14:textId="5B0B9D76" w:rsidR="00D81A91" w:rsidRPr="00FE76B2" w:rsidRDefault="00492A3A" w:rsidP="0071313D">
            <w:pPr>
              <w:spacing w:before="240" w:after="240"/>
              <w:rPr>
                <w:rStyle w:val="eop"/>
                <w:color w:val="000000" w:themeColor="text1"/>
              </w:rPr>
            </w:pPr>
            <w:r>
              <w:rPr>
                <w:rStyle w:val="eop"/>
                <w:color w:val="000000"/>
                <w:shd w:val="clear" w:color="auto" w:fill="FFFFFF"/>
              </w:rPr>
              <w:t>In</w:t>
            </w:r>
            <w:r w:rsidR="0097581D">
              <w:rPr>
                <w:rStyle w:val="eop"/>
                <w:color w:val="000000"/>
                <w:shd w:val="clear" w:color="auto" w:fill="FFFFFF"/>
              </w:rPr>
              <w:t xml:space="preserve"> </w:t>
            </w:r>
            <w:r w:rsidR="006277B5">
              <w:rPr>
                <w:rStyle w:val="eop"/>
                <w:color w:val="000000"/>
                <w:shd w:val="clear" w:color="auto" w:fill="FFFFFF"/>
              </w:rPr>
              <w:t>February 2023,</w:t>
            </w:r>
            <w:r w:rsidR="0097581D">
              <w:rPr>
                <w:rStyle w:val="eop"/>
                <w:color w:val="000000"/>
                <w:shd w:val="clear" w:color="auto" w:fill="FFFFFF"/>
              </w:rPr>
              <w:t xml:space="preserve"> the Government </w:t>
            </w:r>
            <w:r w:rsidR="0097581D" w:rsidRPr="00FE76B2">
              <w:rPr>
                <w:rStyle w:val="normaltextrun"/>
                <w:color w:val="000000"/>
                <w:shd w:val="clear" w:color="auto" w:fill="FFFFFF"/>
              </w:rPr>
              <w:t xml:space="preserve">made the </w:t>
            </w:r>
            <w:r w:rsidR="0097581D" w:rsidRPr="62D0C881">
              <w:rPr>
                <w:rStyle w:val="normaltextrun"/>
                <w:i/>
                <w:iCs/>
                <w:color w:val="000000"/>
                <w:shd w:val="clear" w:color="auto" w:fill="FFFFFF"/>
              </w:rPr>
              <w:t>Electoral and Referendum Amendment (</w:t>
            </w:r>
            <w:r w:rsidR="0097581D" w:rsidRPr="62D0C881">
              <w:rPr>
                <w:rStyle w:val="findhit"/>
                <w:i/>
                <w:iCs/>
                <w:color w:val="000000"/>
                <w:shd w:val="clear" w:color="auto" w:fill="FFFFFF"/>
              </w:rPr>
              <w:t>Enrolment</w:t>
            </w:r>
            <w:r w:rsidR="0097581D" w:rsidRPr="62D0C881">
              <w:rPr>
                <w:rStyle w:val="normaltextrun"/>
                <w:i/>
                <w:iCs/>
                <w:color w:val="000000"/>
                <w:shd w:val="clear" w:color="auto" w:fill="FFFFFF"/>
              </w:rPr>
              <w:t xml:space="preserve"> Enfranchisement) Regulations </w:t>
            </w:r>
            <w:r w:rsidR="00697696" w:rsidRPr="62D0C881">
              <w:rPr>
                <w:rStyle w:val="normaltextrun"/>
                <w:i/>
                <w:iCs/>
                <w:color w:val="000000"/>
                <w:shd w:val="clear" w:color="auto" w:fill="FFFFFF"/>
              </w:rPr>
              <w:t>202</w:t>
            </w:r>
            <w:r w:rsidR="00697696">
              <w:rPr>
                <w:rStyle w:val="normaltextrun"/>
                <w:i/>
                <w:iCs/>
                <w:color w:val="000000"/>
                <w:shd w:val="clear" w:color="auto" w:fill="FFFFFF"/>
              </w:rPr>
              <w:t>3</w:t>
            </w:r>
            <w:r w:rsidR="00697696" w:rsidRPr="00FE76B2">
              <w:rPr>
                <w:rStyle w:val="normaltextrun"/>
                <w:color w:val="000000"/>
                <w:shd w:val="clear" w:color="auto" w:fill="FFFFFF"/>
              </w:rPr>
              <w:t xml:space="preserve"> </w:t>
            </w:r>
            <w:r w:rsidR="00697696">
              <w:rPr>
                <w:rStyle w:val="normaltextrun"/>
                <w:color w:val="000000"/>
                <w:shd w:val="clear" w:color="auto" w:fill="FFFFFF"/>
              </w:rPr>
              <w:t>which</w:t>
            </w:r>
            <w:r w:rsidR="0097581D" w:rsidRPr="00FE76B2">
              <w:rPr>
                <w:rStyle w:val="normaltextrun"/>
                <w:color w:val="000000"/>
                <w:shd w:val="clear" w:color="auto" w:fill="FFFFFF"/>
              </w:rPr>
              <w:t xml:space="preserve"> expand</w:t>
            </w:r>
            <w:r w:rsidR="00C53FEB">
              <w:rPr>
                <w:rStyle w:val="normaltextrun"/>
                <w:color w:val="000000"/>
                <w:shd w:val="clear" w:color="auto" w:fill="FFFFFF"/>
              </w:rPr>
              <w:t>ed</w:t>
            </w:r>
            <w:r w:rsidR="0097581D" w:rsidRPr="00FE76B2">
              <w:rPr>
                <w:rStyle w:val="normaltextrun"/>
                <w:color w:val="000000"/>
                <w:shd w:val="clear" w:color="auto" w:fill="FFFFFF"/>
              </w:rPr>
              <w:t xml:space="preserve"> the forms of identification a voter is able to produce in order to </w:t>
            </w:r>
            <w:proofErr w:type="spellStart"/>
            <w:r w:rsidR="0097581D" w:rsidRPr="00FE76B2">
              <w:rPr>
                <w:rStyle w:val="normaltextrun"/>
                <w:color w:val="000000"/>
                <w:shd w:val="clear" w:color="auto" w:fill="FFFFFF"/>
              </w:rPr>
              <w:t>enrol</w:t>
            </w:r>
            <w:proofErr w:type="spellEnd"/>
            <w:r w:rsidR="0097581D" w:rsidRPr="00FE76B2">
              <w:rPr>
                <w:rStyle w:val="normaltextrun"/>
                <w:color w:val="000000"/>
                <w:shd w:val="clear" w:color="auto" w:fill="FFFFFF"/>
              </w:rPr>
              <w:t xml:space="preserve"> or update their </w:t>
            </w:r>
            <w:r w:rsidR="0097581D" w:rsidRPr="00FE76B2">
              <w:rPr>
                <w:rStyle w:val="findhit"/>
                <w:color w:val="000000"/>
                <w:shd w:val="clear" w:color="auto" w:fill="FFFFFF"/>
              </w:rPr>
              <w:t>enrolment</w:t>
            </w:r>
            <w:r w:rsidR="0097581D" w:rsidRPr="00FE76B2">
              <w:rPr>
                <w:rStyle w:val="normaltextrun"/>
                <w:color w:val="000000"/>
                <w:shd w:val="clear" w:color="auto" w:fill="FFFFFF"/>
              </w:rPr>
              <w:t xml:space="preserve"> to include Medicare </w:t>
            </w:r>
            <w:r w:rsidR="0097581D">
              <w:rPr>
                <w:rStyle w:val="normaltextrun"/>
                <w:color w:val="000000"/>
                <w:shd w:val="clear" w:color="auto" w:fill="FFFFFF"/>
              </w:rPr>
              <w:t>cards</w:t>
            </w:r>
            <w:r w:rsidR="0097581D" w:rsidRPr="00FE76B2">
              <w:rPr>
                <w:rStyle w:val="normaltextrun"/>
                <w:color w:val="000000"/>
                <w:shd w:val="clear" w:color="auto" w:fill="FFFFFF"/>
              </w:rPr>
              <w:t xml:space="preserve"> and Australian citizenship </w:t>
            </w:r>
            <w:r w:rsidR="00AB70B5">
              <w:rPr>
                <w:rStyle w:val="normaltextrun"/>
                <w:color w:val="000000"/>
                <w:shd w:val="clear" w:color="auto" w:fill="FFFFFF"/>
              </w:rPr>
              <w:t>certificates</w:t>
            </w:r>
            <w:r w:rsidR="0097581D" w:rsidRPr="00FE76B2">
              <w:rPr>
                <w:rStyle w:val="normaltextrun"/>
                <w:color w:val="000000"/>
                <w:shd w:val="clear" w:color="auto" w:fill="FFFFFF"/>
              </w:rPr>
              <w:t xml:space="preserve">. </w:t>
            </w:r>
            <w:r w:rsidR="0097581D">
              <w:rPr>
                <w:rStyle w:val="normaltextrun"/>
                <w:color w:val="000000"/>
                <w:shd w:val="clear" w:color="auto" w:fill="FFFFFF"/>
              </w:rPr>
              <w:t xml:space="preserve">This </w:t>
            </w:r>
            <w:r w:rsidR="008C37EE">
              <w:rPr>
                <w:rStyle w:val="normaltextrun"/>
                <w:color w:val="000000"/>
                <w:shd w:val="clear" w:color="auto" w:fill="FFFFFF"/>
              </w:rPr>
              <w:t xml:space="preserve">has made enrolment </w:t>
            </w:r>
            <w:r w:rsidR="00325BCD">
              <w:rPr>
                <w:rStyle w:val="normaltextrun"/>
                <w:color w:val="000000"/>
                <w:shd w:val="clear" w:color="auto" w:fill="FFFFFF"/>
              </w:rPr>
              <w:t xml:space="preserve">more accessible </w:t>
            </w:r>
            <w:r w:rsidR="00B9296D">
              <w:rPr>
                <w:rStyle w:val="normaltextrun"/>
                <w:color w:val="000000"/>
                <w:shd w:val="clear" w:color="auto" w:fill="FFFFFF"/>
              </w:rPr>
              <w:t>f</w:t>
            </w:r>
            <w:r w:rsidR="004835CC">
              <w:rPr>
                <w:rStyle w:val="normaltextrun"/>
                <w:color w:val="000000"/>
                <w:shd w:val="clear" w:color="auto" w:fill="FFFFFF"/>
              </w:rPr>
              <w:t>o</w:t>
            </w:r>
            <w:r w:rsidR="00B9296D">
              <w:rPr>
                <w:rStyle w:val="normaltextrun"/>
                <w:color w:val="000000"/>
                <w:shd w:val="clear" w:color="auto" w:fill="FFFFFF"/>
              </w:rPr>
              <w:t>r</w:t>
            </w:r>
            <w:r w:rsidR="0097581D" w:rsidRPr="00FE76B2">
              <w:rPr>
                <w:rStyle w:val="normaltextrun"/>
                <w:color w:val="000000"/>
                <w:shd w:val="clear" w:color="auto" w:fill="FFFFFF"/>
              </w:rPr>
              <w:t xml:space="preserve"> individuals who have previously faced barriers to </w:t>
            </w:r>
            <w:r w:rsidR="0097581D" w:rsidRPr="00FE76B2">
              <w:rPr>
                <w:rStyle w:val="findhit"/>
                <w:color w:val="000000"/>
                <w:shd w:val="clear" w:color="auto" w:fill="FFFFFF"/>
              </w:rPr>
              <w:t>enrolment</w:t>
            </w:r>
            <w:r w:rsidR="0097581D" w:rsidRPr="00FE76B2">
              <w:rPr>
                <w:rStyle w:val="normaltextrun"/>
                <w:color w:val="000000"/>
                <w:shd w:val="clear" w:color="auto" w:fill="FFFFFF"/>
              </w:rPr>
              <w:t xml:space="preserve"> </w:t>
            </w:r>
            <w:r w:rsidR="00697696">
              <w:rPr>
                <w:rStyle w:val="normaltextrun"/>
                <w:color w:val="000000"/>
                <w:shd w:val="clear" w:color="auto" w:fill="FFFFFF"/>
              </w:rPr>
              <w:t>to</w:t>
            </w:r>
            <w:r w:rsidR="0097581D" w:rsidRPr="00FE76B2">
              <w:rPr>
                <w:rStyle w:val="normaltextrun"/>
                <w:color w:val="000000"/>
                <w:shd w:val="clear" w:color="auto" w:fill="FFFFFF"/>
              </w:rPr>
              <w:t xml:space="preserve"> participate in elections and referendums.</w:t>
            </w:r>
          </w:p>
        </w:tc>
      </w:tr>
      <w:tr w:rsidR="00423B41" w:rsidRPr="000261F9" w14:paraId="50A8EC6E" w14:textId="77777777" w:rsidTr="3DE5D388">
        <w:trPr>
          <w:cantSplit/>
          <w:trHeight w:val="300"/>
        </w:trPr>
        <w:tc>
          <w:tcPr>
            <w:tcW w:w="562" w:type="dxa"/>
          </w:tcPr>
          <w:p w14:paraId="5F8BB859" w14:textId="77777777" w:rsidR="00423B41" w:rsidRPr="000261F9" w:rsidRDefault="00423B41" w:rsidP="00F37D40">
            <w:pPr>
              <w:spacing w:before="240" w:after="240"/>
              <w:rPr>
                <w:b/>
              </w:rPr>
            </w:pPr>
            <w:r w:rsidRPr="000261F9">
              <w:rPr>
                <w:b/>
              </w:rPr>
              <w:lastRenderedPageBreak/>
              <w:t>4</w:t>
            </w:r>
          </w:p>
        </w:tc>
        <w:tc>
          <w:tcPr>
            <w:tcW w:w="5245" w:type="dxa"/>
          </w:tcPr>
          <w:p w14:paraId="3F5C8C84" w14:textId="77777777" w:rsidR="00980187" w:rsidRPr="00980187" w:rsidRDefault="00980187" w:rsidP="00F37D40">
            <w:pPr>
              <w:spacing w:before="240" w:after="240"/>
            </w:pPr>
            <w:r w:rsidRPr="00980187">
              <w:t xml:space="preserve">The Committee recommends the Australian Electoral Commission continue to develop close relationships with relevant community </w:t>
            </w:r>
            <w:proofErr w:type="spellStart"/>
            <w:r w:rsidRPr="00980187">
              <w:t>organisations</w:t>
            </w:r>
            <w:proofErr w:type="spellEnd"/>
            <w:r w:rsidRPr="00980187">
              <w:t xml:space="preserve"> in addressing barriers to Aboriginal and Torres Strait Islander electoral participation, particularly in remote areas, with a focus on the following initiatives:</w:t>
            </w:r>
          </w:p>
          <w:p w14:paraId="5C87868F" w14:textId="77777777" w:rsidR="00980187" w:rsidRPr="000261F9" w:rsidRDefault="00980187" w:rsidP="00F37D40">
            <w:pPr>
              <w:pStyle w:val="ListParagraph"/>
              <w:numPr>
                <w:ilvl w:val="0"/>
                <w:numId w:val="24"/>
              </w:numPr>
              <w:spacing w:before="240" w:after="240" w:line="240" w:lineRule="auto"/>
              <w:rPr>
                <w:rFonts w:ascii="Times New Roman" w:hAnsi="Times New Roman" w:cs="Times New Roman"/>
                <w:sz w:val="24"/>
                <w:szCs w:val="24"/>
              </w:rPr>
            </w:pPr>
            <w:proofErr w:type="gramStart"/>
            <w:r w:rsidRPr="000261F9">
              <w:rPr>
                <w:rFonts w:ascii="Times New Roman" w:hAnsi="Times New Roman" w:cs="Times New Roman"/>
                <w:sz w:val="24"/>
                <w:szCs w:val="24"/>
              </w:rPr>
              <w:t>locally-engaged</w:t>
            </w:r>
            <w:proofErr w:type="gramEnd"/>
            <w:r w:rsidRPr="000261F9">
              <w:rPr>
                <w:rFonts w:ascii="Times New Roman" w:hAnsi="Times New Roman" w:cs="Times New Roman"/>
                <w:sz w:val="24"/>
                <w:szCs w:val="24"/>
              </w:rPr>
              <w:t xml:space="preserve"> workforces</w:t>
            </w:r>
          </w:p>
          <w:p w14:paraId="5641F749" w14:textId="77777777" w:rsidR="00980187" w:rsidRPr="000261F9" w:rsidRDefault="00980187" w:rsidP="00F37D40">
            <w:pPr>
              <w:pStyle w:val="ListParagraph"/>
              <w:numPr>
                <w:ilvl w:val="0"/>
                <w:numId w:val="24"/>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 xml:space="preserve">community-staffed voting </w:t>
            </w:r>
            <w:proofErr w:type="spellStart"/>
            <w:r w:rsidRPr="000261F9">
              <w:rPr>
                <w:rFonts w:ascii="Times New Roman" w:hAnsi="Times New Roman" w:cs="Times New Roman"/>
                <w:sz w:val="24"/>
                <w:szCs w:val="24"/>
              </w:rPr>
              <w:t>centres</w:t>
            </w:r>
            <w:proofErr w:type="spellEnd"/>
          </w:p>
          <w:p w14:paraId="3BB89578" w14:textId="77777777" w:rsidR="00980187" w:rsidRPr="000261F9" w:rsidRDefault="00980187" w:rsidP="00F37D40">
            <w:pPr>
              <w:pStyle w:val="ListParagraph"/>
              <w:numPr>
                <w:ilvl w:val="0"/>
                <w:numId w:val="24"/>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voter education programs</w:t>
            </w:r>
          </w:p>
          <w:p w14:paraId="0E2C1895" w14:textId="72797A6D" w:rsidR="00423B41" w:rsidRPr="000261F9" w:rsidRDefault="00980187" w:rsidP="00F37D40">
            <w:pPr>
              <w:pStyle w:val="ListParagraph"/>
              <w:numPr>
                <w:ilvl w:val="0"/>
                <w:numId w:val="24"/>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appropriate communication.</w:t>
            </w:r>
          </w:p>
        </w:tc>
        <w:tc>
          <w:tcPr>
            <w:tcW w:w="8222" w:type="dxa"/>
          </w:tcPr>
          <w:p w14:paraId="4E69D881" w14:textId="68199EBF" w:rsidR="001E24AA" w:rsidRPr="008B08E6" w:rsidRDefault="001E24AA" w:rsidP="001E24AA">
            <w:pPr>
              <w:spacing w:before="240" w:after="240"/>
              <w:rPr>
                <w:b/>
                <w:bCs/>
              </w:rPr>
            </w:pPr>
            <w:r w:rsidRPr="008B08E6">
              <w:rPr>
                <w:b/>
                <w:bCs/>
              </w:rPr>
              <w:t>Supported</w:t>
            </w:r>
          </w:p>
          <w:p w14:paraId="1BFC83BC" w14:textId="09F1BC60" w:rsidR="00DE645F" w:rsidRDefault="00DE645F" w:rsidP="001E24AA">
            <w:pPr>
              <w:spacing w:before="240" w:after="240"/>
            </w:pPr>
            <w:r>
              <w:t xml:space="preserve">The Government supports this recommendation. </w:t>
            </w:r>
          </w:p>
          <w:p w14:paraId="4DA3A787" w14:textId="6627B2A0" w:rsidR="001E24AA" w:rsidRPr="00A60C25" w:rsidRDefault="001E24AA" w:rsidP="001E24AA">
            <w:pPr>
              <w:spacing w:before="240" w:after="240"/>
            </w:pPr>
            <w:r w:rsidRPr="00A60C25">
              <w:t xml:space="preserve">The </w:t>
            </w:r>
            <w:r w:rsidRPr="00015214">
              <w:t>A</w:t>
            </w:r>
            <w:r>
              <w:t xml:space="preserve">EC’s </w:t>
            </w:r>
            <w:r w:rsidRPr="00A60C25">
              <w:t>Indigenous Electoral Participation Program (IEPP) continues work to strengthen the program</w:t>
            </w:r>
            <w:r>
              <w:t>’</w:t>
            </w:r>
            <w:r w:rsidRPr="00A60C25">
              <w:t xml:space="preserve">s community-enabled model, building relationships and partnering with government agencies, community </w:t>
            </w:r>
            <w:proofErr w:type="spellStart"/>
            <w:r w:rsidRPr="00A60C25">
              <w:t>organisations</w:t>
            </w:r>
            <w:proofErr w:type="spellEnd"/>
            <w:r w:rsidRPr="00A60C25">
              <w:t xml:space="preserve"> and service providers to employ </w:t>
            </w:r>
            <w:proofErr w:type="gramStart"/>
            <w:r w:rsidRPr="00A60C25">
              <w:t>locally-engaged</w:t>
            </w:r>
            <w:proofErr w:type="gramEnd"/>
            <w:r w:rsidRPr="00A60C25">
              <w:t xml:space="preserve"> staff on an ongoing basis, and at electoral events. </w:t>
            </w:r>
          </w:p>
          <w:p w14:paraId="1A5EB7A4" w14:textId="77777777" w:rsidR="001E24AA" w:rsidRPr="008A2434" w:rsidRDefault="001E24AA" w:rsidP="001E24AA">
            <w:pPr>
              <w:spacing w:before="240" w:after="240"/>
            </w:pPr>
            <w:r w:rsidRPr="00A60C25">
              <w:t>These include the program’s Engagement Teams based in each state and territory, the AEC</w:t>
            </w:r>
            <w:r>
              <w:t>’</w:t>
            </w:r>
            <w:r w:rsidRPr="00A60C25">
              <w:t xml:space="preserve">s Community Electoral Participation Officers (CEPO), Identified Temporary Election Workforce (ITEW) and local assistants. These AEC staff members help foster a culturally appropriate and safe environment for workers and voters. Additionally, the IEPP has furthered the AEC’s cultural capability through the development of In-Language Materials and Story Telling projects. </w:t>
            </w:r>
          </w:p>
          <w:p w14:paraId="36A2113D" w14:textId="42B29D23" w:rsidR="001E24AA" w:rsidRPr="00C44F17" w:rsidRDefault="001E24AA" w:rsidP="7095F703">
            <w:pPr>
              <w:spacing w:before="240" w:after="240"/>
              <w:rPr>
                <w:b/>
                <w:bCs/>
                <w:color w:val="FF0000"/>
              </w:rPr>
            </w:pPr>
            <w:r>
              <w:t xml:space="preserve">IEPP has facilitated culturally appropriate voter education programs through engagement activities and the delivery of a Deadly Democracy project which focused on youth education. The IEPP intends to enhance its relationships with Aboriginal and Torres Strait Islander communities by continuing to strengthen its partnerships with Aboriginal and Torres Strait Islander community </w:t>
            </w:r>
            <w:proofErr w:type="spellStart"/>
            <w:r>
              <w:t>organisations</w:t>
            </w:r>
            <w:proofErr w:type="spellEnd"/>
            <w:r>
              <w:t>.</w:t>
            </w:r>
          </w:p>
          <w:p w14:paraId="21F860DE" w14:textId="4B61C209" w:rsidR="001E24AA" w:rsidRPr="00C44F17" w:rsidRDefault="77B79A77" w:rsidP="7095F703">
            <w:pPr>
              <w:spacing w:before="240" w:after="240"/>
            </w:pPr>
            <w:r>
              <w:t xml:space="preserve">The Government provided $16.1 million </w:t>
            </w:r>
            <w:r w:rsidR="6A1BB9D7">
              <w:t>over two years</w:t>
            </w:r>
            <w:r>
              <w:t xml:space="preserve"> </w:t>
            </w:r>
            <w:r w:rsidR="47917ABC">
              <w:t>from 2022–23</w:t>
            </w:r>
            <w:r w:rsidR="108429D3">
              <w:t xml:space="preserve"> in its </w:t>
            </w:r>
            <w:r w:rsidR="108429D3" w:rsidRPr="1D11B750">
              <w:rPr>
                <w:i/>
                <w:iCs/>
              </w:rPr>
              <w:t>Further Enhanc</w:t>
            </w:r>
            <w:r w:rsidR="3A933A98" w:rsidRPr="1D11B750">
              <w:rPr>
                <w:i/>
                <w:iCs/>
              </w:rPr>
              <w:t>ing</w:t>
            </w:r>
            <w:r w:rsidR="108429D3" w:rsidRPr="1D11B750">
              <w:rPr>
                <w:i/>
                <w:iCs/>
              </w:rPr>
              <w:t xml:space="preserve"> Indigenous Engagement </w:t>
            </w:r>
            <w:r w:rsidR="108429D3">
              <w:t xml:space="preserve">measure </w:t>
            </w:r>
            <w:r>
              <w:t xml:space="preserve">in the October 2022-23 Budget. </w:t>
            </w:r>
            <w:r w:rsidR="0A866483">
              <w:t xml:space="preserve"> </w:t>
            </w:r>
          </w:p>
        </w:tc>
      </w:tr>
      <w:tr w:rsidR="00310F6C" w:rsidRPr="000261F9" w14:paraId="3BAD929E" w14:textId="77777777" w:rsidTr="3DE5D388">
        <w:trPr>
          <w:cantSplit/>
          <w:trHeight w:val="5835"/>
        </w:trPr>
        <w:tc>
          <w:tcPr>
            <w:tcW w:w="562" w:type="dxa"/>
          </w:tcPr>
          <w:p w14:paraId="0B8B0E86" w14:textId="7A966FE1" w:rsidR="00310F6C" w:rsidRPr="000261F9" w:rsidRDefault="00B60558" w:rsidP="00F37D40">
            <w:pPr>
              <w:spacing w:before="240" w:after="240"/>
              <w:rPr>
                <w:b/>
              </w:rPr>
            </w:pPr>
            <w:r w:rsidRPr="000261F9">
              <w:rPr>
                <w:b/>
              </w:rPr>
              <w:lastRenderedPageBreak/>
              <w:t>5</w:t>
            </w:r>
          </w:p>
        </w:tc>
        <w:tc>
          <w:tcPr>
            <w:tcW w:w="5245" w:type="dxa"/>
          </w:tcPr>
          <w:p w14:paraId="70B8D037" w14:textId="6051CB79" w:rsidR="00310F6C" w:rsidRPr="00902C5D" w:rsidRDefault="2212A688" w:rsidP="00F37D40">
            <w:pPr>
              <w:spacing w:before="240" w:after="240"/>
              <w:rPr>
                <w:lang w:val="en-AU"/>
              </w:rPr>
            </w:pPr>
            <w:r w:rsidRPr="020FDED9">
              <w:rPr>
                <w:lang w:val="en-AU"/>
              </w:rPr>
              <w:t xml:space="preserve">The Committee recommends the repeal of subsections 93(8)(a) and 118(4) of the </w:t>
            </w:r>
            <w:r w:rsidRPr="020FDED9">
              <w:rPr>
                <w:i/>
                <w:iCs/>
                <w:lang w:val="en-AU"/>
              </w:rPr>
              <w:t>Commonwealth Electoral Act 1918</w:t>
            </w:r>
            <w:r w:rsidRPr="020FDED9">
              <w:rPr>
                <w:lang w:val="en-AU"/>
              </w:rPr>
              <w:t>.</w:t>
            </w:r>
          </w:p>
        </w:tc>
        <w:tc>
          <w:tcPr>
            <w:tcW w:w="8222" w:type="dxa"/>
          </w:tcPr>
          <w:p w14:paraId="5FD8E3DC" w14:textId="087A7E36" w:rsidR="00310F6C" w:rsidRDefault="00EC6024" w:rsidP="00F37D40">
            <w:pPr>
              <w:spacing w:before="240" w:after="240"/>
              <w:rPr>
                <w:b/>
                <w:bCs/>
              </w:rPr>
            </w:pPr>
            <w:r>
              <w:rPr>
                <w:b/>
                <w:bCs/>
              </w:rPr>
              <w:t xml:space="preserve">Supported </w:t>
            </w:r>
            <w:r w:rsidR="00791E44">
              <w:rPr>
                <w:b/>
                <w:bCs/>
              </w:rPr>
              <w:t xml:space="preserve">in part </w:t>
            </w:r>
          </w:p>
          <w:p w14:paraId="004DFF1C" w14:textId="77777777" w:rsidR="00DE7E74" w:rsidRDefault="000D7B56" w:rsidP="00F37D40">
            <w:pPr>
              <w:spacing w:before="240" w:after="240"/>
            </w:pPr>
            <w:r>
              <w:t>The Government supports this recommendation in part</w:t>
            </w:r>
            <w:r w:rsidR="00B54FFA">
              <w:t>.</w:t>
            </w:r>
            <w:r w:rsidR="00F54527">
              <w:t xml:space="preserve"> </w:t>
            </w:r>
          </w:p>
          <w:p w14:paraId="4884374D" w14:textId="629CB233" w:rsidR="00C97884" w:rsidRPr="00866053" w:rsidRDefault="00B54FFA" w:rsidP="00C97884">
            <w:pPr>
              <w:spacing w:before="240" w:after="240"/>
            </w:pPr>
            <w:r>
              <w:t xml:space="preserve">The </w:t>
            </w:r>
            <w:r w:rsidR="008417EB" w:rsidRPr="62D0C881">
              <w:rPr>
                <w:i/>
                <w:iCs/>
                <w:lang w:val="en-AU"/>
              </w:rPr>
              <w:t xml:space="preserve">Electoral Legislation Amendment (Electoral Reform) </w:t>
            </w:r>
            <w:r w:rsidR="00A27E8F">
              <w:rPr>
                <w:i/>
                <w:iCs/>
                <w:lang w:val="en-AU"/>
              </w:rPr>
              <w:t xml:space="preserve">Act 2025 </w:t>
            </w:r>
            <w:r>
              <w:t>amend</w:t>
            </w:r>
            <w:r w:rsidR="00A27E8F">
              <w:t>ed</w:t>
            </w:r>
            <w:r>
              <w:t xml:space="preserve"> </w:t>
            </w:r>
            <w:r w:rsidR="002C4D4A">
              <w:t>paragraph</w:t>
            </w:r>
            <w:r>
              <w:t xml:space="preserve"> 93(8)(a) and </w:t>
            </w:r>
            <w:r w:rsidR="002C4D4A">
              <w:t>subsection</w:t>
            </w:r>
            <w:r>
              <w:t xml:space="preserve"> 118(4)</w:t>
            </w:r>
            <w:r w:rsidR="00170E7E">
              <w:t xml:space="preserve"> </w:t>
            </w:r>
            <w:r w:rsidR="00A27E8F">
              <w:rPr>
                <w:lang w:val="en-AU"/>
              </w:rPr>
              <w:t>of</w:t>
            </w:r>
            <w:r w:rsidR="00A27E8F" w:rsidRPr="62D0C881">
              <w:rPr>
                <w:lang w:val="en-AU"/>
              </w:rPr>
              <w:t xml:space="preserve"> </w:t>
            </w:r>
            <w:r w:rsidR="00A8550C" w:rsidRPr="62D0C881">
              <w:rPr>
                <w:lang w:val="en-AU"/>
              </w:rPr>
              <w:t xml:space="preserve">the Electoral Act to align it with contemporary understandings of cognitive </w:t>
            </w:r>
            <w:r w:rsidR="00720812">
              <w:rPr>
                <w:lang w:val="en-AU"/>
              </w:rPr>
              <w:t>impairment</w:t>
            </w:r>
            <w:r w:rsidR="00A8550C" w:rsidRPr="62D0C881">
              <w:rPr>
                <w:lang w:val="en-AU"/>
              </w:rPr>
              <w:t xml:space="preserve">. </w:t>
            </w:r>
            <w:r w:rsidR="00277158">
              <w:t xml:space="preserve">The use of the term </w:t>
            </w:r>
            <w:r w:rsidR="000B336A">
              <w:t>‘</w:t>
            </w:r>
            <w:r w:rsidR="00277158">
              <w:t>unsound mind</w:t>
            </w:r>
            <w:r w:rsidR="00090C9B">
              <w:t>’</w:t>
            </w:r>
            <w:r w:rsidR="00277158">
              <w:t xml:space="preserve"> in the Electoral Act has been a subject of concern within the disability community and among disability advocacy groups for a significant period of </w:t>
            </w:r>
            <w:r w:rsidR="00277158" w:rsidRPr="00C97884">
              <w:t>time.</w:t>
            </w:r>
            <w:r w:rsidR="00866053">
              <w:t xml:space="preserve"> The replacement </w:t>
            </w:r>
            <w:r w:rsidR="00C97884" w:rsidRPr="00C97884">
              <w:rPr>
                <w:lang w:val="en-AU"/>
              </w:rPr>
              <w:t>terminology of ‘cognitive impairment’ was recommended by the AEC.</w:t>
            </w:r>
          </w:p>
          <w:p w14:paraId="7D18CE41" w14:textId="43155B0D" w:rsidR="00A40033" w:rsidRPr="00F54527" w:rsidRDefault="00720812" w:rsidP="0070179E">
            <w:pPr>
              <w:spacing w:before="240" w:after="240"/>
            </w:pPr>
            <w:r>
              <w:t>This matter has been previously considered by the JSCEM</w:t>
            </w:r>
            <w:r w:rsidR="00ED035A">
              <w:t>,</w:t>
            </w:r>
            <w:r>
              <w:t xml:space="preserve"> and the Government welcomes further inquiry </w:t>
            </w:r>
            <w:r w:rsidR="006135DC">
              <w:t xml:space="preserve">on this in the future. </w:t>
            </w:r>
          </w:p>
        </w:tc>
      </w:tr>
      <w:tr w:rsidR="009571C8" w:rsidRPr="000261F9" w14:paraId="7B64BDEF" w14:textId="77777777" w:rsidTr="3DE5D388">
        <w:trPr>
          <w:cantSplit/>
          <w:trHeight w:val="300"/>
        </w:trPr>
        <w:tc>
          <w:tcPr>
            <w:tcW w:w="562" w:type="dxa"/>
          </w:tcPr>
          <w:p w14:paraId="4361EDA0" w14:textId="544BD9BC" w:rsidR="009571C8" w:rsidRPr="000261F9" w:rsidRDefault="009571C8" w:rsidP="00F37D40">
            <w:pPr>
              <w:spacing w:before="240" w:after="240"/>
              <w:rPr>
                <w:b/>
              </w:rPr>
            </w:pPr>
            <w:r w:rsidRPr="000261F9">
              <w:rPr>
                <w:b/>
              </w:rPr>
              <w:lastRenderedPageBreak/>
              <w:t>6</w:t>
            </w:r>
          </w:p>
        </w:tc>
        <w:tc>
          <w:tcPr>
            <w:tcW w:w="5245" w:type="dxa"/>
          </w:tcPr>
          <w:p w14:paraId="1EE5F25C" w14:textId="676917C6" w:rsidR="009571C8" w:rsidRPr="00902C5D" w:rsidRDefault="009571C8" w:rsidP="00F37D40">
            <w:pPr>
              <w:spacing w:before="240" w:after="240"/>
              <w:rPr>
                <w:lang w:val="en-AU"/>
              </w:rPr>
            </w:pPr>
            <w:r w:rsidRPr="00B60558">
              <w:rPr>
                <w:lang w:val="en-AU"/>
              </w:rPr>
              <w:t xml:space="preserve">The Committee recommends that the AEC </w:t>
            </w:r>
            <w:r w:rsidR="00DA576E">
              <w:rPr>
                <w:lang w:val="en-AU"/>
              </w:rPr>
              <w:br/>
            </w:r>
            <w:r w:rsidRPr="00B60558">
              <w:rPr>
                <w:lang w:val="en-AU"/>
              </w:rPr>
              <w:t>co-design independent, secure and accessible voting options with disability advocacy organisations and people within the disability community.</w:t>
            </w:r>
          </w:p>
        </w:tc>
        <w:tc>
          <w:tcPr>
            <w:tcW w:w="8222" w:type="dxa"/>
          </w:tcPr>
          <w:p w14:paraId="20211262" w14:textId="7BD3C395" w:rsidR="00E74ED4" w:rsidRDefault="00E74ED4" w:rsidP="00E74ED4">
            <w:pPr>
              <w:spacing w:before="240" w:after="240"/>
              <w:rPr>
                <w:b/>
                <w:bCs/>
              </w:rPr>
            </w:pPr>
            <w:r w:rsidRPr="008B08E6">
              <w:rPr>
                <w:b/>
                <w:bCs/>
              </w:rPr>
              <w:t>Supported</w:t>
            </w:r>
          </w:p>
          <w:p w14:paraId="311E8C86" w14:textId="410CDFF0" w:rsidR="00DE7E74" w:rsidRPr="008B08E6" w:rsidRDefault="00DE7E74" w:rsidP="00E74ED4">
            <w:pPr>
              <w:spacing w:before="240" w:after="240"/>
              <w:rPr>
                <w:b/>
                <w:bCs/>
              </w:rPr>
            </w:pPr>
            <w:r>
              <w:t>The Government supports this recommendation.</w:t>
            </w:r>
          </w:p>
          <w:p w14:paraId="768F8816" w14:textId="35054E45" w:rsidR="00E74ED4" w:rsidRPr="000261F9" w:rsidRDefault="1A0DB4F0" w:rsidP="00E74ED4">
            <w:pPr>
              <w:spacing w:before="240" w:after="240"/>
            </w:pPr>
            <w:r w:rsidRPr="1D11B750">
              <w:rPr>
                <w:lang w:val="en-AU"/>
              </w:rPr>
              <w:t xml:space="preserve">The AEC </w:t>
            </w:r>
            <w:r w:rsidR="31778FB9" w:rsidRPr="1D11B750">
              <w:rPr>
                <w:lang w:val="en-AU"/>
              </w:rPr>
              <w:t>has provided services for</w:t>
            </w:r>
            <w:r w:rsidRPr="1D11B750">
              <w:rPr>
                <w:lang w:val="en-AU"/>
              </w:rPr>
              <w:t xml:space="preserve"> Electronically Assisted Voting (telephone voting) </w:t>
            </w:r>
            <w:r w:rsidR="1DBC6515" w:rsidRPr="1D11B750">
              <w:rPr>
                <w:lang w:val="en-AU"/>
              </w:rPr>
              <w:t>since 2007</w:t>
            </w:r>
            <w:r w:rsidRPr="1D11B750">
              <w:rPr>
                <w:lang w:val="en-AU"/>
              </w:rPr>
              <w:t xml:space="preserve"> for electors who are blind or have low vision</w:t>
            </w:r>
            <w:r w:rsidR="0DE0CB1E" w:rsidRPr="1D11B750">
              <w:rPr>
                <w:lang w:val="en-AU"/>
              </w:rPr>
              <w:t>,</w:t>
            </w:r>
            <w:r w:rsidRPr="1D11B750">
              <w:rPr>
                <w:lang w:val="en-AU"/>
              </w:rPr>
              <w:t xml:space="preserve"> and </w:t>
            </w:r>
            <w:r w:rsidR="0DE0CB1E" w:rsidRPr="1D11B750">
              <w:rPr>
                <w:lang w:val="en-AU"/>
              </w:rPr>
              <w:t>since 202</w:t>
            </w:r>
            <w:r w:rsidR="4E55FE22" w:rsidRPr="1D11B750">
              <w:rPr>
                <w:lang w:val="en-AU"/>
              </w:rPr>
              <w:t>1</w:t>
            </w:r>
            <w:r w:rsidRPr="1D11B750">
              <w:rPr>
                <w:lang w:val="en-AU"/>
              </w:rPr>
              <w:t xml:space="preserve"> for electors working in, or in transit to or from</w:t>
            </w:r>
            <w:r w:rsidR="79B089FD" w:rsidRPr="1D11B750">
              <w:rPr>
                <w:lang w:val="en-AU"/>
              </w:rPr>
              <w:t>,</w:t>
            </w:r>
            <w:r w:rsidRPr="1D11B750">
              <w:rPr>
                <w:lang w:val="en-AU"/>
              </w:rPr>
              <w:t xml:space="preserve"> Antarctica. The </w:t>
            </w:r>
            <w:r w:rsidR="54BEBB79" w:rsidRPr="1D11B750">
              <w:rPr>
                <w:lang w:val="en-AU"/>
              </w:rPr>
              <w:t xml:space="preserve">AEC designed and implemented its </w:t>
            </w:r>
            <w:r w:rsidRPr="1D11B750">
              <w:rPr>
                <w:lang w:val="en-AU"/>
              </w:rPr>
              <w:t xml:space="preserve">telephone voting service in consultation with </w:t>
            </w:r>
            <w:r w:rsidR="7B000348" w:rsidRPr="1D11B750">
              <w:rPr>
                <w:lang w:val="en-AU"/>
              </w:rPr>
              <w:t>its</w:t>
            </w:r>
            <w:r w:rsidRPr="1D11B750">
              <w:rPr>
                <w:lang w:val="en-AU"/>
              </w:rPr>
              <w:t xml:space="preserve"> D</w:t>
            </w:r>
            <w:r w:rsidR="00866053">
              <w:rPr>
                <w:lang w:val="en-AU"/>
              </w:rPr>
              <w:t xml:space="preserve">isability </w:t>
            </w:r>
            <w:r w:rsidRPr="1D11B750">
              <w:rPr>
                <w:lang w:val="en-AU"/>
              </w:rPr>
              <w:t>A</w:t>
            </w:r>
            <w:r w:rsidR="00866053">
              <w:rPr>
                <w:lang w:val="en-AU"/>
              </w:rPr>
              <w:t xml:space="preserve">dvisory </w:t>
            </w:r>
            <w:r w:rsidRPr="1D11B750">
              <w:rPr>
                <w:lang w:val="en-AU"/>
              </w:rPr>
              <w:t>C</w:t>
            </w:r>
            <w:r w:rsidR="00866053">
              <w:rPr>
                <w:lang w:val="en-AU"/>
              </w:rPr>
              <w:t>ommittee (DAC)</w:t>
            </w:r>
            <w:r w:rsidR="00CC3F3A">
              <w:rPr>
                <w:lang w:val="en-AU"/>
              </w:rPr>
              <w:t xml:space="preserve">. </w:t>
            </w:r>
            <w:r w:rsidR="2E9F44D6" w:rsidRPr="1D11B750">
              <w:rPr>
                <w:lang w:val="en-AU"/>
              </w:rPr>
              <w:t xml:space="preserve">The AEC maintains ongoing engagement with its </w:t>
            </w:r>
            <w:r w:rsidRPr="1D11B750">
              <w:rPr>
                <w:lang w:val="en-AU"/>
              </w:rPr>
              <w:t>DAC to discuss and consider refinements and improvements to the service. For instance, at the 2023 referendum, the AEC responded to a request that arose from the DAC by changing equipment and procedures to have the witness introduce themselves and explain their purpose for observing the telephone voting call.</w:t>
            </w:r>
          </w:p>
        </w:tc>
      </w:tr>
      <w:tr w:rsidR="009571C8" w:rsidRPr="000261F9" w14:paraId="093F4214" w14:textId="77777777" w:rsidTr="3DE5D388">
        <w:trPr>
          <w:cantSplit/>
          <w:trHeight w:val="300"/>
        </w:trPr>
        <w:tc>
          <w:tcPr>
            <w:tcW w:w="562" w:type="dxa"/>
          </w:tcPr>
          <w:p w14:paraId="008BA196" w14:textId="7CECE074" w:rsidR="009571C8" w:rsidRPr="000261F9" w:rsidRDefault="009571C8" w:rsidP="00F37D40">
            <w:pPr>
              <w:spacing w:before="240" w:after="240"/>
              <w:rPr>
                <w:b/>
              </w:rPr>
            </w:pPr>
            <w:r w:rsidRPr="000261F9">
              <w:rPr>
                <w:b/>
              </w:rPr>
              <w:lastRenderedPageBreak/>
              <w:t>7</w:t>
            </w:r>
          </w:p>
        </w:tc>
        <w:tc>
          <w:tcPr>
            <w:tcW w:w="5245" w:type="dxa"/>
          </w:tcPr>
          <w:p w14:paraId="0449B37C" w14:textId="77777777" w:rsidR="009571C8" w:rsidRPr="00B60558" w:rsidRDefault="009571C8" w:rsidP="00F37D40">
            <w:pPr>
              <w:spacing w:before="240" w:after="240"/>
            </w:pPr>
            <w:r w:rsidRPr="00B60558">
              <w:t>The Committee recommends that the AEC:</w:t>
            </w:r>
          </w:p>
          <w:p w14:paraId="1A775632" w14:textId="77777777" w:rsidR="009571C8" w:rsidRPr="000261F9" w:rsidRDefault="009571C8" w:rsidP="00F37D40">
            <w:pPr>
              <w:pStyle w:val="ListParagraph"/>
              <w:numPr>
                <w:ilvl w:val="0"/>
                <w:numId w:val="25"/>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 xml:space="preserve">expand the accessibility standards for both pre-poll and polling </w:t>
            </w:r>
            <w:proofErr w:type="spellStart"/>
            <w:r w:rsidRPr="000261F9">
              <w:rPr>
                <w:rFonts w:ascii="Times New Roman" w:hAnsi="Times New Roman" w:cs="Times New Roman"/>
                <w:sz w:val="24"/>
                <w:szCs w:val="24"/>
              </w:rPr>
              <w:t>centres</w:t>
            </w:r>
            <w:proofErr w:type="spellEnd"/>
          </w:p>
          <w:p w14:paraId="6F326DD7" w14:textId="77777777" w:rsidR="009571C8" w:rsidRPr="000261F9" w:rsidRDefault="009571C8" w:rsidP="00F37D40">
            <w:pPr>
              <w:pStyle w:val="ListParagraph"/>
              <w:numPr>
                <w:ilvl w:val="0"/>
                <w:numId w:val="25"/>
              </w:numPr>
              <w:spacing w:before="240" w:after="240" w:line="240" w:lineRule="auto"/>
              <w:rPr>
                <w:rFonts w:ascii="Times New Roman" w:hAnsi="Times New Roman" w:cs="Times New Roman"/>
                <w:sz w:val="24"/>
                <w:szCs w:val="24"/>
              </w:rPr>
            </w:pPr>
            <w:proofErr w:type="spellStart"/>
            <w:r w:rsidRPr="000261F9">
              <w:rPr>
                <w:rFonts w:ascii="Times New Roman" w:hAnsi="Times New Roman" w:cs="Times New Roman"/>
                <w:sz w:val="24"/>
                <w:szCs w:val="24"/>
              </w:rPr>
              <w:t>standardise</w:t>
            </w:r>
            <w:proofErr w:type="spellEnd"/>
            <w:r w:rsidRPr="000261F9">
              <w:rPr>
                <w:rFonts w:ascii="Times New Roman" w:hAnsi="Times New Roman" w:cs="Times New Roman"/>
                <w:sz w:val="24"/>
                <w:szCs w:val="24"/>
              </w:rPr>
              <w:t xml:space="preserve"> its voting material in accessible formats</w:t>
            </w:r>
          </w:p>
          <w:p w14:paraId="07C2A0B5" w14:textId="194CB2A6" w:rsidR="009571C8" w:rsidRPr="00902C5D" w:rsidRDefault="009571C8" w:rsidP="00F37D40">
            <w:pPr>
              <w:pStyle w:val="ListParagraph"/>
              <w:numPr>
                <w:ilvl w:val="0"/>
                <w:numId w:val="25"/>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 xml:space="preserve">ensure staff in polling </w:t>
            </w:r>
            <w:proofErr w:type="spellStart"/>
            <w:r w:rsidRPr="000261F9">
              <w:rPr>
                <w:rFonts w:ascii="Times New Roman" w:hAnsi="Times New Roman" w:cs="Times New Roman"/>
                <w:sz w:val="24"/>
                <w:szCs w:val="24"/>
              </w:rPr>
              <w:t>centres</w:t>
            </w:r>
            <w:proofErr w:type="spellEnd"/>
            <w:r w:rsidRPr="000261F9">
              <w:rPr>
                <w:rFonts w:ascii="Times New Roman" w:hAnsi="Times New Roman" w:cs="Times New Roman"/>
                <w:sz w:val="24"/>
                <w:szCs w:val="24"/>
              </w:rPr>
              <w:t xml:space="preserve"> are appropriately trained in options for assisting people with disability to vote.</w:t>
            </w:r>
          </w:p>
        </w:tc>
        <w:tc>
          <w:tcPr>
            <w:tcW w:w="8222" w:type="dxa"/>
          </w:tcPr>
          <w:p w14:paraId="595BFF92" w14:textId="2D40934E" w:rsidR="00492117" w:rsidRDefault="00492117" w:rsidP="00492117">
            <w:pPr>
              <w:spacing w:before="240" w:after="240"/>
              <w:rPr>
                <w:b/>
                <w:bCs/>
              </w:rPr>
            </w:pPr>
            <w:r w:rsidRPr="008B08E6">
              <w:rPr>
                <w:b/>
                <w:bCs/>
              </w:rPr>
              <w:t>Noted</w:t>
            </w:r>
          </w:p>
          <w:p w14:paraId="793E16CF" w14:textId="2596C5BF" w:rsidR="008B08E6" w:rsidRPr="008B08E6" w:rsidRDefault="008B08E6" w:rsidP="00492117">
            <w:pPr>
              <w:spacing w:before="240" w:after="240"/>
            </w:pPr>
            <w:r w:rsidRPr="008B08E6">
              <w:t xml:space="preserve">The Government notes this recommendation. </w:t>
            </w:r>
          </w:p>
          <w:p w14:paraId="7403111D" w14:textId="1EF01986" w:rsidR="00492117" w:rsidRDefault="37EA3597" w:rsidP="00492117">
            <w:pPr>
              <w:spacing w:before="240" w:after="240"/>
            </w:pPr>
            <w:r>
              <w:t xml:space="preserve">The AEC works with </w:t>
            </w:r>
            <w:r w:rsidR="04366C1D">
              <w:t>its</w:t>
            </w:r>
            <w:r w:rsidR="008A357F">
              <w:t xml:space="preserve"> </w:t>
            </w:r>
            <w:r>
              <w:t xml:space="preserve">DAC and consults with other stakeholders including the National Aged Care Advisory Council. The AEC collects and publishes a range of accessibility information on its website in relation to every polling location to enable people to identify the location most suitable to their needs. For </w:t>
            </w:r>
            <w:r w:rsidR="3DE49792">
              <w:t xml:space="preserve">electors </w:t>
            </w:r>
            <w:r w:rsidR="59E8EA0F">
              <w:t>who</w:t>
            </w:r>
            <w:r>
              <w:t xml:space="preserve"> cannot attend a polling place, postal voting is available as well as mobile polling in many locations and telephone voting for particular groups. </w:t>
            </w:r>
          </w:p>
          <w:p w14:paraId="70F2C9DB" w14:textId="77777777" w:rsidR="00492117" w:rsidRDefault="00492117" w:rsidP="00F37D40">
            <w:pPr>
              <w:spacing w:before="240" w:after="240"/>
              <w:rPr>
                <w:lang w:val="en-AU"/>
              </w:rPr>
            </w:pPr>
            <w:r w:rsidRPr="4AD92B64">
              <w:rPr>
                <w:lang w:val="en-AU"/>
              </w:rPr>
              <w:t>The AEC produces a range of information in accessible formats for electoral events. This includes information and material in accessible formats for people who are blind or have low vision, people who are deaf or hard of hearing, people with a cognitive or intellectual disability, people with low literacy, and people with a learning disability.</w:t>
            </w:r>
          </w:p>
          <w:p w14:paraId="509BEF7C" w14:textId="1D884833" w:rsidR="004F07B2" w:rsidRPr="000261F9" w:rsidRDefault="222647F9" w:rsidP="070B509C">
            <w:pPr>
              <w:spacing w:before="240" w:after="240"/>
            </w:pPr>
            <w:r w:rsidRPr="1D11B750">
              <w:rPr>
                <w:lang w:val="en-AU"/>
              </w:rPr>
              <w:t xml:space="preserve">The AEC regularly reviews, updates and refines its </w:t>
            </w:r>
            <w:r w:rsidR="0FE67B3A" w:rsidRPr="1D11B750">
              <w:rPr>
                <w:lang w:val="en-AU"/>
              </w:rPr>
              <w:t>staff</w:t>
            </w:r>
            <w:r w:rsidRPr="1D11B750">
              <w:rPr>
                <w:lang w:val="en-AU"/>
              </w:rPr>
              <w:t xml:space="preserve"> training </w:t>
            </w:r>
            <w:r>
              <w:t>to ensure it remains contemporary and reflective of available assistive technologies and services</w:t>
            </w:r>
            <w:r w:rsidR="6A650C88">
              <w:t xml:space="preserve"> for electors with a disability</w:t>
            </w:r>
            <w:r>
              <w:t>.</w:t>
            </w:r>
          </w:p>
        </w:tc>
      </w:tr>
      <w:tr w:rsidR="009571C8" w:rsidRPr="000261F9" w14:paraId="1A58DC4D" w14:textId="77777777" w:rsidTr="3DE5D388">
        <w:trPr>
          <w:cantSplit/>
          <w:trHeight w:val="300"/>
        </w:trPr>
        <w:tc>
          <w:tcPr>
            <w:tcW w:w="562" w:type="dxa"/>
          </w:tcPr>
          <w:p w14:paraId="65476057" w14:textId="266BB635" w:rsidR="009571C8" w:rsidRPr="000261F9" w:rsidRDefault="009571C8" w:rsidP="00F37D40">
            <w:pPr>
              <w:spacing w:before="240" w:after="240"/>
              <w:rPr>
                <w:b/>
              </w:rPr>
            </w:pPr>
            <w:r w:rsidRPr="000261F9">
              <w:rPr>
                <w:b/>
              </w:rPr>
              <w:lastRenderedPageBreak/>
              <w:t>8</w:t>
            </w:r>
          </w:p>
        </w:tc>
        <w:tc>
          <w:tcPr>
            <w:tcW w:w="5245" w:type="dxa"/>
          </w:tcPr>
          <w:p w14:paraId="2184DE6F" w14:textId="77777777" w:rsidR="009571C8" w:rsidRPr="00B60558" w:rsidRDefault="5004255F" w:rsidP="00F37D40">
            <w:pPr>
              <w:spacing w:before="240" w:after="240"/>
            </w:pPr>
            <w:r>
              <w:t>The Committee recommends that the Government expand Part XVB of the</w:t>
            </w:r>
            <w:r w:rsidRPr="020FDED9">
              <w:rPr>
                <w:i/>
                <w:iCs/>
              </w:rPr>
              <w:t xml:space="preserve"> Commonwealth Electoral Act 1918</w:t>
            </w:r>
            <w:r>
              <w:t xml:space="preserve"> to enable more people to vote via telephone, including:</w:t>
            </w:r>
          </w:p>
          <w:p w14:paraId="015613DB" w14:textId="77777777" w:rsidR="009571C8" w:rsidRPr="000261F9" w:rsidRDefault="009571C8" w:rsidP="00F37D40">
            <w:pPr>
              <w:pStyle w:val="ListParagraph"/>
              <w:numPr>
                <w:ilvl w:val="0"/>
                <w:numId w:val="26"/>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people with disability (beyond the Electoral Act’s existing provision for blind and low-vision voters)</w:t>
            </w:r>
          </w:p>
          <w:p w14:paraId="5E446FA1" w14:textId="77777777" w:rsidR="009571C8" w:rsidRPr="000261F9" w:rsidRDefault="009571C8" w:rsidP="00F37D40">
            <w:pPr>
              <w:pStyle w:val="ListParagraph"/>
              <w:numPr>
                <w:ilvl w:val="0"/>
                <w:numId w:val="26"/>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Australians overseas but otherwise eligible to vote</w:t>
            </w:r>
          </w:p>
          <w:p w14:paraId="7E47E3CF" w14:textId="08942597" w:rsidR="009571C8" w:rsidRPr="00902C5D" w:rsidRDefault="009571C8" w:rsidP="00F37D40">
            <w:pPr>
              <w:pStyle w:val="ListParagraph"/>
              <w:numPr>
                <w:ilvl w:val="0"/>
                <w:numId w:val="26"/>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people in remote communities without access to a remote polling station.</w:t>
            </w:r>
          </w:p>
        </w:tc>
        <w:tc>
          <w:tcPr>
            <w:tcW w:w="8222" w:type="dxa"/>
          </w:tcPr>
          <w:p w14:paraId="4BE43B7B" w14:textId="164B03D4" w:rsidR="00A14EA6" w:rsidRPr="00F37D40" w:rsidRDefault="007958EE" w:rsidP="00F37D40">
            <w:pPr>
              <w:spacing w:before="240" w:after="240"/>
              <w:rPr>
                <w:b/>
                <w:bCs/>
              </w:rPr>
            </w:pPr>
            <w:r>
              <w:rPr>
                <w:b/>
                <w:bCs/>
              </w:rPr>
              <w:t xml:space="preserve">Not supported </w:t>
            </w:r>
          </w:p>
          <w:p w14:paraId="4DF90AFF" w14:textId="77777777" w:rsidR="00DE645F" w:rsidRDefault="08433D51" w:rsidP="00F37D40">
            <w:pPr>
              <w:spacing w:before="240" w:after="240"/>
              <w:rPr>
                <w:lang w:val="en-AU"/>
              </w:rPr>
            </w:pPr>
            <w:r w:rsidRPr="1D11B750">
              <w:rPr>
                <w:lang w:val="en-AU"/>
              </w:rPr>
              <w:t xml:space="preserve">The Government does not support this recommendation. </w:t>
            </w:r>
          </w:p>
          <w:p w14:paraId="479620FC" w14:textId="2F62E397" w:rsidR="00155CA7" w:rsidRDefault="00BB4FCE" w:rsidP="00F37D40">
            <w:pPr>
              <w:spacing w:before="240" w:after="240"/>
              <w:rPr>
                <w:lang w:val="en-AU"/>
              </w:rPr>
            </w:pPr>
            <w:r>
              <w:rPr>
                <w:lang w:val="en-AU"/>
              </w:rPr>
              <w:t>Telephone voting</w:t>
            </w:r>
            <w:r w:rsidR="00E90102" w:rsidRPr="00E90102">
              <w:rPr>
                <w:lang w:val="en-AU"/>
              </w:rPr>
              <w:t xml:space="preserve"> </w:t>
            </w:r>
            <w:r w:rsidR="00037B42">
              <w:rPr>
                <w:lang w:val="en-AU"/>
              </w:rPr>
              <w:t xml:space="preserve">is an important and safe </w:t>
            </w:r>
            <w:r w:rsidR="006A5EB8">
              <w:rPr>
                <w:lang w:val="en-AU"/>
              </w:rPr>
              <w:t>part</w:t>
            </w:r>
            <w:r w:rsidR="00037B42">
              <w:rPr>
                <w:lang w:val="en-AU"/>
              </w:rPr>
              <w:t xml:space="preserve"> of our elections, </w:t>
            </w:r>
            <w:r w:rsidR="001C1900">
              <w:rPr>
                <w:lang w:val="en-AU"/>
              </w:rPr>
              <w:t>enfranchising</w:t>
            </w:r>
            <w:r w:rsidR="00037B42">
              <w:rPr>
                <w:lang w:val="en-AU"/>
              </w:rPr>
              <w:t xml:space="preserve"> </w:t>
            </w:r>
            <w:r w:rsidR="0089511D">
              <w:rPr>
                <w:lang w:val="en-AU"/>
              </w:rPr>
              <w:t>many Australia</w:t>
            </w:r>
            <w:r w:rsidR="001C1900">
              <w:rPr>
                <w:lang w:val="en-AU"/>
              </w:rPr>
              <w:t>ns</w:t>
            </w:r>
            <w:r w:rsidR="0089511D">
              <w:rPr>
                <w:lang w:val="en-AU"/>
              </w:rPr>
              <w:t xml:space="preserve">. </w:t>
            </w:r>
            <w:r w:rsidR="009B3C19">
              <w:rPr>
                <w:lang w:val="en-AU"/>
              </w:rPr>
              <w:t>This recommendation require</w:t>
            </w:r>
            <w:r w:rsidR="006A5EB8">
              <w:rPr>
                <w:lang w:val="en-AU"/>
              </w:rPr>
              <w:t>s</w:t>
            </w:r>
            <w:r w:rsidR="009B3C19">
              <w:rPr>
                <w:lang w:val="en-AU"/>
              </w:rPr>
              <w:t xml:space="preserve"> careful consideration before a</w:t>
            </w:r>
            <w:r w:rsidR="007C4FE4">
              <w:rPr>
                <w:lang w:val="en-AU"/>
              </w:rPr>
              <w:t>n expansion</w:t>
            </w:r>
            <w:r w:rsidR="009B3C19">
              <w:rPr>
                <w:lang w:val="en-AU"/>
              </w:rPr>
              <w:t xml:space="preserve"> </w:t>
            </w:r>
            <w:r w:rsidR="007042F9">
              <w:rPr>
                <w:lang w:val="en-AU"/>
              </w:rPr>
              <w:t>can be</w:t>
            </w:r>
            <w:r w:rsidR="009B3C19">
              <w:rPr>
                <w:lang w:val="en-AU"/>
              </w:rPr>
              <w:t xml:space="preserve"> supported</w:t>
            </w:r>
            <w:r w:rsidR="007042F9">
              <w:rPr>
                <w:lang w:val="en-AU"/>
              </w:rPr>
              <w:t>,</w:t>
            </w:r>
            <w:r w:rsidR="00FE3F0E">
              <w:rPr>
                <w:lang w:val="en-AU"/>
              </w:rPr>
              <w:t xml:space="preserve"> as it raises a number of </w:t>
            </w:r>
            <w:r w:rsidR="00E90102" w:rsidRPr="00E90102">
              <w:rPr>
                <w:lang w:val="en-AU"/>
              </w:rPr>
              <w:t>legal</w:t>
            </w:r>
            <w:r w:rsidR="00F91CB6">
              <w:rPr>
                <w:lang w:val="en-AU"/>
              </w:rPr>
              <w:t>,</w:t>
            </w:r>
            <w:r w:rsidR="00E90102" w:rsidRPr="00E90102">
              <w:rPr>
                <w:lang w:val="en-AU"/>
              </w:rPr>
              <w:t xml:space="preserve"> financial</w:t>
            </w:r>
            <w:r w:rsidR="004210A9">
              <w:rPr>
                <w:lang w:val="en-AU"/>
              </w:rPr>
              <w:t>, and security</w:t>
            </w:r>
            <w:r w:rsidR="00E90102" w:rsidRPr="00E90102">
              <w:rPr>
                <w:lang w:val="en-AU"/>
              </w:rPr>
              <w:t xml:space="preserve"> issues</w:t>
            </w:r>
            <w:r w:rsidR="00FE3F0E">
              <w:rPr>
                <w:lang w:val="en-AU"/>
              </w:rPr>
              <w:t>.</w:t>
            </w:r>
          </w:p>
          <w:p w14:paraId="26FB8638" w14:textId="70616897" w:rsidR="00BA3DCF" w:rsidRPr="002E4AF8" w:rsidRDefault="006478A3" w:rsidP="00BA3DCF">
            <w:pPr>
              <w:spacing w:before="240" w:after="240"/>
            </w:pPr>
            <w:r w:rsidRPr="00424797">
              <w:rPr>
                <w:lang w:val="en-AU"/>
              </w:rPr>
              <w:t>Australia has a long history of conducting safe and fair elections</w:t>
            </w:r>
            <w:r w:rsidR="000428D4">
              <w:rPr>
                <w:lang w:val="en-AU"/>
              </w:rPr>
              <w:t>. A</w:t>
            </w:r>
            <w:r w:rsidRPr="00424797">
              <w:rPr>
                <w:lang w:val="en-AU"/>
              </w:rPr>
              <w:t xml:space="preserve"> strong democracy depends on citizens being able to participate equally.</w:t>
            </w:r>
            <w:r w:rsidR="00155CA7">
              <w:rPr>
                <w:lang w:val="en-AU"/>
              </w:rPr>
              <w:t xml:space="preserve"> </w:t>
            </w:r>
            <w:r w:rsidR="00F37D40" w:rsidRPr="00F37D40">
              <w:t>The</w:t>
            </w:r>
            <w:r w:rsidR="00F37D40">
              <w:t xml:space="preserve"> </w:t>
            </w:r>
            <w:r w:rsidR="00F37D40" w:rsidRPr="00F37D40">
              <w:t xml:space="preserve">Electoral Act </w:t>
            </w:r>
            <w:r w:rsidR="0020307E">
              <w:t>provides</w:t>
            </w:r>
            <w:r w:rsidR="00F37D40" w:rsidRPr="00F37D40">
              <w:t xml:space="preserve"> support for </w:t>
            </w:r>
            <w:r w:rsidR="006A5EB8">
              <w:t xml:space="preserve">telephone </w:t>
            </w:r>
            <w:r w:rsidR="00F37D40" w:rsidRPr="00F37D40">
              <w:t xml:space="preserve">voting </w:t>
            </w:r>
            <w:r w:rsidR="0020307E">
              <w:t>only</w:t>
            </w:r>
            <w:r w:rsidR="00F37D40" w:rsidRPr="00F37D40">
              <w:t xml:space="preserve"> for </w:t>
            </w:r>
            <w:r w:rsidR="001C1900" w:rsidRPr="001C1900">
              <w:t>electors who are blind or have low vision and for electors working</w:t>
            </w:r>
            <w:r w:rsidR="00866053">
              <w:t xml:space="preserve"> in</w:t>
            </w:r>
            <w:r w:rsidR="001C1900" w:rsidRPr="001C1900">
              <w:t>, or in transit to or from</w:t>
            </w:r>
            <w:r w:rsidR="00AA70C0">
              <w:t>,</w:t>
            </w:r>
            <w:r w:rsidR="001C1900" w:rsidRPr="001C1900">
              <w:t xml:space="preserve"> Antarctica</w:t>
            </w:r>
            <w:r w:rsidR="00AA70C0">
              <w:t>.</w:t>
            </w:r>
          </w:p>
        </w:tc>
      </w:tr>
      <w:tr w:rsidR="009571C8" w:rsidRPr="000261F9" w14:paraId="57EC2453" w14:textId="77777777" w:rsidTr="006172CC">
        <w:trPr>
          <w:trHeight w:val="340"/>
        </w:trPr>
        <w:tc>
          <w:tcPr>
            <w:tcW w:w="562" w:type="dxa"/>
          </w:tcPr>
          <w:p w14:paraId="7221AFD7" w14:textId="0D39D0AB" w:rsidR="009571C8" w:rsidRPr="000261F9" w:rsidRDefault="009571C8" w:rsidP="006172CC">
            <w:pPr>
              <w:pageBreakBefore/>
              <w:spacing w:before="240" w:after="240"/>
              <w:rPr>
                <w:b/>
              </w:rPr>
            </w:pPr>
            <w:r w:rsidRPr="000261F9">
              <w:rPr>
                <w:b/>
              </w:rPr>
              <w:lastRenderedPageBreak/>
              <w:t>9</w:t>
            </w:r>
          </w:p>
        </w:tc>
        <w:tc>
          <w:tcPr>
            <w:tcW w:w="5245" w:type="dxa"/>
          </w:tcPr>
          <w:p w14:paraId="1163B86E" w14:textId="1FAC94FA" w:rsidR="009571C8" w:rsidRPr="00902C5D" w:rsidRDefault="009571C8" w:rsidP="006172CC">
            <w:pPr>
              <w:pageBreakBefore/>
              <w:spacing w:before="240" w:after="240"/>
              <w:rPr>
                <w:lang w:val="en-AU"/>
              </w:rPr>
            </w:pPr>
            <w:r w:rsidRPr="002D3B47">
              <w:rPr>
                <w:lang w:val="en-AU"/>
              </w:rPr>
              <w:t>The Committee recommends the AEC continue to run its mobile polling program for older Australians living in aged care.</w:t>
            </w:r>
          </w:p>
        </w:tc>
        <w:tc>
          <w:tcPr>
            <w:tcW w:w="8222" w:type="dxa"/>
          </w:tcPr>
          <w:p w14:paraId="3CDE42F5" w14:textId="716399D4" w:rsidR="00D047F5" w:rsidRDefault="00D047F5" w:rsidP="006172CC">
            <w:pPr>
              <w:pageBreakBefore/>
              <w:spacing w:before="240" w:after="240"/>
            </w:pPr>
            <w:r w:rsidRPr="008D503A">
              <w:rPr>
                <w:b/>
                <w:bCs/>
              </w:rPr>
              <w:t>Supported</w:t>
            </w:r>
          </w:p>
          <w:p w14:paraId="4EA1C906" w14:textId="77396EFB" w:rsidR="008D503A" w:rsidRDefault="140EF3F5" w:rsidP="006172CC">
            <w:pPr>
              <w:pageBreakBefore/>
              <w:spacing w:before="240" w:after="240"/>
            </w:pPr>
            <w:r>
              <w:t>The Government supports this recommendation.</w:t>
            </w:r>
          </w:p>
          <w:p w14:paraId="16492804" w14:textId="4DC2D14A" w:rsidR="009A4748" w:rsidRDefault="00D047F5" w:rsidP="006172CC">
            <w:pPr>
              <w:pageBreakBefore/>
              <w:spacing w:before="240" w:after="240"/>
            </w:pPr>
            <w:r>
              <w:t xml:space="preserve">The AEC has resumed a full service offering to residential aged care facilities and is </w:t>
            </w:r>
            <w:r w:rsidRPr="00E441F1">
              <w:rPr>
                <w:lang w:val="en-AU"/>
              </w:rPr>
              <w:t>committed</w:t>
            </w:r>
            <w:r>
              <w:t xml:space="preserve"> to continuing this offering. </w:t>
            </w:r>
            <w:r w:rsidR="00C84D56">
              <w:t xml:space="preserve">Providing </w:t>
            </w:r>
            <w:r w:rsidR="00BD79A9">
              <w:t>comprehensive</w:t>
            </w:r>
            <w:r w:rsidR="00C84D56">
              <w:t xml:space="preserve"> mobile polling services to </w:t>
            </w:r>
            <w:r w:rsidR="009B36DE">
              <w:t>older Australia</w:t>
            </w:r>
            <w:r w:rsidR="00654C3B">
              <w:t>ns</w:t>
            </w:r>
            <w:r w:rsidR="009B36DE">
              <w:t xml:space="preserve"> is important </w:t>
            </w:r>
            <w:r w:rsidR="001C3F59">
              <w:t>in</w:t>
            </w:r>
            <w:r w:rsidR="009B36DE">
              <w:t xml:space="preserve"> </w:t>
            </w:r>
            <w:r w:rsidR="00535D19">
              <w:t>ensuring all Australians have the opportunity to exercise their franchise</w:t>
            </w:r>
            <w:r w:rsidR="00B24650">
              <w:t>, regardless of where they live</w:t>
            </w:r>
            <w:r w:rsidR="001E1100">
              <w:t xml:space="preserve"> or are receiving medical care</w:t>
            </w:r>
            <w:r w:rsidR="00B24650">
              <w:t>.</w:t>
            </w:r>
          </w:p>
          <w:p w14:paraId="35689422" w14:textId="23EB11C7" w:rsidR="00CA4370" w:rsidRDefault="00CA4370" w:rsidP="006172CC">
            <w:pPr>
              <w:pageBreakBefore/>
              <w:spacing w:before="240" w:after="240"/>
            </w:pPr>
            <w:r>
              <w:t xml:space="preserve">Section 227 of the Electoral Act outlines the requirements for mobile polling, </w:t>
            </w:r>
            <w:r w:rsidR="00C30E2C">
              <w:t>which</w:t>
            </w:r>
            <w:r>
              <w:t xml:space="preserve"> includes </w:t>
            </w:r>
            <w:r w:rsidR="00240968">
              <w:t xml:space="preserve">determining </w:t>
            </w:r>
            <w:r w:rsidR="00DE0C60">
              <w:t xml:space="preserve">and giving notice of the locations to be visited. </w:t>
            </w:r>
          </w:p>
          <w:p w14:paraId="35BB8560" w14:textId="62B91B0C" w:rsidR="00D047F5" w:rsidRDefault="00D047F5" w:rsidP="006172CC">
            <w:pPr>
              <w:pageBreakBefore/>
              <w:spacing w:before="240" w:after="240"/>
            </w:pPr>
            <w:r>
              <w:t>For the 2023 referendum, all aged care facilities with 10 or more residential places were offered mobile polling. Nearly 2,200 accepted the offer</w:t>
            </w:r>
            <w:r w:rsidR="007F465F">
              <w:t>,</w:t>
            </w:r>
            <w:r>
              <w:t xml:space="preserve"> which represent</w:t>
            </w:r>
            <w:r w:rsidR="007F465F">
              <w:t>ed</w:t>
            </w:r>
            <w:r>
              <w:t xml:space="preserve"> the AEC’s largest ever mobile polling service to aged care facilities. A total of 423 mobile polling teams issued over 95,000 votes at residential aged care facilities.</w:t>
            </w:r>
          </w:p>
          <w:p w14:paraId="75F87B94" w14:textId="77777777" w:rsidR="00D047F5" w:rsidRDefault="00D047F5" w:rsidP="006172CC">
            <w:pPr>
              <w:pageBreakBefore/>
              <w:spacing w:before="240" w:after="240"/>
            </w:pPr>
            <w:r>
              <w:t xml:space="preserve">Facilities that were unable to receive mobile polling were supported by AEC staff to </w:t>
            </w:r>
            <w:r w:rsidRPr="00E441F1">
              <w:rPr>
                <w:lang w:val="en-AU"/>
              </w:rPr>
              <w:t>understand</w:t>
            </w:r>
            <w:r>
              <w:t xml:space="preserve"> the voting options for residents. Based on feedback following the 2022 federal election and advice from the aged care advisory working group of peak sector </w:t>
            </w:r>
            <w:proofErr w:type="spellStart"/>
            <w:r>
              <w:t>organisations</w:t>
            </w:r>
            <w:proofErr w:type="spellEnd"/>
            <w:r>
              <w:t xml:space="preserve">, the AEC developed additional resources and implemented additional contact points to provide increased support to facilities. </w:t>
            </w:r>
          </w:p>
          <w:p w14:paraId="58A9D673" w14:textId="4D159748" w:rsidR="00D047F5" w:rsidRPr="005370A6" w:rsidRDefault="00D047F5" w:rsidP="006172CC">
            <w:pPr>
              <w:pageBreakBefore/>
              <w:spacing w:before="240" w:after="240"/>
            </w:pPr>
            <w:r>
              <w:t xml:space="preserve">The AEC also provided an enrolment service to all aged care facilities in the lead up to </w:t>
            </w:r>
            <w:r w:rsidRPr="00E441F1">
              <w:rPr>
                <w:lang w:val="en-AU"/>
              </w:rPr>
              <w:t>close</w:t>
            </w:r>
            <w:r>
              <w:t xml:space="preserve"> of rolls for the referendum</w:t>
            </w:r>
            <w:r w:rsidR="00A71E71">
              <w:t xml:space="preserve">, </w:t>
            </w:r>
            <w:r w:rsidR="00460BE8">
              <w:t>increasing</w:t>
            </w:r>
            <w:r>
              <w:t xml:space="preserve"> the accuracy of the </w:t>
            </w:r>
            <w:r w:rsidR="00207210">
              <w:t>R</w:t>
            </w:r>
            <w:r>
              <w:t>oll</w:t>
            </w:r>
            <w:r w:rsidR="00A71E71">
              <w:t xml:space="preserve"> and </w:t>
            </w:r>
            <w:r>
              <w:t>knowledge of enrolment process in facilities</w:t>
            </w:r>
            <w:r w:rsidR="00A71E71">
              <w:t xml:space="preserve">. </w:t>
            </w:r>
          </w:p>
          <w:p w14:paraId="39A70809" w14:textId="270F3B06" w:rsidR="001A7075" w:rsidRPr="000261F9" w:rsidRDefault="00D047F5" w:rsidP="006172CC">
            <w:pPr>
              <w:pageBreakBefore/>
              <w:spacing w:before="240" w:after="240"/>
            </w:pPr>
            <w:r>
              <w:lastRenderedPageBreak/>
              <w:t xml:space="preserve">The </w:t>
            </w:r>
            <w:r w:rsidRPr="00E441F1">
              <w:rPr>
                <w:lang w:val="en-AU"/>
              </w:rPr>
              <w:t>AEC</w:t>
            </w:r>
            <w:r>
              <w:t xml:space="preserve"> will continue to engage with the aged care advisory working group</w:t>
            </w:r>
            <w:r w:rsidR="009A4748">
              <w:t xml:space="preserve"> ahead of electoral events</w:t>
            </w:r>
            <w:r>
              <w:t>.</w:t>
            </w:r>
          </w:p>
        </w:tc>
      </w:tr>
      <w:tr w:rsidR="0038618D" w:rsidRPr="000261F9" w14:paraId="0A807087" w14:textId="77777777" w:rsidTr="3DE5D388">
        <w:trPr>
          <w:cantSplit/>
          <w:trHeight w:val="300"/>
        </w:trPr>
        <w:tc>
          <w:tcPr>
            <w:tcW w:w="562" w:type="dxa"/>
          </w:tcPr>
          <w:p w14:paraId="27C62F05" w14:textId="3FB73095" w:rsidR="0038618D" w:rsidRPr="000261F9" w:rsidRDefault="0038618D" w:rsidP="00F37D40">
            <w:pPr>
              <w:spacing w:before="240" w:after="240"/>
              <w:rPr>
                <w:b/>
              </w:rPr>
            </w:pPr>
            <w:r w:rsidRPr="000261F9">
              <w:rPr>
                <w:b/>
              </w:rPr>
              <w:lastRenderedPageBreak/>
              <w:t>10</w:t>
            </w:r>
          </w:p>
        </w:tc>
        <w:tc>
          <w:tcPr>
            <w:tcW w:w="5245" w:type="dxa"/>
          </w:tcPr>
          <w:p w14:paraId="7906A349" w14:textId="6A7AB44F" w:rsidR="0038618D" w:rsidRPr="00902C5D" w:rsidRDefault="0038618D" w:rsidP="00F37D40">
            <w:pPr>
              <w:spacing w:before="240" w:after="240"/>
              <w:rPr>
                <w:lang w:val="en-AU"/>
              </w:rPr>
            </w:pPr>
            <w:r w:rsidRPr="002D3B47">
              <w:rPr>
                <w:lang w:val="en-AU"/>
              </w:rPr>
              <w:t>The Committee recommends that the administrative burden of voting overseas is reduced.</w:t>
            </w:r>
          </w:p>
        </w:tc>
        <w:tc>
          <w:tcPr>
            <w:tcW w:w="8222" w:type="dxa"/>
          </w:tcPr>
          <w:p w14:paraId="200EAAF0" w14:textId="28C83AE4" w:rsidR="008D503A" w:rsidRPr="008D503A" w:rsidRDefault="00FD66AC" w:rsidP="00FD66AC">
            <w:pPr>
              <w:spacing w:before="240" w:after="240"/>
              <w:rPr>
                <w:b/>
                <w:bCs/>
              </w:rPr>
            </w:pPr>
            <w:r w:rsidRPr="3DE5D388">
              <w:rPr>
                <w:b/>
                <w:bCs/>
              </w:rPr>
              <w:t>Supported in</w:t>
            </w:r>
            <w:r w:rsidR="11E54B6B" w:rsidRPr="3DE5D388">
              <w:rPr>
                <w:b/>
                <w:bCs/>
              </w:rPr>
              <w:t>-</w:t>
            </w:r>
            <w:r w:rsidRPr="3DE5D388">
              <w:rPr>
                <w:b/>
                <w:bCs/>
              </w:rPr>
              <w:t>principle</w:t>
            </w:r>
          </w:p>
          <w:p w14:paraId="026E1477" w14:textId="4795BBB3" w:rsidR="00FD66AC" w:rsidRDefault="140EF3F5" w:rsidP="00FD66AC">
            <w:pPr>
              <w:spacing w:before="240" w:after="240"/>
            </w:pPr>
            <w:r>
              <w:t>The Government supports this recommendation in</w:t>
            </w:r>
            <w:r w:rsidR="72DE41F6">
              <w:t>-</w:t>
            </w:r>
            <w:r>
              <w:t xml:space="preserve">principle. </w:t>
            </w:r>
          </w:p>
          <w:p w14:paraId="71A33C4E" w14:textId="68EC6538" w:rsidR="005845D6" w:rsidRDefault="12284EF3" w:rsidP="00FD66AC">
            <w:pPr>
              <w:spacing w:before="240" w:after="240"/>
            </w:pPr>
            <w:r>
              <w:t xml:space="preserve">The Electoral Act establishes </w:t>
            </w:r>
            <w:r w:rsidR="5A96D34A">
              <w:t xml:space="preserve">a framework for postal voting </w:t>
            </w:r>
            <w:r w:rsidR="06F56E3D">
              <w:t xml:space="preserve">which allows voters to receive </w:t>
            </w:r>
            <w:r w:rsidR="3B8791B3">
              <w:t xml:space="preserve">their ballots in the mail, both domestically and overseas. </w:t>
            </w:r>
            <w:r w:rsidR="70415D04">
              <w:t xml:space="preserve">Unless they are already registered as a </w:t>
            </w:r>
            <w:r w:rsidR="00671D6D">
              <w:t>g</w:t>
            </w:r>
            <w:r w:rsidR="70415D04">
              <w:t xml:space="preserve">eneral </w:t>
            </w:r>
            <w:r w:rsidR="00671D6D">
              <w:t>p</w:t>
            </w:r>
            <w:r w:rsidR="70415D04">
              <w:t xml:space="preserve">ostal </w:t>
            </w:r>
            <w:r w:rsidR="00671D6D">
              <w:t>v</w:t>
            </w:r>
            <w:r w:rsidR="70415D04">
              <w:t>oter, voters who wish to vote by post, and are eligible, must apply for a postal vote via a postal vote application once an electoral event has been formally announced.</w:t>
            </w:r>
            <w:r w:rsidR="66654396">
              <w:t xml:space="preserve"> The postal vote framework </w:t>
            </w:r>
            <w:r w:rsidR="38B5C594">
              <w:t xml:space="preserve">is designed to appropriately balance </w:t>
            </w:r>
            <w:r w:rsidR="653CF5C2">
              <w:t xml:space="preserve">administrative </w:t>
            </w:r>
            <w:r w:rsidR="40E0CB8E">
              <w:t>convenience</w:t>
            </w:r>
            <w:r w:rsidR="653CF5C2">
              <w:t xml:space="preserve"> with </w:t>
            </w:r>
            <w:r w:rsidR="40E0CB8E">
              <w:t>integrity of the process to promote enfranchisement</w:t>
            </w:r>
            <w:r w:rsidR="7B723987">
              <w:t>,</w:t>
            </w:r>
            <w:r w:rsidR="40E0CB8E">
              <w:t xml:space="preserve"> both domestically and overseas. </w:t>
            </w:r>
          </w:p>
          <w:p w14:paraId="5413C224" w14:textId="69143859" w:rsidR="00FD66AC" w:rsidRDefault="00FD66AC" w:rsidP="00FD66AC">
            <w:pPr>
              <w:spacing w:before="240" w:after="240"/>
            </w:pPr>
            <w:r w:rsidRPr="3DE5D388">
              <w:rPr>
                <w:lang w:val="en-AU"/>
              </w:rPr>
              <w:t xml:space="preserve">At </w:t>
            </w:r>
            <w:r>
              <w:t xml:space="preserve">the 2023 referendum the overseas in-person voting footprint expanded to 107 locations, one of the largest footprints ever offered by the AEC. The AEC, in conjunction with the Department of Foreign Affairs and Trade and Austrade, </w:t>
            </w:r>
            <w:r w:rsidR="00985A8D">
              <w:t>will</w:t>
            </w:r>
            <w:r>
              <w:t xml:space="preserve"> continue to offer a comprehensive overseas voting footprint, noting security and capacity </w:t>
            </w:r>
            <w:r w:rsidRPr="3DE5D388">
              <w:rPr>
                <w:lang w:val="en-AU"/>
              </w:rPr>
              <w:t>limitations</w:t>
            </w:r>
            <w:r>
              <w:t xml:space="preserve"> at some locations. </w:t>
            </w:r>
          </w:p>
          <w:p w14:paraId="7EC4AC67" w14:textId="6454D59C" w:rsidR="00FD66AC" w:rsidRPr="00031BAF" w:rsidRDefault="00FD66AC" w:rsidP="00FD66AC">
            <w:pPr>
              <w:spacing w:before="240" w:after="240"/>
            </w:pPr>
            <w:r>
              <w:t xml:space="preserve">An Australian citizen who is temporarily living overseas can register with the AEC as an eligible overseas elector under section 94 of the Electoral Act. Registration is optional, however registering helps ensure they remain enrolled and are eligible to vote in federal elections and referendums while overseas. </w:t>
            </w:r>
          </w:p>
          <w:p w14:paraId="0EB32ADF" w14:textId="76B84449" w:rsidR="00FD66AC" w:rsidRPr="000261F9" w:rsidRDefault="00FD66AC" w:rsidP="00FD66AC">
            <w:pPr>
              <w:spacing w:before="240" w:after="240"/>
            </w:pPr>
            <w:r>
              <w:t xml:space="preserve">Eligible overseas electors who are registered as a </w:t>
            </w:r>
            <w:r w:rsidR="00671D6D">
              <w:t>g</w:t>
            </w:r>
            <w:r>
              <w:t xml:space="preserve">eneral </w:t>
            </w:r>
            <w:r w:rsidR="00671D6D">
              <w:t>p</w:t>
            </w:r>
            <w:r>
              <w:t xml:space="preserve">ostal </w:t>
            </w:r>
            <w:r w:rsidR="00671D6D">
              <w:t>v</w:t>
            </w:r>
            <w:r>
              <w:t>oter</w:t>
            </w:r>
            <w:r w:rsidR="00CA4D9D">
              <w:t xml:space="preserve"> are</w:t>
            </w:r>
            <w:r>
              <w:t xml:space="preserve"> automatically sent </w:t>
            </w:r>
            <w:r w:rsidR="0047211A">
              <w:t>their</w:t>
            </w:r>
            <w:r>
              <w:t xml:space="preserve"> postal vot</w:t>
            </w:r>
            <w:r w:rsidR="0047211A">
              <w:t>ing papers</w:t>
            </w:r>
            <w:r>
              <w:t xml:space="preserve"> for each electoral event as soon as ballot papers become available. An eligible overseas elector who is not also registered as a general postal voter </w:t>
            </w:r>
            <w:r w:rsidR="00985A8D">
              <w:t xml:space="preserve">can also </w:t>
            </w:r>
            <w:r>
              <w:t xml:space="preserve">submit a postal vote application if they wish to </w:t>
            </w:r>
            <w:r w:rsidRPr="3DE5D388">
              <w:rPr>
                <w:lang w:val="en-AU"/>
              </w:rPr>
              <w:t>receive</w:t>
            </w:r>
            <w:r>
              <w:t xml:space="preserve"> an overseas postal vote.</w:t>
            </w:r>
          </w:p>
        </w:tc>
      </w:tr>
      <w:tr w:rsidR="0038618D" w:rsidRPr="000261F9" w14:paraId="4F0CC9AA" w14:textId="77777777" w:rsidTr="3DE5D388">
        <w:trPr>
          <w:cantSplit/>
          <w:trHeight w:val="300"/>
        </w:trPr>
        <w:tc>
          <w:tcPr>
            <w:tcW w:w="562" w:type="dxa"/>
          </w:tcPr>
          <w:p w14:paraId="6A8C48A8" w14:textId="172645B6" w:rsidR="0038618D" w:rsidRPr="000261F9" w:rsidRDefault="0038618D" w:rsidP="00F37D40">
            <w:pPr>
              <w:spacing w:before="240" w:after="240"/>
              <w:rPr>
                <w:b/>
              </w:rPr>
            </w:pPr>
            <w:r w:rsidRPr="000261F9">
              <w:rPr>
                <w:b/>
              </w:rPr>
              <w:lastRenderedPageBreak/>
              <w:t>11</w:t>
            </w:r>
          </w:p>
        </w:tc>
        <w:tc>
          <w:tcPr>
            <w:tcW w:w="5245" w:type="dxa"/>
          </w:tcPr>
          <w:p w14:paraId="22CC4C8B" w14:textId="7DF9D8C3" w:rsidR="0038618D" w:rsidRPr="00902C5D" w:rsidRDefault="0038618D" w:rsidP="00F37D40">
            <w:pPr>
              <w:spacing w:before="240" w:after="240"/>
              <w:rPr>
                <w:lang w:val="en-AU"/>
              </w:rPr>
            </w:pPr>
            <w:r w:rsidRPr="002D3B47">
              <w:rPr>
                <w:lang w:val="en-AU"/>
              </w:rPr>
              <w:t>The Committee recommends that the Australian Government continue to support people who wish to become Australian citizens and take up their associated voting franchise to do so.</w:t>
            </w:r>
          </w:p>
        </w:tc>
        <w:tc>
          <w:tcPr>
            <w:tcW w:w="8222" w:type="dxa"/>
          </w:tcPr>
          <w:p w14:paraId="056C0C59" w14:textId="77777777" w:rsidR="0038618D" w:rsidRPr="00F814E4" w:rsidRDefault="00F814E4" w:rsidP="00F37D40">
            <w:pPr>
              <w:spacing w:before="240" w:after="240"/>
              <w:rPr>
                <w:b/>
                <w:bCs/>
              </w:rPr>
            </w:pPr>
            <w:r w:rsidRPr="00F814E4">
              <w:rPr>
                <w:b/>
                <w:bCs/>
              </w:rPr>
              <w:t xml:space="preserve">Supported </w:t>
            </w:r>
          </w:p>
          <w:p w14:paraId="5AC9AB1E" w14:textId="77777777" w:rsidR="008D503A" w:rsidRDefault="00C24266" w:rsidP="00F37D40">
            <w:pPr>
              <w:spacing w:before="240" w:after="240"/>
            </w:pPr>
            <w:r>
              <w:t xml:space="preserve">The Government supports this recommendation. </w:t>
            </w:r>
          </w:p>
          <w:p w14:paraId="0706DC91" w14:textId="2C053FCF" w:rsidR="00097813" w:rsidRDefault="7F3C8B4D" w:rsidP="00F37D40">
            <w:pPr>
              <w:spacing w:before="240" w:after="240"/>
            </w:pPr>
            <w:r>
              <w:t xml:space="preserve">Section 93 of the Electoral Act prescribes the eligibility for persons entitled to </w:t>
            </w:r>
            <w:proofErr w:type="spellStart"/>
            <w:r>
              <w:t>enrol</w:t>
            </w:r>
            <w:proofErr w:type="spellEnd"/>
            <w:r>
              <w:t xml:space="preserve"> and to vote, which includes Australian citizens and a transitional arrangement for former British subjects enrolled before 26 January 1984. Permanent residents residing in Australia are not entitled to </w:t>
            </w:r>
            <w:proofErr w:type="spellStart"/>
            <w:r>
              <w:t>enrol</w:t>
            </w:r>
            <w:proofErr w:type="spellEnd"/>
            <w:r>
              <w:t xml:space="preserve"> to vote. </w:t>
            </w:r>
          </w:p>
          <w:p w14:paraId="55758825" w14:textId="1E5DC564" w:rsidR="00A03CD4" w:rsidRDefault="00A03CD4" w:rsidP="00F37D40">
            <w:pPr>
              <w:spacing w:before="240" w:after="240"/>
            </w:pPr>
            <w:r>
              <w:t>Section</w:t>
            </w:r>
            <w:r w:rsidR="0032277E">
              <w:t>s</w:t>
            </w:r>
            <w:r>
              <w:t xml:space="preserve"> 99A and 99B of the Electoral Act </w:t>
            </w:r>
            <w:r w:rsidR="00F95233">
              <w:t xml:space="preserve">allow a person to </w:t>
            </w:r>
            <w:r w:rsidR="00424548">
              <w:t>be</w:t>
            </w:r>
            <w:r w:rsidR="00D61EF2">
              <w:t>come</w:t>
            </w:r>
            <w:r w:rsidR="00424548">
              <w:t xml:space="preserve"> </w:t>
            </w:r>
            <w:r w:rsidR="00FF3A4D">
              <w:t>provisionally enrolled if</w:t>
            </w:r>
            <w:r w:rsidR="00CC7A33">
              <w:t xml:space="preserve"> they</w:t>
            </w:r>
            <w:r w:rsidR="00FF3A4D">
              <w:t xml:space="preserve"> </w:t>
            </w:r>
            <w:r w:rsidR="00C520C2">
              <w:t>have applied</w:t>
            </w:r>
            <w:r w:rsidR="00FF3A4D">
              <w:t xml:space="preserve"> to be</w:t>
            </w:r>
            <w:r w:rsidR="004A5D5A">
              <w:t>come an Australian citizen</w:t>
            </w:r>
            <w:r w:rsidR="00424548">
              <w:t xml:space="preserve">. </w:t>
            </w:r>
            <w:r w:rsidR="001A2877">
              <w:t>Any</w:t>
            </w:r>
            <w:r w:rsidR="00BC3E62">
              <w:t xml:space="preserve"> vote cast by the person</w:t>
            </w:r>
            <w:r w:rsidR="00AF6162">
              <w:t xml:space="preserve"> is not counted unless their citizenship is confirmed within six days </w:t>
            </w:r>
            <w:r w:rsidR="00571DFF">
              <w:t>after</w:t>
            </w:r>
            <w:r w:rsidR="00AF6162">
              <w:t xml:space="preserve"> election day</w:t>
            </w:r>
            <w:r w:rsidR="001A2877">
              <w:t xml:space="preserve">, and their </w:t>
            </w:r>
            <w:r w:rsidR="007819AE">
              <w:t>enrolment ceases if the</w:t>
            </w:r>
            <w:r w:rsidR="001A2877">
              <w:t>ir</w:t>
            </w:r>
            <w:r w:rsidR="007819AE">
              <w:t xml:space="preserve"> </w:t>
            </w:r>
            <w:r w:rsidR="0007392E">
              <w:t>citizenship application is refused</w:t>
            </w:r>
            <w:r w:rsidR="00AF6162">
              <w:t>.</w:t>
            </w:r>
          </w:p>
          <w:p w14:paraId="12A13F79" w14:textId="63F65EF1" w:rsidR="00460BE8" w:rsidRPr="008D0758" w:rsidRDefault="00DE1FBA" w:rsidP="00F37D40">
            <w:pPr>
              <w:spacing w:before="240" w:after="240"/>
            </w:pPr>
            <w:r>
              <w:t>The AEC</w:t>
            </w:r>
            <w:r w:rsidR="00A10520">
              <w:t xml:space="preserve"> also</w:t>
            </w:r>
            <w:r>
              <w:t xml:space="preserve"> provides additional assistance</w:t>
            </w:r>
            <w:r w:rsidR="00D71AFF">
              <w:t xml:space="preserve"> for new citizens voting for the first time</w:t>
            </w:r>
            <w:r>
              <w:t xml:space="preserve"> on their website in </w:t>
            </w:r>
            <w:r w:rsidR="00FA0E38">
              <w:t>over 40 languages</w:t>
            </w:r>
            <w:r w:rsidR="00D71AFF">
              <w:t xml:space="preserve">. </w:t>
            </w:r>
          </w:p>
        </w:tc>
      </w:tr>
      <w:tr w:rsidR="0038618D" w:rsidRPr="000261F9" w14:paraId="1FC155B8" w14:textId="77777777" w:rsidTr="006172CC">
        <w:trPr>
          <w:trHeight w:val="300"/>
        </w:trPr>
        <w:tc>
          <w:tcPr>
            <w:tcW w:w="562" w:type="dxa"/>
          </w:tcPr>
          <w:p w14:paraId="69CD0930" w14:textId="0F45ABA2" w:rsidR="0038618D" w:rsidRPr="000261F9" w:rsidRDefault="0038618D" w:rsidP="006172CC">
            <w:pPr>
              <w:pageBreakBefore/>
              <w:spacing w:before="240" w:after="240"/>
              <w:rPr>
                <w:b/>
              </w:rPr>
            </w:pPr>
            <w:bookmarkStart w:id="0" w:name="_Hlk190246846"/>
            <w:r w:rsidRPr="000261F9">
              <w:rPr>
                <w:b/>
              </w:rPr>
              <w:lastRenderedPageBreak/>
              <w:t>12</w:t>
            </w:r>
          </w:p>
        </w:tc>
        <w:tc>
          <w:tcPr>
            <w:tcW w:w="5245" w:type="dxa"/>
          </w:tcPr>
          <w:p w14:paraId="79E65452" w14:textId="5B8AD52B" w:rsidR="0038618D" w:rsidRPr="00902C5D" w:rsidRDefault="0038618D" w:rsidP="006172CC">
            <w:pPr>
              <w:pageBreakBefore/>
              <w:spacing w:before="240" w:after="240"/>
              <w:rPr>
                <w:lang w:val="en-AU"/>
              </w:rPr>
            </w:pPr>
            <w:r w:rsidRPr="255EF64A">
              <w:rPr>
                <w:lang w:val="en-AU"/>
              </w:rPr>
              <w:t>The Committee recommends that the Australian Government consider ways to strengthen civics education programs in Australian schools to better equip and prepare the next generation of voters to cast their first vote.</w:t>
            </w:r>
          </w:p>
        </w:tc>
        <w:tc>
          <w:tcPr>
            <w:tcW w:w="8222" w:type="dxa"/>
          </w:tcPr>
          <w:p w14:paraId="5ADD7199" w14:textId="3A64D093" w:rsidR="001D7212" w:rsidRPr="00C95479" w:rsidRDefault="001D7212" w:rsidP="006172CC">
            <w:pPr>
              <w:pageBreakBefore/>
              <w:spacing w:before="240" w:after="240"/>
              <w:rPr>
                <w:b/>
                <w:bCs/>
              </w:rPr>
            </w:pPr>
            <w:r w:rsidRPr="00C95479">
              <w:rPr>
                <w:b/>
                <w:bCs/>
              </w:rPr>
              <w:t>Supported</w:t>
            </w:r>
          </w:p>
          <w:p w14:paraId="19D6B519" w14:textId="089137F1" w:rsidR="002773E2" w:rsidRDefault="002773E2" w:rsidP="006172CC">
            <w:pPr>
              <w:pageBreakBefore/>
              <w:spacing w:before="240" w:after="240"/>
            </w:pPr>
            <w:r>
              <w:t>The Government supports this recommendation.</w:t>
            </w:r>
          </w:p>
          <w:p w14:paraId="6D672A67" w14:textId="77777777" w:rsidR="0083282B" w:rsidRDefault="004F6FF3" w:rsidP="006172CC">
            <w:pPr>
              <w:pageBreakBefore/>
              <w:spacing w:before="240" w:after="240"/>
              <w:rPr>
                <w:lang w:val="en-AU"/>
              </w:rPr>
            </w:pPr>
            <w:r w:rsidRPr="004F6FF3">
              <w:rPr>
                <w:lang w:val="en-AU"/>
              </w:rPr>
              <w:t xml:space="preserve">On 27 March 2024, the Government asked the JSCEM to inquire into civics education, engagement, and participation in Australia, including the effectiveness of formalised civics education in schools and other institutions across Australia. </w:t>
            </w:r>
          </w:p>
          <w:p w14:paraId="0A400CBF" w14:textId="3402E064" w:rsidR="004F6FF3" w:rsidRDefault="004F6FF3" w:rsidP="006172CC">
            <w:pPr>
              <w:pageBreakBefore/>
              <w:spacing w:before="240" w:after="240"/>
              <w:rPr>
                <w:lang w:val="en-AU"/>
              </w:rPr>
            </w:pPr>
            <w:r w:rsidRPr="004F6FF3">
              <w:rPr>
                <w:lang w:val="en-AU"/>
              </w:rPr>
              <w:t xml:space="preserve">On 5 February 2025, the JSCEM tabled its report </w:t>
            </w:r>
            <w:r w:rsidRPr="00FE3238">
              <w:rPr>
                <w:i/>
              </w:rPr>
              <w:t>From Classroom to Community: Civics Education and Political Participation in Australia</w:t>
            </w:r>
            <w:r w:rsidRPr="004F6FF3">
              <w:rPr>
                <w:lang w:val="en-AU"/>
              </w:rPr>
              <w:t xml:space="preserve"> in the Senate. The report includes 23 recommendations for Government that recommend strengthened and standardised civics education for Australian students. The Government welcomes the Committee's report and will consider its response.</w:t>
            </w:r>
          </w:p>
          <w:p w14:paraId="7C5BE773" w14:textId="7A46D400" w:rsidR="001D7212" w:rsidRPr="00D0518E" w:rsidRDefault="547B4E60" w:rsidP="006172CC">
            <w:pPr>
              <w:pageBreakBefore/>
              <w:spacing w:before="240" w:after="240"/>
            </w:pPr>
            <w:r>
              <w:t xml:space="preserve">The AEC runs a school education program including the National Electoral Education Centre (NEEC) in Canberra. It attracts over 76,000 visitors a year. </w:t>
            </w:r>
          </w:p>
          <w:p w14:paraId="31377827" w14:textId="4018789C" w:rsidR="001D7212" w:rsidRPr="00D0518E" w:rsidRDefault="007E1A05" w:rsidP="006172CC">
            <w:pPr>
              <w:pageBreakBefore/>
              <w:spacing w:before="240" w:after="240"/>
            </w:pPr>
            <w:r>
              <w:t>T</w:t>
            </w:r>
            <w:r w:rsidR="001D7212" w:rsidRPr="00D0518E">
              <w:t xml:space="preserve">he AEC </w:t>
            </w:r>
            <w:r>
              <w:t xml:space="preserve">also </w:t>
            </w:r>
            <w:r w:rsidR="001D7212" w:rsidRPr="00D0518E">
              <w:t>has electoral education resources available online at the AEC for Schools website for both teachers and students.</w:t>
            </w:r>
          </w:p>
          <w:p w14:paraId="1F47DF7B" w14:textId="455C53B3" w:rsidR="001D7212" w:rsidRPr="00D0518E" w:rsidRDefault="58777BCE" w:rsidP="006172CC">
            <w:pPr>
              <w:pageBreakBefore/>
            </w:pPr>
            <w:r w:rsidRPr="00D0518E">
              <w:t>At a national level, the Australian Curriculum sets the expectations for what all Australian students should be taught in school, regardless of where they live or their background. The Humanities and Social Sciences element of the curriculum introduces students to the discipline of Civics and Citizenship, which includes examining concepts such as democracy and voting, from Year 3</w:t>
            </w:r>
            <w:r w:rsidR="007E1A05">
              <w:t>.</w:t>
            </w:r>
            <w:r w:rsidRPr="00D0518E">
              <w:t xml:space="preserve"> Civics and Citizenship becomes a standalone subject from Years 7 to 10.</w:t>
            </w:r>
          </w:p>
          <w:p w14:paraId="53D8A630" w14:textId="77777777" w:rsidR="001C6364" w:rsidRPr="00D0518E" w:rsidRDefault="001C6364" w:rsidP="006172CC">
            <w:pPr>
              <w:pageBreakBefore/>
            </w:pPr>
          </w:p>
          <w:p w14:paraId="06CC97DC" w14:textId="4ACC03A7" w:rsidR="00D0518E" w:rsidRDefault="58777BCE" w:rsidP="006172CC">
            <w:pPr>
              <w:keepLines/>
              <w:pageBreakBefore/>
            </w:pPr>
            <w:r w:rsidRPr="00D0518E">
              <w:lastRenderedPageBreak/>
              <w:t xml:space="preserve">Version 9.0 of the Australian Curriculum was endorsed by Education Ministers on 1 April 2022. Schools were able to implement the new curriculum from 2023, in accordance with timelines determined by state and territory government and </w:t>
            </w:r>
            <w:r w:rsidR="00E538EB">
              <w:br/>
            </w:r>
            <w:r w:rsidRPr="00D0518E">
              <w:t>non-government education authorities. While the Australian Government plays an important role in national education policies in schools, it is state and territory governments and non-government education authorities who have responsibility for the management of schools, including implementation of the curriculum.</w:t>
            </w:r>
          </w:p>
          <w:p w14:paraId="2C33D780" w14:textId="4BE61974" w:rsidR="0070179E" w:rsidRPr="00D0518E" w:rsidRDefault="0070179E" w:rsidP="006172CC">
            <w:pPr>
              <w:pageBreakBefore/>
            </w:pPr>
          </w:p>
        </w:tc>
      </w:tr>
      <w:bookmarkEnd w:id="0"/>
      <w:tr w:rsidR="0038618D" w:rsidRPr="000261F9" w14:paraId="7AED90C1" w14:textId="77777777" w:rsidTr="3DE5D388">
        <w:trPr>
          <w:cantSplit/>
          <w:trHeight w:val="300"/>
        </w:trPr>
        <w:tc>
          <w:tcPr>
            <w:tcW w:w="562" w:type="dxa"/>
          </w:tcPr>
          <w:p w14:paraId="73CE1784" w14:textId="6B61D313" w:rsidR="0038618D" w:rsidRPr="0026029F" w:rsidRDefault="0038618D" w:rsidP="00F37D40">
            <w:pPr>
              <w:spacing w:before="240" w:after="240"/>
              <w:rPr>
                <w:b/>
                <w:highlight w:val="yellow"/>
              </w:rPr>
            </w:pPr>
            <w:r w:rsidRPr="00ED035A">
              <w:rPr>
                <w:b/>
              </w:rPr>
              <w:lastRenderedPageBreak/>
              <w:t>13</w:t>
            </w:r>
          </w:p>
        </w:tc>
        <w:tc>
          <w:tcPr>
            <w:tcW w:w="5245" w:type="dxa"/>
          </w:tcPr>
          <w:p w14:paraId="44692614" w14:textId="6391E603" w:rsidR="0038618D" w:rsidRPr="00902C5D" w:rsidRDefault="0038618D" w:rsidP="00F37D40">
            <w:pPr>
              <w:spacing w:before="240" w:after="240"/>
              <w:rPr>
                <w:lang w:val="en-AU"/>
              </w:rPr>
            </w:pPr>
            <w:r w:rsidRPr="002D3B47">
              <w:rPr>
                <w:lang w:val="en-AU"/>
              </w:rPr>
              <w:t>The Committee recommends that charities registered under the Australian Charities and Not-for-profits Commission be exempt from the donation caps recommended in the Committee’s interim report into the 2022 federal election, but that these caps be applied to political parties and candidates, along with associated entities, other third parties and significant third parties.</w:t>
            </w:r>
          </w:p>
        </w:tc>
        <w:tc>
          <w:tcPr>
            <w:tcW w:w="8222" w:type="dxa"/>
          </w:tcPr>
          <w:p w14:paraId="79369725" w14:textId="37F417C0" w:rsidR="0038618D" w:rsidRPr="0026029F" w:rsidRDefault="37B2DC87" w:rsidP="070B509C">
            <w:pPr>
              <w:spacing w:before="240" w:after="240"/>
            </w:pPr>
            <w:r w:rsidRPr="1D11B750">
              <w:rPr>
                <w:b/>
                <w:bCs/>
              </w:rPr>
              <w:t>S</w:t>
            </w:r>
            <w:r w:rsidR="465E5E5E" w:rsidRPr="1D11B750">
              <w:rPr>
                <w:b/>
                <w:bCs/>
              </w:rPr>
              <w:t>upported</w:t>
            </w:r>
            <w:r w:rsidR="7E5146C0" w:rsidRPr="1D11B750">
              <w:rPr>
                <w:b/>
                <w:bCs/>
              </w:rPr>
              <w:t xml:space="preserve"> in part</w:t>
            </w:r>
            <w:r w:rsidR="465E5E5E" w:rsidRPr="1D11B750">
              <w:rPr>
                <w:b/>
                <w:bCs/>
              </w:rPr>
              <w:t xml:space="preserve"> </w:t>
            </w:r>
          </w:p>
          <w:p w14:paraId="4602915E" w14:textId="0BEE1E74" w:rsidR="00A978B3" w:rsidRPr="0075037A" w:rsidRDefault="567A0683" w:rsidP="5204A827">
            <w:pPr>
              <w:spacing w:before="240" w:after="240"/>
            </w:pPr>
            <w:r>
              <w:t xml:space="preserve">The Government </w:t>
            </w:r>
            <w:r w:rsidR="06BB838B">
              <w:t>support</w:t>
            </w:r>
            <w:r w:rsidR="59317921">
              <w:t>s</w:t>
            </w:r>
            <w:r>
              <w:t xml:space="preserve"> this recommendation</w:t>
            </w:r>
            <w:r w:rsidR="66400CD8">
              <w:t xml:space="preserve"> in part</w:t>
            </w:r>
            <w:r>
              <w:t>.</w:t>
            </w:r>
            <w:r w:rsidR="7C45330D">
              <w:t xml:space="preserve"> </w:t>
            </w:r>
          </w:p>
          <w:p w14:paraId="7C3ACF2E" w14:textId="77777777" w:rsidR="00BB6DD8" w:rsidRDefault="00BB6DD8" w:rsidP="5204A827">
            <w:pPr>
              <w:spacing w:before="240" w:after="240"/>
            </w:pPr>
            <w:r w:rsidRPr="0075037A">
              <w:t xml:space="preserve">It is important that all gifts made for purposes related to influencing the outcome of federal electoral events be subject to the </w:t>
            </w:r>
            <w:r>
              <w:t>gift</w:t>
            </w:r>
            <w:r w:rsidRPr="0075037A">
              <w:t xml:space="preserve"> cap, regardless of entity type. </w:t>
            </w:r>
          </w:p>
          <w:p w14:paraId="3B3C3F23" w14:textId="4E94E783" w:rsidR="004E206B" w:rsidRDefault="00FA3A98" w:rsidP="5204A827">
            <w:pPr>
              <w:spacing w:before="240" w:after="240"/>
            </w:pPr>
            <w:r>
              <w:t>T</w:t>
            </w:r>
            <w:r w:rsidR="00BB6DD8" w:rsidRPr="0075037A">
              <w:t>he</w:t>
            </w:r>
            <w:r w:rsidR="008D073B">
              <w:t xml:space="preserve"> </w:t>
            </w:r>
            <w:r w:rsidR="008D073B" w:rsidRPr="47C1555C">
              <w:rPr>
                <w:i/>
                <w:lang w:val="en-AU"/>
              </w:rPr>
              <w:t xml:space="preserve">Electoral </w:t>
            </w:r>
            <w:r w:rsidR="00BB6DD8" w:rsidRPr="47C1555C">
              <w:rPr>
                <w:i/>
                <w:iCs/>
                <w:lang w:val="en-AU"/>
              </w:rPr>
              <w:t xml:space="preserve">Legislation Amendment (Electoral Reform) </w:t>
            </w:r>
            <w:r w:rsidR="00096C44">
              <w:rPr>
                <w:i/>
                <w:iCs/>
                <w:lang w:val="en-AU"/>
              </w:rPr>
              <w:t>Act</w:t>
            </w:r>
            <w:r w:rsidR="00096C44" w:rsidRPr="47C1555C" w:rsidDel="00DD1B93">
              <w:rPr>
                <w:i/>
                <w:iCs/>
                <w:lang w:val="en-AU"/>
              </w:rPr>
              <w:t xml:space="preserve"> </w:t>
            </w:r>
            <w:r w:rsidR="00BB6DD8" w:rsidRPr="47C1555C">
              <w:rPr>
                <w:i/>
                <w:iCs/>
                <w:lang w:val="en-AU"/>
              </w:rPr>
              <w:t>202</w:t>
            </w:r>
            <w:r w:rsidR="00096C44">
              <w:rPr>
                <w:i/>
                <w:iCs/>
                <w:lang w:val="en-AU"/>
              </w:rPr>
              <w:t>5</w:t>
            </w:r>
            <w:r w:rsidR="00BB6DD8" w:rsidRPr="47C1555C">
              <w:rPr>
                <w:i/>
                <w:iCs/>
                <w:lang w:val="en-AU"/>
              </w:rPr>
              <w:t xml:space="preserve"> </w:t>
            </w:r>
            <w:r w:rsidR="009C64B3">
              <w:rPr>
                <w:lang w:val="en-AU"/>
              </w:rPr>
              <w:t>p</w:t>
            </w:r>
            <w:proofErr w:type="spellStart"/>
            <w:r w:rsidR="009C64B3">
              <w:t>rovides</w:t>
            </w:r>
            <w:proofErr w:type="spellEnd"/>
            <w:r w:rsidR="00386E6C" w:rsidRPr="0026029F">
              <w:t xml:space="preserve"> </w:t>
            </w:r>
            <w:r w:rsidR="00B400C3" w:rsidRPr="0026029F">
              <w:t>that</w:t>
            </w:r>
            <w:r w:rsidR="00B400C3" w:rsidRPr="00B400C3">
              <w:rPr>
                <w:lang w:val="en-AU"/>
              </w:rPr>
              <w:t xml:space="preserve"> the gift</w:t>
            </w:r>
            <w:r w:rsidR="00BB6DD8" w:rsidRPr="0075037A">
              <w:t xml:space="preserve"> cap </w:t>
            </w:r>
            <w:r w:rsidR="004A2963">
              <w:t>will</w:t>
            </w:r>
            <w:r w:rsidR="009D474D">
              <w:t xml:space="preserve"> only</w:t>
            </w:r>
            <w:r w:rsidR="004A2963" w:rsidRPr="0075037A">
              <w:t xml:space="preserve"> </w:t>
            </w:r>
            <w:r w:rsidR="00BB6DD8" w:rsidRPr="0075037A">
              <w:t xml:space="preserve">apply to </w:t>
            </w:r>
            <w:r w:rsidR="00BB6DD8">
              <w:t>‘federal purpose’ gifts</w:t>
            </w:r>
            <w:r w:rsidR="00BB6DD8" w:rsidRPr="0075037A">
              <w:t xml:space="preserve"> made to registered political parties, their state branches (for federal purposes only), members of the House of Representatives, Senators, candidates, associated entities, </w:t>
            </w:r>
            <w:r w:rsidR="002027CA">
              <w:t>‘</w:t>
            </w:r>
            <w:r w:rsidR="008242EA">
              <w:t>nominated</w:t>
            </w:r>
            <w:r w:rsidR="002027CA">
              <w:t xml:space="preserve"> entities’ (new </w:t>
            </w:r>
            <w:r w:rsidR="00866053">
              <w:t>category</w:t>
            </w:r>
            <w:r w:rsidR="002027CA">
              <w:t>)</w:t>
            </w:r>
            <w:r w:rsidR="008242EA">
              <w:t>,</w:t>
            </w:r>
            <w:r w:rsidR="00BB6DD8" w:rsidRPr="0075037A">
              <w:t xml:space="preserve"> significant third parties and third parties (including registered charities).</w:t>
            </w:r>
            <w:r w:rsidR="00E31285">
              <w:rPr>
                <w:lang w:val="en-AU"/>
              </w:rPr>
              <w:t>T</w:t>
            </w:r>
            <w:r w:rsidR="2F1FEACB" w:rsidRPr="1D11B750">
              <w:rPr>
                <w:lang w:val="en-AU"/>
              </w:rPr>
              <w:t>he</w:t>
            </w:r>
            <w:r w:rsidR="720260FE" w:rsidRPr="1D11B750">
              <w:rPr>
                <w:lang w:val="en-AU"/>
              </w:rPr>
              <w:t xml:space="preserve"> </w:t>
            </w:r>
            <w:r w:rsidR="2437C007" w:rsidRPr="1D11B750">
              <w:rPr>
                <w:lang w:val="en-AU"/>
              </w:rPr>
              <w:t>gift</w:t>
            </w:r>
            <w:r w:rsidR="4CD8B752" w:rsidRPr="1D11B750">
              <w:rPr>
                <w:lang w:val="en-AU"/>
              </w:rPr>
              <w:t xml:space="preserve"> </w:t>
            </w:r>
            <w:r w:rsidR="69C08443" w:rsidRPr="1D11B750">
              <w:rPr>
                <w:lang w:val="en-AU"/>
              </w:rPr>
              <w:t>ca</w:t>
            </w:r>
            <w:r w:rsidR="01D00D46">
              <w:t xml:space="preserve">p </w:t>
            </w:r>
            <w:r w:rsidR="1FF0B978">
              <w:t>will</w:t>
            </w:r>
            <w:r w:rsidR="720260FE">
              <w:t xml:space="preserve"> only </w:t>
            </w:r>
            <w:r w:rsidR="01D00D46">
              <w:t>appl</w:t>
            </w:r>
            <w:r w:rsidR="3F683F66">
              <w:t xml:space="preserve">y </w:t>
            </w:r>
            <w:r w:rsidR="43261F5D">
              <w:t>to</w:t>
            </w:r>
            <w:r w:rsidR="5DD51EAE">
              <w:t xml:space="preserve"> </w:t>
            </w:r>
            <w:r w:rsidR="2437C007">
              <w:t>gifts for a ‘federal purpose’, being those made for the purpose of incurring electoral expenditure or creating or communicating electoral matter</w:t>
            </w:r>
            <w:r w:rsidR="2C8F7857">
              <w:t>.</w:t>
            </w:r>
            <w:r w:rsidR="11E46356">
              <w:t xml:space="preserve"> </w:t>
            </w:r>
            <w:r w:rsidR="5E666B66">
              <w:t xml:space="preserve">Gifts made for non-electoral purposes will not </w:t>
            </w:r>
            <w:r w:rsidR="423014B9">
              <w:t xml:space="preserve">be subject to the cap. </w:t>
            </w:r>
          </w:p>
          <w:p w14:paraId="10E6A250" w14:textId="286FE15E" w:rsidR="00181CCE" w:rsidRPr="004E206B" w:rsidRDefault="007E1A05" w:rsidP="5204A827">
            <w:pPr>
              <w:spacing w:before="240" w:after="240"/>
            </w:pPr>
            <w:r>
              <w:t>S</w:t>
            </w:r>
            <w:r w:rsidR="00E970E3">
              <w:t>pecific exemptions</w:t>
            </w:r>
            <w:r w:rsidR="00766DC0">
              <w:t xml:space="preserve"> will</w:t>
            </w:r>
            <w:r w:rsidR="00E970E3">
              <w:t xml:space="preserve"> apply to </w:t>
            </w:r>
            <w:r w:rsidR="00A4330A">
              <w:t xml:space="preserve">gifts </w:t>
            </w:r>
            <w:r w:rsidR="00843B4A">
              <w:t>received by</w:t>
            </w:r>
            <w:r w:rsidR="00381889">
              <w:t xml:space="preserve">, or on behalf of a </w:t>
            </w:r>
            <w:r w:rsidR="00DC115F">
              <w:t xml:space="preserve">person or entity registered under the </w:t>
            </w:r>
            <w:r w:rsidR="00DC115F" w:rsidRPr="00DC1866">
              <w:rPr>
                <w:i/>
              </w:rPr>
              <w:t xml:space="preserve">Australian </w:t>
            </w:r>
            <w:r w:rsidR="004159A4" w:rsidRPr="00DC1866">
              <w:rPr>
                <w:i/>
              </w:rPr>
              <w:t>Charities</w:t>
            </w:r>
            <w:r w:rsidR="00DC115F" w:rsidRPr="00DC1866">
              <w:rPr>
                <w:i/>
              </w:rPr>
              <w:t xml:space="preserve"> and Not-</w:t>
            </w:r>
            <w:r w:rsidR="004159A4" w:rsidRPr="00DC1866">
              <w:rPr>
                <w:i/>
              </w:rPr>
              <w:t>f</w:t>
            </w:r>
            <w:r w:rsidR="00DC115F" w:rsidRPr="00DC1866">
              <w:rPr>
                <w:i/>
              </w:rPr>
              <w:t>or-</w:t>
            </w:r>
            <w:r w:rsidR="004159A4" w:rsidRPr="00DC1866">
              <w:rPr>
                <w:i/>
              </w:rPr>
              <w:t>p</w:t>
            </w:r>
            <w:r w:rsidR="00DC115F" w:rsidRPr="00DC1866">
              <w:rPr>
                <w:i/>
              </w:rPr>
              <w:t>rofit</w:t>
            </w:r>
            <w:r w:rsidR="004159A4" w:rsidRPr="00DC1866">
              <w:rPr>
                <w:i/>
              </w:rPr>
              <w:t>s Commission Act 2012</w:t>
            </w:r>
            <w:r w:rsidR="004159A4">
              <w:t xml:space="preserve">. </w:t>
            </w:r>
            <w:r w:rsidR="00DC1866">
              <w:t xml:space="preserve">For </w:t>
            </w:r>
            <w:r w:rsidR="0067501B">
              <w:t>the</w:t>
            </w:r>
            <w:r w:rsidR="00DC1866">
              <w:t xml:space="preserve"> purpose of Part XX of the Electoral Act, including gift caps, a</w:t>
            </w:r>
            <w:r w:rsidR="004159A4">
              <w:t xml:space="preserve">n amount </w:t>
            </w:r>
            <w:r w:rsidR="009B77DB">
              <w:t>will not be</w:t>
            </w:r>
            <w:r w:rsidR="004159A4">
              <w:t xml:space="preserve"> a gift</w:t>
            </w:r>
            <w:r w:rsidR="00866053">
              <w:t xml:space="preserve"> </w:t>
            </w:r>
            <w:r w:rsidR="004159A4">
              <w:t xml:space="preserve">if it </w:t>
            </w:r>
            <w:r w:rsidR="00E40312">
              <w:t xml:space="preserve">was not made for a </w:t>
            </w:r>
            <w:r w:rsidR="00866053">
              <w:t>‘</w:t>
            </w:r>
            <w:r w:rsidR="00E40312">
              <w:t>federal purpose</w:t>
            </w:r>
            <w:r w:rsidR="00866053">
              <w:t>’</w:t>
            </w:r>
            <w:r w:rsidR="00E40312">
              <w:t xml:space="preserve"> and was not made for the purpose of reimbursing the person or entity for incurring electoral expenditure or creating or communicating electoral matter. </w:t>
            </w:r>
            <w:r w:rsidR="004E206B">
              <w:t>This ensures that such person</w:t>
            </w:r>
            <w:r w:rsidR="0062683D">
              <w:t>s</w:t>
            </w:r>
            <w:r w:rsidR="004E206B">
              <w:t xml:space="preserve"> or entities are not unduly restricted from collecting contributions for their other, non-electoral functions. </w:t>
            </w:r>
          </w:p>
        </w:tc>
      </w:tr>
      <w:tr w:rsidR="0038618D" w:rsidRPr="000261F9" w14:paraId="3AA87440" w14:textId="77777777" w:rsidTr="006172CC">
        <w:trPr>
          <w:trHeight w:val="300"/>
        </w:trPr>
        <w:tc>
          <w:tcPr>
            <w:tcW w:w="562" w:type="dxa"/>
          </w:tcPr>
          <w:p w14:paraId="29AC2CE2" w14:textId="4B770CB1" w:rsidR="0038618D" w:rsidRPr="000261F9" w:rsidRDefault="0038618D" w:rsidP="006172CC">
            <w:pPr>
              <w:pageBreakBefore/>
              <w:spacing w:before="240" w:after="240"/>
              <w:rPr>
                <w:b/>
              </w:rPr>
            </w:pPr>
            <w:r w:rsidRPr="000261F9">
              <w:rPr>
                <w:b/>
              </w:rPr>
              <w:lastRenderedPageBreak/>
              <w:t>14</w:t>
            </w:r>
          </w:p>
        </w:tc>
        <w:tc>
          <w:tcPr>
            <w:tcW w:w="5245" w:type="dxa"/>
          </w:tcPr>
          <w:p w14:paraId="1AD060E7" w14:textId="77777777" w:rsidR="0038618D" w:rsidRPr="00417999" w:rsidRDefault="0AE115C2" w:rsidP="006172CC">
            <w:pPr>
              <w:pageBreakBefore/>
              <w:spacing w:before="240" w:after="240"/>
            </w:pPr>
            <w:r>
              <w:t xml:space="preserve">The Committee recommends that the Australian Government amend the </w:t>
            </w:r>
            <w:r w:rsidRPr="020FDED9">
              <w:rPr>
                <w:i/>
                <w:iCs/>
              </w:rPr>
              <w:t>Commonwealth Electoral Act 1918</w:t>
            </w:r>
            <w:r>
              <w:t xml:space="preserve"> to provide clarity around the following terms:</w:t>
            </w:r>
          </w:p>
          <w:p w14:paraId="472241E1" w14:textId="77777777" w:rsidR="0038618D" w:rsidRPr="000261F9" w:rsidRDefault="0038618D" w:rsidP="006172CC">
            <w:pPr>
              <w:pStyle w:val="ListParagraph"/>
              <w:pageBreakBefore/>
              <w:numPr>
                <w:ilvl w:val="0"/>
                <w:numId w:val="27"/>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 xml:space="preserve">‘electoral matter’, which relates to material specifically supporting or opposing one or more parties or candidates in a federal election, and which carries the appropriate </w:t>
            </w:r>
            <w:proofErr w:type="spellStart"/>
            <w:r w:rsidRPr="000261F9">
              <w:rPr>
                <w:rFonts w:ascii="Times New Roman" w:hAnsi="Times New Roman" w:cs="Times New Roman"/>
                <w:sz w:val="24"/>
                <w:szCs w:val="24"/>
              </w:rPr>
              <w:t>authorisation</w:t>
            </w:r>
            <w:proofErr w:type="spellEnd"/>
            <w:r w:rsidRPr="000261F9">
              <w:rPr>
                <w:rFonts w:ascii="Times New Roman" w:hAnsi="Times New Roman" w:cs="Times New Roman"/>
                <w:sz w:val="24"/>
                <w:szCs w:val="24"/>
              </w:rPr>
              <w:t>;</w:t>
            </w:r>
          </w:p>
          <w:p w14:paraId="084624EA" w14:textId="77777777" w:rsidR="0038618D" w:rsidRPr="000261F9" w:rsidRDefault="0038618D" w:rsidP="006172CC">
            <w:pPr>
              <w:pStyle w:val="ListParagraph"/>
              <w:pageBreakBefore/>
              <w:numPr>
                <w:ilvl w:val="0"/>
                <w:numId w:val="27"/>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 xml:space="preserve">‘electoral expenditure’, to ensure that only expenditure for </w:t>
            </w:r>
            <w:proofErr w:type="spellStart"/>
            <w:r w:rsidRPr="000261F9">
              <w:rPr>
                <w:rFonts w:ascii="Times New Roman" w:hAnsi="Times New Roman" w:cs="Times New Roman"/>
                <w:sz w:val="24"/>
                <w:szCs w:val="24"/>
              </w:rPr>
              <w:t>authorised</w:t>
            </w:r>
            <w:proofErr w:type="spellEnd"/>
            <w:r w:rsidRPr="000261F9">
              <w:rPr>
                <w:rFonts w:ascii="Times New Roman" w:hAnsi="Times New Roman" w:cs="Times New Roman"/>
                <w:sz w:val="24"/>
                <w:szCs w:val="24"/>
              </w:rPr>
              <w:t xml:space="preserve"> electoral matter, funded out of a Commonwealth Campaign Account, is captured;</w:t>
            </w:r>
          </w:p>
          <w:p w14:paraId="4D429033" w14:textId="1F0680A9" w:rsidR="0038618D" w:rsidRPr="00902C5D" w:rsidRDefault="0038618D" w:rsidP="006172CC">
            <w:pPr>
              <w:pStyle w:val="ListParagraph"/>
              <w:pageBreakBefore/>
              <w:numPr>
                <w:ilvl w:val="0"/>
                <w:numId w:val="27"/>
              </w:numPr>
              <w:spacing w:before="240" w:after="240" w:line="240" w:lineRule="auto"/>
              <w:rPr>
                <w:rFonts w:ascii="Times New Roman" w:hAnsi="Times New Roman" w:cs="Times New Roman"/>
                <w:sz w:val="24"/>
                <w:szCs w:val="24"/>
              </w:rPr>
            </w:pPr>
            <w:r w:rsidRPr="000261F9">
              <w:rPr>
                <w:rFonts w:ascii="Times New Roman" w:hAnsi="Times New Roman" w:cs="Times New Roman"/>
                <w:sz w:val="24"/>
                <w:szCs w:val="24"/>
              </w:rPr>
              <w:t xml:space="preserve">‘third party’, to clarify that an </w:t>
            </w:r>
            <w:proofErr w:type="spellStart"/>
            <w:r w:rsidRPr="000261F9">
              <w:rPr>
                <w:rFonts w:ascii="Times New Roman" w:hAnsi="Times New Roman" w:cs="Times New Roman"/>
                <w:sz w:val="24"/>
                <w:szCs w:val="24"/>
              </w:rPr>
              <w:t>organisation</w:t>
            </w:r>
            <w:proofErr w:type="spellEnd"/>
            <w:r w:rsidRPr="000261F9">
              <w:rPr>
                <w:rFonts w:ascii="Times New Roman" w:hAnsi="Times New Roman" w:cs="Times New Roman"/>
                <w:sz w:val="24"/>
                <w:szCs w:val="24"/>
              </w:rPr>
              <w:t xml:space="preserve"> qualifies as a third party if ‘the amount of electoral expenditure incurred by or with the authority of the person or entity during the financial year is more than $20,000’, noting the definition of ‘electoral expenditure’ above.</w:t>
            </w:r>
          </w:p>
        </w:tc>
        <w:tc>
          <w:tcPr>
            <w:tcW w:w="8222" w:type="dxa"/>
          </w:tcPr>
          <w:p w14:paraId="7AF10B82" w14:textId="2321CC43" w:rsidR="0038618D" w:rsidRPr="006C1E3A" w:rsidRDefault="006C1E3A" w:rsidP="006172CC">
            <w:pPr>
              <w:pageBreakBefore/>
              <w:spacing w:before="240" w:after="240"/>
            </w:pPr>
            <w:r w:rsidRPr="5204A827">
              <w:rPr>
                <w:b/>
                <w:bCs/>
              </w:rPr>
              <w:t xml:space="preserve">Supported in part </w:t>
            </w:r>
          </w:p>
          <w:p w14:paraId="2CEF4669" w14:textId="6B88EDBF" w:rsidR="0060606F" w:rsidRPr="0075037A" w:rsidRDefault="0060606F" w:rsidP="006172CC">
            <w:pPr>
              <w:pageBreakBefore/>
              <w:spacing w:before="240" w:after="240"/>
            </w:pPr>
            <w:r w:rsidRPr="0075037A">
              <w:t xml:space="preserve">The Government supports this recommendation in part. </w:t>
            </w:r>
          </w:p>
          <w:p w14:paraId="0F6D1DCC" w14:textId="1EF417A9" w:rsidR="0019312C" w:rsidRPr="0075037A" w:rsidRDefault="0019312C" w:rsidP="006172CC">
            <w:pPr>
              <w:pageBreakBefore/>
              <w:spacing w:before="240" w:after="240"/>
            </w:pPr>
            <w:r>
              <w:t xml:space="preserve">The Government supports </w:t>
            </w:r>
            <w:r w:rsidR="000E44D5">
              <w:t>a clarification</w:t>
            </w:r>
            <w:r w:rsidR="00CF197A">
              <w:t xml:space="preserve"> to the definition</w:t>
            </w:r>
            <w:r w:rsidR="00D53D72">
              <w:t xml:space="preserve"> of</w:t>
            </w:r>
            <w:r w:rsidR="00CF197A">
              <w:t xml:space="preserve"> </w:t>
            </w:r>
            <w:r w:rsidR="000E44D5">
              <w:t>‘electoral matter’</w:t>
            </w:r>
            <w:r w:rsidR="001F618E">
              <w:t xml:space="preserve">. The </w:t>
            </w:r>
            <w:r w:rsidR="001F618E" w:rsidRPr="7CC52B4B">
              <w:rPr>
                <w:i/>
                <w:iCs/>
                <w:lang w:val="en-AU"/>
              </w:rPr>
              <w:t xml:space="preserve">Electoral Legislation Amendment (Electoral </w:t>
            </w:r>
            <w:r w:rsidR="0049755D" w:rsidRPr="7CC52B4B">
              <w:rPr>
                <w:i/>
                <w:iCs/>
                <w:lang w:val="en-AU"/>
              </w:rPr>
              <w:t>Communication</w:t>
            </w:r>
            <w:r w:rsidR="00CB58DA" w:rsidRPr="7CC52B4B">
              <w:rPr>
                <w:i/>
                <w:iCs/>
                <w:lang w:val="en-AU"/>
              </w:rPr>
              <w:t>s</w:t>
            </w:r>
            <w:r w:rsidR="001F618E" w:rsidRPr="7CC52B4B">
              <w:rPr>
                <w:i/>
                <w:iCs/>
                <w:lang w:val="en-AU"/>
              </w:rPr>
              <w:t>) Bill 2024</w:t>
            </w:r>
            <w:r w:rsidR="000E3CC4" w:rsidRPr="7CC52B4B">
              <w:rPr>
                <w:lang w:val="en-AU"/>
              </w:rPr>
              <w:t xml:space="preserve"> </w:t>
            </w:r>
            <w:r w:rsidR="001F618E" w:rsidRPr="7CC52B4B">
              <w:rPr>
                <w:lang w:val="en-AU"/>
              </w:rPr>
              <w:t>proposes</w:t>
            </w:r>
            <w:r w:rsidR="001F618E">
              <w:t xml:space="preserve"> to clarify that </w:t>
            </w:r>
            <w:r w:rsidR="00C27436">
              <w:t>the ‘dominant purpose’ test in the definition is to be determined objectively.</w:t>
            </w:r>
          </w:p>
          <w:p w14:paraId="7E5609BB" w14:textId="506EB92A" w:rsidR="001A15A3" w:rsidRPr="0075037A" w:rsidRDefault="3DB68F92" w:rsidP="006172CC">
            <w:pPr>
              <w:pageBreakBefore/>
              <w:spacing w:before="240" w:after="240"/>
            </w:pPr>
            <w:r>
              <w:t xml:space="preserve">The </w:t>
            </w:r>
            <w:r w:rsidR="1E30E37E">
              <w:t>G</w:t>
            </w:r>
            <w:r>
              <w:t>overnment does not support the proposed amendment to the definition of ‘electoral expenditure’</w:t>
            </w:r>
            <w:r w:rsidR="37A7D288">
              <w:t>. The proposed changes when considered</w:t>
            </w:r>
            <w:r>
              <w:t xml:space="preserve"> in the context of the broader reforms presented in the</w:t>
            </w:r>
            <w:r w:rsidR="1900E78D">
              <w:t xml:space="preserve"> </w:t>
            </w:r>
            <w:r w:rsidR="42D6EDA7" w:rsidRPr="7CC52B4B">
              <w:rPr>
                <w:i/>
                <w:iCs/>
              </w:rPr>
              <w:t xml:space="preserve">Electoral Legislation Amendment (Electoral Reform) </w:t>
            </w:r>
            <w:r w:rsidR="00096C44">
              <w:rPr>
                <w:i/>
                <w:iCs/>
              </w:rPr>
              <w:t>Act</w:t>
            </w:r>
            <w:r w:rsidR="00096C44" w:rsidRPr="7CC52B4B">
              <w:rPr>
                <w:i/>
                <w:iCs/>
              </w:rPr>
              <w:t xml:space="preserve"> </w:t>
            </w:r>
            <w:r w:rsidR="42D6EDA7" w:rsidRPr="7CC52B4B">
              <w:rPr>
                <w:i/>
                <w:iCs/>
              </w:rPr>
              <w:t>202</w:t>
            </w:r>
            <w:r w:rsidR="00096C44">
              <w:rPr>
                <w:i/>
                <w:iCs/>
              </w:rPr>
              <w:t>5</w:t>
            </w:r>
            <w:r w:rsidR="42D6EDA7">
              <w:t xml:space="preserve"> </w:t>
            </w:r>
            <w:r>
              <w:t>woul</w:t>
            </w:r>
            <w:r w:rsidR="65188965">
              <w:t xml:space="preserve">d reduce transparency of electoral expenditure </w:t>
            </w:r>
            <w:r w:rsidR="59AC05E8">
              <w:t>that</w:t>
            </w:r>
            <w:r w:rsidR="02BE2535">
              <w:t xml:space="preserve"> is </w:t>
            </w:r>
            <w:r w:rsidR="65188965">
              <w:t>not specific</w:t>
            </w:r>
            <w:r w:rsidR="006C2D8B">
              <w:t>ally</w:t>
            </w:r>
            <w:r w:rsidR="65188965">
              <w:t xml:space="preserve"> in relation to advertising materials. The object of these reforms is to support increased transparency of electoral expenditure. </w:t>
            </w:r>
            <w:r w:rsidR="313EB016">
              <w:t xml:space="preserve">The adoption of </w:t>
            </w:r>
            <w:r w:rsidR="2CDE27D6">
              <w:t xml:space="preserve">recommendations from the JSCEM </w:t>
            </w:r>
            <w:r w:rsidR="0052076D">
              <w:t>I</w:t>
            </w:r>
            <w:r w:rsidR="2CDE27D6">
              <w:t xml:space="preserve">nterim </w:t>
            </w:r>
            <w:r w:rsidR="0052076D">
              <w:t>R</w:t>
            </w:r>
            <w:r w:rsidR="2CDE27D6">
              <w:t>eport, including the introduction of a Commonwealth Campaign Account (federal account) will serve th</w:t>
            </w:r>
            <w:r w:rsidR="4C2BF439">
              <w:t xml:space="preserve">e intent of this recommendation which is to provide greater clarity around these terms. </w:t>
            </w:r>
          </w:p>
          <w:p w14:paraId="0DA2D3EA" w14:textId="1E22BC3E" w:rsidR="008E59D3" w:rsidRPr="000261F9" w:rsidRDefault="782370F0" w:rsidP="006172CC">
            <w:pPr>
              <w:keepLines/>
              <w:pageBreakBefore/>
              <w:spacing w:before="240" w:after="240"/>
              <w:rPr>
                <w:highlight w:val="yellow"/>
              </w:rPr>
            </w:pPr>
            <w:r>
              <w:lastRenderedPageBreak/>
              <w:t xml:space="preserve">The </w:t>
            </w:r>
            <w:r w:rsidR="06E9158B" w:rsidRPr="7CC52B4B">
              <w:rPr>
                <w:i/>
                <w:iCs/>
              </w:rPr>
              <w:t xml:space="preserve">Electoral Legislation Amendment (Electoral Reform) Bill </w:t>
            </w:r>
            <w:r w:rsidR="002A091A">
              <w:rPr>
                <w:i/>
                <w:iCs/>
              </w:rPr>
              <w:t>Act</w:t>
            </w:r>
            <w:r w:rsidR="002A091A" w:rsidRPr="7CC52B4B">
              <w:rPr>
                <w:i/>
                <w:iCs/>
              </w:rPr>
              <w:t xml:space="preserve"> </w:t>
            </w:r>
            <w:r w:rsidR="06E9158B" w:rsidRPr="7CC52B4B">
              <w:rPr>
                <w:i/>
                <w:iCs/>
              </w:rPr>
              <w:t>202</w:t>
            </w:r>
            <w:r w:rsidR="002A091A">
              <w:rPr>
                <w:i/>
                <w:iCs/>
              </w:rPr>
              <w:t>5</w:t>
            </w:r>
            <w:r w:rsidR="50E24B85">
              <w:t xml:space="preserve"> clarif</w:t>
            </w:r>
            <w:r w:rsidR="00A51DF5">
              <w:t>ies</w:t>
            </w:r>
            <w:r w:rsidR="50E24B85">
              <w:t xml:space="preserve"> the definitions of</w:t>
            </w:r>
            <w:r>
              <w:t xml:space="preserve"> ‘electoral expenditure’ </w:t>
            </w:r>
            <w:r w:rsidR="50E24B85">
              <w:t>and</w:t>
            </w:r>
            <w:r>
              <w:t xml:space="preserve"> ‘gift’</w:t>
            </w:r>
            <w:r w:rsidR="00AD660C">
              <w:t xml:space="preserve"> </w:t>
            </w:r>
            <w:r w:rsidR="50E24B85">
              <w:t>to make clear that</w:t>
            </w:r>
            <w:r w:rsidR="009624A6">
              <w:t xml:space="preserve"> </w:t>
            </w:r>
            <w:r w:rsidR="50E24B85">
              <w:t xml:space="preserve">electoral expenditure </w:t>
            </w:r>
            <w:r>
              <w:t xml:space="preserve">is not a </w:t>
            </w:r>
            <w:r w:rsidR="50E24B85">
              <w:t>gift</w:t>
            </w:r>
            <w:r w:rsidR="4AC20A89">
              <w:t>. T</w:t>
            </w:r>
            <w:r>
              <w:t xml:space="preserve">his is an important distinction to </w:t>
            </w:r>
            <w:r w:rsidR="4AC20A89">
              <w:t>avoid</w:t>
            </w:r>
            <w:r>
              <w:t xml:space="preserve"> amounts </w:t>
            </w:r>
            <w:r w:rsidR="4AC20A89">
              <w:t xml:space="preserve">being </w:t>
            </w:r>
            <w:r w:rsidR="681969A1">
              <w:t xml:space="preserve">inadvertently </w:t>
            </w:r>
            <w:r w:rsidR="4AC20A89">
              <w:t xml:space="preserve">caught </w:t>
            </w:r>
            <w:r w:rsidR="0D5FC38D">
              <w:t>by both the expenditure and gift cap</w:t>
            </w:r>
            <w:r>
              <w:t xml:space="preserve"> </w:t>
            </w:r>
            <w:r w:rsidR="681969A1">
              <w:t>provisions.</w:t>
            </w:r>
            <w:r>
              <w:t xml:space="preserve"> Additionally, this will </w:t>
            </w:r>
            <w:r w:rsidR="681969A1">
              <w:t xml:space="preserve">result in less </w:t>
            </w:r>
            <w:r w:rsidR="02A7F62A">
              <w:t>du</w:t>
            </w:r>
            <w:r w:rsidR="681969A1">
              <w:t xml:space="preserve">plicative reporting, generating a more </w:t>
            </w:r>
            <w:r w:rsidR="5CBBAC96">
              <w:t xml:space="preserve">accurate account of </w:t>
            </w:r>
            <w:r w:rsidR="50E24B85">
              <w:t xml:space="preserve">political financing. </w:t>
            </w:r>
            <w:r w:rsidR="1B426036">
              <w:t xml:space="preserve">The Government supports the recommendation to increase the </w:t>
            </w:r>
            <w:r w:rsidR="001C3133">
              <w:t xml:space="preserve">expenditure </w:t>
            </w:r>
            <w:r w:rsidR="1B426036">
              <w:t xml:space="preserve">threshold for becoming a third party to $20,000. </w:t>
            </w:r>
            <w:r w:rsidR="754BB6EA">
              <w:t xml:space="preserve">The </w:t>
            </w:r>
            <w:r w:rsidR="3B8BA69F" w:rsidRPr="7CC52B4B">
              <w:rPr>
                <w:i/>
                <w:iCs/>
              </w:rPr>
              <w:t xml:space="preserve">Electoral Legislation Amendment (Electoral Reform) </w:t>
            </w:r>
            <w:r w:rsidR="008C6C1C">
              <w:rPr>
                <w:i/>
                <w:iCs/>
              </w:rPr>
              <w:t>Act</w:t>
            </w:r>
            <w:r w:rsidR="008C6C1C" w:rsidRPr="7CC52B4B">
              <w:rPr>
                <w:i/>
                <w:iCs/>
              </w:rPr>
              <w:t xml:space="preserve"> </w:t>
            </w:r>
            <w:r w:rsidR="3B8BA69F" w:rsidRPr="7CC52B4B">
              <w:rPr>
                <w:i/>
                <w:iCs/>
              </w:rPr>
              <w:t>202</w:t>
            </w:r>
            <w:r w:rsidR="008C6C1C">
              <w:rPr>
                <w:i/>
                <w:iCs/>
              </w:rPr>
              <w:t>5</w:t>
            </w:r>
            <w:r w:rsidR="00842ACA">
              <w:rPr>
                <w:i/>
                <w:iCs/>
              </w:rPr>
              <w:t xml:space="preserve">, </w:t>
            </w:r>
            <w:r w:rsidR="00842ACA" w:rsidRPr="00FF7340">
              <w:t>as passed by the Parliament on 13</w:t>
            </w:r>
            <w:r w:rsidR="00D52CEC">
              <w:t> </w:t>
            </w:r>
            <w:r w:rsidR="00842ACA" w:rsidRPr="00FF7340">
              <w:t>February 2025,</w:t>
            </w:r>
            <w:r w:rsidR="00842ACA">
              <w:rPr>
                <w:i/>
                <w:iCs/>
              </w:rPr>
              <w:t xml:space="preserve"> </w:t>
            </w:r>
            <w:r w:rsidR="00842ACA">
              <w:t>will</w:t>
            </w:r>
            <w:r w:rsidR="54C7FC0F">
              <w:t xml:space="preserve"> </w:t>
            </w:r>
            <w:r w:rsidR="36DB189B">
              <w:t xml:space="preserve">insert a new definition of ‘third party threshold’ </w:t>
            </w:r>
            <w:r w:rsidR="7FE0EBB2">
              <w:t>(set at $20,000)</w:t>
            </w:r>
            <w:r w:rsidR="00D52CEC">
              <w:t xml:space="preserve">, </w:t>
            </w:r>
            <w:r w:rsidR="36DB189B">
              <w:t xml:space="preserve">which </w:t>
            </w:r>
            <w:r w:rsidR="00D52CEC">
              <w:t xml:space="preserve">will </w:t>
            </w:r>
            <w:r w:rsidR="09B25340">
              <w:t xml:space="preserve">replace existing references to the </w:t>
            </w:r>
            <w:r w:rsidR="7FE0EBB2">
              <w:t>‘</w:t>
            </w:r>
            <w:r w:rsidR="09B25340">
              <w:t>disclosure threshold</w:t>
            </w:r>
            <w:r w:rsidR="7FE0EBB2">
              <w:t>’</w:t>
            </w:r>
            <w:r w:rsidR="09B25340">
              <w:t xml:space="preserve"> </w:t>
            </w:r>
            <w:r w:rsidR="7FE0EBB2">
              <w:t>in the relevant definitions of</w:t>
            </w:r>
            <w:r w:rsidR="09B25340">
              <w:t xml:space="preserve"> </w:t>
            </w:r>
            <w:r w:rsidR="54C7FC0F">
              <w:t>‘</w:t>
            </w:r>
            <w:r w:rsidR="09B25340">
              <w:t>third part</w:t>
            </w:r>
            <w:r w:rsidR="7FE0EBB2">
              <w:t>y</w:t>
            </w:r>
            <w:r w:rsidR="54C7FC0F">
              <w:t>’</w:t>
            </w:r>
            <w:r w:rsidR="09B25340">
              <w:t>,</w:t>
            </w:r>
            <w:r w:rsidR="31751D78">
              <w:t xml:space="preserve"> and for consistency in the definitions of</w:t>
            </w:r>
            <w:r w:rsidR="09B25340">
              <w:t xml:space="preserve"> </w:t>
            </w:r>
            <w:r w:rsidR="54C7FC0F">
              <w:t>‘</w:t>
            </w:r>
            <w:r w:rsidR="09B25340">
              <w:t>significant third part</w:t>
            </w:r>
            <w:r w:rsidR="7FE0EBB2">
              <w:t>y</w:t>
            </w:r>
            <w:r w:rsidR="54C7FC0F">
              <w:t>’</w:t>
            </w:r>
            <w:r w:rsidR="681969A1">
              <w:t>,</w:t>
            </w:r>
            <w:r w:rsidR="09B25340">
              <w:t xml:space="preserve"> </w:t>
            </w:r>
            <w:r w:rsidR="54C7FC0F">
              <w:t>‘</w:t>
            </w:r>
            <w:r w:rsidR="09B25340">
              <w:t>associated entit</w:t>
            </w:r>
            <w:r w:rsidR="7FE0EBB2">
              <w:t>y</w:t>
            </w:r>
            <w:r w:rsidR="54C7FC0F">
              <w:t>’</w:t>
            </w:r>
            <w:r w:rsidR="681969A1">
              <w:t xml:space="preserve"> and ‘referendum entity’ in the </w:t>
            </w:r>
            <w:r w:rsidR="681969A1" w:rsidRPr="7CC52B4B">
              <w:rPr>
                <w:i/>
                <w:iCs/>
              </w:rPr>
              <w:t>Referendum (Machinery Provisions) Act 1984</w:t>
            </w:r>
            <w:r w:rsidR="09B25340">
              <w:t>.</w:t>
            </w:r>
          </w:p>
        </w:tc>
      </w:tr>
      <w:tr w:rsidR="0038618D" w:rsidRPr="000261F9" w14:paraId="74E4CD19" w14:textId="77777777" w:rsidTr="3DE5D388">
        <w:trPr>
          <w:cantSplit/>
          <w:trHeight w:val="300"/>
        </w:trPr>
        <w:tc>
          <w:tcPr>
            <w:tcW w:w="562" w:type="dxa"/>
          </w:tcPr>
          <w:p w14:paraId="1C1B20D9" w14:textId="467D0D3D" w:rsidR="0038618D" w:rsidRPr="000261F9" w:rsidRDefault="0038618D" w:rsidP="00F37D40">
            <w:pPr>
              <w:spacing w:before="240" w:after="240"/>
              <w:rPr>
                <w:b/>
              </w:rPr>
            </w:pPr>
            <w:r w:rsidRPr="000261F9">
              <w:rPr>
                <w:b/>
              </w:rPr>
              <w:lastRenderedPageBreak/>
              <w:t>15</w:t>
            </w:r>
          </w:p>
        </w:tc>
        <w:tc>
          <w:tcPr>
            <w:tcW w:w="5245" w:type="dxa"/>
          </w:tcPr>
          <w:p w14:paraId="57C7EEC9" w14:textId="111A9866" w:rsidR="0038618D" w:rsidRPr="00902C5D" w:rsidRDefault="0038618D" w:rsidP="00F37D40">
            <w:pPr>
              <w:spacing w:before="240" w:after="240"/>
              <w:rPr>
                <w:lang w:val="en-AU"/>
              </w:rPr>
            </w:pPr>
            <w:r w:rsidRPr="007E0EBE">
              <w:t xml:space="preserve">The Committee recommends that contingent on the Australian Government introducing truth in political advertising laws, that the media blackout, known as the relevant period in the </w:t>
            </w:r>
            <w:r w:rsidRPr="007E0EBE">
              <w:rPr>
                <w:i/>
                <w:iCs/>
              </w:rPr>
              <w:t>Broadcasting Services Act 1992,</w:t>
            </w:r>
            <w:r w:rsidRPr="007E0EBE">
              <w:t xml:space="preserve"> be removed.</w:t>
            </w:r>
          </w:p>
        </w:tc>
        <w:tc>
          <w:tcPr>
            <w:tcW w:w="8222" w:type="dxa"/>
          </w:tcPr>
          <w:p w14:paraId="168FE6DB" w14:textId="4DC6C428" w:rsidR="0038618D" w:rsidRPr="00683AC0" w:rsidRDefault="656F46F1" w:rsidP="40442055">
            <w:pPr>
              <w:spacing w:before="240" w:after="240"/>
              <w:rPr>
                <w:highlight w:val="yellow"/>
              </w:rPr>
            </w:pPr>
            <w:r w:rsidRPr="40442055">
              <w:rPr>
                <w:b/>
                <w:bCs/>
              </w:rPr>
              <w:t xml:space="preserve">Supported </w:t>
            </w:r>
          </w:p>
          <w:p w14:paraId="7EB47A80" w14:textId="77777777" w:rsidR="00627FD0" w:rsidRPr="0075037A" w:rsidRDefault="006834A5" w:rsidP="00F37D40">
            <w:pPr>
              <w:spacing w:before="240" w:after="240"/>
            </w:pPr>
            <w:r w:rsidRPr="0075037A">
              <w:t xml:space="preserve">The Government supports this recommendation. </w:t>
            </w:r>
          </w:p>
          <w:p w14:paraId="1677B29F" w14:textId="454A58C2" w:rsidR="006834A5" w:rsidRPr="0075037A" w:rsidRDefault="36C73222" w:rsidP="00F37D40">
            <w:pPr>
              <w:spacing w:before="240" w:after="240"/>
              <w:rPr>
                <w:lang w:val="en-AU"/>
              </w:rPr>
            </w:pPr>
            <w:r w:rsidRPr="0075037A">
              <w:rPr>
                <w:lang w:val="en-AU"/>
              </w:rPr>
              <w:t xml:space="preserve">The introduction of </w:t>
            </w:r>
            <w:r w:rsidR="00D4749E" w:rsidRPr="0075037A">
              <w:rPr>
                <w:lang w:val="en-AU"/>
              </w:rPr>
              <w:t xml:space="preserve">truth in political advertising </w:t>
            </w:r>
            <w:r w:rsidR="005D59FF" w:rsidRPr="0075037A">
              <w:rPr>
                <w:lang w:val="en-AU"/>
              </w:rPr>
              <w:t>laws w</w:t>
            </w:r>
            <w:r w:rsidR="0092762B" w:rsidRPr="0075037A">
              <w:rPr>
                <w:lang w:val="en-AU"/>
              </w:rPr>
              <w:t>ould</w:t>
            </w:r>
            <w:r w:rsidR="00116452" w:rsidRPr="0075037A">
              <w:rPr>
                <w:lang w:val="en-AU"/>
              </w:rPr>
              <w:t xml:space="preserve"> ensure that Australian voters can trust the information they receive during elections, </w:t>
            </w:r>
            <w:r w:rsidR="0575E870" w:rsidRPr="0075037A">
              <w:rPr>
                <w:lang w:val="en-AU"/>
              </w:rPr>
              <w:t xml:space="preserve">strengthening the integrity of electoral processes and </w:t>
            </w:r>
            <w:r w:rsidR="00116452" w:rsidRPr="0075037A">
              <w:rPr>
                <w:lang w:val="en-AU"/>
              </w:rPr>
              <w:t>reducing the need for the blackout period.</w:t>
            </w:r>
          </w:p>
          <w:p w14:paraId="42EAE322" w14:textId="77777777" w:rsidR="00F950B8" w:rsidRPr="0075037A" w:rsidRDefault="00F950B8" w:rsidP="00F950B8">
            <w:pPr>
              <w:pStyle w:val="Default"/>
              <w:rPr>
                <w:rFonts w:eastAsia="Times New Roman"/>
                <w:color w:val="auto"/>
                <w:lang w:val="en-AU"/>
              </w:rPr>
            </w:pPr>
            <w:r w:rsidRPr="0075037A">
              <w:rPr>
                <w:rFonts w:eastAsia="Times New Roman"/>
                <w:color w:val="auto"/>
                <w:lang w:val="en-AU"/>
              </w:rPr>
              <w:t xml:space="preserve">The JSCEM report notes there are two main options for addressing this inconsistency: to extend the blackout laws to all media platforms, or to remove the blackout period for all media platforms. </w:t>
            </w:r>
          </w:p>
          <w:p w14:paraId="7BA1CF58" w14:textId="5828CDEB" w:rsidR="000677E7" w:rsidRDefault="00592E1D" w:rsidP="29F0B544">
            <w:pPr>
              <w:spacing w:before="240" w:after="240"/>
              <w:rPr>
                <w:lang w:val="en-AU"/>
              </w:rPr>
            </w:pPr>
            <w:r w:rsidRPr="0075037A">
              <w:rPr>
                <w:lang w:val="en-AU"/>
              </w:rPr>
              <w:t xml:space="preserve">In view of findings in </w:t>
            </w:r>
            <w:r w:rsidRPr="00FE3238">
              <w:rPr>
                <w:lang w:val="en-AU"/>
              </w:rPr>
              <w:t xml:space="preserve">the </w:t>
            </w:r>
            <w:r w:rsidRPr="00FE3238">
              <w:t xml:space="preserve">JSCEM </w:t>
            </w:r>
            <w:r w:rsidR="00FE3238" w:rsidRPr="00FE3238">
              <w:t>F</w:t>
            </w:r>
            <w:r w:rsidR="00110EA6" w:rsidRPr="00FE3238">
              <w:t xml:space="preserve">inal </w:t>
            </w:r>
            <w:r w:rsidR="00FE3238" w:rsidRPr="00FE3238">
              <w:t>R</w:t>
            </w:r>
            <w:r w:rsidRPr="00FE3238">
              <w:t>eport</w:t>
            </w:r>
            <w:r w:rsidRPr="00FE3238">
              <w:rPr>
                <w:lang w:val="en-AU"/>
              </w:rPr>
              <w:t xml:space="preserve"> that</w:t>
            </w:r>
            <w:r w:rsidRPr="0075037A">
              <w:rPr>
                <w:lang w:val="en-AU"/>
              </w:rPr>
              <w:t xml:space="preserve"> the current advertising blackout period is inconsistent, not achieving the objective of preventing voters from being unduly influenced, and no longer relevant on account of developments in the media environment and voting patterns, </w:t>
            </w:r>
            <w:r w:rsidR="00116452" w:rsidRPr="0075037A">
              <w:rPr>
                <w:lang w:val="en-AU"/>
              </w:rPr>
              <w:t>the Governments</w:t>
            </w:r>
            <w:r w:rsidRPr="0075037A">
              <w:rPr>
                <w:lang w:val="en-AU"/>
              </w:rPr>
              <w:t xml:space="preserve"> preferred option is to remove the blackout period for all media platforms.</w:t>
            </w:r>
          </w:p>
          <w:p w14:paraId="2C207993" w14:textId="532BD268" w:rsidR="009210CE" w:rsidRPr="009210CE" w:rsidRDefault="009210CE" w:rsidP="7CC52B4B">
            <w:pPr>
              <w:spacing w:before="240" w:after="240"/>
              <w:rPr>
                <w:lang w:val="en-AU"/>
              </w:rPr>
            </w:pPr>
            <w:r w:rsidRPr="7CC52B4B">
              <w:rPr>
                <w:lang w:val="en-AU"/>
              </w:rPr>
              <w:t xml:space="preserve">The </w:t>
            </w:r>
            <w:r w:rsidRPr="7CC52B4B">
              <w:rPr>
                <w:i/>
                <w:iCs/>
                <w:lang w:val="en-AU"/>
              </w:rPr>
              <w:t xml:space="preserve">Electoral Legislation Amendment (Electoral Communications) Bill 2024 </w:t>
            </w:r>
            <w:r w:rsidR="003020C9">
              <w:rPr>
                <w:lang w:val="en-AU"/>
              </w:rPr>
              <w:t>proposes</w:t>
            </w:r>
            <w:r w:rsidR="001A44EC" w:rsidRPr="7CC52B4B">
              <w:rPr>
                <w:lang w:val="en-AU"/>
              </w:rPr>
              <w:t xml:space="preserve"> political advertising laws and </w:t>
            </w:r>
            <w:r w:rsidR="003020C9">
              <w:rPr>
                <w:lang w:val="en-AU"/>
              </w:rPr>
              <w:t xml:space="preserve">the </w:t>
            </w:r>
            <w:r w:rsidR="00560550" w:rsidRPr="7CC52B4B">
              <w:rPr>
                <w:lang w:val="en-AU"/>
              </w:rPr>
              <w:t>remov</w:t>
            </w:r>
            <w:r w:rsidR="003020C9">
              <w:rPr>
                <w:lang w:val="en-AU"/>
              </w:rPr>
              <w:t>al of</w:t>
            </w:r>
            <w:r w:rsidR="004A57C7">
              <w:rPr>
                <w:lang w:val="en-AU"/>
              </w:rPr>
              <w:t xml:space="preserve"> </w:t>
            </w:r>
            <w:r w:rsidR="00560550" w:rsidRPr="7CC52B4B">
              <w:rPr>
                <w:lang w:val="en-AU"/>
              </w:rPr>
              <w:t>the media blackout.</w:t>
            </w:r>
          </w:p>
        </w:tc>
      </w:tr>
      <w:tr w:rsidR="00456D8D" w:rsidRPr="000261F9" w14:paraId="565A79F2" w14:textId="77777777" w:rsidTr="3DE5D388">
        <w:trPr>
          <w:cantSplit/>
          <w:trHeight w:val="300"/>
        </w:trPr>
        <w:tc>
          <w:tcPr>
            <w:tcW w:w="562" w:type="dxa"/>
          </w:tcPr>
          <w:p w14:paraId="2F73864D" w14:textId="0767D7EB" w:rsidR="00456D8D" w:rsidRPr="000261F9" w:rsidRDefault="00456D8D" w:rsidP="00F37D40">
            <w:pPr>
              <w:spacing w:before="240" w:after="240"/>
              <w:rPr>
                <w:b/>
              </w:rPr>
            </w:pPr>
            <w:r w:rsidRPr="000261F9">
              <w:rPr>
                <w:b/>
              </w:rPr>
              <w:lastRenderedPageBreak/>
              <w:t>16</w:t>
            </w:r>
          </w:p>
        </w:tc>
        <w:tc>
          <w:tcPr>
            <w:tcW w:w="5245" w:type="dxa"/>
          </w:tcPr>
          <w:p w14:paraId="7DF3F1D0" w14:textId="3FE217B8" w:rsidR="00456D8D" w:rsidRPr="00902C5D" w:rsidRDefault="00456D8D" w:rsidP="00F37D40">
            <w:pPr>
              <w:spacing w:before="240" w:after="240"/>
              <w:rPr>
                <w:lang w:val="en-AU"/>
              </w:rPr>
            </w:pPr>
            <w:r w:rsidRPr="00417999">
              <w:rPr>
                <w:lang w:val="en-AU"/>
              </w:rPr>
              <w:t>The Committee recommends that the Australian Government ensure that the Australian Electoral Commission is resourced to employ staff at the appropriate level to facilitate elections to the high standard expected by the Australian community.</w:t>
            </w:r>
          </w:p>
        </w:tc>
        <w:tc>
          <w:tcPr>
            <w:tcW w:w="8222" w:type="dxa"/>
          </w:tcPr>
          <w:p w14:paraId="19946F66" w14:textId="7D1630DD" w:rsidR="00CA5AE6" w:rsidRDefault="00CA5AE6" w:rsidP="00CA5AE6">
            <w:pPr>
              <w:spacing w:before="240" w:after="240"/>
            </w:pPr>
            <w:r w:rsidRPr="0035010E">
              <w:rPr>
                <w:b/>
                <w:bCs/>
              </w:rPr>
              <w:t>Supported</w:t>
            </w:r>
          </w:p>
          <w:p w14:paraId="1FACDD89" w14:textId="77777777" w:rsidR="0035010E" w:rsidRDefault="0035010E" w:rsidP="00CA5AE6">
            <w:pPr>
              <w:spacing w:before="240" w:after="240"/>
            </w:pPr>
            <w:r>
              <w:t>The Government supports this recommendation.</w:t>
            </w:r>
          </w:p>
          <w:p w14:paraId="1290C176" w14:textId="45BB9E65" w:rsidR="00CA5AE6" w:rsidRPr="000261F9" w:rsidRDefault="00CA5AE6" w:rsidP="00CA5AE6">
            <w:pPr>
              <w:spacing w:before="240" w:after="240"/>
            </w:pPr>
            <w:r>
              <w:t xml:space="preserve">Electoral operations are tremendously complex and the ability to recruit and train a capable agile workforce is critical. Approximately 100,000 citizens are </w:t>
            </w:r>
            <w:proofErr w:type="spellStart"/>
            <w:r>
              <w:t>mobilised</w:t>
            </w:r>
            <w:proofErr w:type="spellEnd"/>
            <w:r>
              <w:t xml:space="preserve"> for each federal electoral event. The short timeframe to source and engage staff and the security arrangements required impact cost and present risk to election integrity. Appropriate resourcing will further enhance the AEC’s workforce strategies and ability to meet community expectations.</w:t>
            </w:r>
          </w:p>
        </w:tc>
      </w:tr>
      <w:tr w:rsidR="0078105F" w:rsidRPr="000261F9" w14:paraId="04403C2B" w14:textId="77777777" w:rsidTr="3DE5D388">
        <w:trPr>
          <w:cantSplit/>
          <w:trHeight w:val="300"/>
        </w:trPr>
        <w:tc>
          <w:tcPr>
            <w:tcW w:w="562" w:type="dxa"/>
          </w:tcPr>
          <w:p w14:paraId="03361AFA" w14:textId="5A5028DA" w:rsidR="0078105F" w:rsidRPr="000261F9" w:rsidRDefault="0078105F" w:rsidP="00F37D40">
            <w:pPr>
              <w:spacing w:before="240" w:after="240"/>
              <w:rPr>
                <w:b/>
              </w:rPr>
            </w:pPr>
            <w:r w:rsidRPr="000261F9">
              <w:rPr>
                <w:b/>
              </w:rPr>
              <w:t>17</w:t>
            </w:r>
          </w:p>
        </w:tc>
        <w:tc>
          <w:tcPr>
            <w:tcW w:w="5245" w:type="dxa"/>
          </w:tcPr>
          <w:p w14:paraId="4DB5A836" w14:textId="1DA2DF8C" w:rsidR="0078105F" w:rsidRPr="00902C5D" w:rsidRDefault="2F52B6A0" w:rsidP="00F37D40">
            <w:pPr>
              <w:spacing w:before="240" w:after="240"/>
              <w:rPr>
                <w:lang w:val="en-AU"/>
              </w:rPr>
            </w:pPr>
            <w:r w:rsidRPr="020FDED9">
              <w:rPr>
                <w:lang w:val="en-AU"/>
              </w:rPr>
              <w:t xml:space="preserve">The Committee recommends that the Australian Government amend section 35 of the </w:t>
            </w:r>
            <w:r w:rsidRPr="020FDED9">
              <w:rPr>
                <w:i/>
                <w:iCs/>
                <w:lang w:val="en-AU"/>
              </w:rPr>
              <w:t>Commonwealth Electoral Act 1918</w:t>
            </w:r>
            <w:r w:rsidRPr="020FDED9">
              <w:rPr>
                <w:lang w:val="en-AU"/>
              </w:rPr>
              <w:t xml:space="preserve"> to enable the Australian Electoral Commission to employ senior electoral officers on a more permanent basis.</w:t>
            </w:r>
          </w:p>
        </w:tc>
        <w:tc>
          <w:tcPr>
            <w:tcW w:w="8222" w:type="dxa"/>
          </w:tcPr>
          <w:p w14:paraId="2FADDF24" w14:textId="6F1A6D36" w:rsidR="006D21AA" w:rsidRDefault="1FFD3A8A" w:rsidP="006D21AA">
            <w:pPr>
              <w:spacing w:before="240" w:after="240"/>
            </w:pPr>
            <w:r w:rsidRPr="1D11B750">
              <w:rPr>
                <w:b/>
                <w:bCs/>
              </w:rPr>
              <w:t xml:space="preserve">Not </w:t>
            </w:r>
            <w:r w:rsidR="3429956A" w:rsidRPr="1D11B750">
              <w:rPr>
                <w:b/>
                <w:bCs/>
              </w:rPr>
              <w:t>s</w:t>
            </w:r>
            <w:r w:rsidR="685DA5A7" w:rsidRPr="1D11B750">
              <w:rPr>
                <w:b/>
                <w:bCs/>
              </w:rPr>
              <w:t>upported</w:t>
            </w:r>
          </w:p>
          <w:p w14:paraId="42B1412E" w14:textId="63DCA1FB" w:rsidR="0035010E" w:rsidRDefault="0035010E" w:rsidP="006D21AA">
            <w:pPr>
              <w:spacing w:before="240" w:after="240"/>
            </w:pPr>
            <w:r>
              <w:t xml:space="preserve">The Government </w:t>
            </w:r>
            <w:r w:rsidR="16E72637">
              <w:t xml:space="preserve">does not </w:t>
            </w:r>
            <w:r w:rsidR="53B662A4">
              <w:t>support</w:t>
            </w:r>
            <w:r>
              <w:t xml:space="preserve"> this recommendation. </w:t>
            </w:r>
          </w:p>
          <w:p w14:paraId="20948882" w14:textId="3A98F312" w:rsidR="00A767CB" w:rsidRDefault="00EF0689" w:rsidP="00EAEE4C">
            <w:pPr>
              <w:spacing w:before="240" w:after="240"/>
            </w:pPr>
            <w:r>
              <w:t>S</w:t>
            </w:r>
            <w:r w:rsidR="159FBBA5">
              <w:t xml:space="preserve">ection 35 </w:t>
            </w:r>
            <w:r>
              <w:t xml:space="preserve">of the Electoral Act </w:t>
            </w:r>
            <w:r w:rsidR="159FBBA5">
              <w:t xml:space="preserve">permits the AEC to employ </w:t>
            </w:r>
            <w:r w:rsidR="00241D37">
              <w:t>polling</w:t>
            </w:r>
            <w:r w:rsidR="2BDE387D">
              <w:t xml:space="preserve"> staff </w:t>
            </w:r>
            <w:r w:rsidR="00C13180">
              <w:t xml:space="preserve">on a casual basis </w:t>
            </w:r>
            <w:r w:rsidR="00D260D9">
              <w:t>in the lead up to and during an election</w:t>
            </w:r>
            <w:r w:rsidR="00D926BE">
              <w:t xml:space="preserve">. </w:t>
            </w:r>
            <w:r w:rsidR="005812D9">
              <w:t xml:space="preserve">This temporary employment mechanism is separate to the </w:t>
            </w:r>
            <w:r w:rsidR="005812D9" w:rsidRPr="70197F7D">
              <w:rPr>
                <w:i/>
                <w:iCs/>
              </w:rPr>
              <w:t xml:space="preserve">Public Service Act </w:t>
            </w:r>
            <w:bookmarkStart w:id="1" w:name="_Int_icAPJLJy"/>
            <w:r w:rsidR="005812D9" w:rsidRPr="70197F7D">
              <w:rPr>
                <w:i/>
                <w:iCs/>
              </w:rPr>
              <w:t>1999</w:t>
            </w:r>
            <w:r w:rsidR="005812D9">
              <w:rPr>
                <w:i/>
              </w:rPr>
              <w:t xml:space="preserve"> </w:t>
            </w:r>
            <w:r w:rsidR="005812D9">
              <w:t>and</w:t>
            </w:r>
            <w:bookmarkEnd w:id="1"/>
            <w:r w:rsidR="009A256D">
              <w:t xml:space="preserve"> includes such senior executive staff as the AEC </w:t>
            </w:r>
            <w:r w:rsidR="0072635A">
              <w:t xml:space="preserve">thinks necessary </w:t>
            </w:r>
            <w:r w:rsidR="00B62DC2">
              <w:t xml:space="preserve">to assist the AEC </w:t>
            </w:r>
            <w:r w:rsidR="004A12E3">
              <w:t>in its functions.</w:t>
            </w:r>
            <w:r w:rsidR="00D926BE">
              <w:t xml:space="preserve"> </w:t>
            </w:r>
          </w:p>
          <w:p w14:paraId="4D02ECB8" w14:textId="09CB00DA" w:rsidR="006D21AA" w:rsidRPr="000261F9" w:rsidRDefault="667045AD" w:rsidP="006D21AA">
            <w:pPr>
              <w:spacing w:before="240" w:after="240"/>
            </w:pPr>
            <w:r>
              <w:t xml:space="preserve">It is appropriate for </w:t>
            </w:r>
            <w:r w:rsidR="0054F61B">
              <w:t>ongoing</w:t>
            </w:r>
            <w:r w:rsidR="38EE0FF3">
              <w:t xml:space="preserve"> </w:t>
            </w:r>
            <w:r w:rsidR="6D96E2FD">
              <w:t>senior</w:t>
            </w:r>
            <w:r w:rsidR="0DE1A5DB">
              <w:t xml:space="preserve"> </w:t>
            </w:r>
            <w:r w:rsidR="014A125F">
              <w:t xml:space="preserve">AEC </w:t>
            </w:r>
            <w:r>
              <w:t xml:space="preserve">staff to be engaged through the </w:t>
            </w:r>
            <w:r w:rsidRPr="1D11B750">
              <w:rPr>
                <w:i/>
                <w:iCs/>
              </w:rPr>
              <w:t>Public Service Act 1999</w:t>
            </w:r>
            <w:r w:rsidR="2791A945">
              <w:t xml:space="preserve">, consistent with the </w:t>
            </w:r>
            <w:r w:rsidR="270B33B6">
              <w:t xml:space="preserve">greater </w:t>
            </w:r>
            <w:r w:rsidR="56BD4871">
              <w:t xml:space="preserve">protections </w:t>
            </w:r>
            <w:r w:rsidR="57E64D2E">
              <w:t>legislated</w:t>
            </w:r>
            <w:r w:rsidR="078F7E73">
              <w:t xml:space="preserve"> by the Government in its</w:t>
            </w:r>
            <w:r w:rsidR="56BD4871">
              <w:t xml:space="preserve"> </w:t>
            </w:r>
            <w:r w:rsidR="654A0216" w:rsidRPr="1D11B750">
              <w:rPr>
                <w:i/>
                <w:iCs/>
              </w:rPr>
              <w:t>Fair Work Legislation Amendment (Secure Jobs, Better Pay) Act 2022</w:t>
            </w:r>
            <w:r w:rsidRPr="1D11B750">
              <w:rPr>
                <w:i/>
                <w:iCs/>
              </w:rPr>
              <w:t xml:space="preserve">. </w:t>
            </w:r>
          </w:p>
        </w:tc>
      </w:tr>
      <w:tr w:rsidR="00393A4F" w:rsidRPr="000261F9" w14:paraId="1A32E483" w14:textId="77777777" w:rsidTr="006172CC">
        <w:trPr>
          <w:trHeight w:val="300"/>
        </w:trPr>
        <w:tc>
          <w:tcPr>
            <w:tcW w:w="562" w:type="dxa"/>
          </w:tcPr>
          <w:p w14:paraId="79CEAA81" w14:textId="2AD2A3AF" w:rsidR="00393A4F" w:rsidRPr="000261F9" w:rsidRDefault="00393A4F" w:rsidP="006172CC">
            <w:pPr>
              <w:pageBreakBefore/>
              <w:spacing w:before="240" w:after="240"/>
              <w:rPr>
                <w:b/>
              </w:rPr>
            </w:pPr>
            <w:r w:rsidRPr="000261F9">
              <w:rPr>
                <w:b/>
              </w:rPr>
              <w:lastRenderedPageBreak/>
              <w:t>18</w:t>
            </w:r>
          </w:p>
        </w:tc>
        <w:tc>
          <w:tcPr>
            <w:tcW w:w="5245" w:type="dxa"/>
          </w:tcPr>
          <w:p w14:paraId="087016B2" w14:textId="744BDEAD" w:rsidR="00393A4F" w:rsidRPr="00902C5D" w:rsidRDefault="00393A4F" w:rsidP="006172CC">
            <w:pPr>
              <w:pageBreakBefore/>
              <w:spacing w:before="240" w:after="240"/>
              <w:rPr>
                <w:lang w:val="en-AU"/>
              </w:rPr>
            </w:pPr>
            <w:r w:rsidRPr="00812192">
              <w:rPr>
                <w:lang w:val="en-AU"/>
              </w:rPr>
              <w:t>The Committee recommends that the Australian Electoral Commission expand its recruitment drive to employ staff for selected polling places who can speak the targeted language(s) for those communities.</w:t>
            </w:r>
          </w:p>
        </w:tc>
        <w:tc>
          <w:tcPr>
            <w:tcW w:w="8222" w:type="dxa"/>
          </w:tcPr>
          <w:p w14:paraId="483575AE" w14:textId="3F22687E" w:rsidR="00B07D67" w:rsidRDefault="00347AC4" w:rsidP="006172CC">
            <w:pPr>
              <w:pageBreakBefore/>
              <w:spacing w:before="240" w:after="240"/>
            </w:pPr>
            <w:r>
              <w:rPr>
                <w:b/>
                <w:bCs/>
              </w:rPr>
              <w:t>Supported</w:t>
            </w:r>
          </w:p>
          <w:p w14:paraId="38A19F92" w14:textId="69B0914A" w:rsidR="0035010E" w:rsidRDefault="0035010E" w:rsidP="006172CC">
            <w:pPr>
              <w:pageBreakBefore/>
              <w:spacing w:before="240" w:after="240"/>
            </w:pPr>
            <w:r>
              <w:t xml:space="preserve">The Government </w:t>
            </w:r>
            <w:r w:rsidR="00347AC4">
              <w:t xml:space="preserve">supports </w:t>
            </w:r>
            <w:r>
              <w:t xml:space="preserve">this recommendation. </w:t>
            </w:r>
          </w:p>
          <w:p w14:paraId="45F06941" w14:textId="061BB366" w:rsidR="00B07D67" w:rsidRDefault="00B07D67" w:rsidP="006172CC">
            <w:pPr>
              <w:pageBreakBefore/>
              <w:spacing w:before="240" w:after="240"/>
              <w:rPr>
                <w:lang w:val="en-AU"/>
              </w:rPr>
            </w:pPr>
            <w:r w:rsidRPr="2F918158">
              <w:rPr>
                <w:lang w:val="en-AU"/>
              </w:rPr>
              <w:t xml:space="preserve">The </w:t>
            </w:r>
            <w:r w:rsidR="00347AC4">
              <w:rPr>
                <w:lang w:val="en-AU"/>
              </w:rPr>
              <w:t xml:space="preserve">Government supports the </w:t>
            </w:r>
            <w:r w:rsidRPr="2F918158">
              <w:rPr>
                <w:lang w:val="en-AU"/>
              </w:rPr>
              <w:t>AEC</w:t>
            </w:r>
            <w:r w:rsidR="00347AC4">
              <w:rPr>
                <w:lang w:val="en-AU"/>
              </w:rPr>
              <w:t>’s</w:t>
            </w:r>
            <w:r w:rsidR="00E410F1">
              <w:rPr>
                <w:lang w:val="en-AU"/>
              </w:rPr>
              <w:t xml:space="preserve"> </w:t>
            </w:r>
            <w:r w:rsidR="00E410F1" w:rsidRPr="2F918158">
              <w:rPr>
                <w:lang w:val="en-AU"/>
              </w:rPr>
              <w:t>commitm</w:t>
            </w:r>
            <w:r w:rsidR="00E410F1">
              <w:rPr>
                <w:lang w:val="en-AU"/>
              </w:rPr>
              <w:t>ent</w:t>
            </w:r>
            <w:r w:rsidRPr="2F918158">
              <w:rPr>
                <w:lang w:val="en-AU"/>
              </w:rPr>
              <w:t xml:space="preserve"> to increasing the diversity of the temporary election workforce to reflect and support the community it serves</w:t>
            </w:r>
            <w:r w:rsidR="00347AC4">
              <w:rPr>
                <w:lang w:val="en-AU"/>
              </w:rPr>
              <w:t xml:space="preserve"> and</w:t>
            </w:r>
            <w:r w:rsidRPr="2F918158">
              <w:rPr>
                <w:lang w:val="en-AU"/>
              </w:rPr>
              <w:t xml:space="preserve"> </w:t>
            </w:r>
            <w:r w:rsidR="00790E30">
              <w:rPr>
                <w:lang w:val="en-AU"/>
              </w:rPr>
              <w:t>s</w:t>
            </w:r>
            <w:r w:rsidRPr="2F918158">
              <w:rPr>
                <w:lang w:val="en-AU"/>
              </w:rPr>
              <w:t xml:space="preserve">trengthening the AEC’s inclusive culture and increasing the number of the temporary </w:t>
            </w:r>
            <w:r>
              <w:rPr>
                <w:lang w:val="en-AU"/>
              </w:rPr>
              <w:t xml:space="preserve">election </w:t>
            </w:r>
            <w:r w:rsidRPr="2F918158">
              <w:rPr>
                <w:lang w:val="en-AU"/>
              </w:rPr>
              <w:t xml:space="preserve">workforce with culturally and linguistically diverse backgrounds promotes cultural safety and inclusion. </w:t>
            </w:r>
          </w:p>
          <w:p w14:paraId="3302C2AC" w14:textId="6A8B1324" w:rsidR="00B07D67" w:rsidRDefault="00B07D67" w:rsidP="006172CC">
            <w:pPr>
              <w:pageBreakBefore/>
              <w:spacing w:before="240" w:after="240"/>
            </w:pPr>
            <w:r w:rsidRPr="2F918158">
              <w:rPr>
                <w:lang w:val="en-AU"/>
              </w:rPr>
              <w:t>During the</w:t>
            </w:r>
            <w:r w:rsidR="00B72796">
              <w:rPr>
                <w:lang w:val="en-AU"/>
              </w:rPr>
              <w:t xml:space="preserve"> 2023</w:t>
            </w:r>
            <w:r w:rsidRPr="2F918158">
              <w:rPr>
                <w:lang w:val="en-AU"/>
              </w:rPr>
              <w:t xml:space="preserve"> referendum</w:t>
            </w:r>
            <w:r w:rsidR="0001270C">
              <w:rPr>
                <w:lang w:val="en-AU"/>
              </w:rPr>
              <w:t>,</w:t>
            </w:r>
            <w:r w:rsidRPr="2F918158">
              <w:rPr>
                <w:lang w:val="en-AU"/>
              </w:rPr>
              <w:t xml:space="preserve"> strategies to increase the workforce diversity included:</w:t>
            </w:r>
          </w:p>
          <w:p w14:paraId="0BF31515" w14:textId="6E2C27BA" w:rsidR="00B07D67" w:rsidRPr="00E441F1" w:rsidRDefault="00B07D67" w:rsidP="006172CC">
            <w:pPr>
              <w:pStyle w:val="ListParagraph"/>
              <w:pageBreakBefore/>
              <w:numPr>
                <w:ilvl w:val="0"/>
                <w:numId w:val="33"/>
              </w:numPr>
              <w:spacing w:before="240" w:after="240"/>
              <w:rPr>
                <w:rFonts w:ascii="Times New Roman" w:hAnsi="Times New Roman" w:cs="Times New Roman"/>
                <w:sz w:val="24"/>
                <w:szCs w:val="24"/>
              </w:rPr>
            </w:pPr>
            <w:r w:rsidRPr="00E441F1">
              <w:rPr>
                <w:rFonts w:ascii="Times New Roman" w:hAnsi="Times New Roman" w:cs="Times New Roman"/>
                <w:sz w:val="24"/>
                <w:szCs w:val="24"/>
              </w:rPr>
              <w:t>targeted sourcing and attraction strategies to fill the 242 dedicated bilingual polling assistant positions in divisions identified as having low English proficiency. These bilingual staff spoke one or more of the top three languages used in the division</w:t>
            </w:r>
            <w:r w:rsidR="001C3133">
              <w:rPr>
                <w:rFonts w:ascii="Times New Roman" w:hAnsi="Times New Roman" w:cs="Times New Roman"/>
                <w:sz w:val="24"/>
                <w:szCs w:val="24"/>
              </w:rPr>
              <w:t>;</w:t>
            </w:r>
          </w:p>
          <w:p w14:paraId="077C7CE1" w14:textId="6BB92811" w:rsidR="00B07D67" w:rsidRPr="00E441F1" w:rsidRDefault="00B07D67" w:rsidP="006172CC">
            <w:pPr>
              <w:pStyle w:val="ListParagraph"/>
              <w:pageBreakBefore/>
              <w:numPr>
                <w:ilvl w:val="0"/>
                <w:numId w:val="33"/>
              </w:numPr>
              <w:spacing w:before="240" w:after="240"/>
              <w:rPr>
                <w:rFonts w:ascii="Times New Roman" w:hAnsi="Times New Roman" w:cs="Times New Roman"/>
                <w:sz w:val="24"/>
                <w:szCs w:val="24"/>
              </w:rPr>
            </w:pPr>
            <w:r w:rsidRPr="00E441F1">
              <w:rPr>
                <w:rFonts w:ascii="Times New Roman" w:hAnsi="Times New Roman" w:cs="Times New Roman"/>
                <w:sz w:val="24"/>
                <w:szCs w:val="24"/>
              </w:rPr>
              <w:t>encouragement of staff to use their language skills to support voters and improve services to voters in a polling place</w:t>
            </w:r>
            <w:r w:rsidR="00760102">
              <w:rPr>
                <w:rFonts w:ascii="Times New Roman" w:hAnsi="Times New Roman" w:cs="Times New Roman"/>
                <w:sz w:val="24"/>
                <w:szCs w:val="24"/>
              </w:rPr>
              <w:t>;</w:t>
            </w:r>
            <w:r w:rsidRPr="00E441F1">
              <w:rPr>
                <w:rFonts w:ascii="Times New Roman" w:hAnsi="Times New Roman" w:cs="Times New Roman"/>
                <w:sz w:val="24"/>
                <w:szCs w:val="24"/>
              </w:rPr>
              <w:t xml:space="preserve"> and</w:t>
            </w:r>
          </w:p>
          <w:p w14:paraId="4DCF8AB2" w14:textId="1839294D" w:rsidR="00B07D67" w:rsidRPr="00E441F1" w:rsidRDefault="00B07D67" w:rsidP="006172CC">
            <w:pPr>
              <w:pStyle w:val="ListParagraph"/>
              <w:pageBreakBefore/>
              <w:numPr>
                <w:ilvl w:val="0"/>
                <w:numId w:val="33"/>
              </w:numPr>
              <w:spacing w:before="240" w:after="240"/>
              <w:rPr>
                <w:rFonts w:ascii="Times New Roman" w:hAnsi="Times New Roman" w:cs="Times New Roman"/>
                <w:sz w:val="24"/>
                <w:szCs w:val="24"/>
              </w:rPr>
            </w:pPr>
            <w:r w:rsidRPr="00E441F1">
              <w:rPr>
                <w:rFonts w:ascii="Times New Roman" w:hAnsi="Times New Roman" w:cs="Times New Roman"/>
                <w:sz w:val="24"/>
                <w:szCs w:val="24"/>
              </w:rPr>
              <w:t xml:space="preserve">initiated a community language allowance, </w:t>
            </w:r>
            <w:r w:rsidR="001C49C6">
              <w:rPr>
                <w:rFonts w:ascii="Times New Roman" w:hAnsi="Times New Roman" w:cs="Times New Roman"/>
                <w:sz w:val="24"/>
                <w:szCs w:val="24"/>
              </w:rPr>
              <w:t>r</w:t>
            </w:r>
            <w:r w:rsidR="0035010E">
              <w:rPr>
                <w:rFonts w:ascii="Times New Roman" w:hAnsi="Times New Roman" w:cs="Times New Roman"/>
                <w:sz w:val="24"/>
                <w:szCs w:val="24"/>
              </w:rPr>
              <w:t>ecognizing</w:t>
            </w:r>
            <w:r w:rsidRPr="00E441F1">
              <w:rPr>
                <w:rFonts w:ascii="Times New Roman" w:hAnsi="Times New Roman" w:cs="Times New Roman"/>
                <w:sz w:val="24"/>
                <w:szCs w:val="24"/>
              </w:rPr>
              <w:t xml:space="preserve"> the contributions these staff make to the electoral process.</w:t>
            </w:r>
          </w:p>
          <w:p w14:paraId="2E08A907" w14:textId="77777777" w:rsidR="00B07D67" w:rsidRPr="00E441F1" w:rsidRDefault="00B07D67" w:rsidP="006172CC">
            <w:pPr>
              <w:pageBreakBefore/>
              <w:spacing w:before="240" w:after="240"/>
              <w:rPr>
                <w:lang w:val="en-AU"/>
              </w:rPr>
            </w:pPr>
            <w:r w:rsidRPr="2F918158">
              <w:rPr>
                <w:lang w:val="en-AU"/>
              </w:rPr>
              <w:t>These strategies resulted in 11.7</w:t>
            </w:r>
            <w:r>
              <w:rPr>
                <w:lang w:val="en-AU"/>
              </w:rPr>
              <w:t> per cent</w:t>
            </w:r>
            <w:r w:rsidRPr="2F918158">
              <w:rPr>
                <w:lang w:val="en-AU"/>
              </w:rPr>
              <w:t xml:space="preserve"> of staff from non-English speaking background and 17.8</w:t>
            </w:r>
            <w:r>
              <w:rPr>
                <w:lang w:val="en-AU"/>
              </w:rPr>
              <w:t> per cent</w:t>
            </w:r>
            <w:r w:rsidRPr="2F918158">
              <w:rPr>
                <w:lang w:val="en-AU"/>
              </w:rPr>
              <w:t xml:space="preserve"> who speak a language other than English.</w:t>
            </w:r>
          </w:p>
          <w:p w14:paraId="1D494DA2" w14:textId="22D874A7" w:rsidR="00B07D67" w:rsidRDefault="00B07D67" w:rsidP="006172CC">
            <w:pPr>
              <w:keepNext/>
              <w:keepLines/>
              <w:pageBreakBefore/>
              <w:spacing w:before="240" w:after="240"/>
            </w:pPr>
            <w:r w:rsidRPr="2F918158">
              <w:rPr>
                <w:lang w:val="en-AU"/>
              </w:rPr>
              <w:lastRenderedPageBreak/>
              <w:t xml:space="preserve">The AEC will continue to actively target the recruitment of bilingual staff as part of the wider strategy to increase the diversity of </w:t>
            </w:r>
            <w:r w:rsidR="00260ED0">
              <w:rPr>
                <w:lang w:val="en-AU"/>
              </w:rPr>
              <w:t>the</w:t>
            </w:r>
            <w:r w:rsidR="00260ED0" w:rsidRPr="2F918158">
              <w:rPr>
                <w:lang w:val="en-AU"/>
              </w:rPr>
              <w:t xml:space="preserve"> </w:t>
            </w:r>
            <w:r w:rsidRPr="2F918158">
              <w:rPr>
                <w:lang w:val="en-AU"/>
              </w:rPr>
              <w:t>temporary election workforce, strategies will include</w:t>
            </w:r>
            <w:r>
              <w:rPr>
                <w:lang w:val="en-AU"/>
              </w:rPr>
              <w:t>:</w:t>
            </w:r>
          </w:p>
          <w:p w14:paraId="2033FC65" w14:textId="49F04903" w:rsidR="00230C52" w:rsidRDefault="00B07D67" w:rsidP="006172CC">
            <w:pPr>
              <w:pStyle w:val="ListParagraph"/>
              <w:pageBreakBefore/>
              <w:numPr>
                <w:ilvl w:val="0"/>
                <w:numId w:val="33"/>
              </w:numPr>
              <w:spacing w:before="240" w:after="240"/>
              <w:rPr>
                <w:rFonts w:ascii="Times New Roman" w:hAnsi="Times New Roman" w:cs="Times New Roman"/>
                <w:sz w:val="24"/>
                <w:szCs w:val="24"/>
              </w:rPr>
            </w:pPr>
            <w:r w:rsidRPr="00E441F1">
              <w:rPr>
                <w:rFonts w:ascii="Times New Roman" w:hAnsi="Times New Roman" w:cs="Times New Roman"/>
                <w:sz w:val="24"/>
                <w:szCs w:val="24"/>
              </w:rPr>
              <w:t>further develop</w:t>
            </w:r>
            <w:r w:rsidR="006B5524">
              <w:rPr>
                <w:rFonts w:ascii="Times New Roman" w:hAnsi="Times New Roman" w:cs="Times New Roman"/>
                <w:sz w:val="24"/>
                <w:szCs w:val="24"/>
              </w:rPr>
              <w:t>ment of</w:t>
            </w:r>
            <w:r w:rsidRPr="00E441F1">
              <w:rPr>
                <w:rFonts w:ascii="Times New Roman" w:hAnsi="Times New Roman" w:cs="Times New Roman"/>
                <w:sz w:val="24"/>
                <w:szCs w:val="24"/>
              </w:rPr>
              <w:t xml:space="preserve"> outreach and engagement activities with culturally and linguistically diverse communities, </w:t>
            </w:r>
            <w:r w:rsidR="00CC6616">
              <w:rPr>
                <w:rFonts w:ascii="Times New Roman" w:hAnsi="Times New Roman" w:cs="Times New Roman"/>
                <w:sz w:val="24"/>
                <w:szCs w:val="24"/>
              </w:rPr>
              <w:t>and</w:t>
            </w:r>
          </w:p>
          <w:p w14:paraId="4F2359A5" w14:textId="35C6C6C5" w:rsidR="00B07D67" w:rsidRPr="00230C52" w:rsidRDefault="00B07D67" w:rsidP="006172CC">
            <w:pPr>
              <w:pStyle w:val="ListParagraph"/>
              <w:pageBreakBefore/>
              <w:numPr>
                <w:ilvl w:val="0"/>
                <w:numId w:val="33"/>
              </w:numPr>
              <w:spacing w:before="240" w:after="240"/>
              <w:rPr>
                <w:rFonts w:ascii="Times New Roman" w:hAnsi="Times New Roman" w:cs="Times New Roman"/>
                <w:sz w:val="24"/>
                <w:szCs w:val="24"/>
              </w:rPr>
            </w:pPr>
            <w:r w:rsidRPr="00230C52">
              <w:rPr>
                <w:rFonts w:ascii="Times New Roman" w:hAnsi="Times New Roman" w:cs="Times New Roman"/>
                <w:sz w:val="24"/>
                <w:szCs w:val="24"/>
              </w:rPr>
              <w:t>the transformation of system</w:t>
            </w:r>
            <w:r w:rsidR="00260ED0">
              <w:rPr>
                <w:rFonts w:ascii="Times New Roman" w:hAnsi="Times New Roman" w:cs="Times New Roman"/>
                <w:sz w:val="24"/>
                <w:szCs w:val="24"/>
              </w:rPr>
              <w:t>s</w:t>
            </w:r>
            <w:r w:rsidRPr="00230C52">
              <w:rPr>
                <w:rFonts w:ascii="Times New Roman" w:hAnsi="Times New Roman" w:cs="Times New Roman"/>
                <w:sz w:val="24"/>
                <w:szCs w:val="24"/>
              </w:rPr>
              <w:t xml:space="preserve"> to manage temporary election workforce, providing greater functionality to allocate staff with target language skills for selected polling places and more broadly.</w:t>
            </w:r>
          </w:p>
        </w:tc>
      </w:tr>
      <w:tr w:rsidR="00393A4F" w:rsidRPr="000261F9" w14:paraId="6B757D31" w14:textId="77777777" w:rsidTr="3DE5D388">
        <w:trPr>
          <w:cantSplit/>
          <w:trHeight w:val="300"/>
        </w:trPr>
        <w:tc>
          <w:tcPr>
            <w:tcW w:w="562" w:type="dxa"/>
          </w:tcPr>
          <w:p w14:paraId="42BCDDF2" w14:textId="41DDD54A" w:rsidR="00393A4F" w:rsidRPr="000261F9" w:rsidRDefault="0A22251A" w:rsidP="1D11B750">
            <w:pPr>
              <w:spacing w:before="240" w:after="240"/>
              <w:rPr>
                <w:b/>
                <w:bCs/>
              </w:rPr>
            </w:pPr>
            <w:r w:rsidRPr="1D11B750">
              <w:rPr>
                <w:b/>
                <w:bCs/>
              </w:rPr>
              <w:lastRenderedPageBreak/>
              <w:t>19</w:t>
            </w:r>
          </w:p>
        </w:tc>
        <w:tc>
          <w:tcPr>
            <w:tcW w:w="5245" w:type="dxa"/>
          </w:tcPr>
          <w:p w14:paraId="629B707E" w14:textId="2527322C" w:rsidR="00393A4F" w:rsidRPr="0006024E" w:rsidRDefault="333A3539" w:rsidP="00F37D40">
            <w:pPr>
              <w:spacing w:before="240" w:after="240"/>
              <w:rPr>
                <w:lang w:val="en-AU"/>
              </w:rPr>
            </w:pPr>
            <w:r w:rsidRPr="020FDED9">
              <w:rPr>
                <w:lang w:val="en-AU"/>
              </w:rPr>
              <w:t>The Committee recommends that the Australian Government engages with the Australian community to determine contemporary expectations of standards in order to address all matters of qualification and disqualification for Parliament through legislation under sections 34 and 44 of the Constitution.</w:t>
            </w:r>
          </w:p>
        </w:tc>
        <w:tc>
          <w:tcPr>
            <w:tcW w:w="8222" w:type="dxa"/>
          </w:tcPr>
          <w:p w14:paraId="1787D02D" w14:textId="32E0B45C" w:rsidR="00660AEF" w:rsidRPr="009D3B5C" w:rsidRDefault="2D727647" w:rsidP="00F37D40">
            <w:pPr>
              <w:spacing w:before="240" w:after="240"/>
              <w:rPr>
                <w:b/>
                <w:bCs/>
              </w:rPr>
            </w:pPr>
            <w:r w:rsidRPr="1D11B750">
              <w:rPr>
                <w:b/>
                <w:bCs/>
              </w:rPr>
              <w:t>Noted</w:t>
            </w:r>
          </w:p>
          <w:p w14:paraId="713E652B" w14:textId="6E282851" w:rsidR="0035010E" w:rsidRDefault="2D727647" w:rsidP="003557A7">
            <w:r>
              <w:t xml:space="preserve">The Government notes this recommendation. </w:t>
            </w:r>
          </w:p>
          <w:p w14:paraId="1000842D" w14:textId="1D2AC26B" w:rsidR="0035010E" w:rsidRDefault="0035010E" w:rsidP="003557A7"/>
          <w:p w14:paraId="7A72B726" w14:textId="20DDBDEE" w:rsidR="6412B875" w:rsidRDefault="42434F8A">
            <w:r>
              <w:t xml:space="preserve">The minimum qualification requirements provided in section 34 of the Constitution </w:t>
            </w:r>
            <w:r w:rsidR="001020D3">
              <w:t>have been</w:t>
            </w:r>
            <w:r>
              <w:t xml:space="preserve"> displaced by section 163 of the Electoral Act</w:t>
            </w:r>
            <w:r w:rsidR="00DD7533">
              <w:t>, which was last amended in 1990</w:t>
            </w:r>
            <w:r>
              <w:t xml:space="preserve">. </w:t>
            </w:r>
            <w:r w:rsidR="00975621">
              <w:t>Section 163</w:t>
            </w:r>
            <w:r w:rsidR="00DC4557">
              <w:t xml:space="preserve"> of the Electoral Act</w:t>
            </w:r>
            <w:r w:rsidR="00975621">
              <w:t xml:space="preserve"> provides that </w:t>
            </w:r>
            <w:r w:rsidR="00A70BA9">
              <w:t>a person is eligible</w:t>
            </w:r>
            <w:r w:rsidR="22CCBCCE">
              <w:t xml:space="preserve"> to be elected as a Senator or a member of the House of Representatives </w:t>
            </w:r>
            <w:r w:rsidR="00FB2F1B">
              <w:t>if</w:t>
            </w:r>
            <w:r w:rsidR="22CCBCCE">
              <w:t xml:space="preserve"> the person </w:t>
            </w:r>
            <w:r w:rsidR="00FB2F1B">
              <w:t>is</w:t>
            </w:r>
            <w:r w:rsidR="22CCBCCE">
              <w:t xml:space="preserve"> at least 18 years old, an Australian citizen, </w:t>
            </w:r>
            <w:r w:rsidR="4E7B931E">
              <w:t xml:space="preserve">and </w:t>
            </w:r>
            <w:r w:rsidR="22CCBCCE">
              <w:t>entitled to vote or qualified to be so entitled</w:t>
            </w:r>
            <w:r w:rsidR="5538B1F4">
              <w:t>.</w:t>
            </w:r>
            <w:r w:rsidR="22CCBCCE">
              <w:t xml:space="preserve"> </w:t>
            </w:r>
            <w:r w:rsidR="7C0E9D62">
              <w:t xml:space="preserve">The Government will continue to listen to the Australian community on the minimum requirements it thinks are appropriate to be qualified to be elected as a Parliamentarian. </w:t>
            </w:r>
          </w:p>
          <w:p w14:paraId="46BDE73D" w14:textId="5858E948" w:rsidR="132481BD" w:rsidRDefault="132481BD"/>
          <w:p w14:paraId="41BE08F3" w14:textId="1193BBDF" w:rsidR="002E0A4F" w:rsidRDefault="37FCD89D" w:rsidP="003557A7">
            <w:r>
              <w:t xml:space="preserve">The disqualification of members of Parliament </w:t>
            </w:r>
            <w:r w:rsidR="3CE2AD60">
              <w:t>is</w:t>
            </w:r>
            <w:r>
              <w:t xml:space="preserve"> prescribed by s</w:t>
            </w:r>
            <w:r w:rsidR="388A1ED5">
              <w:t>ection</w:t>
            </w:r>
            <w:r>
              <w:t xml:space="preserve"> 44 </w:t>
            </w:r>
            <w:r w:rsidR="0AEBF4CF">
              <w:t xml:space="preserve">and section 45 </w:t>
            </w:r>
            <w:r>
              <w:t>of the Constitution</w:t>
            </w:r>
            <w:r w:rsidR="3CE2AD60">
              <w:t xml:space="preserve">. </w:t>
            </w:r>
            <w:r w:rsidR="0E1737F0">
              <w:t>Section</w:t>
            </w:r>
            <w:r w:rsidR="03A2FEE2">
              <w:t>s</w:t>
            </w:r>
            <w:r w:rsidR="0E1737F0">
              <w:t xml:space="preserve"> 17</w:t>
            </w:r>
            <w:r w:rsidR="0E7E3866">
              <w:t>0</w:t>
            </w:r>
            <w:r w:rsidR="0E1737F0">
              <w:t xml:space="preserve"> </w:t>
            </w:r>
            <w:r w:rsidR="03A2FEE2">
              <w:t>and 181A</w:t>
            </w:r>
            <w:r w:rsidR="0E1737F0">
              <w:t xml:space="preserve"> of the Electoral Act require every prospective candidate to </w:t>
            </w:r>
            <w:r w:rsidR="7F334646">
              <w:t xml:space="preserve">answer mandatory questions </w:t>
            </w:r>
            <w:r w:rsidR="34BD7B55">
              <w:t xml:space="preserve">about </w:t>
            </w:r>
            <w:r w:rsidR="0011DAE1">
              <w:t>potential disqualification</w:t>
            </w:r>
            <w:r w:rsidR="64F7CD2A">
              <w:t xml:space="preserve"> in a checklist</w:t>
            </w:r>
            <w:r w:rsidR="7F334646">
              <w:t xml:space="preserve">, which the </w:t>
            </w:r>
            <w:r w:rsidR="6A3FAAD0">
              <w:t xml:space="preserve">AEC must then publish </w:t>
            </w:r>
            <w:r w:rsidR="4A91653A">
              <w:t xml:space="preserve">for every </w:t>
            </w:r>
            <w:r w:rsidR="133B241C">
              <w:t>candidate.</w:t>
            </w:r>
            <w:r w:rsidR="6A3FAAD0">
              <w:t xml:space="preserve"> </w:t>
            </w:r>
            <w:r w:rsidR="3CE2AD60">
              <w:t>Th</w:t>
            </w:r>
            <w:r w:rsidR="053ADDB3">
              <w:t>is checklist</w:t>
            </w:r>
            <w:r w:rsidR="45D50B54">
              <w:t xml:space="preserve"> transparency</w:t>
            </w:r>
            <w:r w:rsidR="3F1802BE">
              <w:t xml:space="preserve"> is to ensure</w:t>
            </w:r>
            <w:r w:rsidR="0556C46A">
              <w:t xml:space="preserve"> that</w:t>
            </w:r>
            <w:r w:rsidR="35A680FD">
              <w:t xml:space="preserve"> prospective candidates actively consider the</w:t>
            </w:r>
            <w:r w:rsidR="0011DAE1">
              <w:t>ir elig</w:t>
            </w:r>
            <w:r w:rsidR="4BB457BC">
              <w:t>i</w:t>
            </w:r>
            <w:r w:rsidR="0011DAE1">
              <w:t>bility</w:t>
            </w:r>
            <w:r w:rsidR="35A680FD">
              <w:t>, and that</w:t>
            </w:r>
            <w:r w:rsidR="0556C46A">
              <w:t xml:space="preserve"> electors are informed about candidates’ </w:t>
            </w:r>
            <w:r w:rsidR="74D6302E">
              <w:t xml:space="preserve">potential </w:t>
            </w:r>
            <w:r w:rsidR="11F8E853">
              <w:t>disqualification</w:t>
            </w:r>
            <w:r w:rsidR="35A680FD">
              <w:t>.</w:t>
            </w:r>
          </w:p>
          <w:p w14:paraId="1B8D81BC" w14:textId="77777777" w:rsidR="002E0A4F" w:rsidRDefault="002E0A4F" w:rsidP="003557A7"/>
          <w:p w14:paraId="49378BF7" w14:textId="5AA2502F" w:rsidR="003557A7" w:rsidRPr="003557A7" w:rsidRDefault="52C9429F" w:rsidP="003557A7">
            <w:r>
              <w:t>As the</w:t>
            </w:r>
            <w:r w:rsidR="5EBC5A00">
              <w:t xml:space="preserve"> </w:t>
            </w:r>
            <w:r w:rsidR="002174E7">
              <w:t xml:space="preserve">JSCEM </w:t>
            </w:r>
            <w:r w:rsidR="00D83F3F">
              <w:t>F</w:t>
            </w:r>
            <w:r>
              <w:t xml:space="preserve">inal </w:t>
            </w:r>
            <w:r w:rsidR="00D83F3F">
              <w:t>R</w:t>
            </w:r>
            <w:r>
              <w:t>eport has identified, a referendum is necessary to amend s</w:t>
            </w:r>
            <w:r w:rsidR="7C6892A0">
              <w:t>ection</w:t>
            </w:r>
            <w:r>
              <w:t xml:space="preserve"> 44. Whilst the Government does not intend to propose a referendum to amend s</w:t>
            </w:r>
            <w:r w:rsidR="7C6892A0">
              <w:t>ection</w:t>
            </w:r>
            <w:r>
              <w:t xml:space="preserve"> 44 </w:t>
            </w:r>
            <w:r w:rsidR="0807ECD4">
              <w:t xml:space="preserve">or section 45 </w:t>
            </w:r>
            <w:r>
              <w:t>of the Constitution, it will continue to listen to the Australian community on the standards it thinks are appropriate for Parliamentarians.</w:t>
            </w:r>
          </w:p>
          <w:p w14:paraId="00377AFA" w14:textId="40A18B98" w:rsidR="003557A7" w:rsidRPr="00963222" w:rsidRDefault="003557A7" w:rsidP="2BF75C45">
            <w:pPr>
              <w:rPr>
                <w:i/>
                <w:iCs/>
                <w:sz w:val="22"/>
                <w:szCs w:val="22"/>
                <w:lang w:val="en-AU"/>
              </w:rPr>
            </w:pPr>
          </w:p>
        </w:tc>
      </w:tr>
      <w:tr w:rsidR="00393A4F" w:rsidRPr="000261F9" w14:paraId="0F62DC80" w14:textId="77777777" w:rsidTr="3DE5D388">
        <w:trPr>
          <w:cantSplit/>
          <w:trHeight w:val="300"/>
        </w:trPr>
        <w:tc>
          <w:tcPr>
            <w:tcW w:w="562" w:type="dxa"/>
          </w:tcPr>
          <w:p w14:paraId="741AE02D" w14:textId="4E5F81E5" w:rsidR="00393A4F" w:rsidRPr="000261F9" w:rsidRDefault="00393A4F" w:rsidP="00F37D40">
            <w:pPr>
              <w:spacing w:before="240" w:after="240"/>
              <w:rPr>
                <w:b/>
              </w:rPr>
            </w:pPr>
            <w:r w:rsidRPr="000261F9">
              <w:rPr>
                <w:b/>
              </w:rPr>
              <w:lastRenderedPageBreak/>
              <w:t>20</w:t>
            </w:r>
          </w:p>
        </w:tc>
        <w:tc>
          <w:tcPr>
            <w:tcW w:w="5245" w:type="dxa"/>
          </w:tcPr>
          <w:p w14:paraId="4617212C" w14:textId="23859C51" w:rsidR="00393A4F" w:rsidRPr="00902C5D" w:rsidRDefault="333A3539" w:rsidP="00F37D40">
            <w:pPr>
              <w:spacing w:before="240" w:after="240"/>
              <w:rPr>
                <w:lang w:val="en-AU"/>
              </w:rPr>
            </w:pPr>
            <w:r w:rsidRPr="020FDED9">
              <w:rPr>
                <w:lang w:val="en-AU"/>
              </w:rPr>
              <w:t xml:space="preserve">The Committee recommends that section 184AA of the </w:t>
            </w:r>
            <w:r w:rsidRPr="020FDED9">
              <w:rPr>
                <w:i/>
                <w:iCs/>
                <w:lang w:val="en-AU"/>
              </w:rPr>
              <w:t>Commonwealth Electoral Act 1918</w:t>
            </w:r>
            <w:r w:rsidRPr="020FDED9">
              <w:rPr>
                <w:lang w:val="en-AU"/>
              </w:rPr>
              <w:t>, application forms for postal votes, be amended or removed, so that postal vote applications can no longer be included with other material.</w:t>
            </w:r>
          </w:p>
        </w:tc>
        <w:tc>
          <w:tcPr>
            <w:tcW w:w="8222" w:type="dxa"/>
          </w:tcPr>
          <w:p w14:paraId="2B453DDC" w14:textId="560E7E49" w:rsidR="00393A4F" w:rsidRPr="00046564" w:rsidRDefault="00046564" w:rsidP="5204A827">
            <w:pPr>
              <w:spacing w:before="240" w:after="240"/>
            </w:pPr>
            <w:r w:rsidRPr="5204A827">
              <w:rPr>
                <w:b/>
                <w:bCs/>
              </w:rPr>
              <w:t xml:space="preserve">Noted </w:t>
            </w:r>
          </w:p>
          <w:p w14:paraId="4904E046" w14:textId="018E4977" w:rsidR="00046564" w:rsidRDefault="5D062892" w:rsidP="00F37D40">
            <w:pPr>
              <w:spacing w:before="240" w:after="240"/>
            </w:pPr>
            <w:r>
              <w:t>The Government notes this recommendation</w:t>
            </w:r>
            <w:r w:rsidR="1C6701C9">
              <w:t>.</w:t>
            </w:r>
          </w:p>
          <w:p w14:paraId="00607486" w14:textId="3DCFE8FC" w:rsidR="00B07D67" w:rsidRPr="000261F9" w:rsidRDefault="727E966C" w:rsidP="00F37D40">
            <w:pPr>
              <w:spacing w:before="240" w:after="240"/>
            </w:pPr>
            <w:r>
              <w:t xml:space="preserve">Section </w:t>
            </w:r>
            <w:r w:rsidR="1045B87F">
              <w:t>184AA</w:t>
            </w:r>
            <w:r>
              <w:t xml:space="preserve"> of the Electoral Act</w:t>
            </w:r>
            <w:r w:rsidR="1045B87F">
              <w:t xml:space="preserve"> permits </w:t>
            </w:r>
            <w:r w:rsidR="780EC743">
              <w:t>a postal vote</w:t>
            </w:r>
            <w:r w:rsidR="1045B87F">
              <w:t xml:space="preserve"> application form to be physically attached to, or form part of, other written material. </w:t>
            </w:r>
            <w:r w:rsidR="780EC743">
              <w:t>This</w:t>
            </w:r>
            <w:r w:rsidR="1045B87F">
              <w:t xml:space="preserve"> provide</w:t>
            </w:r>
            <w:r w:rsidR="780EC743">
              <w:t>s</w:t>
            </w:r>
            <w:r w:rsidR="1045B87F">
              <w:t xml:space="preserve"> a me</w:t>
            </w:r>
            <w:r w:rsidR="780EC743">
              <w:t>chanism</w:t>
            </w:r>
            <w:r w:rsidR="1045B87F">
              <w:t xml:space="preserve"> for </w:t>
            </w:r>
            <w:r w:rsidR="7ED6BEE7">
              <w:t>a postal</w:t>
            </w:r>
            <w:r w:rsidR="1045B87F">
              <w:t xml:space="preserve"> vote</w:t>
            </w:r>
            <w:r w:rsidR="51FBB714">
              <w:t xml:space="preserve">r to receive </w:t>
            </w:r>
            <w:r w:rsidR="0201DDA6">
              <w:t>their</w:t>
            </w:r>
            <w:r w:rsidR="2BF15F80">
              <w:t xml:space="preserve"> official</w:t>
            </w:r>
            <w:r w:rsidR="51FBB714">
              <w:t xml:space="preserve"> </w:t>
            </w:r>
            <w:r w:rsidR="319FECBF">
              <w:t xml:space="preserve">form </w:t>
            </w:r>
            <w:r w:rsidR="0201DDA6">
              <w:t>with</w:t>
            </w:r>
            <w:r w:rsidR="319FECBF">
              <w:t xml:space="preserve"> </w:t>
            </w:r>
            <w:r w:rsidR="2BD482E8">
              <w:t xml:space="preserve">any </w:t>
            </w:r>
            <w:r w:rsidR="319FECBF">
              <w:t xml:space="preserve">other material </w:t>
            </w:r>
            <w:r w:rsidR="7ED6BEE7">
              <w:t>they</w:t>
            </w:r>
            <w:r w:rsidR="319FECBF">
              <w:t xml:space="preserve"> may expect to receive </w:t>
            </w:r>
            <w:r w:rsidR="06101541">
              <w:t>in an election</w:t>
            </w:r>
            <w:r w:rsidR="7ED6BEE7">
              <w:t>, such as</w:t>
            </w:r>
            <w:r w:rsidR="7E66A41E">
              <w:t xml:space="preserve"> </w:t>
            </w:r>
            <w:r w:rsidR="23B2ECB4">
              <w:t>the</w:t>
            </w:r>
            <w:r w:rsidR="7ED6BEE7">
              <w:t xml:space="preserve"> campaign material</w:t>
            </w:r>
            <w:r w:rsidR="23B2ECB4">
              <w:t xml:space="preserve"> </w:t>
            </w:r>
            <w:r w:rsidR="34FEF3B8">
              <w:t>from</w:t>
            </w:r>
            <w:r w:rsidR="23B2ECB4">
              <w:t xml:space="preserve"> </w:t>
            </w:r>
            <w:r w:rsidR="473A7ADF">
              <w:t>an entity</w:t>
            </w:r>
            <w:r w:rsidR="23B2ECB4">
              <w:t xml:space="preserve"> </w:t>
            </w:r>
            <w:r w:rsidR="76C6C386">
              <w:t>of</w:t>
            </w:r>
            <w:r w:rsidR="23B2ECB4">
              <w:t xml:space="preserve"> which the</w:t>
            </w:r>
            <w:r w:rsidR="34FEF3B8">
              <w:t xml:space="preserve"> voter</w:t>
            </w:r>
            <w:r w:rsidR="76C6C386">
              <w:t xml:space="preserve"> is a member</w:t>
            </w:r>
            <w:r w:rsidR="319FECBF">
              <w:t xml:space="preserve">. The </w:t>
            </w:r>
            <w:r w:rsidR="0C518FD6">
              <w:t>voter remains</w:t>
            </w:r>
            <w:r w:rsidR="319FECBF">
              <w:t xml:space="preserve"> </w:t>
            </w:r>
            <w:r w:rsidR="0C518FD6">
              <w:t>free</w:t>
            </w:r>
            <w:r w:rsidR="38D00A98">
              <w:t xml:space="preserve"> to</w:t>
            </w:r>
            <w:r w:rsidR="41D5AB9A">
              <w:t xml:space="preserve"> </w:t>
            </w:r>
            <w:r w:rsidR="319FECBF">
              <w:t>return the</w:t>
            </w:r>
            <w:r w:rsidR="41D5AB9A">
              <w:t>ir</w:t>
            </w:r>
            <w:r w:rsidR="319FECBF">
              <w:t xml:space="preserve"> </w:t>
            </w:r>
            <w:r w:rsidR="31CC0684">
              <w:t>completed</w:t>
            </w:r>
            <w:r w:rsidR="319FECBF">
              <w:t xml:space="preserve"> form</w:t>
            </w:r>
            <w:r w:rsidR="31CC0684">
              <w:t xml:space="preserve"> directly to the AEC</w:t>
            </w:r>
            <w:r w:rsidR="37F79B48">
              <w:t xml:space="preserve">, rather than </w:t>
            </w:r>
            <w:r w:rsidR="1F2F2D52">
              <w:t>via</w:t>
            </w:r>
            <w:r w:rsidR="37F79B48">
              <w:t xml:space="preserve"> </w:t>
            </w:r>
            <w:r w:rsidR="2B26EB47">
              <w:t xml:space="preserve">the entity that provided the </w:t>
            </w:r>
            <w:r w:rsidR="13040A73">
              <w:t>material</w:t>
            </w:r>
            <w:r w:rsidR="319FECBF">
              <w:t xml:space="preserve">. </w:t>
            </w:r>
          </w:p>
        </w:tc>
      </w:tr>
      <w:tr w:rsidR="00393A4F" w:rsidRPr="000261F9" w14:paraId="14628AEA" w14:textId="77777777" w:rsidTr="3DE5D388">
        <w:trPr>
          <w:cantSplit/>
          <w:trHeight w:val="300"/>
        </w:trPr>
        <w:tc>
          <w:tcPr>
            <w:tcW w:w="562" w:type="dxa"/>
          </w:tcPr>
          <w:p w14:paraId="0609E7BD" w14:textId="75C7108E" w:rsidR="00393A4F" w:rsidRPr="000261F9" w:rsidRDefault="00393A4F" w:rsidP="00F37D40">
            <w:pPr>
              <w:spacing w:before="240" w:after="240"/>
              <w:rPr>
                <w:b/>
              </w:rPr>
            </w:pPr>
            <w:r w:rsidRPr="000261F9">
              <w:rPr>
                <w:b/>
              </w:rPr>
              <w:t>21</w:t>
            </w:r>
          </w:p>
        </w:tc>
        <w:tc>
          <w:tcPr>
            <w:tcW w:w="5245" w:type="dxa"/>
          </w:tcPr>
          <w:p w14:paraId="450C03F1" w14:textId="445AC91C" w:rsidR="00393A4F" w:rsidRPr="00902C5D" w:rsidRDefault="333A3539" w:rsidP="00F37D40">
            <w:pPr>
              <w:spacing w:before="240" w:after="240"/>
              <w:rPr>
                <w:lang w:val="en-AU"/>
              </w:rPr>
            </w:pPr>
            <w:r w:rsidRPr="020FDED9">
              <w:rPr>
                <w:lang w:val="en-AU"/>
              </w:rPr>
              <w:t xml:space="preserve">The Committee recommends that section 184 of the </w:t>
            </w:r>
            <w:r w:rsidRPr="020FDED9">
              <w:rPr>
                <w:i/>
                <w:iCs/>
                <w:lang w:val="en-AU"/>
              </w:rPr>
              <w:t>Commonwealth Electoral Act 1918</w:t>
            </w:r>
            <w:r w:rsidRPr="020FDED9">
              <w:rPr>
                <w:lang w:val="en-AU"/>
              </w:rPr>
              <w:t xml:space="preserve"> be amended to clarify that postal vote applications must be sent directly to the Australian Electoral Commission’s nominated addresses.</w:t>
            </w:r>
          </w:p>
        </w:tc>
        <w:tc>
          <w:tcPr>
            <w:tcW w:w="8222" w:type="dxa"/>
          </w:tcPr>
          <w:p w14:paraId="52B50BDD" w14:textId="77777777" w:rsidR="00393A4F" w:rsidRPr="00100650" w:rsidRDefault="00100650" w:rsidP="00F37D40">
            <w:pPr>
              <w:spacing w:before="240" w:after="240"/>
              <w:rPr>
                <w:b/>
                <w:bCs/>
              </w:rPr>
            </w:pPr>
            <w:r w:rsidRPr="00100650">
              <w:rPr>
                <w:b/>
                <w:bCs/>
              </w:rPr>
              <w:t xml:space="preserve">Noted </w:t>
            </w:r>
          </w:p>
          <w:p w14:paraId="6A22D7F7" w14:textId="36C94088" w:rsidR="00100650" w:rsidRDefault="00100650" w:rsidP="00F37D40">
            <w:pPr>
              <w:spacing w:before="240" w:after="240"/>
            </w:pPr>
            <w:r>
              <w:t xml:space="preserve">See response to </w:t>
            </w:r>
            <w:r w:rsidR="0806D68A">
              <w:t>R</w:t>
            </w:r>
            <w:r>
              <w:t>ecommendation 20</w:t>
            </w:r>
            <w:r w:rsidR="009322CB">
              <w:t xml:space="preserve"> above</w:t>
            </w:r>
            <w:r>
              <w:t xml:space="preserve">. </w:t>
            </w:r>
          </w:p>
          <w:p w14:paraId="79001CEC" w14:textId="0B24CE7E" w:rsidR="002E1873" w:rsidRPr="000261F9" w:rsidRDefault="002E1873" w:rsidP="002E1873">
            <w:pPr>
              <w:spacing w:before="240" w:after="240"/>
            </w:pPr>
          </w:p>
        </w:tc>
      </w:tr>
    </w:tbl>
    <w:p w14:paraId="3ACD311F" w14:textId="77777777" w:rsidR="00827629" w:rsidRDefault="00827629" w:rsidP="00F37D40">
      <w:pPr>
        <w:spacing w:after="480"/>
        <w:rPr>
          <w:caps/>
          <w:sz w:val="28"/>
          <w:szCs w:val="28"/>
        </w:rPr>
      </w:pPr>
    </w:p>
    <w:p w14:paraId="6CE24BA6" w14:textId="77777777" w:rsidR="00827629" w:rsidRDefault="00827629" w:rsidP="00F37D40">
      <w:pPr>
        <w:spacing w:after="160"/>
        <w:rPr>
          <w:caps/>
          <w:sz w:val="28"/>
          <w:szCs w:val="28"/>
        </w:rPr>
      </w:pPr>
      <w:r>
        <w:rPr>
          <w:caps/>
          <w:sz w:val="28"/>
          <w:szCs w:val="28"/>
        </w:rPr>
        <w:br w:type="page"/>
      </w:r>
    </w:p>
    <w:p w14:paraId="5EE458A4" w14:textId="77777777" w:rsidR="00DC4A2D" w:rsidRPr="00DC4A2D" w:rsidRDefault="00DC4A2D" w:rsidP="00F37D40">
      <w:pPr>
        <w:spacing w:after="160"/>
        <w:rPr>
          <w:b/>
          <w:bCs/>
          <w:sz w:val="32"/>
        </w:rPr>
      </w:pPr>
      <w:r w:rsidRPr="00DC4A2D">
        <w:rPr>
          <w:b/>
          <w:bCs/>
          <w:sz w:val="32"/>
        </w:rPr>
        <w:lastRenderedPageBreak/>
        <w:t>Dissenting report by Coalition members of the Committee</w:t>
      </w:r>
    </w:p>
    <w:tbl>
      <w:tblPr>
        <w:tblStyle w:val="TableGrid"/>
        <w:tblW w:w="0" w:type="auto"/>
        <w:tblLook w:val="04A0" w:firstRow="1" w:lastRow="0" w:firstColumn="1" w:lastColumn="0" w:noHBand="0" w:noVBand="1"/>
      </w:tblPr>
      <w:tblGrid>
        <w:gridCol w:w="562"/>
        <w:gridCol w:w="5245"/>
        <w:gridCol w:w="8222"/>
      </w:tblGrid>
      <w:tr w:rsidR="00871D8B" w:rsidRPr="00FD1B64" w14:paraId="7C05EFA2" w14:textId="77777777" w:rsidTr="70197F7D">
        <w:trPr>
          <w:cantSplit/>
          <w:trHeight w:val="300"/>
          <w:tblHeader/>
        </w:trPr>
        <w:tc>
          <w:tcPr>
            <w:tcW w:w="562" w:type="dxa"/>
            <w:tcBorders>
              <w:top w:val="single" w:sz="4" w:space="0" w:color="auto"/>
            </w:tcBorders>
          </w:tcPr>
          <w:p w14:paraId="197103F2" w14:textId="77777777" w:rsidR="00871D8B" w:rsidRPr="00FD1B64" w:rsidRDefault="00871D8B" w:rsidP="00F37D40">
            <w:pPr>
              <w:spacing w:before="240" w:after="240"/>
              <w:rPr>
                <w:b/>
                <w:lang w:val="en-AU"/>
              </w:rPr>
            </w:pPr>
            <w:r w:rsidRPr="00FD1B64">
              <w:rPr>
                <w:b/>
                <w:lang w:val="en-AU"/>
              </w:rPr>
              <w:t>#</w:t>
            </w:r>
          </w:p>
        </w:tc>
        <w:tc>
          <w:tcPr>
            <w:tcW w:w="5245" w:type="dxa"/>
            <w:tcBorders>
              <w:top w:val="single" w:sz="4" w:space="0" w:color="auto"/>
            </w:tcBorders>
          </w:tcPr>
          <w:p w14:paraId="1FB126E5" w14:textId="77777777" w:rsidR="00871D8B" w:rsidRPr="00FD1B64" w:rsidRDefault="00871D8B" w:rsidP="00F37D40">
            <w:pPr>
              <w:spacing w:before="240" w:after="240"/>
              <w:rPr>
                <w:b/>
                <w:lang w:val="en-AU"/>
              </w:rPr>
            </w:pPr>
            <w:r w:rsidRPr="00FD1B64">
              <w:rPr>
                <w:b/>
                <w:lang w:val="en-AU"/>
              </w:rPr>
              <w:t>Recommendation</w:t>
            </w:r>
          </w:p>
        </w:tc>
        <w:tc>
          <w:tcPr>
            <w:tcW w:w="8222" w:type="dxa"/>
            <w:tcBorders>
              <w:top w:val="single" w:sz="4" w:space="0" w:color="auto"/>
            </w:tcBorders>
          </w:tcPr>
          <w:p w14:paraId="6A2DD9B5" w14:textId="77777777" w:rsidR="00871D8B" w:rsidRPr="00FD1B64" w:rsidRDefault="00871D8B" w:rsidP="00F37D40">
            <w:pPr>
              <w:spacing w:before="240" w:after="240"/>
              <w:rPr>
                <w:b/>
                <w:lang w:val="en-AU"/>
              </w:rPr>
            </w:pPr>
            <w:r w:rsidRPr="00FD1B64">
              <w:rPr>
                <w:b/>
                <w:lang w:val="en-AU"/>
              </w:rPr>
              <w:t>Government Response</w:t>
            </w:r>
          </w:p>
        </w:tc>
      </w:tr>
      <w:tr w:rsidR="00871D8B" w:rsidRPr="00FD1B64" w14:paraId="01F68F05" w14:textId="77777777" w:rsidTr="70197F7D">
        <w:trPr>
          <w:cantSplit/>
          <w:trHeight w:val="300"/>
        </w:trPr>
        <w:tc>
          <w:tcPr>
            <w:tcW w:w="562" w:type="dxa"/>
          </w:tcPr>
          <w:p w14:paraId="0AC715DD" w14:textId="77777777" w:rsidR="00871D8B" w:rsidRPr="00FD1B64" w:rsidRDefault="00871D8B" w:rsidP="00F37D40">
            <w:pPr>
              <w:spacing w:before="240" w:after="240"/>
              <w:rPr>
                <w:b/>
                <w:lang w:val="en-AU"/>
              </w:rPr>
            </w:pPr>
            <w:r w:rsidRPr="00FD1B64">
              <w:rPr>
                <w:b/>
                <w:lang w:val="en-AU"/>
              </w:rPr>
              <w:t>1</w:t>
            </w:r>
          </w:p>
        </w:tc>
        <w:tc>
          <w:tcPr>
            <w:tcW w:w="5245" w:type="dxa"/>
          </w:tcPr>
          <w:p w14:paraId="313969AB" w14:textId="4CC857B5" w:rsidR="00871D8B" w:rsidRPr="00902C5D" w:rsidRDefault="0076730C" w:rsidP="00F37D40">
            <w:pPr>
              <w:spacing w:before="240" w:after="240"/>
            </w:pPr>
            <w:r w:rsidRPr="000261F9">
              <w:t>The Coalition members of the Committee recommend that Section 46 of the Commonwealth Electoral Act be amended so that the process for commencing redistributions after the first meeting of the House of a new Parliament be reduced from 12 months to 3 months.</w:t>
            </w:r>
          </w:p>
        </w:tc>
        <w:tc>
          <w:tcPr>
            <w:tcW w:w="8222" w:type="dxa"/>
          </w:tcPr>
          <w:p w14:paraId="02979094" w14:textId="145A4621" w:rsidR="00BA07CE" w:rsidRPr="004D3F20" w:rsidRDefault="004D3F20" w:rsidP="00F37D40">
            <w:pPr>
              <w:spacing w:before="240" w:after="240"/>
              <w:rPr>
                <w:b/>
                <w:bCs/>
              </w:rPr>
            </w:pPr>
            <w:r w:rsidRPr="004D3F20">
              <w:rPr>
                <w:b/>
                <w:bCs/>
              </w:rPr>
              <w:t xml:space="preserve">Noted </w:t>
            </w:r>
          </w:p>
          <w:p w14:paraId="0B922DE0" w14:textId="12EF1265" w:rsidR="00871D8B" w:rsidRPr="00FD1B64" w:rsidRDefault="00926BF7" w:rsidP="00F37D40">
            <w:pPr>
              <w:spacing w:before="240" w:after="240"/>
              <w:rPr>
                <w:lang w:val="en-AU"/>
              </w:rPr>
            </w:pPr>
            <w:r w:rsidRPr="00926BF7">
              <w:rPr>
                <w:lang w:val="en-AU"/>
              </w:rPr>
              <w:t>The Government notes this recommendation.</w:t>
            </w:r>
          </w:p>
        </w:tc>
      </w:tr>
      <w:tr w:rsidR="008F076E" w:rsidRPr="00FD1B64" w14:paraId="7C4103C4" w14:textId="77777777" w:rsidTr="70197F7D">
        <w:trPr>
          <w:cantSplit/>
          <w:trHeight w:val="300"/>
        </w:trPr>
        <w:tc>
          <w:tcPr>
            <w:tcW w:w="562" w:type="dxa"/>
          </w:tcPr>
          <w:p w14:paraId="17A60B15" w14:textId="525B09FD" w:rsidR="008F076E" w:rsidRPr="00FD1B64" w:rsidRDefault="008F076E" w:rsidP="00F37D40">
            <w:pPr>
              <w:spacing w:before="240" w:after="240"/>
              <w:rPr>
                <w:b/>
              </w:rPr>
            </w:pPr>
            <w:r>
              <w:rPr>
                <w:b/>
              </w:rPr>
              <w:t>2</w:t>
            </w:r>
          </w:p>
        </w:tc>
        <w:tc>
          <w:tcPr>
            <w:tcW w:w="5245" w:type="dxa"/>
          </w:tcPr>
          <w:p w14:paraId="5803EC2F" w14:textId="09BF46EE" w:rsidR="008F076E" w:rsidRPr="00902C5D" w:rsidRDefault="008F076E" w:rsidP="00F37D40">
            <w:pPr>
              <w:spacing w:before="240" w:after="240"/>
              <w:rPr>
                <w:lang w:val="en-AU"/>
              </w:rPr>
            </w:pPr>
            <w:r w:rsidRPr="000261F9">
              <w:rPr>
                <w:lang w:val="en-AU"/>
              </w:rPr>
              <w:t>The Coalition members of the Committee recommend that the AEC be provided additional resources to expand its standardised civics program in Australian secondary schools to best inform students of their voting rights and responsibilities.</w:t>
            </w:r>
          </w:p>
        </w:tc>
        <w:tc>
          <w:tcPr>
            <w:tcW w:w="8222" w:type="dxa"/>
          </w:tcPr>
          <w:p w14:paraId="4F4CC947" w14:textId="4D5CC947" w:rsidR="004A4E92" w:rsidRPr="00D90BC9" w:rsidRDefault="1C6701C9" w:rsidP="004A4E92">
            <w:pPr>
              <w:spacing w:before="240" w:after="240"/>
              <w:ind w:left="-20" w:right="-20"/>
              <w:rPr>
                <w:b/>
                <w:bCs/>
              </w:rPr>
            </w:pPr>
            <w:r w:rsidRPr="1D11B750">
              <w:rPr>
                <w:b/>
                <w:bCs/>
                <w:lang w:val="en-AU"/>
              </w:rPr>
              <w:t>Noted</w:t>
            </w:r>
          </w:p>
          <w:p w14:paraId="19ABC9FE" w14:textId="6007DE6B" w:rsidR="0035010E" w:rsidRDefault="7EE60C35" w:rsidP="004A4E92">
            <w:pPr>
              <w:spacing w:before="240" w:after="240"/>
            </w:pPr>
            <w:r>
              <w:t xml:space="preserve">The Government </w:t>
            </w:r>
            <w:r w:rsidR="1C6701C9">
              <w:t xml:space="preserve">notes </w:t>
            </w:r>
            <w:r>
              <w:t xml:space="preserve">this recommendation. </w:t>
            </w:r>
          </w:p>
          <w:p w14:paraId="4FD28F12" w14:textId="2BCAAF17" w:rsidR="004A4E92" w:rsidRPr="005370A6" w:rsidRDefault="004A4E92" w:rsidP="004A4E92">
            <w:pPr>
              <w:spacing w:before="240" w:after="240"/>
            </w:pPr>
            <w:r w:rsidRPr="4AD92B64">
              <w:rPr>
                <w:lang w:val="en-AU"/>
              </w:rPr>
              <w:t xml:space="preserve">The </w:t>
            </w:r>
            <w:r>
              <w:rPr>
                <w:lang w:val="en-AU"/>
              </w:rPr>
              <w:t>AEC</w:t>
            </w:r>
            <w:r w:rsidRPr="4AD92B64">
              <w:rPr>
                <w:lang w:val="en-AU"/>
              </w:rPr>
              <w:t xml:space="preserve"> runs a comprehensive school education program. The education program includes the National Electoral Education Centre (NEEC) in Canberra, which attracts over 76,000 visitors a year. This mainly targets primary school students, and aligns with where the major relevant civics education is delivered within the National School Curriculum.</w:t>
            </w:r>
          </w:p>
          <w:p w14:paraId="5BC77D0E" w14:textId="669070CA" w:rsidR="004A4E92" w:rsidRPr="005370A6" w:rsidRDefault="004A4E92" w:rsidP="004A4E92">
            <w:pPr>
              <w:spacing w:before="240" w:after="240"/>
            </w:pPr>
            <w:r w:rsidRPr="4D5428E7">
              <w:rPr>
                <w:lang w:val="en-AU"/>
              </w:rPr>
              <w:t xml:space="preserve">The AEC also offers online resources including </w:t>
            </w:r>
            <w:r w:rsidRPr="4D5428E7">
              <w:rPr>
                <w:i/>
                <w:iCs/>
                <w:lang w:val="en-AU"/>
              </w:rPr>
              <w:t>Democracy Rules</w:t>
            </w:r>
            <w:r w:rsidRPr="4D5428E7">
              <w:rPr>
                <w:lang w:val="en-AU"/>
              </w:rPr>
              <w:t xml:space="preserve"> teacher education resources and </w:t>
            </w:r>
            <w:r w:rsidRPr="4D5428E7">
              <w:rPr>
                <w:i/>
                <w:iCs/>
                <w:lang w:val="en-AU"/>
              </w:rPr>
              <w:t>Get Voting</w:t>
            </w:r>
            <w:r w:rsidRPr="4D5428E7">
              <w:rPr>
                <w:lang w:val="en-AU"/>
              </w:rPr>
              <w:t xml:space="preserve"> </w:t>
            </w:r>
            <w:r w:rsidR="004B06F7">
              <w:rPr>
                <w:lang w:val="en-AU"/>
              </w:rPr>
              <w:t>that</w:t>
            </w:r>
            <w:r w:rsidRPr="4D5428E7">
              <w:rPr>
                <w:lang w:val="en-AU"/>
              </w:rPr>
              <w:t xml:space="preserve"> provides a kit for school elections. These are suitable for both primary and secondary schools.</w:t>
            </w:r>
          </w:p>
          <w:p w14:paraId="2988B2D3" w14:textId="06009D4F" w:rsidR="004A4E92" w:rsidRDefault="004A4E92" w:rsidP="004A4E92">
            <w:pPr>
              <w:spacing w:before="240" w:after="240"/>
            </w:pPr>
          </w:p>
        </w:tc>
      </w:tr>
      <w:tr w:rsidR="008F076E" w:rsidRPr="00FD1B64" w14:paraId="5AD1F145" w14:textId="77777777" w:rsidTr="70197F7D">
        <w:trPr>
          <w:cantSplit/>
          <w:trHeight w:val="300"/>
        </w:trPr>
        <w:tc>
          <w:tcPr>
            <w:tcW w:w="562" w:type="dxa"/>
          </w:tcPr>
          <w:p w14:paraId="07893C48" w14:textId="099B2048" w:rsidR="008F076E" w:rsidRPr="00FD1B64" w:rsidRDefault="008F076E" w:rsidP="00F37D40">
            <w:pPr>
              <w:spacing w:before="240" w:after="240"/>
              <w:rPr>
                <w:b/>
              </w:rPr>
            </w:pPr>
            <w:r>
              <w:rPr>
                <w:b/>
              </w:rPr>
              <w:lastRenderedPageBreak/>
              <w:t>3</w:t>
            </w:r>
          </w:p>
        </w:tc>
        <w:tc>
          <w:tcPr>
            <w:tcW w:w="5245" w:type="dxa"/>
          </w:tcPr>
          <w:p w14:paraId="36DA4403" w14:textId="0C511438" w:rsidR="008F076E" w:rsidRPr="00902C5D" w:rsidRDefault="008F076E" w:rsidP="00F37D40">
            <w:pPr>
              <w:spacing w:before="240" w:after="240"/>
              <w:rPr>
                <w:lang w:val="en-AU"/>
              </w:rPr>
            </w:pPr>
            <w:r w:rsidRPr="000261F9">
              <w:rPr>
                <w:lang w:val="en-AU"/>
              </w:rPr>
              <w:t>The Coalition members of the Committee recommend that the AEC provide greater training for staff, specifically returning officers, to ensure that the AEC’s rules and regulations are applied homogeneously across polling booths.</w:t>
            </w:r>
          </w:p>
        </w:tc>
        <w:tc>
          <w:tcPr>
            <w:tcW w:w="8222" w:type="dxa"/>
          </w:tcPr>
          <w:p w14:paraId="2445AB32" w14:textId="27187A47" w:rsidR="005B5E2D" w:rsidRPr="00D90BC9" w:rsidRDefault="7218E2C2" w:rsidP="005B5E2D">
            <w:pPr>
              <w:spacing w:before="240" w:after="240"/>
              <w:rPr>
                <w:b/>
                <w:bCs/>
              </w:rPr>
            </w:pPr>
            <w:r w:rsidRPr="6D74D7AF">
              <w:rPr>
                <w:b/>
                <w:bCs/>
              </w:rPr>
              <w:t>Noted</w:t>
            </w:r>
          </w:p>
          <w:p w14:paraId="7A05A612" w14:textId="77777777" w:rsidR="0035010E" w:rsidRDefault="00D90BC9" w:rsidP="005B5E2D">
            <w:pPr>
              <w:spacing w:before="240" w:after="240"/>
            </w:pPr>
            <w:r>
              <w:t xml:space="preserve">The Government notes this recommendation. </w:t>
            </w:r>
          </w:p>
          <w:p w14:paraId="1FC571D6" w14:textId="6E70D76F" w:rsidR="005B5E2D" w:rsidRDefault="005B5E2D" w:rsidP="005B5E2D">
            <w:pPr>
              <w:spacing w:before="240" w:after="240"/>
              <w:rPr>
                <w:lang w:val="en-AU"/>
              </w:rPr>
            </w:pPr>
            <w:r w:rsidRPr="2B8E833E">
              <w:rPr>
                <w:lang w:val="en-AU"/>
              </w:rPr>
              <w:t>The AEC provides a range of formal and on the job training for Divisional Returning Officers (DROs) and other key operational staff</w:t>
            </w:r>
            <w:r>
              <w:rPr>
                <w:lang w:val="en-AU"/>
              </w:rPr>
              <w:t xml:space="preserve"> including through</w:t>
            </w:r>
            <w:r w:rsidRPr="2B8E833E">
              <w:rPr>
                <w:lang w:val="en-AU"/>
              </w:rPr>
              <w:t xml:space="preserve"> the Operational Leaders Program (OLP), a modularised learning program completed part-time over several months. The </w:t>
            </w:r>
            <w:r>
              <w:rPr>
                <w:lang w:val="en-AU"/>
              </w:rPr>
              <w:t>OLP</w:t>
            </w:r>
            <w:r w:rsidRPr="2B8E833E">
              <w:rPr>
                <w:lang w:val="en-AU"/>
              </w:rPr>
              <w:t xml:space="preserve"> </w:t>
            </w:r>
            <w:r>
              <w:rPr>
                <w:lang w:val="en-AU"/>
              </w:rPr>
              <w:t xml:space="preserve">uses </w:t>
            </w:r>
            <w:r w:rsidRPr="2B8E833E">
              <w:rPr>
                <w:lang w:val="en-AU"/>
              </w:rPr>
              <w:t>a blend</w:t>
            </w:r>
            <w:r>
              <w:rPr>
                <w:lang w:val="en-AU"/>
              </w:rPr>
              <w:t xml:space="preserve"> of</w:t>
            </w:r>
            <w:r w:rsidRPr="2B8E833E">
              <w:rPr>
                <w:lang w:val="en-AU"/>
              </w:rPr>
              <w:t xml:space="preserve"> learning approach</w:t>
            </w:r>
            <w:r>
              <w:rPr>
                <w:lang w:val="en-AU"/>
              </w:rPr>
              <w:t>es</w:t>
            </w:r>
            <w:r w:rsidRPr="2B8E833E">
              <w:rPr>
                <w:lang w:val="en-AU"/>
              </w:rPr>
              <w:t xml:space="preserve"> including face to face and virtual instructional training, practical activities and eLearning. The OLP </w:t>
            </w:r>
            <w:r>
              <w:rPr>
                <w:lang w:val="en-AU"/>
              </w:rPr>
              <w:t>targets</w:t>
            </w:r>
            <w:r w:rsidRPr="2B8E833E">
              <w:rPr>
                <w:lang w:val="en-AU"/>
              </w:rPr>
              <w:t xml:space="preserve"> critical operational and leadership capabilities </w:t>
            </w:r>
            <w:r>
              <w:rPr>
                <w:lang w:val="en-AU"/>
              </w:rPr>
              <w:t>r</w:t>
            </w:r>
            <w:r w:rsidRPr="2B8E833E">
              <w:rPr>
                <w:lang w:val="en-AU"/>
              </w:rPr>
              <w:t xml:space="preserve">elevant to election readiness and </w:t>
            </w:r>
            <w:r>
              <w:rPr>
                <w:lang w:val="en-AU"/>
              </w:rPr>
              <w:t xml:space="preserve">service </w:t>
            </w:r>
            <w:r w:rsidRPr="2B8E833E">
              <w:rPr>
                <w:lang w:val="en-AU"/>
              </w:rPr>
              <w:t xml:space="preserve">delivery </w:t>
            </w:r>
            <w:r>
              <w:rPr>
                <w:lang w:val="en-AU"/>
              </w:rPr>
              <w:t>including</w:t>
            </w:r>
            <w:r w:rsidRPr="2B8E833E">
              <w:rPr>
                <w:lang w:val="en-AU"/>
              </w:rPr>
              <w:t xml:space="preserve"> compliance </w:t>
            </w:r>
            <w:r>
              <w:rPr>
                <w:lang w:val="en-AU"/>
              </w:rPr>
              <w:t xml:space="preserve">requirements </w:t>
            </w:r>
            <w:r w:rsidRPr="2B8E833E">
              <w:rPr>
                <w:lang w:val="en-AU"/>
              </w:rPr>
              <w:t xml:space="preserve">and quality assurance within the AEC's operational environment.  </w:t>
            </w:r>
          </w:p>
          <w:p w14:paraId="6E700738" w14:textId="74ACDBF5" w:rsidR="005B5E2D" w:rsidRDefault="005B5E2D" w:rsidP="005B5E2D">
            <w:pPr>
              <w:spacing w:before="240" w:after="240"/>
            </w:pPr>
            <w:r w:rsidRPr="2FCC91B4">
              <w:rPr>
                <w:lang w:val="en-AU"/>
              </w:rPr>
              <w:t>Operational training is also available to other AEC staff through the AEC suite of electoral event learning.</w:t>
            </w:r>
          </w:p>
        </w:tc>
      </w:tr>
      <w:tr w:rsidR="008F076E" w:rsidRPr="00FD1B64" w14:paraId="31767C70" w14:textId="77777777" w:rsidTr="70197F7D">
        <w:trPr>
          <w:cantSplit/>
          <w:trHeight w:val="5940"/>
        </w:trPr>
        <w:tc>
          <w:tcPr>
            <w:tcW w:w="562" w:type="dxa"/>
          </w:tcPr>
          <w:p w14:paraId="33A62DE4" w14:textId="1F3216D1" w:rsidR="008F076E" w:rsidRPr="00FD1B64" w:rsidRDefault="008F076E" w:rsidP="00F37D40">
            <w:pPr>
              <w:spacing w:before="240" w:after="240"/>
              <w:rPr>
                <w:b/>
              </w:rPr>
            </w:pPr>
            <w:r>
              <w:rPr>
                <w:b/>
              </w:rPr>
              <w:lastRenderedPageBreak/>
              <w:t>4</w:t>
            </w:r>
          </w:p>
        </w:tc>
        <w:tc>
          <w:tcPr>
            <w:tcW w:w="5245" w:type="dxa"/>
          </w:tcPr>
          <w:p w14:paraId="093B4997" w14:textId="07756DA1" w:rsidR="008F076E" w:rsidRPr="00902C5D" w:rsidRDefault="008F076E" w:rsidP="00F37D40">
            <w:pPr>
              <w:spacing w:before="240" w:after="240"/>
              <w:rPr>
                <w:lang w:val="en-AU"/>
              </w:rPr>
            </w:pPr>
            <w:r w:rsidRPr="000261F9">
              <w:rPr>
                <w:lang w:val="en-AU"/>
              </w:rPr>
              <w:t>The Coalition members of the Committee recommend that the Government establish transparency obligations on large social media platforms.</w:t>
            </w:r>
          </w:p>
        </w:tc>
        <w:tc>
          <w:tcPr>
            <w:tcW w:w="8222" w:type="dxa"/>
          </w:tcPr>
          <w:p w14:paraId="102C6A6A" w14:textId="15A9CBA7" w:rsidR="008F076E" w:rsidRPr="001C6C65" w:rsidRDefault="35812D5F" w:rsidP="00F37D40">
            <w:pPr>
              <w:spacing w:before="240" w:after="240"/>
              <w:rPr>
                <w:b/>
                <w:bCs/>
              </w:rPr>
            </w:pPr>
            <w:r w:rsidRPr="020FDED9">
              <w:rPr>
                <w:b/>
                <w:bCs/>
              </w:rPr>
              <w:t xml:space="preserve">Noted </w:t>
            </w:r>
          </w:p>
          <w:p w14:paraId="17EA4EE9" w14:textId="77777777" w:rsidR="0035010E" w:rsidRDefault="00927FF7" w:rsidP="00F37D40">
            <w:pPr>
              <w:spacing w:before="240" w:after="240"/>
            </w:pPr>
            <w:r>
              <w:t xml:space="preserve">The Government notes this recommendation. </w:t>
            </w:r>
          </w:p>
          <w:p w14:paraId="5F934F9B" w14:textId="6D48B13A" w:rsidR="001C6C65" w:rsidRDefault="2560524E" w:rsidP="020FDED9">
            <w:pPr>
              <w:spacing w:before="240" w:after="240"/>
            </w:pPr>
            <w:r>
              <w:t>The Government is committed to keeping Australians safe online</w:t>
            </w:r>
            <w:r w:rsidR="62AFEA31">
              <w:t xml:space="preserve">, </w:t>
            </w:r>
            <w:r w:rsidR="4D1FCD57">
              <w:t>including</w:t>
            </w:r>
            <w:r w:rsidR="11137A26">
              <w:t xml:space="preserve"> </w:t>
            </w:r>
            <w:r w:rsidR="59CCBA7F">
              <w:t>incr</w:t>
            </w:r>
            <w:r w:rsidR="31A33500">
              <w:t>eas</w:t>
            </w:r>
            <w:r w:rsidR="19CBE039">
              <w:t>ing</w:t>
            </w:r>
            <w:r w:rsidR="31A33500">
              <w:t xml:space="preserve"> transparency and </w:t>
            </w:r>
            <w:r w:rsidR="11137A26">
              <w:t>hold</w:t>
            </w:r>
            <w:r w:rsidR="40FF919D">
              <w:t>ing</w:t>
            </w:r>
            <w:r w:rsidR="11137A26">
              <w:t xml:space="preserve"> </w:t>
            </w:r>
            <w:r w:rsidR="13AE42B6">
              <w:t>digital platforms</w:t>
            </w:r>
            <w:r w:rsidR="11137A26">
              <w:t xml:space="preserve"> to account for </w:t>
            </w:r>
            <w:r w:rsidR="075040FC">
              <w:t xml:space="preserve">the content </w:t>
            </w:r>
            <w:r w:rsidR="11137A26">
              <w:t>on their services</w:t>
            </w:r>
            <w:r>
              <w:t xml:space="preserve">. </w:t>
            </w:r>
          </w:p>
          <w:p w14:paraId="30AAF0A2" w14:textId="29C832FD" w:rsidR="001C6C65" w:rsidRDefault="2560524E" w:rsidP="020FDED9">
            <w:pPr>
              <w:spacing w:before="240" w:after="240"/>
            </w:pPr>
            <w:r>
              <w:t>On 12 September 2024,</w:t>
            </w:r>
            <w:r w:rsidR="0D5EA2A7">
              <w:t xml:space="preserve"> </w:t>
            </w:r>
            <w:r>
              <w:t>the</w:t>
            </w:r>
            <w:r w:rsidR="1069EAC5">
              <w:t xml:space="preserve"> </w:t>
            </w:r>
            <w:r w:rsidR="1069EAC5" w:rsidRPr="020FDED9">
              <w:rPr>
                <w:i/>
                <w:iCs/>
              </w:rPr>
              <w:t>Communications Legislation Amendment (Combatting Misinformation and Disinformation) Bill 202</w:t>
            </w:r>
            <w:r w:rsidR="1C088C57" w:rsidRPr="020FDED9">
              <w:rPr>
                <w:i/>
                <w:iCs/>
              </w:rPr>
              <w:t xml:space="preserve">4 </w:t>
            </w:r>
            <w:r w:rsidR="1C088C57" w:rsidRPr="020FDED9">
              <w:t>was introduced to Parliament</w:t>
            </w:r>
            <w:r w:rsidR="2092F310" w:rsidRPr="020FDED9">
              <w:t xml:space="preserve"> to </w:t>
            </w:r>
            <w:r w:rsidR="36DCACC8" w:rsidRPr="020FDED9">
              <w:t>address harmful mis- and disinformation online</w:t>
            </w:r>
            <w:r w:rsidR="5999055A" w:rsidRPr="020FDED9">
              <w:t>. The Bill</w:t>
            </w:r>
            <w:r w:rsidR="74E1A5A5" w:rsidRPr="020FDED9">
              <w:t xml:space="preserve"> </w:t>
            </w:r>
            <w:r w:rsidR="22814CB0">
              <w:t xml:space="preserve">provides </w:t>
            </w:r>
            <w:r w:rsidR="202157EF">
              <w:t>the A</w:t>
            </w:r>
            <w:r w:rsidR="13BF4685">
              <w:t>ustralian Communications and Media Authority</w:t>
            </w:r>
            <w:r w:rsidR="2B271888">
              <w:t xml:space="preserve"> </w:t>
            </w:r>
            <w:r w:rsidR="7FD02332">
              <w:t xml:space="preserve">with powers to </w:t>
            </w:r>
            <w:r w:rsidR="6DC26312" w:rsidRPr="020FDED9">
              <w:t>oversee digital</w:t>
            </w:r>
            <w:r w:rsidR="6C1708A0" w:rsidRPr="020FDED9">
              <w:t xml:space="preserve"> communications</w:t>
            </w:r>
            <w:r w:rsidR="6DC26312" w:rsidRPr="020FDED9">
              <w:t xml:space="preserve"> platforms with new information gathering, record keeping, code registration and standard making powers.</w:t>
            </w:r>
            <w:r w:rsidR="0D262341" w:rsidRPr="020FDED9">
              <w:t xml:space="preserve"> </w:t>
            </w:r>
            <w:r w:rsidR="28BE08F8" w:rsidRPr="020FDED9">
              <w:t xml:space="preserve">The Bill will </w:t>
            </w:r>
            <w:r w:rsidR="6DC26312" w:rsidRPr="020FDED9">
              <w:t xml:space="preserve">introduce new obligations on digital </w:t>
            </w:r>
            <w:r w:rsidR="6D583D48" w:rsidRPr="020FDED9">
              <w:t xml:space="preserve">communications </w:t>
            </w:r>
            <w:r w:rsidR="6DC26312" w:rsidRPr="020FDED9">
              <w:t>platforms to increase their transparency with Australian users about how they handle misinformation and disinformation on their services</w:t>
            </w:r>
            <w:r w:rsidR="06873CA2" w:rsidRPr="020FDED9">
              <w:t xml:space="preserve">. </w:t>
            </w:r>
          </w:p>
          <w:p w14:paraId="794F07FF" w14:textId="79C5F72C" w:rsidR="001C6C65" w:rsidRDefault="3E1393D9" w:rsidP="020FDED9">
            <w:pPr>
              <w:spacing w:before="240" w:after="240"/>
              <w:rPr>
                <w:lang w:val="en-AU"/>
              </w:rPr>
            </w:pPr>
            <w:r>
              <w:t xml:space="preserve">The </w:t>
            </w:r>
            <w:r w:rsidR="5350AF04">
              <w:t>Joint Select Committee on Social Media and Australian Society for the 47th Parliament was appointed by resolution of the Senate on 15 May 2024 and resolution of the House of Representatives on 16 May 2024, to inquire into and report on the influence and impacts of social media on Australian society</w:t>
            </w:r>
            <w:r w:rsidR="7718CACB">
              <w:t xml:space="preserve">. </w:t>
            </w:r>
          </w:p>
          <w:p w14:paraId="4282DD74" w14:textId="3D814DD7" w:rsidR="00BB58C1" w:rsidRDefault="00BB58C1" w:rsidP="00F37D40">
            <w:pPr>
              <w:spacing w:before="240" w:after="240"/>
            </w:pPr>
            <w:r>
              <w:t xml:space="preserve">The </w:t>
            </w:r>
            <w:r w:rsidR="005C1120">
              <w:t>Committee</w:t>
            </w:r>
            <w:r w:rsidR="00E55D2B">
              <w:t xml:space="preserve"> tabled its </w:t>
            </w:r>
            <w:r w:rsidR="00BC5F27">
              <w:t xml:space="preserve">final </w:t>
            </w:r>
            <w:r>
              <w:t xml:space="preserve">report </w:t>
            </w:r>
            <w:r w:rsidR="00BC5F27">
              <w:t>on 18 November 2024</w:t>
            </w:r>
            <w:r w:rsidR="00AF3BDD">
              <w:t xml:space="preserve">. </w:t>
            </w:r>
          </w:p>
        </w:tc>
      </w:tr>
      <w:tr w:rsidR="00AD0EAD" w:rsidRPr="00FD1B64" w14:paraId="3F3789C3" w14:textId="77777777" w:rsidTr="70197F7D">
        <w:trPr>
          <w:cantSplit/>
          <w:trHeight w:val="300"/>
        </w:trPr>
        <w:tc>
          <w:tcPr>
            <w:tcW w:w="562" w:type="dxa"/>
          </w:tcPr>
          <w:p w14:paraId="62D7F48C" w14:textId="5FA20D4A" w:rsidR="00AD0EAD" w:rsidRPr="00FD1B64" w:rsidRDefault="00AD0EAD" w:rsidP="00F37D40">
            <w:pPr>
              <w:spacing w:before="240" w:after="240"/>
              <w:rPr>
                <w:b/>
              </w:rPr>
            </w:pPr>
            <w:r>
              <w:rPr>
                <w:b/>
              </w:rPr>
              <w:lastRenderedPageBreak/>
              <w:t>5</w:t>
            </w:r>
          </w:p>
        </w:tc>
        <w:tc>
          <w:tcPr>
            <w:tcW w:w="5245" w:type="dxa"/>
          </w:tcPr>
          <w:p w14:paraId="11CD9A0B" w14:textId="71F4A324" w:rsidR="00AD0EAD" w:rsidRPr="00902C5D" w:rsidRDefault="00AD0EAD" w:rsidP="00F37D40">
            <w:pPr>
              <w:spacing w:before="240" w:after="240"/>
              <w:rPr>
                <w:lang w:val="en-AU"/>
              </w:rPr>
            </w:pPr>
            <w:r w:rsidRPr="000261F9">
              <w:rPr>
                <w:lang w:val="en-AU"/>
              </w:rPr>
              <w:t>The Coalition members of the Committee recommend that the Electoral Integrity Assurance Taskforce table reports to the JSCEM prior to and post federal electoral events.</w:t>
            </w:r>
          </w:p>
        </w:tc>
        <w:tc>
          <w:tcPr>
            <w:tcW w:w="8222" w:type="dxa"/>
          </w:tcPr>
          <w:p w14:paraId="20238ED2" w14:textId="0A739403" w:rsidR="00872DAB" w:rsidRPr="00872DAB" w:rsidRDefault="00E850FD" w:rsidP="00F37D40">
            <w:pPr>
              <w:spacing w:before="240" w:after="240"/>
              <w:rPr>
                <w:b/>
                <w:bCs/>
              </w:rPr>
            </w:pPr>
            <w:r w:rsidRPr="00E850FD">
              <w:rPr>
                <w:b/>
                <w:bCs/>
              </w:rPr>
              <w:t xml:space="preserve">Noted. </w:t>
            </w:r>
          </w:p>
          <w:p w14:paraId="57F529D2" w14:textId="75E113C3" w:rsidR="00872DAB" w:rsidRPr="00E850FD" w:rsidRDefault="00872DAB" w:rsidP="00872DAB">
            <w:pPr>
              <w:spacing w:before="240" w:after="240"/>
            </w:pPr>
            <w:r w:rsidRPr="00E850FD">
              <w:t xml:space="preserve">The Government notes this recommendation. </w:t>
            </w:r>
          </w:p>
          <w:p w14:paraId="1389F25D" w14:textId="607BE396" w:rsidR="00872DAB" w:rsidRDefault="00872DAB" w:rsidP="00872DAB">
            <w:pPr>
              <w:spacing w:before="240" w:after="240"/>
            </w:pPr>
            <w:r w:rsidRPr="00AF60C1">
              <w:t xml:space="preserve">The Electoral Integrity Assurance Taskforce (EIAT) is an ongoing </w:t>
            </w:r>
            <w:r>
              <w:t>inter-agency taskforce</w:t>
            </w:r>
            <w:r w:rsidRPr="00AF60C1">
              <w:t xml:space="preserve">, with its purpose to provide consolidated and coordinated information and advice to the Electoral Commissioner on matters that may compromise the real or perceived integrity of a federal electoral event. Following every federal electoral event, EIAT member agencies collectively provide formal advice to the Australian Electoral Commissioner on the integrity of the event, which is published on the AEC website via a media release. </w:t>
            </w:r>
          </w:p>
          <w:p w14:paraId="179B6327" w14:textId="06DC78EC" w:rsidR="00762AEB" w:rsidRDefault="3A37EA75" w:rsidP="00872DAB">
            <w:pPr>
              <w:spacing w:before="240" w:after="240"/>
            </w:pPr>
            <w:r>
              <w:t>Any Parliamentary Committee, including the JSCEM and Senate Estimates committees, may request that</w:t>
            </w:r>
            <w:r w:rsidR="68FFF4C0">
              <w:t xml:space="preserve"> an</w:t>
            </w:r>
            <w:r>
              <w:t xml:space="preserve"> EIAT member agenc</w:t>
            </w:r>
            <w:r w:rsidR="68FFF4C0">
              <w:t>y</w:t>
            </w:r>
            <w:r>
              <w:t xml:space="preserve"> appear before the Committee at any time.</w:t>
            </w:r>
          </w:p>
        </w:tc>
      </w:tr>
    </w:tbl>
    <w:p w14:paraId="3D164189" w14:textId="77777777" w:rsidR="00871D8B" w:rsidRDefault="00871D8B" w:rsidP="00F37D40">
      <w:pPr>
        <w:spacing w:after="160"/>
        <w:rPr>
          <w:b/>
          <w:bCs/>
          <w:sz w:val="32"/>
        </w:rPr>
      </w:pPr>
    </w:p>
    <w:p w14:paraId="19DCFD43" w14:textId="77777777" w:rsidR="00871D8B" w:rsidRDefault="00871D8B" w:rsidP="00F37D40">
      <w:pPr>
        <w:spacing w:after="160"/>
        <w:rPr>
          <w:b/>
          <w:bCs/>
          <w:sz w:val="32"/>
        </w:rPr>
      </w:pPr>
      <w:r>
        <w:rPr>
          <w:b/>
          <w:bCs/>
          <w:sz w:val="32"/>
        </w:rPr>
        <w:br w:type="page"/>
      </w:r>
    </w:p>
    <w:p w14:paraId="3F1ADE5C" w14:textId="77777777" w:rsidR="00FB2671" w:rsidRPr="00FB2671" w:rsidRDefault="00FB2671" w:rsidP="00F37D40">
      <w:pPr>
        <w:spacing w:after="160"/>
        <w:rPr>
          <w:b/>
          <w:bCs/>
          <w:sz w:val="32"/>
        </w:rPr>
      </w:pPr>
      <w:r w:rsidRPr="00FB2671">
        <w:rPr>
          <w:b/>
          <w:bCs/>
          <w:sz w:val="32"/>
        </w:rPr>
        <w:lastRenderedPageBreak/>
        <w:t>Additional comments by Senator David Pocock</w:t>
      </w:r>
    </w:p>
    <w:tbl>
      <w:tblPr>
        <w:tblStyle w:val="TableGrid"/>
        <w:tblW w:w="0" w:type="auto"/>
        <w:tblLook w:val="04A0" w:firstRow="1" w:lastRow="0" w:firstColumn="1" w:lastColumn="0" w:noHBand="0" w:noVBand="1"/>
      </w:tblPr>
      <w:tblGrid>
        <w:gridCol w:w="562"/>
        <w:gridCol w:w="5245"/>
        <w:gridCol w:w="8222"/>
      </w:tblGrid>
      <w:tr w:rsidR="00827629" w:rsidRPr="00FD1B64" w14:paraId="38CECE2B" w14:textId="77777777" w:rsidTr="5204A827">
        <w:trPr>
          <w:cantSplit/>
          <w:trHeight w:val="300"/>
          <w:tblHeader/>
        </w:trPr>
        <w:tc>
          <w:tcPr>
            <w:tcW w:w="562" w:type="dxa"/>
            <w:tcBorders>
              <w:top w:val="single" w:sz="4" w:space="0" w:color="auto"/>
            </w:tcBorders>
          </w:tcPr>
          <w:p w14:paraId="1983018E" w14:textId="77777777" w:rsidR="00827629" w:rsidRPr="00FD1B64" w:rsidRDefault="00827629" w:rsidP="00F37D40">
            <w:pPr>
              <w:spacing w:before="240" w:after="240"/>
              <w:rPr>
                <w:b/>
                <w:lang w:val="en-AU"/>
              </w:rPr>
            </w:pPr>
            <w:r w:rsidRPr="00FD1B64">
              <w:rPr>
                <w:b/>
                <w:lang w:val="en-AU"/>
              </w:rPr>
              <w:t>#</w:t>
            </w:r>
          </w:p>
        </w:tc>
        <w:tc>
          <w:tcPr>
            <w:tcW w:w="5245" w:type="dxa"/>
            <w:tcBorders>
              <w:top w:val="single" w:sz="4" w:space="0" w:color="auto"/>
            </w:tcBorders>
          </w:tcPr>
          <w:p w14:paraId="51DF6D7E" w14:textId="77777777" w:rsidR="00827629" w:rsidRPr="00FD1B64" w:rsidRDefault="00827629" w:rsidP="00F37D40">
            <w:pPr>
              <w:spacing w:before="240" w:after="240"/>
              <w:rPr>
                <w:b/>
                <w:lang w:val="en-AU"/>
              </w:rPr>
            </w:pPr>
            <w:r w:rsidRPr="00FD1B64">
              <w:rPr>
                <w:b/>
                <w:lang w:val="en-AU"/>
              </w:rPr>
              <w:t>Recommendation</w:t>
            </w:r>
          </w:p>
        </w:tc>
        <w:tc>
          <w:tcPr>
            <w:tcW w:w="8222" w:type="dxa"/>
            <w:tcBorders>
              <w:top w:val="single" w:sz="4" w:space="0" w:color="auto"/>
            </w:tcBorders>
          </w:tcPr>
          <w:p w14:paraId="03784A80" w14:textId="77777777" w:rsidR="00827629" w:rsidRPr="00FD1B64" w:rsidRDefault="00827629" w:rsidP="00F37D40">
            <w:pPr>
              <w:spacing w:before="240" w:after="240"/>
              <w:rPr>
                <w:b/>
                <w:lang w:val="en-AU"/>
              </w:rPr>
            </w:pPr>
            <w:r w:rsidRPr="00FD1B64">
              <w:rPr>
                <w:b/>
                <w:lang w:val="en-AU"/>
              </w:rPr>
              <w:t>Government Response</w:t>
            </w:r>
          </w:p>
        </w:tc>
      </w:tr>
      <w:tr w:rsidR="00827629" w:rsidRPr="00FD1B64" w14:paraId="5F38F09D" w14:textId="77777777" w:rsidTr="5204A827">
        <w:trPr>
          <w:cantSplit/>
          <w:trHeight w:val="300"/>
        </w:trPr>
        <w:tc>
          <w:tcPr>
            <w:tcW w:w="562" w:type="dxa"/>
          </w:tcPr>
          <w:p w14:paraId="70C80DE7" w14:textId="77777777" w:rsidR="00827629" w:rsidRPr="00FD1B64" w:rsidRDefault="00827629" w:rsidP="00F37D40">
            <w:pPr>
              <w:spacing w:before="240" w:after="240"/>
              <w:rPr>
                <w:b/>
                <w:lang w:val="en-AU"/>
              </w:rPr>
            </w:pPr>
            <w:r w:rsidRPr="00FD1B64">
              <w:rPr>
                <w:b/>
                <w:lang w:val="en-AU"/>
              </w:rPr>
              <w:t>1</w:t>
            </w:r>
          </w:p>
        </w:tc>
        <w:tc>
          <w:tcPr>
            <w:tcW w:w="5245" w:type="dxa"/>
          </w:tcPr>
          <w:p w14:paraId="45CA3F4B" w14:textId="4C35CA25" w:rsidR="00827629" w:rsidRPr="00FF6BA1" w:rsidRDefault="00FF6BA1" w:rsidP="00F37D40">
            <w:pPr>
              <w:spacing w:before="240" w:after="240"/>
              <w:rPr>
                <w:lang w:val="en-AU"/>
              </w:rPr>
            </w:pPr>
            <w:r w:rsidRPr="00FF6BA1">
              <w:t>Legislate that the baseline level of representation for the ACT and NT in the Senate be more than one third, but less than two thirds of the States’ Senate allocation. This should start out at half with the ACT and the NT each having 6 Senators. Terms should also increase to six years and commence on 1 July following the election in line with the states. This would mean three senators up for election every three years.</w:t>
            </w:r>
          </w:p>
        </w:tc>
        <w:tc>
          <w:tcPr>
            <w:tcW w:w="8222" w:type="dxa"/>
          </w:tcPr>
          <w:p w14:paraId="7FE1B257" w14:textId="32B38512" w:rsidR="00827629" w:rsidRPr="00D63613" w:rsidRDefault="007958EE" w:rsidP="00F37D40">
            <w:pPr>
              <w:spacing w:before="240" w:after="240"/>
              <w:rPr>
                <w:b/>
                <w:bCs/>
                <w:lang w:val="en-AU"/>
              </w:rPr>
            </w:pPr>
            <w:r>
              <w:rPr>
                <w:b/>
                <w:bCs/>
                <w:lang w:val="en-AU"/>
              </w:rPr>
              <w:t xml:space="preserve">Not supported </w:t>
            </w:r>
          </w:p>
          <w:p w14:paraId="23B12DDB" w14:textId="5C700E25" w:rsidR="00D63613" w:rsidRPr="00FD1B64" w:rsidRDefault="7994C16E" w:rsidP="00F37D40">
            <w:pPr>
              <w:spacing w:before="240" w:after="240"/>
              <w:rPr>
                <w:lang w:val="en-AU"/>
              </w:rPr>
            </w:pPr>
            <w:r w:rsidRPr="5204A827">
              <w:rPr>
                <w:lang w:val="en-AU"/>
              </w:rPr>
              <w:t xml:space="preserve">See response to </w:t>
            </w:r>
            <w:r w:rsidR="2A39A186" w:rsidRPr="5204A827">
              <w:rPr>
                <w:lang w:val="en-AU"/>
              </w:rPr>
              <w:t>R</w:t>
            </w:r>
            <w:r w:rsidRPr="5204A827">
              <w:rPr>
                <w:lang w:val="en-AU"/>
              </w:rPr>
              <w:t xml:space="preserve">ecommendation 2 of the Majority report. </w:t>
            </w:r>
          </w:p>
        </w:tc>
      </w:tr>
    </w:tbl>
    <w:p w14:paraId="2192FC6D" w14:textId="156DFA1F" w:rsidR="007A6ED9" w:rsidRDefault="007A6ED9" w:rsidP="00F37D40">
      <w:pPr>
        <w:spacing w:after="480"/>
        <w:rPr>
          <w:caps/>
          <w:sz w:val="28"/>
          <w:szCs w:val="28"/>
        </w:rPr>
      </w:pPr>
    </w:p>
    <w:p w14:paraId="2C7B893E" w14:textId="0FCD9288" w:rsidR="00F8071F" w:rsidRPr="00902C5D" w:rsidRDefault="00F8071F" w:rsidP="002D69E8">
      <w:pPr>
        <w:spacing w:after="160"/>
        <w:rPr>
          <w:b/>
          <w:bCs/>
        </w:rPr>
      </w:pPr>
      <w:r w:rsidRPr="00F8071F">
        <w:rPr>
          <w:b/>
          <w:bCs/>
        </w:rPr>
        <w:t>Additional comments by the Australian Greens</w:t>
      </w:r>
    </w:p>
    <w:p w14:paraId="4F8DFE9F" w14:textId="1FEB0AA5" w:rsidR="00236901" w:rsidRDefault="008A1502" w:rsidP="00F37D40">
      <w:pPr>
        <w:spacing w:after="240"/>
      </w:pPr>
      <w:r w:rsidRPr="00902C5D">
        <w:t xml:space="preserve">The </w:t>
      </w:r>
      <w:r w:rsidR="00EE64F7">
        <w:t>G</w:t>
      </w:r>
      <w:r w:rsidRPr="00902C5D">
        <w:t xml:space="preserve">overnment notes the comments made by the </w:t>
      </w:r>
      <w:r w:rsidR="00F8071F" w:rsidRPr="00902C5D">
        <w:t>Australian Greens</w:t>
      </w:r>
      <w:r w:rsidRPr="00902C5D">
        <w:t xml:space="preserve"> in their </w:t>
      </w:r>
      <w:r w:rsidR="00F8071F" w:rsidRPr="00902C5D">
        <w:t>additional comments</w:t>
      </w:r>
      <w:r w:rsidRPr="00902C5D">
        <w:t>. </w:t>
      </w:r>
    </w:p>
    <w:p w14:paraId="5E895DC0" w14:textId="77777777" w:rsidR="005E6451" w:rsidRPr="00902C5D" w:rsidRDefault="005E6451" w:rsidP="00F37D40">
      <w:pPr>
        <w:spacing w:after="240"/>
      </w:pPr>
    </w:p>
    <w:p w14:paraId="210E40CD" w14:textId="77777777" w:rsidR="00F8071F" w:rsidRPr="00902C5D" w:rsidRDefault="00F8071F" w:rsidP="00F37D40">
      <w:pPr>
        <w:spacing w:after="240"/>
        <w:rPr>
          <w:b/>
          <w:bCs/>
          <w:lang w:eastAsia="en-AU"/>
        </w:rPr>
      </w:pPr>
      <w:r w:rsidRPr="00F8071F">
        <w:rPr>
          <w:b/>
          <w:bCs/>
          <w:lang w:eastAsia="en-AU"/>
        </w:rPr>
        <w:t>Additional comments by Kate Chaney MP</w:t>
      </w:r>
    </w:p>
    <w:p w14:paraId="0B1018FE" w14:textId="27305D7B" w:rsidR="00902C5D" w:rsidRPr="00F8071F" w:rsidRDefault="00902C5D" w:rsidP="00F37D40">
      <w:pPr>
        <w:spacing w:after="240"/>
        <w:rPr>
          <w:lang w:eastAsia="en-AU"/>
        </w:rPr>
      </w:pPr>
      <w:r>
        <w:rPr>
          <w:lang w:eastAsia="en-AU"/>
        </w:rPr>
        <w:t xml:space="preserve">The Government notes the comments made by Ms Kate Chaney MP in her additional comments. </w:t>
      </w:r>
    </w:p>
    <w:p w14:paraId="364FA8DF" w14:textId="77777777" w:rsidR="00F8071F" w:rsidRPr="00902C5D" w:rsidRDefault="00F8071F" w:rsidP="00F37D40"/>
    <w:sectPr w:rsidR="00F8071F" w:rsidRPr="00902C5D" w:rsidSect="00C10DB4">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56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1546B" w14:textId="77777777" w:rsidR="00746420" w:rsidRDefault="00746420" w:rsidP="00640660">
      <w:r>
        <w:separator/>
      </w:r>
    </w:p>
  </w:endnote>
  <w:endnote w:type="continuationSeparator" w:id="0">
    <w:p w14:paraId="212441BA" w14:textId="77777777" w:rsidR="00746420" w:rsidRDefault="00746420" w:rsidP="00640660">
      <w:r>
        <w:continuationSeparator/>
      </w:r>
    </w:p>
  </w:endnote>
  <w:endnote w:type="continuationNotice" w:id="1">
    <w:p w14:paraId="482BC15B" w14:textId="77777777" w:rsidR="00746420" w:rsidRDefault="007464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5590692"/>
      <w:docPartObj>
        <w:docPartGallery w:val="Page Numbers (Bottom of Page)"/>
        <w:docPartUnique/>
      </w:docPartObj>
    </w:sdtPr>
    <w:sdtEndPr>
      <w:rPr>
        <w:noProof/>
      </w:rPr>
    </w:sdtEndPr>
    <w:sdtContent>
      <w:p w14:paraId="36225045" w14:textId="67643AD3" w:rsidR="00506213" w:rsidRDefault="005062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D70046" w14:textId="77777777" w:rsidR="00506213" w:rsidRDefault="00506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F3D37" w14:textId="77777777" w:rsidR="00640660" w:rsidRDefault="006406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193027"/>
      <w:docPartObj>
        <w:docPartGallery w:val="Page Numbers (Bottom of Page)"/>
        <w:docPartUnique/>
      </w:docPartObj>
    </w:sdtPr>
    <w:sdtEndPr>
      <w:rPr>
        <w:noProof/>
      </w:rPr>
    </w:sdtEndPr>
    <w:sdtContent>
      <w:p w14:paraId="3C31ABD6" w14:textId="29571EDD" w:rsidR="00CC0F74" w:rsidRDefault="00CC0F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DE950" w14:textId="77777777" w:rsidR="00640660" w:rsidRDefault="006406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7DF3" w14:textId="77777777" w:rsidR="00640660" w:rsidRDefault="00640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E495A" w14:textId="77777777" w:rsidR="00746420" w:rsidRDefault="00746420" w:rsidP="00640660">
      <w:r>
        <w:separator/>
      </w:r>
    </w:p>
  </w:footnote>
  <w:footnote w:type="continuationSeparator" w:id="0">
    <w:p w14:paraId="46559CCD" w14:textId="77777777" w:rsidR="00746420" w:rsidRDefault="00746420" w:rsidP="00640660">
      <w:r>
        <w:continuationSeparator/>
      </w:r>
    </w:p>
  </w:footnote>
  <w:footnote w:type="continuationNotice" w:id="1">
    <w:p w14:paraId="44D3BF86" w14:textId="77777777" w:rsidR="00746420" w:rsidRDefault="007464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30D03" w14:textId="77777777" w:rsidR="00FB376C" w:rsidRDefault="00FB376C">
    <w:pPr>
      <w:pStyle w:val="Header"/>
    </w:pPr>
    <w:r>
      <w:rPr>
        <w:noProof/>
        <w:lang w:eastAsia="en-AU"/>
      </w:rPr>
      <mc:AlternateContent>
        <mc:Choice Requires="wps">
          <w:drawing>
            <wp:anchor distT="0" distB="0" distL="0" distR="0" simplePos="0" relativeHeight="251658240" behindDoc="0" locked="0" layoutInCell="1" allowOverlap="1" wp14:anchorId="2143357C" wp14:editId="2A67A998">
              <wp:simplePos x="635" y="635"/>
              <wp:positionH relativeFrom="page">
                <wp:align>center</wp:align>
              </wp:positionH>
              <wp:positionV relativeFrom="page">
                <wp:align>top</wp:align>
              </wp:positionV>
              <wp:extent cx="443865" cy="443865"/>
              <wp:effectExtent l="0" t="0" r="6985" b="4445"/>
              <wp:wrapNone/>
              <wp:docPr id="3" name="Text Box 3" descr="PROTECTED CABINE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BB201" w14:textId="77777777" w:rsidR="00FB376C" w:rsidRPr="00C33A42" w:rsidRDefault="00FB376C">
                          <w:pPr>
                            <w:rPr>
                              <w:rFonts w:ascii="Calibri" w:eastAsia="Calibri" w:hAnsi="Calibri" w:cs="Calibri"/>
                              <w:noProof/>
                              <w:color w:val="FF0000"/>
                            </w:rPr>
                          </w:pPr>
                          <w:r w:rsidRPr="00C33A42">
                            <w:rPr>
                              <w:rFonts w:ascii="Calibri" w:eastAsia="Calibri" w:hAnsi="Calibri" w:cs="Calibri"/>
                              <w:noProof/>
                              <w:color w:val="FF0000"/>
                            </w:rPr>
                            <w:t>PROTECTED CABINET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2143357C" id="_x0000_t202" coordsize="21600,21600" o:spt="202" path="m,l,21600r21600,l21600,xe">
              <v:stroke joinstyle="miter"/>
              <v:path gradientshapeok="t" o:connecttype="rect"/>
            </v:shapetype>
            <v:shape id="Text Box 3" o:spid="_x0000_s1026" type="#_x0000_t202" alt="PROTECTED CABINE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2ABB201" w14:textId="77777777" w:rsidR="00FB376C" w:rsidRPr="00C33A42" w:rsidRDefault="00FB376C">
                    <w:pPr>
                      <w:rPr>
                        <w:rFonts w:ascii="Calibri" w:eastAsia="Calibri" w:hAnsi="Calibri" w:cs="Calibri"/>
                        <w:noProof/>
                        <w:color w:val="FF0000"/>
                      </w:rPr>
                    </w:pPr>
                    <w:r w:rsidRPr="00C33A42">
                      <w:rPr>
                        <w:rFonts w:ascii="Calibri" w:eastAsia="Calibri" w:hAnsi="Calibri" w:cs="Calibri"/>
                        <w:noProof/>
                        <w:color w:val="FF0000"/>
                      </w:rPr>
                      <w:t>PROTECTED CABINET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51B6B" w14:textId="77777777" w:rsidR="008D778A" w:rsidRPr="00875193" w:rsidRDefault="00000000" w:rsidP="008D778A">
    <w:pPr>
      <w:pStyle w:val="Header"/>
      <w:jc w:val="center"/>
      <w:rPr>
        <w:rFonts w:ascii="Calibri Light" w:hAnsi="Calibri Light"/>
        <w:sz w:val="28"/>
        <w:szCs w:val="28"/>
      </w:rPr>
    </w:pPr>
    <w:sdt>
      <w:sdtPr>
        <w:rPr>
          <w:rFonts w:ascii="Calibri Light" w:hAnsi="Calibri Light"/>
          <w:b/>
          <w:bCs/>
          <w:color w:val="FF0000"/>
          <w:sz w:val="28"/>
          <w:szCs w:val="28"/>
        </w:rPr>
        <w:alias w:val="Security Classification"/>
        <w:tag w:val="SecurityClassification"/>
        <w:id w:val="-2144186245"/>
        <w:showingPlcHdr/>
      </w:sdtPr>
      <w:sdtEndPr>
        <w:rPr>
          <w:b w:val="0"/>
          <w:bCs w:val="0"/>
          <w:color w:val="auto"/>
        </w:rPr>
      </w:sdtEndPr>
      <w:sdtContent>
        <w:r w:rsidR="00CD1648">
          <w:rPr>
            <w:rFonts w:ascii="Calibri Light" w:hAnsi="Calibri Light"/>
            <w:b/>
            <w:bCs/>
            <w:color w:val="FF0000"/>
            <w:sz w:val="28"/>
            <w:szCs w:val="28"/>
          </w:rPr>
          <w:t xml:space="preserve">     </w:t>
        </w:r>
      </w:sdtContent>
    </w:sdt>
  </w:p>
  <w:p w14:paraId="638995C3" w14:textId="77777777" w:rsidR="008D778A" w:rsidRDefault="008D7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D1A6" w14:textId="77777777" w:rsidR="00640660" w:rsidRDefault="00640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4968" w14:textId="6D9BA19A" w:rsidR="008D778A" w:rsidRPr="00875193" w:rsidRDefault="00000000" w:rsidP="008D778A">
    <w:pPr>
      <w:pStyle w:val="Header"/>
      <w:jc w:val="center"/>
      <w:rPr>
        <w:rFonts w:ascii="Calibri Light" w:hAnsi="Calibri Light"/>
        <w:sz w:val="28"/>
        <w:szCs w:val="28"/>
      </w:rPr>
    </w:pPr>
    <w:sdt>
      <w:sdtPr>
        <w:rPr>
          <w:rFonts w:ascii="Calibri Light" w:hAnsi="Calibri Light"/>
          <w:b/>
          <w:bCs/>
          <w:color w:val="FF0000"/>
          <w:sz w:val="28"/>
          <w:szCs w:val="28"/>
        </w:rPr>
        <w:alias w:val="Security Classification"/>
        <w:tag w:val="SecurityClassification"/>
        <w:id w:val="1711061584"/>
        <w:showingPlcHdr/>
      </w:sdtPr>
      <w:sdtEndPr>
        <w:rPr>
          <w:b w:val="0"/>
          <w:bCs w:val="0"/>
          <w:color w:val="auto"/>
        </w:rPr>
      </w:sdtEndPr>
      <w:sdtContent>
        <w:r w:rsidR="00CD1648">
          <w:rPr>
            <w:rFonts w:ascii="Calibri Light" w:hAnsi="Calibri Light"/>
            <w:b/>
            <w:bCs/>
            <w:color w:val="FF0000"/>
            <w:sz w:val="28"/>
            <w:szCs w:val="28"/>
          </w:rPr>
          <w:t xml:space="preserve">     </w:t>
        </w:r>
      </w:sdtContent>
    </w:sdt>
  </w:p>
  <w:p w14:paraId="253BF705" w14:textId="77777777" w:rsidR="00640660" w:rsidRDefault="00640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20B7" w14:textId="77777777" w:rsidR="00640660" w:rsidRDefault="00640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F49"/>
    <w:multiLevelType w:val="multilevel"/>
    <w:tmpl w:val="09A2F3A0"/>
    <w:lvl w:ilvl="0">
      <w:start w:val="1"/>
      <w:numFmt w:val="bullet"/>
      <w:pStyle w:val="Bullet"/>
      <w:lvlText w:val="•"/>
      <w:lvlJc w:val="left"/>
      <w:pPr>
        <w:tabs>
          <w:tab w:val="num" w:pos="567"/>
        </w:tabs>
        <w:ind w:left="567" w:hanging="567"/>
      </w:pPr>
      <w:rPr>
        <w:rFonts w:ascii="Times New Roman" w:hAnsi="Times New Roman" w:cs="Times New Roman"/>
        <w:b/>
        <w:color w:val="000000" w:themeColor="text1"/>
        <w:sz w:val="34"/>
        <w:szCs w:val="34"/>
      </w:rPr>
    </w:lvl>
    <w:lvl w:ilvl="1">
      <w:start w:val="1"/>
      <w:numFmt w:val="bullet"/>
      <w:pStyle w:val="Dash"/>
      <w:lvlText w:val="–"/>
      <w:lvlJc w:val="left"/>
      <w:pPr>
        <w:tabs>
          <w:tab w:val="num" w:pos="1134"/>
        </w:tabs>
        <w:ind w:left="1134" w:hanging="567"/>
      </w:pPr>
      <w:rPr>
        <w:rFonts w:ascii="Times New Roman" w:hAnsi="Times New Roman" w:cs="Times New Roman"/>
        <w:color w:val="000000" w:themeColor="text1"/>
      </w:rPr>
    </w:lvl>
    <w:lvl w:ilvl="2">
      <w:start w:val="1"/>
      <w:numFmt w:val="bullet"/>
      <w:pStyle w:val="DoubleDot"/>
      <w:lvlText w:val=""/>
      <w:lvlJc w:val="left"/>
      <w:pPr>
        <w:tabs>
          <w:tab w:val="num" w:pos="1701"/>
        </w:tabs>
        <w:ind w:left="1701" w:hanging="567"/>
      </w:pPr>
      <w:rPr>
        <w:rFonts w:ascii="Wingdings" w:hAnsi="Wingdings" w:hint="default"/>
        <w:color w:val="000000" w:themeColor="text1"/>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DD151A"/>
    <w:multiLevelType w:val="hybridMultilevel"/>
    <w:tmpl w:val="5D48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7064F8"/>
    <w:multiLevelType w:val="hybridMultilevel"/>
    <w:tmpl w:val="92C4E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90591"/>
    <w:multiLevelType w:val="hybridMultilevel"/>
    <w:tmpl w:val="72F4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3C67CA"/>
    <w:multiLevelType w:val="hybridMultilevel"/>
    <w:tmpl w:val="DA5A4338"/>
    <w:lvl w:ilvl="0" w:tplc="3056DB58">
      <w:start w:val="1"/>
      <w:numFmt w:val="bullet"/>
      <w:lvlText w:val=""/>
      <w:lvlJc w:val="left"/>
      <w:pPr>
        <w:ind w:left="720" w:hanging="360"/>
      </w:pPr>
      <w:rPr>
        <w:rFonts w:ascii="Symbol" w:hAnsi="Symbol" w:hint="default"/>
      </w:rPr>
    </w:lvl>
    <w:lvl w:ilvl="1" w:tplc="556A34F6">
      <w:start w:val="1"/>
      <w:numFmt w:val="bullet"/>
      <w:lvlText w:val="o"/>
      <w:lvlJc w:val="left"/>
      <w:pPr>
        <w:ind w:left="1440" w:hanging="360"/>
      </w:pPr>
      <w:rPr>
        <w:rFonts w:ascii="Courier New" w:hAnsi="Courier New" w:hint="default"/>
      </w:rPr>
    </w:lvl>
    <w:lvl w:ilvl="2" w:tplc="3520831E">
      <w:start w:val="1"/>
      <w:numFmt w:val="bullet"/>
      <w:lvlText w:val=""/>
      <w:lvlJc w:val="left"/>
      <w:pPr>
        <w:ind w:left="2160" w:hanging="360"/>
      </w:pPr>
      <w:rPr>
        <w:rFonts w:ascii="Wingdings" w:hAnsi="Wingdings" w:hint="default"/>
      </w:rPr>
    </w:lvl>
    <w:lvl w:ilvl="3" w:tplc="AAAE847C">
      <w:start w:val="1"/>
      <w:numFmt w:val="bullet"/>
      <w:lvlText w:val=""/>
      <w:lvlJc w:val="left"/>
      <w:pPr>
        <w:ind w:left="2880" w:hanging="360"/>
      </w:pPr>
      <w:rPr>
        <w:rFonts w:ascii="Symbol" w:hAnsi="Symbol" w:hint="default"/>
      </w:rPr>
    </w:lvl>
    <w:lvl w:ilvl="4" w:tplc="0618161A">
      <w:start w:val="1"/>
      <w:numFmt w:val="bullet"/>
      <w:lvlText w:val="o"/>
      <w:lvlJc w:val="left"/>
      <w:pPr>
        <w:ind w:left="3600" w:hanging="360"/>
      </w:pPr>
      <w:rPr>
        <w:rFonts w:ascii="Courier New" w:hAnsi="Courier New" w:hint="default"/>
      </w:rPr>
    </w:lvl>
    <w:lvl w:ilvl="5" w:tplc="38AA4874">
      <w:start w:val="1"/>
      <w:numFmt w:val="bullet"/>
      <w:lvlText w:val=""/>
      <w:lvlJc w:val="left"/>
      <w:pPr>
        <w:ind w:left="4320" w:hanging="360"/>
      </w:pPr>
      <w:rPr>
        <w:rFonts w:ascii="Wingdings" w:hAnsi="Wingdings" w:hint="default"/>
      </w:rPr>
    </w:lvl>
    <w:lvl w:ilvl="6" w:tplc="E57689F4">
      <w:start w:val="1"/>
      <w:numFmt w:val="bullet"/>
      <w:lvlText w:val=""/>
      <w:lvlJc w:val="left"/>
      <w:pPr>
        <w:ind w:left="5040" w:hanging="360"/>
      </w:pPr>
      <w:rPr>
        <w:rFonts w:ascii="Symbol" w:hAnsi="Symbol" w:hint="default"/>
      </w:rPr>
    </w:lvl>
    <w:lvl w:ilvl="7" w:tplc="DC401858">
      <w:start w:val="1"/>
      <w:numFmt w:val="bullet"/>
      <w:lvlText w:val="o"/>
      <w:lvlJc w:val="left"/>
      <w:pPr>
        <w:ind w:left="5760" w:hanging="360"/>
      </w:pPr>
      <w:rPr>
        <w:rFonts w:ascii="Courier New" w:hAnsi="Courier New" w:hint="default"/>
      </w:rPr>
    </w:lvl>
    <w:lvl w:ilvl="8" w:tplc="387AFE0E">
      <w:start w:val="1"/>
      <w:numFmt w:val="bullet"/>
      <w:lvlText w:val=""/>
      <w:lvlJc w:val="left"/>
      <w:pPr>
        <w:ind w:left="6480" w:hanging="360"/>
      </w:pPr>
      <w:rPr>
        <w:rFonts w:ascii="Wingdings" w:hAnsi="Wingdings" w:hint="default"/>
      </w:rPr>
    </w:lvl>
  </w:abstractNum>
  <w:abstractNum w:abstractNumId="5" w15:restartNumberingAfterBreak="0">
    <w:nsid w:val="1DDAE3A4"/>
    <w:multiLevelType w:val="hybridMultilevel"/>
    <w:tmpl w:val="469ACD4A"/>
    <w:lvl w:ilvl="0" w:tplc="494069A6">
      <w:start w:val="1"/>
      <w:numFmt w:val="bullet"/>
      <w:lvlText w:val=""/>
      <w:lvlJc w:val="left"/>
      <w:pPr>
        <w:ind w:left="720" w:hanging="360"/>
      </w:pPr>
      <w:rPr>
        <w:rFonts w:ascii="Symbol" w:hAnsi="Symbol" w:hint="default"/>
      </w:rPr>
    </w:lvl>
    <w:lvl w:ilvl="1" w:tplc="6E74D4EE">
      <w:start w:val="1"/>
      <w:numFmt w:val="bullet"/>
      <w:lvlText w:val="o"/>
      <w:lvlJc w:val="left"/>
      <w:pPr>
        <w:ind w:left="1440" w:hanging="360"/>
      </w:pPr>
      <w:rPr>
        <w:rFonts w:ascii="Courier New" w:hAnsi="Courier New" w:hint="default"/>
      </w:rPr>
    </w:lvl>
    <w:lvl w:ilvl="2" w:tplc="2740197E">
      <w:start w:val="1"/>
      <w:numFmt w:val="bullet"/>
      <w:lvlText w:val=""/>
      <w:lvlJc w:val="left"/>
      <w:pPr>
        <w:ind w:left="2160" w:hanging="360"/>
      </w:pPr>
      <w:rPr>
        <w:rFonts w:ascii="Wingdings" w:hAnsi="Wingdings" w:hint="default"/>
      </w:rPr>
    </w:lvl>
    <w:lvl w:ilvl="3" w:tplc="7B389A3E">
      <w:start w:val="1"/>
      <w:numFmt w:val="bullet"/>
      <w:lvlText w:val=""/>
      <w:lvlJc w:val="left"/>
      <w:pPr>
        <w:ind w:left="2880" w:hanging="360"/>
      </w:pPr>
      <w:rPr>
        <w:rFonts w:ascii="Symbol" w:hAnsi="Symbol" w:hint="default"/>
      </w:rPr>
    </w:lvl>
    <w:lvl w:ilvl="4" w:tplc="E6C826B8">
      <w:start w:val="1"/>
      <w:numFmt w:val="bullet"/>
      <w:lvlText w:val="o"/>
      <w:lvlJc w:val="left"/>
      <w:pPr>
        <w:ind w:left="3600" w:hanging="360"/>
      </w:pPr>
      <w:rPr>
        <w:rFonts w:ascii="Courier New" w:hAnsi="Courier New" w:hint="default"/>
      </w:rPr>
    </w:lvl>
    <w:lvl w:ilvl="5" w:tplc="DA826CEA">
      <w:start w:val="1"/>
      <w:numFmt w:val="bullet"/>
      <w:lvlText w:val=""/>
      <w:lvlJc w:val="left"/>
      <w:pPr>
        <w:ind w:left="4320" w:hanging="360"/>
      </w:pPr>
      <w:rPr>
        <w:rFonts w:ascii="Wingdings" w:hAnsi="Wingdings" w:hint="default"/>
      </w:rPr>
    </w:lvl>
    <w:lvl w:ilvl="6" w:tplc="B1EC3B80">
      <w:start w:val="1"/>
      <w:numFmt w:val="bullet"/>
      <w:lvlText w:val=""/>
      <w:lvlJc w:val="left"/>
      <w:pPr>
        <w:ind w:left="5040" w:hanging="360"/>
      </w:pPr>
      <w:rPr>
        <w:rFonts w:ascii="Symbol" w:hAnsi="Symbol" w:hint="default"/>
      </w:rPr>
    </w:lvl>
    <w:lvl w:ilvl="7" w:tplc="F300E51C">
      <w:start w:val="1"/>
      <w:numFmt w:val="bullet"/>
      <w:lvlText w:val="o"/>
      <w:lvlJc w:val="left"/>
      <w:pPr>
        <w:ind w:left="5760" w:hanging="360"/>
      </w:pPr>
      <w:rPr>
        <w:rFonts w:ascii="Courier New" w:hAnsi="Courier New" w:hint="default"/>
      </w:rPr>
    </w:lvl>
    <w:lvl w:ilvl="8" w:tplc="F9002A5A">
      <w:start w:val="1"/>
      <w:numFmt w:val="bullet"/>
      <w:lvlText w:val=""/>
      <w:lvlJc w:val="left"/>
      <w:pPr>
        <w:ind w:left="6480" w:hanging="360"/>
      </w:pPr>
      <w:rPr>
        <w:rFonts w:ascii="Wingdings" w:hAnsi="Wingdings" w:hint="default"/>
      </w:rPr>
    </w:lvl>
  </w:abstractNum>
  <w:abstractNum w:abstractNumId="6" w15:restartNumberingAfterBreak="0">
    <w:nsid w:val="229E4B96"/>
    <w:multiLevelType w:val="multilevel"/>
    <w:tmpl w:val="9A4A8F7E"/>
    <w:lvl w:ilvl="0">
      <w:start w:val="1"/>
      <w:numFmt w:val="decimal"/>
      <w:pStyle w:val="ChapterHeading"/>
      <w:lvlText w:val="%1."/>
      <w:lvlJc w:val="left"/>
      <w:pPr>
        <w:ind w:left="360" w:hanging="360"/>
      </w:pPr>
      <w:rPr>
        <w:rFonts w:hint="default"/>
      </w:rPr>
    </w:lvl>
    <w:lvl w:ilvl="1">
      <w:start w:val="1"/>
      <w:numFmt w:val="decimal"/>
      <w:pStyle w:val="BodyText"/>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7" w15:restartNumberingAfterBreak="0">
    <w:nsid w:val="319E2D3B"/>
    <w:multiLevelType w:val="hybridMultilevel"/>
    <w:tmpl w:val="CB2AA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AC43DD"/>
    <w:multiLevelType w:val="multilevel"/>
    <w:tmpl w:val="6448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03426A"/>
    <w:multiLevelType w:val="hybridMultilevel"/>
    <w:tmpl w:val="3CA60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D94E82"/>
    <w:multiLevelType w:val="hybridMultilevel"/>
    <w:tmpl w:val="E2DCBA48"/>
    <w:lvl w:ilvl="0" w:tplc="EF0E99EE">
      <w:start w:val="1"/>
      <w:numFmt w:val="decimal"/>
      <w:lvlText w:val="%1."/>
      <w:lvlJc w:val="left"/>
      <w:pPr>
        <w:ind w:left="360" w:hanging="360"/>
      </w:pPr>
      <w:rPr>
        <w:rFonts w:ascii="Calibri" w:hAnsi="Calibri" w:cs="Calibri" w:hint="default"/>
        <w:sz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312BAE"/>
    <w:multiLevelType w:val="multilevel"/>
    <w:tmpl w:val="BBBEF554"/>
    <w:lvl w:ilvl="0">
      <w:start w:val="1"/>
      <w:numFmt w:val="lowerLetter"/>
      <w:pStyle w:val="NumberList2"/>
      <w:lvlText w:val="%1."/>
      <w:lvlJc w:val="left"/>
      <w:pPr>
        <w:tabs>
          <w:tab w:val="num" w:pos="1531"/>
        </w:tabs>
        <w:ind w:left="1531" w:hanging="397"/>
      </w:pPr>
      <w:rPr>
        <w:rFonts w:hint="default"/>
      </w:rPr>
    </w:lvl>
    <w:lvl w:ilvl="1">
      <w:start w:val="1"/>
      <w:numFmt w:val="lowerLetter"/>
      <w:lvlText w:val="%2."/>
      <w:lvlJc w:val="left"/>
      <w:pPr>
        <w:tabs>
          <w:tab w:val="num" w:pos="1928"/>
        </w:tabs>
        <w:ind w:left="1928" w:hanging="397"/>
      </w:pPr>
      <w:rPr>
        <w:rFonts w:hint="default"/>
      </w:rPr>
    </w:lvl>
    <w:lvl w:ilvl="2">
      <w:start w:val="1"/>
      <w:numFmt w:val="lowerRoman"/>
      <w:lvlText w:val="%3."/>
      <w:lvlJc w:val="right"/>
      <w:pPr>
        <w:tabs>
          <w:tab w:val="num" w:pos="2325"/>
        </w:tabs>
        <w:ind w:left="2325" w:hanging="397"/>
      </w:pPr>
      <w:rPr>
        <w:rFonts w:hint="default"/>
      </w:rPr>
    </w:lvl>
    <w:lvl w:ilvl="3">
      <w:start w:val="1"/>
      <w:numFmt w:val="decimal"/>
      <w:lvlText w:val="%4."/>
      <w:lvlJc w:val="left"/>
      <w:pPr>
        <w:tabs>
          <w:tab w:val="num" w:pos="2722"/>
        </w:tabs>
        <w:ind w:left="2722" w:hanging="397"/>
      </w:pPr>
      <w:rPr>
        <w:rFonts w:hint="default"/>
      </w:rPr>
    </w:lvl>
    <w:lvl w:ilvl="4">
      <w:start w:val="1"/>
      <w:numFmt w:val="lowerLetter"/>
      <w:lvlText w:val="%5."/>
      <w:lvlJc w:val="left"/>
      <w:pPr>
        <w:tabs>
          <w:tab w:val="num" w:pos="3119"/>
        </w:tabs>
        <w:ind w:left="3119" w:hanging="397"/>
      </w:pPr>
      <w:rPr>
        <w:rFonts w:hint="default"/>
      </w:rPr>
    </w:lvl>
    <w:lvl w:ilvl="5">
      <w:start w:val="1"/>
      <w:numFmt w:val="lowerRoman"/>
      <w:lvlText w:val="%6."/>
      <w:lvlJc w:val="right"/>
      <w:pPr>
        <w:tabs>
          <w:tab w:val="num" w:pos="3516"/>
        </w:tabs>
        <w:ind w:left="3516" w:hanging="397"/>
      </w:pPr>
      <w:rPr>
        <w:rFonts w:hint="default"/>
      </w:rPr>
    </w:lvl>
    <w:lvl w:ilvl="6">
      <w:start w:val="1"/>
      <w:numFmt w:val="decimal"/>
      <w:lvlText w:val="%7."/>
      <w:lvlJc w:val="left"/>
      <w:pPr>
        <w:tabs>
          <w:tab w:val="num" w:pos="3913"/>
        </w:tabs>
        <w:ind w:left="3913" w:hanging="397"/>
      </w:pPr>
      <w:rPr>
        <w:rFonts w:hint="default"/>
      </w:rPr>
    </w:lvl>
    <w:lvl w:ilvl="7">
      <w:start w:val="1"/>
      <w:numFmt w:val="lowerLetter"/>
      <w:lvlText w:val="%8."/>
      <w:lvlJc w:val="left"/>
      <w:pPr>
        <w:tabs>
          <w:tab w:val="num" w:pos="4310"/>
        </w:tabs>
        <w:ind w:left="4310" w:hanging="397"/>
      </w:pPr>
      <w:rPr>
        <w:rFonts w:hint="default"/>
      </w:rPr>
    </w:lvl>
    <w:lvl w:ilvl="8">
      <w:start w:val="1"/>
      <w:numFmt w:val="lowerRoman"/>
      <w:lvlText w:val="%9."/>
      <w:lvlJc w:val="right"/>
      <w:pPr>
        <w:tabs>
          <w:tab w:val="num" w:pos="4707"/>
        </w:tabs>
        <w:ind w:left="4707" w:hanging="397"/>
      </w:pPr>
      <w:rPr>
        <w:rFonts w:hint="default"/>
      </w:rPr>
    </w:lvl>
  </w:abstractNum>
  <w:abstractNum w:abstractNumId="12" w15:restartNumberingAfterBreak="0">
    <w:nsid w:val="54E4728D"/>
    <w:multiLevelType w:val="multilevel"/>
    <w:tmpl w:val="CCE6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1722CE"/>
    <w:multiLevelType w:val="hybridMultilevel"/>
    <w:tmpl w:val="B088CFF2"/>
    <w:lvl w:ilvl="0" w:tplc="3156F644">
      <w:start w:val="1"/>
      <w:numFmt w:val="bullet"/>
      <w:lvlText w:val=""/>
      <w:lvlJc w:val="left"/>
      <w:pPr>
        <w:ind w:left="720" w:hanging="360"/>
      </w:pPr>
      <w:rPr>
        <w:rFonts w:ascii="Symbol" w:hAnsi="Symbol" w:hint="default"/>
      </w:rPr>
    </w:lvl>
    <w:lvl w:ilvl="1" w:tplc="46FCA94E">
      <w:start w:val="1"/>
      <w:numFmt w:val="bullet"/>
      <w:lvlText w:val="o"/>
      <w:lvlJc w:val="left"/>
      <w:pPr>
        <w:ind w:left="1440" w:hanging="360"/>
      </w:pPr>
      <w:rPr>
        <w:rFonts w:ascii="Courier New" w:hAnsi="Courier New" w:hint="default"/>
      </w:rPr>
    </w:lvl>
    <w:lvl w:ilvl="2" w:tplc="AB66D30C">
      <w:start w:val="1"/>
      <w:numFmt w:val="bullet"/>
      <w:lvlText w:val=""/>
      <w:lvlJc w:val="left"/>
      <w:pPr>
        <w:ind w:left="2160" w:hanging="360"/>
      </w:pPr>
      <w:rPr>
        <w:rFonts w:ascii="Wingdings" w:hAnsi="Wingdings" w:hint="default"/>
      </w:rPr>
    </w:lvl>
    <w:lvl w:ilvl="3" w:tplc="017EB978">
      <w:start w:val="1"/>
      <w:numFmt w:val="bullet"/>
      <w:lvlText w:val=""/>
      <w:lvlJc w:val="left"/>
      <w:pPr>
        <w:ind w:left="2880" w:hanging="360"/>
      </w:pPr>
      <w:rPr>
        <w:rFonts w:ascii="Symbol" w:hAnsi="Symbol" w:hint="default"/>
      </w:rPr>
    </w:lvl>
    <w:lvl w:ilvl="4" w:tplc="D45C491A">
      <w:start w:val="1"/>
      <w:numFmt w:val="bullet"/>
      <w:lvlText w:val="o"/>
      <w:lvlJc w:val="left"/>
      <w:pPr>
        <w:ind w:left="3600" w:hanging="360"/>
      </w:pPr>
      <w:rPr>
        <w:rFonts w:ascii="Courier New" w:hAnsi="Courier New" w:hint="default"/>
      </w:rPr>
    </w:lvl>
    <w:lvl w:ilvl="5" w:tplc="E736805C">
      <w:start w:val="1"/>
      <w:numFmt w:val="bullet"/>
      <w:lvlText w:val=""/>
      <w:lvlJc w:val="left"/>
      <w:pPr>
        <w:ind w:left="4320" w:hanging="360"/>
      </w:pPr>
      <w:rPr>
        <w:rFonts w:ascii="Wingdings" w:hAnsi="Wingdings" w:hint="default"/>
      </w:rPr>
    </w:lvl>
    <w:lvl w:ilvl="6" w:tplc="D5B65D7A">
      <w:start w:val="1"/>
      <w:numFmt w:val="bullet"/>
      <w:lvlText w:val=""/>
      <w:lvlJc w:val="left"/>
      <w:pPr>
        <w:ind w:left="5040" w:hanging="360"/>
      </w:pPr>
      <w:rPr>
        <w:rFonts w:ascii="Symbol" w:hAnsi="Symbol" w:hint="default"/>
      </w:rPr>
    </w:lvl>
    <w:lvl w:ilvl="7" w:tplc="97C284B4">
      <w:start w:val="1"/>
      <w:numFmt w:val="bullet"/>
      <w:lvlText w:val="o"/>
      <w:lvlJc w:val="left"/>
      <w:pPr>
        <w:ind w:left="5760" w:hanging="360"/>
      </w:pPr>
      <w:rPr>
        <w:rFonts w:ascii="Courier New" w:hAnsi="Courier New" w:hint="default"/>
      </w:rPr>
    </w:lvl>
    <w:lvl w:ilvl="8" w:tplc="71984FE8">
      <w:start w:val="1"/>
      <w:numFmt w:val="bullet"/>
      <w:lvlText w:val=""/>
      <w:lvlJc w:val="left"/>
      <w:pPr>
        <w:ind w:left="6480" w:hanging="360"/>
      </w:pPr>
      <w:rPr>
        <w:rFonts w:ascii="Wingdings" w:hAnsi="Wingdings" w:hint="default"/>
      </w:rPr>
    </w:lvl>
  </w:abstractNum>
  <w:abstractNum w:abstractNumId="14" w15:restartNumberingAfterBreak="0">
    <w:nsid w:val="5A263476"/>
    <w:multiLevelType w:val="hybridMultilevel"/>
    <w:tmpl w:val="D22A119A"/>
    <w:lvl w:ilvl="0" w:tplc="F58A5C66">
      <w:start w:val="1"/>
      <w:numFmt w:val="bullet"/>
      <w:pStyle w:val="Bullet1"/>
      <w:lvlText w:val=""/>
      <w:lvlJc w:val="left"/>
      <w:pPr>
        <w:tabs>
          <w:tab w:val="num" w:pos="1020"/>
        </w:tabs>
        <w:ind w:left="1020" w:hanging="396"/>
      </w:pPr>
      <w:rPr>
        <w:rFonts w:ascii="Symbol" w:hAnsi="Symbol" w:hint="default"/>
      </w:rPr>
    </w:lvl>
    <w:lvl w:ilvl="1" w:tplc="1EFE7676" w:tentative="1">
      <w:start w:val="1"/>
      <w:numFmt w:val="bullet"/>
      <w:lvlText w:val="o"/>
      <w:lvlJc w:val="left"/>
      <w:pPr>
        <w:ind w:left="1440" w:hanging="360"/>
      </w:pPr>
      <w:rPr>
        <w:rFonts w:ascii="Courier New" w:hAnsi="Courier New" w:cs="Courier New" w:hint="default"/>
      </w:rPr>
    </w:lvl>
    <w:lvl w:ilvl="2" w:tplc="0D2CD058" w:tentative="1">
      <w:start w:val="1"/>
      <w:numFmt w:val="bullet"/>
      <w:lvlText w:val=""/>
      <w:lvlJc w:val="left"/>
      <w:pPr>
        <w:ind w:left="2160" w:hanging="360"/>
      </w:pPr>
      <w:rPr>
        <w:rFonts w:ascii="Wingdings" w:hAnsi="Wingdings" w:hint="default"/>
      </w:rPr>
    </w:lvl>
    <w:lvl w:ilvl="3" w:tplc="52FE6F74" w:tentative="1">
      <w:start w:val="1"/>
      <w:numFmt w:val="bullet"/>
      <w:lvlText w:val=""/>
      <w:lvlJc w:val="left"/>
      <w:pPr>
        <w:ind w:left="2880" w:hanging="360"/>
      </w:pPr>
      <w:rPr>
        <w:rFonts w:ascii="Symbol" w:hAnsi="Symbol" w:hint="default"/>
      </w:rPr>
    </w:lvl>
    <w:lvl w:ilvl="4" w:tplc="36DCFFB4" w:tentative="1">
      <w:start w:val="1"/>
      <w:numFmt w:val="bullet"/>
      <w:lvlText w:val="o"/>
      <w:lvlJc w:val="left"/>
      <w:pPr>
        <w:ind w:left="3600" w:hanging="360"/>
      </w:pPr>
      <w:rPr>
        <w:rFonts w:ascii="Courier New" w:hAnsi="Courier New" w:cs="Courier New" w:hint="default"/>
      </w:rPr>
    </w:lvl>
    <w:lvl w:ilvl="5" w:tplc="5BEE3774" w:tentative="1">
      <w:start w:val="1"/>
      <w:numFmt w:val="bullet"/>
      <w:lvlText w:val=""/>
      <w:lvlJc w:val="left"/>
      <w:pPr>
        <w:ind w:left="4320" w:hanging="360"/>
      </w:pPr>
      <w:rPr>
        <w:rFonts w:ascii="Wingdings" w:hAnsi="Wingdings" w:hint="default"/>
      </w:rPr>
    </w:lvl>
    <w:lvl w:ilvl="6" w:tplc="A934B376" w:tentative="1">
      <w:start w:val="1"/>
      <w:numFmt w:val="bullet"/>
      <w:lvlText w:val=""/>
      <w:lvlJc w:val="left"/>
      <w:pPr>
        <w:ind w:left="5040" w:hanging="360"/>
      </w:pPr>
      <w:rPr>
        <w:rFonts w:ascii="Symbol" w:hAnsi="Symbol" w:hint="default"/>
      </w:rPr>
    </w:lvl>
    <w:lvl w:ilvl="7" w:tplc="49BC238A" w:tentative="1">
      <w:start w:val="1"/>
      <w:numFmt w:val="bullet"/>
      <w:lvlText w:val="o"/>
      <w:lvlJc w:val="left"/>
      <w:pPr>
        <w:ind w:left="5760" w:hanging="360"/>
      </w:pPr>
      <w:rPr>
        <w:rFonts w:ascii="Courier New" w:hAnsi="Courier New" w:cs="Courier New" w:hint="default"/>
      </w:rPr>
    </w:lvl>
    <w:lvl w:ilvl="8" w:tplc="D3EE0442" w:tentative="1">
      <w:start w:val="1"/>
      <w:numFmt w:val="bullet"/>
      <w:lvlText w:val=""/>
      <w:lvlJc w:val="left"/>
      <w:pPr>
        <w:ind w:left="6480" w:hanging="360"/>
      </w:pPr>
      <w:rPr>
        <w:rFonts w:ascii="Wingdings" w:hAnsi="Wingdings" w:hint="default"/>
      </w:rPr>
    </w:lvl>
  </w:abstractNum>
  <w:abstractNum w:abstractNumId="15" w15:restartNumberingAfterBreak="0">
    <w:nsid w:val="5C283161"/>
    <w:multiLevelType w:val="hybridMultilevel"/>
    <w:tmpl w:val="F0A46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AB7D41"/>
    <w:multiLevelType w:val="hybridMultilevel"/>
    <w:tmpl w:val="D6AC1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3E0F"/>
    <w:multiLevelType w:val="hybridMultilevel"/>
    <w:tmpl w:val="FC58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5802DE"/>
    <w:multiLevelType w:val="hybridMultilevel"/>
    <w:tmpl w:val="1D8E59E8"/>
    <w:lvl w:ilvl="0" w:tplc="AA1ECECE">
      <w:start w:val="1"/>
      <w:numFmt w:val="bullet"/>
      <w:lvlText w:val=""/>
      <w:lvlJc w:val="left"/>
      <w:pPr>
        <w:ind w:left="720" w:hanging="360"/>
      </w:pPr>
      <w:rPr>
        <w:rFonts w:ascii="Symbol" w:hAnsi="Symbol" w:hint="default"/>
      </w:rPr>
    </w:lvl>
    <w:lvl w:ilvl="1" w:tplc="322085DE">
      <w:start w:val="1"/>
      <w:numFmt w:val="bullet"/>
      <w:lvlText w:val="o"/>
      <w:lvlJc w:val="left"/>
      <w:pPr>
        <w:ind w:left="1440" w:hanging="360"/>
      </w:pPr>
      <w:rPr>
        <w:rFonts w:ascii="Courier New" w:hAnsi="Courier New" w:hint="default"/>
      </w:rPr>
    </w:lvl>
    <w:lvl w:ilvl="2" w:tplc="1D82697C">
      <w:start w:val="1"/>
      <w:numFmt w:val="bullet"/>
      <w:lvlText w:val=""/>
      <w:lvlJc w:val="left"/>
      <w:pPr>
        <w:ind w:left="2160" w:hanging="360"/>
      </w:pPr>
      <w:rPr>
        <w:rFonts w:ascii="Wingdings" w:hAnsi="Wingdings" w:hint="default"/>
      </w:rPr>
    </w:lvl>
    <w:lvl w:ilvl="3" w:tplc="175A4732">
      <w:start w:val="1"/>
      <w:numFmt w:val="bullet"/>
      <w:lvlText w:val=""/>
      <w:lvlJc w:val="left"/>
      <w:pPr>
        <w:ind w:left="2880" w:hanging="360"/>
      </w:pPr>
      <w:rPr>
        <w:rFonts w:ascii="Symbol" w:hAnsi="Symbol" w:hint="default"/>
      </w:rPr>
    </w:lvl>
    <w:lvl w:ilvl="4" w:tplc="A7B40F78">
      <w:start w:val="1"/>
      <w:numFmt w:val="bullet"/>
      <w:lvlText w:val="o"/>
      <w:lvlJc w:val="left"/>
      <w:pPr>
        <w:ind w:left="3600" w:hanging="360"/>
      </w:pPr>
      <w:rPr>
        <w:rFonts w:ascii="Courier New" w:hAnsi="Courier New" w:hint="default"/>
      </w:rPr>
    </w:lvl>
    <w:lvl w:ilvl="5" w:tplc="D80A82C6">
      <w:start w:val="1"/>
      <w:numFmt w:val="bullet"/>
      <w:lvlText w:val=""/>
      <w:lvlJc w:val="left"/>
      <w:pPr>
        <w:ind w:left="4320" w:hanging="360"/>
      </w:pPr>
      <w:rPr>
        <w:rFonts w:ascii="Wingdings" w:hAnsi="Wingdings" w:hint="default"/>
      </w:rPr>
    </w:lvl>
    <w:lvl w:ilvl="6" w:tplc="78BEB5D6">
      <w:start w:val="1"/>
      <w:numFmt w:val="bullet"/>
      <w:lvlText w:val=""/>
      <w:lvlJc w:val="left"/>
      <w:pPr>
        <w:ind w:left="5040" w:hanging="360"/>
      </w:pPr>
      <w:rPr>
        <w:rFonts w:ascii="Symbol" w:hAnsi="Symbol" w:hint="default"/>
      </w:rPr>
    </w:lvl>
    <w:lvl w:ilvl="7" w:tplc="67A8F66E">
      <w:start w:val="1"/>
      <w:numFmt w:val="bullet"/>
      <w:lvlText w:val="o"/>
      <w:lvlJc w:val="left"/>
      <w:pPr>
        <w:ind w:left="5760" w:hanging="360"/>
      </w:pPr>
      <w:rPr>
        <w:rFonts w:ascii="Courier New" w:hAnsi="Courier New" w:hint="default"/>
      </w:rPr>
    </w:lvl>
    <w:lvl w:ilvl="8" w:tplc="720A4DC2">
      <w:start w:val="1"/>
      <w:numFmt w:val="bullet"/>
      <w:lvlText w:val=""/>
      <w:lvlJc w:val="left"/>
      <w:pPr>
        <w:ind w:left="6480" w:hanging="360"/>
      </w:pPr>
      <w:rPr>
        <w:rFonts w:ascii="Wingdings" w:hAnsi="Wingdings" w:hint="default"/>
      </w:rPr>
    </w:lvl>
  </w:abstractNum>
  <w:abstractNum w:abstractNumId="19" w15:restartNumberingAfterBreak="0">
    <w:nsid w:val="6A4245F6"/>
    <w:multiLevelType w:val="hybridMultilevel"/>
    <w:tmpl w:val="6AC8D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E7B34D"/>
    <w:multiLevelType w:val="hybridMultilevel"/>
    <w:tmpl w:val="4960343C"/>
    <w:lvl w:ilvl="0" w:tplc="2D30FBDA">
      <w:start w:val="1"/>
      <w:numFmt w:val="bullet"/>
      <w:lvlText w:val=""/>
      <w:lvlJc w:val="left"/>
      <w:pPr>
        <w:ind w:left="720" w:hanging="360"/>
      </w:pPr>
      <w:rPr>
        <w:rFonts w:ascii="Symbol" w:hAnsi="Symbol" w:hint="default"/>
      </w:rPr>
    </w:lvl>
    <w:lvl w:ilvl="1" w:tplc="8874458C">
      <w:start w:val="1"/>
      <w:numFmt w:val="bullet"/>
      <w:lvlText w:val="o"/>
      <w:lvlJc w:val="left"/>
      <w:pPr>
        <w:ind w:left="1440" w:hanging="360"/>
      </w:pPr>
      <w:rPr>
        <w:rFonts w:ascii="Courier New" w:hAnsi="Courier New" w:hint="default"/>
      </w:rPr>
    </w:lvl>
    <w:lvl w:ilvl="2" w:tplc="7196F620">
      <w:start w:val="1"/>
      <w:numFmt w:val="bullet"/>
      <w:lvlText w:val=""/>
      <w:lvlJc w:val="left"/>
      <w:pPr>
        <w:ind w:left="2160" w:hanging="360"/>
      </w:pPr>
      <w:rPr>
        <w:rFonts w:ascii="Wingdings" w:hAnsi="Wingdings" w:hint="default"/>
      </w:rPr>
    </w:lvl>
    <w:lvl w:ilvl="3" w:tplc="E9B44440">
      <w:start w:val="1"/>
      <w:numFmt w:val="bullet"/>
      <w:lvlText w:val=""/>
      <w:lvlJc w:val="left"/>
      <w:pPr>
        <w:ind w:left="2880" w:hanging="360"/>
      </w:pPr>
      <w:rPr>
        <w:rFonts w:ascii="Symbol" w:hAnsi="Symbol" w:hint="default"/>
      </w:rPr>
    </w:lvl>
    <w:lvl w:ilvl="4" w:tplc="DB24888E">
      <w:start w:val="1"/>
      <w:numFmt w:val="bullet"/>
      <w:lvlText w:val="o"/>
      <w:lvlJc w:val="left"/>
      <w:pPr>
        <w:ind w:left="3600" w:hanging="360"/>
      </w:pPr>
      <w:rPr>
        <w:rFonts w:ascii="Courier New" w:hAnsi="Courier New" w:hint="default"/>
      </w:rPr>
    </w:lvl>
    <w:lvl w:ilvl="5" w:tplc="3C0ABCFE">
      <w:start w:val="1"/>
      <w:numFmt w:val="bullet"/>
      <w:lvlText w:val=""/>
      <w:lvlJc w:val="left"/>
      <w:pPr>
        <w:ind w:left="4320" w:hanging="360"/>
      </w:pPr>
      <w:rPr>
        <w:rFonts w:ascii="Wingdings" w:hAnsi="Wingdings" w:hint="default"/>
      </w:rPr>
    </w:lvl>
    <w:lvl w:ilvl="6" w:tplc="D3DADBF2">
      <w:start w:val="1"/>
      <w:numFmt w:val="bullet"/>
      <w:lvlText w:val=""/>
      <w:lvlJc w:val="left"/>
      <w:pPr>
        <w:ind w:left="5040" w:hanging="360"/>
      </w:pPr>
      <w:rPr>
        <w:rFonts w:ascii="Symbol" w:hAnsi="Symbol" w:hint="default"/>
      </w:rPr>
    </w:lvl>
    <w:lvl w:ilvl="7" w:tplc="4F284202">
      <w:start w:val="1"/>
      <w:numFmt w:val="bullet"/>
      <w:lvlText w:val="o"/>
      <w:lvlJc w:val="left"/>
      <w:pPr>
        <w:ind w:left="5760" w:hanging="360"/>
      </w:pPr>
      <w:rPr>
        <w:rFonts w:ascii="Courier New" w:hAnsi="Courier New" w:hint="default"/>
      </w:rPr>
    </w:lvl>
    <w:lvl w:ilvl="8" w:tplc="D0C244D2">
      <w:start w:val="1"/>
      <w:numFmt w:val="bullet"/>
      <w:lvlText w:val=""/>
      <w:lvlJc w:val="left"/>
      <w:pPr>
        <w:ind w:left="6480" w:hanging="360"/>
      </w:pPr>
      <w:rPr>
        <w:rFonts w:ascii="Wingdings" w:hAnsi="Wingdings" w:hint="default"/>
      </w:rPr>
    </w:lvl>
  </w:abstractNum>
  <w:abstractNum w:abstractNumId="21" w15:restartNumberingAfterBreak="0">
    <w:nsid w:val="76F32778"/>
    <w:multiLevelType w:val="hybridMultilevel"/>
    <w:tmpl w:val="78865080"/>
    <w:lvl w:ilvl="0" w:tplc="B5FE6D50">
      <w:start w:val="1"/>
      <w:numFmt w:val="decimal"/>
      <w:lvlText w:val="%1."/>
      <w:lvlJc w:val="left"/>
      <w:pPr>
        <w:ind w:left="720" w:hanging="360"/>
      </w:pPr>
      <w:rPr>
        <w:rFonts w:hint="default"/>
      </w:rPr>
    </w:lvl>
    <w:lvl w:ilvl="1" w:tplc="339A141A">
      <w:start w:val="1"/>
      <w:numFmt w:val="lowerLetter"/>
      <w:lvlText w:val="%2."/>
      <w:lvlJc w:val="left"/>
      <w:pPr>
        <w:ind w:left="1440" w:hanging="360"/>
      </w:pPr>
    </w:lvl>
    <w:lvl w:ilvl="2" w:tplc="8042D63A">
      <w:start w:val="1"/>
      <w:numFmt w:val="lowerRoman"/>
      <w:lvlText w:val="%3."/>
      <w:lvlJc w:val="right"/>
      <w:pPr>
        <w:ind w:left="2160" w:hanging="180"/>
      </w:pPr>
    </w:lvl>
    <w:lvl w:ilvl="3" w:tplc="2CC04490" w:tentative="1">
      <w:start w:val="1"/>
      <w:numFmt w:val="decimal"/>
      <w:lvlText w:val="%4."/>
      <w:lvlJc w:val="left"/>
      <w:pPr>
        <w:ind w:left="2880" w:hanging="360"/>
      </w:pPr>
    </w:lvl>
    <w:lvl w:ilvl="4" w:tplc="C86C5260" w:tentative="1">
      <w:start w:val="1"/>
      <w:numFmt w:val="lowerLetter"/>
      <w:lvlText w:val="%5."/>
      <w:lvlJc w:val="left"/>
      <w:pPr>
        <w:ind w:left="3600" w:hanging="360"/>
      </w:pPr>
    </w:lvl>
    <w:lvl w:ilvl="5" w:tplc="A2BC7A60" w:tentative="1">
      <w:start w:val="1"/>
      <w:numFmt w:val="lowerRoman"/>
      <w:lvlText w:val="%6."/>
      <w:lvlJc w:val="right"/>
      <w:pPr>
        <w:ind w:left="4320" w:hanging="180"/>
      </w:pPr>
    </w:lvl>
    <w:lvl w:ilvl="6" w:tplc="4A8C6A92" w:tentative="1">
      <w:start w:val="1"/>
      <w:numFmt w:val="decimal"/>
      <w:lvlText w:val="%7."/>
      <w:lvlJc w:val="left"/>
      <w:pPr>
        <w:ind w:left="5040" w:hanging="360"/>
      </w:pPr>
    </w:lvl>
    <w:lvl w:ilvl="7" w:tplc="F29CD074" w:tentative="1">
      <w:start w:val="1"/>
      <w:numFmt w:val="lowerLetter"/>
      <w:lvlText w:val="%8."/>
      <w:lvlJc w:val="left"/>
      <w:pPr>
        <w:ind w:left="5760" w:hanging="360"/>
      </w:pPr>
    </w:lvl>
    <w:lvl w:ilvl="8" w:tplc="7C66C80C" w:tentative="1">
      <w:start w:val="1"/>
      <w:numFmt w:val="lowerRoman"/>
      <w:lvlText w:val="%9."/>
      <w:lvlJc w:val="right"/>
      <w:pPr>
        <w:ind w:left="6480" w:hanging="180"/>
      </w:pPr>
    </w:lvl>
  </w:abstractNum>
  <w:abstractNum w:abstractNumId="22" w15:restartNumberingAfterBreak="0">
    <w:nsid w:val="7E734CA2"/>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abstractNum w:abstractNumId="23" w15:restartNumberingAfterBreak="0">
    <w:nsid w:val="7E734CA4"/>
    <w:multiLevelType w:val="hybridMultilevel"/>
    <w:tmpl w:val="D22A119A"/>
    <w:lvl w:ilvl="0" w:tplc="DB76012E">
      <w:start w:val="1"/>
      <w:numFmt w:val="bullet"/>
      <w:lvlText w:val=""/>
      <w:lvlJc w:val="left"/>
      <w:pPr>
        <w:tabs>
          <w:tab w:val="num" w:pos="1020"/>
        </w:tabs>
        <w:ind w:left="1020" w:hanging="396"/>
      </w:pPr>
      <w:rPr>
        <w:rFonts w:ascii="Symbol" w:hAnsi="Symbol" w:hint="default"/>
      </w:rPr>
    </w:lvl>
    <w:lvl w:ilvl="1" w:tplc="99F85382" w:tentative="1">
      <w:start w:val="1"/>
      <w:numFmt w:val="bullet"/>
      <w:lvlText w:val="o"/>
      <w:lvlJc w:val="left"/>
      <w:pPr>
        <w:ind w:left="1440" w:hanging="360"/>
      </w:pPr>
      <w:rPr>
        <w:rFonts w:ascii="Courier New" w:hAnsi="Courier New" w:cs="Courier New" w:hint="default"/>
      </w:rPr>
    </w:lvl>
    <w:lvl w:ilvl="2" w:tplc="0D3E435A" w:tentative="1">
      <w:start w:val="1"/>
      <w:numFmt w:val="bullet"/>
      <w:lvlText w:val=""/>
      <w:lvlJc w:val="left"/>
      <w:pPr>
        <w:ind w:left="2160" w:hanging="360"/>
      </w:pPr>
      <w:rPr>
        <w:rFonts w:ascii="Wingdings" w:hAnsi="Wingdings" w:hint="default"/>
      </w:rPr>
    </w:lvl>
    <w:lvl w:ilvl="3" w:tplc="5E64994E" w:tentative="1">
      <w:start w:val="1"/>
      <w:numFmt w:val="bullet"/>
      <w:lvlText w:val=""/>
      <w:lvlJc w:val="left"/>
      <w:pPr>
        <w:ind w:left="2880" w:hanging="360"/>
      </w:pPr>
      <w:rPr>
        <w:rFonts w:ascii="Symbol" w:hAnsi="Symbol" w:hint="default"/>
      </w:rPr>
    </w:lvl>
    <w:lvl w:ilvl="4" w:tplc="B1385996" w:tentative="1">
      <w:start w:val="1"/>
      <w:numFmt w:val="bullet"/>
      <w:lvlText w:val="o"/>
      <w:lvlJc w:val="left"/>
      <w:pPr>
        <w:ind w:left="3600" w:hanging="360"/>
      </w:pPr>
      <w:rPr>
        <w:rFonts w:ascii="Courier New" w:hAnsi="Courier New" w:cs="Courier New" w:hint="default"/>
      </w:rPr>
    </w:lvl>
    <w:lvl w:ilvl="5" w:tplc="38DE2C56" w:tentative="1">
      <w:start w:val="1"/>
      <w:numFmt w:val="bullet"/>
      <w:lvlText w:val=""/>
      <w:lvlJc w:val="left"/>
      <w:pPr>
        <w:ind w:left="4320" w:hanging="360"/>
      </w:pPr>
      <w:rPr>
        <w:rFonts w:ascii="Wingdings" w:hAnsi="Wingdings" w:hint="default"/>
      </w:rPr>
    </w:lvl>
    <w:lvl w:ilvl="6" w:tplc="633A3448" w:tentative="1">
      <w:start w:val="1"/>
      <w:numFmt w:val="bullet"/>
      <w:lvlText w:val=""/>
      <w:lvlJc w:val="left"/>
      <w:pPr>
        <w:ind w:left="5040" w:hanging="360"/>
      </w:pPr>
      <w:rPr>
        <w:rFonts w:ascii="Symbol" w:hAnsi="Symbol" w:hint="default"/>
      </w:rPr>
    </w:lvl>
    <w:lvl w:ilvl="7" w:tplc="38E88EDA" w:tentative="1">
      <w:start w:val="1"/>
      <w:numFmt w:val="bullet"/>
      <w:lvlText w:val="o"/>
      <w:lvlJc w:val="left"/>
      <w:pPr>
        <w:ind w:left="5760" w:hanging="360"/>
      </w:pPr>
      <w:rPr>
        <w:rFonts w:ascii="Courier New" w:hAnsi="Courier New" w:cs="Courier New" w:hint="default"/>
      </w:rPr>
    </w:lvl>
    <w:lvl w:ilvl="8" w:tplc="AE66FBB0" w:tentative="1">
      <w:start w:val="1"/>
      <w:numFmt w:val="bullet"/>
      <w:lvlText w:val=""/>
      <w:lvlJc w:val="left"/>
      <w:pPr>
        <w:ind w:left="6480" w:hanging="360"/>
      </w:pPr>
      <w:rPr>
        <w:rFonts w:ascii="Wingdings" w:hAnsi="Wingdings" w:hint="default"/>
      </w:rPr>
    </w:lvl>
  </w:abstractNum>
  <w:abstractNum w:abstractNumId="24" w15:restartNumberingAfterBreak="0">
    <w:nsid w:val="7E734CA7"/>
    <w:multiLevelType w:val="multilevel"/>
    <w:tmpl w:val="BBBEF554"/>
    <w:lvl w:ilvl="0">
      <w:start w:val="1"/>
      <w:numFmt w:val="lowerLetter"/>
      <w:lvlText w:val="%1."/>
      <w:lvlJc w:val="left"/>
      <w:pPr>
        <w:tabs>
          <w:tab w:val="num" w:pos="1531"/>
        </w:tabs>
        <w:ind w:left="1531" w:hanging="397"/>
      </w:pPr>
      <w:rPr>
        <w:rFonts w:hint="default"/>
      </w:rPr>
    </w:lvl>
    <w:lvl w:ilvl="1">
      <w:start w:val="1"/>
      <w:numFmt w:val="lowerLetter"/>
      <w:lvlText w:val="%2."/>
      <w:lvlJc w:val="left"/>
      <w:pPr>
        <w:tabs>
          <w:tab w:val="num" w:pos="1928"/>
        </w:tabs>
        <w:ind w:left="1928" w:hanging="397"/>
      </w:pPr>
      <w:rPr>
        <w:rFonts w:hint="default"/>
      </w:rPr>
    </w:lvl>
    <w:lvl w:ilvl="2">
      <w:start w:val="1"/>
      <w:numFmt w:val="lowerRoman"/>
      <w:lvlText w:val="%3."/>
      <w:lvlJc w:val="right"/>
      <w:pPr>
        <w:tabs>
          <w:tab w:val="num" w:pos="2325"/>
        </w:tabs>
        <w:ind w:left="2325" w:hanging="397"/>
      </w:pPr>
      <w:rPr>
        <w:rFonts w:hint="default"/>
      </w:rPr>
    </w:lvl>
    <w:lvl w:ilvl="3">
      <w:start w:val="1"/>
      <w:numFmt w:val="decimal"/>
      <w:lvlText w:val="%4."/>
      <w:lvlJc w:val="left"/>
      <w:pPr>
        <w:tabs>
          <w:tab w:val="num" w:pos="2722"/>
        </w:tabs>
        <w:ind w:left="2722" w:hanging="397"/>
      </w:pPr>
      <w:rPr>
        <w:rFonts w:hint="default"/>
      </w:rPr>
    </w:lvl>
    <w:lvl w:ilvl="4">
      <w:start w:val="1"/>
      <w:numFmt w:val="lowerLetter"/>
      <w:lvlText w:val="%5."/>
      <w:lvlJc w:val="left"/>
      <w:pPr>
        <w:tabs>
          <w:tab w:val="num" w:pos="3119"/>
        </w:tabs>
        <w:ind w:left="3119" w:hanging="397"/>
      </w:pPr>
      <w:rPr>
        <w:rFonts w:hint="default"/>
      </w:rPr>
    </w:lvl>
    <w:lvl w:ilvl="5">
      <w:start w:val="1"/>
      <w:numFmt w:val="lowerRoman"/>
      <w:lvlText w:val="%6."/>
      <w:lvlJc w:val="right"/>
      <w:pPr>
        <w:tabs>
          <w:tab w:val="num" w:pos="3516"/>
        </w:tabs>
        <w:ind w:left="3516" w:hanging="397"/>
      </w:pPr>
      <w:rPr>
        <w:rFonts w:hint="default"/>
      </w:rPr>
    </w:lvl>
    <w:lvl w:ilvl="6">
      <w:start w:val="1"/>
      <w:numFmt w:val="decimal"/>
      <w:lvlText w:val="%7."/>
      <w:lvlJc w:val="left"/>
      <w:pPr>
        <w:tabs>
          <w:tab w:val="num" w:pos="3913"/>
        </w:tabs>
        <w:ind w:left="3913" w:hanging="397"/>
      </w:pPr>
      <w:rPr>
        <w:rFonts w:hint="default"/>
      </w:rPr>
    </w:lvl>
    <w:lvl w:ilvl="7">
      <w:start w:val="1"/>
      <w:numFmt w:val="lowerLetter"/>
      <w:lvlText w:val="%8."/>
      <w:lvlJc w:val="left"/>
      <w:pPr>
        <w:tabs>
          <w:tab w:val="num" w:pos="4310"/>
        </w:tabs>
        <w:ind w:left="4310" w:hanging="397"/>
      </w:pPr>
      <w:rPr>
        <w:rFonts w:hint="default"/>
      </w:rPr>
    </w:lvl>
    <w:lvl w:ilvl="8">
      <w:start w:val="1"/>
      <w:numFmt w:val="lowerRoman"/>
      <w:lvlText w:val="%9."/>
      <w:lvlJc w:val="right"/>
      <w:pPr>
        <w:tabs>
          <w:tab w:val="num" w:pos="4707"/>
        </w:tabs>
        <w:ind w:left="4707" w:hanging="397"/>
      </w:pPr>
      <w:rPr>
        <w:rFonts w:hint="default"/>
      </w:rPr>
    </w:lvl>
  </w:abstractNum>
  <w:abstractNum w:abstractNumId="25" w15:restartNumberingAfterBreak="0">
    <w:nsid w:val="7E734CAF"/>
    <w:multiLevelType w:val="multilevel"/>
    <w:tmpl w:val="9A4A8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5" w:hanging="868"/>
      </w:pPr>
      <w:rPr>
        <w:rFonts w:hint="default"/>
      </w:rPr>
    </w:lvl>
    <w:lvl w:ilvl="3">
      <w:start w:val="1"/>
      <w:numFmt w:val="decimal"/>
      <w:lvlRestart w:val="0"/>
      <w:lvlText w:val="%1.%2.%3.%4"/>
      <w:lvlJc w:val="left"/>
      <w:pPr>
        <w:ind w:left="1729" w:hanging="1009"/>
      </w:pPr>
      <w:rPr>
        <w:rFonts w:hint="default"/>
      </w:rPr>
    </w:lvl>
    <w:lvl w:ilvl="4">
      <w:start w:val="1"/>
      <w:numFmt w:val="decimal"/>
      <w:lvlText w:val="%1.%2.%3.%4.%5."/>
      <w:lvlJc w:val="left"/>
      <w:pPr>
        <w:ind w:left="2268" w:hanging="1191"/>
      </w:pPr>
      <w:rPr>
        <w:rFonts w:hint="default"/>
      </w:rPr>
    </w:lvl>
    <w:lvl w:ilvl="5">
      <w:start w:val="1"/>
      <w:numFmt w:val="decimal"/>
      <w:lvlText w:val="%1.%2.%3.%4.%5.%6."/>
      <w:lvlJc w:val="left"/>
      <w:pPr>
        <w:ind w:left="2739" w:hanging="1299"/>
      </w:pPr>
      <w:rPr>
        <w:rFonts w:hint="default"/>
      </w:rPr>
    </w:lvl>
    <w:lvl w:ilvl="6">
      <w:start w:val="1"/>
      <w:numFmt w:val="decimal"/>
      <w:lvlText w:val="%1.%2.%3.%4.%5.%6.%7."/>
      <w:lvlJc w:val="left"/>
      <w:pPr>
        <w:ind w:left="3240" w:hanging="1443"/>
      </w:pPr>
      <w:rPr>
        <w:rFonts w:hint="default"/>
      </w:rPr>
    </w:lvl>
    <w:lvl w:ilvl="7">
      <w:start w:val="1"/>
      <w:numFmt w:val="decimal"/>
      <w:lvlText w:val="%1.%2.%3.%4.%5.%6.%7.%8."/>
      <w:lvlJc w:val="left"/>
      <w:pPr>
        <w:ind w:left="3744" w:hanging="1584"/>
      </w:pPr>
      <w:rPr>
        <w:rFonts w:hint="default"/>
      </w:rPr>
    </w:lvl>
    <w:lvl w:ilvl="8">
      <w:start w:val="1"/>
      <w:numFmt w:val="decimal"/>
      <w:lvlText w:val="%1.%2.%3.%4.%5.%6.%7.%8.%9."/>
      <w:lvlJc w:val="left"/>
      <w:pPr>
        <w:ind w:left="4320" w:hanging="1803"/>
      </w:pPr>
      <w:rPr>
        <w:rFonts w:hint="default"/>
      </w:rPr>
    </w:lvl>
  </w:abstractNum>
  <w:num w:numId="1" w16cid:durableId="2142649581">
    <w:abstractNumId w:val="20"/>
  </w:num>
  <w:num w:numId="2" w16cid:durableId="224800351">
    <w:abstractNumId w:val="4"/>
  </w:num>
  <w:num w:numId="3" w16cid:durableId="531460487">
    <w:abstractNumId w:val="13"/>
  </w:num>
  <w:num w:numId="4" w16cid:durableId="387608500">
    <w:abstractNumId w:val="5"/>
  </w:num>
  <w:num w:numId="5" w16cid:durableId="449671854">
    <w:abstractNumId w:val="18"/>
  </w:num>
  <w:num w:numId="6" w16cid:durableId="972058303">
    <w:abstractNumId w:val="15"/>
  </w:num>
  <w:num w:numId="7" w16cid:durableId="1534534927">
    <w:abstractNumId w:val="10"/>
  </w:num>
  <w:num w:numId="8" w16cid:durableId="1689259521">
    <w:abstractNumId w:val="6"/>
  </w:num>
  <w:num w:numId="9" w16cid:durableId="1809736347">
    <w:abstractNumId w:val="14"/>
  </w:num>
  <w:num w:numId="10" w16cid:durableId="564414584">
    <w:abstractNumId w:val="22"/>
  </w:num>
  <w:num w:numId="11" w16cid:durableId="2050689254">
    <w:abstractNumId w:val="23"/>
  </w:num>
  <w:num w:numId="12" w16cid:durableId="217320929">
    <w:abstractNumId w:val="2"/>
  </w:num>
  <w:num w:numId="13" w16cid:durableId="881014532">
    <w:abstractNumId w:val="11"/>
  </w:num>
  <w:num w:numId="14" w16cid:durableId="1526867929">
    <w:abstractNumId w:val="24"/>
  </w:num>
  <w:num w:numId="15" w16cid:durableId="1819228789">
    <w:abstractNumId w:val="17"/>
  </w:num>
  <w:num w:numId="16" w16cid:durableId="1102719959">
    <w:abstractNumId w:val="6"/>
  </w:num>
  <w:num w:numId="17" w16cid:durableId="611982214">
    <w:abstractNumId w:val="6"/>
  </w:num>
  <w:num w:numId="18" w16cid:durableId="369494904">
    <w:abstractNumId w:val="6"/>
  </w:num>
  <w:num w:numId="19" w16cid:durableId="1834905721">
    <w:abstractNumId w:val="25"/>
  </w:num>
  <w:num w:numId="20" w16cid:durableId="1329207051">
    <w:abstractNumId w:val="6"/>
  </w:num>
  <w:num w:numId="21" w16cid:durableId="1693188536">
    <w:abstractNumId w:val="6"/>
  </w:num>
  <w:num w:numId="22" w16cid:durableId="1260985461">
    <w:abstractNumId w:val="6"/>
  </w:num>
  <w:num w:numId="23" w16cid:durableId="1729067315">
    <w:abstractNumId w:val="6"/>
  </w:num>
  <w:num w:numId="24" w16cid:durableId="40326654">
    <w:abstractNumId w:val="7"/>
  </w:num>
  <w:num w:numId="25" w16cid:durableId="311132127">
    <w:abstractNumId w:val="16"/>
  </w:num>
  <w:num w:numId="26" w16cid:durableId="1116024198">
    <w:abstractNumId w:val="3"/>
  </w:num>
  <w:num w:numId="27" w16cid:durableId="23289428">
    <w:abstractNumId w:val="1"/>
  </w:num>
  <w:num w:numId="28" w16cid:durableId="1899701438">
    <w:abstractNumId w:val="8"/>
  </w:num>
  <w:num w:numId="29" w16cid:durableId="1967004746">
    <w:abstractNumId w:val="12"/>
  </w:num>
  <w:num w:numId="30" w16cid:durableId="1051806400">
    <w:abstractNumId w:val="21"/>
  </w:num>
  <w:num w:numId="31" w16cid:durableId="27973122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5554912">
    <w:abstractNumId w:val="19"/>
  </w:num>
  <w:num w:numId="33" w16cid:durableId="12773280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01B7"/>
    <w:rsid w:val="00001082"/>
    <w:rsid w:val="00001440"/>
    <w:rsid w:val="0000174D"/>
    <w:rsid w:val="00001C09"/>
    <w:rsid w:val="000023D9"/>
    <w:rsid w:val="000024C7"/>
    <w:rsid w:val="00002B70"/>
    <w:rsid w:val="00002D88"/>
    <w:rsid w:val="00002DC7"/>
    <w:rsid w:val="0000315C"/>
    <w:rsid w:val="00003879"/>
    <w:rsid w:val="00003C23"/>
    <w:rsid w:val="00003CD1"/>
    <w:rsid w:val="000045DD"/>
    <w:rsid w:val="000054D2"/>
    <w:rsid w:val="00005581"/>
    <w:rsid w:val="00005855"/>
    <w:rsid w:val="00005F98"/>
    <w:rsid w:val="00005FBB"/>
    <w:rsid w:val="00007A3F"/>
    <w:rsid w:val="00007A45"/>
    <w:rsid w:val="0000D0FD"/>
    <w:rsid w:val="00010021"/>
    <w:rsid w:val="0001020A"/>
    <w:rsid w:val="0001058C"/>
    <w:rsid w:val="0001058E"/>
    <w:rsid w:val="00010592"/>
    <w:rsid w:val="000107AA"/>
    <w:rsid w:val="000107D3"/>
    <w:rsid w:val="0001083C"/>
    <w:rsid w:val="00010956"/>
    <w:rsid w:val="00010DC5"/>
    <w:rsid w:val="00011168"/>
    <w:rsid w:val="0001134D"/>
    <w:rsid w:val="000124AF"/>
    <w:rsid w:val="00012640"/>
    <w:rsid w:val="0001270C"/>
    <w:rsid w:val="00012DCA"/>
    <w:rsid w:val="00013065"/>
    <w:rsid w:val="0001351E"/>
    <w:rsid w:val="0001381D"/>
    <w:rsid w:val="00013BC5"/>
    <w:rsid w:val="000142C4"/>
    <w:rsid w:val="00014751"/>
    <w:rsid w:val="000147A4"/>
    <w:rsid w:val="000148E3"/>
    <w:rsid w:val="00015122"/>
    <w:rsid w:val="00015769"/>
    <w:rsid w:val="0001582C"/>
    <w:rsid w:val="00015917"/>
    <w:rsid w:val="00015C3B"/>
    <w:rsid w:val="00015F9E"/>
    <w:rsid w:val="00016359"/>
    <w:rsid w:val="00016655"/>
    <w:rsid w:val="000166D6"/>
    <w:rsid w:val="00016DF0"/>
    <w:rsid w:val="00016E1C"/>
    <w:rsid w:val="00016FD5"/>
    <w:rsid w:val="00017A61"/>
    <w:rsid w:val="00017C85"/>
    <w:rsid w:val="00017FA3"/>
    <w:rsid w:val="00020004"/>
    <w:rsid w:val="000203ED"/>
    <w:rsid w:val="00020452"/>
    <w:rsid w:val="00020594"/>
    <w:rsid w:val="0002091B"/>
    <w:rsid w:val="00020CAA"/>
    <w:rsid w:val="00021720"/>
    <w:rsid w:val="0002191F"/>
    <w:rsid w:val="00022699"/>
    <w:rsid w:val="00022D4E"/>
    <w:rsid w:val="0002361F"/>
    <w:rsid w:val="00023664"/>
    <w:rsid w:val="00023D3D"/>
    <w:rsid w:val="0002412A"/>
    <w:rsid w:val="00024233"/>
    <w:rsid w:val="000244B2"/>
    <w:rsid w:val="00024550"/>
    <w:rsid w:val="00024794"/>
    <w:rsid w:val="00024D8A"/>
    <w:rsid w:val="00024D90"/>
    <w:rsid w:val="000252DA"/>
    <w:rsid w:val="00025765"/>
    <w:rsid w:val="00025806"/>
    <w:rsid w:val="00025F2C"/>
    <w:rsid w:val="000261F9"/>
    <w:rsid w:val="00026442"/>
    <w:rsid w:val="0002647D"/>
    <w:rsid w:val="0002687B"/>
    <w:rsid w:val="00026C53"/>
    <w:rsid w:val="00026DD4"/>
    <w:rsid w:val="00027032"/>
    <w:rsid w:val="000271B6"/>
    <w:rsid w:val="00027418"/>
    <w:rsid w:val="0002756D"/>
    <w:rsid w:val="00027717"/>
    <w:rsid w:val="00027817"/>
    <w:rsid w:val="00027F36"/>
    <w:rsid w:val="00027FD7"/>
    <w:rsid w:val="00030075"/>
    <w:rsid w:val="0003008B"/>
    <w:rsid w:val="000301AB"/>
    <w:rsid w:val="00030759"/>
    <w:rsid w:val="0003087D"/>
    <w:rsid w:val="00030D10"/>
    <w:rsid w:val="00031274"/>
    <w:rsid w:val="00031D9B"/>
    <w:rsid w:val="00032697"/>
    <w:rsid w:val="00033356"/>
    <w:rsid w:val="000333D6"/>
    <w:rsid w:val="00033598"/>
    <w:rsid w:val="00033915"/>
    <w:rsid w:val="00033AF8"/>
    <w:rsid w:val="00034D8C"/>
    <w:rsid w:val="000350B0"/>
    <w:rsid w:val="000351F3"/>
    <w:rsid w:val="000354CF"/>
    <w:rsid w:val="00035C3F"/>
    <w:rsid w:val="00037384"/>
    <w:rsid w:val="000373BA"/>
    <w:rsid w:val="00037477"/>
    <w:rsid w:val="00037507"/>
    <w:rsid w:val="0003756C"/>
    <w:rsid w:val="00037838"/>
    <w:rsid w:val="00037B42"/>
    <w:rsid w:val="00037BD0"/>
    <w:rsid w:val="00037DA4"/>
    <w:rsid w:val="00040353"/>
    <w:rsid w:val="000408C9"/>
    <w:rsid w:val="00040B99"/>
    <w:rsid w:val="0004119B"/>
    <w:rsid w:val="0004130E"/>
    <w:rsid w:val="0004141D"/>
    <w:rsid w:val="00041DB4"/>
    <w:rsid w:val="00042202"/>
    <w:rsid w:val="00042640"/>
    <w:rsid w:val="000428D4"/>
    <w:rsid w:val="00043366"/>
    <w:rsid w:val="0004398A"/>
    <w:rsid w:val="00043B81"/>
    <w:rsid w:val="0004465B"/>
    <w:rsid w:val="00044957"/>
    <w:rsid w:val="00044A13"/>
    <w:rsid w:val="00044A6B"/>
    <w:rsid w:val="00044C3D"/>
    <w:rsid w:val="000456D5"/>
    <w:rsid w:val="00045CD8"/>
    <w:rsid w:val="00045F61"/>
    <w:rsid w:val="00046564"/>
    <w:rsid w:val="00046D8F"/>
    <w:rsid w:val="00046ED1"/>
    <w:rsid w:val="00047477"/>
    <w:rsid w:val="00047916"/>
    <w:rsid w:val="00047D94"/>
    <w:rsid w:val="00047FBE"/>
    <w:rsid w:val="00051000"/>
    <w:rsid w:val="00051485"/>
    <w:rsid w:val="00052085"/>
    <w:rsid w:val="000520E5"/>
    <w:rsid w:val="000528FB"/>
    <w:rsid w:val="00052A9F"/>
    <w:rsid w:val="00052E87"/>
    <w:rsid w:val="0005315F"/>
    <w:rsid w:val="000531E5"/>
    <w:rsid w:val="00053CBD"/>
    <w:rsid w:val="0005443D"/>
    <w:rsid w:val="00054EE7"/>
    <w:rsid w:val="00054FC1"/>
    <w:rsid w:val="0005507C"/>
    <w:rsid w:val="00055515"/>
    <w:rsid w:val="000555FE"/>
    <w:rsid w:val="00055617"/>
    <w:rsid w:val="00055778"/>
    <w:rsid w:val="00055940"/>
    <w:rsid w:val="00055E6C"/>
    <w:rsid w:val="000560B5"/>
    <w:rsid w:val="00056816"/>
    <w:rsid w:val="00056FAD"/>
    <w:rsid w:val="000570F7"/>
    <w:rsid w:val="00057262"/>
    <w:rsid w:val="000572A3"/>
    <w:rsid w:val="000578AD"/>
    <w:rsid w:val="00057B6E"/>
    <w:rsid w:val="00057FB1"/>
    <w:rsid w:val="00060169"/>
    <w:rsid w:val="0006024E"/>
    <w:rsid w:val="000603ED"/>
    <w:rsid w:val="00060DA5"/>
    <w:rsid w:val="00060FC8"/>
    <w:rsid w:val="0006109D"/>
    <w:rsid w:val="000610E4"/>
    <w:rsid w:val="00061483"/>
    <w:rsid w:val="0006157A"/>
    <w:rsid w:val="00061A83"/>
    <w:rsid w:val="00062888"/>
    <w:rsid w:val="00062969"/>
    <w:rsid w:val="00062CD0"/>
    <w:rsid w:val="00062D6D"/>
    <w:rsid w:val="00062E60"/>
    <w:rsid w:val="00063242"/>
    <w:rsid w:val="000636FA"/>
    <w:rsid w:val="000637A9"/>
    <w:rsid w:val="00064082"/>
    <w:rsid w:val="00064669"/>
    <w:rsid w:val="000649F3"/>
    <w:rsid w:val="00064E7C"/>
    <w:rsid w:val="000651B9"/>
    <w:rsid w:val="000652DF"/>
    <w:rsid w:val="00065B5C"/>
    <w:rsid w:val="00065FE5"/>
    <w:rsid w:val="0006647E"/>
    <w:rsid w:val="0006666D"/>
    <w:rsid w:val="00066F13"/>
    <w:rsid w:val="00066F27"/>
    <w:rsid w:val="0006711F"/>
    <w:rsid w:val="000672C8"/>
    <w:rsid w:val="00067384"/>
    <w:rsid w:val="000677E7"/>
    <w:rsid w:val="000679FB"/>
    <w:rsid w:val="00067BDC"/>
    <w:rsid w:val="00070206"/>
    <w:rsid w:val="00070247"/>
    <w:rsid w:val="00070419"/>
    <w:rsid w:val="00071CC6"/>
    <w:rsid w:val="00071D0B"/>
    <w:rsid w:val="00071DDF"/>
    <w:rsid w:val="00073635"/>
    <w:rsid w:val="0007392E"/>
    <w:rsid w:val="0007393E"/>
    <w:rsid w:val="00074244"/>
    <w:rsid w:val="00074780"/>
    <w:rsid w:val="00074B67"/>
    <w:rsid w:val="0007501D"/>
    <w:rsid w:val="00076D01"/>
    <w:rsid w:val="00076E67"/>
    <w:rsid w:val="00077156"/>
    <w:rsid w:val="00077240"/>
    <w:rsid w:val="000773A0"/>
    <w:rsid w:val="0007770C"/>
    <w:rsid w:val="000779FE"/>
    <w:rsid w:val="00077A3C"/>
    <w:rsid w:val="00077AB4"/>
    <w:rsid w:val="00077EFB"/>
    <w:rsid w:val="00080140"/>
    <w:rsid w:val="00081041"/>
    <w:rsid w:val="000818C8"/>
    <w:rsid w:val="000826A1"/>
    <w:rsid w:val="00082DB7"/>
    <w:rsid w:val="00083118"/>
    <w:rsid w:val="00083195"/>
    <w:rsid w:val="00083275"/>
    <w:rsid w:val="000834E8"/>
    <w:rsid w:val="0008468D"/>
    <w:rsid w:val="00084E4F"/>
    <w:rsid w:val="00084EED"/>
    <w:rsid w:val="0008565A"/>
    <w:rsid w:val="00085951"/>
    <w:rsid w:val="00085AC2"/>
    <w:rsid w:val="00085C1C"/>
    <w:rsid w:val="0008633C"/>
    <w:rsid w:val="00086FD5"/>
    <w:rsid w:val="0008711C"/>
    <w:rsid w:val="000900E5"/>
    <w:rsid w:val="00090176"/>
    <w:rsid w:val="00090454"/>
    <w:rsid w:val="000907BD"/>
    <w:rsid w:val="00090C54"/>
    <w:rsid w:val="00090C9B"/>
    <w:rsid w:val="00090D87"/>
    <w:rsid w:val="00091399"/>
    <w:rsid w:val="0009168E"/>
    <w:rsid w:val="000916B0"/>
    <w:rsid w:val="000919CB"/>
    <w:rsid w:val="00092497"/>
    <w:rsid w:val="0009272A"/>
    <w:rsid w:val="00092974"/>
    <w:rsid w:val="0009322C"/>
    <w:rsid w:val="0009385F"/>
    <w:rsid w:val="00093939"/>
    <w:rsid w:val="00093AE7"/>
    <w:rsid w:val="00093C33"/>
    <w:rsid w:val="00094190"/>
    <w:rsid w:val="000942CC"/>
    <w:rsid w:val="00094465"/>
    <w:rsid w:val="00094C7D"/>
    <w:rsid w:val="00095B51"/>
    <w:rsid w:val="00095CA9"/>
    <w:rsid w:val="000960A6"/>
    <w:rsid w:val="000961A7"/>
    <w:rsid w:val="00096416"/>
    <w:rsid w:val="00096BED"/>
    <w:rsid w:val="00096C44"/>
    <w:rsid w:val="00096C49"/>
    <w:rsid w:val="00096CCA"/>
    <w:rsid w:val="00096FB4"/>
    <w:rsid w:val="00097423"/>
    <w:rsid w:val="000976ED"/>
    <w:rsid w:val="00097813"/>
    <w:rsid w:val="000A088A"/>
    <w:rsid w:val="000A0B0D"/>
    <w:rsid w:val="000A0DD2"/>
    <w:rsid w:val="000A0FC9"/>
    <w:rsid w:val="000A1B8F"/>
    <w:rsid w:val="000A1C89"/>
    <w:rsid w:val="000A1D9A"/>
    <w:rsid w:val="000A1DDD"/>
    <w:rsid w:val="000A20E8"/>
    <w:rsid w:val="000A35F2"/>
    <w:rsid w:val="000A4611"/>
    <w:rsid w:val="000A47D7"/>
    <w:rsid w:val="000A4CA6"/>
    <w:rsid w:val="000A4CAA"/>
    <w:rsid w:val="000A4D5A"/>
    <w:rsid w:val="000A4ECF"/>
    <w:rsid w:val="000A5551"/>
    <w:rsid w:val="000A5D26"/>
    <w:rsid w:val="000A61A6"/>
    <w:rsid w:val="000A6EFC"/>
    <w:rsid w:val="000A77CB"/>
    <w:rsid w:val="000B1483"/>
    <w:rsid w:val="000B155F"/>
    <w:rsid w:val="000B1698"/>
    <w:rsid w:val="000B18BB"/>
    <w:rsid w:val="000B2194"/>
    <w:rsid w:val="000B22B8"/>
    <w:rsid w:val="000B2712"/>
    <w:rsid w:val="000B29D4"/>
    <w:rsid w:val="000B2EBD"/>
    <w:rsid w:val="000B3108"/>
    <w:rsid w:val="000B336A"/>
    <w:rsid w:val="000B358B"/>
    <w:rsid w:val="000B38F7"/>
    <w:rsid w:val="000B4045"/>
    <w:rsid w:val="000B4057"/>
    <w:rsid w:val="000B4113"/>
    <w:rsid w:val="000B4AB5"/>
    <w:rsid w:val="000B5A6C"/>
    <w:rsid w:val="000B5F6D"/>
    <w:rsid w:val="000B5FFC"/>
    <w:rsid w:val="000B60AD"/>
    <w:rsid w:val="000B6A19"/>
    <w:rsid w:val="000B6DE4"/>
    <w:rsid w:val="000B70B9"/>
    <w:rsid w:val="000B70EF"/>
    <w:rsid w:val="000B7756"/>
    <w:rsid w:val="000C075A"/>
    <w:rsid w:val="000C0955"/>
    <w:rsid w:val="000C099F"/>
    <w:rsid w:val="000C0A17"/>
    <w:rsid w:val="000C0D5D"/>
    <w:rsid w:val="000C163D"/>
    <w:rsid w:val="000C25EF"/>
    <w:rsid w:val="000C2C3D"/>
    <w:rsid w:val="000C2E31"/>
    <w:rsid w:val="000C3278"/>
    <w:rsid w:val="000C3ABB"/>
    <w:rsid w:val="000C3AD3"/>
    <w:rsid w:val="000C428E"/>
    <w:rsid w:val="000C465F"/>
    <w:rsid w:val="000C4881"/>
    <w:rsid w:val="000C48D3"/>
    <w:rsid w:val="000C4B5B"/>
    <w:rsid w:val="000C4C8F"/>
    <w:rsid w:val="000C50A1"/>
    <w:rsid w:val="000C51D6"/>
    <w:rsid w:val="000C5983"/>
    <w:rsid w:val="000C6204"/>
    <w:rsid w:val="000C6620"/>
    <w:rsid w:val="000C66CF"/>
    <w:rsid w:val="000C6CA0"/>
    <w:rsid w:val="000C6EE9"/>
    <w:rsid w:val="000C72F1"/>
    <w:rsid w:val="000C7634"/>
    <w:rsid w:val="000C78C6"/>
    <w:rsid w:val="000D05EB"/>
    <w:rsid w:val="000D1C3E"/>
    <w:rsid w:val="000D1FCD"/>
    <w:rsid w:val="000D2B07"/>
    <w:rsid w:val="000D2B15"/>
    <w:rsid w:val="000D38BE"/>
    <w:rsid w:val="000D3E22"/>
    <w:rsid w:val="000D3ECD"/>
    <w:rsid w:val="000D446C"/>
    <w:rsid w:val="000D48F6"/>
    <w:rsid w:val="000D50C0"/>
    <w:rsid w:val="000D517F"/>
    <w:rsid w:val="000D52ED"/>
    <w:rsid w:val="000D5B52"/>
    <w:rsid w:val="000D6285"/>
    <w:rsid w:val="000D6799"/>
    <w:rsid w:val="000D68D3"/>
    <w:rsid w:val="000D6DA5"/>
    <w:rsid w:val="000D6E5D"/>
    <w:rsid w:val="000D7011"/>
    <w:rsid w:val="000D793D"/>
    <w:rsid w:val="000D7B56"/>
    <w:rsid w:val="000D7E2B"/>
    <w:rsid w:val="000E0066"/>
    <w:rsid w:val="000E0138"/>
    <w:rsid w:val="000E0309"/>
    <w:rsid w:val="000E130E"/>
    <w:rsid w:val="000E1864"/>
    <w:rsid w:val="000E1D46"/>
    <w:rsid w:val="000E2A90"/>
    <w:rsid w:val="000E36E6"/>
    <w:rsid w:val="000E3974"/>
    <w:rsid w:val="000E3CC4"/>
    <w:rsid w:val="000E44D5"/>
    <w:rsid w:val="000E4CA8"/>
    <w:rsid w:val="000E5026"/>
    <w:rsid w:val="000E55E6"/>
    <w:rsid w:val="000E561F"/>
    <w:rsid w:val="000E67F4"/>
    <w:rsid w:val="000E6BAE"/>
    <w:rsid w:val="000E6CA2"/>
    <w:rsid w:val="000E6DFF"/>
    <w:rsid w:val="000E6EBB"/>
    <w:rsid w:val="000E73C8"/>
    <w:rsid w:val="000E75A6"/>
    <w:rsid w:val="000F020E"/>
    <w:rsid w:val="000F02E5"/>
    <w:rsid w:val="000F0449"/>
    <w:rsid w:val="000F0770"/>
    <w:rsid w:val="000F084D"/>
    <w:rsid w:val="000F1370"/>
    <w:rsid w:val="000F165C"/>
    <w:rsid w:val="000F1819"/>
    <w:rsid w:val="000F1B29"/>
    <w:rsid w:val="000F2030"/>
    <w:rsid w:val="000F2408"/>
    <w:rsid w:val="000F2614"/>
    <w:rsid w:val="000F2654"/>
    <w:rsid w:val="000F2780"/>
    <w:rsid w:val="000F281A"/>
    <w:rsid w:val="000F2B76"/>
    <w:rsid w:val="000F2C81"/>
    <w:rsid w:val="000F3274"/>
    <w:rsid w:val="000F442E"/>
    <w:rsid w:val="000F4638"/>
    <w:rsid w:val="000F4703"/>
    <w:rsid w:val="000F47ED"/>
    <w:rsid w:val="000F4942"/>
    <w:rsid w:val="000F4A30"/>
    <w:rsid w:val="000F4A3D"/>
    <w:rsid w:val="000F4EB4"/>
    <w:rsid w:val="000F617E"/>
    <w:rsid w:val="000F67B7"/>
    <w:rsid w:val="000F6CEC"/>
    <w:rsid w:val="000F6D3B"/>
    <w:rsid w:val="000F7322"/>
    <w:rsid w:val="000F74FC"/>
    <w:rsid w:val="000F76C5"/>
    <w:rsid w:val="000F7B6C"/>
    <w:rsid w:val="0010007D"/>
    <w:rsid w:val="00100394"/>
    <w:rsid w:val="001004A6"/>
    <w:rsid w:val="00100650"/>
    <w:rsid w:val="00100998"/>
    <w:rsid w:val="00101209"/>
    <w:rsid w:val="0010134B"/>
    <w:rsid w:val="00101756"/>
    <w:rsid w:val="001020D3"/>
    <w:rsid w:val="00103C62"/>
    <w:rsid w:val="001040E7"/>
    <w:rsid w:val="00104E28"/>
    <w:rsid w:val="00104F2E"/>
    <w:rsid w:val="00104FEE"/>
    <w:rsid w:val="0010504A"/>
    <w:rsid w:val="0010509A"/>
    <w:rsid w:val="001051CC"/>
    <w:rsid w:val="001052A8"/>
    <w:rsid w:val="0010537F"/>
    <w:rsid w:val="00105386"/>
    <w:rsid w:val="00105453"/>
    <w:rsid w:val="00106724"/>
    <w:rsid w:val="00106860"/>
    <w:rsid w:val="00106AAD"/>
    <w:rsid w:val="00106D38"/>
    <w:rsid w:val="00106E97"/>
    <w:rsid w:val="00107786"/>
    <w:rsid w:val="001078E6"/>
    <w:rsid w:val="00107D90"/>
    <w:rsid w:val="001104F0"/>
    <w:rsid w:val="00110C32"/>
    <w:rsid w:val="00110EA6"/>
    <w:rsid w:val="00111594"/>
    <w:rsid w:val="001118CF"/>
    <w:rsid w:val="00111F98"/>
    <w:rsid w:val="001121E4"/>
    <w:rsid w:val="0011258E"/>
    <w:rsid w:val="001128ED"/>
    <w:rsid w:val="00112C75"/>
    <w:rsid w:val="00112D99"/>
    <w:rsid w:val="00112E52"/>
    <w:rsid w:val="00112FA3"/>
    <w:rsid w:val="001132F0"/>
    <w:rsid w:val="001138ED"/>
    <w:rsid w:val="00113D2D"/>
    <w:rsid w:val="00113FF8"/>
    <w:rsid w:val="00114125"/>
    <w:rsid w:val="0011459D"/>
    <w:rsid w:val="0011470C"/>
    <w:rsid w:val="0011548A"/>
    <w:rsid w:val="00115B09"/>
    <w:rsid w:val="0011602F"/>
    <w:rsid w:val="00116452"/>
    <w:rsid w:val="001164D8"/>
    <w:rsid w:val="0011659E"/>
    <w:rsid w:val="00116C65"/>
    <w:rsid w:val="00116C8D"/>
    <w:rsid w:val="00116E2E"/>
    <w:rsid w:val="0011DAE1"/>
    <w:rsid w:val="00120507"/>
    <w:rsid w:val="00120FAB"/>
    <w:rsid w:val="001218B0"/>
    <w:rsid w:val="001219C0"/>
    <w:rsid w:val="00121EF8"/>
    <w:rsid w:val="00122165"/>
    <w:rsid w:val="00122A5B"/>
    <w:rsid w:val="0012307C"/>
    <w:rsid w:val="001245F7"/>
    <w:rsid w:val="001246D3"/>
    <w:rsid w:val="001254AF"/>
    <w:rsid w:val="00125AFA"/>
    <w:rsid w:val="00125C5A"/>
    <w:rsid w:val="00126368"/>
    <w:rsid w:val="001263D7"/>
    <w:rsid w:val="0012656C"/>
    <w:rsid w:val="001266F9"/>
    <w:rsid w:val="00126F1F"/>
    <w:rsid w:val="0012704A"/>
    <w:rsid w:val="00127B8A"/>
    <w:rsid w:val="00127CB2"/>
    <w:rsid w:val="00127F16"/>
    <w:rsid w:val="0013004B"/>
    <w:rsid w:val="00130105"/>
    <w:rsid w:val="00130373"/>
    <w:rsid w:val="00130469"/>
    <w:rsid w:val="0013063D"/>
    <w:rsid w:val="001306C0"/>
    <w:rsid w:val="00130A4A"/>
    <w:rsid w:val="001310F8"/>
    <w:rsid w:val="00131FEA"/>
    <w:rsid w:val="00132830"/>
    <w:rsid w:val="0013344C"/>
    <w:rsid w:val="00133FEF"/>
    <w:rsid w:val="00134645"/>
    <w:rsid w:val="0013515C"/>
    <w:rsid w:val="00135D4D"/>
    <w:rsid w:val="001366F8"/>
    <w:rsid w:val="001376B1"/>
    <w:rsid w:val="001377C4"/>
    <w:rsid w:val="00137BE2"/>
    <w:rsid w:val="001400F7"/>
    <w:rsid w:val="001400FF"/>
    <w:rsid w:val="00140FD3"/>
    <w:rsid w:val="00140FEC"/>
    <w:rsid w:val="00141AD4"/>
    <w:rsid w:val="00142476"/>
    <w:rsid w:val="001429E8"/>
    <w:rsid w:val="00142A20"/>
    <w:rsid w:val="001430B5"/>
    <w:rsid w:val="001432F2"/>
    <w:rsid w:val="00143375"/>
    <w:rsid w:val="00143ABA"/>
    <w:rsid w:val="00144376"/>
    <w:rsid w:val="001446FC"/>
    <w:rsid w:val="00144AEC"/>
    <w:rsid w:val="00145881"/>
    <w:rsid w:val="00145BD8"/>
    <w:rsid w:val="00146C28"/>
    <w:rsid w:val="00146DDA"/>
    <w:rsid w:val="001471DF"/>
    <w:rsid w:val="00147210"/>
    <w:rsid w:val="001472E7"/>
    <w:rsid w:val="00147612"/>
    <w:rsid w:val="0014767B"/>
    <w:rsid w:val="00147A1C"/>
    <w:rsid w:val="0015036E"/>
    <w:rsid w:val="001506E2"/>
    <w:rsid w:val="0015189B"/>
    <w:rsid w:val="00151B9F"/>
    <w:rsid w:val="00151EB4"/>
    <w:rsid w:val="00152458"/>
    <w:rsid w:val="00152938"/>
    <w:rsid w:val="00152C2F"/>
    <w:rsid w:val="00152ED4"/>
    <w:rsid w:val="00153197"/>
    <w:rsid w:val="001535F9"/>
    <w:rsid w:val="001538A2"/>
    <w:rsid w:val="00153B95"/>
    <w:rsid w:val="0015447C"/>
    <w:rsid w:val="00154DDA"/>
    <w:rsid w:val="00154EFC"/>
    <w:rsid w:val="00155CA7"/>
    <w:rsid w:val="001560E4"/>
    <w:rsid w:val="001561FB"/>
    <w:rsid w:val="0015771E"/>
    <w:rsid w:val="00160337"/>
    <w:rsid w:val="00160B69"/>
    <w:rsid w:val="00161835"/>
    <w:rsid w:val="0016204D"/>
    <w:rsid w:val="00162516"/>
    <w:rsid w:val="00162B46"/>
    <w:rsid w:val="00162EB3"/>
    <w:rsid w:val="00163272"/>
    <w:rsid w:val="00163975"/>
    <w:rsid w:val="0016415B"/>
    <w:rsid w:val="0016542B"/>
    <w:rsid w:val="00165A36"/>
    <w:rsid w:val="0016619C"/>
    <w:rsid w:val="00166208"/>
    <w:rsid w:val="00166249"/>
    <w:rsid w:val="00166711"/>
    <w:rsid w:val="00166865"/>
    <w:rsid w:val="00166E6C"/>
    <w:rsid w:val="0016787A"/>
    <w:rsid w:val="00170072"/>
    <w:rsid w:val="00170164"/>
    <w:rsid w:val="00170416"/>
    <w:rsid w:val="00170819"/>
    <w:rsid w:val="00170E7E"/>
    <w:rsid w:val="00171403"/>
    <w:rsid w:val="0017148B"/>
    <w:rsid w:val="00171965"/>
    <w:rsid w:val="00172F43"/>
    <w:rsid w:val="00173312"/>
    <w:rsid w:val="00173352"/>
    <w:rsid w:val="00173C76"/>
    <w:rsid w:val="00173EEB"/>
    <w:rsid w:val="00174158"/>
    <w:rsid w:val="001741AC"/>
    <w:rsid w:val="001745DD"/>
    <w:rsid w:val="00175185"/>
    <w:rsid w:val="001766AA"/>
    <w:rsid w:val="00176BF1"/>
    <w:rsid w:val="0017705A"/>
    <w:rsid w:val="001770F8"/>
    <w:rsid w:val="00177468"/>
    <w:rsid w:val="00177491"/>
    <w:rsid w:val="00177743"/>
    <w:rsid w:val="00177933"/>
    <w:rsid w:val="001801F7"/>
    <w:rsid w:val="0018025E"/>
    <w:rsid w:val="0018038E"/>
    <w:rsid w:val="00180E32"/>
    <w:rsid w:val="0018137B"/>
    <w:rsid w:val="00181CB7"/>
    <w:rsid w:val="00181CCE"/>
    <w:rsid w:val="00181E73"/>
    <w:rsid w:val="00181EB8"/>
    <w:rsid w:val="001824E3"/>
    <w:rsid w:val="00182BF1"/>
    <w:rsid w:val="00182E7E"/>
    <w:rsid w:val="00182F44"/>
    <w:rsid w:val="001832E4"/>
    <w:rsid w:val="0018363E"/>
    <w:rsid w:val="00183C20"/>
    <w:rsid w:val="00184126"/>
    <w:rsid w:val="00184FA0"/>
    <w:rsid w:val="00185662"/>
    <w:rsid w:val="00185B39"/>
    <w:rsid w:val="001864EA"/>
    <w:rsid w:val="00186814"/>
    <w:rsid w:val="001870B0"/>
    <w:rsid w:val="00187111"/>
    <w:rsid w:val="001873FB"/>
    <w:rsid w:val="00190121"/>
    <w:rsid w:val="00190569"/>
    <w:rsid w:val="00190918"/>
    <w:rsid w:val="00190AE5"/>
    <w:rsid w:val="001914FA"/>
    <w:rsid w:val="00191F5B"/>
    <w:rsid w:val="001923C7"/>
    <w:rsid w:val="001925B7"/>
    <w:rsid w:val="00192772"/>
    <w:rsid w:val="00192D5E"/>
    <w:rsid w:val="0019312C"/>
    <w:rsid w:val="0019313C"/>
    <w:rsid w:val="001935C7"/>
    <w:rsid w:val="00193D62"/>
    <w:rsid w:val="00194123"/>
    <w:rsid w:val="00194665"/>
    <w:rsid w:val="0019475F"/>
    <w:rsid w:val="00194A5E"/>
    <w:rsid w:val="00194DAB"/>
    <w:rsid w:val="00195FB3"/>
    <w:rsid w:val="00195FD8"/>
    <w:rsid w:val="00196ABF"/>
    <w:rsid w:val="00196AEA"/>
    <w:rsid w:val="001979FC"/>
    <w:rsid w:val="00197BBD"/>
    <w:rsid w:val="001A0211"/>
    <w:rsid w:val="001A04C1"/>
    <w:rsid w:val="001A15A3"/>
    <w:rsid w:val="001A15B2"/>
    <w:rsid w:val="001A1C66"/>
    <w:rsid w:val="001A2654"/>
    <w:rsid w:val="001A278E"/>
    <w:rsid w:val="001A2877"/>
    <w:rsid w:val="001A2CB9"/>
    <w:rsid w:val="001A2D75"/>
    <w:rsid w:val="001A309E"/>
    <w:rsid w:val="001A3479"/>
    <w:rsid w:val="001A3F58"/>
    <w:rsid w:val="001A410D"/>
    <w:rsid w:val="001A44EC"/>
    <w:rsid w:val="001A46DB"/>
    <w:rsid w:val="001A4D97"/>
    <w:rsid w:val="001A4E30"/>
    <w:rsid w:val="001A50C2"/>
    <w:rsid w:val="001A565F"/>
    <w:rsid w:val="001A5961"/>
    <w:rsid w:val="001A5E7C"/>
    <w:rsid w:val="001A6B2D"/>
    <w:rsid w:val="001A6D27"/>
    <w:rsid w:val="001A7075"/>
    <w:rsid w:val="001A72F4"/>
    <w:rsid w:val="001A7751"/>
    <w:rsid w:val="001A7E2A"/>
    <w:rsid w:val="001A7FAA"/>
    <w:rsid w:val="001B0682"/>
    <w:rsid w:val="001B0A14"/>
    <w:rsid w:val="001B0AD3"/>
    <w:rsid w:val="001B0B93"/>
    <w:rsid w:val="001B0E65"/>
    <w:rsid w:val="001B18CD"/>
    <w:rsid w:val="001B1A48"/>
    <w:rsid w:val="001B1FD8"/>
    <w:rsid w:val="001B2691"/>
    <w:rsid w:val="001B32E5"/>
    <w:rsid w:val="001B3775"/>
    <w:rsid w:val="001B3FBF"/>
    <w:rsid w:val="001B41E6"/>
    <w:rsid w:val="001B4EF5"/>
    <w:rsid w:val="001B5E09"/>
    <w:rsid w:val="001B5E6B"/>
    <w:rsid w:val="001B6264"/>
    <w:rsid w:val="001B67F7"/>
    <w:rsid w:val="001B6B9F"/>
    <w:rsid w:val="001B76F9"/>
    <w:rsid w:val="001C0BE8"/>
    <w:rsid w:val="001C1206"/>
    <w:rsid w:val="001C14FA"/>
    <w:rsid w:val="001C1900"/>
    <w:rsid w:val="001C1CBC"/>
    <w:rsid w:val="001C1D68"/>
    <w:rsid w:val="001C26F7"/>
    <w:rsid w:val="001C2CED"/>
    <w:rsid w:val="001C2D0D"/>
    <w:rsid w:val="001C2E06"/>
    <w:rsid w:val="001C3133"/>
    <w:rsid w:val="001C3467"/>
    <w:rsid w:val="001C3C8B"/>
    <w:rsid w:val="001C3F59"/>
    <w:rsid w:val="001C49A8"/>
    <w:rsid w:val="001C49C6"/>
    <w:rsid w:val="001C4BED"/>
    <w:rsid w:val="001C5A5D"/>
    <w:rsid w:val="001C5CD1"/>
    <w:rsid w:val="001C604B"/>
    <w:rsid w:val="001C6364"/>
    <w:rsid w:val="001C6616"/>
    <w:rsid w:val="001C6C65"/>
    <w:rsid w:val="001C6CCA"/>
    <w:rsid w:val="001C72E1"/>
    <w:rsid w:val="001C7593"/>
    <w:rsid w:val="001C7E60"/>
    <w:rsid w:val="001C7E76"/>
    <w:rsid w:val="001C7EE2"/>
    <w:rsid w:val="001D0AAB"/>
    <w:rsid w:val="001D0B98"/>
    <w:rsid w:val="001D1588"/>
    <w:rsid w:val="001D15A7"/>
    <w:rsid w:val="001D1AB6"/>
    <w:rsid w:val="001D1C16"/>
    <w:rsid w:val="001D1C94"/>
    <w:rsid w:val="001D1D7D"/>
    <w:rsid w:val="001D1FDF"/>
    <w:rsid w:val="001D2630"/>
    <w:rsid w:val="001D27ED"/>
    <w:rsid w:val="001D2950"/>
    <w:rsid w:val="001D2A31"/>
    <w:rsid w:val="001D2C43"/>
    <w:rsid w:val="001D2FCB"/>
    <w:rsid w:val="001D3138"/>
    <w:rsid w:val="001D31A4"/>
    <w:rsid w:val="001D32E6"/>
    <w:rsid w:val="001D33D0"/>
    <w:rsid w:val="001D38F9"/>
    <w:rsid w:val="001D396F"/>
    <w:rsid w:val="001D3E3C"/>
    <w:rsid w:val="001D3EFB"/>
    <w:rsid w:val="001D4F6B"/>
    <w:rsid w:val="001D51C2"/>
    <w:rsid w:val="001D549D"/>
    <w:rsid w:val="001D5659"/>
    <w:rsid w:val="001D57D8"/>
    <w:rsid w:val="001D6009"/>
    <w:rsid w:val="001D6A08"/>
    <w:rsid w:val="001D71B3"/>
    <w:rsid w:val="001D7212"/>
    <w:rsid w:val="001D72A2"/>
    <w:rsid w:val="001D7A5D"/>
    <w:rsid w:val="001E1100"/>
    <w:rsid w:val="001E142F"/>
    <w:rsid w:val="001E1645"/>
    <w:rsid w:val="001E1BF0"/>
    <w:rsid w:val="001E2109"/>
    <w:rsid w:val="001E2422"/>
    <w:rsid w:val="001E24AA"/>
    <w:rsid w:val="001E3348"/>
    <w:rsid w:val="001E37D1"/>
    <w:rsid w:val="001E3A12"/>
    <w:rsid w:val="001E3D97"/>
    <w:rsid w:val="001E3DC2"/>
    <w:rsid w:val="001E4928"/>
    <w:rsid w:val="001E49C6"/>
    <w:rsid w:val="001E4B2B"/>
    <w:rsid w:val="001E4D1D"/>
    <w:rsid w:val="001E5367"/>
    <w:rsid w:val="001E54CB"/>
    <w:rsid w:val="001E5571"/>
    <w:rsid w:val="001E593B"/>
    <w:rsid w:val="001E5A88"/>
    <w:rsid w:val="001E5B90"/>
    <w:rsid w:val="001E5D3D"/>
    <w:rsid w:val="001E65EF"/>
    <w:rsid w:val="001E6A4A"/>
    <w:rsid w:val="001E6A7D"/>
    <w:rsid w:val="001E6E64"/>
    <w:rsid w:val="001E7648"/>
    <w:rsid w:val="001F09FD"/>
    <w:rsid w:val="001F0C08"/>
    <w:rsid w:val="001F0C8C"/>
    <w:rsid w:val="001F0DB7"/>
    <w:rsid w:val="001F17FC"/>
    <w:rsid w:val="001F1BCE"/>
    <w:rsid w:val="001F1F11"/>
    <w:rsid w:val="001F23FD"/>
    <w:rsid w:val="001F25C4"/>
    <w:rsid w:val="001F2D24"/>
    <w:rsid w:val="001F3353"/>
    <w:rsid w:val="001F360B"/>
    <w:rsid w:val="001F3B64"/>
    <w:rsid w:val="001F3E6D"/>
    <w:rsid w:val="001F41A2"/>
    <w:rsid w:val="001F4440"/>
    <w:rsid w:val="001F450A"/>
    <w:rsid w:val="001F523A"/>
    <w:rsid w:val="001F54E3"/>
    <w:rsid w:val="001F5636"/>
    <w:rsid w:val="001F5E0F"/>
    <w:rsid w:val="001F618E"/>
    <w:rsid w:val="001F62B6"/>
    <w:rsid w:val="001F6B7D"/>
    <w:rsid w:val="001F6D5E"/>
    <w:rsid w:val="001F7F59"/>
    <w:rsid w:val="00200284"/>
    <w:rsid w:val="002004F0"/>
    <w:rsid w:val="00200A32"/>
    <w:rsid w:val="00200B7E"/>
    <w:rsid w:val="0020192D"/>
    <w:rsid w:val="00201B2B"/>
    <w:rsid w:val="0020256A"/>
    <w:rsid w:val="002027CA"/>
    <w:rsid w:val="00202902"/>
    <w:rsid w:val="00202EFE"/>
    <w:rsid w:val="0020307E"/>
    <w:rsid w:val="00203C4E"/>
    <w:rsid w:val="00204F0A"/>
    <w:rsid w:val="002051D4"/>
    <w:rsid w:val="00205887"/>
    <w:rsid w:val="00205C45"/>
    <w:rsid w:val="00205EFA"/>
    <w:rsid w:val="0020639E"/>
    <w:rsid w:val="00206B6B"/>
    <w:rsid w:val="002071CE"/>
    <w:rsid w:val="00207210"/>
    <w:rsid w:val="0020723D"/>
    <w:rsid w:val="00207351"/>
    <w:rsid w:val="00207503"/>
    <w:rsid w:val="0020760C"/>
    <w:rsid w:val="00207D37"/>
    <w:rsid w:val="00207FCF"/>
    <w:rsid w:val="002104EC"/>
    <w:rsid w:val="002104F9"/>
    <w:rsid w:val="00211034"/>
    <w:rsid w:val="00211087"/>
    <w:rsid w:val="002112A9"/>
    <w:rsid w:val="0021134C"/>
    <w:rsid w:val="002114B4"/>
    <w:rsid w:val="00211F40"/>
    <w:rsid w:val="00212B5F"/>
    <w:rsid w:val="00212D38"/>
    <w:rsid w:val="002149DA"/>
    <w:rsid w:val="00214B4D"/>
    <w:rsid w:val="00215020"/>
    <w:rsid w:val="00215067"/>
    <w:rsid w:val="002150F2"/>
    <w:rsid w:val="00215355"/>
    <w:rsid w:val="0021558A"/>
    <w:rsid w:val="00215E8D"/>
    <w:rsid w:val="00215FBF"/>
    <w:rsid w:val="002162E7"/>
    <w:rsid w:val="002165D8"/>
    <w:rsid w:val="002166FB"/>
    <w:rsid w:val="00216A1F"/>
    <w:rsid w:val="00216C32"/>
    <w:rsid w:val="00217234"/>
    <w:rsid w:val="002174E7"/>
    <w:rsid w:val="00217D99"/>
    <w:rsid w:val="00220255"/>
    <w:rsid w:val="002204D4"/>
    <w:rsid w:val="0022071B"/>
    <w:rsid w:val="00220956"/>
    <w:rsid w:val="00220BE9"/>
    <w:rsid w:val="00221504"/>
    <w:rsid w:val="0022173F"/>
    <w:rsid w:val="00221C4A"/>
    <w:rsid w:val="00222B46"/>
    <w:rsid w:val="002232F9"/>
    <w:rsid w:val="00223444"/>
    <w:rsid w:val="00223525"/>
    <w:rsid w:val="002236A5"/>
    <w:rsid w:val="00223976"/>
    <w:rsid w:val="00223FD4"/>
    <w:rsid w:val="00223FD8"/>
    <w:rsid w:val="00224013"/>
    <w:rsid w:val="002248A1"/>
    <w:rsid w:val="00224A06"/>
    <w:rsid w:val="00225772"/>
    <w:rsid w:val="00225BF9"/>
    <w:rsid w:val="00225F00"/>
    <w:rsid w:val="002265B0"/>
    <w:rsid w:val="0022664B"/>
    <w:rsid w:val="00227179"/>
    <w:rsid w:val="0023018E"/>
    <w:rsid w:val="002305FA"/>
    <w:rsid w:val="00230884"/>
    <w:rsid w:val="00230C52"/>
    <w:rsid w:val="00231151"/>
    <w:rsid w:val="002314E1"/>
    <w:rsid w:val="00231A6F"/>
    <w:rsid w:val="00231FE8"/>
    <w:rsid w:val="00232D50"/>
    <w:rsid w:val="00232F60"/>
    <w:rsid w:val="00232FD7"/>
    <w:rsid w:val="00232FF3"/>
    <w:rsid w:val="0023355A"/>
    <w:rsid w:val="002337B3"/>
    <w:rsid w:val="002337EC"/>
    <w:rsid w:val="002339DB"/>
    <w:rsid w:val="00234A17"/>
    <w:rsid w:val="00234D5E"/>
    <w:rsid w:val="002350E6"/>
    <w:rsid w:val="002355BB"/>
    <w:rsid w:val="00235D14"/>
    <w:rsid w:val="002360CB"/>
    <w:rsid w:val="00236777"/>
    <w:rsid w:val="00236901"/>
    <w:rsid w:val="002377AA"/>
    <w:rsid w:val="00237979"/>
    <w:rsid w:val="00237A7D"/>
    <w:rsid w:val="00237E12"/>
    <w:rsid w:val="002400ED"/>
    <w:rsid w:val="002401EF"/>
    <w:rsid w:val="00240289"/>
    <w:rsid w:val="00240309"/>
    <w:rsid w:val="00240663"/>
    <w:rsid w:val="00240698"/>
    <w:rsid w:val="002406C7"/>
    <w:rsid w:val="00240857"/>
    <w:rsid w:val="00240968"/>
    <w:rsid w:val="00241D37"/>
    <w:rsid w:val="00241D6F"/>
    <w:rsid w:val="00242099"/>
    <w:rsid w:val="00242405"/>
    <w:rsid w:val="00242C71"/>
    <w:rsid w:val="00242E49"/>
    <w:rsid w:val="002431AA"/>
    <w:rsid w:val="00243ACE"/>
    <w:rsid w:val="00243B2A"/>
    <w:rsid w:val="00243CB3"/>
    <w:rsid w:val="00243D88"/>
    <w:rsid w:val="002442B8"/>
    <w:rsid w:val="002443CC"/>
    <w:rsid w:val="002445D9"/>
    <w:rsid w:val="00244C30"/>
    <w:rsid w:val="00244E97"/>
    <w:rsid w:val="002452BD"/>
    <w:rsid w:val="00245B61"/>
    <w:rsid w:val="00245BA2"/>
    <w:rsid w:val="00246095"/>
    <w:rsid w:val="00246496"/>
    <w:rsid w:val="0024663D"/>
    <w:rsid w:val="002469D5"/>
    <w:rsid w:val="00246B05"/>
    <w:rsid w:val="002474F0"/>
    <w:rsid w:val="00247D6C"/>
    <w:rsid w:val="00250315"/>
    <w:rsid w:val="002507F5"/>
    <w:rsid w:val="00250BB3"/>
    <w:rsid w:val="00250C0A"/>
    <w:rsid w:val="00250C27"/>
    <w:rsid w:val="00251164"/>
    <w:rsid w:val="002517CD"/>
    <w:rsid w:val="0025210B"/>
    <w:rsid w:val="00252259"/>
    <w:rsid w:val="002523F2"/>
    <w:rsid w:val="00252427"/>
    <w:rsid w:val="00252EAD"/>
    <w:rsid w:val="00253140"/>
    <w:rsid w:val="00253475"/>
    <w:rsid w:val="002535A0"/>
    <w:rsid w:val="00253704"/>
    <w:rsid w:val="00254041"/>
    <w:rsid w:val="0025429C"/>
    <w:rsid w:val="00254A33"/>
    <w:rsid w:val="00255050"/>
    <w:rsid w:val="0025537F"/>
    <w:rsid w:val="002556E6"/>
    <w:rsid w:val="00255F6F"/>
    <w:rsid w:val="00256112"/>
    <w:rsid w:val="00256D88"/>
    <w:rsid w:val="00256F7D"/>
    <w:rsid w:val="00257460"/>
    <w:rsid w:val="002577E8"/>
    <w:rsid w:val="0026027D"/>
    <w:rsid w:val="0026029F"/>
    <w:rsid w:val="00260ED0"/>
    <w:rsid w:val="00262183"/>
    <w:rsid w:val="0026225A"/>
    <w:rsid w:val="0026247E"/>
    <w:rsid w:val="00262719"/>
    <w:rsid w:val="00262A4F"/>
    <w:rsid w:val="00262C9C"/>
    <w:rsid w:val="00262EDC"/>
    <w:rsid w:val="00262FF8"/>
    <w:rsid w:val="00263F43"/>
    <w:rsid w:val="00263FE9"/>
    <w:rsid w:val="002646CE"/>
    <w:rsid w:val="002647CA"/>
    <w:rsid w:val="00265240"/>
    <w:rsid w:val="002652EC"/>
    <w:rsid w:val="002657C3"/>
    <w:rsid w:val="00265A9B"/>
    <w:rsid w:val="00265B9C"/>
    <w:rsid w:val="00265FAE"/>
    <w:rsid w:val="002663AD"/>
    <w:rsid w:val="00266BAF"/>
    <w:rsid w:val="00266C60"/>
    <w:rsid w:val="00267281"/>
    <w:rsid w:val="0026793A"/>
    <w:rsid w:val="00267C77"/>
    <w:rsid w:val="002703C3"/>
    <w:rsid w:val="0027078D"/>
    <w:rsid w:val="0027222C"/>
    <w:rsid w:val="00273033"/>
    <w:rsid w:val="002739D6"/>
    <w:rsid w:val="00273ABE"/>
    <w:rsid w:val="00273AEA"/>
    <w:rsid w:val="00274067"/>
    <w:rsid w:val="00274087"/>
    <w:rsid w:val="00274233"/>
    <w:rsid w:val="00274295"/>
    <w:rsid w:val="00274972"/>
    <w:rsid w:val="00274B19"/>
    <w:rsid w:val="00274CD2"/>
    <w:rsid w:val="00275283"/>
    <w:rsid w:val="002753AC"/>
    <w:rsid w:val="0027552C"/>
    <w:rsid w:val="00275D1A"/>
    <w:rsid w:val="00275EBD"/>
    <w:rsid w:val="00275FF3"/>
    <w:rsid w:val="0027608E"/>
    <w:rsid w:val="00276469"/>
    <w:rsid w:val="00276C61"/>
    <w:rsid w:val="00277158"/>
    <w:rsid w:val="00277322"/>
    <w:rsid w:val="002773E2"/>
    <w:rsid w:val="002775EC"/>
    <w:rsid w:val="002776C2"/>
    <w:rsid w:val="00277E9C"/>
    <w:rsid w:val="00280200"/>
    <w:rsid w:val="0028025E"/>
    <w:rsid w:val="0028048C"/>
    <w:rsid w:val="002808BF"/>
    <w:rsid w:val="0028091F"/>
    <w:rsid w:val="002809A3"/>
    <w:rsid w:val="00280C33"/>
    <w:rsid w:val="0028107B"/>
    <w:rsid w:val="00281327"/>
    <w:rsid w:val="002817B4"/>
    <w:rsid w:val="002821DD"/>
    <w:rsid w:val="00283031"/>
    <w:rsid w:val="002833B2"/>
    <w:rsid w:val="002840FC"/>
    <w:rsid w:val="002846E5"/>
    <w:rsid w:val="00284753"/>
    <w:rsid w:val="00284847"/>
    <w:rsid w:val="002855C6"/>
    <w:rsid w:val="002855FE"/>
    <w:rsid w:val="00285A78"/>
    <w:rsid w:val="002863E1"/>
    <w:rsid w:val="0028658C"/>
    <w:rsid w:val="00286976"/>
    <w:rsid w:val="00286F4D"/>
    <w:rsid w:val="002872ED"/>
    <w:rsid w:val="00287700"/>
    <w:rsid w:val="00287806"/>
    <w:rsid w:val="00287CD1"/>
    <w:rsid w:val="00287F2B"/>
    <w:rsid w:val="002905AD"/>
    <w:rsid w:val="00290B24"/>
    <w:rsid w:val="00290F75"/>
    <w:rsid w:val="002911A1"/>
    <w:rsid w:val="00292326"/>
    <w:rsid w:val="00292427"/>
    <w:rsid w:val="002929E3"/>
    <w:rsid w:val="00292B03"/>
    <w:rsid w:val="0029310E"/>
    <w:rsid w:val="00293A3E"/>
    <w:rsid w:val="00293FC2"/>
    <w:rsid w:val="002940BE"/>
    <w:rsid w:val="00294559"/>
    <w:rsid w:val="00294F77"/>
    <w:rsid w:val="00295644"/>
    <w:rsid w:val="00295823"/>
    <w:rsid w:val="0029590E"/>
    <w:rsid w:val="00295DE8"/>
    <w:rsid w:val="002961C1"/>
    <w:rsid w:val="0029636E"/>
    <w:rsid w:val="00296838"/>
    <w:rsid w:val="00296D22"/>
    <w:rsid w:val="00296FC2"/>
    <w:rsid w:val="002975D8"/>
    <w:rsid w:val="00297C85"/>
    <w:rsid w:val="00297ECE"/>
    <w:rsid w:val="002A052E"/>
    <w:rsid w:val="002A091A"/>
    <w:rsid w:val="002A1188"/>
    <w:rsid w:val="002A17F0"/>
    <w:rsid w:val="002A1FDF"/>
    <w:rsid w:val="002A2190"/>
    <w:rsid w:val="002A29B8"/>
    <w:rsid w:val="002A2B3B"/>
    <w:rsid w:val="002A2B3D"/>
    <w:rsid w:val="002A32F2"/>
    <w:rsid w:val="002A34E7"/>
    <w:rsid w:val="002A3B09"/>
    <w:rsid w:val="002A3C50"/>
    <w:rsid w:val="002A417A"/>
    <w:rsid w:val="002A4332"/>
    <w:rsid w:val="002A4E59"/>
    <w:rsid w:val="002A4EA1"/>
    <w:rsid w:val="002A5202"/>
    <w:rsid w:val="002A536B"/>
    <w:rsid w:val="002A55C5"/>
    <w:rsid w:val="002A5967"/>
    <w:rsid w:val="002A651C"/>
    <w:rsid w:val="002A69D3"/>
    <w:rsid w:val="002B000B"/>
    <w:rsid w:val="002B0629"/>
    <w:rsid w:val="002B09BF"/>
    <w:rsid w:val="002B0B73"/>
    <w:rsid w:val="002B0BC3"/>
    <w:rsid w:val="002B139D"/>
    <w:rsid w:val="002B217B"/>
    <w:rsid w:val="002B22D2"/>
    <w:rsid w:val="002B25DA"/>
    <w:rsid w:val="002B2BB0"/>
    <w:rsid w:val="002B2EC2"/>
    <w:rsid w:val="002B307A"/>
    <w:rsid w:val="002B30E0"/>
    <w:rsid w:val="002B3496"/>
    <w:rsid w:val="002B3F98"/>
    <w:rsid w:val="002B3FD3"/>
    <w:rsid w:val="002B4D2B"/>
    <w:rsid w:val="002B4EFE"/>
    <w:rsid w:val="002B50AE"/>
    <w:rsid w:val="002B53FC"/>
    <w:rsid w:val="002B5996"/>
    <w:rsid w:val="002B5EFF"/>
    <w:rsid w:val="002B5FC1"/>
    <w:rsid w:val="002B6305"/>
    <w:rsid w:val="002B6BFA"/>
    <w:rsid w:val="002B7744"/>
    <w:rsid w:val="002C0287"/>
    <w:rsid w:val="002C0375"/>
    <w:rsid w:val="002C0478"/>
    <w:rsid w:val="002C0B46"/>
    <w:rsid w:val="002C0C25"/>
    <w:rsid w:val="002C1868"/>
    <w:rsid w:val="002C19E6"/>
    <w:rsid w:val="002C1B1E"/>
    <w:rsid w:val="002C1EEE"/>
    <w:rsid w:val="002C23DB"/>
    <w:rsid w:val="002C287D"/>
    <w:rsid w:val="002C29F8"/>
    <w:rsid w:val="002C308F"/>
    <w:rsid w:val="002C31CD"/>
    <w:rsid w:val="002C3834"/>
    <w:rsid w:val="002C40F4"/>
    <w:rsid w:val="002C42A5"/>
    <w:rsid w:val="002C435E"/>
    <w:rsid w:val="002C45A0"/>
    <w:rsid w:val="002C4D4A"/>
    <w:rsid w:val="002C5120"/>
    <w:rsid w:val="002C520A"/>
    <w:rsid w:val="002C5D82"/>
    <w:rsid w:val="002C60E4"/>
    <w:rsid w:val="002C62A5"/>
    <w:rsid w:val="002C68CA"/>
    <w:rsid w:val="002C6B49"/>
    <w:rsid w:val="002C6FC1"/>
    <w:rsid w:val="002C7582"/>
    <w:rsid w:val="002C7785"/>
    <w:rsid w:val="002C7D09"/>
    <w:rsid w:val="002D0128"/>
    <w:rsid w:val="002D0BA9"/>
    <w:rsid w:val="002D1EBF"/>
    <w:rsid w:val="002D2728"/>
    <w:rsid w:val="002D2740"/>
    <w:rsid w:val="002D27BF"/>
    <w:rsid w:val="002D3262"/>
    <w:rsid w:val="002D384F"/>
    <w:rsid w:val="002D3929"/>
    <w:rsid w:val="002D3B47"/>
    <w:rsid w:val="002D3BEB"/>
    <w:rsid w:val="002D632E"/>
    <w:rsid w:val="002D666A"/>
    <w:rsid w:val="002D69E8"/>
    <w:rsid w:val="002D6D8B"/>
    <w:rsid w:val="002D7407"/>
    <w:rsid w:val="002D753C"/>
    <w:rsid w:val="002D7A7C"/>
    <w:rsid w:val="002D7F2D"/>
    <w:rsid w:val="002E0913"/>
    <w:rsid w:val="002E093F"/>
    <w:rsid w:val="002E0A4F"/>
    <w:rsid w:val="002E11C6"/>
    <w:rsid w:val="002E14F0"/>
    <w:rsid w:val="002E1873"/>
    <w:rsid w:val="002E1D11"/>
    <w:rsid w:val="002E20EF"/>
    <w:rsid w:val="002E27F1"/>
    <w:rsid w:val="002E28A0"/>
    <w:rsid w:val="002E2C20"/>
    <w:rsid w:val="002E2FA4"/>
    <w:rsid w:val="002E31BF"/>
    <w:rsid w:val="002E37D4"/>
    <w:rsid w:val="002E4334"/>
    <w:rsid w:val="002E490A"/>
    <w:rsid w:val="002E49A0"/>
    <w:rsid w:val="002E49D7"/>
    <w:rsid w:val="002E4AF8"/>
    <w:rsid w:val="002E4C34"/>
    <w:rsid w:val="002E4D39"/>
    <w:rsid w:val="002E5431"/>
    <w:rsid w:val="002E54A4"/>
    <w:rsid w:val="002E582C"/>
    <w:rsid w:val="002E592D"/>
    <w:rsid w:val="002E6537"/>
    <w:rsid w:val="002E6D8B"/>
    <w:rsid w:val="002E6EC7"/>
    <w:rsid w:val="002E77B2"/>
    <w:rsid w:val="002E79DC"/>
    <w:rsid w:val="002F013E"/>
    <w:rsid w:val="002F02F3"/>
    <w:rsid w:val="002F0362"/>
    <w:rsid w:val="002F040A"/>
    <w:rsid w:val="002F046F"/>
    <w:rsid w:val="002F0A14"/>
    <w:rsid w:val="002F1052"/>
    <w:rsid w:val="002F10D2"/>
    <w:rsid w:val="002F156E"/>
    <w:rsid w:val="002F168D"/>
    <w:rsid w:val="002F1D99"/>
    <w:rsid w:val="002F21DE"/>
    <w:rsid w:val="002F24B5"/>
    <w:rsid w:val="002F2E42"/>
    <w:rsid w:val="002F38F9"/>
    <w:rsid w:val="002F393E"/>
    <w:rsid w:val="002F3D11"/>
    <w:rsid w:val="002F3F73"/>
    <w:rsid w:val="002F548E"/>
    <w:rsid w:val="002F5872"/>
    <w:rsid w:val="002F5DB0"/>
    <w:rsid w:val="002F607F"/>
    <w:rsid w:val="002F67AF"/>
    <w:rsid w:val="002F6C7E"/>
    <w:rsid w:val="002F6D2C"/>
    <w:rsid w:val="002F6D99"/>
    <w:rsid w:val="002F7278"/>
    <w:rsid w:val="002F7497"/>
    <w:rsid w:val="002F76CA"/>
    <w:rsid w:val="00300798"/>
    <w:rsid w:val="003008B3"/>
    <w:rsid w:val="0030104D"/>
    <w:rsid w:val="00301B15"/>
    <w:rsid w:val="00301C88"/>
    <w:rsid w:val="00302032"/>
    <w:rsid w:val="003020C9"/>
    <w:rsid w:val="003027CF"/>
    <w:rsid w:val="00302FC9"/>
    <w:rsid w:val="00303886"/>
    <w:rsid w:val="003040BA"/>
    <w:rsid w:val="003043E4"/>
    <w:rsid w:val="00304482"/>
    <w:rsid w:val="00304B3E"/>
    <w:rsid w:val="00304BE7"/>
    <w:rsid w:val="00304E7E"/>
    <w:rsid w:val="00305153"/>
    <w:rsid w:val="003053AB"/>
    <w:rsid w:val="00305F29"/>
    <w:rsid w:val="003061E7"/>
    <w:rsid w:val="0030647E"/>
    <w:rsid w:val="00306756"/>
    <w:rsid w:val="00306B7D"/>
    <w:rsid w:val="003071D5"/>
    <w:rsid w:val="003071EF"/>
    <w:rsid w:val="00310100"/>
    <w:rsid w:val="003109F8"/>
    <w:rsid w:val="00310E5C"/>
    <w:rsid w:val="00310F6C"/>
    <w:rsid w:val="0031101E"/>
    <w:rsid w:val="00311990"/>
    <w:rsid w:val="00311BE2"/>
    <w:rsid w:val="00311C1E"/>
    <w:rsid w:val="00312390"/>
    <w:rsid w:val="0031291F"/>
    <w:rsid w:val="00312989"/>
    <w:rsid w:val="00313544"/>
    <w:rsid w:val="0031366E"/>
    <w:rsid w:val="00313D57"/>
    <w:rsid w:val="00313FE3"/>
    <w:rsid w:val="003140DE"/>
    <w:rsid w:val="003141AE"/>
    <w:rsid w:val="00314394"/>
    <w:rsid w:val="00314904"/>
    <w:rsid w:val="00314ED9"/>
    <w:rsid w:val="00315733"/>
    <w:rsid w:val="003158C1"/>
    <w:rsid w:val="00315F39"/>
    <w:rsid w:val="0031655A"/>
    <w:rsid w:val="003166DE"/>
    <w:rsid w:val="00316B61"/>
    <w:rsid w:val="00316C81"/>
    <w:rsid w:val="00316D2B"/>
    <w:rsid w:val="003171A3"/>
    <w:rsid w:val="003173E2"/>
    <w:rsid w:val="003176AD"/>
    <w:rsid w:val="00317715"/>
    <w:rsid w:val="00317C23"/>
    <w:rsid w:val="00317F4A"/>
    <w:rsid w:val="0032040E"/>
    <w:rsid w:val="00321010"/>
    <w:rsid w:val="00321FB5"/>
    <w:rsid w:val="003221CE"/>
    <w:rsid w:val="003226B5"/>
    <w:rsid w:val="0032277E"/>
    <w:rsid w:val="00323191"/>
    <w:rsid w:val="0032355D"/>
    <w:rsid w:val="003236C1"/>
    <w:rsid w:val="00324517"/>
    <w:rsid w:val="00324528"/>
    <w:rsid w:val="0032465F"/>
    <w:rsid w:val="0032478C"/>
    <w:rsid w:val="00325151"/>
    <w:rsid w:val="0032597E"/>
    <w:rsid w:val="00325BCD"/>
    <w:rsid w:val="00325EE9"/>
    <w:rsid w:val="003267C8"/>
    <w:rsid w:val="003268A3"/>
    <w:rsid w:val="00326B18"/>
    <w:rsid w:val="00326E53"/>
    <w:rsid w:val="00327587"/>
    <w:rsid w:val="00327971"/>
    <w:rsid w:val="00327BBC"/>
    <w:rsid w:val="00330093"/>
    <w:rsid w:val="003306AF"/>
    <w:rsid w:val="00330A88"/>
    <w:rsid w:val="00330C5D"/>
    <w:rsid w:val="00330D8F"/>
    <w:rsid w:val="0033140B"/>
    <w:rsid w:val="00331484"/>
    <w:rsid w:val="0033157E"/>
    <w:rsid w:val="00331916"/>
    <w:rsid w:val="00331D64"/>
    <w:rsid w:val="00332DAA"/>
    <w:rsid w:val="00332F3B"/>
    <w:rsid w:val="00333092"/>
    <w:rsid w:val="00333992"/>
    <w:rsid w:val="00333F5B"/>
    <w:rsid w:val="00334B70"/>
    <w:rsid w:val="00334C5D"/>
    <w:rsid w:val="00335023"/>
    <w:rsid w:val="003351D8"/>
    <w:rsid w:val="00335217"/>
    <w:rsid w:val="00335C3D"/>
    <w:rsid w:val="00335F95"/>
    <w:rsid w:val="00336856"/>
    <w:rsid w:val="00336E94"/>
    <w:rsid w:val="00337467"/>
    <w:rsid w:val="0033789D"/>
    <w:rsid w:val="00337CA7"/>
    <w:rsid w:val="00337E03"/>
    <w:rsid w:val="003401B5"/>
    <w:rsid w:val="00340386"/>
    <w:rsid w:val="0034040F"/>
    <w:rsid w:val="00340F54"/>
    <w:rsid w:val="0034173D"/>
    <w:rsid w:val="003418C5"/>
    <w:rsid w:val="00341DCA"/>
    <w:rsid w:val="00342588"/>
    <w:rsid w:val="00342641"/>
    <w:rsid w:val="0034355B"/>
    <w:rsid w:val="00344353"/>
    <w:rsid w:val="00344520"/>
    <w:rsid w:val="00344CA3"/>
    <w:rsid w:val="00345474"/>
    <w:rsid w:val="00345878"/>
    <w:rsid w:val="00345F2A"/>
    <w:rsid w:val="00345FFB"/>
    <w:rsid w:val="0034654D"/>
    <w:rsid w:val="00346779"/>
    <w:rsid w:val="00347542"/>
    <w:rsid w:val="00347AC4"/>
    <w:rsid w:val="00347EE8"/>
    <w:rsid w:val="00347EFB"/>
    <w:rsid w:val="0035010E"/>
    <w:rsid w:val="003503EB"/>
    <w:rsid w:val="00350486"/>
    <w:rsid w:val="0035049E"/>
    <w:rsid w:val="00350660"/>
    <w:rsid w:val="0035120B"/>
    <w:rsid w:val="0035172D"/>
    <w:rsid w:val="003520EC"/>
    <w:rsid w:val="00352A86"/>
    <w:rsid w:val="00352C9C"/>
    <w:rsid w:val="003532B8"/>
    <w:rsid w:val="00353443"/>
    <w:rsid w:val="00353715"/>
    <w:rsid w:val="00353731"/>
    <w:rsid w:val="00353FD7"/>
    <w:rsid w:val="00354B20"/>
    <w:rsid w:val="00354FDF"/>
    <w:rsid w:val="0035577A"/>
    <w:rsid w:val="003557A7"/>
    <w:rsid w:val="003557C8"/>
    <w:rsid w:val="00355E9B"/>
    <w:rsid w:val="0035630E"/>
    <w:rsid w:val="0035660B"/>
    <w:rsid w:val="00356A6F"/>
    <w:rsid w:val="003570EF"/>
    <w:rsid w:val="00357183"/>
    <w:rsid w:val="003575CD"/>
    <w:rsid w:val="003579F0"/>
    <w:rsid w:val="00357B92"/>
    <w:rsid w:val="003606DD"/>
    <w:rsid w:val="00360939"/>
    <w:rsid w:val="00360A66"/>
    <w:rsid w:val="0036192D"/>
    <w:rsid w:val="003619F3"/>
    <w:rsid w:val="00361A14"/>
    <w:rsid w:val="0036213F"/>
    <w:rsid w:val="0036288E"/>
    <w:rsid w:val="00362D78"/>
    <w:rsid w:val="003631AA"/>
    <w:rsid w:val="00363261"/>
    <w:rsid w:val="00363A5D"/>
    <w:rsid w:val="00363CAA"/>
    <w:rsid w:val="003641D6"/>
    <w:rsid w:val="0036429A"/>
    <w:rsid w:val="00364683"/>
    <w:rsid w:val="00364A50"/>
    <w:rsid w:val="00365815"/>
    <w:rsid w:val="00365A2D"/>
    <w:rsid w:val="00365CA6"/>
    <w:rsid w:val="00365D93"/>
    <w:rsid w:val="00366302"/>
    <w:rsid w:val="00366402"/>
    <w:rsid w:val="00366ACB"/>
    <w:rsid w:val="00366CF2"/>
    <w:rsid w:val="0036744A"/>
    <w:rsid w:val="0036786D"/>
    <w:rsid w:val="00370172"/>
    <w:rsid w:val="003705BB"/>
    <w:rsid w:val="00370649"/>
    <w:rsid w:val="003714F6"/>
    <w:rsid w:val="0037166A"/>
    <w:rsid w:val="003716FC"/>
    <w:rsid w:val="00371B1D"/>
    <w:rsid w:val="00372342"/>
    <w:rsid w:val="00372B9B"/>
    <w:rsid w:val="00372CAF"/>
    <w:rsid w:val="0037332D"/>
    <w:rsid w:val="003738C7"/>
    <w:rsid w:val="00373FDA"/>
    <w:rsid w:val="00374068"/>
    <w:rsid w:val="003743B3"/>
    <w:rsid w:val="0037466A"/>
    <w:rsid w:val="00374839"/>
    <w:rsid w:val="00374978"/>
    <w:rsid w:val="00375194"/>
    <w:rsid w:val="003760DD"/>
    <w:rsid w:val="00376B01"/>
    <w:rsid w:val="00376B1F"/>
    <w:rsid w:val="00376C40"/>
    <w:rsid w:val="00376E19"/>
    <w:rsid w:val="00376E4C"/>
    <w:rsid w:val="003770DD"/>
    <w:rsid w:val="003773E3"/>
    <w:rsid w:val="0037776E"/>
    <w:rsid w:val="00377821"/>
    <w:rsid w:val="00377EDA"/>
    <w:rsid w:val="003800D2"/>
    <w:rsid w:val="003802D8"/>
    <w:rsid w:val="00380669"/>
    <w:rsid w:val="003817EB"/>
    <w:rsid w:val="00381889"/>
    <w:rsid w:val="003828B6"/>
    <w:rsid w:val="0038300D"/>
    <w:rsid w:val="00383454"/>
    <w:rsid w:val="003838C3"/>
    <w:rsid w:val="0038430B"/>
    <w:rsid w:val="003843D3"/>
    <w:rsid w:val="0038474C"/>
    <w:rsid w:val="00384AAB"/>
    <w:rsid w:val="00384AF4"/>
    <w:rsid w:val="00385B0C"/>
    <w:rsid w:val="0038618D"/>
    <w:rsid w:val="00386277"/>
    <w:rsid w:val="00386666"/>
    <w:rsid w:val="00386E01"/>
    <w:rsid w:val="00386E6C"/>
    <w:rsid w:val="00387801"/>
    <w:rsid w:val="00387AE2"/>
    <w:rsid w:val="00387DD5"/>
    <w:rsid w:val="00390030"/>
    <w:rsid w:val="00390554"/>
    <w:rsid w:val="00390813"/>
    <w:rsid w:val="00390E8D"/>
    <w:rsid w:val="0039143A"/>
    <w:rsid w:val="00391C3E"/>
    <w:rsid w:val="00391CFE"/>
    <w:rsid w:val="00391D01"/>
    <w:rsid w:val="00391D83"/>
    <w:rsid w:val="00392E77"/>
    <w:rsid w:val="00392F52"/>
    <w:rsid w:val="003939DB"/>
    <w:rsid w:val="00393A4F"/>
    <w:rsid w:val="00393A81"/>
    <w:rsid w:val="00394236"/>
    <w:rsid w:val="00394526"/>
    <w:rsid w:val="00394684"/>
    <w:rsid w:val="00394746"/>
    <w:rsid w:val="003950DE"/>
    <w:rsid w:val="003950E9"/>
    <w:rsid w:val="003952C5"/>
    <w:rsid w:val="00395D5F"/>
    <w:rsid w:val="00396631"/>
    <w:rsid w:val="0039681F"/>
    <w:rsid w:val="003969D8"/>
    <w:rsid w:val="00397765"/>
    <w:rsid w:val="003A0176"/>
    <w:rsid w:val="003A0532"/>
    <w:rsid w:val="003A1546"/>
    <w:rsid w:val="003A18A2"/>
    <w:rsid w:val="003A2247"/>
    <w:rsid w:val="003A23AB"/>
    <w:rsid w:val="003A2823"/>
    <w:rsid w:val="003A343A"/>
    <w:rsid w:val="003A3979"/>
    <w:rsid w:val="003A4662"/>
    <w:rsid w:val="003A4ECC"/>
    <w:rsid w:val="003A5020"/>
    <w:rsid w:val="003A561B"/>
    <w:rsid w:val="003A669C"/>
    <w:rsid w:val="003A7745"/>
    <w:rsid w:val="003A7AA8"/>
    <w:rsid w:val="003A7DBF"/>
    <w:rsid w:val="003B01A2"/>
    <w:rsid w:val="003B042C"/>
    <w:rsid w:val="003B05D2"/>
    <w:rsid w:val="003B084B"/>
    <w:rsid w:val="003B114C"/>
    <w:rsid w:val="003B17DE"/>
    <w:rsid w:val="003B17E4"/>
    <w:rsid w:val="003B2404"/>
    <w:rsid w:val="003B2482"/>
    <w:rsid w:val="003B28E3"/>
    <w:rsid w:val="003B2992"/>
    <w:rsid w:val="003B2ABC"/>
    <w:rsid w:val="003B2BD9"/>
    <w:rsid w:val="003B2DF0"/>
    <w:rsid w:val="003B2ED7"/>
    <w:rsid w:val="003B4B2C"/>
    <w:rsid w:val="003B4F88"/>
    <w:rsid w:val="003B4FC5"/>
    <w:rsid w:val="003B5326"/>
    <w:rsid w:val="003B543D"/>
    <w:rsid w:val="003B55D5"/>
    <w:rsid w:val="003B586E"/>
    <w:rsid w:val="003B5D78"/>
    <w:rsid w:val="003B5EB5"/>
    <w:rsid w:val="003B5F5D"/>
    <w:rsid w:val="003B6A25"/>
    <w:rsid w:val="003B74B2"/>
    <w:rsid w:val="003B79F2"/>
    <w:rsid w:val="003C0AB4"/>
    <w:rsid w:val="003C0C04"/>
    <w:rsid w:val="003C0EA2"/>
    <w:rsid w:val="003C1009"/>
    <w:rsid w:val="003C13DE"/>
    <w:rsid w:val="003C1E4B"/>
    <w:rsid w:val="003C2458"/>
    <w:rsid w:val="003C2A35"/>
    <w:rsid w:val="003C2A7C"/>
    <w:rsid w:val="003C2CE3"/>
    <w:rsid w:val="003C33D2"/>
    <w:rsid w:val="003C3B88"/>
    <w:rsid w:val="003C43E5"/>
    <w:rsid w:val="003C4682"/>
    <w:rsid w:val="003C527F"/>
    <w:rsid w:val="003C5C4C"/>
    <w:rsid w:val="003C68A1"/>
    <w:rsid w:val="003C6907"/>
    <w:rsid w:val="003C6D31"/>
    <w:rsid w:val="003C7160"/>
    <w:rsid w:val="003C7298"/>
    <w:rsid w:val="003C7CFE"/>
    <w:rsid w:val="003C7DA8"/>
    <w:rsid w:val="003D0149"/>
    <w:rsid w:val="003D09D0"/>
    <w:rsid w:val="003D0BB6"/>
    <w:rsid w:val="003D137D"/>
    <w:rsid w:val="003D1818"/>
    <w:rsid w:val="003D1C64"/>
    <w:rsid w:val="003D2008"/>
    <w:rsid w:val="003D209C"/>
    <w:rsid w:val="003D2660"/>
    <w:rsid w:val="003D275F"/>
    <w:rsid w:val="003D28A3"/>
    <w:rsid w:val="003D298D"/>
    <w:rsid w:val="003D32C2"/>
    <w:rsid w:val="003D40AA"/>
    <w:rsid w:val="003D5D50"/>
    <w:rsid w:val="003D5F44"/>
    <w:rsid w:val="003D5FAD"/>
    <w:rsid w:val="003D64B4"/>
    <w:rsid w:val="003D6C43"/>
    <w:rsid w:val="003D6DD4"/>
    <w:rsid w:val="003D743D"/>
    <w:rsid w:val="003D7471"/>
    <w:rsid w:val="003D7747"/>
    <w:rsid w:val="003D7A7B"/>
    <w:rsid w:val="003D7B31"/>
    <w:rsid w:val="003E0C4B"/>
    <w:rsid w:val="003E10A9"/>
    <w:rsid w:val="003E13DA"/>
    <w:rsid w:val="003E269E"/>
    <w:rsid w:val="003E26A5"/>
    <w:rsid w:val="003E2A9D"/>
    <w:rsid w:val="003E2C30"/>
    <w:rsid w:val="003E32B9"/>
    <w:rsid w:val="003E3819"/>
    <w:rsid w:val="003E47F7"/>
    <w:rsid w:val="003E5237"/>
    <w:rsid w:val="003E54EA"/>
    <w:rsid w:val="003E584F"/>
    <w:rsid w:val="003E5CA6"/>
    <w:rsid w:val="003E651C"/>
    <w:rsid w:val="003E7331"/>
    <w:rsid w:val="003E7556"/>
    <w:rsid w:val="003E755D"/>
    <w:rsid w:val="003E7B4D"/>
    <w:rsid w:val="003E7C27"/>
    <w:rsid w:val="003E7C4E"/>
    <w:rsid w:val="003F0449"/>
    <w:rsid w:val="003F0AA6"/>
    <w:rsid w:val="003F0B8A"/>
    <w:rsid w:val="003F1629"/>
    <w:rsid w:val="003F1864"/>
    <w:rsid w:val="003F1DB6"/>
    <w:rsid w:val="003F27A6"/>
    <w:rsid w:val="003F2EB3"/>
    <w:rsid w:val="003F344D"/>
    <w:rsid w:val="003F3DCE"/>
    <w:rsid w:val="003F4521"/>
    <w:rsid w:val="003F469B"/>
    <w:rsid w:val="003F485E"/>
    <w:rsid w:val="003F4B5A"/>
    <w:rsid w:val="003F4BD1"/>
    <w:rsid w:val="003F4E1C"/>
    <w:rsid w:val="003F4F32"/>
    <w:rsid w:val="003F4F74"/>
    <w:rsid w:val="003F4FBA"/>
    <w:rsid w:val="003F5232"/>
    <w:rsid w:val="003F532E"/>
    <w:rsid w:val="003F5454"/>
    <w:rsid w:val="003F54EE"/>
    <w:rsid w:val="003F5923"/>
    <w:rsid w:val="003F6FB8"/>
    <w:rsid w:val="003F71AF"/>
    <w:rsid w:val="0040056F"/>
    <w:rsid w:val="004006B1"/>
    <w:rsid w:val="00400DB8"/>
    <w:rsid w:val="0040105A"/>
    <w:rsid w:val="0040116C"/>
    <w:rsid w:val="00401295"/>
    <w:rsid w:val="004013C3"/>
    <w:rsid w:val="0040156B"/>
    <w:rsid w:val="004019CE"/>
    <w:rsid w:val="00402D15"/>
    <w:rsid w:val="00402E9B"/>
    <w:rsid w:val="004039B4"/>
    <w:rsid w:val="00403B31"/>
    <w:rsid w:val="00403D7A"/>
    <w:rsid w:val="00404541"/>
    <w:rsid w:val="0040490E"/>
    <w:rsid w:val="00404CB0"/>
    <w:rsid w:val="00405B15"/>
    <w:rsid w:val="00405BDB"/>
    <w:rsid w:val="00405BEC"/>
    <w:rsid w:val="00405E5C"/>
    <w:rsid w:val="00406074"/>
    <w:rsid w:val="004063DC"/>
    <w:rsid w:val="0040669F"/>
    <w:rsid w:val="00406A5B"/>
    <w:rsid w:val="00407102"/>
    <w:rsid w:val="00407348"/>
    <w:rsid w:val="00407717"/>
    <w:rsid w:val="00407BD1"/>
    <w:rsid w:val="00407EB0"/>
    <w:rsid w:val="00407F4A"/>
    <w:rsid w:val="0041018A"/>
    <w:rsid w:val="0041021A"/>
    <w:rsid w:val="0041063B"/>
    <w:rsid w:val="00410998"/>
    <w:rsid w:val="0041144F"/>
    <w:rsid w:val="00411A24"/>
    <w:rsid w:val="00411D63"/>
    <w:rsid w:val="00411EE7"/>
    <w:rsid w:val="00412083"/>
    <w:rsid w:val="00412407"/>
    <w:rsid w:val="004126FF"/>
    <w:rsid w:val="00413304"/>
    <w:rsid w:val="00413522"/>
    <w:rsid w:val="004138BA"/>
    <w:rsid w:val="004146C1"/>
    <w:rsid w:val="004150BA"/>
    <w:rsid w:val="004150EE"/>
    <w:rsid w:val="004151D0"/>
    <w:rsid w:val="004156CF"/>
    <w:rsid w:val="004159A4"/>
    <w:rsid w:val="004164D9"/>
    <w:rsid w:val="0041709A"/>
    <w:rsid w:val="00417106"/>
    <w:rsid w:val="004176A1"/>
    <w:rsid w:val="00417999"/>
    <w:rsid w:val="00417F11"/>
    <w:rsid w:val="0042027A"/>
    <w:rsid w:val="004202DF"/>
    <w:rsid w:val="00420B21"/>
    <w:rsid w:val="00420D4F"/>
    <w:rsid w:val="0042102A"/>
    <w:rsid w:val="004210A9"/>
    <w:rsid w:val="0042255E"/>
    <w:rsid w:val="00422807"/>
    <w:rsid w:val="0042284E"/>
    <w:rsid w:val="0042327B"/>
    <w:rsid w:val="004237C0"/>
    <w:rsid w:val="00423B41"/>
    <w:rsid w:val="00424548"/>
    <w:rsid w:val="004246FA"/>
    <w:rsid w:val="00424797"/>
    <w:rsid w:val="00424C82"/>
    <w:rsid w:val="004251F2"/>
    <w:rsid w:val="00425442"/>
    <w:rsid w:val="00425BB8"/>
    <w:rsid w:val="00425C8A"/>
    <w:rsid w:val="0042613E"/>
    <w:rsid w:val="00426891"/>
    <w:rsid w:val="00426E13"/>
    <w:rsid w:val="0042707A"/>
    <w:rsid w:val="004272A3"/>
    <w:rsid w:val="00427314"/>
    <w:rsid w:val="00427440"/>
    <w:rsid w:val="004275D3"/>
    <w:rsid w:val="004278C0"/>
    <w:rsid w:val="00427F72"/>
    <w:rsid w:val="004303C7"/>
    <w:rsid w:val="00430D44"/>
    <w:rsid w:val="004310BF"/>
    <w:rsid w:val="004311B0"/>
    <w:rsid w:val="00431DE2"/>
    <w:rsid w:val="00432958"/>
    <w:rsid w:val="00432ADA"/>
    <w:rsid w:val="00433349"/>
    <w:rsid w:val="00433D6F"/>
    <w:rsid w:val="00434333"/>
    <w:rsid w:val="004345A2"/>
    <w:rsid w:val="00434B66"/>
    <w:rsid w:val="0043563C"/>
    <w:rsid w:val="004363EF"/>
    <w:rsid w:val="00437181"/>
    <w:rsid w:val="00437670"/>
    <w:rsid w:val="00437FAA"/>
    <w:rsid w:val="004402B0"/>
    <w:rsid w:val="004404DC"/>
    <w:rsid w:val="004407A1"/>
    <w:rsid w:val="00440D4A"/>
    <w:rsid w:val="00441301"/>
    <w:rsid w:val="00441A95"/>
    <w:rsid w:val="00441C46"/>
    <w:rsid w:val="00441C9A"/>
    <w:rsid w:val="0044220B"/>
    <w:rsid w:val="00442AC0"/>
    <w:rsid w:val="00442F57"/>
    <w:rsid w:val="00444106"/>
    <w:rsid w:val="00444316"/>
    <w:rsid w:val="004444EF"/>
    <w:rsid w:val="0044455A"/>
    <w:rsid w:val="00444B3D"/>
    <w:rsid w:val="0044563C"/>
    <w:rsid w:val="00445BD3"/>
    <w:rsid w:val="00445D45"/>
    <w:rsid w:val="00446538"/>
    <w:rsid w:val="00447100"/>
    <w:rsid w:val="0044755A"/>
    <w:rsid w:val="00450553"/>
    <w:rsid w:val="0045061D"/>
    <w:rsid w:val="00450779"/>
    <w:rsid w:val="00450E70"/>
    <w:rsid w:val="0045179D"/>
    <w:rsid w:val="00451CBD"/>
    <w:rsid w:val="004522C8"/>
    <w:rsid w:val="004522E3"/>
    <w:rsid w:val="00452D42"/>
    <w:rsid w:val="00453385"/>
    <w:rsid w:val="00453B2E"/>
    <w:rsid w:val="00453D19"/>
    <w:rsid w:val="00453E6C"/>
    <w:rsid w:val="00454172"/>
    <w:rsid w:val="00454A31"/>
    <w:rsid w:val="00454A56"/>
    <w:rsid w:val="00454C74"/>
    <w:rsid w:val="00454FD4"/>
    <w:rsid w:val="00455464"/>
    <w:rsid w:val="00455902"/>
    <w:rsid w:val="00455917"/>
    <w:rsid w:val="00455BF9"/>
    <w:rsid w:val="00455F28"/>
    <w:rsid w:val="0045606C"/>
    <w:rsid w:val="0045696F"/>
    <w:rsid w:val="00456A95"/>
    <w:rsid w:val="00456D8D"/>
    <w:rsid w:val="0045732A"/>
    <w:rsid w:val="0045750F"/>
    <w:rsid w:val="00457A00"/>
    <w:rsid w:val="004607F1"/>
    <w:rsid w:val="00460BE8"/>
    <w:rsid w:val="00460E9D"/>
    <w:rsid w:val="004612D0"/>
    <w:rsid w:val="004613BE"/>
    <w:rsid w:val="00461C27"/>
    <w:rsid w:val="00462391"/>
    <w:rsid w:val="0046259C"/>
    <w:rsid w:val="0046290A"/>
    <w:rsid w:val="00462958"/>
    <w:rsid w:val="00462C99"/>
    <w:rsid w:val="00463104"/>
    <w:rsid w:val="00463178"/>
    <w:rsid w:val="004631D4"/>
    <w:rsid w:val="0046327A"/>
    <w:rsid w:val="00463539"/>
    <w:rsid w:val="004639B9"/>
    <w:rsid w:val="00464325"/>
    <w:rsid w:val="004645D7"/>
    <w:rsid w:val="0046481F"/>
    <w:rsid w:val="00464E18"/>
    <w:rsid w:val="004660AC"/>
    <w:rsid w:val="00466241"/>
    <w:rsid w:val="004662B9"/>
    <w:rsid w:val="00466474"/>
    <w:rsid w:val="004664BB"/>
    <w:rsid w:val="004669BF"/>
    <w:rsid w:val="00466A1A"/>
    <w:rsid w:val="00466BA4"/>
    <w:rsid w:val="00466FD3"/>
    <w:rsid w:val="004672D6"/>
    <w:rsid w:val="004672E9"/>
    <w:rsid w:val="00467B30"/>
    <w:rsid w:val="00467C43"/>
    <w:rsid w:val="0047010A"/>
    <w:rsid w:val="00470265"/>
    <w:rsid w:val="0047074D"/>
    <w:rsid w:val="004707FC"/>
    <w:rsid w:val="004710BB"/>
    <w:rsid w:val="00471400"/>
    <w:rsid w:val="00471432"/>
    <w:rsid w:val="00471F02"/>
    <w:rsid w:val="00471F51"/>
    <w:rsid w:val="0047211A"/>
    <w:rsid w:val="00472776"/>
    <w:rsid w:val="0047284B"/>
    <w:rsid w:val="00472985"/>
    <w:rsid w:val="004734A4"/>
    <w:rsid w:val="004739EC"/>
    <w:rsid w:val="00474379"/>
    <w:rsid w:val="004745F4"/>
    <w:rsid w:val="00474BAA"/>
    <w:rsid w:val="004755F8"/>
    <w:rsid w:val="00475EF4"/>
    <w:rsid w:val="00476F10"/>
    <w:rsid w:val="00476FB1"/>
    <w:rsid w:val="004772CB"/>
    <w:rsid w:val="00477B0E"/>
    <w:rsid w:val="00480986"/>
    <w:rsid w:val="00480B86"/>
    <w:rsid w:val="00480C10"/>
    <w:rsid w:val="00481392"/>
    <w:rsid w:val="00481AAB"/>
    <w:rsid w:val="00481AFF"/>
    <w:rsid w:val="00482176"/>
    <w:rsid w:val="00482BA0"/>
    <w:rsid w:val="0048306D"/>
    <w:rsid w:val="00483410"/>
    <w:rsid w:val="00483463"/>
    <w:rsid w:val="004835CC"/>
    <w:rsid w:val="004840B4"/>
    <w:rsid w:val="00484532"/>
    <w:rsid w:val="00484671"/>
    <w:rsid w:val="00484EE4"/>
    <w:rsid w:val="00485507"/>
    <w:rsid w:val="00485DE0"/>
    <w:rsid w:val="004865ED"/>
    <w:rsid w:val="004867D6"/>
    <w:rsid w:val="00487228"/>
    <w:rsid w:val="004878D0"/>
    <w:rsid w:val="00487DC5"/>
    <w:rsid w:val="00490450"/>
    <w:rsid w:val="0049076F"/>
    <w:rsid w:val="00490EAE"/>
    <w:rsid w:val="00491198"/>
    <w:rsid w:val="00491307"/>
    <w:rsid w:val="00491632"/>
    <w:rsid w:val="00491827"/>
    <w:rsid w:val="00492117"/>
    <w:rsid w:val="00492A3A"/>
    <w:rsid w:val="00492F07"/>
    <w:rsid w:val="00493520"/>
    <w:rsid w:val="0049382D"/>
    <w:rsid w:val="00493C9B"/>
    <w:rsid w:val="00493F1E"/>
    <w:rsid w:val="00493F3F"/>
    <w:rsid w:val="004942C9"/>
    <w:rsid w:val="0049493E"/>
    <w:rsid w:val="00494C0F"/>
    <w:rsid w:val="0049528B"/>
    <w:rsid w:val="00495333"/>
    <w:rsid w:val="00495877"/>
    <w:rsid w:val="00495D8F"/>
    <w:rsid w:val="00495DB1"/>
    <w:rsid w:val="00496122"/>
    <w:rsid w:val="0049615D"/>
    <w:rsid w:val="0049670A"/>
    <w:rsid w:val="00496E5D"/>
    <w:rsid w:val="00497053"/>
    <w:rsid w:val="004971A9"/>
    <w:rsid w:val="004972C3"/>
    <w:rsid w:val="004974D0"/>
    <w:rsid w:val="00497526"/>
    <w:rsid w:val="0049755D"/>
    <w:rsid w:val="00497832"/>
    <w:rsid w:val="00497888"/>
    <w:rsid w:val="00497A17"/>
    <w:rsid w:val="004A047A"/>
    <w:rsid w:val="004A09F3"/>
    <w:rsid w:val="004A0B6A"/>
    <w:rsid w:val="004A12E3"/>
    <w:rsid w:val="004A138B"/>
    <w:rsid w:val="004A1AA2"/>
    <w:rsid w:val="004A1E87"/>
    <w:rsid w:val="004A20C3"/>
    <w:rsid w:val="004A22AF"/>
    <w:rsid w:val="004A23C9"/>
    <w:rsid w:val="004A25AC"/>
    <w:rsid w:val="004A26AD"/>
    <w:rsid w:val="004A26E4"/>
    <w:rsid w:val="004A2794"/>
    <w:rsid w:val="004A2889"/>
    <w:rsid w:val="004A2963"/>
    <w:rsid w:val="004A2AD2"/>
    <w:rsid w:val="004A36D4"/>
    <w:rsid w:val="004A3971"/>
    <w:rsid w:val="004A3EAE"/>
    <w:rsid w:val="004A4563"/>
    <w:rsid w:val="004A4956"/>
    <w:rsid w:val="004A4C4C"/>
    <w:rsid w:val="004A4E92"/>
    <w:rsid w:val="004A537C"/>
    <w:rsid w:val="004A5762"/>
    <w:rsid w:val="004A57C7"/>
    <w:rsid w:val="004A5944"/>
    <w:rsid w:val="004A5D5A"/>
    <w:rsid w:val="004A5D92"/>
    <w:rsid w:val="004A5E12"/>
    <w:rsid w:val="004A63D6"/>
    <w:rsid w:val="004A668A"/>
    <w:rsid w:val="004A7274"/>
    <w:rsid w:val="004A76E8"/>
    <w:rsid w:val="004B06F7"/>
    <w:rsid w:val="004B0BAF"/>
    <w:rsid w:val="004B0D59"/>
    <w:rsid w:val="004B21A7"/>
    <w:rsid w:val="004B2444"/>
    <w:rsid w:val="004B278B"/>
    <w:rsid w:val="004B2953"/>
    <w:rsid w:val="004B2AEE"/>
    <w:rsid w:val="004B2D55"/>
    <w:rsid w:val="004B31C3"/>
    <w:rsid w:val="004B3238"/>
    <w:rsid w:val="004B348E"/>
    <w:rsid w:val="004B385D"/>
    <w:rsid w:val="004B4181"/>
    <w:rsid w:val="004B4A37"/>
    <w:rsid w:val="004B56BC"/>
    <w:rsid w:val="004B5EBD"/>
    <w:rsid w:val="004B5F61"/>
    <w:rsid w:val="004B6865"/>
    <w:rsid w:val="004B7104"/>
    <w:rsid w:val="004B7257"/>
    <w:rsid w:val="004B7760"/>
    <w:rsid w:val="004C0126"/>
    <w:rsid w:val="004C066E"/>
    <w:rsid w:val="004C0755"/>
    <w:rsid w:val="004C07B2"/>
    <w:rsid w:val="004C0B7F"/>
    <w:rsid w:val="004C0FF0"/>
    <w:rsid w:val="004C149E"/>
    <w:rsid w:val="004C1684"/>
    <w:rsid w:val="004C1AE0"/>
    <w:rsid w:val="004C1C2E"/>
    <w:rsid w:val="004C1C38"/>
    <w:rsid w:val="004C1E66"/>
    <w:rsid w:val="004C208D"/>
    <w:rsid w:val="004C2807"/>
    <w:rsid w:val="004C3A86"/>
    <w:rsid w:val="004C3F85"/>
    <w:rsid w:val="004C445D"/>
    <w:rsid w:val="004C4525"/>
    <w:rsid w:val="004C4B15"/>
    <w:rsid w:val="004C521E"/>
    <w:rsid w:val="004C58A2"/>
    <w:rsid w:val="004C5F95"/>
    <w:rsid w:val="004C61E6"/>
    <w:rsid w:val="004C6333"/>
    <w:rsid w:val="004C6504"/>
    <w:rsid w:val="004C6731"/>
    <w:rsid w:val="004C6940"/>
    <w:rsid w:val="004C6A16"/>
    <w:rsid w:val="004C6DDF"/>
    <w:rsid w:val="004C7BE8"/>
    <w:rsid w:val="004D0676"/>
    <w:rsid w:val="004D0F40"/>
    <w:rsid w:val="004D1963"/>
    <w:rsid w:val="004D19CE"/>
    <w:rsid w:val="004D1D9D"/>
    <w:rsid w:val="004D25A3"/>
    <w:rsid w:val="004D3025"/>
    <w:rsid w:val="004D3F20"/>
    <w:rsid w:val="004D4283"/>
    <w:rsid w:val="004D48E2"/>
    <w:rsid w:val="004D5DD7"/>
    <w:rsid w:val="004D6064"/>
    <w:rsid w:val="004D60BB"/>
    <w:rsid w:val="004D6809"/>
    <w:rsid w:val="004D687C"/>
    <w:rsid w:val="004D7076"/>
    <w:rsid w:val="004D70C8"/>
    <w:rsid w:val="004D746B"/>
    <w:rsid w:val="004D75CE"/>
    <w:rsid w:val="004D7A2E"/>
    <w:rsid w:val="004D7EC2"/>
    <w:rsid w:val="004D7F94"/>
    <w:rsid w:val="004E0429"/>
    <w:rsid w:val="004E0571"/>
    <w:rsid w:val="004E0657"/>
    <w:rsid w:val="004E0911"/>
    <w:rsid w:val="004E0A30"/>
    <w:rsid w:val="004E1830"/>
    <w:rsid w:val="004E1F27"/>
    <w:rsid w:val="004E206B"/>
    <w:rsid w:val="004E284C"/>
    <w:rsid w:val="004E2FB5"/>
    <w:rsid w:val="004E39BE"/>
    <w:rsid w:val="004E3E41"/>
    <w:rsid w:val="004E4BA3"/>
    <w:rsid w:val="004E4E38"/>
    <w:rsid w:val="004E4F70"/>
    <w:rsid w:val="004E5A51"/>
    <w:rsid w:val="004E5B92"/>
    <w:rsid w:val="004E5B93"/>
    <w:rsid w:val="004E62B2"/>
    <w:rsid w:val="004E6681"/>
    <w:rsid w:val="004E66CC"/>
    <w:rsid w:val="004E6EFF"/>
    <w:rsid w:val="004E75D3"/>
    <w:rsid w:val="004E75D6"/>
    <w:rsid w:val="004E78D1"/>
    <w:rsid w:val="004E7E7C"/>
    <w:rsid w:val="004F0438"/>
    <w:rsid w:val="004F047D"/>
    <w:rsid w:val="004F07B2"/>
    <w:rsid w:val="004F0DF4"/>
    <w:rsid w:val="004F2F04"/>
    <w:rsid w:val="004F33B7"/>
    <w:rsid w:val="004F34F0"/>
    <w:rsid w:val="004F392E"/>
    <w:rsid w:val="004F4221"/>
    <w:rsid w:val="004F44F3"/>
    <w:rsid w:val="004F53E6"/>
    <w:rsid w:val="004F5B77"/>
    <w:rsid w:val="004F5BD0"/>
    <w:rsid w:val="004F6237"/>
    <w:rsid w:val="004F6386"/>
    <w:rsid w:val="004F63F6"/>
    <w:rsid w:val="004F6559"/>
    <w:rsid w:val="004F66A4"/>
    <w:rsid w:val="004F6ADE"/>
    <w:rsid w:val="004F6FF3"/>
    <w:rsid w:val="004F703C"/>
    <w:rsid w:val="004F779B"/>
    <w:rsid w:val="004F794D"/>
    <w:rsid w:val="0050022E"/>
    <w:rsid w:val="005002BB"/>
    <w:rsid w:val="00500408"/>
    <w:rsid w:val="00500586"/>
    <w:rsid w:val="0050066C"/>
    <w:rsid w:val="005006A4"/>
    <w:rsid w:val="00500A80"/>
    <w:rsid w:val="00500AC6"/>
    <w:rsid w:val="005011BB"/>
    <w:rsid w:val="00501222"/>
    <w:rsid w:val="005012EE"/>
    <w:rsid w:val="0050193B"/>
    <w:rsid w:val="00501B69"/>
    <w:rsid w:val="00501E72"/>
    <w:rsid w:val="00502971"/>
    <w:rsid w:val="00502F48"/>
    <w:rsid w:val="00502FB0"/>
    <w:rsid w:val="00503941"/>
    <w:rsid w:val="00504060"/>
    <w:rsid w:val="00504195"/>
    <w:rsid w:val="0050438F"/>
    <w:rsid w:val="00504902"/>
    <w:rsid w:val="00504E99"/>
    <w:rsid w:val="00505408"/>
    <w:rsid w:val="00506085"/>
    <w:rsid w:val="00506213"/>
    <w:rsid w:val="005064BF"/>
    <w:rsid w:val="00506A7A"/>
    <w:rsid w:val="00506B7A"/>
    <w:rsid w:val="00506D0A"/>
    <w:rsid w:val="00506EFE"/>
    <w:rsid w:val="0050722A"/>
    <w:rsid w:val="005075BD"/>
    <w:rsid w:val="005078C2"/>
    <w:rsid w:val="00507C65"/>
    <w:rsid w:val="005101C0"/>
    <w:rsid w:val="0051021C"/>
    <w:rsid w:val="00510BCE"/>
    <w:rsid w:val="00511C5B"/>
    <w:rsid w:val="005122CD"/>
    <w:rsid w:val="00512381"/>
    <w:rsid w:val="00512BF1"/>
    <w:rsid w:val="00512DE4"/>
    <w:rsid w:val="00512E88"/>
    <w:rsid w:val="00513EB3"/>
    <w:rsid w:val="00513EC4"/>
    <w:rsid w:val="005142CC"/>
    <w:rsid w:val="00514C28"/>
    <w:rsid w:val="0051596A"/>
    <w:rsid w:val="00515970"/>
    <w:rsid w:val="00515B08"/>
    <w:rsid w:val="00515C1E"/>
    <w:rsid w:val="00516068"/>
    <w:rsid w:val="00516485"/>
    <w:rsid w:val="005168A7"/>
    <w:rsid w:val="00517165"/>
    <w:rsid w:val="00517C28"/>
    <w:rsid w:val="005206C7"/>
    <w:rsid w:val="00520743"/>
    <w:rsid w:val="0052076D"/>
    <w:rsid w:val="00520AF5"/>
    <w:rsid w:val="00521495"/>
    <w:rsid w:val="00521BA2"/>
    <w:rsid w:val="00521FF4"/>
    <w:rsid w:val="0052224D"/>
    <w:rsid w:val="005225F0"/>
    <w:rsid w:val="005229AF"/>
    <w:rsid w:val="00522A09"/>
    <w:rsid w:val="00522C6F"/>
    <w:rsid w:val="00523433"/>
    <w:rsid w:val="00523578"/>
    <w:rsid w:val="005238E0"/>
    <w:rsid w:val="005239FA"/>
    <w:rsid w:val="00523AAA"/>
    <w:rsid w:val="00523C66"/>
    <w:rsid w:val="00523F4F"/>
    <w:rsid w:val="005244DE"/>
    <w:rsid w:val="005254B6"/>
    <w:rsid w:val="0052596C"/>
    <w:rsid w:val="00525C14"/>
    <w:rsid w:val="00526242"/>
    <w:rsid w:val="00526960"/>
    <w:rsid w:val="005269FE"/>
    <w:rsid w:val="00526A4C"/>
    <w:rsid w:val="00526CEC"/>
    <w:rsid w:val="00526FCB"/>
    <w:rsid w:val="00527165"/>
    <w:rsid w:val="00527287"/>
    <w:rsid w:val="005273C9"/>
    <w:rsid w:val="005278EA"/>
    <w:rsid w:val="00527EB6"/>
    <w:rsid w:val="00530276"/>
    <w:rsid w:val="005304FB"/>
    <w:rsid w:val="00530913"/>
    <w:rsid w:val="005312F9"/>
    <w:rsid w:val="005319F2"/>
    <w:rsid w:val="00531D96"/>
    <w:rsid w:val="00531E35"/>
    <w:rsid w:val="00531EA5"/>
    <w:rsid w:val="0053277D"/>
    <w:rsid w:val="00532883"/>
    <w:rsid w:val="00532C96"/>
    <w:rsid w:val="005334E5"/>
    <w:rsid w:val="00533A5A"/>
    <w:rsid w:val="00533D38"/>
    <w:rsid w:val="005346E6"/>
    <w:rsid w:val="005347C1"/>
    <w:rsid w:val="00534A44"/>
    <w:rsid w:val="00534E00"/>
    <w:rsid w:val="005356CC"/>
    <w:rsid w:val="00535D19"/>
    <w:rsid w:val="00535EA8"/>
    <w:rsid w:val="005364A2"/>
    <w:rsid w:val="005364CA"/>
    <w:rsid w:val="00536C6F"/>
    <w:rsid w:val="00537426"/>
    <w:rsid w:val="00537B31"/>
    <w:rsid w:val="00537C8F"/>
    <w:rsid w:val="00541162"/>
    <w:rsid w:val="00541953"/>
    <w:rsid w:val="00541C34"/>
    <w:rsid w:val="00542079"/>
    <w:rsid w:val="005427E8"/>
    <w:rsid w:val="00543627"/>
    <w:rsid w:val="00544440"/>
    <w:rsid w:val="00544444"/>
    <w:rsid w:val="0054462A"/>
    <w:rsid w:val="00544D12"/>
    <w:rsid w:val="00545035"/>
    <w:rsid w:val="005451C9"/>
    <w:rsid w:val="0054522C"/>
    <w:rsid w:val="005454FD"/>
    <w:rsid w:val="00545543"/>
    <w:rsid w:val="005455CD"/>
    <w:rsid w:val="005459F7"/>
    <w:rsid w:val="00545BAF"/>
    <w:rsid w:val="00546F5E"/>
    <w:rsid w:val="00546FC3"/>
    <w:rsid w:val="00547201"/>
    <w:rsid w:val="005472FB"/>
    <w:rsid w:val="005477B2"/>
    <w:rsid w:val="00547ACF"/>
    <w:rsid w:val="00547F2F"/>
    <w:rsid w:val="0054F61B"/>
    <w:rsid w:val="0055055D"/>
    <w:rsid w:val="00550C19"/>
    <w:rsid w:val="0055123B"/>
    <w:rsid w:val="0055178A"/>
    <w:rsid w:val="00551FE6"/>
    <w:rsid w:val="00552260"/>
    <w:rsid w:val="005522E9"/>
    <w:rsid w:val="00552E4F"/>
    <w:rsid w:val="0055324F"/>
    <w:rsid w:val="00553439"/>
    <w:rsid w:val="005536B5"/>
    <w:rsid w:val="00553713"/>
    <w:rsid w:val="005541D0"/>
    <w:rsid w:val="0055490B"/>
    <w:rsid w:val="00554B4A"/>
    <w:rsid w:val="00555667"/>
    <w:rsid w:val="0055569C"/>
    <w:rsid w:val="00555F42"/>
    <w:rsid w:val="0055614C"/>
    <w:rsid w:val="0055622A"/>
    <w:rsid w:val="00556514"/>
    <w:rsid w:val="005568DA"/>
    <w:rsid w:val="005570A5"/>
    <w:rsid w:val="005571C5"/>
    <w:rsid w:val="0055740C"/>
    <w:rsid w:val="0055760E"/>
    <w:rsid w:val="00557902"/>
    <w:rsid w:val="00560188"/>
    <w:rsid w:val="00560550"/>
    <w:rsid w:val="005606BA"/>
    <w:rsid w:val="0056101B"/>
    <w:rsid w:val="00561557"/>
    <w:rsid w:val="005617DF"/>
    <w:rsid w:val="005619AB"/>
    <w:rsid w:val="00561D93"/>
    <w:rsid w:val="00562591"/>
    <w:rsid w:val="005627F5"/>
    <w:rsid w:val="00562CF5"/>
    <w:rsid w:val="00563975"/>
    <w:rsid w:val="00563E9D"/>
    <w:rsid w:val="00563EDE"/>
    <w:rsid w:val="00564039"/>
    <w:rsid w:val="00564B50"/>
    <w:rsid w:val="00564E2E"/>
    <w:rsid w:val="00565060"/>
    <w:rsid w:val="0056540F"/>
    <w:rsid w:val="0056567E"/>
    <w:rsid w:val="00566AE6"/>
    <w:rsid w:val="00566C62"/>
    <w:rsid w:val="005670CE"/>
    <w:rsid w:val="005673CB"/>
    <w:rsid w:val="005677BC"/>
    <w:rsid w:val="005678EC"/>
    <w:rsid w:val="00567926"/>
    <w:rsid w:val="00567ECB"/>
    <w:rsid w:val="00567F30"/>
    <w:rsid w:val="005700D4"/>
    <w:rsid w:val="00570343"/>
    <w:rsid w:val="005703FB"/>
    <w:rsid w:val="005705C7"/>
    <w:rsid w:val="0057096D"/>
    <w:rsid w:val="00570C5A"/>
    <w:rsid w:val="00570DC2"/>
    <w:rsid w:val="00570FB1"/>
    <w:rsid w:val="0057119B"/>
    <w:rsid w:val="0057128D"/>
    <w:rsid w:val="0057168E"/>
    <w:rsid w:val="00571D5F"/>
    <w:rsid w:val="00571DFF"/>
    <w:rsid w:val="0057200C"/>
    <w:rsid w:val="005724A3"/>
    <w:rsid w:val="00573117"/>
    <w:rsid w:val="00573328"/>
    <w:rsid w:val="005738BC"/>
    <w:rsid w:val="00573B77"/>
    <w:rsid w:val="00573E62"/>
    <w:rsid w:val="00573FB0"/>
    <w:rsid w:val="005742FA"/>
    <w:rsid w:val="0057452D"/>
    <w:rsid w:val="005747E4"/>
    <w:rsid w:val="00574842"/>
    <w:rsid w:val="00574BBD"/>
    <w:rsid w:val="00574EFE"/>
    <w:rsid w:val="00575F80"/>
    <w:rsid w:val="00575FE4"/>
    <w:rsid w:val="00576141"/>
    <w:rsid w:val="0057615C"/>
    <w:rsid w:val="0057677A"/>
    <w:rsid w:val="005777BB"/>
    <w:rsid w:val="00577BEA"/>
    <w:rsid w:val="00577FA1"/>
    <w:rsid w:val="005804E0"/>
    <w:rsid w:val="00580912"/>
    <w:rsid w:val="00580BF7"/>
    <w:rsid w:val="00580F08"/>
    <w:rsid w:val="005812D9"/>
    <w:rsid w:val="005814C6"/>
    <w:rsid w:val="005816B5"/>
    <w:rsid w:val="005817F6"/>
    <w:rsid w:val="0058192C"/>
    <w:rsid w:val="005819EE"/>
    <w:rsid w:val="005823E3"/>
    <w:rsid w:val="00582514"/>
    <w:rsid w:val="00582EC1"/>
    <w:rsid w:val="00582F60"/>
    <w:rsid w:val="0058302B"/>
    <w:rsid w:val="005831A1"/>
    <w:rsid w:val="005831AD"/>
    <w:rsid w:val="00583C44"/>
    <w:rsid w:val="00583E34"/>
    <w:rsid w:val="005845D6"/>
    <w:rsid w:val="00584D40"/>
    <w:rsid w:val="00584E50"/>
    <w:rsid w:val="00584F0A"/>
    <w:rsid w:val="005852BE"/>
    <w:rsid w:val="005859F3"/>
    <w:rsid w:val="00585C33"/>
    <w:rsid w:val="00585C44"/>
    <w:rsid w:val="005860F9"/>
    <w:rsid w:val="00586608"/>
    <w:rsid w:val="00586F9C"/>
    <w:rsid w:val="00587078"/>
    <w:rsid w:val="005874A8"/>
    <w:rsid w:val="0059007B"/>
    <w:rsid w:val="0059040F"/>
    <w:rsid w:val="0059062A"/>
    <w:rsid w:val="00590A32"/>
    <w:rsid w:val="00590E5F"/>
    <w:rsid w:val="005911F3"/>
    <w:rsid w:val="00591237"/>
    <w:rsid w:val="00591EBE"/>
    <w:rsid w:val="00592E1D"/>
    <w:rsid w:val="00592E89"/>
    <w:rsid w:val="00593155"/>
    <w:rsid w:val="00593527"/>
    <w:rsid w:val="005938C9"/>
    <w:rsid w:val="00594267"/>
    <w:rsid w:val="0059449C"/>
    <w:rsid w:val="00594649"/>
    <w:rsid w:val="00594EF9"/>
    <w:rsid w:val="005952F2"/>
    <w:rsid w:val="005956A9"/>
    <w:rsid w:val="00595BD2"/>
    <w:rsid w:val="00596109"/>
    <w:rsid w:val="0059706C"/>
    <w:rsid w:val="005977A4"/>
    <w:rsid w:val="00597D06"/>
    <w:rsid w:val="005A02B8"/>
    <w:rsid w:val="005A0E97"/>
    <w:rsid w:val="005A1495"/>
    <w:rsid w:val="005A1FAB"/>
    <w:rsid w:val="005A2904"/>
    <w:rsid w:val="005A2A4F"/>
    <w:rsid w:val="005A2C06"/>
    <w:rsid w:val="005A2C41"/>
    <w:rsid w:val="005A3688"/>
    <w:rsid w:val="005A393E"/>
    <w:rsid w:val="005A3A64"/>
    <w:rsid w:val="005A4375"/>
    <w:rsid w:val="005A442A"/>
    <w:rsid w:val="005A4F13"/>
    <w:rsid w:val="005A50A6"/>
    <w:rsid w:val="005A5652"/>
    <w:rsid w:val="005A568B"/>
    <w:rsid w:val="005A600F"/>
    <w:rsid w:val="005A6684"/>
    <w:rsid w:val="005A6BD8"/>
    <w:rsid w:val="005A6DA9"/>
    <w:rsid w:val="005A70EB"/>
    <w:rsid w:val="005A74F2"/>
    <w:rsid w:val="005A79D2"/>
    <w:rsid w:val="005B00AB"/>
    <w:rsid w:val="005B0A56"/>
    <w:rsid w:val="005B0B16"/>
    <w:rsid w:val="005B14DD"/>
    <w:rsid w:val="005B21CE"/>
    <w:rsid w:val="005B2425"/>
    <w:rsid w:val="005B25EA"/>
    <w:rsid w:val="005B26A9"/>
    <w:rsid w:val="005B2822"/>
    <w:rsid w:val="005B2B51"/>
    <w:rsid w:val="005B37D6"/>
    <w:rsid w:val="005B3E1A"/>
    <w:rsid w:val="005B4191"/>
    <w:rsid w:val="005B558C"/>
    <w:rsid w:val="005B5751"/>
    <w:rsid w:val="005B5950"/>
    <w:rsid w:val="005B59BD"/>
    <w:rsid w:val="005B5AFC"/>
    <w:rsid w:val="005B5E2D"/>
    <w:rsid w:val="005B5E36"/>
    <w:rsid w:val="005B6757"/>
    <w:rsid w:val="005B6848"/>
    <w:rsid w:val="005B7EFC"/>
    <w:rsid w:val="005C1120"/>
    <w:rsid w:val="005C1229"/>
    <w:rsid w:val="005C1C76"/>
    <w:rsid w:val="005C1E32"/>
    <w:rsid w:val="005C2F2C"/>
    <w:rsid w:val="005C3029"/>
    <w:rsid w:val="005C32BF"/>
    <w:rsid w:val="005C34EE"/>
    <w:rsid w:val="005C38EB"/>
    <w:rsid w:val="005C39D5"/>
    <w:rsid w:val="005C4132"/>
    <w:rsid w:val="005C4A39"/>
    <w:rsid w:val="005C4CF9"/>
    <w:rsid w:val="005C549F"/>
    <w:rsid w:val="005C5A08"/>
    <w:rsid w:val="005C6C9B"/>
    <w:rsid w:val="005C6E4D"/>
    <w:rsid w:val="005C7013"/>
    <w:rsid w:val="005C71B5"/>
    <w:rsid w:val="005C746F"/>
    <w:rsid w:val="005D0499"/>
    <w:rsid w:val="005D11A2"/>
    <w:rsid w:val="005D14A6"/>
    <w:rsid w:val="005D15CE"/>
    <w:rsid w:val="005D1619"/>
    <w:rsid w:val="005D1688"/>
    <w:rsid w:val="005D176A"/>
    <w:rsid w:val="005D1F8F"/>
    <w:rsid w:val="005D1F97"/>
    <w:rsid w:val="005D23BE"/>
    <w:rsid w:val="005D26F1"/>
    <w:rsid w:val="005D26F6"/>
    <w:rsid w:val="005D28B0"/>
    <w:rsid w:val="005D2EFE"/>
    <w:rsid w:val="005D3CED"/>
    <w:rsid w:val="005D46A0"/>
    <w:rsid w:val="005D474A"/>
    <w:rsid w:val="005D4D88"/>
    <w:rsid w:val="005D4E92"/>
    <w:rsid w:val="005D5540"/>
    <w:rsid w:val="005D5677"/>
    <w:rsid w:val="005D59FF"/>
    <w:rsid w:val="005D5EAC"/>
    <w:rsid w:val="005D6498"/>
    <w:rsid w:val="005D686E"/>
    <w:rsid w:val="005D6CFE"/>
    <w:rsid w:val="005D774B"/>
    <w:rsid w:val="005D79CD"/>
    <w:rsid w:val="005E02E3"/>
    <w:rsid w:val="005E0320"/>
    <w:rsid w:val="005E0A2F"/>
    <w:rsid w:val="005E14B3"/>
    <w:rsid w:val="005E156C"/>
    <w:rsid w:val="005E1B3A"/>
    <w:rsid w:val="005E2368"/>
    <w:rsid w:val="005E2495"/>
    <w:rsid w:val="005E26AC"/>
    <w:rsid w:val="005E2725"/>
    <w:rsid w:val="005E29FC"/>
    <w:rsid w:val="005E2A59"/>
    <w:rsid w:val="005E2AEE"/>
    <w:rsid w:val="005E2D8E"/>
    <w:rsid w:val="005E34FA"/>
    <w:rsid w:val="005E3B27"/>
    <w:rsid w:val="005E3B42"/>
    <w:rsid w:val="005E3E6A"/>
    <w:rsid w:val="005E4235"/>
    <w:rsid w:val="005E55EE"/>
    <w:rsid w:val="005E5840"/>
    <w:rsid w:val="005E587C"/>
    <w:rsid w:val="005E5D3A"/>
    <w:rsid w:val="005E6451"/>
    <w:rsid w:val="005E68AB"/>
    <w:rsid w:val="005E7A91"/>
    <w:rsid w:val="005E7BE1"/>
    <w:rsid w:val="005E7BE7"/>
    <w:rsid w:val="005E7EF5"/>
    <w:rsid w:val="005F01DB"/>
    <w:rsid w:val="005F04F6"/>
    <w:rsid w:val="005F08C4"/>
    <w:rsid w:val="005F0C2B"/>
    <w:rsid w:val="005F221A"/>
    <w:rsid w:val="005F22C3"/>
    <w:rsid w:val="005F22E8"/>
    <w:rsid w:val="005F2678"/>
    <w:rsid w:val="005F2F8A"/>
    <w:rsid w:val="005F320A"/>
    <w:rsid w:val="005F3645"/>
    <w:rsid w:val="005F3651"/>
    <w:rsid w:val="005F387C"/>
    <w:rsid w:val="005F38C4"/>
    <w:rsid w:val="005F4753"/>
    <w:rsid w:val="005F4EC9"/>
    <w:rsid w:val="005F5744"/>
    <w:rsid w:val="005F5EA0"/>
    <w:rsid w:val="005F726B"/>
    <w:rsid w:val="005F7365"/>
    <w:rsid w:val="005F7648"/>
    <w:rsid w:val="005F7768"/>
    <w:rsid w:val="006002C3"/>
    <w:rsid w:val="006007E3"/>
    <w:rsid w:val="006008FA"/>
    <w:rsid w:val="00600DB4"/>
    <w:rsid w:val="0060194C"/>
    <w:rsid w:val="00601ACA"/>
    <w:rsid w:val="00601F42"/>
    <w:rsid w:val="0060204C"/>
    <w:rsid w:val="0060246F"/>
    <w:rsid w:val="00602837"/>
    <w:rsid w:val="00602A38"/>
    <w:rsid w:val="00602D5C"/>
    <w:rsid w:val="006031B6"/>
    <w:rsid w:val="00603A73"/>
    <w:rsid w:val="00603C13"/>
    <w:rsid w:val="006040DA"/>
    <w:rsid w:val="00604267"/>
    <w:rsid w:val="00604387"/>
    <w:rsid w:val="00604968"/>
    <w:rsid w:val="00605852"/>
    <w:rsid w:val="00605C97"/>
    <w:rsid w:val="00605D25"/>
    <w:rsid w:val="0060606F"/>
    <w:rsid w:val="00606135"/>
    <w:rsid w:val="00606C60"/>
    <w:rsid w:val="00606F91"/>
    <w:rsid w:val="00607073"/>
    <w:rsid w:val="006070D6"/>
    <w:rsid w:val="0060715A"/>
    <w:rsid w:val="006076AA"/>
    <w:rsid w:val="006101F8"/>
    <w:rsid w:val="00610A7A"/>
    <w:rsid w:val="0061124A"/>
    <w:rsid w:val="00611759"/>
    <w:rsid w:val="006117F2"/>
    <w:rsid w:val="00611D37"/>
    <w:rsid w:val="006121D0"/>
    <w:rsid w:val="00612714"/>
    <w:rsid w:val="006133CC"/>
    <w:rsid w:val="00613554"/>
    <w:rsid w:val="006135DC"/>
    <w:rsid w:val="006137D8"/>
    <w:rsid w:val="00613A65"/>
    <w:rsid w:val="00614061"/>
    <w:rsid w:val="0061432A"/>
    <w:rsid w:val="00614652"/>
    <w:rsid w:val="0061498C"/>
    <w:rsid w:val="00614B3A"/>
    <w:rsid w:val="00614E76"/>
    <w:rsid w:val="006151B6"/>
    <w:rsid w:val="00615306"/>
    <w:rsid w:val="00616DB2"/>
    <w:rsid w:val="00616E1B"/>
    <w:rsid w:val="00617234"/>
    <w:rsid w:val="006172CC"/>
    <w:rsid w:val="0061760F"/>
    <w:rsid w:val="006176B9"/>
    <w:rsid w:val="00617FAF"/>
    <w:rsid w:val="006202C7"/>
    <w:rsid w:val="00620352"/>
    <w:rsid w:val="00620834"/>
    <w:rsid w:val="00620C0E"/>
    <w:rsid w:val="00620D91"/>
    <w:rsid w:val="00621149"/>
    <w:rsid w:val="00621707"/>
    <w:rsid w:val="00621ADE"/>
    <w:rsid w:val="00621CD6"/>
    <w:rsid w:val="00621E76"/>
    <w:rsid w:val="00622B35"/>
    <w:rsid w:val="00622B95"/>
    <w:rsid w:val="00622BFE"/>
    <w:rsid w:val="0062312F"/>
    <w:rsid w:val="006233C4"/>
    <w:rsid w:val="00623625"/>
    <w:rsid w:val="00623A24"/>
    <w:rsid w:val="0062421F"/>
    <w:rsid w:val="00624470"/>
    <w:rsid w:val="006245E9"/>
    <w:rsid w:val="006248FC"/>
    <w:rsid w:val="00624A4E"/>
    <w:rsid w:val="00624AD0"/>
    <w:rsid w:val="0062539E"/>
    <w:rsid w:val="0062588E"/>
    <w:rsid w:val="0062598B"/>
    <w:rsid w:val="00625AD9"/>
    <w:rsid w:val="00625FA2"/>
    <w:rsid w:val="00626057"/>
    <w:rsid w:val="0062683D"/>
    <w:rsid w:val="0062713A"/>
    <w:rsid w:val="00627699"/>
    <w:rsid w:val="006277B5"/>
    <w:rsid w:val="00627FD0"/>
    <w:rsid w:val="00630822"/>
    <w:rsid w:val="0063167A"/>
    <w:rsid w:val="00631BD0"/>
    <w:rsid w:val="00631BD3"/>
    <w:rsid w:val="00631DFA"/>
    <w:rsid w:val="00631FF0"/>
    <w:rsid w:val="00632F62"/>
    <w:rsid w:val="00633B07"/>
    <w:rsid w:val="00633C1A"/>
    <w:rsid w:val="00634D55"/>
    <w:rsid w:val="0063503B"/>
    <w:rsid w:val="0063577F"/>
    <w:rsid w:val="00635829"/>
    <w:rsid w:val="006362EF"/>
    <w:rsid w:val="006365C6"/>
    <w:rsid w:val="00636E7C"/>
    <w:rsid w:val="00636EAC"/>
    <w:rsid w:val="0063707F"/>
    <w:rsid w:val="00637846"/>
    <w:rsid w:val="00637A5A"/>
    <w:rsid w:val="00637B6B"/>
    <w:rsid w:val="006401EF"/>
    <w:rsid w:val="006402A8"/>
    <w:rsid w:val="00640660"/>
    <w:rsid w:val="00640F43"/>
    <w:rsid w:val="00641825"/>
    <w:rsid w:val="00642DA4"/>
    <w:rsid w:val="00643083"/>
    <w:rsid w:val="00644281"/>
    <w:rsid w:val="00644AD9"/>
    <w:rsid w:val="00644B40"/>
    <w:rsid w:val="00644B49"/>
    <w:rsid w:val="00644C28"/>
    <w:rsid w:val="00644F99"/>
    <w:rsid w:val="00644FA8"/>
    <w:rsid w:val="00645C88"/>
    <w:rsid w:val="00645E16"/>
    <w:rsid w:val="00646726"/>
    <w:rsid w:val="006478A3"/>
    <w:rsid w:val="00650147"/>
    <w:rsid w:val="00650D4F"/>
    <w:rsid w:val="0065124B"/>
    <w:rsid w:val="0065128C"/>
    <w:rsid w:val="00651E58"/>
    <w:rsid w:val="0065308F"/>
    <w:rsid w:val="00653309"/>
    <w:rsid w:val="0065363B"/>
    <w:rsid w:val="0065383E"/>
    <w:rsid w:val="00653B74"/>
    <w:rsid w:val="00654442"/>
    <w:rsid w:val="00654C3B"/>
    <w:rsid w:val="00654F50"/>
    <w:rsid w:val="00655217"/>
    <w:rsid w:val="00655A59"/>
    <w:rsid w:val="00655FA7"/>
    <w:rsid w:val="0065619D"/>
    <w:rsid w:val="00656491"/>
    <w:rsid w:val="0065667D"/>
    <w:rsid w:val="0065695A"/>
    <w:rsid w:val="00656E7B"/>
    <w:rsid w:val="00656EEB"/>
    <w:rsid w:val="00657529"/>
    <w:rsid w:val="00657654"/>
    <w:rsid w:val="0065766B"/>
    <w:rsid w:val="00657BD8"/>
    <w:rsid w:val="00660370"/>
    <w:rsid w:val="006603B9"/>
    <w:rsid w:val="00660935"/>
    <w:rsid w:val="0066094A"/>
    <w:rsid w:val="006609B8"/>
    <w:rsid w:val="00660AEF"/>
    <w:rsid w:val="00660F02"/>
    <w:rsid w:val="00661609"/>
    <w:rsid w:val="00662192"/>
    <w:rsid w:val="006629D8"/>
    <w:rsid w:val="00662C8F"/>
    <w:rsid w:val="00662D3B"/>
    <w:rsid w:val="0066318F"/>
    <w:rsid w:val="006635C4"/>
    <w:rsid w:val="00663CBB"/>
    <w:rsid w:val="00663EE5"/>
    <w:rsid w:val="00664E98"/>
    <w:rsid w:val="006651EF"/>
    <w:rsid w:val="006654B5"/>
    <w:rsid w:val="00665E5C"/>
    <w:rsid w:val="00666163"/>
    <w:rsid w:val="00666271"/>
    <w:rsid w:val="006666F4"/>
    <w:rsid w:val="00666B74"/>
    <w:rsid w:val="00667C67"/>
    <w:rsid w:val="00667FAF"/>
    <w:rsid w:val="0067043B"/>
    <w:rsid w:val="00670617"/>
    <w:rsid w:val="006711A1"/>
    <w:rsid w:val="0067166C"/>
    <w:rsid w:val="00671D6D"/>
    <w:rsid w:val="00671DFC"/>
    <w:rsid w:val="00672178"/>
    <w:rsid w:val="006722DE"/>
    <w:rsid w:val="006723A1"/>
    <w:rsid w:val="006727BF"/>
    <w:rsid w:val="00672A62"/>
    <w:rsid w:val="00672D47"/>
    <w:rsid w:val="00673466"/>
    <w:rsid w:val="006735DF"/>
    <w:rsid w:val="006737F5"/>
    <w:rsid w:val="0067383B"/>
    <w:rsid w:val="00673B7E"/>
    <w:rsid w:val="00673CE8"/>
    <w:rsid w:val="00673FFF"/>
    <w:rsid w:val="00674583"/>
    <w:rsid w:val="0067458D"/>
    <w:rsid w:val="0067467E"/>
    <w:rsid w:val="00674A29"/>
    <w:rsid w:val="0067501B"/>
    <w:rsid w:val="00675597"/>
    <w:rsid w:val="006755F1"/>
    <w:rsid w:val="0067562C"/>
    <w:rsid w:val="00675A33"/>
    <w:rsid w:val="00675A7F"/>
    <w:rsid w:val="00675ECA"/>
    <w:rsid w:val="00677649"/>
    <w:rsid w:val="00677D53"/>
    <w:rsid w:val="00680D7E"/>
    <w:rsid w:val="00681046"/>
    <w:rsid w:val="0068117C"/>
    <w:rsid w:val="006817F6"/>
    <w:rsid w:val="006819FF"/>
    <w:rsid w:val="00681DAF"/>
    <w:rsid w:val="00681DD1"/>
    <w:rsid w:val="00681EDC"/>
    <w:rsid w:val="00682422"/>
    <w:rsid w:val="00682CAA"/>
    <w:rsid w:val="006834A5"/>
    <w:rsid w:val="006836A0"/>
    <w:rsid w:val="00683AC0"/>
    <w:rsid w:val="00683E11"/>
    <w:rsid w:val="00683EAE"/>
    <w:rsid w:val="0068479F"/>
    <w:rsid w:val="00684FB0"/>
    <w:rsid w:val="0068512C"/>
    <w:rsid w:val="006854FA"/>
    <w:rsid w:val="00686198"/>
    <w:rsid w:val="00686395"/>
    <w:rsid w:val="006866E0"/>
    <w:rsid w:val="0068707A"/>
    <w:rsid w:val="0068776C"/>
    <w:rsid w:val="006908AA"/>
    <w:rsid w:val="00691365"/>
    <w:rsid w:val="006922D5"/>
    <w:rsid w:val="00692C4A"/>
    <w:rsid w:val="00693C87"/>
    <w:rsid w:val="00693D37"/>
    <w:rsid w:val="00694014"/>
    <w:rsid w:val="00694E99"/>
    <w:rsid w:val="006953C0"/>
    <w:rsid w:val="00695BA8"/>
    <w:rsid w:val="00695D92"/>
    <w:rsid w:val="006969B6"/>
    <w:rsid w:val="00696A31"/>
    <w:rsid w:val="00696DDF"/>
    <w:rsid w:val="00697696"/>
    <w:rsid w:val="00697979"/>
    <w:rsid w:val="00697FB0"/>
    <w:rsid w:val="006A0403"/>
    <w:rsid w:val="006A0FBF"/>
    <w:rsid w:val="006A1CE7"/>
    <w:rsid w:val="006A2201"/>
    <w:rsid w:val="006A2689"/>
    <w:rsid w:val="006A28B4"/>
    <w:rsid w:val="006A2C89"/>
    <w:rsid w:val="006A2D6E"/>
    <w:rsid w:val="006A2DEA"/>
    <w:rsid w:val="006A3048"/>
    <w:rsid w:val="006A323F"/>
    <w:rsid w:val="006A337F"/>
    <w:rsid w:val="006A3A8E"/>
    <w:rsid w:val="006A42F6"/>
    <w:rsid w:val="006A4F83"/>
    <w:rsid w:val="006A55CE"/>
    <w:rsid w:val="006A5E98"/>
    <w:rsid w:val="006A5EB8"/>
    <w:rsid w:val="006A5F64"/>
    <w:rsid w:val="006A5FC5"/>
    <w:rsid w:val="006A6C51"/>
    <w:rsid w:val="006A6CA0"/>
    <w:rsid w:val="006A6CC0"/>
    <w:rsid w:val="006A7051"/>
    <w:rsid w:val="006A7053"/>
    <w:rsid w:val="006A7477"/>
    <w:rsid w:val="006A777D"/>
    <w:rsid w:val="006A7883"/>
    <w:rsid w:val="006A78A1"/>
    <w:rsid w:val="006A78F3"/>
    <w:rsid w:val="006B1121"/>
    <w:rsid w:val="006B1363"/>
    <w:rsid w:val="006B13D6"/>
    <w:rsid w:val="006B15AC"/>
    <w:rsid w:val="006B2041"/>
    <w:rsid w:val="006B29A6"/>
    <w:rsid w:val="006B2EEA"/>
    <w:rsid w:val="006B32BA"/>
    <w:rsid w:val="006B343D"/>
    <w:rsid w:val="006B352D"/>
    <w:rsid w:val="006B3622"/>
    <w:rsid w:val="006B3FC3"/>
    <w:rsid w:val="006B4544"/>
    <w:rsid w:val="006B45B9"/>
    <w:rsid w:val="006B4E25"/>
    <w:rsid w:val="006B5524"/>
    <w:rsid w:val="006B5799"/>
    <w:rsid w:val="006B5B4D"/>
    <w:rsid w:val="006B5E06"/>
    <w:rsid w:val="006B67A9"/>
    <w:rsid w:val="006B6C14"/>
    <w:rsid w:val="006B72E5"/>
    <w:rsid w:val="006B7402"/>
    <w:rsid w:val="006B74F1"/>
    <w:rsid w:val="006B7536"/>
    <w:rsid w:val="006B7679"/>
    <w:rsid w:val="006B7874"/>
    <w:rsid w:val="006B78B5"/>
    <w:rsid w:val="006B7BA3"/>
    <w:rsid w:val="006C07B0"/>
    <w:rsid w:val="006C150E"/>
    <w:rsid w:val="006C1B2F"/>
    <w:rsid w:val="006C1E3A"/>
    <w:rsid w:val="006C2094"/>
    <w:rsid w:val="006C2D8B"/>
    <w:rsid w:val="006C341F"/>
    <w:rsid w:val="006C3893"/>
    <w:rsid w:val="006C39BF"/>
    <w:rsid w:val="006C3CA2"/>
    <w:rsid w:val="006C3E9F"/>
    <w:rsid w:val="006C411E"/>
    <w:rsid w:val="006C4E87"/>
    <w:rsid w:val="006C56C0"/>
    <w:rsid w:val="006C58EF"/>
    <w:rsid w:val="006C5941"/>
    <w:rsid w:val="006C5A25"/>
    <w:rsid w:val="006C5B50"/>
    <w:rsid w:val="006C60BD"/>
    <w:rsid w:val="006C69A9"/>
    <w:rsid w:val="006C6BE4"/>
    <w:rsid w:val="006C6C7D"/>
    <w:rsid w:val="006C7119"/>
    <w:rsid w:val="006C7765"/>
    <w:rsid w:val="006C7CE7"/>
    <w:rsid w:val="006C7EB5"/>
    <w:rsid w:val="006D0B19"/>
    <w:rsid w:val="006D0BD9"/>
    <w:rsid w:val="006D0E1C"/>
    <w:rsid w:val="006D0F4E"/>
    <w:rsid w:val="006D100B"/>
    <w:rsid w:val="006D10F6"/>
    <w:rsid w:val="006D1240"/>
    <w:rsid w:val="006D1A15"/>
    <w:rsid w:val="006D1A3D"/>
    <w:rsid w:val="006D1D84"/>
    <w:rsid w:val="006D21AA"/>
    <w:rsid w:val="006D25AC"/>
    <w:rsid w:val="006D3224"/>
    <w:rsid w:val="006D34DD"/>
    <w:rsid w:val="006D4086"/>
    <w:rsid w:val="006D40A6"/>
    <w:rsid w:val="006D421A"/>
    <w:rsid w:val="006D4454"/>
    <w:rsid w:val="006D4C35"/>
    <w:rsid w:val="006D5FA4"/>
    <w:rsid w:val="006D6008"/>
    <w:rsid w:val="006D63CA"/>
    <w:rsid w:val="006D674A"/>
    <w:rsid w:val="006D6B09"/>
    <w:rsid w:val="006D6E5D"/>
    <w:rsid w:val="006D7195"/>
    <w:rsid w:val="006E036F"/>
    <w:rsid w:val="006E0ED6"/>
    <w:rsid w:val="006E0FCD"/>
    <w:rsid w:val="006E176E"/>
    <w:rsid w:val="006E1EBE"/>
    <w:rsid w:val="006E2134"/>
    <w:rsid w:val="006E26E6"/>
    <w:rsid w:val="006E29A3"/>
    <w:rsid w:val="006E2CF0"/>
    <w:rsid w:val="006E2DF4"/>
    <w:rsid w:val="006E2FB3"/>
    <w:rsid w:val="006E33C0"/>
    <w:rsid w:val="006E3BE9"/>
    <w:rsid w:val="006E3E5C"/>
    <w:rsid w:val="006E4148"/>
    <w:rsid w:val="006E4259"/>
    <w:rsid w:val="006E473F"/>
    <w:rsid w:val="006E4F87"/>
    <w:rsid w:val="006E53A0"/>
    <w:rsid w:val="006E54E6"/>
    <w:rsid w:val="006E5606"/>
    <w:rsid w:val="006E5A0D"/>
    <w:rsid w:val="006E5CEC"/>
    <w:rsid w:val="006E6086"/>
    <w:rsid w:val="006E63B2"/>
    <w:rsid w:val="006E69FA"/>
    <w:rsid w:val="006E6A27"/>
    <w:rsid w:val="006E7033"/>
    <w:rsid w:val="006E7CD2"/>
    <w:rsid w:val="006F0104"/>
    <w:rsid w:val="006F097B"/>
    <w:rsid w:val="006F0D20"/>
    <w:rsid w:val="006F0DDD"/>
    <w:rsid w:val="006F0F09"/>
    <w:rsid w:val="006F1447"/>
    <w:rsid w:val="006F22B5"/>
    <w:rsid w:val="006F250A"/>
    <w:rsid w:val="006F2735"/>
    <w:rsid w:val="006F2F26"/>
    <w:rsid w:val="006F301E"/>
    <w:rsid w:val="006F3201"/>
    <w:rsid w:val="006F383C"/>
    <w:rsid w:val="006F42D1"/>
    <w:rsid w:val="006F4DF8"/>
    <w:rsid w:val="006F4E4C"/>
    <w:rsid w:val="006F5239"/>
    <w:rsid w:val="006F54AF"/>
    <w:rsid w:val="006F593D"/>
    <w:rsid w:val="006F5F1F"/>
    <w:rsid w:val="006F60D7"/>
    <w:rsid w:val="006F7100"/>
    <w:rsid w:val="006F769B"/>
    <w:rsid w:val="006F7EF8"/>
    <w:rsid w:val="006F7F72"/>
    <w:rsid w:val="006F7F9E"/>
    <w:rsid w:val="007009B0"/>
    <w:rsid w:val="00700A7D"/>
    <w:rsid w:val="007013C2"/>
    <w:rsid w:val="00701502"/>
    <w:rsid w:val="0070168B"/>
    <w:rsid w:val="0070179E"/>
    <w:rsid w:val="0070196B"/>
    <w:rsid w:val="00701BD2"/>
    <w:rsid w:val="00701C17"/>
    <w:rsid w:val="007020EB"/>
    <w:rsid w:val="0070239C"/>
    <w:rsid w:val="007027DA"/>
    <w:rsid w:val="007030A4"/>
    <w:rsid w:val="0070365C"/>
    <w:rsid w:val="00703740"/>
    <w:rsid w:val="00703B2F"/>
    <w:rsid w:val="00703B89"/>
    <w:rsid w:val="00704186"/>
    <w:rsid w:val="007042F9"/>
    <w:rsid w:val="007045D6"/>
    <w:rsid w:val="00704AD1"/>
    <w:rsid w:val="00704D37"/>
    <w:rsid w:val="00704F19"/>
    <w:rsid w:val="0070528C"/>
    <w:rsid w:val="007052A4"/>
    <w:rsid w:val="00705DDD"/>
    <w:rsid w:val="007063E0"/>
    <w:rsid w:val="007065B2"/>
    <w:rsid w:val="00706629"/>
    <w:rsid w:val="00706CC6"/>
    <w:rsid w:val="00707032"/>
    <w:rsid w:val="0070731B"/>
    <w:rsid w:val="007073C3"/>
    <w:rsid w:val="00707C1D"/>
    <w:rsid w:val="00707C2F"/>
    <w:rsid w:val="00707E5A"/>
    <w:rsid w:val="0071037A"/>
    <w:rsid w:val="007103D7"/>
    <w:rsid w:val="007105F2"/>
    <w:rsid w:val="007110CF"/>
    <w:rsid w:val="007111F8"/>
    <w:rsid w:val="00711375"/>
    <w:rsid w:val="00711B86"/>
    <w:rsid w:val="00712228"/>
    <w:rsid w:val="0071240F"/>
    <w:rsid w:val="0071258B"/>
    <w:rsid w:val="00712798"/>
    <w:rsid w:val="0071309F"/>
    <w:rsid w:val="0071313D"/>
    <w:rsid w:val="0071321E"/>
    <w:rsid w:val="007132AD"/>
    <w:rsid w:val="00713D8B"/>
    <w:rsid w:val="00713D8D"/>
    <w:rsid w:val="00713F99"/>
    <w:rsid w:val="00714428"/>
    <w:rsid w:val="00714C20"/>
    <w:rsid w:val="00715134"/>
    <w:rsid w:val="00715679"/>
    <w:rsid w:val="00715944"/>
    <w:rsid w:val="00715E02"/>
    <w:rsid w:val="00716E26"/>
    <w:rsid w:val="00716ED9"/>
    <w:rsid w:val="00716F00"/>
    <w:rsid w:val="007173B0"/>
    <w:rsid w:val="0071773F"/>
    <w:rsid w:val="00717A87"/>
    <w:rsid w:val="00717B4F"/>
    <w:rsid w:val="00717C77"/>
    <w:rsid w:val="007205CD"/>
    <w:rsid w:val="0072061C"/>
    <w:rsid w:val="00720812"/>
    <w:rsid w:val="00720F9D"/>
    <w:rsid w:val="00721512"/>
    <w:rsid w:val="0072181B"/>
    <w:rsid w:val="00721BC1"/>
    <w:rsid w:val="00721DFF"/>
    <w:rsid w:val="007220FC"/>
    <w:rsid w:val="0072238F"/>
    <w:rsid w:val="007231A5"/>
    <w:rsid w:val="007232C6"/>
    <w:rsid w:val="0072348D"/>
    <w:rsid w:val="00724C3F"/>
    <w:rsid w:val="007257E5"/>
    <w:rsid w:val="007257EF"/>
    <w:rsid w:val="00725EB4"/>
    <w:rsid w:val="0072635A"/>
    <w:rsid w:val="00726699"/>
    <w:rsid w:val="0072693E"/>
    <w:rsid w:val="00726DB9"/>
    <w:rsid w:val="007275A0"/>
    <w:rsid w:val="00727B47"/>
    <w:rsid w:val="00727F69"/>
    <w:rsid w:val="0073047C"/>
    <w:rsid w:val="0073083A"/>
    <w:rsid w:val="00731236"/>
    <w:rsid w:val="00731316"/>
    <w:rsid w:val="00731B5C"/>
    <w:rsid w:val="00731BE0"/>
    <w:rsid w:val="00732165"/>
    <w:rsid w:val="00732C0B"/>
    <w:rsid w:val="0073307F"/>
    <w:rsid w:val="0073358B"/>
    <w:rsid w:val="00733600"/>
    <w:rsid w:val="007338DD"/>
    <w:rsid w:val="00733E5B"/>
    <w:rsid w:val="00733EC2"/>
    <w:rsid w:val="007340F4"/>
    <w:rsid w:val="007345A8"/>
    <w:rsid w:val="00734950"/>
    <w:rsid w:val="007352A1"/>
    <w:rsid w:val="00735456"/>
    <w:rsid w:val="00735A7E"/>
    <w:rsid w:val="00735AFF"/>
    <w:rsid w:val="00736369"/>
    <w:rsid w:val="0073695F"/>
    <w:rsid w:val="007372ED"/>
    <w:rsid w:val="007373F1"/>
    <w:rsid w:val="00737450"/>
    <w:rsid w:val="0073795A"/>
    <w:rsid w:val="007400C4"/>
    <w:rsid w:val="0074038F"/>
    <w:rsid w:val="0074043B"/>
    <w:rsid w:val="007406B8"/>
    <w:rsid w:val="007411A6"/>
    <w:rsid w:val="0074124B"/>
    <w:rsid w:val="007412FB"/>
    <w:rsid w:val="007415D3"/>
    <w:rsid w:val="00741B13"/>
    <w:rsid w:val="00741C6D"/>
    <w:rsid w:val="00741D44"/>
    <w:rsid w:val="00741FE4"/>
    <w:rsid w:val="00742114"/>
    <w:rsid w:val="007427EB"/>
    <w:rsid w:val="00742960"/>
    <w:rsid w:val="0074363D"/>
    <w:rsid w:val="0074420F"/>
    <w:rsid w:val="00744717"/>
    <w:rsid w:val="00744AD1"/>
    <w:rsid w:val="00744B12"/>
    <w:rsid w:val="007451B1"/>
    <w:rsid w:val="00745426"/>
    <w:rsid w:val="00745575"/>
    <w:rsid w:val="00745797"/>
    <w:rsid w:val="00745CCB"/>
    <w:rsid w:val="00746420"/>
    <w:rsid w:val="007468B2"/>
    <w:rsid w:val="00747623"/>
    <w:rsid w:val="00747740"/>
    <w:rsid w:val="00747ED6"/>
    <w:rsid w:val="0075037A"/>
    <w:rsid w:val="00750525"/>
    <w:rsid w:val="0075095C"/>
    <w:rsid w:val="00750B53"/>
    <w:rsid w:val="00750C9E"/>
    <w:rsid w:val="007517A9"/>
    <w:rsid w:val="00751976"/>
    <w:rsid w:val="00751A95"/>
    <w:rsid w:val="007525BB"/>
    <w:rsid w:val="0075279B"/>
    <w:rsid w:val="00752BC9"/>
    <w:rsid w:val="00753075"/>
    <w:rsid w:val="00753195"/>
    <w:rsid w:val="0075320E"/>
    <w:rsid w:val="007532DF"/>
    <w:rsid w:val="00753497"/>
    <w:rsid w:val="00753673"/>
    <w:rsid w:val="0075378F"/>
    <w:rsid w:val="00754382"/>
    <w:rsid w:val="00754BD1"/>
    <w:rsid w:val="00754CBD"/>
    <w:rsid w:val="00754E9C"/>
    <w:rsid w:val="00755A31"/>
    <w:rsid w:val="00755A76"/>
    <w:rsid w:val="00755F06"/>
    <w:rsid w:val="007566C6"/>
    <w:rsid w:val="00756818"/>
    <w:rsid w:val="00756AA0"/>
    <w:rsid w:val="007576BB"/>
    <w:rsid w:val="007576EC"/>
    <w:rsid w:val="0075795B"/>
    <w:rsid w:val="00757C72"/>
    <w:rsid w:val="00757CFF"/>
    <w:rsid w:val="00757DA9"/>
    <w:rsid w:val="00760002"/>
    <w:rsid w:val="00760102"/>
    <w:rsid w:val="0076050C"/>
    <w:rsid w:val="00760561"/>
    <w:rsid w:val="007609E3"/>
    <w:rsid w:val="00760A77"/>
    <w:rsid w:val="00760AB1"/>
    <w:rsid w:val="00760F55"/>
    <w:rsid w:val="007619E5"/>
    <w:rsid w:val="00761D4E"/>
    <w:rsid w:val="0076271F"/>
    <w:rsid w:val="00762760"/>
    <w:rsid w:val="00762AEB"/>
    <w:rsid w:val="00762B2E"/>
    <w:rsid w:val="00762BC6"/>
    <w:rsid w:val="00763113"/>
    <w:rsid w:val="00763AF6"/>
    <w:rsid w:val="00763C40"/>
    <w:rsid w:val="00763C96"/>
    <w:rsid w:val="0076419A"/>
    <w:rsid w:val="00764AA8"/>
    <w:rsid w:val="007655C2"/>
    <w:rsid w:val="0076582B"/>
    <w:rsid w:val="00765ABC"/>
    <w:rsid w:val="00765C1E"/>
    <w:rsid w:val="00765CEA"/>
    <w:rsid w:val="007662F4"/>
    <w:rsid w:val="00766DC0"/>
    <w:rsid w:val="0076730C"/>
    <w:rsid w:val="00767933"/>
    <w:rsid w:val="00767A2E"/>
    <w:rsid w:val="00767C87"/>
    <w:rsid w:val="00767DAD"/>
    <w:rsid w:val="0077035A"/>
    <w:rsid w:val="007704B5"/>
    <w:rsid w:val="00770C02"/>
    <w:rsid w:val="007713D8"/>
    <w:rsid w:val="0077178D"/>
    <w:rsid w:val="007719C3"/>
    <w:rsid w:val="00771AA3"/>
    <w:rsid w:val="00771B5E"/>
    <w:rsid w:val="00771F73"/>
    <w:rsid w:val="00771F9F"/>
    <w:rsid w:val="00772140"/>
    <w:rsid w:val="0077229F"/>
    <w:rsid w:val="00772930"/>
    <w:rsid w:val="00772FCF"/>
    <w:rsid w:val="00773191"/>
    <w:rsid w:val="007732D5"/>
    <w:rsid w:val="007732F3"/>
    <w:rsid w:val="007738F0"/>
    <w:rsid w:val="007742D9"/>
    <w:rsid w:val="00774854"/>
    <w:rsid w:val="00774E0E"/>
    <w:rsid w:val="0077515F"/>
    <w:rsid w:val="007757A6"/>
    <w:rsid w:val="007764C2"/>
    <w:rsid w:val="007769F6"/>
    <w:rsid w:val="00776AAB"/>
    <w:rsid w:val="00776D2D"/>
    <w:rsid w:val="0077769C"/>
    <w:rsid w:val="007776F0"/>
    <w:rsid w:val="0077784A"/>
    <w:rsid w:val="007805B2"/>
    <w:rsid w:val="00780BB1"/>
    <w:rsid w:val="00780BD8"/>
    <w:rsid w:val="0078105F"/>
    <w:rsid w:val="00781347"/>
    <w:rsid w:val="00781725"/>
    <w:rsid w:val="00781730"/>
    <w:rsid w:val="0078199B"/>
    <w:rsid w:val="007819AE"/>
    <w:rsid w:val="00781DD0"/>
    <w:rsid w:val="007820EC"/>
    <w:rsid w:val="007824A0"/>
    <w:rsid w:val="00782C35"/>
    <w:rsid w:val="007838AD"/>
    <w:rsid w:val="00783E67"/>
    <w:rsid w:val="00784DC6"/>
    <w:rsid w:val="007854B9"/>
    <w:rsid w:val="007854F5"/>
    <w:rsid w:val="0078584A"/>
    <w:rsid w:val="00785A40"/>
    <w:rsid w:val="00785DC3"/>
    <w:rsid w:val="00786476"/>
    <w:rsid w:val="00786616"/>
    <w:rsid w:val="007868FD"/>
    <w:rsid w:val="00786962"/>
    <w:rsid w:val="0078709C"/>
    <w:rsid w:val="0078725C"/>
    <w:rsid w:val="007875E0"/>
    <w:rsid w:val="00790B33"/>
    <w:rsid w:val="00790E30"/>
    <w:rsid w:val="00791256"/>
    <w:rsid w:val="007912DE"/>
    <w:rsid w:val="00791B89"/>
    <w:rsid w:val="00791E0F"/>
    <w:rsid w:val="00791E44"/>
    <w:rsid w:val="007921DE"/>
    <w:rsid w:val="00792287"/>
    <w:rsid w:val="007926C0"/>
    <w:rsid w:val="00792BC8"/>
    <w:rsid w:val="00792C13"/>
    <w:rsid w:val="00793373"/>
    <w:rsid w:val="007934F8"/>
    <w:rsid w:val="00793DB9"/>
    <w:rsid w:val="00793F13"/>
    <w:rsid w:val="007942A4"/>
    <w:rsid w:val="007943DB"/>
    <w:rsid w:val="00794463"/>
    <w:rsid w:val="00794A2C"/>
    <w:rsid w:val="00794CCF"/>
    <w:rsid w:val="00795080"/>
    <w:rsid w:val="007958EE"/>
    <w:rsid w:val="00796073"/>
    <w:rsid w:val="007965E0"/>
    <w:rsid w:val="00796CF6"/>
    <w:rsid w:val="00797287"/>
    <w:rsid w:val="0079772B"/>
    <w:rsid w:val="00797A3C"/>
    <w:rsid w:val="007A016C"/>
    <w:rsid w:val="007A0619"/>
    <w:rsid w:val="007A088F"/>
    <w:rsid w:val="007A0CFE"/>
    <w:rsid w:val="007A1741"/>
    <w:rsid w:val="007A1C13"/>
    <w:rsid w:val="007A1E7A"/>
    <w:rsid w:val="007A244B"/>
    <w:rsid w:val="007A259D"/>
    <w:rsid w:val="007A2757"/>
    <w:rsid w:val="007A2899"/>
    <w:rsid w:val="007A2AA6"/>
    <w:rsid w:val="007A2F87"/>
    <w:rsid w:val="007A3E28"/>
    <w:rsid w:val="007A40B0"/>
    <w:rsid w:val="007A4747"/>
    <w:rsid w:val="007A4AFC"/>
    <w:rsid w:val="007A4B95"/>
    <w:rsid w:val="007A5260"/>
    <w:rsid w:val="007A57DD"/>
    <w:rsid w:val="007A5ADB"/>
    <w:rsid w:val="007A5B74"/>
    <w:rsid w:val="007A5BC8"/>
    <w:rsid w:val="007A65F0"/>
    <w:rsid w:val="007A6C8B"/>
    <w:rsid w:val="007A6ED4"/>
    <w:rsid w:val="007A6ED9"/>
    <w:rsid w:val="007A738A"/>
    <w:rsid w:val="007A7457"/>
    <w:rsid w:val="007A792D"/>
    <w:rsid w:val="007A7FA7"/>
    <w:rsid w:val="007B02C3"/>
    <w:rsid w:val="007B02FC"/>
    <w:rsid w:val="007B0829"/>
    <w:rsid w:val="007B0911"/>
    <w:rsid w:val="007B091A"/>
    <w:rsid w:val="007B1229"/>
    <w:rsid w:val="007B1A18"/>
    <w:rsid w:val="007B2D09"/>
    <w:rsid w:val="007B2E89"/>
    <w:rsid w:val="007B3404"/>
    <w:rsid w:val="007B3468"/>
    <w:rsid w:val="007B3841"/>
    <w:rsid w:val="007B3F3A"/>
    <w:rsid w:val="007B4085"/>
    <w:rsid w:val="007B45F7"/>
    <w:rsid w:val="007B555D"/>
    <w:rsid w:val="007B59DA"/>
    <w:rsid w:val="007B5AF0"/>
    <w:rsid w:val="007B5D81"/>
    <w:rsid w:val="007B6163"/>
    <w:rsid w:val="007B621B"/>
    <w:rsid w:val="007B627A"/>
    <w:rsid w:val="007B6684"/>
    <w:rsid w:val="007B6843"/>
    <w:rsid w:val="007B6874"/>
    <w:rsid w:val="007B6FB2"/>
    <w:rsid w:val="007B725A"/>
    <w:rsid w:val="007B7823"/>
    <w:rsid w:val="007B7D72"/>
    <w:rsid w:val="007B7DB4"/>
    <w:rsid w:val="007C0646"/>
    <w:rsid w:val="007C0A19"/>
    <w:rsid w:val="007C0DCE"/>
    <w:rsid w:val="007C196B"/>
    <w:rsid w:val="007C19B6"/>
    <w:rsid w:val="007C1B13"/>
    <w:rsid w:val="007C1E61"/>
    <w:rsid w:val="007C2539"/>
    <w:rsid w:val="007C2A18"/>
    <w:rsid w:val="007C30E8"/>
    <w:rsid w:val="007C31AB"/>
    <w:rsid w:val="007C3259"/>
    <w:rsid w:val="007C337F"/>
    <w:rsid w:val="007C3613"/>
    <w:rsid w:val="007C3A97"/>
    <w:rsid w:val="007C3CFB"/>
    <w:rsid w:val="007C3D63"/>
    <w:rsid w:val="007C3ECC"/>
    <w:rsid w:val="007C3F02"/>
    <w:rsid w:val="007C3F32"/>
    <w:rsid w:val="007C423C"/>
    <w:rsid w:val="007C49DC"/>
    <w:rsid w:val="007C4FE4"/>
    <w:rsid w:val="007C5007"/>
    <w:rsid w:val="007C50EE"/>
    <w:rsid w:val="007C5690"/>
    <w:rsid w:val="007C609E"/>
    <w:rsid w:val="007C634C"/>
    <w:rsid w:val="007C70A2"/>
    <w:rsid w:val="007C714E"/>
    <w:rsid w:val="007C74AD"/>
    <w:rsid w:val="007C758E"/>
    <w:rsid w:val="007C76D3"/>
    <w:rsid w:val="007C776C"/>
    <w:rsid w:val="007C7B35"/>
    <w:rsid w:val="007C7D5D"/>
    <w:rsid w:val="007C7F26"/>
    <w:rsid w:val="007D0199"/>
    <w:rsid w:val="007D0544"/>
    <w:rsid w:val="007D142B"/>
    <w:rsid w:val="007D1519"/>
    <w:rsid w:val="007D1B88"/>
    <w:rsid w:val="007D20DC"/>
    <w:rsid w:val="007D27AE"/>
    <w:rsid w:val="007D2C2B"/>
    <w:rsid w:val="007D2CB5"/>
    <w:rsid w:val="007D2DA0"/>
    <w:rsid w:val="007D3464"/>
    <w:rsid w:val="007D3822"/>
    <w:rsid w:val="007D389A"/>
    <w:rsid w:val="007D38B1"/>
    <w:rsid w:val="007D453E"/>
    <w:rsid w:val="007D4646"/>
    <w:rsid w:val="007D4984"/>
    <w:rsid w:val="007D526A"/>
    <w:rsid w:val="007D5CE5"/>
    <w:rsid w:val="007D5D73"/>
    <w:rsid w:val="007D5E9B"/>
    <w:rsid w:val="007D62FB"/>
    <w:rsid w:val="007D6DDB"/>
    <w:rsid w:val="007D71CB"/>
    <w:rsid w:val="007D74EE"/>
    <w:rsid w:val="007D7C62"/>
    <w:rsid w:val="007D7CCC"/>
    <w:rsid w:val="007E0786"/>
    <w:rsid w:val="007E0805"/>
    <w:rsid w:val="007E0EBE"/>
    <w:rsid w:val="007E107F"/>
    <w:rsid w:val="007E155A"/>
    <w:rsid w:val="007E1A05"/>
    <w:rsid w:val="007E1F27"/>
    <w:rsid w:val="007E24C7"/>
    <w:rsid w:val="007E3285"/>
    <w:rsid w:val="007E3368"/>
    <w:rsid w:val="007E34A6"/>
    <w:rsid w:val="007E377D"/>
    <w:rsid w:val="007E3B1C"/>
    <w:rsid w:val="007E3CA6"/>
    <w:rsid w:val="007E3D58"/>
    <w:rsid w:val="007E3DEE"/>
    <w:rsid w:val="007E6A2B"/>
    <w:rsid w:val="007E79E9"/>
    <w:rsid w:val="007E7A9C"/>
    <w:rsid w:val="007E7CA9"/>
    <w:rsid w:val="007F00D7"/>
    <w:rsid w:val="007F0E51"/>
    <w:rsid w:val="007F14AE"/>
    <w:rsid w:val="007F1EA0"/>
    <w:rsid w:val="007F22D4"/>
    <w:rsid w:val="007F24DC"/>
    <w:rsid w:val="007F2604"/>
    <w:rsid w:val="007F2DEA"/>
    <w:rsid w:val="007F30C9"/>
    <w:rsid w:val="007F32EC"/>
    <w:rsid w:val="007F33FF"/>
    <w:rsid w:val="007F35A7"/>
    <w:rsid w:val="007F3DCC"/>
    <w:rsid w:val="007F465F"/>
    <w:rsid w:val="007F48F5"/>
    <w:rsid w:val="007F52AF"/>
    <w:rsid w:val="007F609A"/>
    <w:rsid w:val="007F7FB9"/>
    <w:rsid w:val="008008D3"/>
    <w:rsid w:val="008015FF"/>
    <w:rsid w:val="00801648"/>
    <w:rsid w:val="00801682"/>
    <w:rsid w:val="00801E03"/>
    <w:rsid w:val="00802057"/>
    <w:rsid w:val="008023B9"/>
    <w:rsid w:val="0080273F"/>
    <w:rsid w:val="008027B5"/>
    <w:rsid w:val="00802B07"/>
    <w:rsid w:val="00802B25"/>
    <w:rsid w:val="00803340"/>
    <w:rsid w:val="008036F6"/>
    <w:rsid w:val="00804178"/>
    <w:rsid w:val="00804271"/>
    <w:rsid w:val="00804421"/>
    <w:rsid w:val="008046E2"/>
    <w:rsid w:val="00804A6E"/>
    <w:rsid w:val="00804C81"/>
    <w:rsid w:val="0080510B"/>
    <w:rsid w:val="00805AFD"/>
    <w:rsid w:val="00805B93"/>
    <w:rsid w:val="008064AB"/>
    <w:rsid w:val="00806F97"/>
    <w:rsid w:val="008079A2"/>
    <w:rsid w:val="00807CC7"/>
    <w:rsid w:val="00810181"/>
    <w:rsid w:val="008102E8"/>
    <w:rsid w:val="008103D8"/>
    <w:rsid w:val="00810465"/>
    <w:rsid w:val="00810759"/>
    <w:rsid w:val="00810C0C"/>
    <w:rsid w:val="00810DE8"/>
    <w:rsid w:val="00810E16"/>
    <w:rsid w:val="008111F2"/>
    <w:rsid w:val="0081144E"/>
    <w:rsid w:val="00811527"/>
    <w:rsid w:val="0081153B"/>
    <w:rsid w:val="00811739"/>
    <w:rsid w:val="00811D8E"/>
    <w:rsid w:val="00811E07"/>
    <w:rsid w:val="00812192"/>
    <w:rsid w:val="00812484"/>
    <w:rsid w:val="00812B9F"/>
    <w:rsid w:val="00812FB3"/>
    <w:rsid w:val="00813104"/>
    <w:rsid w:val="00813AA1"/>
    <w:rsid w:val="008141ED"/>
    <w:rsid w:val="0081530C"/>
    <w:rsid w:val="00815A58"/>
    <w:rsid w:val="00816009"/>
    <w:rsid w:val="00816056"/>
    <w:rsid w:val="00816A3A"/>
    <w:rsid w:val="00816ADF"/>
    <w:rsid w:val="00816EE8"/>
    <w:rsid w:val="008170DB"/>
    <w:rsid w:val="00817CE7"/>
    <w:rsid w:val="00817D02"/>
    <w:rsid w:val="0082024A"/>
    <w:rsid w:val="008203B6"/>
    <w:rsid w:val="008206D4"/>
    <w:rsid w:val="00820997"/>
    <w:rsid w:val="00820C7E"/>
    <w:rsid w:val="00820E31"/>
    <w:rsid w:val="008211F0"/>
    <w:rsid w:val="00823841"/>
    <w:rsid w:val="008239CC"/>
    <w:rsid w:val="00823BE0"/>
    <w:rsid w:val="00824146"/>
    <w:rsid w:val="008242EA"/>
    <w:rsid w:val="00824A66"/>
    <w:rsid w:val="00824CD1"/>
    <w:rsid w:val="008254AD"/>
    <w:rsid w:val="008259DE"/>
    <w:rsid w:val="00825B09"/>
    <w:rsid w:val="00825C35"/>
    <w:rsid w:val="00825F83"/>
    <w:rsid w:val="00826147"/>
    <w:rsid w:val="00826A3F"/>
    <w:rsid w:val="00827088"/>
    <w:rsid w:val="008271CF"/>
    <w:rsid w:val="008275B0"/>
    <w:rsid w:val="00827629"/>
    <w:rsid w:val="0082768D"/>
    <w:rsid w:val="008277C4"/>
    <w:rsid w:val="0083019E"/>
    <w:rsid w:val="0083066D"/>
    <w:rsid w:val="0083068F"/>
    <w:rsid w:val="008306B5"/>
    <w:rsid w:val="008318FB"/>
    <w:rsid w:val="00831C7F"/>
    <w:rsid w:val="00832390"/>
    <w:rsid w:val="0083282B"/>
    <w:rsid w:val="00832974"/>
    <w:rsid w:val="00832A54"/>
    <w:rsid w:val="00834238"/>
    <w:rsid w:val="00834259"/>
    <w:rsid w:val="0083463B"/>
    <w:rsid w:val="00834711"/>
    <w:rsid w:val="008347B4"/>
    <w:rsid w:val="008349BA"/>
    <w:rsid w:val="00834C52"/>
    <w:rsid w:val="00834EE4"/>
    <w:rsid w:val="00835938"/>
    <w:rsid w:val="00835B9C"/>
    <w:rsid w:val="00836066"/>
    <w:rsid w:val="008363B7"/>
    <w:rsid w:val="00836862"/>
    <w:rsid w:val="00836B9D"/>
    <w:rsid w:val="0083749D"/>
    <w:rsid w:val="00837BB0"/>
    <w:rsid w:val="0084100A"/>
    <w:rsid w:val="008417EB"/>
    <w:rsid w:val="00842266"/>
    <w:rsid w:val="00842ACA"/>
    <w:rsid w:val="008430D6"/>
    <w:rsid w:val="00843236"/>
    <w:rsid w:val="00843477"/>
    <w:rsid w:val="00843752"/>
    <w:rsid w:val="00843B4A"/>
    <w:rsid w:val="00843BFA"/>
    <w:rsid w:val="008443E0"/>
    <w:rsid w:val="00844458"/>
    <w:rsid w:val="00844462"/>
    <w:rsid w:val="008444DA"/>
    <w:rsid w:val="008448AC"/>
    <w:rsid w:val="00844B94"/>
    <w:rsid w:val="00844DC4"/>
    <w:rsid w:val="0084507B"/>
    <w:rsid w:val="00845A78"/>
    <w:rsid w:val="00846113"/>
    <w:rsid w:val="00846513"/>
    <w:rsid w:val="008466C4"/>
    <w:rsid w:val="00846C6F"/>
    <w:rsid w:val="00846D43"/>
    <w:rsid w:val="00846DC5"/>
    <w:rsid w:val="00846E2D"/>
    <w:rsid w:val="00847000"/>
    <w:rsid w:val="00847430"/>
    <w:rsid w:val="0084782A"/>
    <w:rsid w:val="00847894"/>
    <w:rsid w:val="0085014A"/>
    <w:rsid w:val="00850FDC"/>
    <w:rsid w:val="0085122C"/>
    <w:rsid w:val="00851690"/>
    <w:rsid w:val="00851A0A"/>
    <w:rsid w:val="00851AB1"/>
    <w:rsid w:val="0085202A"/>
    <w:rsid w:val="00852B56"/>
    <w:rsid w:val="00853033"/>
    <w:rsid w:val="00853231"/>
    <w:rsid w:val="00853277"/>
    <w:rsid w:val="0085340C"/>
    <w:rsid w:val="00853B34"/>
    <w:rsid w:val="00853B9C"/>
    <w:rsid w:val="00853BF4"/>
    <w:rsid w:val="008541AA"/>
    <w:rsid w:val="00854626"/>
    <w:rsid w:val="008546D5"/>
    <w:rsid w:val="00854B65"/>
    <w:rsid w:val="00854CB4"/>
    <w:rsid w:val="00854E4F"/>
    <w:rsid w:val="00855FAA"/>
    <w:rsid w:val="00856290"/>
    <w:rsid w:val="00856309"/>
    <w:rsid w:val="00857161"/>
    <w:rsid w:val="00857166"/>
    <w:rsid w:val="008608CF"/>
    <w:rsid w:val="00860A68"/>
    <w:rsid w:val="00861183"/>
    <w:rsid w:val="00861319"/>
    <w:rsid w:val="008616E3"/>
    <w:rsid w:val="008618A0"/>
    <w:rsid w:val="00861CF4"/>
    <w:rsid w:val="00861D8B"/>
    <w:rsid w:val="00861EC6"/>
    <w:rsid w:val="00861F90"/>
    <w:rsid w:val="008623A6"/>
    <w:rsid w:val="00863C6B"/>
    <w:rsid w:val="00863F18"/>
    <w:rsid w:val="008641F2"/>
    <w:rsid w:val="0086439B"/>
    <w:rsid w:val="00864B6C"/>
    <w:rsid w:val="00865077"/>
    <w:rsid w:val="008653FB"/>
    <w:rsid w:val="0086544B"/>
    <w:rsid w:val="00865AA3"/>
    <w:rsid w:val="00865B6D"/>
    <w:rsid w:val="00865B93"/>
    <w:rsid w:val="00865D51"/>
    <w:rsid w:val="00865DC7"/>
    <w:rsid w:val="00865F7B"/>
    <w:rsid w:val="00866053"/>
    <w:rsid w:val="00867050"/>
    <w:rsid w:val="00867371"/>
    <w:rsid w:val="00870201"/>
    <w:rsid w:val="008703F4"/>
    <w:rsid w:val="00870410"/>
    <w:rsid w:val="0087041B"/>
    <w:rsid w:val="00870547"/>
    <w:rsid w:val="0087061B"/>
    <w:rsid w:val="008708CB"/>
    <w:rsid w:val="008713BB"/>
    <w:rsid w:val="008714D2"/>
    <w:rsid w:val="00871CBE"/>
    <w:rsid w:val="00871D42"/>
    <w:rsid w:val="00871D8B"/>
    <w:rsid w:val="00871E65"/>
    <w:rsid w:val="008724CE"/>
    <w:rsid w:val="0087280E"/>
    <w:rsid w:val="00872D3E"/>
    <w:rsid w:val="00872DAB"/>
    <w:rsid w:val="00872E9F"/>
    <w:rsid w:val="00872F98"/>
    <w:rsid w:val="00873499"/>
    <w:rsid w:val="0087405D"/>
    <w:rsid w:val="008743E9"/>
    <w:rsid w:val="008748BB"/>
    <w:rsid w:val="00874F8C"/>
    <w:rsid w:val="00875138"/>
    <w:rsid w:val="00875A87"/>
    <w:rsid w:val="00875B9C"/>
    <w:rsid w:val="0087613B"/>
    <w:rsid w:val="008764C3"/>
    <w:rsid w:val="008767D2"/>
    <w:rsid w:val="00877027"/>
    <w:rsid w:val="00877536"/>
    <w:rsid w:val="00877559"/>
    <w:rsid w:val="00877B9C"/>
    <w:rsid w:val="00880119"/>
    <w:rsid w:val="00880ABB"/>
    <w:rsid w:val="00880BA9"/>
    <w:rsid w:val="00880C56"/>
    <w:rsid w:val="0088177A"/>
    <w:rsid w:val="00881A83"/>
    <w:rsid w:val="00881AC1"/>
    <w:rsid w:val="00882135"/>
    <w:rsid w:val="00882392"/>
    <w:rsid w:val="00883127"/>
    <w:rsid w:val="0088496C"/>
    <w:rsid w:val="00884C98"/>
    <w:rsid w:val="00886237"/>
    <w:rsid w:val="008864BE"/>
    <w:rsid w:val="008871EF"/>
    <w:rsid w:val="00887920"/>
    <w:rsid w:val="00890016"/>
    <w:rsid w:val="00890BA6"/>
    <w:rsid w:val="00891288"/>
    <w:rsid w:val="00891A7A"/>
    <w:rsid w:val="008924B5"/>
    <w:rsid w:val="00892E30"/>
    <w:rsid w:val="008930C9"/>
    <w:rsid w:val="0089435A"/>
    <w:rsid w:val="008946D6"/>
    <w:rsid w:val="0089511D"/>
    <w:rsid w:val="008957AD"/>
    <w:rsid w:val="00895827"/>
    <w:rsid w:val="00896513"/>
    <w:rsid w:val="00896779"/>
    <w:rsid w:val="00896F26"/>
    <w:rsid w:val="0089700E"/>
    <w:rsid w:val="008971A9"/>
    <w:rsid w:val="00897A1E"/>
    <w:rsid w:val="00897A48"/>
    <w:rsid w:val="008A01D9"/>
    <w:rsid w:val="008A0261"/>
    <w:rsid w:val="008A03D0"/>
    <w:rsid w:val="008A0454"/>
    <w:rsid w:val="008A071C"/>
    <w:rsid w:val="008A08CE"/>
    <w:rsid w:val="008A0D94"/>
    <w:rsid w:val="008A0FF6"/>
    <w:rsid w:val="008A1130"/>
    <w:rsid w:val="008A131E"/>
    <w:rsid w:val="008A1502"/>
    <w:rsid w:val="008A155B"/>
    <w:rsid w:val="008A1633"/>
    <w:rsid w:val="008A1719"/>
    <w:rsid w:val="008A189A"/>
    <w:rsid w:val="008A1A72"/>
    <w:rsid w:val="008A1D99"/>
    <w:rsid w:val="008A2CE0"/>
    <w:rsid w:val="008A2CE9"/>
    <w:rsid w:val="008A344C"/>
    <w:rsid w:val="008A3454"/>
    <w:rsid w:val="008A357F"/>
    <w:rsid w:val="008A44EB"/>
    <w:rsid w:val="008A4A12"/>
    <w:rsid w:val="008A4AE8"/>
    <w:rsid w:val="008A4B62"/>
    <w:rsid w:val="008A4F1D"/>
    <w:rsid w:val="008A5450"/>
    <w:rsid w:val="008A558B"/>
    <w:rsid w:val="008A62CD"/>
    <w:rsid w:val="008A6E53"/>
    <w:rsid w:val="008A71A2"/>
    <w:rsid w:val="008A7471"/>
    <w:rsid w:val="008A7CBB"/>
    <w:rsid w:val="008A7CF8"/>
    <w:rsid w:val="008A7D00"/>
    <w:rsid w:val="008A7E1B"/>
    <w:rsid w:val="008B08E6"/>
    <w:rsid w:val="008B0F02"/>
    <w:rsid w:val="008B23BE"/>
    <w:rsid w:val="008B261A"/>
    <w:rsid w:val="008B350A"/>
    <w:rsid w:val="008B3AB5"/>
    <w:rsid w:val="008B3AE5"/>
    <w:rsid w:val="008B3BB1"/>
    <w:rsid w:val="008B3D27"/>
    <w:rsid w:val="008B3ED3"/>
    <w:rsid w:val="008B4274"/>
    <w:rsid w:val="008B42AA"/>
    <w:rsid w:val="008B5030"/>
    <w:rsid w:val="008B5437"/>
    <w:rsid w:val="008B5A99"/>
    <w:rsid w:val="008B5F76"/>
    <w:rsid w:val="008B6335"/>
    <w:rsid w:val="008B6761"/>
    <w:rsid w:val="008B67DE"/>
    <w:rsid w:val="008B6AF2"/>
    <w:rsid w:val="008B6C5B"/>
    <w:rsid w:val="008B6DF0"/>
    <w:rsid w:val="008B6EE5"/>
    <w:rsid w:val="008B711C"/>
    <w:rsid w:val="008B7A3D"/>
    <w:rsid w:val="008B7A88"/>
    <w:rsid w:val="008C044B"/>
    <w:rsid w:val="008C0837"/>
    <w:rsid w:val="008C0847"/>
    <w:rsid w:val="008C1613"/>
    <w:rsid w:val="008C2238"/>
    <w:rsid w:val="008C2465"/>
    <w:rsid w:val="008C2914"/>
    <w:rsid w:val="008C332C"/>
    <w:rsid w:val="008C37EE"/>
    <w:rsid w:val="008C3A76"/>
    <w:rsid w:val="008C3FC4"/>
    <w:rsid w:val="008C4103"/>
    <w:rsid w:val="008C4516"/>
    <w:rsid w:val="008C4F12"/>
    <w:rsid w:val="008C4F1E"/>
    <w:rsid w:val="008C68B4"/>
    <w:rsid w:val="008C68C8"/>
    <w:rsid w:val="008C6C1C"/>
    <w:rsid w:val="008C6C91"/>
    <w:rsid w:val="008C730D"/>
    <w:rsid w:val="008C742D"/>
    <w:rsid w:val="008C7CCF"/>
    <w:rsid w:val="008D04DE"/>
    <w:rsid w:val="008D073B"/>
    <w:rsid w:val="008D0758"/>
    <w:rsid w:val="008D07F4"/>
    <w:rsid w:val="008D0A36"/>
    <w:rsid w:val="008D1512"/>
    <w:rsid w:val="008D1AF8"/>
    <w:rsid w:val="008D1F43"/>
    <w:rsid w:val="008D2B3C"/>
    <w:rsid w:val="008D2B5D"/>
    <w:rsid w:val="008D3099"/>
    <w:rsid w:val="008D350A"/>
    <w:rsid w:val="008D37C4"/>
    <w:rsid w:val="008D3EF3"/>
    <w:rsid w:val="008D3F64"/>
    <w:rsid w:val="008D4498"/>
    <w:rsid w:val="008D503A"/>
    <w:rsid w:val="008D5236"/>
    <w:rsid w:val="008D5544"/>
    <w:rsid w:val="008D6210"/>
    <w:rsid w:val="008D6433"/>
    <w:rsid w:val="008D66A7"/>
    <w:rsid w:val="008D6A95"/>
    <w:rsid w:val="008D6AE5"/>
    <w:rsid w:val="008D6F9A"/>
    <w:rsid w:val="008D778A"/>
    <w:rsid w:val="008E0663"/>
    <w:rsid w:val="008E0D7F"/>
    <w:rsid w:val="008E0E25"/>
    <w:rsid w:val="008E10CB"/>
    <w:rsid w:val="008E10E1"/>
    <w:rsid w:val="008E1267"/>
    <w:rsid w:val="008E19AD"/>
    <w:rsid w:val="008E1F8F"/>
    <w:rsid w:val="008E32AC"/>
    <w:rsid w:val="008E3374"/>
    <w:rsid w:val="008E349D"/>
    <w:rsid w:val="008E3B13"/>
    <w:rsid w:val="008E3B79"/>
    <w:rsid w:val="008E4218"/>
    <w:rsid w:val="008E449E"/>
    <w:rsid w:val="008E485C"/>
    <w:rsid w:val="008E5420"/>
    <w:rsid w:val="008E59AD"/>
    <w:rsid w:val="008E59D3"/>
    <w:rsid w:val="008E603A"/>
    <w:rsid w:val="008E6717"/>
    <w:rsid w:val="008E67CC"/>
    <w:rsid w:val="008E6B95"/>
    <w:rsid w:val="008E716B"/>
    <w:rsid w:val="008E733D"/>
    <w:rsid w:val="008E750B"/>
    <w:rsid w:val="008E7D2F"/>
    <w:rsid w:val="008F076E"/>
    <w:rsid w:val="008F08D6"/>
    <w:rsid w:val="008F0EC9"/>
    <w:rsid w:val="008F1AE7"/>
    <w:rsid w:val="008F1E40"/>
    <w:rsid w:val="008F301D"/>
    <w:rsid w:val="008F372C"/>
    <w:rsid w:val="008F3DA5"/>
    <w:rsid w:val="008F40FA"/>
    <w:rsid w:val="008F46A7"/>
    <w:rsid w:val="008F578D"/>
    <w:rsid w:val="008F5A8D"/>
    <w:rsid w:val="008F5E9B"/>
    <w:rsid w:val="008F5F32"/>
    <w:rsid w:val="008F5FD9"/>
    <w:rsid w:val="008F670F"/>
    <w:rsid w:val="008F68A7"/>
    <w:rsid w:val="008F6A6D"/>
    <w:rsid w:val="008F6B4C"/>
    <w:rsid w:val="008F735F"/>
    <w:rsid w:val="008F7495"/>
    <w:rsid w:val="008F7508"/>
    <w:rsid w:val="008F7A27"/>
    <w:rsid w:val="009008DF"/>
    <w:rsid w:val="0090090A"/>
    <w:rsid w:val="00900A7A"/>
    <w:rsid w:val="00900BC4"/>
    <w:rsid w:val="00900C52"/>
    <w:rsid w:val="00901203"/>
    <w:rsid w:val="009013EE"/>
    <w:rsid w:val="0090214D"/>
    <w:rsid w:val="009024EA"/>
    <w:rsid w:val="00902C5D"/>
    <w:rsid w:val="0090365D"/>
    <w:rsid w:val="00903ECD"/>
    <w:rsid w:val="009045A6"/>
    <w:rsid w:val="009045C6"/>
    <w:rsid w:val="00904A1D"/>
    <w:rsid w:val="00904EF8"/>
    <w:rsid w:val="00905642"/>
    <w:rsid w:val="0090568C"/>
    <w:rsid w:val="00905E50"/>
    <w:rsid w:val="009061AA"/>
    <w:rsid w:val="00906E92"/>
    <w:rsid w:val="0090799F"/>
    <w:rsid w:val="00907A2E"/>
    <w:rsid w:val="009110F8"/>
    <w:rsid w:val="009117EB"/>
    <w:rsid w:val="00911FA9"/>
    <w:rsid w:val="009120B6"/>
    <w:rsid w:val="0091234B"/>
    <w:rsid w:val="00912685"/>
    <w:rsid w:val="00912A0C"/>
    <w:rsid w:val="009134BE"/>
    <w:rsid w:val="0091359B"/>
    <w:rsid w:val="009136EB"/>
    <w:rsid w:val="009147C9"/>
    <w:rsid w:val="00914871"/>
    <w:rsid w:val="009149AA"/>
    <w:rsid w:val="00914F59"/>
    <w:rsid w:val="00915110"/>
    <w:rsid w:val="00915982"/>
    <w:rsid w:val="009159A0"/>
    <w:rsid w:val="00915ADF"/>
    <w:rsid w:val="00916702"/>
    <w:rsid w:val="00917CFE"/>
    <w:rsid w:val="00917FDD"/>
    <w:rsid w:val="00917FEF"/>
    <w:rsid w:val="00920A91"/>
    <w:rsid w:val="009210CE"/>
    <w:rsid w:val="00921314"/>
    <w:rsid w:val="00921522"/>
    <w:rsid w:val="00921793"/>
    <w:rsid w:val="00921AAC"/>
    <w:rsid w:val="00922C9A"/>
    <w:rsid w:val="00922D1F"/>
    <w:rsid w:val="00923132"/>
    <w:rsid w:val="009234D2"/>
    <w:rsid w:val="00923C2B"/>
    <w:rsid w:val="00923DDC"/>
    <w:rsid w:val="00923DE2"/>
    <w:rsid w:val="00924041"/>
    <w:rsid w:val="0092427F"/>
    <w:rsid w:val="00924703"/>
    <w:rsid w:val="00924B9D"/>
    <w:rsid w:val="00925033"/>
    <w:rsid w:val="00925050"/>
    <w:rsid w:val="009258ED"/>
    <w:rsid w:val="00925D01"/>
    <w:rsid w:val="009268A6"/>
    <w:rsid w:val="00926BF7"/>
    <w:rsid w:val="00926DF7"/>
    <w:rsid w:val="009271B0"/>
    <w:rsid w:val="009272CE"/>
    <w:rsid w:val="0092762B"/>
    <w:rsid w:val="009277B6"/>
    <w:rsid w:val="009278E5"/>
    <w:rsid w:val="00927DCC"/>
    <w:rsid w:val="00927FF7"/>
    <w:rsid w:val="00930440"/>
    <w:rsid w:val="00930702"/>
    <w:rsid w:val="0093098C"/>
    <w:rsid w:val="00930B09"/>
    <w:rsid w:val="00931113"/>
    <w:rsid w:val="0093124E"/>
    <w:rsid w:val="0093137A"/>
    <w:rsid w:val="00931679"/>
    <w:rsid w:val="009322CB"/>
    <w:rsid w:val="0093294B"/>
    <w:rsid w:val="00932E9D"/>
    <w:rsid w:val="0093339C"/>
    <w:rsid w:val="009333CF"/>
    <w:rsid w:val="009333DA"/>
    <w:rsid w:val="0093352E"/>
    <w:rsid w:val="00933ADC"/>
    <w:rsid w:val="00933DD8"/>
    <w:rsid w:val="009345E5"/>
    <w:rsid w:val="00934807"/>
    <w:rsid w:val="00934895"/>
    <w:rsid w:val="009357D8"/>
    <w:rsid w:val="009359EB"/>
    <w:rsid w:val="00936A0A"/>
    <w:rsid w:val="00936B6F"/>
    <w:rsid w:val="009372A5"/>
    <w:rsid w:val="009374B6"/>
    <w:rsid w:val="00937575"/>
    <w:rsid w:val="00937FDF"/>
    <w:rsid w:val="0094026C"/>
    <w:rsid w:val="00940434"/>
    <w:rsid w:val="009405E8"/>
    <w:rsid w:val="0094102C"/>
    <w:rsid w:val="00941D20"/>
    <w:rsid w:val="00941D67"/>
    <w:rsid w:val="009423EA"/>
    <w:rsid w:val="0094272D"/>
    <w:rsid w:val="00942A92"/>
    <w:rsid w:val="00942EB2"/>
    <w:rsid w:val="009436E3"/>
    <w:rsid w:val="0094384F"/>
    <w:rsid w:val="00943C35"/>
    <w:rsid w:val="00944117"/>
    <w:rsid w:val="00944746"/>
    <w:rsid w:val="009450C8"/>
    <w:rsid w:val="009457A0"/>
    <w:rsid w:val="00946A97"/>
    <w:rsid w:val="00947379"/>
    <w:rsid w:val="00947B87"/>
    <w:rsid w:val="00947BFD"/>
    <w:rsid w:val="00947DBA"/>
    <w:rsid w:val="00947F2A"/>
    <w:rsid w:val="009503D5"/>
    <w:rsid w:val="00950942"/>
    <w:rsid w:val="00950AD2"/>
    <w:rsid w:val="00950EB6"/>
    <w:rsid w:val="0095103B"/>
    <w:rsid w:val="00951067"/>
    <w:rsid w:val="009510B6"/>
    <w:rsid w:val="0095110F"/>
    <w:rsid w:val="00951BBE"/>
    <w:rsid w:val="00951E9B"/>
    <w:rsid w:val="009528F8"/>
    <w:rsid w:val="00952AC2"/>
    <w:rsid w:val="00952C00"/>
    <w:rsid w:val="0095315D"/>
    <w:rsid w:val="009531E9"/>
    <w:rsid w:val="00953690"/>
    <w:rsid w:val="009538CF"/>
    <w:rsid w:val="00953B06"/>
    <w:rsid w:val="009543E0"/>
    <w:rsid w:val="00955D5A"/>
    <w:rsid w:val="00956B88"/>
    <w:rsid w:val="00956C46"/>
    <w:rsid w:val="009571C8"/>
    <w:rsid w:val="009571DF"/>
    <w:rsid w:val="009576B1"/>
    <w:rsid w:val="00957A67"/>
    <w:rsid w:val="00957F58"/>
    <w:rsid w:val="009606EA"/>
    <w:rsid w:val="00960AF2"/>
    <w:rsid w:val="00961865"/>
    <w:rsid w:val="00961A10"/>
    <w:rsid w:val="00961AB8"/>
    <w:rsid w:val="00961EAB"/>
    <w:rsid w:val="009624A6"/>
    <w:rsid w:val="00962F86"/>
    <w:rsid w:val="00963222"/>
    <w:rsid w:val="0096332E"/>
    <w:rsid w:val="009638BE"/>
    <w:rsid w:val="00963F4E"/>
    <w:rsid w:val="00964331"/>
    <w:rsid w:val="00964843"/>
    <w:rsid w:val="00964AF8"/>
    <w:rsid w:val="00964FCE"/>
    <w:rsid w:val="0096514C"/>
    <w:rsid w:val="009652DC"/>
    <w:rsid w:val="009654B0"/>
    <w:rsid w:val="0096624E"/>
    <w:rsid w:val="00966614"/>
    <w:rsid w:val="00966B7F"/>
    <w:rsid w:val="00966C95"/>
    <w:rsid w:val="0096755C"/>
    <w:rsid w:val="009679E3"/>
    <w:rsid w:val="00967A3A"/>
    <w:rsid w:val="00967BC9"/>
    <w:rsid w:val="00967C74"/>
    <w:rsid w:val="00967CD1"/>
    <w:rsid w:val="00967DBF"/>
    <w:rsid w:val="00970580"/>
    <w:rsid w:val="00970E10"/>
    <w:rsid w:val="00970FE2"/>
    <w:rsid w:val="0097154A"/>
    <w:rsid w:val="00971DEC"/>
    <w:rsid w:val="00971ED2"/>
    <w:rsid w:val="00971EF2"/>
    <w:rsid w:val="00971F29"/>
    <w:rsid w:val="00972261"/>
    <w:rsid w:val="0097406D"/>
    <w:rsid w:val="0097432B"/>
    <w:rsid w:val="00974586"/>
    <w:rsid w:val="00974BC6"/>
    <w:rsid w:val="00974DAE"/>
    <w:rsid w:val="00975621"/>
    <w:rsid w:val="0097581D"/>
    <w:rsid w:val="00975A4E"/>
    <w:rsid w:val="00976677"/>
    <w:rsid w:val="00976E54"/>
    <w:rsid w:val="0097788D"/>
    <w:rsid w:val="00977F83"/>
    <w:rsid w:val="00980187"/>
    <w:rsid w:val="0098041F"/>
    <w:rsid w:val="00980998"/>
    <w:rsid w:val="00980C52"/>
    <w:rsid w:val="00981092"/>
    <w:rsid w:val="009813BC"/>
    <w:rsid w:val="009819CF"/>
    <w:rsid w:val="00981A29"/>
    <w:rsid w:val="0098216D"/>
    <w:rsid w:val="00982313"/>
    <w:rsid w:val="00982C32"/>
    <w:rsid w:val="00982D02"/>
    <w:rsid w:val="00982D70"/>
    <w:rsid w:val="009835B7"/>
    <w:rsid w:val="00983689"/>
    <w:rsid w:val="00983715"/>
    <w:rsid w:val="00983B12"/>
    <w:rsid w:val="009842FF"/>
    <w:rsid w:val="00984748"/>
    <w:rsid w:val="0098498D"/>
    <w:rsid w:val="00984C8D"/>
    <w:rsid w:val="00984CD4"/>
    <w:rsid w:val="009850E2"/>
    <w:rsid w:val="009856EF"/>
    <w:rsid w:val="00985A8D"/>
    <w:rsid w:val="009862FF"/>
    <w:rsid w:val="0098705C"/>
    <w:rsid w:val="00987BF8"/>
    <w:rsid w:val="009904F7"/>
    <w:rsid w:val="00990509"/>
    <w:rsid w:val="00990BD8"/>
    <w:rsid w:val="00990C08"/>
    <w:rsid w:val="00990C57"/>
    <w:rsid w:val="00991688"/>
    <w:rsid w:val="00991A70"/>
    <w:rsid w:val="00991AE4"/>
    <w:rsid w:val="00991F96"/>
    <w:rsid w:val="009925F6"/>
    <w:rsid w:val="009929CE"/>
    <w:rsid w:val="00992E19"/>
    <w:rsid w:val="00992F9B"/>
    <w:rsid w:val="009933CD"/>
    <w:rsid w:val="0099344B"/>
    <w:rsid w:val="00993C50"/>
    <w:rsid w:val="0099427F"/>
    <w:rsid w:val="00994542"/>
    <w:rsid w:val="00994ADC"/>
    <w:rsid w:val="00994CB3"/>
    <w:rsid w:val="00994ED8"/>
    <w:rsid w:val="009950CA"/>
    <w:rsid w:val="009957D4"/>
    <w:rsid w:val="00995860"/>
    <w:rsid w:val="00995A13"/>
    <w:rsid w:val="00995EED"/>
    <w:rsid w:val="00996201"/>
    <w:rsid w:val="0099656E"/>
    <w:rsid w:val="009977C2"/>
    <w:rsid w:val="00997860"/>
    <w:rsid w:val="009A0022"/>
    <w:rsid w:val="009A008D"/>
    <w:rsid w:val="009A0E1F"/>
    <w:rsid w:val="009A1033"/>
    <w:rsid w:val="009A117F"/>
    <w:rsid w:val="009A131D"/>
    <w:rsid w:val="009A1726"/>
    <w:rsid w:val="009A1CB2"/>
    <w:rsid w:val="009A1EB2"/>
    <w:rsid w:val="009A23F2"/>
    <w:rsid w:val="009A256D"/>
    <w:rsid w:val="009A26EC"/>
    <w:rsid w:val="009A272B"/>
    <w:rsid w:val="009A30CB"/>
    <w:rsid w:val="009A33CB"/>
    <w:rsid w:val="009A3852"/>
    <w:rsid w:val="009A4232"/>
    <w:rsid w:val="009A4748"/>
    <w:rsid w:val="009A47D4"/>
    <w:rsid w:val="009A4875"/>
    <w:rsid w:val="009A4F0F"/>
    <w:rsid w:val="009A55BF"/>
    <w:rsid w:val="009A5E76"/>
    <w:rsid w:val="009A644A"/>
    <w:rsid w:val="009A727D"/>
    <w:rsid w:val="009A73B5"/>
    <w:rsid w:val="009A76CB"/>
    <w:rsid w:val="009A7B63"/>
    <w:rsid w:val="009A7BAF"/>
    <w:rsid w:val="009A7BB3"/>
    <w:rsid w:val="009A7C35"/>
    <w:rsid w:val="009A7C7D"/>
    <w:rsid w:val="009A7F39"/>
    <w:rsid w:val="009B02DC"/>
    <w:rsid w:val="009B0427"/>
    <w:rsid w:val="009B126A"/>
    <w:rsid w:val="009B138A"/>
    <w:rsid w:val="009B1695"/>
    <w:rsid w:val="009B183B"/>
    <w:rsid w:val="009B1C4C"/>
    <w:rsid w:val="009B2552"/>
    <w:rsid w:val="009B2BFC"/>
    <w:rsid w:val="009B2F0D"/>
    <w:rsid w:val="009B36DE"/>
    <w:rsid w:val="009B3C19"/>
    <w:rsid w:val="009B411A"/>
    <w:rsid w:val="009B4749"/>
    <w:rsid w:val="009B474E"/>
    <w:rsid w:val="009B4BF5"/>
    <w:rsid w:val="009B4CFD"/>
    <w:rsid w:val="009B5413"/>
    <w:rsid w:val="009B62EA"/>
    <w:rsid w:val="009B6477"/>
    <w:rsid w:val="009B68AB"/>
    <w:rsid w:val="009B6E78"/>
    <w:rsid w:val="009B6E9D"/>
    <w:rsid w:val="009B6F19"/>
    <w:rsid w:val="009B77DB"/>
    <w:rsid w:val="009B7991"/>
    <w:rsid w:val="009B7C27"/>
    <w:rsid w:val="009C0571"/>
    <w:rsid w:val="009C0685"/>
    <w:rsid w:val="009C09DC"/>
    <w:rsid w:val="009C13BC"/>
    <w:rsid w:val="009C197E"/>
    <w:rsid w:val="009C1B71"/>
    <w:rsid w:val="009C1E24"/>
    <w:rsid w:val="009C2616"/>
    <w:rsid w:val="009C2A16"/>
    <w:rsid w:val="009C2E1F"/>
    <w:rsid w:val="009C32B0"/>
    <w:rsid w:val="009C3F0D"/>
    <w:rsid w:val="009C493B"/>
    <w:rsid w:val="009C5014"/>
    <w:rsid w:val="009C536B"/>
    <w:rsid w:val="009C53BA"/>
    <w:rsid w:val="009C5A74"/>
    <w:rsid w:val="009C62F5"/>
    <w:rsid w:val="009C6406"/>
    <w:rsid w:val="009C64B3"/>
    <w:rsid w:val="009C6AA3"/>
    <w:rsid w:val="009C6B47"/>
    <w:rsid w:val="009C74AC"/>
    <w:rsid w:val="009C7984"/>
    <w:rsid w:val="009C7F34"/>
    <w:rsid w:val="009D0415"/>
    <w:rsid w:val="009D05A4"/>
    <w:rsid w:val="009D12EA"/>
    <w:rsid w:val="009D16E2"/>
    <w:rsid w:val="009D195B"/>
    <w:rsid w:val="009D1A04"/>
    <w:rsid w:val="009D2687"/>
    <w:rsid w:val="009D2784"/>
    <w:rsid w:val="009D290B"/>
    <w:rsid w:val="009D2D1C"/>
    <w:rsid w:val="009D37CD"/>
    <w:rsid w:val="009D3B5C"/>
    <w:rsid w:val="009D3C88"/>
    <w:rsid w:val="009D3F1C"/>
    <w:rsid w:val="009D416D"/>
    <w:rsid w:val="009D474D"/>
    <w:rsid w:val="009D4E09"/>
    <w:rsid w:val="009D4E3F"/>
    <w:rsid w:val="009D50A5"/>
    <w:rsid w:val="009D5A16"/>
    <w:rsid w:val="009D6030"/>
    <w:rsid w:val="009D656C"/>
    <w:rsid w:val="009D66F7"/>
    <w:rsid w:val="009D6DF4"/>
    <w:rsid w:val="009D738B"/>
    <w:rsid w:val="009D79F7"/>
    <w:rsid w:val="009E0DC5"/>
    <w:rsid w:val="009E124C"/>
    <w:rsid w:val="009E12E9"/>
    <w:rsid w:val="009E1347"/>
    <w:rsid w:val="009E1605"/>
    <w:rsid w:val="009E1624"/>
    <w:rsid w:val="009E1F0B"/>
    <w:rsid w:val="009E272A"/>
    <w:rsid w:val="009E282E"/>
    <w:rsid w:val="009E32D0"/>
    <w:rsid w:val="009E3AA5"/>
    <w:rsid w:val="009E3F4A"/>
    <w:rsid w:val="009E3F5E"/>
    <w:rsid w:val="009E4A19"/>
    <w:rsid w:val="009E4ABC"/>
    <w:rsid w:val="009E4F18"/>
    <w:rsid w:val="009E546D"/>
    <w:rsid w:val="009E580A"/>
    <w:rsid w:val="009E59AA"/>
    <w:rsid w:val="009E5C93"/>
    <w:rsid w:val="009E5EA6"/>
    <w:rsid w:val="009E6AB9"/>
    <w:rsid w:val="009E6D4C"/>
    <w:rsid w:val="009E73DB"/>
    <w:rsid w:val="009E76ED"/>
    <w:rsid w:val="009E7F61"/>
    <w:rsid w:val="009F017B"/>
    <w:rsid w:val="009F0C92"/>
    <w:rsid w:val="009F0F47"/>
    <w:rsid w:val="009F0F9A"/>
    <w:rsid w:val="009F10D6"/>
    <w:rsid w:val="009F12C4"/>
    <w:rsid w:val="009F175E"/>
    <w:rsid w:val="009F1DC8"/>
    <w:rsid w:val="009F1E02"/>
    <w:rsid w:val="009F1F22"/>
    <w:rsid w:val="009F245C"/>
    <w:rsid w:val="009F2742"/>
    <w:rsid w:val="009F2898"/>
    <w:rsid w:val="009F3CA2"/>
    <w:rsid w:val="009F3DD0"/>
    <w:rsid w:val="009F40C3"/>
    <w:rsid w:val="009F41BC"/>
    <w:rsid w:val="009F46F8"/>
    <w:rsid w:val="009F4809"/>
    <w:rsid w:val="009F4865"/>
    <w:rsid w:val="009F52AD"/>
    <w:rsid w:val="009F55CE"/>
    <w:rsid w:val="009F5A10"/>
    <w:rsid w:val="009F5C88"/>
    <w:rsid w:val="009F5D96"/>
    <w:rsid w:val="009F6296"/>
    <w:rsid w:val="009F6376"/>
    <w:rsid w:val="009F6393"/>
    <w:rsid w:val="009F6399"/>
    <w:rsid w:val="009F65EB"/>
    <w:rsid w:val="009F67E8"/>
    <w:rsid w:val="009F67F0"/>
    <w:rsid w:val="009F6C4E"/>
    <w:rsid w:val="009F6D07"/>
    <w:rsid w:val="009F6EB5"/>
    <w:rsid w:val="009F7341"/>
    <w:rsid w:val="009F7700"/>
    <w:rsid w:val="009F7B61"/>
    <w:rsid w:val="00A002D3"/>
    <w:rsid w:val="00A0042F"/>
    <w:rsid w:val="00A0062C"/>
    <w:rsid w:val="00A00A93"/>
    <w:rsid w:val="00A00D1A"/>
    <w:rsid w:val="00A00F15"/>
    <w:rsid w:val="00A016A4"/>
    <w:rsid w:val="00A02AA1"/>
    <w:rsid w:val="00A02BA8"/>
    <w:rsid w:val="00A02C13"/>
    <w:rsid w:val="00A032DE"/>
    <w:rsid w:val="00A03383"/>
    <w:rsid w:val="00A03CD4"/>
    <w:rsid w:val="00A0463A"/>
    <w:rsid w:val="00A046B6"/>
    <w:rsid w:val="00A05537"/>
    <w:rsid w:val="00A05CC3"/>
    <w:rsid w:val="00A05EED"/>
    <w:rsid w:val="00A067C8"/>
    <w:rsid w:val="00A06ACE"/>
    <w:rsid w:val="00A078C7"/>
    <w:rsid w:val="00A07A62"/>
    <w:rsid w:val="00A07EC5"/>
    <w:rsid w:val="00A1022C"/>
    <w:rsid w:val="00A10520"/>
    <w:rsid w:val="00A10A6A"/>
    <w:rsid w:val="00A10B84"/>
    <w:rsid w:val="00A10CF7"/>
    <w:rsid w:val="00A117AC"/>
    <w:rsid w:val="00A11B55"/>
    <w:rsid w:val="00A11C20"/>
    <w:rsid w:val="00A11CD6"/>
    <w:rsid w:val="00A1242B"/>
    <w:rsid w:val="00A12E10"/>
    <w:rsid w:val="00A1389A"/>
    <w:rsid w:val="00A14996"/>
    <w:rsid w:val="00A14EA6"/>
    <w:rsid w:val="00A15554"/>
    <w:rsid w:val="00A164D2"/>
    <w:rsid w:val="00A16743"/>
    <w:rsid w:val="00A169DC"/>
    <w:rsid w:val="00A169FD"/>
    <w:rsid w:val="00A17329"/>
    <w:rsid w:val="00A17B30"/>
    <w:rsid w:val="00A2013C"/>
    <w:rsid w:val="00A201C1"/>
    <w:rsid w:val="00A206C5"/>
    <w:rsid w:val="00A20795"/>
    <w:rsid w:val="00A213DC"/>
    <w:rsid w:val="00A21ABC"/>
    <w:rsid w:val="00A22441"/>
    <w:rsid w:val="00A22539"/>
    <w:rsid w:val="00A2293B"/>
    <w:rsid w:val="00A22E45"/>
    <w:rsid w:val="00A22E85"/>
    <w:rsid w:val="00A231D1"/>
    <w:rsid w:val="00A235BA"/>
    <w:rsid w:val="00A238F8"/>
    <w:rsid w:val="00A23EEF"/>
    <w:rsid w:val="00A2403B"/>
    <w:rsid w:val="00A242AA"/>
    <w:rsid w:val="00A2448C"/>
    <w:rsid w:val="00A24D36"/>
    <w:rsid w:val="00A253E1"/>
    <w:rsid w:val="00A25452"/>
    <w:rsid w:val="00A25899"/>
    <w:rsid w:val="00A267E3"/>
    <w:rsid w:val="00A26B7F"/>
    <w:rsid w:val="00A26D9A"/>
    <w:rsid w:val="00A26E89"/>
    <w:rsid w:val="00A27228"/>
    <w:rsid w:val="00A27249"/>
    <w:rsid w:val="00A2759F"/>
    <w:rsid w:val="00A278F4"/>
    <w:rsid w:val="00A27989"/>
    <w:rsid w:val="00A27C93"/>
    <w:rsid w:val="00A27D21"/>
    <w:rsid w:val="00A27E8F"/>
    <w:rsid w:val="00A301E6"/>
    <w:rsid w:val="00A303A5"/>
    <w:rsid w:val="00A305C8"/>
    <w:rsid w:val="00A30661"/>
    <w:rsid w:val="00A30B85"/>
    <w:rsid w:val="00A313A5"/>
    <w:rsid w:val="00A31DB0"/>
    <w:rsid w:val="00A31EB8"/>
    <w:rsid w:val="00A32B3C"/>
    <w:rsid w:val="00A33902"/>
    <w:rsid w:val="00A3396C"/>
    <w:rsid w:val="00A33CDE"/>
    <w:rsid w:val="00A33E0D"/>
    <w:rsid w:val="00A340F3"/>
    <w:rsid w:val="00A34324"/>
    <w:rsid w:val="00A34E3E"/>
    <w:rsid w:val="00A35601"/>
    <w:rsid w:val="00A356E5"/>
    <w:rsid w:val="00A3681F"/>
    <w:rsid w:val="00A36932"/>
    <w:rsid w:val="00A36C43"/>
    <w:rsid w:val="00A37293"/>
    <w:rsid w:val="00A377E2"/>
    <w:rsid w:val="00A37913"/>
    <w:rsid w:val="00A40033"/>
    <w:rsid w:val="00A403DF"/>
    <w:rsid w:val="00A40ADA"/>
    <w:rsid w:val="00A40D3E"/>
    <w:rsid w:val="00A414FE"/>
    <w:rsid w:val="00A41B43"/>
    <w:rsid w:val="00A41B6F"/>
    <w:rsid w:val="00A42567"/>
    <w:rsid w:val="00A4278B"/>
    <w:rsid w:val="00A42B0D"/>
    <w:rsid w:val="00A43227"/>
    <w:rsid w:val="00A4330A"/>
    <w:rsid w:val="00A440F2"/>
    <w:rsid w:val="00A44C95"/>
    <w:rsid w:val="00A45C28"/>
    <w:rsid w:val="00A45F3D"/>
    <w:rsid w:val="00A466BD"/>
    <w:rsid w:val="00A4799F"/>
    <w:rsid w:val="00A47D9C"/>
    <w:rsid w:val="00A5071B"/>
    <w:rsid w:val="00A508EB"/>
    <w:rsid w:val="00A51349"/>
    <w:rsid w:val="00A51360"/>
    <w:rsid w:val="00A51651"/>
    <w:rsid w:val="00A51848"/>
    <w:rsid w:val="00A51C9A"/>
    <w:rsid w:val="00A51DF5"/>
    <w:rsid w:val="00A5200E"/>
    <w:rsid w:val="00A5248C"/>
    <w:rsid w:val="00A527C3"/>
    <w:rsid w:val="00A52B68"/>
    <w:rsid w:val="00A535F6"/>
    <w:rsid w:val="00A53828"/>
    <w:rsid w:val="00A539C8"/>
    <w:rsid w:val="00A53AA0"/>
    <w:rsid w:val="00A53D21"/>
    <w:rsid w:val="00A53DEC"/>
    <w:rsid w:val="00A5410A"/>
    <w:rsid w:val="00A54201"/>
    <w:rsid w:val="00A55186"/>
    <w:rsid w:val="00A5541E"/>
    <w:rsid w:val="00A56264"/>
    <w:rsid w:val="00A56266"/>
    <w:rsid w:val="00A5628A"/>
    <w:rsid w:val="00A56C15"/>
    <w:rsid w:val="00A56F8A"/>
    <w:rsid w:val="00A57077"/>
    <w:rsid w:val="00A60479"/>
    <w:rsid w:val="00A604FB"/>
    <w:rsid w:val="00A611BF"/>
    <w:rsid w:val="00A61208"/>
    <w:rsid w:val="00A618B8"/>
    <w:rsid w:val="00A618E5"/>
    <w:rsid w:val="00A627EE"/>
    <w:rsid w:val="00A6285A"/>
    <w:rsid w:val="00A62937"/>
    <w:rsid w:val="00A6355B"/>
    <w:rsid w:val="00A63995"/>
    <w:rsid w:val="00A6414D"/>
    <w:rsid w:val="00A64706"/>
    <w:rsid w:val="00A64C46"/>
    <w:rsid w:val="00A64E8C"/>
    <w:rsid w:val="00A6575F"/>
    <w:rsid w:val="00A65912"/>
    <w:rsid w:val="00A65BB7"/>
    <w:rsid w:val="00A6741A"/>
    <w:rsid w:val="00A676EE"/>
    <w:rsid w:val="00A67F2D"/>
    <w:rsid w:val="00A70BA9"/>
    <w:rsid w:val="00A70CC8"/>
    <w:rsid w:val="00A70DE6"/>
    <w:rsid w:val="00A70E00"/>
    <w:rsid w:val="00A719A4"/>
    <w:rsid w:val="00A71D17"/>
    <w:rsid w:val="00A71E71"/>
    <w:rsid w:val="00A7212C"/>
    <w:rsid w:val="00A72226"/>
    <w:rsid w:val="00A724FC"/>
    <w:rsid w:val="00A732B8"/>
    <w:rsid w:val="00A736E0"/>
    <w:rsid w:val="00A7390C"/>
    <w:rsid w:val="00A74223"/>
    <w:rsid w:val="00A743D8"/>
    <w:rsid w:val="00A7478C"/>
    <w:rsid w:val="00A749A3"/>
    <w:rsid w:val="00A74B83"/>
    <w:rsid w:val="00A75183"/>
    <w:rsid w:val="00A7562B"/>
    <w:rsid w:val="00A75DDC"/>
    <w:rsid w:val="00A76599"/>
    <w:rsid w:val="00A767CB"/>
    <w:rsid w:val="00A76BE6"/>
    <w:rsid w:val="00A76FB9"/>
    <w:rsid w:val="00A770BF"/>
    <w:rsid w:val="00A7711E"/>
    <w:rsid w:val="00A772C9"/>
    <w:rsid w:val="00A77351"/>
    <w:rsid w:val="00A773C1"/>
    <w:rsid w:val="00A7754D"/>
    <w:rsid w:val="00A778BF"/>
    <w:rsid w:val="00A77A95"/>
    <w:rsid w:val="00A801CF"/>
    <w:rsid w:val="00A80653"/>
    <w:rsid w:val="00A8072A"/>
    <w:rsid w:val="00A81034"/>
    <w:rsid w:val="00A828C0"/>
    <w:rsid w:val="00A8298A"/>
    <w:rsid w:val="00A832D2"/>
    <w:rsid w:val="00A835E6"/>
    <w:rsid w:val="00A839D3"/>
    <w:rsid w:val="00A84CCA"/>
    <w:rsid w:val="00A8550C"/>
    <w:rsid w:val="00A855B3"/>
    <w:rsid w:val="00A85E0D"/>
    <w:rsid w:val="00A861A9"/>
    <w:rsid w:val="00A86831"/>
    <w:rsid w:val="00A86DF5"/>
    <w:rsid w:val="00A872FD"/>
    <w:rsid w:val="00A87520"/>
    <w:rsid w:val="00A87678"/>
    <w:rsid w:val="00A90025"/>
    <w:rsid w:val="00A9031E"/>
    <w:rsid w:val="00A90515"/>
    <w:rsid w:val="00A905C6"/>
    <w:rsid w:val="00A91328"/>
    <w:rsid w:val="00A91B2F"/>
    <w:rsid w:val="00A920BB"/>
    <w:rsid w:val="00A92B1E"/>
    <w:rsid w:val="00A92B59"/>
    <w:rsid w:val="00A92BF6"/>
    <w:rsid w:val="00A93377"/>
    <w:rsid w:val="00A9351F"/>
    <w:rsid w:val="00A93A4D"/>
    <w:rsid w:val="00A93C90"/>
    <w:rsid w:val="00A93E12"/>
    <w:rsid w:val="00A941DC"/>
    <w:rsid w:val="00A94BC5"/>
    <w:rsid w:val="00A94F87"/>
    <w:rsid w:val="00A95A0B"/>
    <w:rsid w:val="00A95B9A"/>
    <w:rsid w:val="00A95BA4"/>
    <w:rsid w:val="00A96A31"/>
    <w:rsid w:val="00A96D6A"/>
    <w:rsid w:val="00A978B3"/>
    <w:rsid w:val="00AA002E"/>
    <w:rsid w:val="00AA0449"/>
    <w:rsid w:val="00AA1023"/>
    <w:rsid w:val="00AA165E"/>
    <w:rsid w:val="00AA1FBB"/>
    <w:rsid w:val="00AA23B3"/>
    <w:rsid w:val="00AA4742"/>
    <w:rsid w:val="00AA476D"/>
    <w:rsid w:val="00AA4A75"/>
    <w:rsid w:val="00AA4D34"/>
    <w:rsid w:val="00AA4E36"/>
    <w:rsid w:val="00AA4E56"/>
    <w:rsid w:val="00AA5714"/>
    <w:rsid w:val="00AA5ACD"/>
    <w:rsid w:val="00AA6011"/>
    <w:rsid w:val="00AA6710"/>
    <w:rsid w:val="00AA6A99"/>
    <w:rsid w:val="00AA70C0"/>
    <w:rsid w:val="00AA714F"/>
    <w:rsid w:val="00AA7675"/>
    <w:rsid w:val="00AA786F"/>
    <w:rsid w:val="00AA7AC1"/>
    <w:rsid w:val="00AA7B7C"/>
    <w:rsid w:val="00AA7FB3"/>
    <w:rsid w:val="00AA7FD7"/>
    <w:rsid w:val="00AB02BA"/>
    <w:rsid w:val="00AB0321"/>
    <w:rsid w:val="00AB0C5A"/>
    <w:rsid w:val="00AB0E1A"/>
    <w:rsid w:val="00AB1948"/>
    <w:rsid w:val="00AB194A"/>
    <w:rsid w:val="00AB1995"/>
    <w:rsid w:val="00AB1B45"/>
    <w:rsid w:val="00AB2222"/>
    <w:rsid w:val="00AB276B"/>
    <w:rsid w:val="00AB28EF"/>
    <w:rsid w:val="00AB2AF1"/>
    <w:rsid w:val="00AB2D94"/>
    <w:rsid w:val="00AB329D"/>
    <w:rsid w:val="00AB4009"/>
    <w:rsid w:val="00AB488A"/>
    <w:rsid w:val="00AB53EF"/>
    <w:rsid w:val="00AB591C"/>
    <w:rsid w:val="00AB5E73"/>
    <w:rsid w:val="00AB5F4A"/>
    <w:rsid w:val="00AB6924"/>
    <w:rsid w:val="00AB6EBE"/>
    <w:rsid w:val="00AB70B5"/>
    <w:rsid w:val="00AB78DC"/>
    <w:rsid w:val="00AB78E0"/>
    <w:rsid w:val="00AB7F6B"/>
    <w:rsid w:val="00AB7F79"/>
    <w:rsid w:val="00AC037C"/>
    <w:rsid w:val="00AC04EC"/>
    <w:rsid w:val="00AC05E1"/>
    <w:rsid w:val="00AC0C9F"/>
    <w:rsid w:val="00AC0D12"/>
    <w:rsid w:val="00AC0EE3"/>
    <w:rsid w:val="00AC11F9"/>
    <w:rsid w:val="00AC13D1"/>
    <w:rsid w:val="00AC145D"/>
    <w:rsid w:val="00AC184A"/>
    <w:rsid w:val="00AC1A02"/>
    <w:rsid w:val="00AC1DF8"/>
    <w:rsid w:val="00AC1FE5"/>
    <w:rsid w:val="00AC2179"/>
    <w:rsid w:val="00AC27C7"/>
    <w:rsid w:val="00AC2A98"/>
    <w:rsid w:val="00AC2C71"/>
    <w:rsid w:val="00AC3528"/>
    <w:rsid w:val="00AC359E"/>
    <w:rsid w:val="00AC385C"/>
    <w:rsid w:val="00AC3AFD"/>
    <w:rsid w:val="00AC4024"/>
    <w:rsid w:val="00AC4588"/>
    <w:rsid w:val="00AC4B02"/>
    <w:rsid w:val="00AC5090"/>
    <w:rsid w:val="00AC53B8"/>
    <w:rsid w:val="00AC58EF"/>
    <w:rsid w:val="00AC60B4"/>
    <w:rsid w:val="00AC61CC"/>
    <w:rsid w:val="00AC622B"/>
    <w:rsid w:val="00AC688F"/>
    <w:rsid w:val="00AC6A49"/>
    <w:rsid w:val="00AC6ECF"/>
    <w:rsid w:val="00AC73D6"/>
    <w:rsid w:val="00AC77CF"/>
    <w:rsid w:val="00AC7999"/>
    <w:rsid w:val="00AC7FBC"/>
    <w:rsid w:val="00AD0119"/>
    <w:rsid w:val="00AD015B"/>
    <w:rsid w:val="00AD07A2"/>
    <w:rsid w:val="00AD099B"/>
    <w:rsid w:val="00AD0BCA"/>
    <w:rsid w:val="00AD0C66"/>
    <w:rsid w:val="00AD0C68"/>
    <w:rsid w:val="00AD0EAD"/>
    <w:rsid w:val="00AD1302"/>
    <w:rsid w:val="00AD1BF3"/>
    <w:rsid w:val="00AD2338"/>
    <w:rsid w:val="00AD23FB"/>
    <w:rsid w:val="00AD26BA"/>
    <w:rsid w:val="00AD278F"/>
    <w:rsid w:val="00AD3582"/>
    <w:rsid w:val="00AD3BAF"/>
    <w:rsid w:val="00AD3EE2"/>
    <w:rsid w:val="00AD4EAA"/>
    <w:rsid w:val="00AD55BE"/>
    <w:rsid w:val="00AD59B6"/>
    <w:rsid w:val="00AD5AE3"/>
    <w:rsid w:val="00AD5B53"/>
    <w:rsid w:val="00AD63C1"/>
    <w:rsid w:val="00AD643A"/>
    <w:rsid w:val="00AD660C"/>
    <w:rsid w:val="00AD6759"/>
    <w:rsid w:val="00AD6A45"/>
    <w:rsid w:val="00AD6BED"/>
    <w:rsid w:val="00AD7983"/>
    <w:rsid w:val="00AD7D43"/>
    <w:rsid w:val="00AD7EB7"/>
    <w:rsid w:val="00AE00F9"/>
    <w:rsid w:val="00AE07DA"/>
    <w:rsid w:val="00AE1D7E"/>
    <w:rsid w:val="00AE1E1C"/>
    <w:rsid w:val="00AE27C3"/>
    <w:rsid w:val="00AE2E2F"/>
    <w:rsid w:val="00AE2ED8"/>
    <w:rsid w:val="00AE2F6E"/>
    <w:rsid w:val="00AE2FCC"/>
    <w:rsid w:val="00AE3118"/>
    <w:rsid w:val="00AE3141"/>
    <w:rsid w:val="00AE31FF"/>
    <w:rsid w:val="00AE37EC"/>
    <w:rsid w:val="00AE3B02"/>
    <w:rsid w:val="00AE3DD9"/>
    <w:rsid w:val="00AE4005"/>
    <w:rsid w:val="00AE4054"/>
    <w:rsid w:val="00AE482B"/>
    <w:rsid w:val="00AE49FF"/>
    <w:rsid w:val="00AE4D5D"/>
    <w:rsid w:val="00AE5D4B"/>
    <w:rsid w:val="00AE64BF"/>
    <w:rsid w:val="00AE6584"/>
    <w:rsid w:val="00AE6773"/>
    <w:rsid w:val="00AE67BC"/>
    <w:rsid w:val="00AE686D"/>
    <w:rsid w:val="00AE7B1D"/>
    <w:rsid w:val="00AE7C53"/>
    <w:rsid w:val="00AF0004"/>
    <w:rsid w:val="00AF0A0E"/>
    <w:rsid w:val="00AF11CE"/>
    <w:rsid w:val="00AF25B3"/>
    <w:rsid w:val="00AF27E8"/>
    <w:rsid w:val="00AF2E48"/>
    <w:rsid w:val="00AF2F5B"/>
    <w:rsid w:val="00AF3081"/>
    <w:rsid w:val="00AF33D4"/>
    <w:rsid w:val="00AF3561"/>
    <w:rsid w:val="00AF3993"/>
    <w:rsid w:val="00AF3BDD"/>
    <w:rsid w:val="00AF4DAF"/>
    <w:rsid w:val="00AF4DBD"/>
    <w:rsid w:val="00AF4F22"/>
    <w:rsid w:val="00AF4F6D"/>
    <w:rsid w:val="00AF5484"/>
    <w:rsid w:val="00AF6162"/>
    <w:rsid w:val="00AF65DE"/>
    <w:rsid w:val="00AF6A71"/>
    <w:rsid w:val="00AF6B18"/>
    <w:rsid w:val="00AF6DB5"/>
    <w:rsid w:val="00AF77F2"/>
    <w:rsid w:val="00AF797F"/>
    <w:rsid w:val="00AF7ACC"/>
    <w:rsid w:val="00B003C4"/>
    <w:rsid w:val="00B00808"/>
    <w:rsid w:val="00B008F5"/>
    <w:rsid w:val="00B00E7F"/>
    <w:rsid w:val="00B00F6E"/>
    <w:rsid w:val="00B01479"/>
    <w:rsid w:val="00B01BB6"/>
    <w:rsid w:val="00B01FF5"/>
    <w:rsid w:val="00B022D5"/>
    <w:rsid w:val="00B0271E"/>
    <w:rsid w:val="00B0277D"/>
    <w:rsid w:val="00B02C96"/>
    <w:rsid w:val="00B02E5A"/>
    <w:rsid w:val="00B03740"/>
    <w:rsid w:val="00B03985"/>
    <w:rsid w:val="00B03BD1"/>
    <w:rsid w:val="00B04316"/>
    <w:rsid w:val="00B04639"/>
    <w:rsid w:val="00B0492C"/>
    <w:rsid w:val="00B04A94"/>
    <w:rsid w:val="00B05240"/>
    <w:rsid w:val="00B05275"/>
    <w:rsid w:val="00B06226"/>
    <w:rsid w:val="00B06278"/>
    <w:rsid w:val="00B06B80"/>
    <w:rsid w:val="00B07746"/>
    <w:rsid w:val="00B078E2"/>
    <w:rsid w:val="00B07CE6"/>
    <w:rsid w:val="00B07D67"/>
    <w:rsid w:val="00B100CC"/>
    <w:rsid w:val="00B1041C"/>
    <w:rsid w:val="00B1175C"/>
    <w:rsid w:val="00B11991"/>
    <w:rsid w:val="00B11C77"/>
    <w:rsid w:val="00B122CB"/>
    <w:rsid w:val="00B123B1"/>
    <w:rsid w:val="00B12DFE"/>
    <w:rsid w:val="00B142AA"/>
    <w:rsid w:val="00B14312"/>
    <w:rsid w:val="00B14A04"/>
    <w:rsid w:val="00B14D04"/>
    <w:rsid w:val="00B15137"/>
    <w:rsid w:val="00B1543C"/>
    <w:rsid w:val="00B158EB"/>
    <w:rsid w:val="00B15909"/>
    <w:rsid w:val="00B15CE0"/>
    <w:rsid w:val="00B160E7"/>
    <w:rsid w:val="00B1615F"/>
    <w:rsid w:val="00B1642D"/>
    <w:rsid w:val="00B16771"/>
    <w:rsid w:val="00B16C3A"/>
    <w:rsid w:val="00B174A2"/>
    <w:rsid w:val="00B17768"/>
    <w:rsid w:val="00B17F12"/>
    <w:rsid w:val="00B17F40"/>
    <w:rsid w:val="00B17F4B"/>
    <w:rsid w:val="00B2018E"/>
    <w:rsid w:val="00B20DD6"/>
    <w:rsid w:val="00B20FA4"/>
    <w:rsid w:val="00B21EFA"/>
    <w:rsid w:val="00B221D4"/>
    <w:rsid w:val="00B225EA"/>
    <w:rsid w:val="00B22F4A"/>
    <w:rsid w:val="00B23DCB"/>
    <w:rsid w:val="00B24650"/>
    <w:rsid w:val="00B24ACB"/>
    <w:rsid w:val="00B24C64"/>
    <w:rsid w:val="00B24FED"/>
    <w:rsid w:val="00B254ED"/>
    <w:rsid w:val="00B25509"/>
    <w:rsid w:val="00B25B6F"/>
    <w:rsid w:val="00B26292"/>
    <w:rsid w:val="00B265D2"/>
    <w:rsid w:val="00B2690D"/>
    <w:rsid w:val="00B2696D"/>
    <w:rsid w:val="00B26D91"/>
    <w:rsid w:val="00B2715E"/>
    <w:rsid w:val="00B27919"/>
    <w:rsid w:val="00B27BFF"/>
    <w:rsid w:val="00B31581"/>
    <w:rsid w:val="00B31C4E"/>
    <w:rsid w:val="00B31E84"/>
    <w:rsid w:val="00B32F7C"/>
    <w:rsid w:val="00B33203"/>
    <w:rsid w:val="00B33637"/>
    <w:rsid w:val="00B34012"/>
    <w:rsid w:val="00B3427B"/>
    <w:rsid w:val="00B345B3"/>
    <w:rsid w:val="00B35572"/>
    <w:rsid w:val="00B357BB"/>
    <w:rsid w:val="00B35A75"/>
    <w:rsid w:val="00B364C4"/>
    <w:rsid w:val="00B3681E"/>
    <w:rsid w:val="00B36B05"/>
    <w:rsid w:val="00B36C53"/>
    <w:rsid w:val="00B36DBC"/>
    <w:rsid w:val="00B36F37"/>
    <w:rsid w:val="00B378FD"/>
    <w:rsid w:val="00B37A84"/>
    <w:rsid w:val="00B37EA7"/>
    <w:rsid w:val="00B400C3"/>
    <w:rsid w:val="00B40217"/>
    <w:rsid w:val="00B40546"/>
    <w:rsid w:val="00B40B19"/>
    <w:rsid w:val="00B40BA3"/>
    <w:rsid w:val="00B40BAE"/>
    <w:rsid w:val="00B41BB3"/>
    <w:rsid w:val="00B41EB9"/>
    <w:rsid w:val="00B422D2"/>
    <w:rsid w:val="00B428D6"/>
    <w:rsid w:val="00B429F6"/>
    <w:rsid w:val="00B42AF4"/>
    <w:rsid w:val="00B43BB8"/>
    <w:rsid w:val="00B43BC2"/>
    <w:rsid w:val="00B44155"/>
    <w:rsid w:val="00B4599C"/>
    <w:rsid w:val="00B460AA"/>
    <w:rsid w:val="00B460B3"/>
    <w:rsid w:val="00B46756"/>
    <w:rsid w:val="00B46CF9"/>
    <w:rsid w:val="00B47906"/>
    <w:rsid w:val="00B50950"/>
    <w:rsid w:val="00B50AE1"/>
    <w:rsid w:val="00B50B51"/>
    <w:rsid w:val="00B50BA0"/>
    <w:rsid w:val="00B50C6A"/>
    <w:rsid w:val="00B51A18"/>
    <w:rsid w:val="00B52170"/>
    <w:rsid w:val="00B523C5"/>
    <w:rsid w:val="00B52635"/>
    <w:rsid w:val="00B52D2F"/>
    <w:rsid w:val="00B52FB4"/>
    <w:rsid w:val="00B53083"/>
    <w:rsid w:val="00B5346E"/>
    <w:rsid w:val="00B53536"/>
    <w:rsid w:val="00B5364E"/>
    <w:rsid w:val="00B538B5"/>
    <w:rsid w:val="00B53DB8"/>
    <w:rsid w:val="00B545EC"/>
    <w:rsid w:val="00B54DF9"/>
    <w:rsid w:val="00B54FFA"/>
    <w:rsid w:val="00B551A5"/>
    <w:rsid w:val="00B5561C"/>
    <w:rsid w:val="00B5562C"/>
    <w:rsid w:val="00B55B5F"/>
    <w:rsid w:val="00B56198"/>
    <w:rsid w:val="00B56628"/>
    <w:rsid w:val="00B56CBD"/>
    <w:rsid w:val="00B574E0"/>
    <w:rsid w:val="00B5753F"/>
    <w:rsid w:val="00B579CA"/>
    <w:rsid w:val="00B57ED2"/>
    <w:rsid w:val="00B600B6"/>
    <w:rsid w:val="00B60278"/>
    <w:rsid w:val="00B60558"/>
    <w:rsid w:val="00B6074C"/>
    <w:rsid w:val="00B60851"/>
    <w:rsid w:val="00B608F1"/>
    <w:rsid w:val="00B609B5"/>
    <w:rsid w:val="00B6166E"/>
    <w:rsid w:val="00B6194C"/>
    <w:rsid w:val="00B61B8B"/>
    <w:rsid w:val="00B62DC2"/>
    <w:rsid w:val="00B63AB5"/>
    <w:rsid w:val="00B63C01"/>
    <w:rsid w:val="00B63C0A"/>
    <w:rsid w:val="00B63CD9"/>
    <w:rsid w:val="00B63F4B"/>
    <w:rsid w:val="00B64156"/>
    <w:rsid w:val="00B645BE"/>
    <w:rsid w:val="00B651CC"/>
    <w:rsid w:val="00B65935"/>
    <w:rsid w:val="00B65C43"/>
    <w:rsid w:val="00B66004"/>
    <w:rsid w:val="00B663B0"/>
    <w:rsid w:val="00B664C4"/>
    <w:rsid w:val="00B6653E"/>
    <w:rsid w:val="00B66A17"/>
    <w:rsid w:val="00B66B18"/>
    <w:rsid w:val="00B66BBB"/>
    <w:rsid w:val="00B66CBA"/>
    <w:rsid w:val="00B66DC6"/>
    <w:rsid w:val="00B67323"/>
    <w:rsid w:val="00B67512"/>
    <w:rsid w:val="00B676E9"/>
    <w:rsid w:val="00B67D4D"/>
    <w:rsid w:val="00B700FC"/>
    <w:rsid w:val="00B707CB"/>
    <w:rsid w:val="00B71C1D"/>
    <w:rsid w:val="00B71E50"/>
    <w:rsid w:val="00B72796"/>
    <w:rsid w:val="00B72EB7"/>
    <w:rsid w:val="00B72EF3"/>
    <w:rsid w:val="00B73011"/>
    <w:rsid w:val="00B73206"/>
    <w:rsid w:val="00B73615"/>
    <w:rsid w:val="00B738FA"/>
    <w:rsid w:val="00B7396A"/>
    <w:rsid w:val="00B740D6"/>
    <w:rsid w:val="00B741C3"/>
    <w:rsid w:val="00B74B04"/>
    <w:rsid w:val="00B74D5B"/>
    <w:rsid w:val="00B75E97"/>
    <w:rsid w:val="00B75F24"/>
    <w:rsid w:val="00B77188"/>
    <w:rsid w:val="00B77233"/>
    <w:rsid w:val="00B77529"/>
    <w:rsid w:val="00B77662"/>
    <w:rsid w:val="00B77A5F"/>
    <w:rsid w:val="00B808B7"/>
    <w:rsid w:val="00B81459"/>
    <w:rsid w:val="00B81AF7"/>
    <w:rsid w:val="00B81C9B"/>
    <w:rsid w:val="00B82A35"/>
    <w:rsid w:val="00B82AEB"/>
    <w:rsid w:val="00B82D65"/>
    <w:rsid w:val="00B83579"/>
    <w:rsid w:val="00B839A7"/>
    <w:rsid w:val="00B84054"/>
    <w:rsid w:val="00B84546"/>
    <w:rsid w:val="00B84997"/>
    <w:rsid w:val="00B85060"/>
    <w:rsid w:val="00B85236"/>
    <w:rsid w:val="00B85429"/>
    <w:rsid w:val="00B85804"/>
    <w:rsid w:val="00B86BBE"/>
    <w:rsid w:val="00B8727C"/>
    <w:rsid w:val="00B876C4"/>
    <w:rsid w:val="00B87853"/>
    <w:rsid w:val="00B87E68"/>
    <w:rsid w:val="00B87FA7"/>
    <w:rsid w:val="00B9012A"/>
    <w:rsid w:val="00B90144"/>
    <w:rsid w:val="00B904BE"/>
    <w:rsid w:val="00B904C3"/>
    <w:rsid w:val="00B90693"/>
    <w:rsid w:val="00B90AEE"/>
    <w:rsid w:val="00B910D8"/>
    <w:rsid w:val="00B913F8"/>
    <w:rsid w:val="00B916FC"/>
    <w:rsid w:val="00B91A5A"/>
    <w:rsid w:val="00B91C8A"/>
    <w:rsid w:val="00B925BA"/>
    <w:rsid w:val="00B928E9"/>
    <w:rsid w:val="00B9296D"/>
    <w:rsid w:val="00B92B6A"/>
    <w:rsid w:val="00B93460"/>
    <w:rsid w:val="00B93510"/>
    <w:rsid w:val="00B936B5"/>
    <w:rsid w:val="00B9416D"/>
    <w:rsid w:val="00B9554A"/>
    <w:rsid w:val="00B95A3A"/>
    <w:rsid w:val="00B95F40"/>
    <w:rsid w:val="00B9617A"/>
    <w:rsid w:val="00B96C66"/>
    <w:rsid w:val="00B976BC"/>
    <w:rsid w:val="00B976C2"/>
    <w:rsid w:val="00B97ABE"/>
    <w:rsid w:val="00B97B2B"/>
    <w:rsid w:val="00BA00B9"/>
    <w:rsid w:val="00BA071E"/>
    <w:rsid w:val="00BA07CE"/>
    <w:rsid w:val="00BA0A85"/>
    <w:rsid w:val="00BA0B13"/>
    <w:rsid w:val="00BA0D6A"/>
    <w:rsid w:val="00BA0DE2"/>
    <w:rsid w:val="00BA1A08"/>
    <w:rsid w:val="00BA1E3C"/>
    <w:rsid w:val="00BA1F37"/>
    <w:rsid w:val="00BA24C1"/>
    <w:rsid w:val="00BA296A"/>
    <w:rsid w:val="00BA34BC"/>
    <w:rsid w:val="00BA3DCF"/>
    <w:rsid w:val="00BA4BBA"/>
    <w:rsid w:val="00BA4C54"/>
    <w:rsid w:val="00BA52DB"/>
    <w:rsid w:val="00BA54CC"/>
    <w:rsid w:val="00BA5C78"/>
    <w:rsid w:val="00BA5D75"/>
    <w:rsid w:val="00BA671B"/>
    <w:rsid w:val="00BA6760"/>
    <w:rsid w:val="00BA6858"/>
    <w:rsid w:val="00BA7253"/>
    <w:rsid w:val="00BA73B0"/>
    <w:rsid w:val="00BA7522"/>
    <w:rsid w:val="00BA7A19"/>
    <w:rsid w:val="00BA7C12"/>
    <w:rsid w:val="00BB04CA"/>
    <w:rsid w:val="00BB08E1"/>
    <w:rsid w:val="00BB1060"/>
    <w:rsid w:val="00BB130A"/>
    <w:rsid w:val="00BB1BBE"/>
    <w:rsid w:val="00BB22DE"/>
    <w:rsid w:val="00BB24D9"/>
    <w:rsid w:val="00BB2B2C"/>
    <w:rsid w:val="00BB2E54"/>
    <w:rsid w:val="00BB3008"/>
    <w:rsid w:val="00BB316C"/>
    <w:rsid w:val="00BB32A7"/>
    <w:rsid w:val="00BB365F"/>
    <w:rsid w:val="00BB38A4"/>
    <w:rsid w:val="00BB491C"/>
    <w:rsid w:val="00BB4C53"/>
    <w:rsid w:val="00BB4CBF"/>
    <w:rsid w:val="00BB4FCE"/>
    <w:rsid w:val="00BB5070"/>
    <w:rsid w:val="00BB5349"/>
    <w:rsid w:val="00BB58C1"/>
    <w:rsid w:val="00BB5AD5"/>
    <w:rsid w:val="00BB5B9B"/>
    <w:rsid w:val="00BB5ECF"/>
    <w:rsid w:val="00BB6626"/>
    <w:rsid w:val="00BB6BEE"/>
    <w:rsid w:val="00BB6C39"/>
    <w:rsid w:val="00BB6DD8"/>
    <w:rsid w:val="00BB6E7D"/>
    <w:rsid w:val="00BB7006"/>
    <w:rsid w:val="00BB77EB"/>
    <w:rsid w:val="00BB7A16"/>
    <w:rsid w:val="00BC02C4"/>
    <w:rsid w:val="00BC0593"/>
    <w:rsid w:val="00BC06BC"/>
    <w:rsid w:val="00BC07A5"/>
    <w:rsid w:val="00BC089E"/>
    <w:rsid w:val="00BC0D02"/>
    <w:rsid w:val="00BC1547"/>
    <w:rsid w:val="00BC1830"/>
    <w:rsid w:val="00BC1A49"/>
    <w:rsid w:val="00BC1D93"/>
    <w:rsid w:val="00BC1EDF"/>
    <w:rsid w:val="00BC1F76"/>
    <w:rsid w:val="00BC2147"/>
    <w:rsid w:val="00BC26F5"/>
    <w:rsid w:val="00BC2FFB"/>
    <w:rsid w:val="00BC34E7"/>
    <w:rsid w:val="00BC3C76"/>
    <w:rsid w:val="00BC3DC2"/>
    <w:rsid w:val="00BC3E62"/>
    <w:rsid w:val="00BC3EB6"/>
    <w:rsid w:val="00BC3F2A"/>
    <w:rsid w:val="00BC4AA0"/>
    <w:rsid w:val="00BC4AC3"/>
    <w:rsid w:val="00BC521C"/>
    <w:rsid w:val="00BC5E3B"/>
    <w:rsid w:val="00BC5F27"/>
    <w:rsid w:val="00BC63FC"/>
    <w:rsid w:val="00BC754E"/>
    <w:rsid w:val="00BC758A"/>
    <w:rsid w:val="00BC77D0"/>
    <w:rsid w:val="00BD00B0"/>
    <w:rsid w:val="00BD090D"/>
    <w:rsid w:val="00BD14CD"/>
    <w:rsid w:val="00BD1CCD"/>
    <w:rsid w:val="00BD28AB"/>
    <w:rsid w:val="00BD2C07"/>
    <w:rsid w:val="00BD2E83"/>
    <w:rsid w:val="00BD320E"/>
    <w:rsid w:val="00BD3CF7"/>
    <w:rsid w:val="00BD3F1B"/>
    <w:rsid w:val="00BD3FEF"/>
    <w:rsid w:val="00BD453D"/>
    <w:rsid w:val="00BD470E"/>
    <w:rsid w:val="00BD4B82"/>
    <w:rsid w:val="00BD4D46"/>
    <w:rsid w:val="00BD4DC2"/>
    <w:rsid w:val="00BD4E45"/>
    <w:rsid w:val="00BD5717"/>
    <w:rsid w:val="00BD6147"/>
    <w:rsid w:val="00BD6454"/>
    <w:rsid w:val="00BD650D"/>
    <w:rsid w:val="00BD79A9"/>
    <w:rsid w:val="00BD7B38"/>
    <w:rsid w:val="00BE027A"/>
    <w:rsid w:val="00BE0A0F"/>
    <w:rsid w:val="00BE0FB0"/>
    <w:rsid w:val="00BE242D"/>
    <w:rsid w:val="00BE28D9"/>
    <w:rsid w:val="00BE3731"/>
    <w:rsid w:val="00BE3858"/>
    <w:rsid w:val="00BE3901"/>
    <w:rsid w:val="00BE39A6"/>
    <w:rsid w:val="00BE3FA4"/>
    <w:rsid w:val="00BE409F"/>
    <w:rsid w:val="00BE454E"/>
    <w:rsid w:val="00BE47E3"/>
    <w:rsid w:val="00BE505C"/>
    <w:rsid w:val="00BE55DF"/>
    <w:rsid w:val="00BE6FAF"/>
    <w:rsid w:val="00BE712E"/>
    <w:rsid w:val="00BE7219"/>
    <w:rsid w:val="00BE7424"/>
    <w:rsid w:val="00BF0422"/>
    <w:rsid w:val="00BF068A"/>
    <w:rsid w:val="00BF0C65"/>
    <w:rsid w:val="00BF0D9E"/>
    <w:rsid w:val="00BF1278"/>
    <w:rsid w:val="00BF13F3"/>
    <w:rsid w:val="00BF15E7"/>
    <w:rsid w:val="00BF1633"/>
    <w:rsid w:val="00BF1BDC"/>
    <w:rsid w:val="00BF22A7"/>
    <w:rsid w:val="00BF2627"/>
    <w:rsid w:val="00BF2822"/>
    <w:rsid w:val="00BF29EA"/>
    <w:rsid w:val="00BF2A26"/>
    <w:rsid w:val="00BF315D"/>
    <w:rsid w:val="00BF3A24"/>
    <w:rsid w:val="00BF3F04"/>
    <w:rsid w:val="00BF418A"/>
    <w:rsid w:val="00BF4812"/>
    <w:rsid w:val="00BF5578"/>
    <w:rsid w:val="00BF590F"/>
    <w:rsid w:val="00BF5DDA"/>
    <w:rsid w:val="00BF6197"/>
    <w:rsid w:val="00BF6553"/>
    <w:rsid w:val="00BF6B63"/>
    <w:rsid w:val="00BF792A"/>
    <w:rsid w:val="00BF7A3A"/>
    <w:rsid w:val="00C0041E"/>
    <w:rsid w:val="00C01311"/>
    <w:rsid w:val="00C013FB"/>
    <w:rsid w:val="00C018E1"/>
    <w:rsid w:val="00C01BE6"/>
    <w:rsid w:val="00C0242E"/>
    <w:rsid w:val="00C04063"/>
    <w:rsid w:val="00C041E8"/>
    <w:rsid w:val="00C04548"/>
    <w:rsid w:val="00C04E44"/>
    <w:rsid w:val="00C0561E"/>
    <w:rsid w:val="00C05A6F"/>
    <w:rsid w:val="00C05F19"/>
    <w:rsid w:val="00C06299"/>
    <w:rsid w:val="00C07042"/>
    <w:rsid w:val="00C0707D"/>
    <w:rsid w:val="00C0708C"/>
    <w:rsid w:val="00C07466"/>
    <w:rsid w:val="00C07D86"/>
    <w:rsid w:val="00C10ACB"/>
    <w:rsid w:val="00C10DB4"/>
    <w:rsid w:val="00C11165"/>
    <w:rsid w:val="00C1134A"/>
    <w:rsid w:val="00C1147A"/>
    <w:rsid w:val="00C119DA"/>
    <w:rsid w:val="00C121FE"/>
    <w:rsid w:val="00C1244D"/>
    <w:rsid w:val="00C12F5F"/>
    <w:rsid w:val="00C12FEA"/>
    <w:rsid w:val="00C13180"/>
    <w:rsid w:val="00C132A1"/>
    <w:rsid w:val="00C1366D"/>
    <w:rsid w:val="00C137CD"/>
    <w:rsid w:val="00C13973"/>
    <w:rsid w:val="00C13C00"/>
    <w:rsid w:val="00C14115"/>
    <w:rsid w:val="00C14390"/>
    <w:rsid w:val="00C15D3D"/>
    <w:rsid w:val="00C15ED1"/>
    <w:rsid w:val="00C16266"/>
    <w:rsid w:val="00C169D6"/>
    <w:rsid w:val="00C16A4E"/>
    <w:rsid w:val="00C17428"/>
    <w:rsid w:val="00C175E3"/>
    <w:rsid w:val="00C1779F"/>
    <w:rsid w:val="00C17835"/>
    <w:rsid w:val="00C203F9"/>
    <w:rsid w:val="00C20550"/>
    <w:rsid w:val="00C206C8"/>
    <w:rsid w:val="00C20A8A"/>
    <w:rsid w:val="00C20DF0"/>
    <w:rsid w:val="00C214CE"/>
    <w:rsid w:val="00C21584"/>
    <w:rsid w:val="00C21B2F"/>
    <w:rsid w:val="00C2244C"/>
    <w:rsid w:val="00C224FC"/>
    <w:rsid w:val="00C226FD"/>
    <w:rsid w:val="00C22942"/>
    <w:rsid w:val="00C23524"/>
    <w:rsid w:val="00C237EB"/>
    <w:rsid w:val="00C24266"/>
    <w:rsid w:val="00C242FC"/>
    <w:rsid w:val="00C245A0"/>
    <w:rsid w:val="00C245B5"/>
    <w:rsid w:val="00C24A02"/>
    <w:rsid w:val="00C25294"/>
    <w:rsid w:val="00C25541"/>
    <w:rsid w:val="00C2587F"/>
    <w:rsid w:val="00C25E5C"/>
    <w:rsid w:val="00C25F31"/>
    <w:rsid w:val="00C26881"/>
    <w:rsid w:val="00C26CD6"/>
    <w:rsid w:val="00C26F9B"/>
    <w:rsid w:val="00C27430"/>
    <w:rsid w:val="00C27436"/>
    <w:rsid w:val="00C2768B"/>
    <w:rsid w:val="00C27788"/>
    <w:rsid w:val="00C2781D"/>
    <w:rsid w:val="00C309ED"/>
    <w:rsid w:val="00C30CFA"/>
    <w:rsid w:val="00C30E2C"/>
    <w:rsid w:val="00C30E84"/>
    <w:rsid w:val="00C32882"/>
    <w:rsid w:val="00C32ACF"/>
    <w:rsid w:val="00C32C05"/>
    <w:rsid w:val="00C32CE1"/>
    <w:rsid w:val="00C33199"/>
    <w:rsid w:val="00C33451"/>
    <w:rsid w:val="00C3353C"/>
    <w:rsid w:val="00C3393D"/>
    <w:rsid w:val="00C33B4E"/>
    <w:rsid w:val="00C341FB"/>
    <w:rsid w:val="00C349BC"/>
    <w:rsid w:val="00C35227"/>
    <w:rsid w:val="00C354C1"/>
    <w:rsid w:val="00C36072"/>
    <w:rsid w:val="00C365A3"/>
    <w:rsid w:val="00C3676D"/>
    <w:rsid w:val="00C3679C"/>
    <w:rsid w:val="00C36A74"/>
    <w:rsid w:val="00C37BEB"/>
    <w:rsid w:val="00C37C41"/>
    <w:rsid w:val="00C40739"/>
    <w:rsid w:val="00C40878"/>
    <w:rsid w:val="00C40940"/>
    <w:rsid w:val="00C40AB4"/>
    <w:rsid w:val="00C40D52"/>
    <w:rsid w:val="00C41666"/>
    <w:rsid w:val="00C416BB"/>
    <w:rsid w:val="00C4194A"/>
    <w:rsid w:val="00C41D0F"/>
    <w:rsid w:val="00C42E22"/>
    <w:rsid w:val="00C42EFC"/>
    <w:rsid w:val="00C43124"/>
    <w:rsid w:val="00C4402C"/>
    <w:rsid w:val="00C44109"/>
    <w:rsid w:val="00C445CD"/>
    <w:rsid w:val="00C44797"/>
    <w:rsid w:val="00C44EC9"/>
    <w:rsid w:val="00C44F17"/>
    <w:rsid w:val="00C4531A"/>
    <w:rsid w:val="00C455CA"/>
    <w:rsid w:val="00C459BC"/>
    <w:rsid w:val="00C45BA7"/>
    <w:rsid w:val="00C45D64"/>
    <w:rsid w:val="00C461EE"/>
    <w:rsid w:val="00C46931"/>
    <w:rsid w:val="00C46A5C"/>
    <w:rsid w:val="00C46E24"/>
    <w:rsid w:val="00C473C1"/>
    <w:rsid w:val="00C4746D"/>
    <w:rsid w:val="00C47541"/>
    <w:rsid w:val="00C5035E"/>
    <w:rsid w:val="00C5036D"/>
    <w:rsid w:val="00C50A4A"/>
    <w:rsid w:val="00C51380"/>
    <w:rsid w:val="00C519B9"/>
    <w:rsid w:val="00C520C2"/>
    <w:rsid w:val="00C52669"/>
    <w:rsid w:val="00C52818"/>
    <w:rsid w:val="00C52996"/>
    <w:rsid w:val="00C52E20"/>
    <w:rsid w:val="00C53281"/>
    <w:rsid w:val="00C53FEB"/>
    <w:rsid w:val="00C541EA"/>
    <w:rsid w:val="00C546CD"/>
    <w:rsid w:val="00C55603"/>
    <w:rsid w:val="00C558D5"/>
    <w:rsid w:val="00C55BE3"/>
    <w:rsid w:val="00C55E3C"/>
    <w:rsid w:val="00C56145"/>
    <w:rsid w:val="00C5685B"/>
    <w:rsid w:val="00C57811"/>
    <w:rsid w:val="00C57832"/>
    <w:rsid w:val="00C57AAD"/>
    <w:rsid w:val="00C57B07"/>
    <w:rsid w:val="00C6068B"/>
    <w:rsid w:val="00C60CF1"/>
    <w:rsid w:val="00C60D94"/>
    <w:rsid w:val="00C61416"/>
    <w:rsid w:val="00C61A58"/>
    <w:rsid w:val="00C61F2D"/>
    <w:rsid w:val="00C62B41"/>
    <w:rsid w:val="00C6334C"/>
    <w:rsid w:val="00C63984"/>
    <w:rsid w:val="00C64A95"/>
    <w:rsid w:val="00C64F86"/>
    <w:rsid w:val="00C6505E"/>
    <w:rsid w:val="00C65205"/>
    <w:rsid w:val="00C65223"/>
    <w:rsid w:val="00C6554F"/>
    <w:rsid w:val="00C656ED"/>
    <w:rsid w:val="00C657CA"/>
    <w:rsid w:val="00C65915"/>
    <w:rsid w:val="00C662D3"/>
    <w:rsid w:val="00C66F97"/>
    <w:rsid w:val="00C67BF7"/>
    <w:rsid w:val="00C70393"/>
    <w:rsid w:val="00C71288"/>
    <w:rsid w:val="00C7159C"/>
    <w:rsid w:val="00C71706"/>
    <w:rsid w:val="00C7183E"/>
    <w:rsid w:val="00C71952"/>
    <w:rsid w:val="00C71A06"/>
    <w:rsid w:val="00C7266C"/>
    <w:rsid w:val="00C726D8"/>
    <w:rsid w:val="00C72E7F"/>
    <w:rsid w:val="00C73703"/>
    <w:rsid w:val="00C741E8"/>
    <w:rsid w:val="00C742A0"/>
    <w:rsid w:val="00C74414"/>
    <w:rsid w:val="00C7444E"/>
    <w:rsid w:val="00C748DC"/>
    <w:rsid w:val="00C749A8"/>
    <w:rsid w:val="00C74DE7"/>
    <w:rsid w:val="00C74FDA"/>
    <w:rsid w:val="00C7500F"/>
    <w:rsid w:val="00C75038"/>
    <w:rsid w:val="00C75766"/>
    <w:rsid w:val="00C75C3C"/>
    <w:rsid w:val="00C76B59"/>
    <w:rsid w:val="00C76D81"/>
    <w:rsid w:val="00C777A7"/>
    <w:rsid w:val="00C777A9"/>
    <w:rsid w:val="00C77EBF"/>
    <w:rsid w:val="00C80989"/>
    <w:rsid w:val="00C81582"/>
    <w:rsid w:val="00C81885"/>
    <w:rsid w:val="00C81912"/>
    <w:rsid w:val="00C81A7A"/>
    <w:rsid w:val="00C827D0"/>
    <w:rsid w:val="00C82DBD"/>
    <w:rsid w:val="00C835DB"/>
    <w:rsid w:val="00C836A6"/>
    <w:rsid w:val="00C83D2E"/>
    <w:rsid w:val="00C83DE8"/>
    <w:rsid w:val="00C84656"/>
    <w:rsid w:val="00C8465E"/>
    <w:rsid w:val="00C84829"/>
    <w:rsid w:val="00C84C24"/>
    <w:rsid w:val="00C84D56"/>
    <w:rsid w:val="00C85070"/>
    <w:rsid w:val="00C8539B"/>
    <w:rsid w:val="00C857E1"/>
    <w:rsid w:val="00C858E8"/>
    <w:rsid w:val="00C86377"/>
    <w:rsid w:val="00C86536"/>
    <w:rsid w:val="00C86832"/>
    <w:rsid w:val="00C8696B"/>
    <w:rsid w:val="00C86FB0"/>
    <w:rsid w:val="00C86FC7"/>
    <w:rsid w:val="00C8735F"/>
    <w:rsid w:val="00C87C50"/>
    <w:rsid w:val="00C87F8D"/>
    <w:rsid w:val="00C900D8"/>
    <w:rsid w:val="00C9032B"/>
    <w:rsid w:val="00C9077C"/>
    <w:rsid w:val="00C91648"/>
    <w:rsid w:val="00C916C6"/>
    <w:rsid w:val="00C91C63"/>
    <w:rsid w:val="00C929AF"/>
    <w:rsid w:val="00C929B9"/>
    <w:rsid w:val="00C92BAD"/>
    <w:rsid w:val="00C92BFE"/>
    <w:rsid w:val="00C92C76"/>
    <w:rsid w:val="00C9301D"/>
    <w:rsid w:val="00C931E6"/>
    <w:rsid w:val="00C93A98"/>
    <w:rsid w:val="00C9423E"/>
    <w:rsid w:val="00C947E2"/>
    <w:rsid w:val="00C94E28"/>
    <w:rsid w:val="00C94FE0"/>
    <w:rsid w:val="00C95479"/>
    <w:rsid w:val="00C955B3"/>
    <w:rsid w:val="00C96585"/>
    <w:rsid w:val="00C96AFD"/>
    <w:rsid w:val="00C96D1F"/>
    <w:rsid w:val="00C96E5A"/>
    <w:rsid w:val="00C97884"/>
    <w:rsid w:val="00C978AA"/>
    <w:rsid w:val="00CA0836"/>
    <w:rsid w:val="00CA165E"/>
    <w:rsid w:val="00CA1744"/>
    <w:rsid w:val="00CA1AC7"/>
    <w:rsid w:val="00CA23C6"/>
    <w:rsid w:val="00CA2950"/>
    <w:rsid w:val="00CA2B7D"/>
    <w:rsid w:val="00CA2E48"/>
    <w:rsid w:val="00CA2F97"/>
    <w:rsid w:val="00CA3467"/>
    <w:rsid w:val="00CA35C3"/>
    <w:rsid w:val="00CA398D"/>
    <w:rsid w:val="00CA3FFF"/>
    <w:rsid w:val="00CA412F"/>
    <w:rsid w:val="00CA4370"/>
    <w:rsid w:val="00CA4464"/>
    <w:rsid w:val="00CA46B8"/>
    <w:rsid w:val="00CA48B8"/>
    <w:rsid w:val="00CA4D9D"/>
    <w:rsid w:val="00CA5887"/>
    <w:rsid w:val="00CA5A81"/>
    <w:rsid w:val="00CA5AE6"/>
    <w:rsid w:val="00CA5BF1"/>
    <w:rsid w:val="00CA5D6C"/>
    <w:rsid w:val="00CA5FA9"/>
    <w:rsid w:val="00CA6318"/>
    <w:rsid w:val="00CA69F4"/>
    <w:rsid w:val="00CA7EEC"/>
    <w:rsid w:val="00CB0122"/>
    <w:rsid w:val="00CB07C4"/>
    <w:rsid w:val="00CB08B9"/>
    <w:rsid w:val="00CB0C0F"/>
    <w:rsid w:val="00CB0D13"/>
    <w:rsid w:val="00CB1043"/>
    <w:rsid w:val="00CB117A"/>
    <w:rsid w:val="00CB1EBD"/>
    <w:rsid w:val="00CB250A"/>
    <w:rsid w:val="00CB2839"/>
    <w:rsid w:val="00CB2AA9"/>
    <w:rsid w:val="00CB2C35"/>
    <w:rsid w:val="00CB2C68"/>
    <w:rsid w:val="00CB318E"/>
    <w:rsid w:val="00CB3B67"/>
    <w:rsid w:val="00CB3C9B"/>
    <w:rsid w:val="00CB459A"/>
    <w:rsid w:val="00CB4BA9"/>
    <w:rsid w:val="00CB508C"/>
    <w:rsid w:val="00CB58DA"/>
    <w:rsid w:val="00CB5E78"/>
    <w:rsid w:val="00CB6016"/>
    <w:rsid w:val="00CB6238"/>
    <w:rsid w:val="00CB6393"/>
    <w:rsid w:val="00CB64AF"/>
    <w:rsid w:val="00CB6590"/>
    <w:rsid w:val="00CB681A"/>
    <w:rsid w:val="00CB6C4F"/>
    <w:rsid w:val="00CB72B8"/>
    <w:rsid w:val="00CB7489"/>
    <w:rsid w:val="00CB77EF"/>
    <w:rsid w:val="00CC00E8"/>
    <w:rsid w:val="00CC0197"/>
    <w:rsid w:val="00CC0F74"/>
    <w:rsid w:val="00CC1385"/>
    <w:rsid w:val="00CC14AA"/>
    <w:rsid w:val="00CC19D9"/>
    <w:rsid w:val="00CC2AB5"/>
    <w:rsid w:val="00CC2C80"/>
    <w:rsid w:val="00CC2FF4"/>
    <w:rsid w:val="00CC36C6"/>
    <w:rsid w:val="00CC3F09"/>
    <w:rsid w:val="00CC3F3A"/>
    <w:rsid w:val="00CC3F57"/>
    <w:rsid w:val="00CC4686"/>
    <w:rsid w:val="00CC4A1A"/>
    <w:rsid w:val="00CC4FA3"/>
    <w:rsid w:val="00CC5F0F"/>
    <w:rsid w:val="00CC5F76"/>
    <w:rsid w:val="00CC6560"/>
    <w:rsid w:val="00CC6616"/>
    <w:rsid w:val="00CC67B2"/>
    <w:rsid w:val="00CC6E7D"/>
    <w:rsid w:val="00CC71C2"/>
    <w:rsid w:val="00CC727F"/>
    <w:rsid w:val="00CC7A33"/>
    <w:rsid w:val="00CC7A89"/>
    <w:rsid w:val="00CC7AA4"/>
    <w:rsid w:val="00CD00C6"/>
    <w:rsid w:val="00CD09CA"/>
    <w:rsid w:val="00CD0C00"/>
    <w:rsid w:val="00CD0C12"/>
    <w:rsid w:val="00CD0FFC"/>
    <w:rsid w:val="00CD123D"/>
    <w:rsid w:val="00CD1648"/>
    <w:rsid w:val="00CD19BA"/>
    <w:rsid w:val="00CD1BB5"/>
    <w:rsid w:val="00CD205D"/>
    <w:rsid w:val="00CD28FD"/>
    <w:rsid w:val="00CD2C3B"/>
    <w:rsid w:val="00CD354F"/>
    <w:rsid w:val="00CD3E11"/>
    <w:rsid w:val="00CD4129"/>
    <w:rsid w:val="00CD465B"/>
    <w:rsid w:val="00CD478A"/>
    <w:rsid w:val="00CD56FB"/>
    <w:rsid w:val="00CD5832"/>
    <w:rsid w:val="00CD5A21"/>
    <w:rsid w:val="00CD5A2B"/>
    <w:rsid w:val="00CD5A44"/>
    <w:rsid w:val="00CD5EB1"/>
    <w:rsid w:val="00CD614C"/>
    <w:rsid w:val="00CD7422"/>
    <w:rsid w:val="00CD752F"/>
    <w:rsid w:val="00CD75FF"/>
    <w:rsid w:val="00CD767B"/>
    <w:rsid w:val="00CE0016"/>
    <w:rsid w:val="00CE0E87"/>
    <w:rsid w:val="00CE117A"/>
    <w:rsid w:val="00CE24BA"/>
    <w:rsid w:val="00CE2596"/>
    <w:rsid w:val="00CE2E34"/>
    <w:rsid w:val="00CE390A"/>
    <w:rsid w:val="00CE39AE"/>
    <w:rsid w:val="00CE3A36"/>
    <w:rsid w:val="00CE3D60"/>
    <w:rsid w:val="00CE45E8"/>
    <w:rsid w:val="00CE498C"/>
    <w:rsid w:val="00CE49F4"/>
    <w:rsid w:val="00CE51B2"/>
    <w:rsid w:val="00CE569F"/>
    <w:rsid w:val="00CE617B"/>
    <w:rsid w:val="00CE73D9"/>
    <w:rsid w:val="00CE7476"/>
    <w:rsid w:val="00CE783B"/>
    <w:rsid w:val="00CE7C19"/>
    <w:rsid w:val="00CF0211"/>
    <w:rsid w:val="00CF04CA"/>
    <w:rsid w:val="00CF05E0"/>
    <w:rsid w:val="00CF0A72"/>
    <w:rsid w:val="00CF0BDD"/>
    <w:rsid w:val="00CF0BDF"/>
    <w:rsid w:val="00CF197A"/>
    <w:rsid w:val="00CF1D49"/>
    <w:rsid w:val="00CF2AF3"/>
    <w:rsid w:val="00CF2CB0"/>
    <w:rsid w:val="00CF2F06"/>
    <w:rsid w:val="00CF3DCB"/>
    <w:rsid w:val="00CF3EE0"/>
    <w:rsid w:val="00CF4792"/>
    <w:rsid w:val="00CF4EE1"/>
    <w:rsid w:val="00CF4FB7"/>
    <w:rsid w:val="00CF50CF"/>
    <w:rsid w:val="00CF5976"/>
    <w:rsid w:val="00CF5B0B"/>
    <w:rsid w:val="00CF5D09"/>
    <w:rsid w:val="00CF62AF"/>
    <w:rsid w:val="00CF6542"/>
    <w:rsid w:val="00CF6727"/>
    <w:rsid w:val="00CF6A29"/>
    <w:rsid w:val="00CF7344"/>
    <w:rsid w:val="00CF7752"/>
    <w:rsid w:val="00D00213"/>
    <w:rsid w:val="00D009A2"/>
    <w:rsid w:val="00D01447"/>
    <w:rsid w:val="00D014C8"/>
    <w:rsid w:val="00D014CF"/>
    <w:rsid w:val="00D01756"/>
    <w:rsid w:val="00D017B1"/>
    <w:rsid w:val="00D024FE"/>
    <w:rsid w:val="00D031C5"/>
    <w:rsid w:val="00D03870"/>
    <w:rsid w:val="00D03989"/>
    <w:rsid w:val="00D03C41"/>
    <w:rsid w:val="00D04164"/>
    <w:rsid w:val="00D047F5"/>
    <w:rsid w:val="00D04818"/>
    <w:rsid w:val="00D04BCE"/>
    <w:rsid w:val="00D0518E"/>
    <w:rsid w:val="00D05769"/>
    <w:rsid w:val="00D05A13"/>
    <w:rsid w:val="00D0617F"/>
    <w:rsid w:val="00D0713F"/>
    <w:rsid w:val="00D07188"/>
    <w:rsid w:val="00D078B1"/>
    <w:rsid w:val="00D07D07"/>
    <w:rsid w:val="00D07D86"/>
    <w:rsid w:val="00D07EB0"/>
    <w:rsid w:val="00D07F26"/>
    <w:rsid w:val="00D106C1"/>
    <w:rsid w:val="00D1086D"/>
    <w:rsid w:val="00D1160E"/>
    <w:rsid w:val="00D11B59"/>
    <w:rsid w:val="00D11E15"/>
    <w:rsid w:val="00D12098"/>
    <w:rsid w:val="00D12811"/>
    <w:rsid w:val="00D1300A"/>
    <w:rsid w:val="00D13244"/>
    <w:rsid w:val="00D132DA"/>
    <w:rsid w:val="00D13CF9"/>
    <w:rsid w:val="00D1407C"/>
    <w:rsid w:val="00D1409B"/>
    <w:rsid w:val="00D14255"/>
    <w:rsid w:val="00D14299"/>
    <w:rsid w:val="00D14689"/>
    <w:rsid w:val="00D148ED"/>
    <w:rsid w:val="00D14CB1"/>
    <w:rsid w:val="00D14ED1"/>
    <w:rsid w:val="00D16EAA"/>
    <w:rsid w:val="00D17D53"/>
    <w:rsid w:val="00D2035E"/>
    <w:rsid w:val="00D203C9"/>
    <w:rsid w:val="00D205A8"/>
    <w:rsid w:val="00D20A33"/>
    <w:rsid w:val="00D20B6E"/>
    <w:rsid w:val="00D210AE"/>
    <w:rsid w:val="00D21334"/>
    <w:rsid w:val="00D21447"/>
    <w:rsid w:val="00D21646"/>
    <w:rsid w:val="00D2164E"/>
    <w:rsid w:val="00D2168C"/>
    <w:rsid w:val="00D21892"/>
    <w:rsid w:val="00D21D2A"/>
    <w:rsid w:val="00D2200A"/>
    <w:rsid w:val="00D223AA"/>
    <w:rsid w:val="00D225DC"/>
    <w:rsid w:val="00D22621"/>
    <w:rsid w:val="00D22DA2"/>
    <w:rsid w:val="00D22FD5"/>
    <w:rsid w:val="00D23CC9"/>
    <w:rsid w:val="00D24490"/>
    <w:rsid w:val="00D24494"/>
    <w:rsid w:val="00D245D1"/>
    <w:rsid w:val="00D249CE"/>
    <w:rsid w:val="00D24B87"/>
    <w:rsid w:val="00D24DA8"/>
    <w:rsid w:val="00D25086"/>
    <w:rsid w:val="00D25987"/>
    <w:rsid w:val="00D25F94"/>
    <w:rsid w:val="00D25FF7"/>
    <w:rsid w:val="00D26000"/>
    <w:rsid w:val="00D26060"/>
    <w:rsid w:val="00D260D9"/>
    <w:rsid w:val="00D26112"/>
    <w:rsid w:val="00D26836"/>
    <w:rsid w:val="00D2735A"/>
    <w:rsid w:val="00D27375"/>
    <w:rsid w:val="00D2776D"/>
    <w:rsid w:val="00D278B2"/>
    <w:rsid w:val="00D27B27"/>
    <w:rsid w:val="00D27C42"/>
    <w:rsid w:val="00D30CC3"/>
    <w:rsid w:val="00D3122C"/>
    <w:rsid w:val="00D3179C"/>
    <w:rsid w:val="00D31A4E"/>
    <w:rsid w:val="00D31BD0"/>
    <w:rsid w:val="00D320E0"/>
    <w:rsid w:val="00D32571"/>
    <w:rsid w:val="00D32980"/>
    <w:rsid w:val="00D32DAC"/>
    <w:rsid w:val="00D32EDC"/>
    <w:rsid w:val="00D33216"/>
    <w:rsid w:val="00D33AFA"/>
    <w:rsid w:val="00D33C70"/>
    <w:rsid w:val="00D33DD6"/>
    <w:rsid w:val="00D34478"/>
    <w:rsid w:val="00D344DA"/>
    <w:rsid w:val="00D34CD2"/>
    <w:rsid w:val="00D350A6"/>
    <w:rsid w:val="00D3526C"/>
    <w:rsid w:val="00D35808"/>
    <w:rsid w:val="00D36308"/>
    <w:rsid w:val="00D366BE"/>
    <w:rsid w:val="00D36788"/>
    <w:rsid w:val="00D37354"/>
    <w:rsid w:val="00D40A81"/>
    <w:rsid w:val="00D41334"/>
    <w:rsid w:val="00D417F9"/>
    <w:rsid w:val="00D42310"/>
    <w:rsid w:val="00D42B8B"/>
    <w:rsid w:val="00D42C05"/>
    <w:rsid w:val="00D43044"/>
    <w:rsid w:val="00D43105"/>
    <w:rsid w:val="00D436DD"/>
    <w:rsid w:val="00D43941"/>
    <w:rsid w:val="00D43D41"/>
    <w:rsid w:val="00D43ED0"/>
    <w:rsid w:val="00D4417C"/>
    <w:rsid w:val="00D4439A"/>
    <w:rsid w:val="00D4533E"/>
    <w:rsid w:val="00D45530"/>
    <w:rsid w:val="00D456F0"/>
    <w:rsid w:val="00D45A02"/>
    <w:rsid w:val="00D45BD2"/>
    <w:rsid w:val="00D4637F"/>
    <w:rsid w:val="00D466E2"/>
    <w:rsid w:val="00D46A41"/>
    <w:rsid w:val="00D47194"/>
    <w:rsid w:val="00D47220"/>
    <w:rsid w:val="00D4749E"/>
    <w:rsid w:val="00D478A7"/>
    <w:rsid w:val="00D47C89"/>
    <w:rsid w:val="00D47DEC"/>
    <w:rsid w:val="00D47F58"/>
    <w:rsid w:val="00D50185"/>
    <w:rsid w:val="00D503FB"/>
    <w:rsid w:val="00D5062F"/>
    <w:rsid w:val="00D50FA6"/>
    <w:rsid w:val="00D50FDB"/>
    <w:rsid w:val="00D5262C"/>
    <w:rsid w:val="00D52CEC"/>
    <w:rsid w:val="00D52CFB"/>
    <w:rsid w:val="00D53593"/>
    <w:rsid w:val="00D53D72"/>
    <w:rsid w:val="00D54221"/>
    <w:rsid w:val="00D5459E"/>
    <w:rsid w:val="00D548A6"/>
    <w:rsid w:val="00D55401"/>
    <w:rsid w:val="00D55750"/>
    <w:rsid w:val="00D55B57"/>
    <w:rsid w:val="00D55F5B"/>
    <w:rsid w:val="00D563B3"/>
    <w:rsid w:val="00D564D3"/>
    <w:rsid w:val="00D5672F"/>
    <w:rsid w:val="00D56D82"/>
    <w:rsid w:val="00D56EC1"/>
    <w:rsid w:val="00D6050B"/>
    <w:rsid w:val="00D609C7"/>
    <w:rsid w:val="00D617A6"/>
    <w:rsid w:val="00D61EF2"/>
    <w:rsid w:val="00D624F7"/>
    <w:rsid w:val="00D62ACC"/>
    <w:rsid w:val="00D635DF"/>
    <w:rsid w:val="00D63613"/>
    <w:rsid w:val="00D6378A"/>
    <w:rsid w:val="00D637F8"/>
    <w:rsid w:val="00D63E20"/>
    <w:rsid w:val="00D640B6"/>
    <w:rsid w:val="00D656B3"/>
    <w:rsid w:val="00D6574E"/>
    <w:rsid w:val="00D65D15"/>
    <w:rsid w:val="00D65DF3"/>
    <w:rsid w:val="00D66180"/>
    <w:rsid w:val="00D664D7"/>
    <w:rsid w:val="00D66AA5"/>
    <w:rsid w:val="00D66CCC"/>
    <w:rsid w:val="00D67549"/>
    <w:rsid w:val="00D677C3"/>
    <w:rsid w:val="00D67868"/>
    <w:rsid w:val="00D6793D"/>
    <w:rsid w:val="00D70138"/>
    <w:rsid w:val="00D70495"/>
    <w:rsid w:val="00D706AF"/>
    <w:rsid w:val="00D70811"/>
    <w:rsid w:val="00D70AC3"/>
    <w:rsid w:val="00D70C5A"/>
    <w:rsid w:val="00D71A1A"/>
    <w:rsid w:val="00D71AFF"/>
    <w:rsid w:val="00D7252E"/>
    <w:rsid w:val="00D725A0"/>
    <w:rsid w:val="00D72AB9"/>
    <w:rsid w:val="00D732B7"/>
    <w:rsid w:val="00D73659"/>
    <w:rsid w:val="00D73674"/>
    <w:rsid w:val="00D73805"/>
    <w:rsid w:val="00D73FFC"/>
    <w:rsid w:val="00D74CBD"/>
    <w:rsid w:val="00D75323"/>
    <w:rsid w:val="00D757B4"/>
    <w:rsid w:val="00D76323"/>
    <w:rsid w:val="00D76739"/>
    <w:rsid w:val="00D76A34"/>
    <w:rsid w:val="00D76BE9"/>
    <w:rsid w:val="00D76D64"/>
    <w:rsid w:val="00D76FA3"/>
    <w:rsid w:val="00D77060"/>
    <w:rsid w:val="00D77F73"/>
    <w:rsid w:val="00D803E9"/>
    <w:rsid w:val="00D80D04"/>
    <w:rsid w:val="00D8121E"/>
    <w:rsid w:val="00D8127C"/>
    <w:rsid w:val="00D812F3"/>
    <w:rsid w:val="00D813CB"/>
    <w:rsid w:val="00D81A91"/>
    <w:rsid w:val="00D8226A"/>
    <w:rsid w:val="00D8226B"/>
    <w:rsid w:val="00D8245A"/>
    <w:rsid w:val="00D8391F"/>
    <w:rsid w:val="00D83BB5"/>
    <w:rsid w:val="00D83F3F"/>
    <w:rsid w:val="00D849E8"/>
    <w:rsid w:val="00D85E7F"/>
    <w:rsid w:val="00D868CC"/>
    <w:rsid w:val="00D86D5B"/>
    <w:rsid w:val="00D86DB0"/>
    <w:rsid w:val="00D86E7E"/>
    <w:rsid w:val="00D871BC"/>
    <w:rsid w:val="00D90BC9"/>
    <w:rsid w:val="00D913EC"/>
    <w:rsid w:val="00D91613"/>
    <w:rsid w:val="00D91A50"/>
    <w:rsid w:val="00D91BDD"/>
    <w:rsid w:val="00D91FF4"/>
    <w:rsid w:val="00D92480"/>
    <w:rsid w:val="00D9257C"/>
    <w:rsid w:val="00D926BE"/>
    <w:rsid w:val="00D92795"/>
    <w:rsid w:val="00D92F02"/>
    <w:rsid w:val="00D930E0"/>
    <w:rsid w:val="00D9318F"/>
    <w:rsid w:val="00D93961"/>
    <w:rsid w:val="00D93B58"/>
    <w:rsid w:val="00D93C18"/>
    <w:rsid w:val="00D941FD"/>
    <w:rsid w:val="00D94B33"/>
    <w:rsid w:val="00D94DDD"/>
    <w:rsid w:val="00D954A9"/>
    <w:rsid w:val="00D95696"/>
    <w:rsid w:val="00D95A5F"/>
    <w:rsid w:val="00D95FB3"/>
    <w:rsid w:val="00D96548"/>
    <w:rsid w:val="00D965A3"/>
    <w:rsid w:val="00D9669E"/>
    <w:rsid w:val="00D96BA3"/>
    <w:rsid w:val="00D97C1B"/>
    <w:rsid w:val="00DA001C"/>
    <w:rsid w:val="00DA0A49"/>
    <w:rsid w:val="00DA0B3C"/>
    <w:rsid w:val="00DA16D2"/>
    <w:rsid w:val="00DA1A38"/>
    <w:rsid w:val="00DA1DF6"/>
    <w:rsid w:val="00DA28B8"/>
    <w:rsid w:val="00DA2D09"/>
    <w:rsid w:val="00DA2EFB"/>
    <w:rsid w:val="00DA3071"/>
    <w:rsid w:val="00DA3C14"/>
    <w:rsid w:val="00DA3F78"/>
    <w:rsid w:val="00DA3FE2"/>
    <w:rsid w:val="00DA4548"/>
    <w:rsid w:val="00DA46A6"/>
    <w:rsid w:val="00DA4766"/>
    <w:rsid w:val="00DA4DBE"/>
    <w:rsid w:val="00DA555B"/>
    <w:rsid w:val="00DA55F2"/>
    <w:rsid w:val="00DA576E"/>
    <w:rsid w:val="00DA58FB"/>
    <w:rsid w:val="00DA5DAA"/>
    <w:rsid w:val="00DA5F0F"/>
    <w:rsid w:val="00DA6DF7"/>
    <w:rsid w:val="00DA737B"/>
    <w:rsid w:val="00DA785E"/>
    <w:rsid w:val="00DA7B0C"/>
    <w:rsid w:val="00DB0160"/>
    <w:rsid w:val="00DB10B8"/>
    <w:rsid w:val="00DB123E"/>
    <w:rsid w:val="00DB12B6"/>
    <w:rsid w:val="00DB1A22"/>
    <w:rsid w:val="00DB1F91"/>
    <w:rsid w:val="00DB4C26"/>
    <w:rsid w:val="00DB5422"/>
    <w:rsid w:val="00DB559A"/>
    <w:rsid w:val="00DB56EB"/>
    <w:rsid w:val="00DB5AED"/>
    <w:rsid w:val="00DB5C87"/>
    <w:rsid w:val="00DB6B7B"/>
    <w:rsid w:val="00DB6F68"/>
    <w:rsid w:val="00DB6F8F"/>
    <w:rsid w:val="00DB7008"/>
    <w:rsid w:val="00DB75C5"/>
    <w:rsid w:val="00DB76D9"/>
    <w:rsid w:val="00DB783A"/>
    <w:rsid w:val="00DC07EF"/>
    <w:rsid w:val="00DC115F"/>
    <w:rsid w:val="00DC1866"/>
    <w:rsid w:val="00DC1ACD"/>
    <w:rsid w:val="00DC20C0"/>
    <w:rsid w:val="00DC2BCD"/>
    <w:rsid w:val="00DC35F9"/>
    <w:rsid w:val="00DC37A9"/>
    <w:rsid w:val="00DC41CD"/>
    <w:rsid w:val="00DC4557"/>
    <w:rsid w:val="00DC47CB"/>
    <w:rsid w:val="00DC4A2D"/>
    <w:rsid w:val="00DC569C"/>
    <w:rsid w:val="00DC58A5"/>
    <w:rsid w:val="00DC5C24"/>
    <w:rsid w:val="00DC5E11"/>
    <w:rsid w:val="00DC5F55"/>
    <w:rsid w:val="00DC60D0"/>
    <w:rsid w:val="00DC75AD"/>
    <w:rsid w:val="00DC7916"/>
    <w:rsid w:val="00DC7F0D"/>
    <w:rsid w:val="00DD0229"/>
    <w:rsid w:val="00DD042D"/>
    <w:rsid w:val="00DD06F8"/>
    <w:rsid w:val="00DD0E66"/>
    <w:rsid w:val="00DD0EFE"/>
    <w:rsid w:val="00DD12BD"/>
    <w:rsid w:val="00DD1438"/>
    <w:rsid w:val="00DD15E2"/>
    <w:rsid w:val="00DD1B93"/>
    <w:rsid w:val="00DD1BFA"/>
    <w:rsid w:val="00DD1D85"/>
    <w:rsid w:val="00DD1E7E"/>
    <w:rsid w:val="00DD2189"/>
    <w:rsid w:val="00DD245C"/>
    <w:rsid w:val="00DD248C"/>
    <w:rsid w:val="00DD26BD"/>
    <w:rsid w:val="00DD2DE7"/>
    <w:rsid w:val="00DD3104"/>
    <w:rsid w:val="00DD37F0"/>
    <w:rsid w:val="00DD38B4"/>
    <w:rsid w:val="00DD45A9"/>
    <w:rsid w:val="00DD4C22"/>
    <w:rsid w:val="00DD5C43"/>
    <w:rsid w:val="00DD6DC6"/>
    <w:rsid w:val="00DD7533"/>
    <w:rsid w:val="00DD75FA"/>
    <w:rsid w:val="00DD7A69"/>
    <w:rsid w:val="00DD7FE7"/>
    <w:rsid w:val="00DE0219"/>
    <w:rsid w:val="00DE047B"/>
    <w:rsid w:val="00DE0C60"/>
    <w:rsid w:val="00DE141C"/>
    <w:rsid w:val="00DE17EF"/>
    <w:rsid w:val="00DE1FBA"/>
    <w:rsid w:val="00DE21AC"/>
    <w:rsid w:val="00DE22AF"/>
    <w:rsid w:val="00DE257D"/>
    <w:rsid w:val="00DE2769"/>
    <w:rsid w:val="00DE2EDC"/>
    <w:rsid w:val="00DE30E4"/>
    <w:rsid w:val="00DE31B8"/>
    <w:rsid w:val="00DE34FC"/>
    <w:rsid w:val="00DE38D7"/>
    <w:rsid w:val="00DE3CA6"/>
    <w:rsid w:val="00DE3E94"/>
    <w:rsid w:val="00DE41E1"/>
    <w:rsid w:val="00DE48E7"/>
    <w:rsid w:val="00DE4CEA"/>
    <w:rsid w:val="00DE4D63"/>
    <w:rsid w:val="00DE5863"/>
    <w:rsid w:val="00DE5949"/>
    <w:rsid w:val="00DE645F"/>
    <w:rsid w:val="00DE6F33"/>
    <w:rsid w:val="00DE77E5"/>
    <w:rsid w:val="00DE783A"/>
    <w:rsid w:val="00DE7C4E"/>
    <w:rsid w:val="00DE7D7B"/>
    <w:rsid w:val="00DE7DE5"/>
    <w:rsid w:val="00DE7E74"/>
    <w:rsid w:val="00DF0155"/>
    <w:rsid w:val="00DF0557"/>
    <w:rsid w:val="00DF09D9"/>
    <w:rsid w:val="00DF0C03"/>
    <w:rsid w:val="00DF0D14"/>
    <w:rsid w:val="00DF173F"/>
    <w:rsid w:val="00DF1B06"/>
    <w:rsid w:val="00DF1CAF"/>
    <w:rsid w:val="00DF28C9"/>
    <w:rsid w:val="00DF336F"/>
    <w:rsid w:val="00DF39E3"/>
    <w:rsid w:val="00DF3A42"/>
    <w:rsid w:val="00DF3A7C"/>
    <w:rsid w:val="00DF3E22"/>
    <w:rsid w:val="00DF433B"/>
    <w:rsid w:val="00DF4636"/>
    <w:rsid w:val="00DF4D43"/>
    <w:rsid w:val="00DF4EAF"/>
    <w:rsid w:val="00DF5C9C"/>
    <w:rsid w:val="00DF64F7"/>
    <w:rsid w:val="00DF67F7"/>
    <w:rsid w:val="00DF6825"/>
    <w:rsid w:val="00DF6E9F"/>
    <w:rsid w:val="00DF71FD"/>
    <w:rsid w:val="00DF7436"/>
    <w:rsid w:val="00DF756D"/>
    <w:rsid w:val="00DF75F0"/>
    <w:rsid w:val="00DF798C"/>
    <w:rsid w:val="00DF7DA3"/>
    <w:rsid w:val="00E000ED"/>
    <w:rsid w:val="00E001E1"/>
    <w:rsid w:val="00E004ED"/>
    <w:rsid w:val="00E03A57"/>
    <w:rsid w:val="00E03ECF"/>
    <w:rsid w:val="00E04B80"/>
    <w:rsid w:val="00E04FB7"/>
    <w:rsid w:val="00E05C6E"/>
    <w:rsid w:val="00E05DAC"/>
    <w:rsid w:val="00E05DC9"/>
    <w:rsid w:val="00E06279"/>
    <w:rsid w:val="00E0639E"/>
    <w:rsid w:val="00E06E5D"/>
    <w:rsid w:val="00E070D9"/>
    <w:rsid w:val="00E078F8"/>
    <w:rsid w:val="00E100EB"/>
    <w:rsid w:val="00E1069A"/>
    <w:rsid w:val="00E10A60"/>
    <w:rsid w:val="00E10C0E"/>
    <w:rsid w:val="00E11428"/>
    <w:rsid w:val="00E117B9"/>
    <w:rsid w:val="00E117FF"/>
    <w:rsid w:val="00E11891"/>
    <w:rsid w:val="00E1200C"/>
    <w:rsid w:val="00E12630"/>
    <w:rsid w:val="00E1285A"/>
    <w:rsid w:val="00E12AC7"/>
    <w:rsid w:val="00E12C12"/>
    <w:rsid w:val="00E13310"/>
    <w:rsid w:val="00E134E4"/>
    <w:rsid w:val="00E135B2"/>
    <w:rsid w:val="00E13B3F"/>
    <w:rsid w:val="00E13C54"/>
    <w:rsid w:val="00E13E00"/>
    <w:rsid w:val="00E14041"/>
    <w:rsid w:val="00E14300"/>
    <w:rsid w:val="00E15181"/>
    <w:rsid w:val="00E153EB"/>
    <w:rsid w:val="00E167EE"/>
    <w:rsid w:val="00E16985"/>
    <w:rsid w:val="00E169BD"/>
    <w:rsid w:val="00E16E5E"/>
    <w:rsid w:val="00E16EF2"/>
    <w:rsid w:val="00E17959"/>
    <w:rsid w:val="00E17997"/>
    <w:rsid w:val="00E201F3"/>
    <w:rsid w:val="00E20398"/>
    <w:rsid w:val="00E203B3"/>
    <w:rsid w:val="00E20401"/>
    <w:rsid w:val="00E20530"/>
    <w:rsid w:val="00E20C64"/>
    <w:rsid w:val="00E20E46"/>
    <w:rsid w:val="00E2116E"/>
    <w:rsid w:val="00E220C7"/>
    <w:rsid w:val="00E22C6F"/>
    <w:rsid w:val="00E2373C"/>
    <w:rsid w:val="00E24993"/>
    <w:rsid w:val="00E249B8"/>
    <w:rsid w:val="00E24DA6"/>
    <w:rsid w:val="00E250BF"/>
    <w:rsid w:val="00E25BA7"/>
    <w:rsid w:val="00E25CEB"/>
    <w:rsid w:val="00E26149"/>
    <w:rsid w:val="00E26918"/>
    <w:rsid w:val="00E269E3"/>
    <w:rsid w:val="00E273E3"/>
    <w:rsid w:val="00E27890"/>
    <w:rsid w:val="00E279D9"/>
    <w:rsid w:val="00E3004D"/>
    <w:rsid w:val="00E30190"/>
    <w:rsid w:val="00E3041E"/>
    <w:rsid w:val="00E3056D"/>
    <w:rsid w:val="00E30690"/>
    <w:rsid w:val="00E31285"/>
    <w:rsid w:val="00E31E69"/>
    <w:rsid w:val="00E31EC0"/>
    <w:rsid w:val="00E32049"/>
    <w:rsid w:val="00E3217F"/>
    <w:rsid w:val="00E3230D"/>
    <w:rsid w:val="00E32DD0"/>
    <w:rsid w:val="00E33AD5"/>
    <w:rsid w:val="00E34180"/>
    <w:rsid w:val="00E34211"/>
    <w:rsid w:val="00E345B3"/>
    <w:rsid w:val="00E34714"/>
    <w:rsid w:val="00E34AE1"/>
    <w:rsid w:val="00E34E65"/>
    <w:rsid w:val="00E3545D"/>
    <w:rsid w:val="00E35836"/>
    <w:rsid w:val="00E3598B"/>
    <w:rsid w:val="00E35BE1"/>
    <w:rsid w:val="00E36762"/>
    <w:rsid w:val="00E36786"/>
    <w:rsid w:val="00E37605"/>
    <w:rsid w:val="00E37BA9"/>
    <w:rsid w:val="00E37E33"/>
    <w:rsid w:val="00E40312"/>
    <w:rsid w:val="00E406D9"/>
    <w:rsid w:val="00E410BF"/>
    <w:rsid w:val="00E410F1"/>
    <w:rsid w:val="00E416A3"/>
    <w:rsid w:val="00E42101"/>
    <w:rsid w:val="00E4242E"/>
    <w:rsid w:val="00E424F7"/>
    <w:rsid w:val="00E42973"/>
    <w:rsid w:val="00E44B3B"/>
    <w:rsid w:val="00E45304"/>
    <w:rsid w:val="00E458BA"/>
    <w:rsid w:val="00E45BCE"/>
    <w:rsid w:val="00E45FF5"/>
    <w:rsid w:val="00E461C6"/>
    <w:rsid w:val="00E466F3"/>
    <w:rsid w:val="00E46D79"/>
    <w:rsid w:val="00E46EE5"/>
    <w:rsid w:val="00E5085B"/>
    <w:rsid w:val="00E50D25"/>
    <w:rsid w:val="00E522C6"/>
    <w:rsid w:val="00E53353"/>
    <w:rsid w:val="00E536BD"/>
    <w:rsid w:val="00E538AF"/>
    <w:rsid w:val="00E538EB"/>
    <w:rsid w:val="00E53C42"/>
    <w:rsid w:val="00E545E4"/>
    <w:rsid w:val="00E546EA"/>
    <w:rsid w:val="00E54728"/>
    <w:rsid w:val="00E54FB6"/>
    <w:rsid w:val="00E54FE4"/>
    <w:rsid w:val="00E551BB"/>
    <w:rsid w:val="00E553EB"/>
    <w:rsid w:val="00E554E4"/>
    <w:rsid w:val="00E5583A"/>
    <w:rsid w:val="00E55C96"/>
    <w:rsid w:val="00E55D2B"/>
    <w:rsid w:val="00E5625F"/>
    <w:rsid w:val="00E56C0F"/>
    <w:rsid w:val="00E571B6"/>
    <w:rsid w:val="00E57317"/>
    <w:rsid w:val="00E57BD6"/>
    <w:rsid w:val="00E602AF"/>
    <w:rsid w:val="00E603F2"/>
    <w:rsid w:val="00E604BF"/>
    <w:rsid w:val="00E605D5"/>
    <w:rsid w:val="00E6091E"/>
    <w:rsid w:val="00E61519"/>
    <w:rsid w:val="00E62CF3"/>
    <w:rsid w:val="00E63CFA"/>
    <w:rsid w:val="00E649AF"/>
    <w:rsid w:val="00E653C5"/>
    <w:rsid w:val="00E656C4"/>
    <w:rsid w:val="00E65A53"/>
    <w:rsid w:val="00E65A76"/>
    <w:rsid w:val="00E65B31"/>
    <w:rsid w:val="00E662D6"/>
    <w:rsid w:val="00E667E8"/>
    <w:rsid w:val="00E66D9D"/>
    <w:rsid w:val="00E66FF7"/>
    <w:rsid w:val="00E674FB"/>
    <w:rsid w:val="00E67A5F"/>
    <w:rsid w:val="00E67ABB"/>
    <w:rsid w:val="00E70093"/>
    <w:rsid w:val="00E7078D"/>
    <w:rsid w:val="00E708F8"/>
    <w:rsid w:val="00E70E9B"/>
    <w:rsid w:val="00E710CA"/>
    <w:rsid w:val="00E71142"/>
    <w:rsid w:val="00E715DF"/>
    <w:rsid w:val="00E720AC"/>
    <w:rsid w:val="00E721A5"/>
    <w:rsid w:val="00E72373"/>
    <w:rsid w:val="00E724CE"/>
    <w:rsid w:val="00E72569"/>
    <w:rsid w:val="00E729D2"/>
    <w:rsid w:val="00E72A1E"/>
    <w:rsid w:val="00E72E9B"/>
    <w:rsid w:val="00E73162"/>
    <w:rsid w:val="00E73335"/>
    <w:rsid w:val="00E735CE"/>
    <w:rsid w:val="00E73659"/>
    <w:rsid w:val="00E73868"/>
    <w:rsid w:val="00E739D9"/>
    <w:rsid w:val="00E73FEF"/>
    <w:rsid w:val="00E74139"/>
    <w:rsid w:val="00E74AC9"/>
    <w:rsid w:val="00E74D43"/>
    <w:rsid w:val="00E74D45"/>
    <w:rsid w:val="00E74ED4"/>
    <w:rsid w:val="00E750FB"/>
    <w:rsid w:val="00E75A23"/>
    <w:rsid w:val="00E762ED"/>
    <w:rsid w:val="00E7709B"/>
    <w:rsid w:val="00E770DE"/>
    <w:rsid w:val="00E775B2"/>
    <w:rsid w:val="00E80886"/>
    <w:rsid w:val="00E808BF"/>
    <w:rsid w:val="00E80C46"/>
    <w:rsid w:val="00E8102C"/>
    <w:rsid w:val="00E8110F"/>
    <w:rsid w:val="00E81539"/>
    <w:rsid w:val="00E81930"/>
    <w:rsid w:val="00E81C2A"/>
    <w:rsid w:val="00E82FD8"/>
    <w:rsid w:val="00E831E9"/>
    <w:rsid w:val="00E8399E"/>
    <w:rsid w:val="00E848CA"/>
    <w:rsid w:val="00E84EB0"/>
    <w:rsid w:val="00E850FD"/>
    <w:rsid w:val="00E857F4"/>
    <w:rsid w:val="00E8618D"/>
    <w:rsid w:val="00E863A3"/>
    <w:rsid w:val="00E86699"/>
    <w:rsid w:val="00E86BA8"/>
    <w:rsid w:val="00E87115"/>
    <w:rsid w:val="00E87126"/>
    <w:rsid w:val="00E871C8"/>
    <w:rsid w:val="00E8727C"/>
    <w:rsid w:val="00E87AA7"/>
    <w:rsid w:val="00E87B1F"/>
    <w:rsid w:val="00E87BC7"/>
    <w:rsid w:val="00E87EC6"/>
    <w:rsid w:val="00E90102"/>
    <w:rsid w:val="00E90457"/>
    <w:rsid w:val="00E9046F"/>
    <w:rsid w:val="00E90989"/>
    <w:rsid w:val="00E909BC"/>
    <w:rsid w:val="00E90E2C"/>
    <w:rsid w:val="00E9194E"/>
    <w:rsid w:val="00E923DB"/>
    <w:rsid w:val="00E92500"/>
    <w:rsid w:val="00E92841"/>
    <w:rsid w:val="00E93207"/>
    <w:rsid w:val="00E93397"/>
    <w:rsid w:val="00E93762"/>
    <w:rsid w:val="00E93C89"/>
    <w:rsid w:val="00E941F9"/>
    <w:rsid w:val="00E95030"/>
    <w:rsid w:val="00E96315"/>
    <w:rsid w:val="00E963AA"/>
    <w:rsid w:val="00E9699D"/>
    <w:rsid w:val="00E96CE3"/>
    <w:rsid w:val="00E970E3"/>
    <w:rsid w:val="00E97F1A"/>
    <w:rsid w:val="00EA0024"/>
    <w:rsid w:val="00EA07DB"/>
    <w:rsid w:val="00EA0DA0"/>
    <w:rsid w:val="00EA0E59"/>
    <w:rsid w:val="00EA216C"/>
    <w:rsid w:val="00EA2E01"/>
    <w:rsid w:val="00EA31A6"/>
    <w:rsid w:val="00EA3542"/>
    <w:rsid w:val="00EA35FD"/>
    <w:rsid w:val="00EA379F"/>
    <w:rsid w:val="00EA381E"/>
    <w:rsid w:val="00EA3BCB"/>
    <w:rsid w:val="00EA3D81"/>
    <w:rsid w:val="00EA404A"/>
    <w:rsid w:val="00EA405D"/>
    <w:rsid w:val="00EA4536"/>
    <w:rsid w:val="00EA52C2"/>
    <w:rsid w:val="00EA54E4"/>
    <w:rsid w:val="00EA5545"/>
    <w:rsid w:val="00EA5EDB"/>
    <w:rsid w:val="00EA6106"/>
    <w:rsid w:val="00EA6248"/>
    <w:rsid w:val="00EA66D8"/>
    <w:rsid w:val="00EA695B"/>
    <w:rsid w:val="00EA6AD8"/>
    <w:rsid w:val="00EA758E"/>
    <w:rsid w:val="00EA7C65"/>
    <w:rsid w:val="00EAEE4C"/>
    <w:rsid w:val="00EB048C"/>
    <w:rsid w:val="00EB0B24"/>
    <w:rsid w:val="00EB0C4D"/>
    <w:rsid w:val="00EB0EE4"/>
    <w:rsid w:val="00EB10A7"/>
    <w:rsid w:val="00EB1871"/>
    <w:rsid w:val="00EB18D1"/>
    <w:rsid w:val="00EB2075"/>
    <w:rsid w:val="00EB2820"/>
    <w:rsid w:val="00EB2832"/>
    <w:rsid w:val="00EB298A"/>
    <w:rsid w:val="00EB2BE4"/>
    <w:rsid w:val="00EB2C68"/>
    <w:rsid w:val="00EB3325"/>
    <w:rsid w:val="00EB349D"/>
    <w:rsid w:val="00EB3DB2"/>
    <w:rsid w:val="00EB417F"/>
    <w:rsid w:val="00EB4243"/>
    <w:rsid w:val="00EB4565"/>
    <w:rsid w:val="00EB4590"/>
    <w:rsid w:val="00EB4E93"/>
    <w:rsid w:val="00EB50FE"/>
    <w:rsid w:val="00EB5182"/>
    <w:rsid w:val="00EB5BA2"/>
    <w:rsid w:val="00EB5DEE"/>
    <w:rsid w:val="00EB5DFD"/>
    <w:rsid w:val="00EB6517"/>
    <w:rsid w:val="00EB6E60"/>
    <w:rsid w:val="00EB6F95"/>
    <w:rsid w:val="00EB717E"/>
    <w:rsid w:val="00EB741F"/>
    <w:rsid w:val="00EB7CD2"/>
    <w:rsid w:val="00EB7EBE"/>
    <w:rsid w:val="00EC0B99"/>
    <w:rsid w:val="00EC1102"/>
    <w:rsid w:val="00EC16A1"/>
    <w:rsid w:val="00EC193C"/>
    <w:rsid w:val="00EC1EC5"/>
    <w:rsid w:val="00EC234B"/>
    <w:rsid w:val="00EC2548"/>
    <w:rsid w:val="00EC2777"/>
    <w:rsid w:val="00EC2D39"/>
    <w:rsid w:val="00EC2E78"/>
    <w:rsid w:val="00EC3275"/>
    <w:rsid w:val="00EC3F04"/>
    <w:rsid w:val="00EC4007"/>
    <w:rsid w:val="00EC43A3"/>
    <w:rsid w:val="00EC45DE"/>
    <w:rsid w:val="00EC559F"/>
    <w:rsid w:val="00EC6024"/>
    <w:rsid w:val="00EC6285"/>
    <w:rsid w:val="00EC64A5"/>
    <w:rsid w:val="00EC6A43"/>
    <w:rsid w:val="00EC6ACA"/>
    <w:rsid w:val="00EC76C3"/>
    <w:rsid w:val="00EC7701"/>
    <w:rsid w:val="00EC7794"/>
    <w:rsid w:val="00ED035A"/>
    <w:rsid w:val="00ED09F5"/>
    <w:rsid w:val="00ED13D2"/>
    <w:rsid w:val="00ED1B0C"/>
    <w:rsid w:val="00ED1DA9"/>
    <w:rsid w:val="00ED1E20"/>
    <w:rsid w:val="00ED1F54"/>
    <w:rsid w:val="00ED20F2"/>
    <w:rsid w:val="00ED2335"/>
    <w:rsid w:val="00ED236C"/>
    <w:rsid w:val="00ED2398"/>
    <w:rsid w:val="00ED24A8"/>
    <w:rsid w:val="00ED2AA0"/>
    <w:rsid w:val="00ED2B32"/>
    <w:rsid w:val="00ED3333"/>
    <w:rsid w:val="00ED3375"/>
    <w:rsid w:val="00ED35A5"/>
    <w:rsid w:val="00ED3A2C"/>
    <w:rsid w:val="00ED4607"/>
    <w:rsid w:val="00ED498D"/>
    <w:rsid w:val="00ED4CF2"/>
    <w:rsid w:val="00ED4FB4"/>
    <w:rsid w:val="00ED5101"/>
    <w:rsid w:val="00ED53D1"/>
    <w:rsid w:val="00ED5638"/>
    <w:rsid w:val="00ED5775"/>
    <w:rsid w:val="00ED5A9E"/>
    <w:rsid w:val="00ED5AF7"/>
    <w:rsid w:val="00ED6DC9"/>
    <w:rsid w:val="00ED727C"/>
    <w:rsid w:val="00ED7613"/>
    <w:rsid w:val="00ED7B4F"/>
    <w:rsid w:val="00ED7F56"/>
    <w:rsid w:val="00EE01B7"/>
    <w:rsid w:val="00EE0657"/>
    <w:rsid w:val="00EE07DE"/>
    <w:rsid w:val="00EE0CEC"/>
    <w:rsid w:val="00EE0EFF"/>
    <w:rsid w:val="00EE0F46"/>
    <w:rsid w:val="00EE1081"/>
    <w:rsid w:val="00EE1844"/>
    <w:rsid w:val="00EE24AC"/>
    <w:rsid w:val="00EE2552"/>
    <w:rsid w:val="00EE2B28"/>
    <w:rsid w:val="00EE2BEF"/>
    <w:rsid w:val="00EE2D12"/>
    <w:rsid w:val="00EE364D"/>
    <w:rsid w:val="00EE5042"/>
    <w:rsid w:val="00EE55C0"/>
    <w:rsid w:val="00EE56F7"/>
    <w:rsid w:val="00EE58CE"/>
    <w:rsid w:val="00EE5ADD"/>
    <w:rsid w:val="00EE5E84"/>
    <w:rsid w:val="00EE64F7"/>
    <w:rsid w:val="00EE6608"/>
    <w:rsid w:val="00EE7341"/>
    <w:rsid w:val="00EE77EB"/>
    <w:rsid w:val="00EF0353"/>
    <w:rsid w:val="00EF0689"/>
    <w:rsid w:val="00EF0752"/>
    <w:rsid w:val="00EF0A65"/>
    <w:rsid w:val="00EF0B69"/>
    <w:rsid w:val="00EF118E"/>
    <w:rsid w:val="00EF1821"/>
    <w:rsid w:val="00EF2278"/>
    <w:rsid w:val="00EF2AE5"/>
    <w:rsid w:val="00EF341B"/>
    <w:rsid w:val="00EF357D"/>
    <w:rsid w:val="00EF365F"/>
    <w:rsid w:val="00EF4689"/>
    <w:rsid w:val="00EF4863"/>
    <w:rsid w:val="00EF48E5"/>
    <w:rsid w:val="00EF4C11"/>
    <w:rsid w:val="00EF538F"/>
    <w:rsid w:val="00EF5889"/>
    <w:rsid w:val="00EF59DD"/>
    <w:rsid w:val="00EF5B6B"/>
    <w:rsid w:val="00EF6DDC"/>
    <w:rsid w:val="00EF6E06"/>
    <w:rsid w:val="00EF6E1D"/>
    <w:rsid w:val="00EF742B"/>
    <w:rsid w:val="00EF77F4"/>
    <w:rsid w:val="00F000BD"/>
    <w:rsid w:val="00F003F3"/>
    <w:rsid w:val="00F004C1"/>
    <w:rsid w:val="00F0102F"/>
    <w:rsid w:val="00F01569"/>
    <w:rsid w:val="00F01722"/>
    <w:rsid w:val="00F0174B"/>
    <w:rsid w:val="00F01D08"/>
    <w:rsid w:val="00F021F2"/>
    <w:rsid w:val="00F028A4"/>
    <w:rsid w:val="00F03682"/>
    <w:rsid w:val="00F03A2D"/>
    <w:rsid w:val="00F04082"/>
    <w:rsid w:val="00F04361"/>
    <w:rsid w:val="00F04600"/>
    <w:rsid w:val="00F047BB"/>
    <w:rsid w:val="00F04EB9"/>
    <w:rsid w:val="00F055A6"/>
    <w:rsid w:val="00F05C4C"/>
    <w:rsid w:val="00F05F0E"/>
    <w:rsid w:val="00F060DF"/>
    <w:rsid w:val="00F06335"/>
    <w:rsid w:val="00F06553"/>
    <w:rsid w:val="00F06B97"/>
    <w:rsid w:val="00F073F0"/>
    <w:rsid w:val="00F075CD"/>
    <w:rsid w:val="00F0771C"/>
    <w:rsid w:val="00F106A0"/>
    <w:rsid w:val="00F10727"/>
    <w:rsid w:val="00F10810"/>
    <w:rsid w:val="00F10831"/>
    <w:rsid w:val="00F10B6B"/>
    <w:rsid w:val="00F11065"/>
    <w:rsid w:val="00F11231"/>
    <w:rsid w:val="00F112D1"/>
    <w:rsid w:val="00F117C5"/>
    <w:rsid w:val="00F11A66"/>
    <w:rsid w:val="00F11AC6"/>
    <w:rsid w:val="00F11CB0"/>
    <w:rsid w:val="00F129E5"/>
    <w:rsid w:val="00F13A2E"/>
    <w:rsid w:val="00F14325"/>
    <w:rsid w:val="00F1442B"/>
    <w:rsid w:val="00F1478B"/>
    <w:rsid w:val="00F14A64"/>
    <w:rsid w:val="00F14B97"/>
    <w:rsid w:val="00F152B0"/>
    <w:rsid w:val="00F1531B"/>
    <w:rsid w:val="00F15FD3"/>
    <w:rsid w:val="00F1606C"/>
    <w:rsid w:val="00F167CC"/>
    <w:rsid w:val="00F16E29"/>
    <w:rsid w:val="00F17095"/>
    <w:rsid w:val="00F170AF"/>
    <w:rsid w:val="00F176CC"/>
    <w:rsid w:val="00F177D4"/>
    <w:rsid w:val="00F1799D"/>
    <w:rsid w:val="00F17C97"/>
    <w:rsid w:val="00F2069B"/>
    <w:rsid w:val="00F20F65"/>
    <w:rsid w:val="00F211E2"/>
    <w:rsid w:val="00F21BD4"/>
    <w:rsid w:val="00F21CF0"/>
    <w:rsid w:val="00F21D86"/>
    <w:rsid w:val="00F22F7F"/>
    <w:rsid w:val="00F230E9"/>
    <w:rsid w:val="00F23482"/>
    <w:rsid w:val="00F23644"/>
    <w:rsid w:val="00F2377C"/>
    <w:rsid w:val="00F238C3"/>
    <w:rsid w:val="00F23F07"/>
    <w:rsid w:val="00F24103"/>
    <w:rsid w:val="00F24188"/>
    <w:rsid w:val="00F24A03"/>
    <w:rsid w:val="00F24A2E"/>
    <w:rsid w:val="00F24B40"/>
    <w:rsid w:val="00F24C1D"/>
    <w:rsid w:val="00F25467"/>
    <w:rsid w:val="00F257C6"/>
    <w:rsid w:val="00F25B44"/>
    <w:rsid w:val="00F260B9"/>
    <w:rsid w:val="00F2628E"/>
    <w:rsid w:val="00F262AC"/>
    <w:rsid w:val="00F26B17"/>
    <w:rsid w:val="00F26BE0"/>
    <w:rsid w:val="00F270CA"/>
    <w:rsid w:val="00F270FA"/>
    <w:rsid w:val="00F2743B"/>
    <w:rsid w:val="00F2757A"/>
    <w:rsid w:val="00F3062E"/>
    <w:rsid w:val="00F31692"/>
    <w:rsid w:val="00F318E7"/>
    <w:rsid w:val="00F31AC9"/>
    <w:rsid w:val="00F31C6B"/>
    <w:rsid w:val="00F3203B"/>
    <w:rsid w:val="00F3204F"/>
    <w:rsid w:val="00F3265E"/>
    <w:rsid w:val="00F32A05"/>
    <w:rsid w:val="00F32B9C"/>
    <w:rsid w:val="00F33943"/>
    <w:rsid w:val="00F348C1"/>
    <w:rsid w:val="00F355BB"/>
    <w:rsid w:val="00F358AA"/>
    <w:rsid w:val="00F360BE"/>
    <w:rsid w:val="00F36A59"/>
    <w:rsid w:val="00F371BB"/>
    <w:rsid w:val="00F37316"/>
    <w:rsid w:val="00F37763"/>
    <w:rsid w:val="00F37B81"/>
    <w:rsid w:val="00F37D40"/>
    <w:rsid w:val="00F401FB"/>
    <w:rsid w:val="00F4046B"/>
    <w:rsid w:val="00F40A50"/>
    <w:rsid w:val="00F40BAC"/>
    <w:rsid w:val="00F4187B"/>
    <w:rsid w:val="00F42191"/>
    <w:rsid w:val="00F4241C"/>
    <w:rsid w:val="00F42B94"/>
    <w:rsid w:val="00F42C1B"/>
    <w:rsid w:val="00F42F40"/>
    <w:rsid w:val="00F43512"/>
    <w:rsid w:val="00F43EC0"/>
    <w:rsid w:val="00F44792"/>
    <w:rsid w:val="00F44F2F"/>
    <w:rsid w:val="00F45A19"/>
    <w:rsid w:val="00F45EC9"/>
    <w:rsid w:val="00F461C7"/>
    <w:rsid w:val="00F473AC"/>
    <w:rsid w:val="00F478E7"/>
    <w:rsid w:val="00F47AB3"/>
    <w:rsid w:val="00F47D70"/>
    <w:rsid w:val="00F5064B"/>
    <w:rsid w:val="00F50DCA"/>
    <w:rsid w:val="00F51024"/>
    <w:rsid w:val="00F5103F"/>
    <w:rsid w:val="00F51667"/>
    <w:rsid w:val="00F516CA"/>
    <w:rsid w:val="00F51B91"/>
    <w:rsid w:val="00F51F11"/>
    <w:rsid w:val="00F51F5F"/>
    <w:rsid w:val="00F51FBA"/>
    <w:rsid w:val="00F523C1"/>
    <w:rsid w:val="00F52514"/>
    <w:rsid w:val="00F52B0E"/>
    <w:rsid w:val="00F52DB8"/>
    <w:rsid w:val="00F53298"/>
    <w:rsid w:val="00F53754"/>
    <w:rsid w:val="00F54229"/>
    <w:rsid w:val="00F542B5"/>
    <w:rsid w:val="00F54527"/>
    <w:rsid w:val="00F546A0"/>
    <w:rsid w:val="00F547DC"/>
    <w:rsid w:val="00F54C94"/>
    <w:rsid w:val="00F54CA9"/>
    <w:rsid w:val="00F54D99"/>
    <w:rsid w:val="00F54FF1"/>
    <w:rsid w:val="00F554D3"/>
    <w:rsid w:val="00F55611"/>
    <w:rsid w:val="00F5571E"/>
    <w:rsid w:val="00F559DE"/>
    <w:rsid w:val="00F55A17"/>
    <w:rsid w:val="00F563B3"/>
    <w:rsid w:val="00F566FC"/>
    <w:rsid w:val="00F57AD3"/>
    <w:rsid w:val="00F601CB"/>
    <w:rsid w:val="00F60951"/>
    <w:rsid w:val="00F60DF3"/>
    <w:rsid w:val="00F615A4"/>
    <w:rsid w:val="00F61B47"/>
    <w:rsid w:val="00F621C5"/>
    <w:rsid w:val="00F62BDC"/>
    <w:rsid w:val="00F63977"/>
    <w:rsid w:val="00F63A6F"/>
    <w:rsid w:val="00F63DE1"/>
    <w:rsid w:val="00F63E1A"/>
    <w:rsid w:val="00F64776"/>
    <w:rsid w:val="00F64F3A"/>
    <w:rsid w:val="00F65108"/>
    <w:rsid w:val="00F65183"/>
    <w:rsid w:val="00F651E1"/>
    <w:rsid w:val="00F65278"/>
    <w:rsid w:val="00F658C0"/>
    <w:rsid w:val="00F659D5"/>
    <w:rsid w:val="00F65C04"/>
    <w:rsid w:val="00F65DDC"/>
    <w:rsid w:val="00F65E14"/>
    <w:rsid w:val="00F65E92"/>
    <w:rsid w:val="00F65EB8"/>
    <w:rsid w:val="00F6603C"/>
    <w:rsid w:val="00F66AE1"/>
    <w:rsid w:val="00F66C89"/>
    <w:rsid w:val="00F66EC9"/>
    <w:rsid w:val="00F67225"/>
    <w:rsid w:val="00F672BC"/>
    <w:rsid w:val="00F67483"/>
    <w:rsid w:val="00F70688"/>
    <w:rsid w:val="00F712E4"/>
    <w:rsid w:val="00F71821"/>
    <w:rsid w:val="00F729A1"/>
    <w:rsid w:val="00F733A0"/>
    <w:rsid w:val="00F7390C"/>
    <w:rsid w:val="00F73A4E"/>
    <w:rsid w:val="00F74B3F"/>
    <w:rsid w:val="00F755A1"/>
    <w:rsid w:val="00F75684"/>
    <w:rsid w:val="00F758E2"/>
    <w:rsid w:val="00F75AD2"/>
    <w:rsid w:val="00F75AF4"/>
    <w:rsid w:val="00F75EE4"/>
    <w:rsid w:val="00F76871"/>
    <w:rsid w:val="00F76D08"/>
    <w:rsid w:val="00F77D12"/>
    <w:rsid w:val="00F77EF5"/>
    <w:rsid w:val="00F77F54"/>
    <w:rsid w:val="00F80042"/>
    <w:rsid w:val="00F804DE"/>
    <w:rsid w:val="00F8071F"/>
    <w:rsid w:val="00F8072C"/>
    <w:rsid w:val="00F8083C"/>
    <w:rsid w:val="00F80BFC"/>
    <w:rsid w:val="00F80EF9"/>
    <w:rsid w:val="00F8119F"/>
    <w:rsid w:val="00F814E4"/>
    <w:rsid w:val="00F8215D"/>
    <w:rsid w:val="00F823B2"/>
    <w:rsid w:val="00F8274F"/>
    <w:rsid w:val="00F827C3"/>
    <w:rsid w:val="00F8299E"/>
    <w:rsid w:val="00F82B0C"/>
    <w:rsid w:val="00F8484D"/>
    <w:rsid w:val="00F8502B"/>
    <w:rsid w:val="00F858CB"/>
    <w:rsid w:val="00F858D4"/>
    <w:rsid w:val="00F85E3A"/>
    <w:rsid w:val="00F85E9A"/>
    <w:rsid w:val="00F8606B"/>
    <w:rsid w:val="00F861CE"/>
    <w:rsid w:val="00F863DF"/>
    <w:rsid w:val="00F864AC"/>
    <w:rsid w:val="00F868EA"/>
    <w:rsid w:val="00F873E4"/>
    <w:rsid w:val="00F878CF"/>
    <w:rsid w:val="00F9050D"/>
    <w:rsid w:val="00F908B7"/>
    <w:rsid w:val="00F91CB6"/>
    <w:rsid w:val="00F9239C"/>
    <w:rsid w:val="00F92430"/>
    <w:rsid w:val="00F925F6"/>
    <w:rsid w:val="00F92A89"/>
    <w:rsid w:val="00F92FB2"/>
    <w:rsid w:val="00F93872"/>
    <w:rsid w:val="00F93A80"/>
    <w:rsid w:val="00F943DE"/>
    <w:rsid w:val="00F950B8"/>
    <w:rsid w:val="00F95233"/>
    <w:rsid w:val="00F9586D"/>
    <w:rsid w:val="00F96090"/>
    <w:rsid w:val="00F96944"/>
    <w:rsid w:val="00F96E6D"/>
    <w:rsid w:val="00F973EC"/>
    <w:rsid w:val="00F974B3"/>
    <w:rsid w:val="00F97EA8"/>
    <w:rsid w:val="00FA0769"/>
    <w:rsid w:val="00FA0BD2"/>
    <w:rsid w:val="00FA0BDF"/>
    <w:rsid w:val="00FA0E38"/>
    <w:rsid w:val="00FA18BB"/>
    <w:rsid w:val="00FA20A2"/>
    <w:rsid w:val="00FA2C2E"/>
    <w:rsid w:val="00FA2CA1"/>
    <w:rsid w:val="00FA3424"/>
    <w:rsid w:val="00FA3A98"/>
    <w:rsid w:val="00FA4021"/>
    <w:rsid w:val="00FA4118"/>
    <w:rsid w:val="00FA4AEC"/>
    <w:rsid w:val="00FA5D85"/>
    <w:rsid w:val="00FA5F66"/>
    <w:rsid w:val="00FA61C5"/>
    <w:rsid w:val="00FA62D6"/>
    <w:rsid w:val="00FA64A9"/>
    <w:rsid w:val="00FA69FD"/>
    <w:rsid w:val="00FA6E2C"/>
    <w:rsid w:val="00FA757D"/>
    <w:rsid w:val="00FA7CD5"/>
    <w:rsid w:val="00FA7DD5"/>
    <w:rsid w:val="00FB0CF0"/>
    <w:rsid w:val="00FB1090"/>
    <w:rsid w:val="00FB10DC"/>
    <w:rsid w:val="00FB1333"/>
    <w:rsid w:val="00FB1625"/>
    <w:rsid w:val="00FB179D"/>
    <w:rsid w:val="00FB1C96"/>
    <w:rsid w:val="00FB2671"/>
    <w:rsid w:val="00FB27B8"/>
    <w:rsid w:val="00FB289F"/>
    <w:rsid w:val="00FB2F1B"/>
    <w:rsid w:val="00FB322F"/>
    <w:rsid w:val="00FB376C"/>
    <w:rsid w:val="00FB38ED"/>
    <w:rsid w:val="00FB39C2"/>
    <w:rsid w:val="00FB3C41"/>
    <w:rsid w:val="00FB3C7D"/>
    <w:rsid w:val="00FB3DFD"/>
    <w:rsid w:val="00FB3EFB"/>
    <w:rsid w:val="00FB40F3"/>
    <w:rsid w:val="00FB42E7"/>
    <w:rsid w:val="00FB4611"/>
    <w:rsid w:val="00FB48A2"/>
    <w:rsid w:val="00FB51FD"/>
    <w:rsid w:val="00FB52D8"/>
    <w:rsid w:val="00FB5442"/>
    <w:rsid w:val="00FB5704"/>
    <w:rsid w:val="00FB58CC"/>
    <w:rsid w:val="00FB5C13"/>
    <w:rsid w:val="00FB6349"/>
    <w:rsid w:val="00FB646D"/>
    <w:rsid w:val="00FB67B0"/>
    <w:rsid w:val="00FB680B"/>
    <w:rsid w:val="00FB6B4A"/>
    <w:rsid w:val="00FB76AB"/>
    <w:rsid w:val="00FB7ADB"/>
    <w:rsid w:val="00FB7FEC"/>
    <w:rsid w:val="00FC02AB"/>
    <w:rsid w:val="00FC0F5D"/>
    <w:rsid w:val="00FC1486"/>
    <w:rsid w:val="00FC14A9"/>
    <w:rsid w:val="00FC1BBD"/>
    <w:rsid w:val="00FC1F1D"/>
    <w:rsid w:val="00FC21A1"/>
    <w:rsid w:val="00FC244D"/>
    <w:rsid w:val="00FC24B8"/>
    <w:rsid w:val="00FC2D6D"/>
    <w:rsid w:val="00FC2EC2"/>
    <w:rsid w:val="00FC315E"/>
    <w:rsid w:val="00FC3750"/>
    <w:rsid w:val="00FC3B66"/>
    <w:rsid w:val="00FC3C51"/>
    <w:rsid w:val="00FC3EFC"/>
    <w:rsid w:val="00FC3F0E"/>
    <w:rsid w:val="00FC3F9E"/>
    <w:rsid w:val="00FC4061"/>
    <w:rsid w:val="00FC4770"/>
    <w:rsid w:val="00FC4CDC"/>
    <w:rsid w:val="00FC4CF1"/>
    <w:rsid w:val="00FC4EFC"/>
    <w:rsid w:val="00FC4F87"/>
    <w:rsid w:val="00FC5372"/>
    <w:rsid w:val="00FC5430"/>
    <w:rsid w:val="00FC57DC"/>
    <w:rsid w:val="00FC5E6C"/>
    <w:rsid w:val="00FC65C8"/>
    <w:rsid w:val="00FC66A3"/>
    <w:rsid w:val="00FC6A70"/>
    <w:rsid w:val="00FC6FF2"/>
    <w:rsid w:val="00FC7445"/>
    <w:rsid w:val="00FD0497"/>
    <w:rsid w:val="00FD0733"/>
    <w:rsid w:val="00FD07DD"/>
    <w:rsid w:val="00FD1007"/>
    <w:rsid w:val="00FD162D"/>
    <w:rsid w:val="00FD164C"/>
    <w:rsid w:val="00FD19EE"/>
    <w:rsid w:val="00FD290D"/>
    <w:rsid w:val="00FD2A52"/>
    <w:rsid w:val="00FD2F0D"/>
    <w:rsid w:val="00FD3653"/>
    <w:rsid w:val="00FD36AC"/>
    <w:rsid w:val="00FD398A"/>
    <w:rsid w:val="00FD3A68"/>
    <w:rsid w:val="00FD43F5"/>
    <w:rsid w:val="00FD448D"/>
    <w:rsid w:val="00FD4559"/>
    <w:rsid w:val="00FD4BB6"/>
    <w:rsid w:val="00FD4CA1"/>
    <w:rsid w:val="00FD4CF0"/>
    <w:rsid w:val="00FD530B"/>
    <w:rsid w:val="00FD55EB"/>
    <w:rsid w:val="00FD568F"/>
    <w:rsid w:val="00FD56DC"/>
    <w:rsid w:val="00FD582C"/>
    <w:rsid w:val="00FD5A9F"/>
    <w:rsid w:val="00FD5D94"/>
    <w:rsid w:val="00FD66AC"/>
    <w:rsid w:val="00FD6F7D"/>
    <w:rsid w:val="00FD723E"/>
    <w:rsid w:val="00FD7DEF"/>
    <w:rsid w:val="00FE03FD"/>
    <w:rsid w:val="00FE042E"/>
    <w:rsid w:val="00FE045B"/>
    <w:rsid w:val="00FE04E2"/>
    <w:rsid w:val="00FE109D"/>
    <w:rsid w:val="00FE1C4F"/>
    <w:rsid w:val="00FE21FD"/>
    <w:rsid w:val="00FE271B"/>
    <w:rsid w:val="00FE2DCA"/>
    <w:rsid w:val="00FE30AA"/>
    <w:rsid w:val="00FE3238"/>
    <w:rsid w:val="00FE3263"/>
    <w:rsid w:val="00FE3F06"/>
    <w:rsid w:val="00FE3F0E"/>
    <w:rsid w:val="00FE423E"/>
    <w:rsid w:val="00FE48DA"/>
    <w:rsid w:val="00FE5403"/>
    <w:rsid w:val="00FE5481"/>
    <w:rsid w:val="00FE5B41"/>
    <w:rsid w:val="00FE6D31"/>
    <w:rsid w:val="00FE7684"/>
    <w:rsid w:val="00FE76B2"/>
    <w:rsid w:val="00FE795F"/>
    <w:rsid w:val="00FE7E38"/>
    <w:rsid w:val="00FF064C"/>
    <w:rsid w:val="00FF0838"/>
    <w:rsid w:val="00FF09E5"/>
    <w:rsid w:val="00FF0AC4"/>
    <w:rsid w:val="00FF0AEB"/>
    <w:rsid w:val="00FF0ED5"/>
    <w:rsid w:val="00FF12C7"/>
    <w:rsid w:val="00FF1338"/>
    <w:rsid w:val="00FF1918"/>
    <w:rsid w:val="00FF1946"/>
    <w:rsid w:val="00FF1EDB"/>
    <w:rsid w:val="00FF218D"/>
    <w:rsid w:val="00FF2B9C"/>
    <w:rsid w:val="00FF2E4C"/>
    <w:rsid w:val="00FF3225"/>
    <w:rsid w:val="00FF3A4D"/>
    <w:rsid w:val="00FF3B4A"/>
    <w:rsid w:val="00FF3BA6"/>
    <w:rsid w:val="00FF400F"/>
    <w:rsid w:val="00FF43DA"/>
    <w:rsid w:val="00FF4875"/>
    <w:rsid w:val="00FF4C33"/>
    <w:rsid w:val="00FF51FC"/>
    <w:rsid w:val="00FF520E"/>
    <w:rsid w:val="00FF53D8"/>
    <w:rsid w:val="00FF55B5"/>
    <w:rsid w:val="00FF5949"/>
    <w:rsid w:val="00FF5E8E"/>
    <w:rsid w:val="00FF6412"/>
    <w:rsid w:val="00FF6755"/>
    <w:rsid w:val="00FF6BA1"/>
    <w:rsid w:val="00FF6F80"/>
    <w:rsid w:val="00FF71F8"/>
    <w:rsid w:val="00FF7A92"/>
    <w:rsid w:val="00FF7E42"/>
    <w:rsid w:val="012286E4"/>
    <w:rsid w:val="014A125F"/>
    <w:rsid w:val="01CDE510"/>
    <w:rsid w:val="01D00D46"/>
    <w:rsid w:val="01F95657"/>
    <w:rsid w:val="0201DDA6"/>
    <w:rsid w:val="0204E450"/>
    <w:rsid w:val="020FDED9"/>
    <w:rsid w:val="025DA3BA"/>
    <w:rsid w:val="02A7F62A"/>
    <w:rsid w:val="02BE2535"/>
    <w:rsid w:val="02DBA247"/>
    <w:rsid w:val="031F51DD"/>
    <w:rsid w:val="035BB469"/>
    <w:rsid w:val="038F6AAA"/>
    <w:rsid w:val="03A2FEE2"/>
    <w:rsid w:val="03F0A23B"/>
    <w:rsid w:val="03FDEAF5"/>
    <w:rsid w:val="04366C1D"/>
    <w:rsid w:val="05239BCF"/>
    <w:rsid w:val="053ADDB3"/>
    <w:rsid w:val="054BE48B"/>
    <w:rsid w:val="0556C46A"/>
    <w:rsid w:val="0575E870"/>
    <w:rsid w:val="05D7298F"/>
    <w:rsid w:val="06101541"/>
    <w:rsid w:val="0670D33A"/>
    <w:rsid w:val="06873CA2"/>
    <w:rsid w:val="0688A41E"/>
    <w:rsid w:val="06A56161"/>
    <w:rsid w:val="06BB838B"/>
    <w:rsid w:val="06DDA9BF"/>
    <w:rsid w:val="06E9158B"/>
    <w:rsid w:val="06F56E3D"/>
    <w:rsid w:val="070B509C"/>
    <w:rsid w:val="075040FC"/>
    <w:rsid w:val="076B0C6A"/>
    <w:rsid w:val="0772F9F0"/>
    <w:rsid w:val="078F7E73"/>
    <w:rsid w:val="07CA7111"/>
    <w:rsid w:val="07F581AC"/>
    <w:rsid w:val="0806D68A"/>
    <w:rsid w:val="0807ECD4"/>
    <w:rsid w:val="083905F8"/>
    <w:rsid w:val="08433D51"/>
    <w:rsid w:val="0884C130"/>
    <w:rsid w:val="08880029"/>
    <w:rsid w:val="08C829BB"/>
    <w:rsid w:val="091265A2"/>
    <w:rsid w:val="095B5034"/>
    <w:rsid w:val="095B7EB3"/>
    <w:rsid w:val="09B25340"/>
    <w:rsid w:val="09EE1BBC"/>
    <w:rsid w:val="0A22251A"/>
    <w:rsid w:val="0A54E5EC"/>
    <w:rsid w:val="0A84B670"/>
    <w:rsid w:val="0A866483"/>
    <w:rsid w:val="0AE115C2"/>
    <w:rsid w:val="0AEBF4CF"/>
    <w:rsid w:val="0BB2862F"/>
    <w:rsid w:val="0BCB52F9"/>
    <w:rsid w:val="0BF4C691"/>
    <w:rsid w:val="0C0D0DDA"/>
    <w:rsid w:val="0C466B13"/>
    <w:rsid w:val="0C518FD6"/>
    <w:rsid w:val="0C5B12B2"/>
    <w:rsid w:val="0C82458C"/>
    <w:rsid w:val="0CEBDD8F"/>
    <w:rsid w:val="0D262341"/>
    <w:rsid w:val="0D344523"/>
    <w:rsid w:val="0D44F8EA"/>
    <w:rsid w:val="0D5E57CC"/>
    <w:rsid w:val="0D5EA2A7"/>
    <w:rsid w:val="0D5FC38D"/>
    <w:rsid w:val="0DA5BC5F"/>
    <w:rsid w:val="0DE0CB1E"/>
    <w:rsid w:val="0DE1A5DB"/>
    <w:rsid w:val="0DE4E3EA"/>
    <w:rsid w:val="0DE6DE75"/>
    <w:rsid w:val="0E1737F0"/>
    <w:rsid w:val="0E211238"/>
    <w:rsid w:val="0E389938"/>
    <w:rsid w:val="0E682201"/>
    <w:rsid w:val="0E7610F0"/>
    <w:rsid w:val="0E7E3866"/>
    <w:rsid w:val="0FCC170C"/>
    <w:rsid w:val="0FE67B3A"/>
    <w:rsid w:val="103538E3"/>
    <w:rsid w:val="1045B87F"/>
    <w:rsid w:val="10512B9B"/>
    <w:rsid w:val="1069EAC5"/>
    <w:rsid w:val="108429D3"/>
    <w:rsid w:val="10A6D399"/>
    <w:rsid w:val="10D3AC5C"/>
    <w:rsid w:val="11137A26"/>
    <w:rsid w:val="118CE398"/>
    <w:rsid w:val="118D16FD"/>
    <w:rsid w:val="11BBDB08"/>
    <w:rsid w:val="11E46356"/>
    <w:rsid w:val="11E54B6B"/>
    <w:rsid w:val="11EC8946"/>
    <w:rsid w:val="11F8E853"/>
    <w:rsid w:val="121EA518"/>
    <w:rsid w:val="12284EF3"/>
    <w:rsid w:val="123B0A84"/>
    <w:rsid w:val="12874C07"/>
    <w:rsid w:val="128DF977"/>
    <w:rsid w:val="128ED774"/>
    <w:rsid w:val="12906030"/>
    <w:rsid w:val="12E00CDF"/>
    <w:rsid w:val="1303B7CE"/>
    <w:rsid w:val="13040A73"/>
    <w:rsid w:val="132481BD"/>
    <w:rsid w:val="133B241C"/>
    <w:rsid w:val="13AE42B6"/>
    <w:rsid w:val="13B34174"/>
    <w:rsid w:val="13BF4685"/>
    <w:rsid w:val="13C27138"/>
    <w:rsid w:val="13CDE0E7"/>
    <w:rsid w:val="140EF3F5"/>
    <w:rsid w:val="14517CF8"/>
    <w:rsid w:val="149839A5"/>
    <w:rsid w:val="149B8B2A"/>
    <w:rsid w:val="14A49346"/>
    <w:rsid w:val="14AD44FC"/>
    <w:rsid w:val="14BF7259"/>
    <w:rsid w:val="1513C869"/>
    <w:rsid w:val="15442F14"/>
    <w:rsid w:val="159FBBA5"/>
    <w:rsid w:val="15CD4593"/>
    <w:rsid w:val="15D9D5D4"/>
    <w:rsid w:val="15DD43BD"/>
    <w:rsid w:val="168E933D"/>
    <w:rsid w:val="16BCA702"/>
    <w:rsid w:val="16E72637"/>
    <w:rsid w:val="170A433E"/>
    <w:rsid w:val="171B5858"/>
    <w:rsid w:val="176AAAF7"/>
    <w:rsid w:val="1809DEA9"/>
    <w:rsid w:val="18671CB3"/>
    <w:rsid w:val="188EDECB"/>
    <w:rsid w:val="18900151"/>
    <w:rsid w:val="18C11F84"/>
    <w:rsid w:val="1900E78D"/>
    <w:rsid w:val="19BD45DB"/>
    <w:rsid w:val="19CBE039"/>
    <w:rsid w:val="1A0DB4F0"/>
    <w:rsid w:val="1A3A2291"/>
    <w:rsid w:val="1A4375A7"/>
    <w:rsid w:val="1A7F82FD"/>
    <w:rsid w:val="1B1F5B6D"/>
    <w:rsid w:val="1B2851E3"/>
    <w:rsid w:val="1B351A71"/>
    <w:rsid w:val="1B426036"/>
    <w:rsid w:val="1B61FB6E"/>
    <w:rsid w:val="1BD5E24B"/>
    <w:rsid w:val="1BDF4608"/>
    <w:rsid w:val="1C088C57"/>
    <w:rsid w:val="1C6701C9"/>
    <w:rsid w:val="1C7BEA75"/>
    <w:rsid w:val="1CB995F7"/>
    <w:rsid w:val="1D11B750"/>
    <w:rsid w:val="1D33022E"/>
    <w:rsid w:val="1D7B1669"/>
    <w:rsid w:val="1DA0836D"/>
    <w:rsid w:val="1DBC6515"/>
    <w:rsid w:val="1DD38ED3"/>
    <w:rsid w:val="1E30E37E"/>
    <w:rsid w:val="1E31EB6E"/>
    <w:rsid w:val="1ECC9A7A"/>
    <w:rsid w:val="1EE60738"/>
    <w:rsid w:val="1EFB96A0"/>
    <w:rsid w:val="1F2F2D52"/>
    <w:rsid w:val="1FA59A00"/>
    <w:rsid w:val="1FCDD196"/>
    <w:rsid w:val="1FEC479B"/>
    <w:rsid w:val="1FF0B978"/>
    <w:rsid w:val="1FFD3A8A"/>
    <w:rsid w:val="202157EF"/>
    <w:rsid w:val="20793DDE"/>
    <w:rsid w:val="2092F310"/>
    <w:rsid w:val="20AA8903"/>
    <w:rsid w:val="2105BBD4"/>
    <w:rsid w:val="21424D85"/>
    <w:rsid w:val="21A0D02D"/>
    <w:rsid w:val="2202AD10"/>
    <w:rsid w:val="2212A688"/>
    <w:rsid w:val="222647F9"/>
    <w:rsid w:val="22814CB0"/>
    <w:rsid w:val="22BFBB5F"/>
    <w:rsid w:val="22CCBCCE"/>
    <w:rsid w:val="23954B55"/>
    <w:rsid w:val="23B2ECB4"/>
    <w:rsid w:val="24187BAA"/>
    <w:rsid w:val="24297B6E"/>
    <w:rsid w:val="2437C007"/>
    <w:rsid w:val="2467A0C2"/>
    <w:rsid w:val="24802408"/>
    <w:rsid w:val="2486A74D"/>
    <w:rsid w:val="24CF141F"/>
    <w:rsid w:val="24DAE7B3"/>
    <w:rsid w:val="2540AD85"/>
    <w:rsid w:val="255EF64A"/>
    <w:rsid w:val="2560524E"/>
    <w:rsid w:val="256B3316"/>
    <w:rsid w:val="270B33B6"/>
    <w:rsid w:val="272C16F0"/>
    <w:rsid w:val="274F5E62"/>
    <w:rsid w:val="2770300E"/>
    <w:rsid w:val="2791A945"/>
    <w:rsid w:val="279F4184"/>
    <w:rsid w:val="27C9E126"/>
    <w:rsid w:val="27E5477B"/>
    <w:rsid w:val="287611B3"/>
    <w:rsid w:val="28BE08F8"/>
    <w:rsid w:val="28C30930"/>
    <w:rsid w:val="29065C09"/>
    <w:rsid w:val="293C7A65"/>
    <w:rsid w:val="29F0B544"/>
    <w:rsid w:val="2A06C756"/>
    <w:rsid w:val="2A2EB2F6"/>
    <w:rsid w:val="2A39A186"/>
    <w:rsid w:val="2ACEDCAA"/>
    <w:rsid w:val="2B04936A"/>
    <w:rsid w:val="2B26EB47"/>
    <w:rsid w:val="2B271888"/>
    <w:rsid w:val="2B5944B0"/>
    <w:rsid w:val="2BD482E8"/>
    <w:rsid w:val="2BDE387D"/>
    <w:rsid w:val="2BF15F80"/>
    <w:rsid w:val="2BF75C45"/>
    <w:rsid w:val="2C8F7857"/>
    <w:rsid w:val="2C8FA20B"/>
    <w:rsid w:val="2CAB05F5"/>
    <w:rsid w:val="2CBEA202"/>
    <w:rsid w:val="2CDE27D6"/>
    <w:rsid w:val="2D51F1E4"/>
    <w:rsid w:val="2D727647"/>
    <w:rsid w:val="2E014133"/>
    <w:rsid w:val="2E9F44D6"/>
    <w:rsid w:val="2F18C486"/>
    <w:rsid w:val="2F1FEACB"/>
    <w:rsid w:val="2F52B6A0"/>
    <w:rsid w:val="2FB92BA4"/>
    <w:rsid w:val="2FDE423C"/>
    <w:rsid w:val="2FE1CC39"/>
    <w:rsid w:val="2FF0DDF8"/>
    <w:rsid w:val="30225484"/>
    <w:rsid w:val="30AF1327"/>
    <w:rsid w:val="312D6FD8"/>
    <w:rsid w:val="313EB016"/>
    <w:rsid w:val="31751D78"/>
    <w:rsid w:val="31778FB9"/>
    <w:rsid w:val="319FECBF"/>
    <w:rsid w:val="31A33500"/>
    <w:rsid w:val="31CC0684"/>
    <w:rsid w:val="320988BB"/>
    <w:rsid w:val="32642DEC"/>
    <w:rsid w:val="3296B950"/>
    <w:rsid w:val="330C93CD"/>
    <w:rsid w:val="333A3539"/>
    <w:rsid w:val="3385B30D"/>
    <w:rsid w:val="33A36664"/>
    <w:rsid w:val="33FF83C9"/>
    <w:rsid w:val="3429956A"/>
    <w:rsid w:val="34BD7B55"/>
    <w:rsid w:val="34F6C527"/>
    <w:rsid w:val="34FEF3B8"/>
    <w:rsid w:val="353F36C5"/>
    <w:rsid w:val="35812D5F"/>
    <w:rsid w:val="35A680FD"/>
    <w:rsid w:val="35E72BDD"/>
    <w:rsid w:val="36018217"/>
    <w:rsid w:val="369054E9"/>
    <w:rsid w:val="36C73222"/>
    <w:rsid w:val="36DB189B"/>
    <w:rsid w:val="36DCACC8"/>
    <w:rsid w:val="3718F61C"/>
    <w:rsid w:val="37828303"/>
    <w:rsid w:val="3792F2F7"/>
    <w:rsid w:val="37A7D288"/>
    <w:rsid w:val="37B2DC87"/>
    <w:rsid w:val="37EA3597"/>
    <w:rsid w:val="37F79B48"/>
    <w:rsid w:val="37F90DE0"/>
    <w:rsid w:val="37FCD89D"/>
    <w:rsid w:val="382AF054"/>
    <w:rsid w:val="388A1ED5"/>
    <w:rsid w:val="388FFFE4"/>
    <w:rsid w:val="38B5C594"/>
    <w:rsid w:val="38D00A98"/>
    <w:rsid w:val="38D3751B"/>
    <w:rsid w:val="38EE0FF3"/>
    <w:rsid w:val="393197D3"/>
    <w:rsid w:val="39A056BC"/>
    <w:rsid w:val="39F54E7C"/>
    <w:rsid w:val="3A001C9B"/>
    <w:rsid w:val="3A1177CE"/>
    <w:rsid w:val="3A372155"/>
    <w:rsid w:val="3A37EA75"/>
    <w:rsid w:val="3A6807CF"/>
    <w:rsid w:val="3A933A98"/>
    <w:rsid w:val="3AA86080"/>
    <w:rsid w:val="3B1AAEBC"/>
    <w:rsid w:val="3B8791B3"/>
    <w:rsid w:val="3B8BA69F"/>
    <w:rsid w:val="3B9A9525"/>
    <w:rsid w:val="3BA5B1F9"/>
    <w:rsid w:val="3BC7A0A6"/>
    <w:rsid w:val="3BC7FF2A"/>
    <w:rsid w:val="3BD02BB6"/>
    <w:rsid w:val="3C17A266"/>
    <w:rsid w:val="3C779DFB"/>
    <w:rsid w:val="3CE2AD60"/>
    <w:rsid w:val="3D3C8305"/>
    <w:rsid w:val="3D4A48AA"/>
    <w:rsid w:val="3D928B3C"/>
    <w:rsid w:val="3DB68F92"/>
    <w:rsid w:val="3DE49792"/>
    <w:rsid w:val="3DE5D388"/>
    <w:rsid w:val="3DFA5029"/>
    <w:rsid w:val="3E1393D9"/>
    <w:rsid w:val="3E5733FA"/>
    <w:rsid w:val="3E5FC717"/>
    <w:rsid w:val="3E75F9A8"/>
    <w:rsid w:val="3E834D9E"/>
    <w:rsid w:val="3F1802BE"/>
    <w:rsid w:val="3F400D99"/>
    <w:rsid w:val="3F683F66"/>
    <w:rsid w:val="3FC17F21"/>
    <w:rsid w:val="3FDA09AC"/>
    <w:rsid w:val="400368F1"/>
    <w:rsid w:val="40442055"/>
    <w:rsid w:val="404D2560"/>
    <w:rsid w:val="40DA6F9A"/>
    <w:rsid w:val="40E0CB8E"/>
    <w:rsid w:val="40FF919D"/>
    <w:rsid w:val="412CE8AD"/>
    <w:rsid w:val="41514736"/>
    <w:rsid w:val="41D5AB9A"/>
    <w:rsid w:val="42271505"/>
    <w:rsid w:val="423014B9"/>
    <w:rsid w:val="42434F8A"/>
    <w:rsid w:val="42B0B029"/>
    <w:rsid w:val="42CA0231"/>
    <w:rsid w:val="42D6EDA7"/>
    <w:rsid w:val="43261F5D"/>
    <w:rsid w:val="4337AA11"/>
    <w:rsid w:val="434F17C2"/>
    <w:rsid w:val="438A2EAD"/>
    <w:rsid w:val="43C177B4"/>
    <w:rsid w:val="44163AB4"/>
    <w:rsid w:val="44B1E32B"/>
    <w:rsid w:val="44B95B68"/>
    <w:rsid w:val="451AF1AB"/>
    <w:rsid w:val="4585C673"/>
    <w:rsid w:val="45912054"/>
    <w:rsid w:val="45D50B54"/>
    <w:rsid w:val="461EA4FC"/>
    <w:rsid w:val="465E5E5E"/>
    <w:rsid w:val="46ADB36D"/>
    <w:rsid w:val="470575E1"/>
    <w:rsid w:val="473150F5"/>
    <w:rsid w:val="473A7ADF"/>
    <w:rsid w:val="4744CA7A"/>
    <w:rsid w:val="47917ABC"/>
    <w:rsid w:val="47C1555C"/>
    <w:rsid w:val="4812B25E"/>
    <w:rsid w:val="4849C753"/>
    <w:rsid w:val="48D6C420"/>
    <w:rsid w:val="49589C3D"/>
    <w:rsid w:val="496E6797"/>
    <w:rsid w:val="4A0F666B"/>
    <w:rsid w:val="4A91653A"/>
    <w:rsid w:val="4AC20A89"/>
    <w:rsid w:val="4ADF11D7"/>
    <w:rsid w:val="4AF15DCD"/>
    <w:rsid w:val="4B0F8035"/>
    <w:rsid w:val="4B48D809"/>
    <w:rsid w:val="4BB457BC"/>
    <w:rsid w:val="4C06D217"/>
    <w:rsid w:val="4C2BF439"/>
    <w:rsid w:val="4C36FE83"/>
    <w:rsid w:val="4CB98C0D"/>
    <w:rsid w:val="4CD8B752"/>
    <w:rsid w:val="4D1FCD57"/>
    <w:rsid w:val="4DC77AA6"/>
    <w:rsid w:val="4DEA402C"/>
    <w:rsid w:val="4E3C3841"/>
    <w:rsid w:val="4E55FE22"/>
    <w:rsid w:val="4E7B931E"/>
    <w:rsid w:val="4EDE968E"/>
    <w:rsid w:val="4F3818B9"/>
    <w:rsid w:val="4F637599"/>
    <w:rsid w:val="4FE0F386"/>
    <w:rsid w:val="5004255F"/>
    <w:rsid w:val="50DE8B20"/>
    <w:rsid w:val="50E24B85"/>
    <w:rsid w:val="51088156"/>
    <w:rsid w:val="51095489"/>
    <w:rsid w:val="512E7C73"/>
    <w:rsid w:val="5185D21A"/>
    <w:rsid w:val="518AE060"/>
    <w:rsid w:val="51D5E947"/>
    <w:rsid w:val="51EBCC89"/>
    <w:rsid w:val="51FBB714"/>
    <w:rsid w:val="5204A827"/>
    <w:rsid w:val="5263CE66"/>
    <w:rsid w:val="52ACC440"/>
    <w:rsid w:val="52C9429F"/>
    <w:rsid w:val="5350AF04"/>
    <w:rsid w:val="536D3A14"/>
    <w:rsid w:val="539CB2C7"/>
    <w:rsid w:val="53B662A4"/>
    <w:rsid w:val="547B4E60"/>
    <w:rsid w:val="54B1B709"/>
    <w:rsid w:val="54BEBB79"/>
    <w:rsid w:val="54C7FC0F"/>
    <w:rsid w:val="5538B1F4"/>
    <w:rsid w:val="5558270C"/>
    <w:rsid w:val="55AF69C8"/>
    <w:rsid w:val="55DC797F"/>
    <w:rsid w:val="5638BD0A"/>
    <w:rsid w:val="567A0683"/>
    <w:rsid w:val="568E57A3"/>
    <w:rsid w:val="56BD4871"/>
    <w:rsid w:val="56F978E9"/>
    <w:rsid w:val="5763062E"/>
    <w:rsid w:val="576E5469"/>
    <w:rsid w:val="57A98D41"/>
    <w:rsid w:val="57E64D2E"/>
    <w:rsid w:val="5838C9C5"/>
    <w:rsid w:val="5841CD0E"/>
    <w:rsid w:val="58777BCE"/>
    <w:rsid w:val="58BCE4DA"/>
    <w:rsid w:val="58C8AF4D"/>
    <w:rsid w:val="58DD81D7"/>
    <w:rsid w:val="58E5E139"/>
    <w:rsid w:val="58FDE396"/>
    <w:rsid w:val="59317921"/>
    <w:rsid w:val="59437CCE"/>
    <w:rsid w:val="598F735A"/>
    <w:rsid w:val="5999055A"/>
    <w:rsid w:val="59A081EC"/>
    <w:rsid w:val="59AC05E8"/>
    <w:rsid w:val="59CCBA7F"/>
    <w:rsid w:val="59CD8952"/>
    <w:rsid w:val="59E8EA0F"/>
    <w:rsid w:val="59EF6EE3"/>
    <w:rsid w:val="5A96D34A"/>
    <w:rsid w:val="5B1B7347"/>
    <w:rsid w:val="5B74F2A6"/>
    <w:rsid w:val="5B7ACDF1"/>
    <w:rsid w:val="5BA2B19D"/>
    <w:rsid w:val="5C04BB2D"/>
    <w:rsid w:val="5C17E492"/>
    <w:rsid w:val="5CBBAC96"/>
    <w:rsid w:val="5CC12015"/>
    <w:rsid w:val="5D03E057"/>
    <w:rsid w:val="5D062892"/>
    <w:rsid w:val="5D2109DC"/>
    <w:rsid w:val="5D540DB0"/>
    <w:rsid w:val="5D61983F"/>
    <w:rsid w:val="5DACB7F7"/>
    <w:rsid w:val="5DD2609D"/>
    <w:rsid w:val="5DD51EAE"/>
    <w:rsid w:val="5E3230FF"/>
    <w:rsid w:val="5E666B66"/>
    <w:rsid w:val="5EBC5A00"/>
    <w:rsid w:val="5F0E22FE"/>
    <w:rsid w:val="5F215219"/>
    <w:rsid w:val="5F92F8FE"/>
    <w:rsid w:val="605EB6A3"/>
    <w:rsid w:val="606B0099"/>
    <w:rsid w:val="60FC79EE"/>
    <w:rsid w:val="610016B4"/>
    <w:rsid w:val="619F2CE0"/>
    <w:rsid w:val="61DABAAF"/>
    <w:rsid w:val="62AFEA31"/>
    <w:rsid w:val="62D0C881"/>
    <w:rsid w:val="62E84488"/>
    <w:rsid w:val="6306798F"/>
    <w:rsid w:val="632C2274"/>
    <w:rsid w:val="63BF2080"/>
    <w:rsid w:val="63C40468"/>
    <w:rsid w:val="63E62C45"/>
    <w:rsid w:val="64069F65"/>
    <w:rsid w:val="6412B875"/>
    <w:rsid w:val="6457D1B7"/>
    <w:rsid w:val="64F7CD2A"/>
    <w:rsid w:val="64FB07C9"/>
    <w:rsid w:val="65188965"/>
    <w:rsid w:val="653CF5C2"/>
    <w:rsid w:val="654A0216"/>
    <w:rsid w:val="656F46F1"/>
    <w:rsid w:val="65839430"/>
    <w:rsid w:val="658606B9"/>
    <w:rsid w:val="6594A2B7"/>
    <w:rsid w:val="65B3061B"/>
    <w:rsid w:val="663F706E"/>
    <w:rsid w:val="66400CD8"/>
    <w:rsid w:val="66654396"/>
    <w:rsid w:val="667045AD"/>
    <w:rsid w:val="66A342DD"/>
    <w:rsid w:val="66DB02B3"/>
    <w:rsid w:val="6735F880"/>
    <w:rsid w:val="67594922"/>
    <w:rsid w:val="675ABD21"/>
    <w:rsid w:val="681969A1"/>
    <w:rsid w:val="685DA5A7"/>
    <w:rsid w:val="68F3AC7F"/>
    <w:rsid w:val="68F3BD93"/>
    <w:rsid w:val="68FFF4C0"/>
    <w:rsid w:val="6949577E"/>
    <w:rsid w:val="69663097"/>
    <w:rsid w:val="6966B364"/>
    <w:rsid w:val="6987D360"/>
    <w:rsid w:val="6998E8BC"/>
    <w:rsid w:val="699F52EF"/>
    <w:rsid w:val="69B1689D"/>
    <w:rsid w:val="69C08443"/>
    <w:rsid w:val="6A1BB9D7"/>
    <w:rsid w:val="6A3AF3DE"/>
    <w:rsid w:val="6A3FAAD0"/>
    <w:rsid w:val="6A650C88"/>
    <w:rsid w:val="6A6FB38C"/>
    <w:rsid w:val="6AEE984C"/>
    <w:rsid w:val="6BD170CB"/>
    <w:rsid w:val="6BDCE785"/>
    <w:rsid w:val="6C1708A0"/>
    <w:rsid w:val="6CBB7A85"/>
    <w:rsid w:val="6D583D48"/>
    <w:rsid w:val="6D67EAB9"/>
    <w:rsid w:val="6D74D7AF"/>
    <w:rsid w:val="6D96E2FD"/>
    <w:rsid w:val="6DC26312"/>
    <w:rsid w:val="6DFBA73D"/>
    <w:rsid w:val="6E9452FE"/>
    <w:rsid w:val="6EE0E5B3"/>
    <w:rsid w:val="6F08A132"/>
    <w:rsid w:val="6F61CD6E"/>
    <w:rsid w:val="6F6D23FD"/>
    <w:rsid w:val="6FB79DEA"/>
    <w:rsid w:val="70197F7D"/>
    <w:rsid w:val="703E1767"/>
    <w:rsid w:val="70415D04"/>
    <w:rsid w:val="7095F703"/>
    <w:rsid w:val="70AF76BD"/>
    <w:rsid w:val="712B26C1"/>
    <w:rsid w:val="713A0004"/>
    <w:rsid w:val="7195FB30"/>
    <w:rsid w:val="720260FE"/>
    <w:rsid w:val="7202E740"/>
    <w:rsid w:val="7212919E"/>
    <w:rsid w:val="7218E2C2"/>
    <w:rsid w:val="727E966C"/>
    <w:rsid w:val="729A9FD9"/>
    <w:rsid w:val="72B4AF60"/>
    <w:rsid w:val="72B54497"/>
    <w:rsid w:val="72DE41F6"/>
    <w:rsid w:val="7312002F"/>
    <w:rsid w:val="732C73AE"/>
    <w:rsid w:val="734AF168"/>
    <w:rsid w:val="73BBDF1A"/>
    <w:rsid w:val="73F9E378"/>
    <w:rsid w:val="74560996"/>
    <w:rsid w:val="74D6302E"/>
    <w:rsid w:val="74E1A5A5"/>
    <w:rsid w:val="754BB6EA"/>
    <w:rsid w:val="756533A7"/>
    <w:rsid w:val="75B6079C"/>
    <w:rsid w:val="76072375"/>
    <w:rsid w:val="769D7E3B"/>
    <w:rsid w:val="76C6C386"/>
    <w:rsid w:val="7700EE3A"/>
    <w:rsid w:val="7718CACB"/>
    <w:rsid w:val="773E0575"/>
    <w:rsid w:val="77B79A77"/>
    <w:rsid w:val="780D6BB3"/>
    <w:rsid w:val="780EC743"/>
    <w:rsid w:val="78161E6A"/>
    <w:rsid w:val="782370F0"/>
    <w:rsid w:val="7875C2AE"/>
    <w:rsid w:val="78CC5914"/>
    <w:rsid w:val="7993CA26"/>
    <w:rsid w:val="7994C16E"/>
    <w:rsid w:val="79B089FD"/>
    <w:rsid w:val="7A08CDD8"/>
    <w:rsid w:val="7AB25BDB"/>
    <w:rsid w:val="7AB55DD8"/>
    <w:rsid w:val="7B000348"/>
    <w:rsid w:val="7B29C295"/>
    <w:rsid w:val="7B723987"/>
    <w:rsid w:val="7B8A8F8C"/>
    <w:rsid w:val="7BC2374D"/>
    <w:rsid w:val="7BE06A11"/>
    <w:rsid w:val="7C0E9D62"/>
    <w:rsid w:val="7C45330D"/>
    <w:rsid w:val="7C4DBE47"/>
    <w:rsid w:val="7C6892A0"/>
    <w:rsid w:val="7C7664F9"/>
    <w:rsid w:val="7CC52B4B"/>
    <w:rsid w:val="7D2328AF"/>
    <w:rsid w:val="7D8B45D7"/>
    <w:rsid w:val="7E504D0C"/>
    <w:rsid w:val="7E5146C0"/>
    <w:rsid w:val="7E553942"/>
    <w:rsid w:val="7E66A41E"/>
    <w:rsid w:val="7EADFBA2"/>
    <w:rsid w:val="7ED6BEE7"/>
    <w:rsid w:val="7EE43463"/>
    <w:rsid w:val="7EE60C35"/>
    <w:rsid w:val="7F2D9822"/>
    <w:rsid w:val="7F334646"/>
    <w:rsid w:val="7F3C8B4D"/>
    <w:rsid w:val="7F9A7188"/>
    <w:rsid w:val="7FB0DB8F"/>
    <w:rsid w:val="7FD02332"/>
    <w:rsid w:val="7FDE686C"/>
    <w:rsid w:val="7FE0EB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46CE"/>
  <w15:chartTrackingRefBased/>
  <w15:docId w15:val="{D805F35B-29A8-482E-AF5B-F77BA544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0660"/>
    <w:pPr>
      <w:tabs>
        <w:tab w:val="center" w:pos="4513"/>
        <w:tab w:val="right" w:pos="9026"/>
      </w:tabs>
    </w:pPr>
  </w:style>
  <w:style w:type="character" w:customStyle="1" w:styleId="HeaderChar">
    <w:name w:val="Header Char"/>
    <w:basedOn w:val="DefaultParagraphFont"/>
    <w:link w:val="Header"/>
    <w:rsid w:val="006406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660"/>
    <w:pPr>
      <w:tabs>
        <w:tab w:val="center" w:pos="4513"/>
        <w:tab w:val="right" w:pos="9026"/>
      </w:tabs>
    </w:pPr>
  </w:style>
  <w:style w:type="character" w:customStyle="1" w:styleId="FooterChar">
    <w:name w:val="Footer Char"/>
    <w:basedOn w:val="DefaultParagraphFont"/>
    <w:link w:val="Footer"/>
    <w:uiPriority w:val="99"/>
    <w:rsid w:val="00640660"/>
    <w:rPr>
      <w:rFonts w:ascii="Times New Roman" w:eastAsia="Times New Roman" w:hAnsi="Times New Roman" w:cs="Times New Roman"/>
      <w:sz w:val="24"/>
      <w:szCs w:val="24"/>
    </w:rPr>
  </w:style>
  <w:style w:type="table" w:styleId="TableGrid">
    <w:name w:val="Table Grid"/>
    <w:basedOn w:val="TableNormal"/>
    <w:uiPriority w:val="39"/>
    <w:rsid w:val="00FB37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376C"/>
    <w:pPr>
      <w:spacing w:after="160" w:line="259" w:lineRule="auto"/>
      <w:ind w:left="720"/>
      <w:contextualSpacing/>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015F9E"/>
    <w:rPr>
      <w:sz w:val="16"/>
      <w:szCs w:val="16"/>
    </w:rPr>
  </w:style>
  <w:style w:type="paragraph" w:styleId="CommentText">
    <w:name w:val="annotation text"/>
    <w:basedOn w:val="Normal"/>
    <w:link w:val="CommentTextChar"/>
    <w:uiPriority w:val="99"/>
    <w:unhideWhenUsed/>
    <w:rsid w:val="00015F9E"/>
    <w:rPr>
      <w:sz w:val="20"/>
      <w:szCs w:val="20"/>
    </w:rPr>
  </w:style>
  <w:style w:type="character" w:customStyle="1" w:styleId="CommentTextChar">
    <w:name w:val="Comment Text Char"/>
    <w:basedOn w:val="DefaultParagraphFont"/>
    <w:link w:val="CommentText"/>
    <w:uiPriority w:val="99"/>
    <w:rsid w:val="00015F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5F9E"/>
    <w:rPr>
      <w:b/>
      <w:bCs/>
    </w:rPr>
  </w:style>
  <w:style w:type="character" w:customStyle="1" w:styleId="CommentSubjectChar">
    <w:name w:val="Comment Subject Char"/>
    <w:basedOn w:val="CommentTextChar"/>
    <w:link w:val="CommentSubject"/>
    <w:uiPriority w:val="99"/>
    <w:semiHidden/>
    <w:rsid w:val="00015F9E"/>
    <w:rPr>
      <w:rFonts w:ascii="Times New Roman" w:eastAsia="Times New Roman" w:hAnsi="Times New Roman" w:cs="Times New Roman"/>
      <w:b/>
      <w:bCs/>
      <w:sz w:val="20"/>
      <w:szCs w:val="20"/>
    </w:rPr>
  </w:style>
  <w:style w:type="paragraph" w:styleId="BodyText">
    <w:name w:val="Body Text"/>
    <w:basedOn w:val="Normal"/>
    <w:link w:val="BodyTextChar"/>
    <w:qFormat/>
    <w:rsid w:val="00462958"/>
    <w:pPr>
      <w:numPr>
        <w:ilvl w:val="1"/>
        <w:numId w:val="8"/>
      </w:numPr>
      <w:tabs>
        <w:tab w:val="left" w:pos="720"/>
      </w:tabs>
      <w:suppressAutoHyphens/>
      <w:spacing w:before="240" w:after="120" w:line="259" w:lineRule="auto"/>
    </w:pPr>
    <w:rPr>
      <w:rFonts w:ascii="Arial" w:eastAsiaTheme="minorHAnsi" w:hAnsi="Arial" w:cstheme="minorBidi"/>
      <w:sz w:val="22"/>
      <w:szCs w:val="22"/>
    </w:rPr>
  </w:style>
  <w:style w:type="character" w:customStyle="1" w:styleId="BodyTextChar">
    <w:name w:val="Body Text Char"/>
    <w:basedOn w:val="DefaultParagraphFont"/>
    <w:link w:val="BodyText"/>
    <w:rsid w:val="00462958"/>
    <w:rPr>
      <w:rFonts w:ascii="Arial" w:hAnsi="Arial"/>
    </w:rPr>
  </w:style>
  <w:style w:type="paragraph" w:customStyle="1" w:styleId="Bullet1">
    <w:name w:val="Bullet 1"/>
    <w:basedOn w:val="Normal"/>
    <w:uiPriority w:val="1"/>
    <w:qFormat/>
    <w:rsid w:val="00462958"/>
    <w:pPr>
      <w:numPr>
        <w:numId w:val="9"/>
      </w:numPr>
      <w:suppressAutoHyphens/>
      <w:spacing w:before="120" w:line="259" w:lineRule="auto"/>
      <w:ind w:left="1021" w:hanging="312"/>
    </w:pPr>
    <w:rPr>
      <w:rFonts w:ascii="Arial" w:eastAsiaTheme="minorHAnsi" w:hAnsi="Arial" w:cstheme="minorBidi"/>
      <w:sz w:val="22"/>
      <w:szCs w:val="22"/>
    </w:rPr>
  </w:style>
  <w:style w:type="paragraph" w:customStyle="1" w:styleId="ChapterHeading">
    <w:name w:val="Chapter Heading"/>
    <w:basedOn w:val="Normal"/>
    <w:next w:val="Normal"/>
    <w:uiPriority w:val="1"/>
    <w:qFormat/>
    <w:rsid w:val="00462958"/>
    <w:pPr>
      <w:pageBreakBefore/>
      <w:numPr>
        <w:numId w:val="8"/>
      </w:numPr>
      <w:tabs>
        <w:tab w:val="left" w:pos="680"/>
      </w:tabs>
      <w:suppressAutoHyphens/>
      <w:spacing w:before="840" w:after="480" w:line="259" w:lineRule="auto"/>
      <w:ind w:left="709" w:hanging="709"/>
      <w:outlineLvl w:val="0"/>
    </w:pPr>
    <w:rPr>
      <w:rFonts w:ascii="Arial" w:eastAsiaTheme="minorHAnsi" w:hAnsi="Arial" w:cstheme="minorBidi"/>
      <w:b/>
      <w:spacing w:val="-4"/>
      <w:sz w:val="52"/>
      <w:szCs w:val="56"/>
    </w:rPr>
  </w:style>
  <w:style w:type="paragraph" w:customStyle="1" w:styleId="NumberList2">
    <w:name w:val="Number List 2"/>
    <w:basedOn w:val="Normal"/>
    <w:uiPriority w:val="2"/>
    <w:qFormat/>
    <w:rsid w:val="00462958"/>
    <w:pPr>
      <w:numPr>
        <w:numId w:val="13"/>
      </w:numPr>
      <w:suppressAutoHyphens/>
      <w:spacing w:before="120" w:after="240" w:line="259" w:lineRule="auto"/>
    </w:pPr>
    <w:rPr>
      <w:rFonts w:ascii="Arial" w:eastAsiaTheme="minorHAnsi" w:hAnsi="Arial" w:cstheme="minorBidi"/>
      <w:sz w:val="22"/>
      <w:szCs w:val="22"/>
    </w:rPr>
  </w:style>
  <w:style w:type="paragraph" w:styleId="NormalWeb">
    <w:name w:val="Normal (Web)"/>
    <w:basedOn w:val="Normal"/>
    <w:uiPriority w:val="99"/>
    <w:semiHidden/>
    <w:unhideWhenUsed/>
    <w:rsid w:val="00D913EC"/>
    <w:pPr>
      <w:spacing w:before="100" w:beforeAutospacing="1" w:after="100" w:afterAutospacing="1"/>
    </w:pPr>
    <w:rPr>
      <w:lang w:eastAsia="en-AU"/>
    </w:rPr>
  </w:style>
  <w:style w:type="character" w:styleId="Hyperlink">
    <w:name w:val="Hyperlink"/>
    <w:basedOn w:val="DefaultParagraphFont"/>
    <w:uiPriority w:val="99"/>
    <w:unhideWhenUsed/>
    <w:rsid w:val="00D913EC"/>
    <w:rPr>
      <w:color w:val="0000FF"/>
      <w:u w:val="single"/>
    </w:rPr>
  </w:style>
  <w:style w:type="character" w:customStyle="1" w:styleId="normaltextrun">
    <w:name w:val="normaltextrun"/>
    <w:basedOn w:val="DefaultParagraphFont"/>
    <w:rsid w:val="00C05F19"/>
  </w:style>
  <w:style w:type="character" w:customStyle="1" w:styleId="findhit">
    <w:name w:val="findhit"/>
    <w:basedOn w:val="DefaultParagraphFont"/>
    <w:rsid w:val="00C05F19"/>
  </w:style>
  <w:style w:type="character" w:customStyle="1" w:styleId="eop">
    <w:name w:val="eop"/>
    <w:basedOn w:val="DefaultParagraphFont"/>
    <w:rsid w:val="00C05F19"/>
  </w:style>
  <w:style w:type="paragraph" w:customStyle="1" w:styleId="Default">
    <w:name w:val="Default"/>
    <w:rsid w:val="00F404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
    <w:name w:val="Bullet"/>
    <w:basedOn w:val="Normal"/>
    <w:rsid w:val="000677E7"/>
    <w:pPr>
      <w:numPr>
        <w:numId w:val="31"/>
      </w:numPr>
      <w:spacing w:after="240"/>
    </w:pPr>
  </w:style>
  <w:style w:type="paragraph" w:customStyle="1" w:styleId="Dash">
    <w:name w:val="Dash"/>
    <w:basedOn w:val="Normal"/>
    <w:rsid w:val="000677E7"/>
    <w:pPr>
      <w:numPr>
        <w:ilvl w:val="1"/>
        <w:numId w:val="31"/>
      </w:numPr>
      <w:spacing w:after="240"/>
      <w:ind w:left="1440" w:hanging="360"/>
    </w:pPr>
  </w:style>
  <w:style w:type="paragraph" w:customStyle="1" w:styleId="DoubleDot">
    <w:name w:val="Double Dot"/>
    <w:basedOn w:val="Normal"/>
    <w:rsid w:val="000677E7"/>
    <w:pPr>
      <w:numPr>
        <w:ilvl w:val="2"/>
        <w:numId w:val="31"/>
      </w:numPr>
      <w:spacing w:after="240"/>
      <w:ind w:left="2160" w:hanging="360"/>
    </w:pPr>
  </w:style>
  <w:style w:type="character" w:customStyle="1" w:styleId="ListParagraphChar">
    <w:name w:val="List Paragraph Char"/>
    <w:basedOn w:val="DefaultParagraphFont"/>
    <w:link w:val="ListParagraph"/>
    <w:uiPriority w:val="34"/>
    <w:locked/>
    <w:rsid w:val="00D81A91"/>
    <w:rPr>
      <w:lang w:val="en-US"/>
    </w:rPr>
  </w:style>
  <w:style w:type="paragraph" w:styleId="Revision">
    <w:name w:val="Revision"/>
    <w:hidden/>
    <w:uiPriority w:val="99"/>
    <w:semiHidden/>
    <w:rsid w:val="00FB3EFB"/>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8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355">
      <w:bodyDiv w:val="1"/>
      <w:marLeft w:val="0"/>
      <w:marRight w:val="0"/>
      <w:marTop w:val="0"/>
      <w:marBottom w:val="0"/>
      <w:divBdr>
        <w:top w:val="none" w:sz="0" w:space="0" w:color="auto"/>
        <w:left w:val="none" w:sz="0" w:space="0" w:color="auto"/>
        <w:bottom w:val="none" w:sz="0" w:space="0" w:color="auto"/>
        <w:right w:val="none" w:sz="0" w:space="0" w:color="auto"/>
      </w:divBdr>
      <w:divsChild>
        <w:div w:id="401027536">
          <w:marLeft w:val="0"/>
          <w:marRight w:val="0"/>
          <w:marTop w:val="0"/>
          <w:marBottom w:val="0"/>
          <w:divBdr>
            <w:top w:val="none" w:sz="0" w:space="0" w:color="auto"/>
            <w:left w:val="none" w:sz="0" w:space="0" w:color="auto"/>
            <w:bottom w:val="none" w:sz="0" w:space="0" w:color="auto"/>
            <w:right w:val="none" w:sz="0" w:space="0" w:color="auto"/>
          </w:divBdr>
        </w:div>
        <w:div w:id="532808648">
          <w:marLeft w:val="0"/>
          <w:marRight w:val="0"/>
          <w:marTop w:val="0"/>
          <w:marBottom w:val="0"/>
          <w:divBdr>
            <w:top w:val="none" w:sz="0" w:space="0" w:color="auto"/>
            <w:left w:val="none" w:sz="0" w:space="0" w:color="auto"/>
            <w:bottom w:val="none" w:sz="0" w:space="0" w:color="auto"/>
            <w:right w:val="none" w:sz="0" w:space="0" w:color="auto"/>
          </w:divBdr>
        </w:div>
      </w:divsChild>
    </w:div>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148719079">
      <w:bodyDiv w:val="1"/>
      <w:marLeft w:val="0"/>
      <w:marRight w:val="0"/>
      <w:marTop w:val="0"/>
      <w:marBottom w:val="0"/>
      <w:divBdr>
        <w:top w:val="none" w:sz="0" w:space="0" w:color="auto"/>
        <w:left w:val="none" w:sz="0" w:space="0" w:color="auto"/>
        <w:bottom w:val="none" w:sz="0" w:space="0" w:color="auto"/>
        <w:right w:val="none" w:sz="0" w:space="0" w:color="auto"/>
      </w:divBdr>
    </w:div>
    <w:div w:id="279579790">
      <w:bodyDiv w:val="1"/>
      <w:marLeft w:val="0"/>
      <w:marRight w:val="0"/>
      <w:marTop w:val="0"/>
      <w:marBottom w:val="0"/>
      <w:divBdr>
        <w:top w:val="none" w:sz="0" w:space="0" w:color="auto"/>
        <w:left w:val="none" w:sz="0" w:space="0" w:color="auto"/>
        <w:bottom w:val="none" w:sz="0" w:space="0" w:color="auto"/>
        <w:right w:val="none" w:sz="0" w:space="0" w:color="auto"/>
      </w:divBdr>
    </w:div>
    <w:div w:id="27964833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304361401">
      <w:bodyDiv w:val="1"/>
      <w:marLeft w:val="0"/>
      <w:marRight w:val="0"/>
      <w:marTop w:val="0"/>
      <w:marBottom w:val="0"/>
      <w:divBdr>
        <w:top w:val="none" w:sz="0" w:space="0" w:color="auto"/>
        <w:left w:val="none" w:sz="0" w:space="0" w:color="auto"/>
        <w:bottom w:val="none" w:sz="0" w:space="0" w:color="auto"/>
        <w:right w:val="none" w:sz="0" w:space="0" w:color="auto"/>
      </w:divBdr>
    </w:div>
    <w:div w:id="361592010">
      <w:bodyDiv w:val="1"/>
      <w:marLeft w:val="0"/>
      <w:marRight w:val="0"/>
      <w:marTop w:val="0"/>
      <w:marBottom w:val="0"/>
      <w:divBdr>
        <w:top w:val="none" w:sz="0" w:space="0" w:color="auto"/>
        <w:left w:val="none" w:sz="0" w:space="0" w:color="auto"/>
        <w:bottom w:val="none" w:sz="0" w:space="0" w:color="auto"/>
        <w:right w:val="none" w:sz="0" w:space="0" w:color="auto"/>
      </w:divBdr>
    </w:div>
    <w:div w:id="375083910">
      <w:bodyDiv w:val="1"/>
      <w:marLeft w:val="0"/>
      <w:marRight w:val="0"/>
      <w:marTop w:val="0"/>
      <w:marBottom w:val="0"/>
      <w:divBdr>
        <w:top w:val="none" w:sz="0" w:space="0" w:color="auto"/>
        <w:left w:val="none" w:sz="0" w:space="0" w:color="auto"/>
        <w:bottom w:val="none" w:sz="0" w:space="0" w:color="auto"/>
        <w:right w:val="none" w:sz="0" w:space="0" w:color="auto"/>
      </w:divBdr>
    </w:div>
    <w:div w:id="541013470">
      <w:bodyDiv w:val="1"/>
      <w:marLeft w:val="0"/>
      <w:marRight w:val="0"/>
      <w:marTop w:val="0"/>
      <w:marBottom w:val="0"/>
      <w:divBdr>
        <w:top w:val="none" w:sz="0" w:space="0" w:color="auto"/>
        <w:left w:val="none" w:sz="0" w:space="0" w:color="auto"/>
        <w:bottom w:val="none" w:sz="0" w:space="0" w:color="auto"/>
        <w:right w:val="none" w:sz="0" w:space="0" w:color="auto"/>
      </w:divBdr>
    </w:div>
    <w:div w:id="559903539">
      <w:bodyDiv w:val="1"/>
      <w:marLeft w:val="0"/>
      <w:marRight w:val="0"/>
      <w:marTop w:val="0"/>
      <w:marBottom w:val="0"/>
      <w:divBdr>
        <w:top w:val="none" w:sz="0" w:space="0" w:color="auto"/>
        <w:left w:val="none" w:sz="0" w:space="0" w:color="auto"/>
        <w:bottom w:val="none" w:sz="0" w:space="0" w:color="auto"/>
        <w:right w:val="none" w:sz="0" w:space="0" w:color="auto"/>
      </w:divBdr>
      <w:divsChild>
        <w:div w:id="1135414822">
          <w:marLeft w:val="0"/>
          <w:marRight w:val="0"/>
          <w:marTop w:val="0"/>
          <w:marBottom w:val="0"/>
          <w:divBdr>
            <w:top w:val="none" w:sz="0" w:space="0" w:color="auto"/>
            <w:left w:val="none" w:sz="0" w:space="0" w:color="auto"/>
            <w:bottom w:val="none" w:sz="0" w:space="0" w:color="auto"/>
            <w:right w:val="none" w:sz="0" w:space="0" w:color="auto"/>
          </w:divBdr>
        </w:div>
        <w:div w:id="1354189056">
          <w:marLeft w:val="0"/>
          <w:marRight w:val="0"/>
          <w:marTop w:val="0"/>
          <w:marBottom w:val="0"/>
          <w:divBdr>
            <w:top w:val="none" w:sz="0" w:space="0" w:color="auto"/>
            <w:left w:val="none" w:sz="0" w:space="0" w:color="auto"/>
            <w:bottom w:val="none" w:sz="0" w:space="0" w:color="auto"/>
            <w:right w:val="none" w:sz="0" w:space="0" w:color="auto"/>
          </w:divBdr>
        </w:div>
        <w:div w:id="1702630747">
          <w:marLeft w:val="0"/>
          <w:marRight w:val="0"/>
          <w:marTop w:val="0"/>
          <w:marBottom w:val="0"/>
          <w:divBdr>
            <w:top w:val="none" w:sz="0" w:space="0" w:color="auto"/>
            <w:left w:val="none" w:sz="0" w:space="0" w:color="auto"/>
            <w:bottom w:val="none" w:sz="0" w:space="0" w:color="auto"/>
            <w:right w:val="none" w:sz="0" w:space="0" w:color="auto"/>
          </w:divBdr>
        </w:div>
      </w:divsChild>
    </w:div>
    <w:div w:id="584846988">
      <w:bodyDiv w:val="1"/>
      <w:marLeft w:val="0"/>
      <w:marRight w:val="0"/>
      <w:marTop w:val="0"/>
      <w:marBottom w:val="0"/>
      <w:divBdr>
        <w:top w:val="none" w:sz="0" w:space="0" w:color="auto"/>
        <w:left w:val="none" w:sz="0" w:space="0" w:color="auto"/>
        <w:bottom w:val="none" w:sz="0" w:space="0" w:color="auto"/>
        <w:right w:val="none" w:sz="0" w:space="0" w:color="auto"/>
      </w:divBdr>
    </w:div>
    <w:div w:id="606740502">
      <w:bodyDiv w:val="1"/>
      <w:marLeft w:val="0"/>
      <w:marRight w:val="0"/>
      <w:marTop w:val="0"/>
      <w:marBottom w:val="0"/>
      <w:divBdr>
        <w:top w:val="none" w:sz="0" w:space="0" w:color="auto"/>
        <w:left w:val="none" w:sz="0" w:space="0" w:color="auto"/>
        <w:bottom w:val="none" w:sz="0" w:space="0" w:color="auto"/>
        <w:right w:val="none" w:sz="0" w:space="0" w:color="auto"/>
      </w:divBdr>
    </w:div>
    <w:div w:id="613706662">
      <w:bodyDiv w:val="1"/>
      <w:marLeft w:val="0"/>
      <w:marRight w:val="0"/>
      <w:marTop w:val="0"/>
      <w:marBottom w:val="0"/>
      <w:divBdr>
        <w:top w:val="none" w:sz="0" w:space="0" w:color="auto"/>
        <w:left w:val="none" w:sz="0" w:space="0" w:color="auto"/>
        <w:bottom w:val="none" w:sz="0" w:space="0" w:color="auto"/>
        <w:right w:val="none" w:sz="0" w:space="0" w:color="auto"/>
      </w:divBdr>
    </w:div>
    <w:div w:id="656768760">
      <w:bodyDiv w:val="1"/>
      <w:marLeft w:val="0"/>
      <w:marRight w:val="0"/>
      <w:marTop w:val="0"/>
      <w:marBottom w:val="0"/>
      <w:divBdr>
        <w:top w:val="none" w:sz="0" w:space="0" w:color="auto"/>
        <w:left w:val="none" w:sz="0" w:space="0" w:color="auto"/>
        <w:bottom w:val="none" w:sz="0" w:space="0" w:color="auto"/>
        <w:right w:val="none" w:sz="0" w:space="0" w:color="auto"/>
      </w:divBdr>
    </w:div>
    <w:div w:id="755056717">
      <w:bodyDiv w:val="1"/>
      <w:marLeft w:val="0"/>
      <w:marRight w:val="0"/>
      <w:marTop w:val="0"/>
      <w:marBottom w:val="0"/>
      <w:divBdr>
        <w:top w:val="none" w:sz="0" w:space="0" w:color="auto"/>
        <w:left w:val="none" w:sz="0" w:space="0" w:color="auto"/>
        <w:bottom w:val="none" w:sz="0" w:space="0" w:color="auto"/>
        <w:right w:val="none" w:sz="0" w:space="0" w:color="auto"/>
      </w:divBdr>
    </w:div>
    <w:div w:id="763962295">
      <w:bodyDiv w:val="1"/>
      <w:marLeft w:val="0"/>
      <w:marRight w:val="0"/>
      <w:marTop w:val="0"/>
      <w:marBottom w:val="0"/>
      <w:divBdr>
        <w:top w:val="none" w:sz="0" w:space="0" w:color="auto"/>
        <w:left w:val="none" w:sz="0" w:space="0" w:color="auto"/>
        <w:bottom w:val="none" w:sz="0" w:space="0" w:color="auto"/>
        <w:right w:val="none" w:sz="0" w:space="0" w:color="auto"/>
      </w:divBdr>
    </w:div>
    <w:div w:id="793018080">
      <w:bodyDiv w:val="1"/>
      <w:marLeft w:val="0"/>
      <w:marRight w:val="0"/>
      <w:marTop w:val="0"/>
      <w:marBottom w:val="0"/>
      <w:divBdr>
        <w:top w:val="none" w:sz="0" w:space="0" w:color="auto"/>
        <w:left w:val="none" w:sz="0" w:space="0" w:color="auto"/>
        <w:bottom w:val="none" w:sz="0" w:space="0" w:color="auto"/>
        <w:right w:val="none" w:sz="0" w:space="0" w:color="auto"/>
      </w:divBdr>
    </w:div>
    <w:div w:id="806168021">
      <w:bodyDiv w:val="1"/>
      <w:marLeft w:val="0"/>
      <w:marRight w:val="0"/>
      <w:marTop w:val="0"/>
      <w:marBottom w:val="0"/>
      <w:divBdr>
        <w:top w:val="none" w:sz="0" w:space="0" w:color="auto"/>
        <w:left w:val="none" w:sz="0" w:space="0" w:color="auto"/>
        <w:bottom w:val="none" w:sz="0" w:space="0" w:color="auto"/>
        <w:right w:val="none" w:sz="0" w:space="0" w:color="auto"/>
      </w:divBdr>
    </w:div>
    <w:div w:id="860969020">
      <w:bodyDiv w:val="1"/>
      <w:marLeft w:val="0"/>
      <w:marRight w:val="0"/>
      <w:marTop w:val="0"/>
      <w:marBottom w:val="0"/>
      <w:divBdr>
        <w:top w:val="none" w:sz="0" w:space="0" w:color="auto"/>
        <w:left w:val="none" w:sz="0" w:space="0" w:color="auto"/>
        <w:bottom w:val="none" w:sz="0" w:space="0" w:color="auto"/>
        <w:right w:val="none" w:sz="0" w:space="0" w:color="auto"/>
      </w:divBdr>
      <w:divsChild>
        <w:div w:id="984941035">
          <w:marLeft w:val="0"/>
          <w:marRight w:val="0"/>
          <w:marTop w:val="0"/>
          <w:marBottom w:val="0"/>
          <w:divBdr>
            <w:top w:val="none" w:sz="0" w:space="0" w:color="auto"/>
            <w:left w:val="none" w:sz="0" w:space="0" w:color="auto"/>
            <w:bottom w:val="none" w:sz="0" w:space="0" w:color="auto"/>
            <w:right w:val="none" w:sz="0" w:space="0" w:color="auto"/>
          </w:divBdr>
          <w:divsChild>
            <w:div w:id="261844401">
              <w:marLeft w:val="0"/>
              <w:marRight w:val="0"/>
              <w:marTop w:val="0"/>
              <w:marBottom w:val="0"/>
              <w:divBdr>
                <w:top w:val="none" w:sz="0" w:space="0" w:color="auto"/>
                <w:left w:val="none" w:sz="0" w:space="0" w:color="auto"/>
                <w:bottom w:val="none" w:sz="0" w:space="0" w:color="auto"/>
                <w:right w:val="none" w:sz="0" w:space="0" w:color="auto"/>
              </w:divBdr>
              <w:divsChild>
                <w:div w:id="19097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2907">
      <w:bodyDiv w:val="1"/>
      <w:marLeft w:val="0"/>
      <w:marRight w:val="0"/>
      <w:marTop w:val="0"/>
      <w:marBottom w:val="0"/>
      <w:divBdr>
        <w:top w:val="none" w:sz="0" w:space="0" w:color="auto"/>
        <w:left w:val="none" w:sz="0" w:space="0" w:color="auto"/>
        <w:bottom w:val="none" w:sz="0" w:space="0" w:color="auto"/>
        <w:right w:val="none" w:sz="0" w:space="0" w:color="auto"/>
      </w:divBdr>
    </w:div>
    <w:div w:id="930897610">
      <w:bodyDiv w:val="1"/>
      <w:marLeft w:val="0"/>
      <w:marRight w:val="0"/>
      <w:marTop w:val="0"/>
      <w:marBottom w:val="0"/>
      <w:divBdr>
        <w:top w:val="none" w:sz="0" w:space="0" w:color="auto"/>
        <w:left w:val="none" w:sz="0" w:space="0" w:color="auto"/>
        <w:bottom w:val="none" w:sz="0" w:space="0" w:color="auto"/>
        <w:right w:val="none" w:sz="0" w:space="0" w:color="auto"/>
      </w:divBdr>
    </w:div>
    <w:div w:id="947011432">
      <w:bodyDiv w:val="1"/>
      <w:marLeft w:val="0"/>
      <w:marRight w:val="0"/>
      <w:marTop w:val="0"/>
      <w:marBottom w:val="0"/>
      <w:divBdr>
        <w:top w:val="none" w:sz="0" w:space="0" w:color="auto"/>
        <w:left w:val="none" w:sz="0" w:space="0" w:color="auto"/>
        <w:bottom w:val="none" w:sz="0" w:space="0" w:color="auto"/>
        <w:right w:val="none" w:sz="0" w:space="0" w:color="auto"/>
      </w:divBdr>
    </w:div>
    <w:div w:id="1038433652">
      <w:bodyDiv w:val="1"/>
      <w:marLeft w:val="0"/>
      <w:marRight w:val="0"/>
      <w:marTop w:val="0"/>
      <w:marBottom w:val="0"/>
      <w:divBdr>
        <w:top w:val="none" w:sz="0" w:space="0" w:color="auto"/>
        <w:left w:val="none" w:sz="0" w:space="0" w:color="auto"/>
        <w:bottom w:val="none" w:sz="0" w:space="0" w:color="auto"/>
        <w:right w:val="none" w:sz="0" w:space="0" w:color="auto"/>
      </w:divBdr>
    </w:div>
    <w:div w:id="1079014128">
      <w:bodyDiv w:val="1"/>
      <w:marLeft w:val="0"/>
      <w:marRight w:val="0"/>
      <w:marTop w:val="0"/>
      <w:marBottom w:val="0"/>
      <w:divBdr>
        <w:top w:val="none" w:sz="0" w:space="0" w:color="auto"/>
        <w:left w:val="none" w:sz="0" w:space="0" w:color="auto"/>
        <w:bottom w:val="none" w:sz="0" w:space="0" w:color="auto"/>
        <w:right w:val="none" w:sz="0" w:space="0" w:color="auto"/>
      </w:divBdr>
    </w:div>
    <w:div w:id="1152602717">
      <w:bodyDiv w:val="1"/>
      <w:marLeft w:val="0"/>
      <w:marRight w:val="0"/>
      <w:marTop w:val="0"/>
      <w:marBottom w:val="0"/>
      <w:divBdr>
        <w:top w:val="none" w:sz="0" w:space="0" w:color="auto"/>
        <w:left w:val="none" w:sz="0" w:space="0" w:color="auto"/>
        <w:bottom w:val="none" w:sz="0" w:space="0" w:color="auto"/>
        <w:right w:val="none" w:sz="0" w:space="0" w:color="auto"/>
      </w:divBdr>
    </w:div>
    <w:div w:id="1154561972">
      <w:bodyDiv w:val="1"/>
      <w:marLeft w:val="0"/>
      <w:marRight w:val="0"/>
      <w:marTop w:val="0"/>
      <w:marBottom w:val="0"/>
      <w:divBdr>
        <w:top w:val="none" w:sz="0" w:space="0" w:color="auto"/>
        <w:left w:val="none" w:sz="0" w:space="0" w:color="auto"/>
        <w:bottom w:val="none" w:sz="0" w:space="0" w:color="auto"/>
        <w:right w:val="none" w:sz="0" w:space="0" w:color="auto"/>
      </w:divBdr>
    </w:div>
    <w:div w:id="1286931147">
      <w:bodyDiv w:val="1"/>
      <w:marLeft w:val="0"/>
      <w:marRight w:val="0"/>
      <w:marTop w:val="0"/>
      <w:marBottom w:val="0"/>
      <w:divBdr>
        <w:top w:val="none" w:sz="0" w:space="0" w:color="auto"/>
        <w:left w:val="none" w:sz="0" w:space="0" w:color="auto"/>
        <w:bottom w:val="none" w:sz="0" w:space="0" w:color="auto"/>
        <w:right w:val="none" w:sz="0" w:space="0" w:color="auto"/>
      </w:divBdr>
    </w:div>
    <w:div w:id="1319454704">
      <w:bodyDiv w:val="1"/>
      <w:marLeft w:val="0"/>
      <w:marRight w:val="0"/>
      <w:marTop w:val="0"/>
      <w:marBottom w:val="0"/>
      <w:divBdr>
        <w:top w:val="none" w:sz="0" w:space="0" w:color="auto"/>
        <w:left w:val="none" w:sz="0" w:space="0" w:color="auto"/>
        <w:bottom w:val="none" w:sz="0" w:space="0" w:color="auto"/>
        <w:right w:val="none" w:sz="0" w:space="0" w:color="auto"/>
      </w:divBdr>
    </w:div>
    <w:div w:id="1347831087">
      <w:bodyDiv w:val="1"/>
      <w:marLeft w:val="0"/>
      <w:marRight w:val="0"/>
      <w:marTop w:val="0"/>
      <w:marBottom w:val="0"/>
      <w:divBdr>
        <w:top w:val="none" w:sz="0" w:space="0" w:color="auto"/>
        <w:left w:val="none" w:sz="0" w:space="0" w:color="auto"/>
        <w:bottom w:val="none" w:sz="0" w:space="0" w:color="auto"/>
        <w:right w:val="none" w:sz="0" w:space="0" w:color="auto"/>
      </w:divBdr>
    </w:div>
    <w:div w:id="1354843182">
      <w:bodyDiv w:val="1"/>
      <w:marLeft w:val="0"/>
      <w:marRight w:val="0"/>
      <w:marTop w:val="0"/>
      <w:marBottom w:val="0"/>
      <w:divBdr>
        <w:top w:val="none" w:sz="0" w:space="0" w:color="auto"/>
        <w:left w:val="none" w:sz="0" w:space="0" w:color="auto"/>
        <w:bottom w:val="none" w:sz="0" w:space="0" w:color="auto"/>
        <w:right w:val="none" w:sz="0" w:space="0" w:color="auto"/>
      </w:divBdr>
    </w:div>
    <w:div w:id="1367175422">
      <w:bodyDiv w:val="1"/>
      <w:marLeft w:val="0"/>
      <w:marRight w:val="0"/>
      <w:marTop w:val="0"/>
      <w:marBottom w:val="0"/>
      <w:divBdr>
        <w:top w:val="none" w:sz="0" w:space="0" w:color="auto"/>
        <w:left w:val="none" w:sz="0" w:space="0" w:color="auto"/>
        <w:bottom w:val="none" w:sz="0" w:space="0" w:color="auto"/>
        <w:right w:val="none" w:sz="0" w:space="0" w:color="auto"/>
      </w:divBdr>
    </w:div>
    <w:div w:id="1380058398">
      <w:bodyDiv w:val="1"/>
      <w:marLeft w:val="0"/>
      <w:marRight w:val="0"/>
      <w:marTop w:val="0"/>
      <w:marBottom w:val="0"/>
      <w:divBdr>
        <w:top w:val="none" w:sz="0" w:space="0" w:color="auto"/>
        <w:left w:val="none" w:sz="0" w:space="0" w:color="auto"/>
        <w:bottom w:val="none" w:sz="0" w:space="0" w:color="auto"/>
        <w:right w:val="none" w:sz="0" w:space="0" w:color="auto"/>
      </w:divBdr>
    </w:div>
    <w:div w:id="1382174128">
      <w:bodyDiv w:val="1"/>
      <w:marLeft w:val="0"/>
      <w:marRight w:val="0"/>
      <w:marTop w:val="0"/>
      <w:marBottom w:val="0"/>
      <w:divBdr>
        <w:top w:val="none" w:sz="0" w:space="0" w:color="auto"/>
        <w:left w:val="none" w:sz="0" w:space="0" w:color="auto"/>
        <w:bottom w:val="none" w:sz="0" w:space="0" w:color="auto"/>
        <w:right w:val="none" w:sz="0" w:space="0" w:color="auto"/>
      </w:divBdr>
    </w:div>
    <w:div w:id="1524512271">
      <w:bodyDiv w:val="1"/>
      <w:marLeft w:val="0"/>
      <w:marRight w:val="0"/>
      <w:marTop w:val="0"/>
      <w:marBottom w:val="0"/>
      <w:divBdr>
        <w:top w:val="none" w:sz="0" w:space="0" w:color="auto"/>
        <w:left w:val="none" w:sz="0" w:space="0" w:color="auto"/>
        <w:bottom w:val="none" w:sz="0" w:space="0" w:color="auto"/>
        <w:right w:val="none" w:sz="0" w:space="0" w:color="auto"/>
      </w:divBdr>
    </w:div>
    <w:div w:id="1559436713">
      <w:bodyDiv w:val="1"/>
      <w:marLeft w:val="0"/>
      <w:marRight w:val="0"/>
      <w:marTop w:val="0"/>
      <w:marBottom w:val="0"/>
      <w:divBdr>
        <w:top w:val="none" w:sz="0" w:space="0" w:color="auto"/>
        <w:left w:val="none" w:sz="0" w:space="0" w:color="auto"/>
        <w:bottom w:val="none" w:sz="0" w:space="0" w:color="auto"/>
        <w:right w:val="none" w:sz="0" w:space="0" w:color="auto"/>
      </w:divBdr>
    </w:div>
    <w:div w:id="1696228364">
      <w:bodyDiv w:val="1"/>
      <w:marLeft w:val="0"/>
      <w:marRight w:val="0"/>
      <w:marTop w:val="0"/>
      <w:marBottom w:val="0"/>
      <w:divBdr>
        <w:top w:val="none" w:sz="0" w:space="0" w:color="auto"/>
        <w:left w:val="none" w:sz="0" w:space="0" w:color="auto"/>
        <w:bottom w:val="none" w:sz="0" w:space="0" w:color="auto"/>
        <w:right w:val="none" w:sz="0" w:space="0" w:color="auto"/>
      </w:divBdr>
    </w:div>
    <w:div w:id="1700619129">
      <w:bodyDiv w:val="1"/>
      <w:marLeft w:val="0"/>
      <w:marRight w:val="0"/>
      <w:marTop w:val="0"/>
      <w:marBottom w:val="0"/>
      <w:divBdr>
        <w:top w:val="none" w:sz="0" w:space="0" w:color="auto"/>
        <w:left w:val="none" w:sz="0" w:space="0" w:color="auto"/>
        <w:bottom w:val="none" w:sz="0" w:space="0" w:color="auto"/>
        <w:right w:val="none" w:sz="0" w:space="0" w:color="auto"/>
      </w:divBdr>
    </w:div>
    <w:div w:id="1819027149">
      <w:bodyDiv w:val="1"/>
      <w:marLeft w:val="0"/>
      <w:marRight w:val="0"/>
      <w:marTop w:val="0"/>
      <w:marBottom w:val="0"/>
      <w:divBdr>
        <w:top w:val="none" w:sz="0" w:space="0" w:color="auto"/>
        <w:left w:val="none" w:sz="0" w:space="0" w:color="auto"/>
        <w:bottom w:val="none" w:sz="0" w:space="0" w:color="auto"/>
        <w:right w:val="none" w:sz="0" w:space="0" w:color="auto"/>
      </w:divBdr>
    </w:div>
    <w:div w:id="1824813517">
      <w:bodyDiv w:val="1"/>
      <w:marLeft w:val="0"/>
      <w:marRight w:val="0"/>
      <w:marTop w:val="0"/>
      <w:marBottom w:val="0"/>
      <w:divBdr>
        <w:top w:val="none" w:sz="0" w:space="0" w:color="auto"/>
        <w:left w:val="none" w:sz="0" w:space="0" w:color="auto"/>
        <w:bottom w:val="none" w:sz="0" w:space="0" w:color="auto"/>
        <w:right w:val="none" w:sz="0" w:space="0" w:color="auto"/>
      </w:divBdr>
    </w:div>
    <w:div w:id="1855531138">
      <w:bodyDiv w:val="1"/>
      <w:marLeft w:val="0"/>
      <w:marRight w:val="0"/>
      <w:marTop w:val="0"/>
      <w:marBottom w:val="0"/>
      <w:divBdr>
        <w:top w:val="none" w:sz="0" w:space="0" w:color="auto"/>
        <w:left w:val="none" w:sz="0" w:space="0" w:color="auto"/>
        <w:bottom w:val="none" w:sz="0" w:space="0" w:color="auto"/>
        <w:right w:val="none" w:sz="0" w:space="0" w:color="auto"/>
      </w:divBdr>
    </w:div>
    <w:div w:id="1867479557">
      <w:bodyDiv w:val="1"/>
      <w:marLeft w:val="0"/>
      <w:marRight w:val="0"/>
      <w:marTop w:val="0"/>
      <w:marBottom w:val="0"/>
      <w:divBdr>
        <w:top w:val="none" w:sz="0" w:space="0" w:color="auto"/>
        <w:left w:val="none" w:sz="0" w:space="0" w:color="auto"/>
        <w:bottom w:val="none" w:sz="0" w:space="0" w:color="auto"/>
        <w:right w:val="none" w:sz="0" w:space="0" w:color="auto"/>
      </w:divBdr>
    </w:div>
    <w:div w:id="1894081363">
      <w:bodyDiv w:val="1"/>
      <w:marLeft w:val="0"/>
      <w:marRight w:val="0"/>
      <w:marTop w:val="0"/>
      <w:marBottom w:val="0"/>
      <w:divBdr>
        <w:top w:val="none" w:sz="0" w:space="0" w:color="auto"/>
        <w:left w:val="none" w:sz="0" w:space="0" w:color="auto"/>
        <w:bottom w:val="none" w:sz="0" w:space="0" w:color="auto"/>
        <w:right w:val="none" w:sz="0" w:space="0" w:color="auto"/>
      </w:divBdr>
    </w:div>
    <w:div w:id="1923949971">
      <w:bodyDiv w:val="1"/>
      <w:marLeft w:val="0"/>
      <w:marRight w:val="0"/>
      <w:marTop w:val="0"/>
      <w:marBottom w:val="0"/>
      <w:divBdr>
        <w:top w:val="none" w:sz="0" w:space="0" w:color="auto"/>
        <w:left w:val="none" w:sz="0" w:space="0" w:color="auto"/>
        <w:bottom w:val="none" w:sz="0" w:space="0" w:color="auto"/>
        <w:right w:val="none" w:sz="0" w:space="0" w:color="auto"/>
      </w:divBdr>
    </w:div>
    <w:div w:id="1987660185">
      <w:bodyDiv w:val="1"/>
      <w:marLeft w:val="0"/>
      <w:marRight w:val="0"/>
      <w:marTop w:val="0"/>
      <w:marBottom w:val="0"/>
      <w:divBdr>
        <w:top w:val="none" w:sz="0" w:space="0" w:color="auto"/>
        <w:left w:val="none" w:sz="0" w:space="0" w:color="auto"/>
        <w:bottom w:val="none" w:sz="0" w:space="0" w:color="auto"/>
        <w:right w:val="none" w:sz="0" w:space="0" w:color="auto"/>
      </w:divBdr>
    </w:div>
    <w:div w:id="2110419841">
      <w:bodyDiv w:val="1"/>
      <w:marLeft w:val="0"/>
      <w:marRight w:val="0"/>
      <w:marTop w:val="0"/>
      <w:marBottom w:val="0"/>
      <w:divBdr>
        <w:top w:val="none" w:sz="0" w:space="0" w:color="auto"/>
        <w:left w:val="none" w:sz="0" w:space="0" w:color="auto"/>
        <w:bottom w:val="none" w:sz="0" w:space="0" w:color="auto"/>
        <w:right w:val="none" w:sz="0" w:space="0" w:color="auto"/>
      </w:divBdr>
    </w:div>
    <w:div w:id="212306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A2C7F9EFEA3E5141BD84DA4868DDF1DD" ma:contentTypeVersion="36" ma:contentTypeDescription="Create a new document." ma:contentTypeScope="" ma:versionID="ff011d933968726f896d88b7036e254d">
  <xsd:schema xmlns:xsd="http://www.w3.org/2001/XMLSchema" xmlns:xs="http://www.w3.org/2001/XMLSchema" xmlns:p="http://schemas.microsoft.com/office/2006/metadata/properties" xmlns:ns1="http://schemas.microsoft.com/sharepoint/v3" xmlns:ns2="a334ba3b-e131-42d3-95f3-2728f5a41884" xmlns:ns3="5bb4302a-7148-4269-94a6-d1bcc5d3a248" xmlns:ns4="6a7e9632-768a-49bf-85ac-c69233ab2a52" targetNamespace="http://schemas.microsoft.com/office/2006/metadata/properties" ma:root="true" ma:fieldsID="0904a353f0f400afbf5641171c60c51a" ns1:_="" ns2:_="" ns3:_="" ns4:_="">
    <xsd:import namespace="http://schemas.microsoft.com/sharepoint/v3"/>
    <xsd:import namespace="a334ba3b-e131-42d3-95f3-2728f5a41884"/>
    <xsd:import namespace="5bb4302a-7148-4269-94a6-d1bcc5d3a248"/>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SharedWithDetails" minOccurs="0"/>
                <xsd:element ref="ns3:MediaServiceMetadata" minOccurs="0"/>
                <xsd:element ref="ns3:MediaServiceFastMetadata" minOccurs="0"/>
                <xsd:element ref="ns2:TaxCatchAllLabel"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3:MediaServiceObjectDetectorVersions" minOccurs="0"/>
                <xsd:element ref="ns1:_ip_UnifiedCompliancePolicyProperties" minOccurs="0"/>
                <xsd:element ref="ns1:_ip_UnifiedCompliancePolicyUIAction" minOccurs="0"/>
                <xsd:element ref="ns4:_dlc_DocId" minOccurs="0"/>
                <xsd:element ref="ns4:_dlc_DocIdUrl" minOccurs="0"/>
                <xsd:element ref="ns4:_dlc_DocIdPersistId"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ma:readOnly="false">
      <xsd:simpleType>
        <xsd:restriction base="dms:DateTime"/>
      </xsd:simpleType>
    </xsd:element>
    <xsd:element name="e0fcb3f570964638902a63147cd98219" ma:index="10"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2"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4"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19"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8ebd68f3-a476-45d4-a3a4-dab7f18796e3}" ma:internalName="TaxCatchAll" ma:readOnly="false"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8ebd68f3-a476-45d4-a3a4-dab7f18796e3}"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b4302a-7148-4269-94a6-d1bcc5d3a24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DateTaken" ma:index="3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1" nillable="true" ma:displayName="Shared With Details" ma:hidden="true" ma:internalName="SharedWithDetails" ma:readOnly="true">
      <xsd:simpleType>
        <xsd:restriction base="dms:Note"/>
      </xsd:simpleType>
    </xsd:element>
    <xsd:element name="SharedWithUsers" ma:index="2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4" nillable="true" ma:displayName="Document ID Value" ma:description="The value of the document ID assigned to this item." ma:indexed="true"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riginal_x0020_Date_x0020_Created xmlns="a334ba3b-e131-42d3-95f3-2728f5a41884" xsi:nil="true"/>
    <_dlc_DocId xmlns="6a7e9632-768a-49bf-85ac-c69233ab2a52">FIN33522-591028452-33996</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ip_UnifiedCompliancePolicyUIAction xmlns="http://schemas.microsoft.com/sharepoint/v3" xsi:nil="true"/>
    <lf395e0388bc45bfb8642f07b9d090f4 xmlns="a334ba3b-e131-42d3-95f3-2728f5a41884">
      <Terms xmlns="http://schemas.microsoft.com/office/infopath/2007/PartnerControls"/>
    </lf395e0388bc45bfb8642f07b9d090f4>
    <_ip_UnifiedCompliancePolicyProperties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lcf76f155ced4ddcb4097134ff3c332f xmlns="5bb4302a-7148-4269-94a6-d1bcc5d3a248">
      <Terms xmlns="http://schemas.microsoft.com/office/infopath/2007/PartnerControls"/>
    </lcf76f155ced4ddcb4097134ff3c332f>
    <TaxCatchAll xmlns="a334ba3b-e131-42d3-95f3-2728f5a41884">
      <Value>2</Value>
      <Value>1</Value>
    </TaxCatchAll>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Electoral Policy</TermName>
          <TermId xmlns="http://schemas.microsoft.com/office/infopath/2007/PartnerControls">a54a8d1b-aa00-4aba-8cd4-e17aeb9f6d6c</TermId>
        </TermInfo>
      </Terms>
    </e0fcb3f570964638902a63147cd98219>
    <Security_x0020_Classification xmlns="a334ba3b-e131-42d3-95f3-2728f5a41884">OFFICIAL</Security_x0020_Classification>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https://financegovau.sharepoint.com/sites/M365_DoF_50033522/_layouts/15/DocIdRedir.aspx?ID=FIN33522-591028452-33996</Url>
      <Description>FIN33522-591028452-33996</Description>
    </_dlc_DocIdUrl>
  </documentManagement>
</p:properties>
</file>

<file path=customXml/itemProps1.xml><?xml version="1.0" encoding="utf-8"?>
<ds:datastoreItem xmlns:ds="http://schemas.openxmlformats.org/officeDocument/2006/customXml" ds:itemID="{757F8C0F-CDDC-4225-8764-DA6B70F2A32B}">
  <ds:schemaRefs>
    <ds:schemaRef ds:uri="http://schemas.microsoft.com/sharepoint/events"/>
  </ds:schemaRefs>
</ds:datastoreItem>
</file>

<file path=customXml/itemProps2.xml><?xml version="1.0" encoding="utf-8"?>
<ds:datastoreItem xmlns:ds="http://schemas.openxmlformats.org/officeDocument/2006/customXml" ds:itemID="{59BE7AC0-34A2-43DD-AACB-89974FB67B17}">
  <ds:schemaRefs>
    <ds:schemaRef ds:uri="Microsoft.SharePoint.Taxonomy.ContentTypeSync"/>
  </ds:schemaRefs>
</ds:datastoreItem>
</file>

<file path=customXml/itemProps3.xml><?xml version="1.0" encoding="utf-8"?>
<ds:datastoreItem xmlns:ds="http://schemas.openxmlformats.org/officeDocument/2006/customXml" ds:itemID="{5CA1A1BA-DE5E-4199-9CB7-BB736E9EF5D3}">
  <ds:schemaRefs>
    <ds:schemaRef ds:uri="http://schemas.microsoft.com/sharepoint/v3/contenttype/forms"/>
  </ds:schemaRefs>
</ds:datastoreItem>
</file>

<file path=customXml/itemProps4.xml><?xml version="1.0" encoding="utf-8"?>
<ds:datastoreItem xmlns:ds="http://schemas.openxmlformats.org/officeDocument/2006/customXml" ds:itemID="{8DF7861D-FF54-497C-8873-DF4C2EE5D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5bb4302a-7148-4269-94a6-d1bcc5d3a248"/>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1151964-F75F-4898-8C23-70FA09CEE05D}">
  <ds:schemaRefs>
    <ds:schemaRef ds:uri="http://schemas.microsoft.com/office/2006/metadata/properties"/>
    <ds:schemaRef ds:uri="http://schemas.microsoft.com/office/infopath/2007/PartnerControls"/>
    <ds:schemaRef ds:uri="a334ba3b-e131-42d3-95f3-2728f5a41884"/>
    <ds:schemaRef ds:uri="6a7e9632-768a-49bf-85ac-c69233ab2a52"/>
    <ds:schemaRef ds:uri="http://schemas.microsoft.com/sharepoint/v3"/>
    <ds:schemaRef ds:uri="5bb4302a-7148-4269-94a6-d1bcc5d3a248"/>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30</Pages>
  <Words>5022</Words>
  <Characters>29082</Characters>
  <Application>Microsoft Office Word</Application>
  <DocSecurity>0</DocSecurity>
  <Lines>646</Lines>
  <Paragraphs>256</Paragraphs>
  <ScaleCrop>false</ScaleCrop>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Powney, Sebastian</dc:creator>
  <cp:keywords>[SEC=OFFICIAL]</cp:keywords>
  <dc:description/>
  <cp:lastModifiedBy>Montero, Iva</cp:lastModifiedBy>
  <cp:revision>43</cp:revision>
  <dcterms:created xsi:type="dcterms:W3CDTF">2025-03-05T18:50:00Z</dcterms:created>
  <dcterms:modified xsi:type="dcterms:W3CDTF">2025-03-05T01:24:00Z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
  </property>
  <property fmtid="{D5CDD505-2E9C-101B-9397-08002B2CF9AE}" pid="3" name="PMUuid">
    <vt:lpwstr>v=2022.2;d=gov.au;g=46DD6D7C-8107-577B-BC6E-F348953B2E44</vt:lpwstr>
  </property>
  <property fmtid="{D5CDD505-2E9C-101B-9397-08002B2CF9AE}" pid="4" name="PM_OriginatorDomainName_SHA256">
    <vt:lpwstr>325440F6CA31C4C3BCE4433552DC42928CAAD3E2731ABE35FDE729ECEB763AF0</vt:lpwstr>
  </property>
  <property fmtid="{D5CDD505-2E9C-101B-9397-08002B2CF9AE}" pid="5" name="PMC.ESearch.TagGeneratedTime">
    <vt:lpwstr>2022-10-10T10:33:32</vt:lpwstr>
  </property>
  <property fmtid="{D5CDD505-2E9C-101B-9397-08002B2CF9AE}" pid="6" name="PM_ProtectiveMarkingImage_Header">
    <vt:lpwstr>C:\Program Files\Common Files\janusNET Shared\janusSEAL\Images\DocumentSlashBlue.png</vt:lpwstr>
  </property>
  <property fmtid="{D5CDD505-2E9C-101B-9397-08002B2CF9AE}" pid="7" name="Organisation_x0020_Unit">
    <vt:lpwstr>2;#Electoral Policy|a54a8d1b-aa00-4aba-8cd4-e17aeb9f6d6c</vt:lpwstr>
  </property>
  <property fmtid="{D5CDD505-2E9C-101B-9397-08002B2CF9AE}" pid="8" name="MediaServiceImageTags">
    <vt:lpwstr/>
  </property>
  <property fmtid="{D5CDD505-2E9C-101B-9397-08002B2CF9AE}" pid="9" name="About_x0020_Entity">
    <vt:lpwstr>1;#Department of Finance|fd660e8f-8f31-49bd-92a3-d31d4da31afe</vt:lpwstr>
  </property>
  <property fmtid="{D5CDD505-2E9C-101B-9397-08002B2CF9AE}" pid="10" name="ContentTypeId">
    <vt:lpwstr>0x010100B7B479F47583304BA8B631462CC772D700A2C7F9EFEA3E5141BD84DA4868DDF1DD</vt:lpwstr>
  </property>
  <property fmtid="{D5CDD505-2E9C-101B-9397-08002B2CF9AE}" pid="11" name="PM_Note">
    <vt:lpwstr/>
  </property>
  <property fmtid="{D5CDD505-2E9C-101B-9397-08002B2CF9AE}" pid="12" name="PM_Markers">
    <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Method">
    <vt:lpwstr>Privileged</vt:lpwstr>
  </property>
  <property fmtid="{D5CDD505-2E9C-101B-9397-08002B2CF9AE}" pid="15" name="PM_ProtectiveMarkingImage_Footer">
    <vt:lpwstr>C:\Program Files\Common Files\janusNET Shared\janusSEAL\Images\DocumentSlashBlue.png</vt:lpwstr>
  </property>
  <property fmtid="{D5CDD505-2E9C-101B-9397-08002B2CF9AE}" pid="16" name="PM_Qualifier_Prev">
    <vt:lpwstr/>
  </property>
  <property fmtid="{D5CDD505-2E9C-101B-9397-08002B2CF9AE}" pid="17" name="PM_Originating_FileId">
    <vt:lpwstr>78148864626546C98596B988C1B11238</vt:lpwstr>
  </property>
  <property fmtid="{D5CDD505-2E9C-101B-9397-08002B2CF9AE}" pid="18" name="PM_Version">
    <vt:lpwstr>2018.4</vt:lpwstr>
  </property>
  <property fmtid="{D5CDD505-2E9C-101B-9397-08002B2CF9AE}" pid="19" name="Organisation Unit">
    <vt:lpwstr>2;#Electoral Policy|a54a8d1b-aa00-4aba-8cd4-e17aeb9f6d6c</vt:lpwstr>
  </property>
  <property fmtid="{D5CDD505-2E9C-101B-9397-08002B2CF9AE}" pid="20" name="Function_x0020_and_x0020_Activity">
    <vt:lpwstr/>
  </property>
  <property fmtid="{D5CDD505-2E9C-101B-9397-08002B2CF9AE}" pid="21" name="PM_InsertionValue">
    <vt:lpwstr>OFFICIAL</vt:lpwstr>
  </property>
  <property fmtid="{D5CDD505-2E9C-101B-9397-08002B2CF9AE}" pid="22" name="MSIP_Label_87d6481e-ccdd-4ab6-8b26-05a0df5699e7_Enabled">
    <vt:lpwstr>true</vt:lpwstr>
  </property>
  <property fmtid="{D5CDD505-2E9C-101B-9397-08002B2CF9AE}" pid="23" name="PM_OriginationTimeStamp">
    <vt:lpwstr>2023-06-21T23:47:46Z</vt:lpwstr>
  </property>
  <property fmtid="{D5CDD505-2E9C-101B-9397-08002B2CF9AE}" pid="24" name="PM_SecurityClassification">
    <vt:lpwstr>OFFICIAL</vt:lpwstr>
  </property>
  <property fmtid="{D5CDD505-2E9C-101B-9397-08002B2CF9AE}" pid="25" name="PM_Caveats_Count">
    <vt:lpwstr>0</vt:lpwstr>
  </property>
  <property fmtid="{D5CDD505-2E9C-101B-9397-08002B2CF9AE}" pid="26" name="MSIP_Label_87d6481e-ccdd-4ab6-8b26-05a0df5699e7_ContentBits">
    <vt:lpwstr>0</vt:lpwstr>
  </property>
  <property fmtid="{D5CDD505-2E9C-101B-9397-08002B2CF9AE}" pid="27" name="MSIP_Label_87d6481e-ccdd-4ab6-8b26-05a0df5699e7_SetDate">
    <vt:lpwstr>2023-06-21T23:47:46Z</vt:lpwstr>
  </property>
  <property fmtid="{D5CDD505-2E9C-101B-9397-08002B2CF9AE}" pid="28" name="PM_Namespace">
    <vt:lpwstr>gov.au</vt:lpwstr>
  </property>
  <property fmtid="{D5CDD505-2E9C-101B-9397-08002B2CF9AE}" pid="29" name="MSIP_Label_87d6481e-ccdd-4ab6-8b26-05a0df5699e7_Name">
    <vt:lpwstr>OFFICIAL</vt:lpwstr>
  </property>
  <property fmtid="{D5CDD505-2E9C-101B-9397-08002B2CF9AE}" pid="30" name="HPRMSecurityCaveat">
    <vt:lpwstr/>
  </property>
  <property fmtid="{D5CDD505-2E9C-101B-9397-08002B2CF9AE}" pid="31" name="PM_DisplayValueSecClassificationWithQualifier">
    <vt:lpwstr>OFFICIAL</vt:lpwstr>
  </property>
  <property fmtid="{D5CDD505-2E9C-101B-9397-08002B2CF9AE}" pid="32" name="PM_Hash_Version">
    <vt:lpwstr>2022.1</vt:lpwstr>
  </property>
  <property fmtid="{D5CDD505-2E9C-101B-9397-08002B2CF9AE}" pid="33" name="PM_ProtectiveMarkingValue_Header">
    <vt:lpwstr>OFFICIAL</vt:lpwstr>
  </property>
  <property fmtid="{D5CDD505-2E9C-101B-9397-08002B2CF9AE}" pid="34" name="_dlc_DocIdItemGuid">
    <vt:lpwstr>1d5d13d1-f6dc-4de1-9cdc-eeaf9b02a698</vt:lpwstr>
  </property>
  <property fmtid="{D5CDD505-2E9C-101B-9397-08002B2CF9AE}" pid="35" name="PM_Display">
    <vt:lpwstr>OFFICIAL</vt:lpwstr>
  </property>
  <property fmtid="{D5CDD505-2E9C-101B-9397-08002B2CF9AE}" pid="36" name="About Entity">
    <vt:lpwstr>1;#Department of Finance|fd660e8f-8f31-49bd-92a3-d31d4da31afe</vt:lpwstr>
  </property>
  <property fmtid="{D5CDD505-2E9C-101B-9397-08002B2CF9AE}" pid="37" name="PM_Qualifier">
    <vt:lpwstr/>
  </property>
  <property fmtid="{D5CDD505-2E9C-101B-9397-08002B2CF9AE}" pid="38" name="Initiating Entity">
    <vt:lpwstr>1;#Department of Finance|fd660e8f-8f31-49bd-92a3-d31d4da31afe</vt:lpwstr>
  </property>
  <property fmtid="{D5CDD505-2E9C-101B-9397-08002B2CF9AE}" pid="39" name="PM_SecurityClassification_Prev">
    <vt:lpwstr>OFFICIAL</vt:lpwstr>
  </property>
  <property fmtid="{D5CDD505-2E9C-101B-9397-08002B2CF9AE}" pid="40" name="Function and Activity">
    <vt:lpwstr/>
  </property>
  <property fmtid="{D5CDD505-2E9C-101B-9397-08002B2CF9AE}" pid="41" name="HPRMSecurityLevel">
    <vt:lpwstr>57;#OFFICIAL|11463c70-78df-4e3b-b0ff-f66cd3cb26ec</vt:lpwstr>
  </property>
  <property fmtid="{D5CDD505-2E9C-101B-9397-08002B2CF9AE}" pid="42" name="PM_ProtectiveMarkingValue_Footer">
    <vt:lpwstr>OFFICIAL</vt:lpwstr>
  </property>
  <property fmtid="{D5CDD505-2E9C-101B-9397-08002B2CF9AE}" pid="43" name="Initiating_x0020_Entity">
    <vt:lpwstr>1;#Department of Finance|fd660e8f-8f31-49bd-92a3-d31d4da31afe</vt:lpwstr>
  </property>
  <property fmtid="{D5CDD505-2E9C-101B-9397-08002B2CF9AE}" pid="44" name="TaxKeyword">
    <vt:lpwstr>4;#[SEC=OFFICIAL]|07351cc0-de73-4913-be2f-56f124cbf8bb</vt:lpwstr>
  </property>
  <property fmtid="{D5CDD505-2E9C-101B-9397-08002B2CF9AE}" pid="45" name="PM_Originator_Hash_SHA1">
    <vt:lpwstr>37EA487F1A14E6A1CDA775E7925E400E14F962A3</vt:lpwstr>
  </property>
  <property fmtid="{D5CDD505-2E9C-101B-9397-08002B2CF9AE}" pid="46" name="PM_OriginatorUserAccountName_SHA256">
    <vt:lpwstr>E5BBACEB2E5C92094D28A5E30C39458C7D4456418B2F9D2FE47ED9906BE8819B</vt:lpwstr>
  </property>
  <property fmtid="{D5CDD505-2E9C-101B-9397-08002B2CF9AE}" pid="47" name="PM_Hash_Salt_Prev">
    <vt:lpwstr>9102F6107DC7EB59054C5EA77E6138BD</vt:lpwstr>
  </property>
  <property fmtid="{D5CDD505-2E9C-101B-9397-08002B2CF9AE}" pid="48" name="PM_Hash_Salt">
    <vt:lpwstr>0F0E996E3ADE964CE030486080E8411A</vt:lpwstr>
  </property>
  <property fmtid="{D5CDD505-2E9C-101B-9397-08002B2CF9AE}" pid="49" name="PMHMAC">
    <vt:lpwstr>v=2022.1;a=SHA256;h=1F9AC9795DA228893F2F00A399BAEF66A29C98874F3DF6EA69EC5D75B82E9914</vt:lpwstr>
  </property>
  <property fmtid="{D5CDD505-2E9C-101B-9397-08002B2CF9AE}" pid="50" name="MSIP_Label_87d6481e-ccdd-4ab6-8b26-05a0df5699e7_ActionId">
    <vt:lpwstr>5fe3b5eb6b4a4be3a14d32e2a4ce0988</vt:lpwstr>
  </property>
  <property fmtid="{D5CDD505-2E9C-101B-9397-08002B2CF9AE}" pid="51" name="PM_Hash_SHA1">
    <vt:lpwstr>BC6C484B92830E3DF015532A724F9B837C2EBD8F</vt:lpwstr>
  </property>
</Properties>
</file>