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00C" w:rsidP="00C45F4E" w:rsidRDefault="0086700C" w14:paraId="1425778B" w14:textId="379E5FD5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Mr Blair Comley </w:t>
      </w:r>
    </w:p>
    <w:p w:rsidR="0086700C" w:rsidP="00C45F4E" w:rsidRDefault="0086700C" w14:paraId="15CAD846" w14:textId="12AFDD52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Secretary </w:t>
      </w:r>
    </w:p>
    <w:p w:rsidR="0086700C" w:rsidP="00C45F4E" w:rsidRDefault="0086700C" w14:paraId="0DF39082" w14:textId="6C5F9AB5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Department of Health and Aged</w:t>
      </w:r>
    </w:p>
    <w:p w:rsidR="0086700C" w:rsidP="00C45F4E" w:rsidRDefault="00C45F4E" w14:paraId="7B917ED2" w14:textId="4DFCD05C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GPO Box 9848</w:t>
      </w:r>
    </w:p>
    <w:p w:rsidR="00206CF2" w:rsidP="00C45F4E" w:rsidRDefault="0086700C" w14:paraId="3F758A67" w14:textId="63AD8DCA">
      <w:pPr>
        <w:spacing w:after="0" w:line="240" w:lineRule="auto"/>
        <w:rPr>
          <w:rFonts w:cstheme="minorHAnsi"/>
          <w:sz w:val="23"/>
          <w:szCs w:val="23"/>
        </w:rPr>
      </w:pPr>
      <w:proofErr w:type="gramStart"/>
      <w:r w:rsidRPr="0086700C">
        <w:rPr>
          <w:rFonts w:cstheme="minorHAnsi"/>
          <w:sz w:val="23"/>
          <w:szCs w:val="23"/>
        </w:rPr>
        <w:t>CANBERRA  ACT</w:t>
      </w:r>
      <w:proofErr w:type="gramEnd"/>
      <w:r w:rsidRPr="0086700C">
        <w:rPr>
          <w:rFonts w:cstheme="minorHAnsi"/>
          <w:sz w:val="23"/>
          <w:szCs w:val="23"/>
        </w:rPr>
        <w:t>  2061</w:t>
      </w:r>
    </w:p>
    <w:p w:rsidR="00C45F4E" w:rsidP="00C45F4E" w:rsidRDefault="00C45F4E" w14:paraId="0B945E26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C45F4E" w:rsidP="00C45F4E" w:rsidRDefault="00C45F4E" w14:paraId="6C71D44E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1B4B7932" w14:textId="335BDB81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C45F4E">
        <w:rPr>
          <w:rFonts w:cstheme="minorHAnsi"/>
          <w:sz w:val="23"/>
          <w:szCs w:val="23"/>
        </w:rPr>
        <w:t xml:space="preserve">Mr Comley </w:t>
      </w:r>
    </w:p>
    <w:p w:rsidRPr="00A311BC" w:rsidR="00477E2C" w:rsidP="00D31B1C" w:rsidRDefault="00024562" w14:paraId="427A8C1A" w14:textId="7E6831BF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Pr="00A311BC" w:rsidR="00170160">
        <w:rPr>
          <w:rFonts w:cstheme="minorHAnsi"/>
          <w:b/>
          <w:caps/>
          <w:sz w:val="23"/>
          <w:szCs w:val="23"/>
        </w:rPr>
        <w:t xml:space="preserve"> ON THE </w:t>
      </w:r>
      <w:r w:rsidRPr="00A311BC" w:rsidR="00C2644C">
        <w:rPr>
          <w:rFonts w:cstheme="minorHAnsi"/>
          <w:b/>
          <w:caps/>
          <w:sz w:val="23"/>
          <w:szCs w:val="23"/>
        </w:rPr>
        <w:t xml:space="preserve">PROPOSED </w:t>
      </w:r>
      <w:r w:rsidRPr="00A311BC" w:rsidR="004826AA">
        <w:rPr>
          <w:rFonts w:cstheme="minorHAnsi"/>
          <w:b/>
          <w:caps/>
          <w:sz w:val="23"/>
          <w:szCs w:val="23"/>
        </w:rPr>
        <w:br/>
      </w:r>
      <w:r w:rsidRPr="00A90014" w:rsidR="00A90014">
        <w:rPr>
          <w:rFonts w:cstheme="minorHAnsi"/>
          <w:b/>
          <w:caps/>
          <w:sz w:val="23"/>
          <w:szCs w:val="23"/>
        </w:rPr>
        <w:t>Respiratory Syncytial Virus (RSV)</w:t>
      </w:r>
      <w:r w:rsidR="00562B31">
        <w:rPr>
          <w:rFonts w:cstheme="minorHAnsi"/>
          <w:b/>
          <w:caps/>
          <w:sz w:val="23"/>
          <w:szCs w:val="23"/>
        </w:rPr>
        <w:t xml:space="preserve"> MATERNAL</w:t>
      </w:r>
      <w:r w:rsidRPr="00250AB4" w:rsidR="00250AB4">
        <w:rPr>
          <w:rFonts w:cstheme="minorHAnsi"/>
          <w:b/>
          <w:caps/>
          <w:sz w:val="23"/>
          <w:szCs w:val="23"/>
        </w:rPr>
        <w:t xml:space="preserve"> Vaccination</w:t>
      </w:r>
      <w:r w:rsidRPr="00A311BC" w:rsidR="00B01958">
        <w:rPr>
          <w:rFonts w:cstheme="minorHAnsi"/>
          <w:b/>
          <w:caps/>
          <w:sz w:val="23"/>
          <w:szCs w:val="23"/>
        </w:rPr>
        <w:t xml:space="preserve"> </w:t>
      </w:r>
      <w:r w:rsidRPr="00A311BC" w:rsidR="00170160">
        <w:rPr>
          <w:rFonts w:cstheme="minorHAnsi"/>
          <w:b/>
          <w:caps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>and</w:t>
      </w:r>
      <w:proofErr w:type="gramEnd"/>
      <w:r w:rsidRPr="00A311BC" w:rsidR="003C5319">
        <w:rPr>
          <w:rFonts w:cstheme="minorHAnsi"/>
          <w:sz w:val="23"/>
          <w:szCs w:val="23"/>
        </w:rPr>
        <w:t xml:space="preserve">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001316A7" w:rsidRDefault="001151AB" w14:paraId="0A776414" w14:textId="7143162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Pr="00A311BC" w:rsidR="00B01958">
        <w:rPr>
          <w:rFonts w:cstheme="minorHAnsi"/>
          <w:sz w:val="23"/>
          <w:szCs w:val="23"/>
        </w:rPr>
        <w:t xml:space="preserve"> </w:t>
      </w:r>
      <w:r w:rsidR="00C45F4E">
        <w:rPr>
          <w:rFonts w:cstheme="minorHAnsi"/>
          <w:sz w:val="23"/>
          <w:szCs w:val="23"/>
        </w:rPr>
        <w:t>27 February 2025</w:t>
      </w:r>
      <w:r w:rsidRPr="00A311BC" w:rsidR="00B01958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Pr="00A311BC" w:rsidR="00F3203D">
        <w:rPr>
          <w:rFonts w:cstheme="minorHAnsi"/>
          <w:sz w:val="23"/>
          <w:szCs w:val="23"/>
        </w:rPr>
        <w:t xml:space="preserve">he Committee </w:t>
      </w:r>
      <w:r w:rsidRPr="00A311BC" w:rsidR="00A0392C">
        <w:rPr>
          <w:rFonts w:cstheme="minorHAnsi"/>
          <w:sz w:val="23"/>
          <w:szCs w:val="23"/>
        </w:rPr>
        <w:t xml:space="preserve">considered </w:t>
      </w:r>
      <w:r w:rsidRPr="00A311BC" w:rsidR="00F3203D">
        <w:rPr>
          <w:rFonts w:cstheme="minorHAnsi"/>
          <w:sz w:val="23"/>
          <w:szCs w:val="23"/>
        </w:rPr>
        <w:t>the</w:t>
      </w:r>
      <w:r w:rsidRPr="00A311BC" w:rsidR="00D31B1C">
        <w:rPr>
          <w:rFonts w:cstheme="minorHAnsi"/>
          <w:sz w:val="23"/>
          <w:szCs w:val="23"/>
        </w:rPr>
        <w:t xml:space="preserve"> </w:t>
      </w:r>
      <w:r w:rsidR="00A90014">
        <w:rPr>
          <w:rFonts w:cstheme="minorHAnsi"/>
          <w:sz w:val="23"/>
          <w:szCs w:val="23"/>
        </w:rPr>
        <w:t>RSV Maternal</w:t>
      </w:r>
      <w:r w:rsidRPr="00250AB4" w:rsidR="00250AB4">
        <w:rPr>
          <w:rFonts w:cstheme="minorHAnsi"/>
          <w:sz w:val="23"/>
          <w:szCs w:val="23"/>
        </w:rPr>
        <w:t xml:space="preserve"> Vaccination</w:t>
      </w:r>
      <w:r w:rsidRPr="00A311BC" w:rsidR="00206CF2">
        <w:rPr>
          <w:rFonts w:cstheme="minorHAnsi"/>
          <w:sz w:val="23"/>
          <w:szCs w:val="23"/>
        </w:rPr>
        <w:t xml:space="preserve"> </w:t>
      </w:r>
      <w:r w:rsidRPr="00A311BC" w:rsidR="00D31B1C">
        <w:rPr>
          <w:rFonts w:cstheme="minorHAnsi"/>
          <w:sz w:val="23"/>
          <w:szCs w:val="23"/>
        </w:rPr>
        <w:t xml:space="preserve">campaign </w:t>
      </w:r>
      <w:r w:rsidRPr="00A311BC" w:rsidR="00245F2D">
        <w:rPr>
          <w:rFonts w:cstheme="minorHAnsi"/>
          <w:sz w:val="23"/>
          <w:szCs w:val="23"/>
        </w:rPr>
        <w:t xml:space="preserve">being developed by </w:t>
      </w:r>
      <w:r w:rsidRPr="00A311BC" w:rsidR="00206CF2">
        <w:rPr>
          <w:rFonts w:cstheme="minorHAnsi"/>
          <w:sz w:val="23"/>
          <w:szCs w:val="23"/>
        </w:rPr>
        <w:t xml:space="preserve">the </w:t>
      </w:r>
      <w:r w:rsidR="002348E7">
        <w:rPr>
          <w:rFonts w:cstheme="minorHAnsi"/>
          <w:sz w:val="23"/>
          <w:szCs w:val="23"/>
        </w:rPr>
        <w:t>Department of Health and Aged Care</w:t>
      </w:r>
      <w:r w:rsidRPr="00A311BC" w:rsidR="00A0392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Pr="00A311BC" w:rsidR="003D03DA">
        <w:rPr>
          <w:rFonts w:cstheme="minorHAnsi"/>
          <w:sz w:val="23"/>
          <w:szCs w:val="23"/>
        </w:rPr>
        <w:t xml:space="preserve">your </w:t>
      </w:r>
      <w:r w:rsidRPr="00A311BC" w:rsidR="00A0392C">
        <w:rPr>
          <w:rFonts w:cstheme="minorHAnsi"/>
          <w:sz w:val="23"/>
          <w:szCs w:val="23"/>
        </w:rPr>
        <w:t xml:space="preserve">officers </w:t>
      </w:r>
      <w:r w:rsidRPr="00A311BC" w:rsidR="00F3203D">
        <w:rPr>
          <w:rFonts w:cstheme="minorHAnsi"/>
          <w:sz w:val="23"/>
          <w:szCs w:val="23"/>
        </w:rPr>
        <w:t xml:space="preserve">and </w:t>
      </w:r>
      <w:r w:rsidRPr="00A311BC" w:rsidR="003C5319">
        <w:rPr>
          <w:rFonts w:cstheme="minorHAnsi"/>
          <w:sz w:val="23"/>
          <w:szCs w:val="23"/>
        </w:rPr>
        <w:t xml:space="preserve">reviewed </w:t>
      </w:r>
      <w:r w:rsidRPr="00A311BC" w:rsidR="002A3374">
        <w:rPr>
          <w:rFonts w:cstheme="minorHAnsi"/>
          <w:sz w:val="23"/>
          <w:szCs w:val="23"/>
        </w:rPr>
        <w:t xml:space="preserve">the </w:t>
      </w:r>
      <w:r w:rsidRPr="00A311BC" w:rsidR="00001F2A">
        <w:rPr>
          <w:rFonts w:cstheme="minorHAnsi"/>
          <w:sz w:val="23"/>
          <w:szCs w:val="23"/>
        </w:rPr>
        <w:t xml:space="preserve">following </w:t>
      </w:r>
      <w:r w:rsidRPr="00A311BC" w:rsidR="003C5319">
        <w:rPr>
          <w:rFonts w:cstheme="minorHAnsi"/>
          <w:sz w:val="23"/>
          <w:szCs w:val="23"/>
        </w:rPr>
        <w:t>supporting documentation</w:t>
      </w:r>
      <w:r w:rsidRPr="00A311BC" w:rsidR="00001F2A">
        <w:rPr>
          <w:rFonts w:cstheme="minorHAns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4C58F2" w14:paraId="3AF78E6C" w14:textId="29C8E7C1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communications </w:t>
      </w:r>
      <w:r w:rsidRPr="00A311BC" w:rsidR="00F3203D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7B0F03" w:rsidP="00590BA6" w:rsidRDefault="007B0F03" w14:paraId="49B0AB40" w14:textId="34ECDB60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public relations strategy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00CD36CC" w:rsidRDefault="00963E31" w14:paraId="0C39EBD4" w14:textId="60D7A39A">
      <w:pPr>
        <w:spacing w:before="120"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Pr="00A311BC" w:rsid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CD36CC">
        <w:rPr>
          <w:rFonts w:cstheme="minorHAnsi"/>
          <w:sz w:val="23"/>
          <w:szCs w:val="23"/>
        </w:rPr>
        <w:t>RSV Maternal</w:t>
      </w:r>
      <w:r w:rsidRPr="00250AB4" w:rsidR="002348E7">
        <w:rPr>
          <w:rFonts w:cstheme="minorHAnsi"/>
          <w:sz w:val="23"/>
          <w:szCs w:val="23"/>
        </w:rPr>
        <w:t xml:space="preserve"> Vaccination</w:t>
      </w:r>
      <w:r w:rsidRPr="00A311BC">
        <w:rPr>
          <w:rFonts w:cstheme="minorHAnsi"/>
          <w:sz w:val="23"/>
          <w:szCs w:val="23"/>
        </w:rPr>
        <w:t xml:space="preserve"> campaign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Pr="00A311BC" w:rsid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1D4E230B" w:rsidRDefault="00313CB1" w14:paraId="0748FFBD" w14:textId="323FEFD3">
      <w:pPr>
        <w:spacing w:after="0" w:line="240" w:lineRule="auto"/>
        <w:rPr>
          <w:rFonts w:cs="Calibri" w:cstheme="minorAscii"/>
          <w:sz w:val="23"/>
          <w:szCs w:val="23"/>
        </w:rPr>
      </w:pPr>
      <w:r w:rsidRPr="1D4E230B" w:rsidR="0E3AE508">
        <w:rPr>
          <w:rFonts w:cs="Calibri" w:cstheme="minorAscii"/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0014AE38" w:rsidRDefault="00196F90" w14:paraId="787F60B8" w14:textId="0D37177F">
      <w:pPr>
        <w:spacing w:after="0" w:line="240" w:lineRule="auto"/>
        <w:rPr>
          <w:sz w:val="23"/>
          <w:szCs w:val="23"/>
        </w:rPr>
      </w:pPr>
      <w:r w:rsidRPr="1D4E230B" w:rsidR="0CE1F164">
        <w:rPr>
          <w:sz w:val="23"/>
          <w:szCs w:val="23"/>
        </w:rPr>
        <w:t xml:space="preserve">28 </w:t>
      </w:r>
      <w:r w:rsidRPr="1D4E230B" w:rsidR="00EF5834">
        <w:rPr>
          <w:sz w:val="23"/>
          <w:szCs w:val="23"/>
        </w:rPr>
        <w:t>February</w:t>
      </w:r>
      <w:r w:rsidRPr="1D4E230B" w:rsidR="00206CF2">
        <w:rPr>
          <w:sz w:val="23"/>
          <w:szCs w:val="23"/>
        </w:rPr>
        <w:t xml:space="preserve"> 202</w:t>
      </w:r>
      <w:r w:rsidRPr="1D4E230B" w:rsidR="51DB54D9">
        <w:rPr>
          <w:sz w:val="23"/>
          <w:szCs w:val="23"/>
        </w:rPr>
        <w:t>5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8A6" w:rsidP="00FF01B4" w:rsidRDefault="000078A6" w14:paraId="2BBBFA12" w14:textId="77777777">
      <w:pPr>
        <w:spacing w:after="0" w:line="240" w:lineRule="auto"/>
      </w:pPr>
      <w:r>
        <w:separator/>
      </w:r>
    </w:p>
  </w:endnote>
  <w:endnote w:type="continuationSeparator" w:id="0">
    <w:p w:rsidR="000078A6" w:rsidP="00FF01B4" w:rsidRDefault="000078A6" w14:paraId="60A198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8A6" w:rsidP="00FF01B4" w:rsidRDefault="000078A6" w14:paraId="49AE5DD7" w14:textId="77777777">
      <w:pPr>
        <w:spacing w:after="0" w:line="240" w:lineRule="auto"/>
      </w:pPr>
      <w:r>
        <w:separator/>
      </w:r>
    </w:p>
  </w:footnote>
  <w:footnote w:type="continuationSeparator" w:id="0">
    <w:p w:rsidR="000078A6" w:rsidP="00FF01B4" w:rsidRDefault="000078A6" w14:paraId="24D9AE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4AE38"/>
    <w:rsid w:val="001525A3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348E7"/>
    <w:rsid w:val="002404EB"/>
    <w:rsid w:val="00245F2D"/>
    <w:rsid w:val="00250AB4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021A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2B31"/>
    <w:rsid w:val="00580433"/>
    <w:rsid w:val="00584B1E"/>
    <w:rsid w:val="00590BA6"/>
    <w:rsid w:val="005A36AF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20B9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568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0F03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6700C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4386B"/>
    <w:rsid w:val="00960D17"/>
    <w:rsid w:val="00963E31"/>
    <w:rsid w:val="00964EF0"/>
    <w:rsid w:val="00965C00"/>
    <w:rsid w:val="00967E91"/>
    <w:rsid w:val="009706F4"/>
    <w:rsid w:val="009823A4"/>
    <w:rsid w:val="00982D93"/>
    <w:rsid w:val="009903B5"/>
    <w:rsid w:val="00993179"/>
    <w:rsid w:val="009A0BCB"/>
    <w:rsid w:val="009A3DA6"/>
    <w:rsid w:val="009D10E8"/>
    <w:rsid w:val="009E1A6D"/>
    <w:rsid w:val="009E5FEC"/>
    <w:rsid w:val="009F0138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44CB0"/>
    <w:rsid w:val="00A65234"/>
    <w:rsid w:val="00A85227"/>
    <w:rsid w:val="00A90014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45F4E"/>
    <w:rsid w:val="00C51C90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36CC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4C17"/>
    <w:rsid w:val="00D54013"/>
    <w:rsid w:val="00D55F53"/>
    <w:rsid w:val="00D65487"/>
    <w:rsid w:val="00D65F2F"/>
    <w:rsid w:val="00D72135"/>
    <w:rsid w:val="00D726A4"/>
    <w:rsid w:val="00DA1787"/>
    <w:rsid w:val="00DA304F"/>
    <w:rsid w:val="00DB3D30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419C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EF5834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6925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CE1F164"/>
    <w:rsid w:val="0E3AE508"/>
    <w:rsid w:val="1C819AF5"/>
    <w:rsid w:val="1D4E230B"/>
    <w:rsid w:val="51DB54D9"/>
    <w:rsid w:val="61C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P="00BD221E" w:rsidRDefault="00BD221E">
          <w:pPr>
            <w:pStyle w:val="7FE73386B46E4E259BD6B38F5C3E91AA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2E021A"/>
    <w:rsid w:val="003F552A"/>
    <w:rsid w:val="00982D93"/>
    <w:rsid w:val="00995A2C"/>
    <w:rsid w:val="00A56325"/>
    <w:rsid w:val="00AB7B07"/>
    <w:rsid w:val="00BD221E"/>
    <w:rsid w:val="00C40BC2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FIN33516-1900758721-39977</_dlc_DocId>
    <_dlc_DocIdUrl xmlns="6a7e9632-768a-49bf-85ac-c69233ab2a52">
      <Url>https://financegovau.sharepoint.com/sites/M365_DoF_50033516/_layouts/15/DocIdRedir.aspx?ID=FIN33516-1900758721-39977</Url>
      <Description>FIN33516-1900758721-39977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documentManagement/types"/>
    <ds:schemaRef ds:uri="http://schemas.openxmlformats.org/package/2006/metadata/core-properties"/>
    <ds:schemaRef ds:uri="6a7e9632-768a-49bf-85ac-c69233ab2a52"/>
    <ds:schemaRef ds:uri="http://purl.org/dc/terms/"/>
    <ds:schemaRef ds:uri="a334ba3b-e131-42d3-95f3-2728f5a41884"/>
    <ds:schemaRef ds:uri="http://schemas.microsoft.com/office/infopath/2007/PartnerControls"/>
    <ds:schemaRef ds:uri="de9f1cce-e94a-4bb7-91ff-5690629bf75c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17</cp:revision>
  <cp:lastPrinted>2015-04-07T06:54:00Z</cp:lastPrinted>
  <dcterms:created xsi:type="dcterms:W3CDTF">2025-02-26T02:25:00Z</dcterms:created>
  <dcterms:modified xsi:type="dcterms:W3CDTF">2025-02-28T03:03:18Z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v=2022.1;a=SHA256;h=41B8A0387B21C0980759A0E10BF4AC3AE09D5C04B91290E45C4747BDFB55C830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EF146F7026F5F96A99834706F25E37B4A03C158038B56EE2D0C3CB38E49F27E5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bad9b21c567d49acb325ff9802e86325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437BC2850429EDE02CC167BE1258D33CCA1EB647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189C11FB4CA9C90816F5DBC7894EA7D0</vt:lpwstr>
  </property>
  <property fmtid="{D5CDD505-2E9C-101B-9397-08002B2CF9AE}" pid="32" name="PM_Hash_Salt">
    <vt:lpwstr>E78337AFCA3D94A35CF73A9D04F4DF6C</vt:lpwstr>
  </property>
  <property fmtid="{D5CDD505-2E9C-101B-9397-08002B2CF9AE}" pid="33" name="PM_Hash_SHA1">
    <vt:lpwstr>5C7EAD881BAC52957D81251CB5842D1F47F670CB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e6e3972c-9c89-4b15-9b01-85bbd385308f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</Properties>
</file>