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13CC86" w14:textId="63E95B94" w:rsidR="00257FF4" w:rsidRPr="005A7C0B" w:rsidRDefault="00257FF4" w:rsidP="005A7C0B">
      <w:pPr>
        <w:pStyle w:val="PartHeading"/>
      </w:pPr>
      <w:r>
        <w:t xml:space="preserve">Department of </w:t>
      </w:r>
      <w:r>
        <w:fldChar w:fldCharType="begin"/>
      </w:r>
      <w:r>
        <w:instrText xml:space="preserve"> MACROBUTTON  AcceptAllChangesInDoc Finance </w:instrText>
      </w:r>
      <w:r>
        <w:fldChar w:fldCharType="end"/>
      </w:r>
    </w:p>
    <w:p w14:paraId="529A0546" w14:textId="77777777" w:rsidR="005A7C0B" w:rsidRDefault="005A7C0B" w:rsidP="00666E3B"/>
    <w:p w14:paraId="79C92B0A" w14:textId="77777777" w:rsidR="00257FF4" w:rsidRDefault="007E6BBD" w:rsidP="00666E3B">
      <w:pPr>
        <w:pStyle w:val="PartHeading"/>
      </w:pPr>
      <w:bookmarkStart w:id="0" w:name="_Toc192495333"/>
      <w:bookmarkStart w:id="1" w:name="_Toc192847575"/>
      <w:r>
        <w:t xml:space="preserve">Entity </w:t>
      </w:r>
      <w:r w:rsidR="00605163">
        <w:t>resources and planned performance</w:t>
      </w:r>
      <w:bookmarkEnd w:id="0"/>
      <w:bookmarkEnd w:id="1"/>
    </w:p>
    <w:p w14:paraId="35850BF4" w14:textId="77777777" w:rsidR="00257FF4" w:rsidRDefault="00257FF4" w:rsidP="005A7C0B">
      <w:pPr>
        <w:pStyle w:val="PartHeading"/>
        <w:sectPr w:rsidR="00257FF4" w:rsidSect="00472007">
          <w:type w:val="oddPage"/>
          <w:pgSz w:w="11906" w:h="16838" w:code="9"/>
          <w:pgMar w:top="2835" w:right="2098" w:bottom="2466" w:left="2098" w:header="1814" w:footer="1814" w:gutter="0"/>
          <w:cols w:space="708"/>
          <w:vAlign w:val="center"/>
          <w:titlePg/>
          <w:docGrid w:linePitch="360"/>
        </w:sectPr>
      </w:pPr>
    </w:p>
    <w:p w14:paraId="4C286A14" w14:textId="55CBFF22" w:rsidR="00257FF4" w:rsidRPr="00E36F77" w:rsidRDefault="00257FF4" w:rsidP="00E36F77">
      <w:pPr>
        <w:pStyle w:val="ContentsHeading"/>
      </w:pPr>
      <w:bookmarkStart w:id="2" w:name="_Toc190766150"/>
      <w:bookmarkStart w:id="3" w:name="_Toc192851125"/>
      <w:bookmarkStart w:id="4" w:name="DOF"/>
      <w:r>
        <w:lastRenderedPageBreak/>
        <w:t xml:space="preserve">Department of </w:t>
      </w:r>
      <w:r w:rsidR="18CE6CE1">
        <w:t>Finance</w:t>
      </w:r>
      <w:bookmarkEnd w:id="2"/>
      <w:bookmarkEnd w:id="3"/>
    </w:p>
    <w:p w14:paraId="54071E53" w14:textId="3303C754" w:rsidR="00372098" w:rsidRDefault="00915F49">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0761BE">
        <w:instrText>b DOF</w:instrText>
      </w:r>
      <w:r>
        <w:instrText xml:space="preserve"> \t "Heading 2,1,Heading 3,2" </w:instrText>
      </w:r>
      <w:r>
        <w:fldChar w:fldCharType="separate"/>
      </w:r>
      <w:r w:rsidR="00372098">
        <w:rPr>
          <w:noProof/>
        </w:rPr>
        <w:t>Section 1: Entity overview and resources</w:t>
      </w:r>
      <w:r w:rsidR="00372098">
        <w:rPr>
          <w:noProof/>
        </w:rPr>
        <w:tab/>
      </w:r>
      <w:r w:rsidR="00372098">
        <w:rPr>
          <w:noProof/>
        </w:rPr>
        <w:fldChar w:fldCharType="begin"/>
      </w:r>
      <w:r w:rsidR="00372098">
        <w:rPr>
          <w:noProof/>
        </w:rPr>
        <w:instrText xml:space="preserve"> PAGEREF _Toc192851207 \h </w:instrText>
      </w:r>
      <w:r w:rsidR="00372098">
        <w:rPr>
          <w:noProof/>
        </w:rPr>
      </w:r>
      <w:r w:rsidR="00372098">
        <w:rPr>
          <w:noProof/>
        </w:rPr>
        <w:fldChar w:fldCharType="separate"/>
      </w:r>
      <w:r w:rsidR="006D4D86">
        <w:rPr>
          <w:noProof/>
        </w:rPr>
        <w:t>13</w:t>
      </w:r>
      <w:r w:rsidR="00372098">
        <w:rPr>
          <w:noProof/>
        </w:rPr>
        <w:fldChar w:fldCharType="end"/>
      </w:r>
    </w:p>
    <w:p w14:paraId="3023268D" w14:textId="0B19A0E4"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_Toc192851208 \h </w:instrText>
      </w:r>
      <w:r>
        <w:rPr>
          <w:noProof/>
        </w:rPr>
      </w:r>
      <w:r>
        <w:rPr>
          <w:noProof/>
        </w:rPr>
        <w:fldChar w:fldCharType="separate"/>
      </w:r>
      <w:r w:rsidR="006D4D86">
        <w:rPr>
          <w:noProof/>
        </w:rPr>
        <w:t>13</w:t>
      </w:r>
      <w:r>
        <w:rPr>
          <w:noProof/>
        </w:rPr>
        <w:fldChar w:fldCharType="end"/>
      </w:r>
    </w:p>
    <w:p w14:paraId="4F8AC53D" w14:textId="7029E0D6"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_Toc192851209 \h </w:instrText>
      </w:r>
      <w:r>
        <w:rPr>
          <w:noProof/>
        </w:rPr>
      </w:r>
      <w:r>
        <w:rPr>
          <w:noProof/>
        </w:rPr>
        <w:fldChar w:fldCharType="separate"/>
      </w:r>
      <w:r w:rsidR="006D4D86">
        <w:rPr>
          <w:noProof/>
        </w:rPr>
        <w:t>15</w:t>
      </w:r>
      <w:r>
        <w:rPr>
          <w:noProof/>
        </w:rPr>
        <w:fldChar w:fldCharType="end"/>
      </w:r>
    </w:p>
    <w:p w14:paraId="19BDA315" w14:textId="4423BC02"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_Toc192851210 \h </w:instrText>
      </w:r>
      <w:r>
        <w:rPr>
          <w:noProof/>
        </w:rPr>
      </w:r>
      <w:r>
        <w:rPr>
          <w:noProof/>
        </w:rPr>
        <w:fldChar w:fldCharType="separate"/>
      </w:r>
      <w:r w:rsidR="006D4D86">
        <w:rPr>
          <w:noProof/>
        </w:rPr>
        <w:t>19</w:t>
      </w:r>
      <w:r>
        <w:rPr>
          <w:noProof/>
        </w:rPr>
        <w:fldChar w:fldCharType="end"/>
      </w:r>
    </w:p>
    <w:p w14:paraId="1B262204" w14:textId="09B2877B" w:rsidR="00372098" w:rsidRDefault="00372098">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_Toc192851211 \h </w:instrText>
      </w:r>
      <w:r>
        <w:rPr>
          <w:noProof/>
        </w:rPr>
      </w:r>
      <w:r>
        <w:rPr>
          <w:noProof/>
        </w:rPr>
        <w:fldChar w:fldCharType="separate"/>
      </w:r>
      <w:r w:rsidR="006D4D86">
        <w:rPr>
          <w:noProof/>
        </w:rPr>
        <w:t>20</w:t>
      </w:r>
      <w:r>
        <w:rPr>
          <w:noProof/>
        </w:rPr>
        <w:fldChar w:fldCharType="end"/>
      </w:r>
    </w:p>
    <w:p w14:paraId="20F3AE93" w14:textId="362BC7C0"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_Toc192851212 \h </w:instrText>
      </w:r>
      <w:r>
        <w:rPr>
          <w:noProof/>
        </w:rPr>
      </w:r>
      <w:r>
        <w:rPr>
          <w:noProof/>
        </w:rPr>
        <w:fldChar w:fldCharType="separate"/>
      </w:r>
      <w:r w:rsidR="006D4D86">
        <w:rPr>
          <w:noProof/>
        </w:rPr>
        <w:t>21</w:t>
      </w:r>
      <w:r>
        <w:rPr>
          <w:noProof/>
        </w:rPr>
        <w:fldChar w:fldCharType="end"/>
      </w:r>
    </w:p>
    <w:p w14:paraId="3F7CFCF1" w14:textId="7A968F7B"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2</w:t>
      </w:r>
      <w:r>
        <w:rPr>
          <w:noProof/>
        </w:rPr>
        <w:tab/>
      </w:r>
      <w:r>
        <w:rPr>
          <w:noProof/>
        </w:rPr>
        <w:fldChar w:fldCharType="begin"/>
      </w:r>
      <w:r>
        <w:rPr>
          <w:noProof/>
        </w:rPr>
        <w:instrText xml:space="preserve"> PAGEREF _Toc192851213 \h </w:instrText>
      </w:r>
      <w:r>
        <w:rPr>
          <w:noProof/>
        </w:rPr>
      </w:r>
      <w:r>
        <w:rPr>
          <w:noProof/>
        </w:rPr>
        <w:fldChar w:fldCharType="separate"/>
      </w:r>
      <w:r w:rsidR="006D4D86">
        <w:rPr>
          <w:noProof/>
        </w:rPr>
        <w:t>25</w:t>
      </w:r>
      <w:r>
        <w:rPr>
          <w:noProof/>
        </w:rPr>
        <w:fldChar w:fldCharType="end"/>
      </w:r>
    </w:p>
    <w:p w14:paraId="39008497" w14:textId="378F0075"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 xml:space="preserve">2.3 </w:t>
      </w:r>
      <w:r>
        <w:rPr>
          <w:rFonts w:asciiTheme="minorHAnsi" w:eastAsiaTheme="minorEastAsia" w:hAnsiTheme="minorHAnsi" w:cstheme="minorBidi"/>
          <w:noProof/>
          <w:kern w:val="2"/>
          <w:sz w:val="24"/>
          <w:szCs w:val="24"/>
          <w14:ligatures w14:val="standardContextual"/>
        </w:rPr>
        <w:tab/>
      </w:r>
      <w:r>
        <w:rPr>
          <w:noProof/>
        </w:rPr>
        <w:t>Budgeted expenses and performance for Outcome 3</w:t>
      </w:r>
      <w:r>
        <w:rPr>
          <w:noProof/>
        </w:rPr>
        <w:tab/>
      </w:r>
      <w:r>
        <w:rPr>
          <w:noProof/>
        </w:rPr>
        <w:fldChar w:fldCharType="begin"/>
      </w:r>
      <w:r>
        <w:rPr>
          <w:noProof/>
        </w:rPr>
        <w:instrText xml:space="preserve"> PAGEREF _Toc192851214 \h </w:instrText>
      </w:r>
      <w:r>
        <w:rPr>
          <w:noProof/>
        </w:rPr>
      </w:r>
      <w:r>
        <w:rPr>
          <w:noProof/>
        </w:rPr>
        <w:fldChar w:fldCharType="separate"/>
      </w:r>
      <w:r w:rsidR="006D4D86">
        <w:rPr>
          <w:noProof/>
        </w:rPr>
        <w:t>52</w:t>
      </w:r>
      <w:r>
        <w:rPr>
          <w:noProof/>
        </w:rPr>
        <w:fldChar w:fldCharType="end"/>
      </w:r>
    </w:p>
    <w:p w14:paraId="63EB62EE" w14:textId="2A471805" w:rsidR="00372098" w:rsidRDefault="00372098">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_Toc192851215 \h </w:instrText>
      </w:r>
      <w:r>
        <w:rPr>
          <w:noProof/>
        </w:rPr>
      </w:r>
      <w:r>
        <w:rPr>
          <w:noProof/>
        </w:rPr>
        <w:fldChar w:fldCharType="separate"/>
      </w:r>
      <w:r w:rsidR="006D4D86">
        <w:rPr>
          <w:noProof/>
        </w:rPr>
        <w:t>56</w:t>
      </w:r>
      <w:r>
        <w:rPr>
          <w:noProof/>
        </w:rPr>
        <w:fldChar w:fldCharType="end"/>
      </w:r>
    </w:p>
    <w:p w14:paraId="583F28A4" w14:textId="0A39AD00"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_Toc192851216 \h </w:instrText>
      </w:r>
      <w:r>
        <w:rPr>
          <w:noProof/>
        </w:rPr>
      </w:r>
      <w:r>
        <w:rPr>
          <w:noProof/>
        </w:rPr>
        <w:fldChar w:fldCharType="separate"/>
      </w:r>
      <w:r w:rsidR="006D4D86">
        <w:rPr>
          <w:noProof/>
        </w:rPr>
        <w:t>56</w:t>
      </w:r>
      <w:r>
        <w:rPr>
          <w:noProof/>
        </w:rPr>
        <w:fldChar w:fldCharType="end"/>
      </w:r>
    </w:p>
    <w:p w14:paraId="02E2418B" w14:textId="0A06EFCD" w:rsidR="008B5AFD" w:rsidRDefault="00915F49" w:rsidP="000761BE">
      <w:pPr>
        <w:pStyle w:val="TOC2"/>
      </w:pPr>
      <w:r>
        <w:fldChar w:fldCharType="end"/>
      </w:r>
    </w:p>
    <w:p w14:paraId="3CF91756" w14:textId="77777777" w:rsidR="003E2B5E" w:rsidRPr="008B5AFD" w:rsidRDefault="003E2B5E" w:rsidP="008B5AFD"/>
    <w:p w14:paraId="3B010DAB" w14:textId="77777777" w:rsidR="00257FF4" w:rsidRDefault="00257FF4" w:rsidP="00257FF4">
      <w:pPr>
        <w:sectPr w:rsidR="00257FF4" w:rsidSect="00472007">
          <w:footerReference w:type="first" r:id="rId14"/>
          <w:type w:val="oddPage"/>
          <w:pgSz w:w="11906" w:h="16838" w:code="9"/>
          <w:pgMar w:top="2835" w:right="2098" w:bottom="2466" w:left="2098" w:header="1814" w:footer="1814" w:gutter="0"/>
          <w:cols w:space="708"/>
          <w:titlePg/>
          <w:docGrid w:linePitch="360"/>
        </w:sectPr>
      </w:pPr>
    </w:p>
    <w:p w14:paraId="32763848" w14:textId="4BDB96E1" w:rsidR="00257FF4" w:rsidRDefault="00257FF4" w:rsidP="00834F9A">
      <w:pPr>
        <w:pStyle w:val="Heading1"/>
      </w:pPr>
      <w:bookmarkStart w:id="5" w:name="_Toc192843039"/>
      <w:bookmarkStart w:id="6" w:name="_Toc192851164"/>
      <w:bookmarkStart w:id="7" w:name="_Toc193467895"/>
      <w:r>
        <w:lastRenderedPageBreak/>
        <w:t xml:space="preserve">Department of </w:t>
      </w:r>
      <w:r w:rsidR="3AE58754">
        <w:t>Finance</w:t>
      </w:r>
      <w:bookmarkEnd w:id="5"/>
      <w:bookmarkEnd w:id="6"/>
      <w:bookmarkEnd w:id="7"/>
    </w:p>
    <w:p w14:paraId="7C59EFDB" w14:textId="77777777" w:rsidR="00257FF4" w:rsidRPr="002C4D41" w:rsidRDefault="00257FF4" w:rsidP="00257FF4">
      <w:pPr>
        <w:pStyle w:val="Heading2"/>
      </w:pPr>
      <w:bookmarkStart w:id="8" w:name="_Toc190682308"/>
      <w:bookmarkStart w:id="9" w:name="_Toc190682526"/>
      <w:bookmarkStart w:id="10" w:name="_Toc444523508"/>
      <w:bookmarkStart w:id="11" w:name="_Toc192585199"/>
      <w:bookmarkStart w:id="12" w:name="_Toc192690408"/>
      <w:bookmarkStart w:id="13" w:name="_Toc192695396"/>
      <w:bookmarkStart w:id="14" w:name="_Toc192695930"/>
      <w:bookmarkStart w:id="15" w:name="_Toc192787042"/>
      <w:bookmarkStart w:id="16" w:name="_Toc192843040"/>
      <w:bookmarkStart w:id="17" w:name="_Toc192843440"/>
      <w:bookmarkStart w:id="18" w:name="_Toc192846621"/>
      <w:bookmarkStart w:id="19" w:name="_Toc192851207"/>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8"/>
      <w:bookmarkEnd w:id="9"/>
      <w:bookmarkEnd w:id="10"/>
      <w:bookmarkEnd w:id="11"/>
      <w:bookmarkEnd w:id="12"/>
      <w:bookmarkEnd w:id="13"/>
      <w:bookmarkEnd w:id="14"/>
      <w:bookmarkEnd w:id="15"/>
      <w:bookmarkEnd w:id="16"/>
      <w:bookmarkEnd w:id="17"/>
      <w:bookmarkEnd w:id="18"/>
      <w:bookmarkEnd w:id="19"/>
    </w:p>
    <w:p w14:paraId="21538C43" w14:textId="77777777" w:rsidR="00257FF4" w:rsidRDefault="00257FF4" w:rsidP="00257FF4">
      <w:pPr>
        <w:pStyle w:val="Heading3"/>
      </w:pPr>
      <w:bookmarkStart w:id="20" w:name="_Toc190682309"/>
      <w:bookmarkStart w:id="21" w:name="_Toc190682527"/>
      <w:bookmarkStart w:id="22" w:name="_Toc444523509"/>
      <w:bookmarkStart w:id="23" w:name="_Toc192585200"/>
      <w:bookmarkStart w:id="24" w:name="_Toc192690409"/>
      <w:bookmarkStart w:id="25" w:name="_Toc192695397"/>
      <w:bookmarkStart w:id="26" w:name="_Toc192695931"/>
      <w:bookmarkStart w:id="27" w:name="_Toc192787043"/>
      <w:bookmarkStart w:id="28" w:name="_Toc192843041"/>
      <w:bookmarkStart w:id="29" w:name="_Toc192843382"/>
      <w:bookmarkStart w:id="30" w:name="_Toc192843441"/>
      <w:bookmarkStart w:id="31" w:name="_Toc192846622"/>
      <w:bookmarkStart w:id="32" w:name="_Toc192851208"/>
      <w:r>
        <w:t>1.1</w:t>
      </w:r>
      <w:r>
        <w:tab/>
        <w:t xml:space="preserve">Strategic </w:t>
      </w:r>
      <w:r w:rsidR="00D81071">
        <w:t>direction</w:t>
      </w:r>
      <w:bookmarkEnd w:id="20"/>
      <w:bookmarkEnd w:id="21"/>
      <w:r w:rsidR="00D81071">
        <w:t xml:space="preserve"> </w:t>
      </w:r>
      <w:r w:rsidR="00605163">
        <w:t>statement</w:t>
      </w:r>
      <w:bookmarkEnd w:id="22"/>
      <w:bookmarkEnd w:id="23"/>
      <w:bookmarkEnd w:id="24"/>
      <w:bookmarkEnd w:id="25"/>
      <w:bookmarkEnd w:id="26"/>
      <w:bookmarkEnd w:id="27"/>
      <w:bookmarkEnd w:id="28"/>
      <w:bookmarkEnd w:id="29"/>
      <w:bookmarkEnd w:id="30"/>
      <w:bookmarkEnd w:id="31"/>
      <w:bookmarkEnd w:id="32"/>
    </w:p>
    <w:p w14:paraId="239B435C" w14:textId="16E8EC4A" w:rsidR="00FF12BF" w:rsidRDefault="00FF12BF" w:rsidP="00FF12BF">
      <w:pPr>
        <w:pStyle w:val="Exampletext"/>
        <w:rPr>
          <w:i w:val="0"/>
          <w:color w:val="000000" w:themeColor="text1"/>
          <w:lang w:val="en-US"/>
        </w:rPr>
      </w:pPr>
      <w:bookmarkStart w:id="33" w:name="_Hlk192589435"/>
      <w:r w:rsidRPr="766BB487">
        <w:rPr>
          <w:i w:val="0"/>
          <w:color w:val="000000" w:themeColor="text1"/>
          <w:lang w:val="en-US"/>
        </w:rPr>
        <w:t>The Department of Finance</w:t>
      </w:r>
      <w:r>
        <w:rPr>
          <w:i w:val="0"/>
          <w:color w:val="000000" w:themeColor="text1"/>
          <w:lang w:val="en-US"/>
        </w:rPr>
        <w:t>’s</w:t>
      </w:r>
      <w:r w:rsidRPr="766BB487">
        <w:rPr>
          <w:i w:val="0"/>
          <w:color w:val="000000" w:themeColor="text1"/>
          <w:lang w:val="en-US"/>
        </w:rPr>
        <w:t xml:space="preserve"> (Finance) purpose</w:t>
      </w:r>
      <w:r>
        <w:rPr>
          <w:i w:val="0"/>
          <w:color w:val="000000" w:themeColor="text1"/>
          <w:lang w:val="en-US"/>
        </w:rPr>
        <w:t xml:space="preserve"> is</w:t>
      </w:r>
      <w:r w:rsidRPr="766BB487">
        <w:rPr>
          <w:i w:val="0"/>
          <w:color w:val="000000" w:themeColor="text1"/>
          <w:lang w:val="en-US"/>
        </w:rPr>
        <w:t xml:space="preserve"> to provide high quality advice, frameworks</w:t>
      </w:r>
      <w:r>
        <w:rPr>
          <w:i w:val="0"/>
          <w:color w:val="000000" w:themeColor="text1"/>
          <w:lang w:val="en-US"/>
        </w:rPr>
        <w:t>,</w:t>
      </w:r>
      <w:r w:rsidRPr="766BB487">
        <w:rPr>
          <w:i w:val="0"/>
          <w:color w:val="000000" w:themeColor="text1"/>
          <w:lang w:val="en-US"/>
        </w:rPr>
        <w:t xml:space="preserve"> and services to achieve value in the management of public resources for the benefit of all Australians. We deliver on our purpose through:</w:t>
      </w:r>
    </w:p>
    <w:p w14:paraId="125C7940"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p</w:t>
      </w:r>
      <w:r w:rsidRPr="45DF8BB5">
        <w:rPr>
          <w:i w:val="0"/>
          <w:color w:val="auto"/>
          <w:lang w:val="en-AU" w:eastAsia="en-AU"/>
        </w:rPr>
        <w:t>roviding policy advice on expenditure across all portfolios and delivering Budget updates, cash management and consolidated financial reporting</w:t>
      </w:r>
    </w:p>
    <w:p w14:paraId="00A444AD"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m</w:t>
      </w:r>
      <w:r w:rsidRPr="45DF8BB5">
        <w:rPr>
          <w:i w:val="0"/>
          <w:color w:val="auto"/>
          <w:lang w:val="en-AU" w:eastAsia="en-AU"/>
        </w:rPr>
        <w:t>anaging frameworks and policies and provid</w:t>
      </w:r>
      <w:r>
        <w:rPr>
          <w:i w:val="0"/>
          <w:color w:val="auto"/>
          <w:lang w:val="en-AU" w:eastAsia="en-AU"/>
        </w:rPr>
        <w:t>ing</w:t>
      </w:r>
      <w:r w:rsidRPr="45DF8BB5">
        <w:rPr>
          <w:i w:val="0"/>
          <w:color w:val="auto"/>
          <w:lang w:val="en-AU" w:eastAsia="en-AU"/>
        </w:rPr>
        <w:t xml:space="preserve"> advice to suppor</w:t>
      </w:r>
      <w:r>
        <w:rPr>
          <w:i w:val="0"/>
          <w:color w:val="auto"/>
          <w:lang w:val="en-AU" w:eastAsia="en-AU"/>
        </w:rPr>
        <w:t>t</w:t>
      </w:r>
      <w:r w:rsidRPr="45DF8BB5">
        <w:rPr>
          <w:i w:val="0"/>
          <w:color w:val="auto"/>
          <w:lang w:val="en-AU" w:eastAsia="en-AU"/>
        </w:rPr>
        <w:t xml:space="preserve"> the proper use and management of public resources</w:t>
      </w:r>
    </w:p>
    <w:p w14:paraId="38EB4BB5"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s</w:t>
      </w:r>
      <w:r w:rsidRPr="00313A14">
        <w:rPr>
          <w:i w:val="0"/>
          <w:color w:val="auto"/>
          <w:lang w:val="en-AU" w:eastAsia="en-AU"/>
        </w:rPr>
        <w:t>upporting the commercial interest of the Commonwealth</w:t>
      </w:r>
    </w:p>
    <w:p w14:paraId="35C434B3"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p</w:t>
      </w:r>
      <w:r w:rsidRPr="00313A14">
        <w:rPr>
          <w:i w:val="0"/>
          <w:color w:val="auto"/>
          <w:lang w:val="en-AU" w:eastAsia="en-AU"/>
        </w:rPr>
        <w:t>roviding enabling services to the Commonwealth</w:t>
      </w:r>
    </w:p>
    <w:p w14:paraId="43268314"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s</w:t>
      </w:r>
      <w:r w:rsidRPr="45DF8BB5">
        <w:rPr>
          <w:i w:val="0"/>
          <w:color w:val="auto"/>
          <w:lang w:val="en-AU" w:eastAsia="en-AU"/>
        </w:rPr>
        <w:t xml:space="preserve">upporting wider availability and use of </w:t>
      </w:r>
      <w:r>
        <w:rPr>
          <w:i w:val="0"/>
          <w:color w:val="auto"/>
          <w:lang w:val="en-AU" w:eastAsia="en-AU"/>
        </w:rPr>
        <w:t>g</w:t>
      </w:r>
      <w:r w:rsidRPr="45DF8BB5">
        <w:rPr>
          <w:i w:val="0"/>
          <w:color w:val="auto"/>
          <w:lang w:val="en-AU" w:eastAsia="en-AU"/>
        </w:rPr>
        <w:t>overnment data and promoting digital transformation</w:t>
      </w:r>
    </w:p>
    <w:p w14:paraId="377F7E1E" w14:textId="77777777" w:rsidR="0039696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d</w:t>
      </w:r>
      <w:r w:rsidRPr="00313A14">
        <w:rPr>
          <w:i w:val="0"/>
          <w:color w:val="auto"/>
          <w:lang w:val="en-AU" w:eastAsia="en-AU"/>
        </w:rPr>
        <w:t>elivering ministerial and parliamentary services</w:t>
      </w:r>
    </w:p>
    <w:p w14:paraId="79FDF3B6" w14:textId="77777777" w:rsidR="00FF12BF" w:rsidRPr="007876C2" w:rsidRDefault="00FF12BF" w:rsidP="00FF12BF">
      <w:pPr>
        <w:pStyle w:val="Exampletext"/>
        <w:rPr>
          <w:i w:val="0"/>
          <w:color w:val="auto"/>
          <w:lang w:val="en-AU" w:eastAsia="en-AU"/>
        </w:rPr>
      </w:pPr>
      <w:r w:rsidRPr="007876C2">
        <w:rPr>
          <w:i w:val="0"/>
          <w:color w:val="auto"/>
          <w:lang w:val="en-AU" w:eastAsia="en-AU"/>
        </w:rPr>
        <w:t>In 2024-25, we undertook a holistic review of our performance framework. While this work continues into 2025-26, we have presented the complete suite of performance measures relating to our programs and related key activities in the 2025-26 Portfolio Budget Statements. Full performance information will be provided in the 2025-26 Corporate Plan, including</w:t>
      </w:r>
      <w:r w:rsidRPr="00DF697E">
        <w:rPr>
          <w:i w:val="0"/>
          <w:color w:val="auto"/>
          <w:lang w:val="en-US" w:eastAsia="en-AU"/>
        </w:rPr>
        <w:t xml:space="preserve"> information about the department’s operating environment and how it measures performance</w:t>
      </w:r>
      <w:r>
        <w:rPr>
          <w:i w:val="0"/>
          <w:color w:val="auto"/>
          <w:lang w:val="en-US" w:eastAsia="en-AU"/>
        </w:rPr>
        <w:t>.</w:t>
      </w:r>
    </w:p>
    <w:p w14:paraId="26CD6A7F" w14:textId="3332ABD8" w:rsidR="00FF12BF" w:rsidRPr="00E5333E" w:rsidRDefault="00FF12BF" w:rsidP="00396964">
      <w:pPr>
        <w:spacing w:after="0" w:line="240" w:lineRule="auto"/>
        <w:rPr>
          <w:rFonts w:ascii="Arial" w:hAnsi="Arial" w:cs="Arial"/>
          <w:color w:val="000000" w:themeColor="text1"/>
          <w:sz w:val="16"/>
          <w:szCs w:val="16"/>
          <w:lang w:val="en-US"/>
        </w:rPr>
      </w:pPr>
      <w:r w:rsidRPr="00E5333E">
        <w:t>In the coming year, we will continue to prioritise delivering budget updates, being stewards of the frameworks we are responsible</w:t>
      </w:r>
      <w:r w:rsidR="005C5727">
        <w:t xml:space="preserve"> for</w:t>
      </w:r>
      <w:r w:rsidRPr="00E5333E">
        <w:t>, and advancing the use of data and digital technologies. Concurrently, we will advance regulatory reforms and the procurement integrity agenda</w:t>
      </w:r>
      <w:r w:rsidR="00993065">
        <w:t>,</w:t>
      </w:r>
      <w:r w:rsidRPr="00E5333E">
        <w:t xml:space="preserve"> and focus on enhancing our data and digital capabilities internally, particularly through the application of artificial intelligence</w:t>
      </w:r>
      <w:r w:rsidRPr="00E5333E">
        <w:rPr>
          <w:rFonts w:ascii="Arial" w:hAnsi="Arial" w:cs="Arial"/>
          <w:color w:val="000000" w:themeColor="text1"/>
          <w:sz w:val="16"/>
          <w:szCs w:val="16"/>
          <w:lang w:val="en-US"/>
        </w:rPr>
        <w:t>.</w:t>
      </w:r>
    </w:p>
    <w:bookmarkEnd w:id="33"/>
    <w:p w14:paraId="6222E442" w14:textId="77777777" w:rsidR="007876C2" w:rsidRDefault="007876C2" w:rsidP="007876C2">
      <w:pPr>
        <w:pStyle w:val="Exampletext"/>
        <w:rPr>
          <w:i w:val="0"/>
          <w:color w:val="auto"/>
          <w:lang w:val="en-AU" w:eastAsia="en-AU"/>
        </w:rPr>
      </w:pPr>
      <w:r w:rsidRPr="45DF8BB5">
        <w:rPr>
          <w:i w:val="0"/>
          <w:color w:val="auto"/>
          <w:lang w:val="en-AU" w:eastAsia="en-AU"/>
        </w:rPr>
        <w:t>In line with</w:t>
      </w:r>
      <w:r>
        <w:rPr>
          <w:i w:val="0"/>
          <w:color w:val="auto"/>
          <w:lang w:val="en-AU" w:eastAsia="en-AU"/>
        </w:rPr>
        <w:t xml:space="preserve"> </w:t>
      </w:r>
      <w:r w:rsidRPr="45DF8BB5">
        <w:rPr>
          <w:i w:val="0"/>
          <w:color w:val="auto"/>
          <w:lang w:val="en-AU" w:eastAsia="en-AU"/>
        </w:rPr>
        <w:t xml:space="preserve">our purpose, </w:t>
      </w:r>
      <w:r>
        <w:rPr>
          <w:i w:val="0"/>
          <w:color w:val="auto"/>
          <w:lang w:val="en-AU" w:eastAsia="en-AU"/>
        </w:rPr>
        <w:t>key initiatives</w:t>
      </w:r>
      <w:r w:rsidRPr="45DF8BB5">
        <w:rPr>
          <w:i w:val="0"/>
          <w:color w:val="auto"/>
          <w:lang w:val="en-AU" w:eastAsia="en-AU"/>
        </w:rPr>
        <w:t xml:space="preserve"> in 202</w:t>
      </w:r>
      <w:r>
        <w:rPr>
          <w:i w:val="0"/>
          <w:color w:val="auto"/>
          <w:lang w:val="en-AU" w:eastAsia="en-AU"/>
        </w:rPr>
        <w:t>5</w:t>
      </w:r>
      <w:r w:rsidRPr="45DF8BB5">
        <w:rPr>
          <w:i w:val="0"/>
          <w:color w:val="auto"/>
          <w:lang w:val="en-AU" w:eastAsia="en-AU"/>
        </w:rPr>
        <w:t>-2</w:t>
      </w:r>
      <w:r>
        <w:rPr>
          <w:i w:val="0"/>
          <w:color w:val="auto"/>
          <w:lang w:val="en-AU" w:eastAsia="en-AU"/>
        </w:rPr>
        <w:t>6</w:t>
      </w:r>
      <w:r w:rsidRPr="45DF8BB5">
        <w:rPr>
          <w:i w:val="0"/>
          <w:color w:val="auto"/>
          <w:lang w:val="en-AU" w:eastAsia="en-AU"/>
        </w:rPr>
        <w:t xml:space="preserve"> include:</w:t>
      </w:r>
    </w:p>
    <w:p w14:paraId="6F9BA18C" w14:textId="77777777" w:rsidR="007876C2"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t>s</w:t>
      </w:r>
      <w:r w:rsidRPr="45DF8BB5">
        <w:rPr>
          <w:i w:val="0"/>
          <w:color w:val="auto"/>
          <w:lang w:val="en-AU" w:eastAsia="en-AU"/>
        </w:rPr>
        <w:t>upporting the delivery of the Budget, key economic updates</w:t>
      </w:r>
      <w:r>
        <w:rPr>
          <w:i w:val="0"/>
          <w:color w:val="auto"/>
          <w:lang w:val="en-AU" w:eastAsia="en-AU"/>
        </w:rPr>
        <w:t>,</w:t>
      </w:r>
      <w:r w:rsidRPr="45DF8BB5">
        <w:rPr>
          <w:i w:val="0"/>
          <w:color w:val="auto"/>
          <w:lang w:val="en-AU" w:eastAsia="en-AU"/>
        </w:rPr>
        <w:t xml:space="preserve"> and the delivery of the Australian Government’s Fiscal Strategy, including advice on expenditure across all agencies</w:t>
      </w:r>
    </w:p>
    <w:p w14:paraId="40917571" w14:textId="77777777" w:rsidR="007876C2"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t xml:space="preserve">supporting Commonwealth entities and companies to meet the requirements and policy intent of the Resource Management Framework, including in relation to the </w:t>
      </w:r>
      <w:r w:rsidRPr="003C0BB3">
        <w:rPr>
          <w:iCs/>
          <w:color w:val="auto"/>
          <w:lang w:val="en-AU" w:eastAsia="en-AU"/>
        </w:rPr>
        <w:t>Public Governance, Performance and Accountability Act 2013</w:t>
      </w:r>
    </w:p>
    <w:p w14:paraId="3DFF2743" w14:textId="77777777" w:rsidR="007876C2" w:rsidRPr="00313A14"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lastRenderedPageBreak/>
        <w:t>enhancing the integrity and transparency of the Commonwealth’s procurement and grants framework through collaboration with Commonwealth entities, the private sector and non-government organisations</w:t>
      </w:r>
    </w:p>
    <w:p w14:paraId="00921CD2" w14:textId="77777777" w:rsidR="007876C2" w:rsidRPr="00313A14" w:rsidRDefault="007876C2" w:rsidP="00736BBE">
      <w:pPr>
        <w:pStyle w:val="Exampletext"/>
        <w:numPr>
          <w:ilvl w:val="0"/>
          <w:numId w:val="49"/>
        </w:numPr>
        <w:spacing w:before="120" w:after="120"/>
        <w:ind w:left="714" w:hanging="357"/>
        <w:rPr>
          <w:i w:val="0"/>
          <w:color w:val="auto"/>
          <w:lang w:val="en-AU" w:eastAsia="en-AU"/>
        </w:rPr>
      </w:pPr>
      <w:r w:rsidRPr="6D238BD6">
        <w:rPr>
          <w:i w:val="0"/>
          <w:color w:val="auto"/>
          <w:lang w:val="en-AU" w:eastAsia="en-AU"/>
        </w:rPr>
        <w:t>progressing the government’s commitment to reduce APS emissions to net zero by 2030 and implementing the low emissions vehicle target for the Commonwealth fleet</w:t>
      </w:r>
    </w:p>
    <w:p w14:paraId="006851DA" w14:textId="6CE7F83A" w:rsidR="007876C2" w:rsidRPr="00410681" w:rsidRDefault="00F4415E" w:rsidP="00736BBE">
      <w:pPr>
        <w:pStyle w:val="Exampletext"/>
        <w:numPr>
          <w:ilvl w:val="0"/>
          <w:numId w:val="49"/>
        </w:numPr>
        <w:spacing w:before="120" w:after="120"/>
        <w:ind w:left="714" w:hanging="357"/>
        <w:rPr>
          <w:i w:val="0"/>
          <w:color w:val="auto"/>
          <w:lang w:val="en-AU" w:eastAsia="en-AU"/>
        </w:rPr>
      </w:pPr>
      <w:r>
        <w:rPr>
          <w:i w:val="0"/>
          <w:color w:val="auto"/>
          <w:lang w:val="en-AU" w:eastAsia="en-AU"/>
        </w:rPr>
        <w:t>implementing the Data and Digital Government Strategy</w:t>
      </w:r>
      <w:r w:rsidR="00016820">
        <w:rPr>
          <w:i w:val="0"/>
          <w:color w:val="auto"/>
          <w:lang w:val="en-AU" w:eastAsia="en-AU"/>
        </w:rPr>
        <w:t xml:space="preserve">, </w:t>
      </w:r>
      <w:r w:rsidR="00016820" w:rsidRPr="00993905">
        <w:rPr>
          <w:i w:val="0"/>
          <w:color w:val="auto"/>
          <w:lang w:val="en-AU" w:eastAsia="en-AU"/>
        </w:rPr>
        <w:t xml:space="preserve">including </w:t>
      </w:r>
      <w:r w:rsidR="00795975" w:rsidRPr="00993905">
        <w:rPr>
          <w:i w:val="0"/>
          <w:color w:val="auto"/>
          <w:lang w:val="en-AU" w:eastAsia="en-AU"/>
        </w:rPr>
        <w:t xml:space="preserve">through </w:t>
      </w:r>
      <w:r w:rsidR="007876C2" w:rsidRPr="002A03BD">
        <w:rPr>
          <w:i w:val="0"/>
          <w:color w:val="auto"/>
          <w:lang w:val="en-AU" w:eastAsia="en-AU"/>
        </w:rPr>
        <w:t>enhancing use of data across government</w:t>
      </w:r>
      <w:r w:rsidR="007876C2">
        <w:rPr>
          <w:i w:val="0"/>
          <w:color w:val="auto"/>
          <w:lang w:val="en-AU" w:eastAsia="en-AU"/>
        </w:rPr>
        <w:t xml:space="preserve"> </w:t>
      </w:r>
      <w:r w:rsidR="007876C2" w:rsidRPr="002A03BD">
        <w:rPr>
          <w:i w:val="0"/>
          <w:color w:val="auto"/>
          <w:lang w:val="en-AU" w:eastAsia="en-AU"/>
        </w:rPr>
        <w:t>to improve policy advice and delivery</w:t>
      </w:r>
      <w:r w:rsidR="00EE03E7">
        <w:rPr>
          <w:i w:val="0"/>
          <w:color w:val="auto"/>
          <w:lang w:val="en-AU" w:eastAsia="en-AU"/>
        </w:rPr>
        <w:t xml:space="preserve"> and broadening </w:t>
      </w:r>
      <w:r w:rsidR="00986135">
        <w:rPr>
          <w:i w:val="0"/>
          <w:color w:val="auto"/>
          <w:lang w:val="en-AU" w:eastAsia="en-AU"/>
        </w:rPr>
        <w:t>adoption of the economy-wide Digital ID sy</w:t>
      </w:r>
      <w:r w:rsidR="001430E4">
        <w:rPr>
          <w:i w:val="0"/>
          <w:color w:val="auto"/>
          <w:lang w:val="en-AU" w:eastAsia="en-AU"/>
        </w:rPr>
        <w:t>stem</w:t>
      </w:r>
      <w:r w:rsidR="007876C2" w:rsidRPr="002A03BD">
        <w:rPr>
          <w:i w:val="0"/>
          <w:color w:val="auto"/>
          <w:lang w:val="en-AU" w:eastAsia="en-AU"/>
        </w:rPr>
        <w:t xml:space="preserve"> </w:t>
      </w:r>
    </w:p>
    <w:p w14:paraId="3D18B618" w14:textId="77777777" w:rsidR="007876C2"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t>deliver quality and efficient ICT services to the Commonwealth and shared services to our client agencies</w:t>
      </w:r>
    </w:p>
    <w:p w14:paraId="780E87E6" w14:textId="79FB5D42" w:rsidR="007876C2" w:rsidRPr="002966AF" w:rsidRDefault="007876C2" w:rsidP="00736BBE">
      <w:pPr>
        <w:pStyle w:val="Exampletext"/>
        <w:numPr>
          <w:ilvl w:val="0"/>
          <w:numId w:val="49"/>
        </w:numPr>
        <w:spacing w:before="120" w:after="120"/>
        <w:ind w:left="714" w:hanging="357"/>
        <w:rPr>
          <w:i w:val="0"/>
          <w:color w:val="auto"/>
          <w:lang w:val="en-AU" w:eastAsia="en-AU"/>
        </w:rPr>
      </w:pPr>
      <w:r w:rsidRPr="002966AF">
        <w:rPr>
          <w:i w:val="0"/>
          <w:color w:val="auto"/>
          <w:lang w:val="en-AU" w:eastAsia="en-AU"/>
        </w:rPr>
        <w:t xml:space="preserve">progressing regulatory reforms to improve to support regulator performance and drive modern, fit-for-purpose regulation in a digital age </w:t>
      </w:r>
    </w:p>
    <w:p w14:paraId="60807A70" w14:textId="54D1F05A" w:rsidR="00E244D5" w:rsidRPr="002966AF" w:rsidRDefault="00E244D5" w:rsidP="00736BBE">
      <w:pPr>
        <w:pStyle w:val="Exampletext"/>
        <w:numPr>
          <w:ilvl w:val="0"/>
          <w:numId w:val="49"/>
        </w:numPr>
        <w:spacing w:before="120" w:after="120"/>
        <w:ind w:left="714" w:hanging="357"/>
        <w:rPr>
          <w:i w:val="0"/>
          <w:color w:val="auto"/>
          <w:lang w:val="en-AU" w:eastAsia="en-AU"/>
        </w:rPr>
      </w:pPr>
      <w:r w:rsidRPr="002966AF">
        <w:rPr>
          <w:i w:val="0"/>
          <w:color w:val="auto"/>
          <w:lang w:val="en-AU" w:eastAsia="en-AU"/>
        </w:rPr>
        <w:t>working with portfolio entities to deliver a range of quality and efficient services for parliamentarians and their staff</w:t>
      </w:r>
    </w:p>
    <w:p w14:paraId="3BE60C81" w14:textId="77777777" w:rsidR="007876C2" w:rsidRDefault="007876C2" w:rsidP="007876C2">
      <w:pPr>
        <w:pStyle w:val="Exampletext"/>
        <w:rPr>
          <w:i w:val="0"/>
          <w:color w:val="auto"/>
          <w:lang w:val="en-AU" w:eastAsia="en-AU"/>
        </w:rPr>
      </w:pPr>
      <w:r w:rsidRPr="45DF8BB5">
        <w:rPr>
          <w:i w:val="0"/>
          <w:color w:val="auto"/>
          <w:lang w:val="en-AU" w:eastAsia="en-AU"/>
        </w:rPr>
        <w:t xml:space="preserve">Further detail on our priorities for </w:t>
      </w:r>
      <w:r>
        <w:rPr>
          <w:i w:val="0"/>
          <w:color w:val="auto"/>
          <w:lang w:val="en-AU" w:eastAsia="en-AU"/>
        </w:rPr>
        <w:t>key initiatives</w:t>
      </w:r>
      <w:r w:rsidRPr="45DF8BB5">
        <w:rPr>
          <w:i w:val="0"/>
          <w:color w:val="auto"/>
          <w:lang w:val="en-AU" w:eastAsia="en-AU"/>
        </w:rPr>
        <w:t xml:space="preserve"> will be outlined in the 202</w:t>
      </w:r>
      <w:r>
        <w:rPr>
          <w:i w:val="0"/>
          <w:color w:val="auto"/>
          <w:lang w:val="en-AU" w:eastAsia="en-AU"/>
        </w:rPr>
        <w:t>5</w:t>
      </w:r>
      <w:r w:rsidRPr="45DF8BB5">
        <w:rPr>
          <w:i w:val="0"/>
          <w:color w:val="auto"/>
          <w:lang w:val="en-AU" w:eastAsia="en-AU"/>
        </w:rPr>
        <w:t>-2</w:t>
      </w:r>
      <w:r>
        <w:rPr>
          <w:i w:val="0"/>
          <w:color w:val="auto"/>
          <w:lang w:val="en-AU" w:eastAsia="en-AU"/>
        </w:rPr>
        <w:t>6</w:t>
      </w:r>
      <w:r w:rsidRPr="45DF8BB5">
        <w:rPr>
          <w:i w:val="0"/>
          <w:color w:val="auto"/>
          <w:lang w:val="en-AU" w:eastAsia="en-AU"/>
        </w:rPr>
        <w:t xml:space="preserve"> Corporate Plan.</w:t>
      </w:r>
    </w:p>
    <w:p w14:paraId="61A8606E" w14:textId="77777777" w:rsidR="00257FF4" w:rsidRDefault="000B36D8" w:rsidP="0079797F">
      <w:pPr>
        <w:pStyle w:val="Heading3"/>
      </w:pPr>
      <w:bookmarkStart w:id="34" w:name="_Toc190682310"/>
      <w:bookmarkStart w:id="35" w:name="_Toc190682528"/>
      <w:r w:rsidRPr="0079797F">
        <w:br w:type="page"/>
      </w:r>
      <w:bookmarkStart w:id="36" w:name="_Toc444523510"/>
      <w:bookmarkStart w:id="37" w:name="_Toc192585201"/>
      <w:bookmarkStart w:id="38" w:name="_Toc192690410"/>
      <w:bookmarkStart w:id="39" w:name="_Toc192695398"/>
      <w:bookmarkStart w:id="40" w:name="_Toc192695932"/>
      <w:bookmarkStart w:id="41" w:name="_Toc192787044"/>
      <w:bookmarkStart w:id="42" w:name="_Toc192843042"/>
      <w:bookmarkStart w:id="43" w:name="_Toc192843442"/>
      <w:bookmarkStart w:id="44" w:name="_Toc192846623"/>
      <w:bookmarkStart w:id="45" w:name="_Toc192851209"/>
      <w:r w:rsidR="00257FF4">
        <w:lastRenderedPageBreak/>
        <w:t>1.2</w:t>
      </w:r>
      <w:r w:rsidR="00257FF4">
        <w:tab/>
      </w:r>
      <w:r w:rsidR="007E6BBD">
        <w:t xml:space="preserve">Entity </w:t>
      </w:r>
      <w:r w:rsidR="00257FF4">
        <w:t>resource statement</w:t>
      </w:r>
      <w:bookmarkEnd w:id="34"/>
      <w:bookmarkEnd w:id="35"/>
      <w:bookmarkEnd w:id="36"/>
      <w:bookmarkEnd w:id="37"/>
      <w:bookmarkEnd w:id="38"/>
      <w:bookmarkEnd w:id="39"/>
      <w:bookmarkEnd w:id="40"/>
      <w:bookmarkEnd w:id="41"/>
      <w:bookmarkEnd w:id="42"/>
      <w:bookmarkEnd w:id="43"/>
      <w:bookmarkEnd w:id="44"/>
      <w:bookmarkEnd w:id="45"/>
    </w:p>
    <w:p w14:paraId="138846D0" w14:textId="2BB870E1" w:rsidR="00E1129E" w:rsidRDefault="00257FF4" w:rsidP="00257FF4">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4218D15" w:rsidR="009F43CB" w:rsidRDefault="00331B40" w:rsidP="00257FF4">
      <w:r>
        <w:t>For more detailed information on special accounts and special appropriations, please refer to</w:t>
      </w:r>
      <w:r w:rsidR="007D5B26">
        <w:t xml:space="preserve"> the</w:t>
      </w:r>
      <w:r>
        <w:t xml:space="preserve"> </w:t>
      </w:r>
      <w:r w:rsidRPr="00412C0B">
        <w:rPr>
          <w:i/>
        </w:rPr>
        <w:t>Budget Paper No. 4 – Agency Resourcing</w:t>
      </w:r>
      <w:r>
        <w:t>.</w:t>
      </w:r>
      <w:r w:rsidR="3A3388F6">
        <w:t xml:space="preserve"> </w:t>
      </w:r>
    </w:p>
    <w:p w14:paraId="02808EA3" w14:textId="4BED6FCF"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E7371B">
        <w:t>Outcome</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p w14:paraId="64A4619F" w14:textId="3C4FE28E" w:rsidR="007E3CC7" w:rsidRDefault="00E92644" w:rsidP="007E3CC7">
      <w:pPr>
        <w:pStyle w:val="TableHeading"/>
      </w:pPr>
      <w:r>
        <w:br w:type="page"/>
      </w:r>
      <w:r w:rsidR="00741BF8" w:rsidRPr="00D44150">
        <w:lastRenderedPageBreak/>
        <w:t xml:space="preserve">Table 1.1: </w:t>
      </w:r>
      <w:r w:rsidR="00440CE8">
        <w:t>Department of Finance</w:t>
      </w:r>
      <w:r w:rsidR="00741BF8" w:rsidRPr="00D44150">
        <w:t xml:space="preserve"> resource statement</w:t>
      </w:r>
      <w:r w:rsidR="00AF213C">
        <w:t xml:space="preserve"> – </w:t>
      </w:r>
      <w:r w:rsidR="0066176D">
        <w:t xml:space="preserve">Budget estimates for </w:t>
      </w:r>
      <w:r w:rsidR="00C651E4">
        <w:t>20</w:t>
      </w:r>
      <w:r w:rsidR="00EE2C12">
        <w:t>2</w:t>
      </w:r>
      <w:r w:rsidR="00C651E4">
        <w:t>5</w:t>
      </w:r>
      <w:r w:rsidR="002A5227">
        <w:t>–</w:t>
      </w:r>
      <w:r w:rsidR="00C651E4">
        <w:t>26</w:t>
      </w:r>
      <w:r w:rsidR="00400A8B">
        <w:t xml:space="preserve"> </w:t>
      </w:r>
      <w:r w:rsidR="00741BF8" w:rsidRPr="00D44150">
        <w:t>as at</w:t>
      </w:r>
      <w:r w:rsidR="00B47998" w:rsidRPr="00D44150">
        <w:t xml:space="preserve"> </w:t>
      </w:r>
      <w:r w:rsidR="00741BF8" w:rsidRPr="00D44150">
        <w:t xml:space="preserve">Budget </w:t>
      </w:r>
      <w:r w:rsidR="00C651E4">
        <w:t>March 2025</w:t>
      </w:r>
      <w:r w:rsidR="0012413F" w:rsidRPr="00452B06">
        <w:t xml:space="preserve"> </w:t>
      </w:r>
    </w:p>
    <w:p w14:paraId="08DEFCB4" w14:textId="051ECD99" w:rsidR="00626ABD" w:rsidRPr="00626ABD" w:rsidRDefault="00626ABD" w:rsidP="00626ABD">
      <w:pPr>
        <w:pStyle w:val="TableGraphic"/>
      </w:pPr>
      <w:r w:rsidRPr="00626ABD">
        <w:rPr>
          <w:noProof/>
        </w:rPr>
        <w:drawing>
          <wp:inline distT="0" distB="0" distL="0" distR="0" wp14:anchorId="3129E730" wp14:editId="6D6D0B38">
            <wp:extent cx="4895850" cy="4808220"/>
            <wp:effectExtent l="0" t="0" r="0" b="0"/>
            <wp:docPr id="1617043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95850" cy="4808220"/>
                    </a:xfrm>
                    <a:prstGeom prst="rect">
                      <a:avLst/>
                    </a:prstGeom>
                    <a:noFill/>
                    <a:ln>
                      <a:noFill/>
                    </a:ln>
                  </pic:spPr>
                </pic:pic>
              </a:graphicData>
            </a:graphic>
          </wp:inline>
        </w:drawing>
      </w:r>
    </w:p>
    <w:p w14:paraId="1432D390" w14:textId="4728A82B" w:rsidR="00250122" w:rsidRPr="00745F86" w:rsidRDefault="00C02D0D" w:rsidP="00AD59AC">
      <w:pPr>
        <w:pStyle w:val="ChartandTableFootnoteAlpha"/>
        <w:spacing w:before="120"/>
        <w:rPr>
          <w:rFonts w:cs="Arial"/>
          <w:b/>
          <w:szCs w:val="16"/>
        </w:rPr>
      </w:pPr>
      <w:r w:rsidRPr="00745F86">
        <w:rPr>
          <w:rFonts w:cs="Arial"/>
          <w:szCs w:val="16"/>
        </w:rPr>
        <w:t>Table</w:t>
      </w:r>
      <w:r w:rsidR="00B81D3B" w:rsidRPr="00745F86">
        <w:rPr>
          <w:rFonts w:cs="Arial"/>
          <w:szCs w:val="16"/>
        </w:rPr>
        <w:t xml:space="preserve"> conti</w:t>
      </w:r>
      <w:r w:rsidR="00AD5956" w:rsidRPr="00745F86">
        <w:rPr>
          <w:rFonts w:cs="Arial"/>
          <w:szCs w:val="16"/>
        </w:rPr>
        <w:t>nues on next page</w:t>
      </w:r>
      <w:r w:rsidR="00F22E6C">
        <w:rPr>
          <w:rFonts w:cs="Arial"/>
          <w:szCs w:val="16"/>
        </w:rPr>
        <w:t>.</w:t>
      </w:r>
      <w:r w:rsidR="00250122" w:rsidRPr="00745F86">
        <w:rPr>
          <w:rFonts w:cs="Arial"/>
          <w:szCs w:val="16"/>
        </w:rPr>
        <w:br w:type="page"/>
      </w:r>
    </w:p>
    <w:p w14:paraId="753DE141" w14:textId="2F4EA27D" w:rsidR="00221FA6" w:rsidRDefault="00250122" w:rsidP="00250122">
      <w:pPr>
        <w:pStyle w:val="TableHeadingcontinued"/>
        <w:rPr>
          <w:b w:val="0"/>
        </w:rPr>
      </w:pPr>
      <w:r w:rsidRPr="00D44150">
        <w:lastRenderedPageBreak/>
        <w:t xml:space="preserve">Table 1.1: </w:t>
      </w:r>
      <w:r w:rsidR="00EA2650">
        <w:t>Department of Finance</w:t>
      </w:r>
      <w:r w:rsidRPr="00D44150">
        <w:t xml:space="preserve"> resource statement</w:t>
      </w:r>
      <w:r>
        <w:t xml:space="preserve"> – Budget estimates for 2025–26 </w:t>
      </w:r>
      <w:r w:rsidRPr="00D44150">
        <w:t xml:space="preserve">as at Budget </w:t>
      </w:r>
      <w:r>
        <w:t>March 2025 (continued)</w:t>
      </w:r>
      <w:r w:rsidR="00221FA6" w:rsidRPr="00221FA6">
        <w:rPr>
          <w:b w:val="0"/>
        </w:rPr>
        <w:t xml:space="preserve"> </w:t>
      </w:r>
      <w:r w:rsidR="00490BE5" w:rsidRPr="00490BE5">
        <w:rPr>
          <w:b w:val="0"/>
          <w:noProof/>
        </w:rPr>
        <w:drawing>
          <wp:inline distT="0" distB="0" distL="0" distR="0" wp14:anchorId="41573ADE" wp14:editId="03C2D1A9">
            <wp:extent cx="4895850" cy="1551940"/>
            <wp:effectExtent l="0" t="0" r="0" b="0"/>
            <wp:docPr id="1597948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5850" cy="1551940"/>
                    </a:xfrm>
                    <a:prstGeom prst="rect">
                      <a:avLst/>
                    </a:prstGeom>
                    <a:noFill/>
                    <a:ln>
                      <a:noFill/>
                    </a:ln>
                  </pic:spPr>
                </pic:pic>
              </a:graphicData>
            </a:graphic>
          </wp:inline>
        </w:drawing>
      </w:r>
    </w:p>
    <w:p w14:paraId="6A901E95" w14:textId="264A1F72" w:rsidR="00752A91" w:rsidRPr="00CB2844" w:rsidRDefault="00752A91" w:rsidP="005041F1">
      <w:pPr>
        <w:pStyle w:val="ChartandTableFootnoteAlpha"/>
        <w:spacing w:before="120"/>
      </w:pPr>
      <w:r>
        <w:t xml:space="preserve">Prepared on a resourcing (that is, appropriations available) basis. </w:t>
      </w:r>
    </w:p>
    <w:p w14:paraId="35F22966" w14:textId="77777777" w:rsidR="00752A91" w:rsidRPr="00CB2844" w:rsidRDefault="00752A91" w:rsidP="00B741C6">
      <w:pPr>
        <w:pStyle w:val="ChartandTableFootnote"/>
        <w:tabs>
          <w:tab w:val="clear" w:pos="709"/>
          <w:tab w:val="left" w:pos="426"/>
        </w:tabs>
      </w:pPr>
      <w:r w:rsidRPr="00696AA8">
        <w:t>All figures shown above are GST exclusive</w:t>
      </w:r>
      <w:r>
        <w:t xml:space="preserve"> – </w:t>
      </w:r>
      <w:r w:rsidRPr="00696AA8">
        <w:t>these may not match figures in the cash flow statement.</w:t>
      </w:r>
    </w:p>
    <w:p w14:paraId="262AFDC8" w14:textId="14FE9A8B" w:rsidR="00752A91" w:rsidRPr="002003A1" w:rsidRDefault="00752A91" w:rsidP="00736BBE">
      <w:pPr>
        <w:pStyle w:val="ChartandTableFootnoteAlpha"/>
        <w:numPr>
          <w:ilvl w:val="0"/>
          <w:numId w:val="59"/>
        </w:numPr>
        <w:tabs>
          <w:tab w:val="left" w:pos="426"/>
        </w:tabs>
        <w:ind w:left="426"/>
      </w:pPr>
      <w:r w:rsidRPr="00B173B0">
        <w:t>Appropriation Bill (No. 1) 2025</w:t>
      </w:r>
      <w:r w:rsidRPr="00524C8E">
        <w:t>–</w:t>
      </w:r>
      <w:r w:rsidR="00256E5B" w:rsidRPr="00524C8E">
        <w:t>2026 and Supply Bill (</w:t>
      </w:r>
      <w:r w:rsidR="00256E5B" w:rsidRPr="00A261BE">
        <w:t xml:space="preserve">No. </w:t>
      </w:r>
      <w:r w:rsidRPr="002B0C85">
        <w:t>1</w:t>
      </w:r>
      <w:r w:rsidRPr="00524C8E">
        <w:t>) 2025</w:t>
      </w:r>
      <w:r w:rsidRPr="002B0C85">
        <w:t>–20</w:t>
      </w:r>
      <w:r w:rsidRPr="00524C8E">
        <w:t>26</w:t>
      </w:r>
      <w:r w:rsidRPr="00B173B0">
        <w:t>.</w:t>
      </w:r>
    </w:p>
    <w:p w14:paraId="5A569F52" w14:textId="4379DB88" w:rsidR="00752A91" w:rsidRPr="001071C7" w:rsidRDefault="00752A91" w:rsidP="00736BBE">
      <w:pPr>
        <w:pStyle w:val="ChartandTableFootnoteAlpha"/>
        <w:numPr>
          <w:ilvl w:val="0"/>
          <w:numId w:val="59"/>
        </w:numPr>
        <w:tabs>
          <w:tab w:val="left" w:pos="426"/>
        </w:tabs>
        <w:ind w:left="426"/>
      </w:pPr>
      <w:r w:rsidRPr="00DF33B7">
        <w:t xml:space="preserve">Excludes </w:t>
      </w:r>
      <w:r w:rsidR="00E877D3">
        <w:t>$10.0</w:t>
      </w:r>
      <w:r w:rsidRPr="00E32BBE">
        <w:t>m</w:t>
      </w:r>
      <w:r w:rsidRPr="00DF33B7">
        <w:t xml:space="preserve"> subject to</w:t>
      </w:r>
      <w:r w:rsidRPr="001071C7">
        <w:t xml:space="preserve"> administrative quarantine by Finance or withheld under section 51 of the </w:t>
      </w:r>
      <w:r w:rsidRPr="001071C7">
        <w:rPr>
          <w:i/>
          <w:iCs/>
        </w:rPr>
        <w:t xml:space="preserve">Public Governance, Performance and Accountability Act 2013 </w:t>
      </w:r>
      <w:r w:rsidRPr="0000695C">
        <w:t>(PGPA Act)</w:t>
      </w:r>
      <w:r w:rsidRPr="00093D79">
        <w:rPr>
          <w:iCs/>
        </w:rPr>
        <w:t>.</w:t>
      </w:r>
    </w:p>
    <w:p w14:paraId="482AF96F" w14:textId="77777777" w:rsidR="00752A91" w:rsidRDefault="00752A91" w:rsidP="00736BBE">
      <w:pPr>
        <w:pStyle w:val="ChartandTableFootnoteAlpha"/>
        <w:numPr>
          <w:ilvl w:val="0"/>
          <w:numId w:val="59"/>
        </w:numPr>
        <w:tabs>
          <w:tab w:val="left" w:pos="426"/>
        </w:tabs>
        <w:ind w:left="426"/>
      </w:pPr>
      <w:r w:rsidRPr="001071C7">
        <w:t>Excludes departmental capital bu</w:t>
      </w:r>
      <w:r>
        <w:t>d</w:t>
      </w:r>
      <w:r w:rsidRPr="001071C7">
        <w:t>get (DCB).</w:t>
      </w:r>
    </w:p>
    <w:p w14:paraId="33AFFFB3" w14:textId="77777777" w:rsidR="00752A91" w:rsidRPr="001071C7" w:rsidRDefault="00752A91" w:rsidP="00736BBE">
      <w:pPr>
        <w:pStyle w:val="ChartandTableFootnoteAlpha"/>
        <w:numPr>
          <w:ilvl w:val="0"/>
          <w:numId w:val="59"/>
        </w:numPr>
        <w:tabs>
          <w:tab w:val="left" w:pos="426"/>
        </w:tabs>
        <w:ind w:left="426"/>
      </w:pPr>
      <w:r w:rsidRPr="001071C7">
        <w:t>Estimated External Revenue receipts under section 74 of the PGPA Act.</w:t>
      </w:r>
    </w:p>
    <w:p w14:paraId="01F150D8" w14:textId="7C43264D" w:rsidR="00752A91" w:rsidRPr="00A8154F" w:rsidRDefault="00752A91" w:rsidP="00736BBE">
      <w:pPr>
        <w:pStyle w:val="ChartandTableFootnoteAlpha"/>
        <w:numPr>
          <w:ilvl w:val="0"/>
          <w:numId w:val="59"/>
        </w:numPr>
        <w:tabs>
          <w:tab w:val="left" w:pos="426"/>
        </w:tabs>
        <w:ind w:left="426"/>
      </w:pPr>
      <w:r w:rsidRPr="001071C7">
        <w:t>Departmental capital budgets are not separately identified in Appropriation Bill (No.</w:t>
      </w:r>
      <w:r w:rsidR="0B1B5A9F">
        <w:t xml:space="preserve"> </w:t>
      </w:r>
      <w:r w:rsidRPr="001071C7">
        <w:t>1</w:t>
      </w:r>
      <w:r w:rsidRPr="00A8154F">
        <w:t>)</w:t>
      </w:r>
      <w:r w:rsidR="00F73A84" w:rsidRPr="00A261BE">
        <w:t xml:space="preserve"> and Supply Bill (No. </w:t>
      </w:r>
      <w:r w:rsidR="00F73A84" w:rsidRPr="002B0C85">
        <w:t>1)</w:t>
      </w:r>
      <w:r w:rsidR="002C1486" w:rsidRPr="00A8154F">
        <w:t xml:space="preserve"> </w:t>
      </w:r>
      <w:r w:rsidRPr="00A8154F">
        <w:t>and form part of ordinary annual services items. Please refer to Table 3.5 for further details. For accounting purposes, this amount has been designated as a ‘contribution by owner’.</w:t>
      </w:r>
    </w:p>
    <w:p w14:paraId="21B727A4" w14:textId="067B84EA" w:rsidR="00752A91" w:rsidRPr="00A8154F" w:rsidRDefault="00752A91" w:rsidP="00736BBE">
      <w:pPr>
        <w:pStyle w:val="ChartandTableFootnoteAlpha"/>
        <w:numPr>
          <w:ilvl w:val="0"/>
          <w:numId w:val="59"/>
        </w:numPr>
        <w:tabs>
          <w:tab w:val="left" w:pos="426"/>
        </w:tabs>
        <w:ind w:left="426"/>
      </w:pPr>
      <w:r w:rsidRPr="00A8154F">
        <w:t>Appropriation Bill (No. 2) 2025–2026</w:t>
      </w:r>
      <w:r w:rsidR="00CD6DC4" w:rsidRPr="00A8154F">
        <w:t xml:space="preserve"> and Supply Bill (</w:t>
      </w:r>
      <w:r w:rsidR="00CD6DC4" w:rsidRPr="00A261BE">
        <w:t xml:space="preserve">No. </w:t>
      </w:r>
      <w:r w:rsidR="00CD6DC4" w:rsidRPr="002B0C85">
        <w:t>2</w:t>
      </w:r>
      <w:r w:rsidR="00CD6DC4" w:rsidRPr="00A8154F">
        <w:t>) 2025</w:t>
      </w:r>
      <w:r w:rsidR="00CD6DC4" w:rsidRPr="002B0C85">
        <w:t>–20</w:t>
      </w:r>
      <w:r w:rsidR="00CD6DC4" w:rsidRPr="00A8154F">
        <w:t>26.</w:t>
      </w:r>
    </w:p>
    <w:p w14:paraId="0A7888C3" w14:textId="77777777" w:rsidR="00752A91" w:rsidRPr="00A8154F" w:rsidRDefault="00752A91" w:rsidP="00736BBE">
      <w:pPr>
        <w:pStyle w:val="ChartandTableFootnoteAlpha"/>
        <w:numPr>
          <w:ilvl w:val="0"/>
          <w:numId w:val="59"/>
        </w:numPr>
        <w:tabs>
          <w:tab w:val="left" w:pos="426"/>
        </w:tabs>
        <w:ind w:left="426"/>
      </w:pPr>
      <w:r w:rsidRPr="00A8154F">
        <w:t>Excludes trust moneys held in Services for Other Entities and Trust Moneys (SOETM) and other special accounts. For further information on special accounts, please refer to the Budget Paper No. 4 – Agency Resourcing. Please also see Table 2.1 for further information on outcome and program expenses broken down by various funding sources, e.g. annual appropriations, special appropriations and special accounts.</w:t>
      </w:r>
    </w:p>
    <w:p w14:paraId="4D236493" w14:textId="750D8F45" w:rsidR="00752A91" w:rsidRPr="00A8154F" w:rsidRDefault="00752A91" w:rsidP="00736BBE">
      <w:pPr>
        <w:pStyle w:val="ChartandTableFootnoteAlpha"/>
        <w:numPr>
          <w:ilvl w:val="0"/>
          <w:numId w:val="59"/>
        </w:numPr>
        <w:tabs>
          <w:tab w:val="left" w:pos="426"/>
        </w:tabs>
        <w:ind w:left="426"/>
      </w:pPr>
      <w:r w:rsidRPr="00A8154F">
        <w:t>Amounts credited to the special accounts from Finance’s annual and special appropriations.</w:t>
      </w:r>
    </w:p>
    <w:p w14:paraId="72F04FBE" w14:textId="23441B01" w:rsidR="00752A91" w:rsidRPr="001071C7" w:rsidRDefault="00752A91" w:rsidP="00736BBE">
      <w:pPr>
        <w:pStyle w:val="ChartandTableFootnoteAlpha"/>
        <w:numPr>
          <w:ilvl w:val="0"/>
          <w:numId w:val="59"/>
        </w:numPr>
        <w:tabs>
          <w:tab w:val="left" w:pos="426"/>
        </w:tabs>
        <w:ind w:left="426"/>
      </w:pPr>
      <w:r w:rsidRPr="00A8154F">
        <w:t>Administered capital budgets are not separately identified in Appropriation Bill (No.</w:t>
      </w:r>
      <w:r w:rsidR="1ED517AA">
        <w:t xml:space="preserve"> </w:t>
      </w:r>
      <w:r w:rsidRPr="00A8154F">
        <w:t xml:space="preserve">1) </w:t>
      </w:r>
      <w:r w:rsidRPr="00A261BE">
        <w:t xml:space="preserve">and </w:t>
      </w:r>
      <w:r w:rsidR="000F2687" w:rsidRPr="00A261BE">
        <w:t xml:space="preserve">Supply Bill (No. </w:t>
      </w:r>
      <w:r w:rsidR="000F2687" w:rsidRPr="002B0C85">
        <w:t>1)</w:t>
      </w:r>
      <w:r w:rsidRPr="00A8154F">
        <w:t xml:space="preserve"> and form part of ordinary annual services items. Please refer to Table 3.10 for fu</w:t>
      </w:r>
      <w:r w:rsidRPr="001071C7">
        <w:t xml:space="preserve">rther details. For accounting purposes, this amount is designated as a </w:t>
      </w:r>
      <w:r>
        <w:t>‘</w:t>
      </w:r>
      <w:r w:rsidRPr="001071C7">
        <w:t>contribution by owner</w:t>
      </w:r>
      <w:r>
        <w:t>’</w:t>
      </w:r>
      <w:r w:rsidRPr="001071C7">
        <w:t>.</w:t>
      </w:r>
    </w:p>
    <w:p w14:paraId="08302530" w14:textId="2D92460A" w:rsidR="00752A91" w:rsidRPr="001071C7" w:rsidRDefault="00752A91" w:rsidP="00C8183A">
      <w:pPr>
        <w:pStyle w:val="ChartandTableFootnoteAlpha"/>
        <w:tabs>
          <w:tab w:val="left" w:pos="426"/>
        </w:tabs>
        <w:ind w:left="284"/>
      </w:pPr>
    </w:p>
    <w:p w14:paraId="5CB52598" w14:textId="6E4A8D6A" w:rsidR="0066176D" w:rsidRDefault="0066176D" w:rsidP="005B5D2A">
      <w:pPr>
        <w:pStyle w:val="TableHeadingcontinued"/>
      </w:pPr>
      <w:r w:rsidRPr="00D44150">
        <w:lastRenderedPageBreak/>
        <w:t xml:space="preserve">Table 1.1: </w:t>
      </w:r>
      <w:r w:rsidR="00004144">
        <w:t xml:space="preserve">Department of Finance </w:t>
      </w:r>
      <w:r w:rsidRPr="00D44150">
        <w:t>resource statement</w:t>
      </w:r>
      <w:r w:rsidR="00AF213C">
        <w:t xml:space="preserve"> – </w:t>
      </w:r>
      <w:r>
        <w:t xml:space="preserve">Budget estimates for </w:t>
      </w:r>
      <w:r w:rsidR="00C651E4">
        <w:t>2025</w:t>
      </w:r>
      <w:r w:rsidR="00ED305C">
        <w:t>–</w:t>
      </w:r>
      <w:r w:rsidR="00C651E4">
        <w:t>26</w:t>
      </w:r>
      <w:r w:rsidR="00400A8B">
        <w:t xml:space="preserve"> </w:t>
      </w:r>
      <w:r w:rsidRPr="00D44150">
        <w:t>as at</w:t>
      </w:r>
      <w:r w:rsidR="00B47998">
        <w:t xml:space="preserve"> </w:t>
      </w:r>
      <w:r w:rsidR="00EE2C12">
        <w:t xml:space="preserve">Budget </w:t>
      </w:r>
      <w:r w:rsidR="00C651E4">
        <w:t xml:space="preserve">March 2025 </w:t>
      </w:r>
      <w:r>
        <w:t>(continued)</w:t>
      </w:r>
    </w:p>
    <w:p w14:paraId="3BCEA9A5" w14:textId="7A190F5F" w:rsidR="00EE2C8B" w:rsidRPr="00EE2C8B" w:rsidRDefault="00EE2C8B" w:rsidP="00EE2C8B">
      <w:pPr>
        <w:pStyle w:val="TableHeading"/>
      </w:pPr>
      <w:r w:rsidRPr="005C4BEE">
        <w:t xml:space="preserve">Third party payments from and on behalf of other </w:t>
      </w:r>
      <w:r>
        <w:t>entities</w:t>
      </w:r>
      <w:r w:rsidR="00CD6E82" w:rsidRPr="00CD6E82">
        <w:rPr>
          <w:noProof/>
        </w:rPr>
        <w:drawing>
          <wp:inline distT="0" distB="0" distL="0" distR="0" wp14:anchorId="2C002FD8" wp14:editId="555A5C41">
            <wp:extent cx="4895850" cy="4417060"/>
            <wp:effectExtent l="0" t="0" r="0" b="2540"/>
            <wp:docPr id="13363123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95850" cy="4417060"/>
                    </a:xfrm>
                    <a:prstGeom prst="rect">
                      <a:avLst/>
                    </a:prstGeom>
                    <a:noFill/>
                    <a:ln>
                      <a:noFill/>
                    </a:ln>
                  </pic:spPr>
                </pic:pic>
              </a:graphicData>
            </a:graphic>
          </wp:inline>
        </w:drawing>
      </w:r>
    </w:p>
    <w:p w14:paraId="470354A1" w14:textId="77777777" w:rsidR="008D730B" w:rsidRPr="00CB2844" w:rsidRDefault="008D730B" w:rsidP="0045777C">
      <w:pPr>
        <w:pStyle w:val="ChartandTableFootnoteAlpha"/>
        <w:spacing w:before="120"/>
      </w:pPr>
      <w:bookmarkStart w:id="46" w:name="_Toc190682311"/>
      <w:bookmarkStart w:id="47" w:name="_Toc190682529"/>
      <w:r>
        <w:t xml:space="preserve">Prepared on a resourcing (that is, appropriations available) basis. </w:t>
      </w:r>
    </w:p>
    <w:p w14:paraId="5F21D1ED" w14:textId="77777777" w:rsidR="001830EB" w:rsidRDefault="005E1F4E" w:rsidP="001830EB">
      <w:pPr>
        <w:pStyle w:val="TableGraphic"/>
        <w:rPr>
          <w:rFonts w:ascii="Arial" w:hAnsi="Arial"/>
          <w:color w:val="000000"/>
          <w:sz w:val="16"/>
        </w:rPr>
      </w:pPr>
      <w:r w:rsidRPr="00C14DE3">
        <w:rPr>
          <w:rFonts w:ascii="Arial" w:hAnsi="Arial"/>
          <w:color w:val="000000"/>
          <w:sz w:val="16"/>
        </w:rPr>
        <w:t xml:space="preserve">All </w:t>
      </w:r>
      <w:r w:rsidR="00E43FEC">
        <w:rPr>
          <w:rFonts w:ascii="Arial" w:hAnsi="Arial"/>
          <w:color w:val="000000"/>
          <w:sz w:val="16"/>
        </w:rPr>
        <w:t xml:space="preserve">figures shown above are GST exclusive – these may not match figures in the </w:t>
      </w:r>
      <w:r w:rsidR="001830EB">
        <w:rPr>
          <w:rFonts w:ascii="Arial" w:hAnsi="Arial"/>
          <w:color w:val="000000"/>
          <w:sz w:val="16"/>
        </w:rPr>
        <w:t>cash flow statement.</w:t>
      </w:r>
    </w:p>
    <w:p w14:paraId="04F4D66C" w14:textId="26A36428" w:rsidR="001830EB" w:rsidRDefault="001830EB" w:rsidP="00736BBE">
      <w:pPr>
        <w:pStyle w:val="ChartandTableFootnoteAlpha"/>
        <w:numPr>
          <w:ilvl w:val="0"/>
          <w:numId w:val="46"/>
        </w:numPr>
      </w:pPr>
      <w:r w:rsidRPr="001830EB">
        <w:t xml:space="preserve">Compensation and </w:t>
      </w:r>
      <w:r>
        <w:t>l</w:t>
      </w:r>
      <w:r w:rsidRPr="001830EB">
        <w:t xml:space="preserve">egal </w:t>
      </w:r>
      <w:r>
        <w:t>p</w:t>
      </w:r>
      <w:r w:rsidRPr="001830EB">
        <w:t>ayments</w:t>
      </w:r>
    </w:p>
    <w:p w14:paraId="461CBF36" w14:textId="57C38A6A" w:rsidR="001830EB" w:rsidRPr="001830EB" w:rsidRDefault="001830EB" w:rsidP="00736BBE">
      <w:pPr>
        <w:pStyle w:val="ChartandTableFootnoteAlpha"/>
        <w:numPr>
          <w:ilvl w:val="0"/>
          <w:numId w:val="46"/>
        </w:numPr>
      </w:pPr>
      <w:r w:rsidRPr="001830EB">
        <w:t>Act of Grace payments</w:t>
      </w:r>
    </w:p>
    <w:p w14:paraId="5435E3E8" w14:textId="77777777" w:rsidR="0008449F" w:rsidRPr="005A7C0B" w:rsidRDefault="00E06F9F" w:rsidP="00AD42E2">
      <w:pPr>
        <w:pStyle w:val="Heading3"/>
        <w:spacing w:before="0"/>
      </w:pPr>
      <w:r>
        <w:br w:type="page"/>
      </w:r>
      <w:bookmarkStart w:id="48" w:name="_Toc444523511"/>
      <w:bookmarkStart w:id="49" w:name="_Toc192585202"/>
      <w:bookmarkStart w:id="50" w:name="_Toc192601046"/>
      <w:bookmarkStart w:id="51" w:name="_Toc192690411"/>
      <w:bookmarkStart w:id="52" w:name="_Toc192695399"/>
      <w:bookmarkStart w:id="53" w:name="_Toc192695933"/>
      <w:bookmarkStart w:id="54" w:name="_Toc192787045"/>
      <w:bookmarkStart w:id="55" w:name="_Toc192843043"/>
      <w:bookmarkStart w:id="56" w:name="_Toc192843443"/>
      <w:bookmarkStart w:id="57" w:name="_Toc192846624"/>
      <w:bookmarkStart w:id="58" w:name="_Toc192851210"/>
      <w:r w:rsidR="0008449F" w:rsidRPr="005A7C0B">
        <w:lastRenderedPageBreak/>
        <w:t>1.3</w:t>
      </w:r>
      <w:r w:rsidR="0008449F" w:rsidRPr="005A7C0B">
        <w:tab/>
        <w:t>Budget measures</w:t>
      </w:r>
      <w:bookmarkEnd w:id="46"/>
      <w:bookmarkEnd w:id="47"/>
      <w:bookmarkEnd w:id="48"/>
      <w:bookmarkEnd w:id="49"/>
      <w:bookmarkEnd w:id="50"/>
      <w:bookmarkEnd w:id="51"/>
      <w:bookmarkEnd w:id="52"/>
      <w:bookmarkEnd w:id="53"/>
      <w:bookmarkEnd w:id="54"/>
      <w:bookmarkEnd w:id="55"/>
      <w:bookmarkEnd w:id="56"/>
      <w:bookmarkEnd w:id="57"/>
      <w:bookmarkEnd w:id="58"/>
    </w:p>
    <w:p w14:paraId="327526E1" w14:textId="0D7D59ED" w:rsidR="00F20B6E" w:rsidRDefault="00DC32EC" w:rsidP="0008449F">
      <w:r w:rsidRPr="00DC32EC">
        <w:t xml:space="preserve">Budget measures </w:t>
      </w:r>
      <w:r w:rsidR="005C4BEE">
        <w:t xml:space="preserve">in Part 1 </w:t>
      </w:r>
      <w:r w:rsidRPr="00DC32EC">
        <w:t>relating to</w:t>
      </w:r>
      <w:r w:rsidR="001B03CC">
        <w:t xml:space="preserve"> </w:t>
      </w:r>
      <w:r w:rsidR="66EC149B">
        <w:t>Finance</w:t>
      </w:r>
      <w:r w:rsidRPr="00DC32EC">
        <w:t xml:space="preserve"> 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2D68B881" w14:textId="010B8066" w:rsidR="00F96DA9" w:rsidRDefault="640FACBE" w:rsidP="00E5444F">
      <w:pPr>
        <w:pStyle w:val="TableHeading"/>
        <w:rPr>
          <w:b w:val="0"/>
        </w:rPr>
      </w:pPr>
      <w:r>
        <w:t xml:space="preserve">Table 1.2: </w:t>
      </w:r>
      <w:r w:rsidR="21140A19">
        <w:t>Entity</w:t>
      </w:r>
      <w:r w:rsidR="105B5BEA">
        <w:t xml:space="preserve"> </w:t>
      </w:r>
      <w:r w:rsidR="10902EEA">
        <w:t>2025</w:t>
      </w:r>
      <w:r w:rsidR="785F7598">
        <w:t>–</w:t>
      </w:r>
      <w:r w:rsidR="10902EEA">
        <w:t xml:space="preserve">26 </w:t>
      </w:r>
      <w:r>
        <w:t>Budget measures</w:t>
      </w:r>
      <w:r w:rsidR="00E54C39" w:rsidRPr="00E54C39">
        <w:rPr>
          <w:b w:val="0"/>
        </w:rPr>
        <w:t xml:space="preserve"> </w:t>
      </w:r>
    </w:p>
    <w:p w14:paraId="4AE9D405" w14:textId="7E471449" w:rsidR="00F96DA9" w:rsidRDefault="00F96DA9" w:rsidP="00F96DA9">
      <w:pPr>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2024–25 Mid-Year Economic and Fiscal Outlook (MYEFO)</w:t>
      </w:r>
      <w:r w:rsidR="00B102EB">
        <w:rPr>
          <w:rFonts w:ascii="Arial Bold" w:hAnsi="Arial Bold"/>
          <w:b/>
        </w:rPr>
        <w:t xml:space="preserve"> </w:t>
      </w:r>
    </w:p>
    <w:p w14:paraId="68CC365D" w14:textId="7FE77073" w:rsidR="001549BE" w:rsidRDefault="00626825" w:rsidP="00764251">
      <w:pPr>
        <w:pStyle w:val="TableHeading"/>
      </w:pPr>
      <w:r w:rsidRPr="00626825">
        <w:rPr>
          <w:noProof/>
        </w:rPr>
        <w:drawing>
          <wp:inline distT="0" distB="0" distL="0" distR="0" wp14:anchorId="32F2B73D" wp14:editId="177E7E81">
            <wp:extent cx="4895850" cy="2955290"/>
            <wp:effectExtent l="0" t="0" r="0" b="0"/>
            <wp:docPr id="355559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5850" cy="2955290"/>
                    </a:xfrm>
                    <a:prstGeom prst="rect">
                      <a:avLst/>
                    </a:prstGeom>
                    <a:noFill/>
                    <a:ln>
                      <a:noFill/>
                    </a:ln>
                  </pic:spPr>
                </pic:pic>
              </a:graphicData>
            </a:graphic>
          </wp:inline>
        </w:drawing>
      </w:r>
    </w:p>
    <w:p w14:paraId="5E8B819D" w14:textId="437B35D0" w:rsidR="00704BB6" w:rsidRPr="00704BB6" w:rsidRDefault="00704BB6" w:rsidP="0045777C">
      <w:pPr>
        <w:pStyle w:val="ChartandTableFootnoteAlpha"/>
        <w:spacing w:before="120"/>
      </w:pPr>
      <w:r w:rsidRPr="00704BB6">
        <w:t xml:space="preserve">Prepared on a Government </w:t>
      </w:r>
      <w:r w:rsidRPr="001A3FDA">
        <w:t>Finance</w:t>
      </w:r>
      <w:r w:rsidRPr="00704BB6">
        <w:t xml:space="preserve"> Statistics (Underlying Cash) basis. Figures displayed as a negative (</w:t>
      </w:r>
      <w:r w:rsidR="00AF213C">
        <w:noBreakHyphen/>
      </w:r>
      <w:r w:rsidRPr="00704BB6">
        <w:t xml:space="preserve">) represent a </w:t>
      </w:r>
      <w:r w:rsidRPr="00116C76">
        <w:t>decrease</w:t>
      </w:r>
      <w:r w:rsidRPr="00704BB6">
        <w:t xml:space="preserve"> in funds and a positive (+) represent an increase in funds.</w:t>
      </w:r>
    </w:p>
    <w:p w14:paraId="4C13F347" w14:textId="57642C35" w:rsidR="006C5575" w:rsidRPr="00B81053" w:rsidRDefault="003461B4" w:rsidP="00736BBE">
      <w:pPr>
        <w:pStyle w:val="ChartandTableFootnoteAlpha"/>
        <w:numPr>
          <w:ilvl w:val="0"/>
          <w:numId w:val="47"/>
        </w:numPr>
        <w:spacing w:line="259" w:lineRule="auto"/>
      </w:pPr>
      <w:r w:rsidRPr="00B81053">
        <w:t xml:space="preserve">The lead entity for the measure titled </w:t>
      </w:r>
      <w:r w:rsidR="0081501A" w:rsidRPr="00F42579">
        <w:t xml:space="preserve">Building Australia’s Future - </w:t>
      </w:r>
      <w:r w:rsidRPr="00F42579">
        <w:t>Support for Australian Made Metals</w:t>
      </w:r>
      <w:r w:rsidRPr="00B81053">
        <w:t xml:space="preserve"> is </w:t>
      </w:r>
      <w:r w:rsidR="002348E1">
        <w:t xml:space="preserve">the </w:t>
      </w:r>
      <w:r w:rsidRPr="00B81053">
        <w:t xml:space="preserve">Department of Industry, Science and Resources. The full measure description and package details appear in </w:t>
      </w:r>
      <w:r w:rsidR="006128FB" w:rsidRPr="006128FB">
        <w:t>the</w:t>
      </w:r>
      <w:r w:rsidR="00E27CFE">
        <w:t xml:space="preserve"> Budget</w:t>
      </w:r>
      <w:r w:rsidRPr="00B81053">
        <w:t xml:space="preserve"> </w:t>
      </w:r>
      <w:r w:rsidR="006128FB" w:rsidRPr="006128FB">
        <w:t xml:space="preserve">Paper No. 2 </w:t>
      </w:r>
      <w:r w:rsidRPr="00B81053">
        <w:t>under the Industry, Science and Resources portfolio.</w:t>
      </w:r>
    </w:p>
    <w:p w14:paraId="73CDB515" w14:textId="242B8061" w:rsidR="00440C0D" w:rsidRPr="00B81053" w:rsidRDefault="00F719FF" w:rsidP="00736BBE">
      <w:pPr>
        <w:pStyle w:val="ChartandTableFootnoteAlpha"/>
        <w:numPr>
          <w:ilvl w:val="0"/>
          <w:numId w:val="47"/>
        </w:numPr>
        <w:spacing w:line="259" w:lineRule="auto"/>
      </w:pPr>
      <w:r w:rsidRPr="00B81053">
        <w:t xml:space="preserve">The lead entity for the measure titled </w:t>
      </w:r>
      <w:r w:rsidRPr="00F42579">
        <w:t>Attorney-General’s Portfolio – additional resourcing</w:t>
      </w:r>
      <w:r w:rsidRPr="00B81053">
        <w:t xml:space="preserve"> is </w:t>
      </w:r>
      <w:r w:rsidR="002348E1">
        <w:t>the</w:t>
      </w:r>
      <w:r w:rsidR="007B1E3E">
        <w:t xml:space="preserve"> Attorney General’s Department. </w:t>
      </w:r>
      <w:r w:rsidRPr="00B81053">
        <w:t xml:space="preserve">The full measure description and package details appear in </w:t>
      </w:r>
      <w:r w:rsidR="00843AD4" w:rsidRPr="00843AD4">
        <w:t>the</w:t>
      </w:r>
      <w:r w:rsidR="00D25D39">
        <w:t xml:space="preserve"> Budget</w:t>
      </w:r>
      <w:r w:rsidRPr="00B81053">
        <w:t xml:space="preserve"> </w:t>
      </w:r>
      <w:r w:rsidR="00843AD4" w:rsidRPr="00843AD4">
        <w:t xml:space="preserve">Paper No. 2 </w:t>
      </w:r>
      <w:r w:rsidRPr="00B81053">
        <w:t>under the Attorney-General's portfolio.</w:t>
      </w:r>
    </w:p>
    <w:p w14:paraId="48A0FC36" w14:textId="33E8C28F" w:rsidR="00D31DE2" w:rsidRPr="00D31DE2" w:rsidRDefault="00595C19" w:rsidP="00736BBE">
      <w:pPr>
        <w:pStyle w:val="ChartandTableFootnoteAlpha"/>
        <w:numPr>
          <w:ilvl w:val="0"/>
          <w:numId w:val="47"/>
        </w:numPr>
        <w:spacing w:line="259" w:lineRule="auto"/>
      </w:pPr>
      <w:r w:rsidRPr="00B81053">
        <w:t xml:space="preserve">The lead entity for the measure titled </w:t>
      </w:r>
      <w:r w:rsidRPr="00F42579">
        <w:t>Prime Minister and Cabinet – additional resourcing</w:t>
      </w:r>
      <w:r w:rsidRPr="00B81053">
        <w:t xml:space="preserve"> is </w:t>
      </w:r>
      <w:r w:rsidR="002348E1">
        <w:t xml:space="preserve">the </w:t>
      </w:r>
      <w:r w:rsidRPr="00B81053">
        <w:t xml:space="preserve">Department of Prime Minister and Cabinet. The full measure description and package details appear in </w:t>
      </w:r>
      <w:r w:rsidR="00FA4A40" w:rsidRPr="00FA4A40">
        <w:t>the</w:t>
      </w:r>
      <w:r w:rsidR="00B05C86">
        <w:t xml:space="preserve"> Budget</w:t>
      </w:r>
      <w:r w:rsidRPr="00B81053">
        <w:t xml:space="preserve"> </w:t>
      </w:r>
      <w:r w:rsidR="00FA4A40" w:rsidRPr="00FA4A40">
        <w:t xml:space="preserve">Paper No. 2 </w:t>
      </w:r>
      <w:r w:rsidRPr="00B81053">
        <w:t>under the Prime Minister and Cabinet portfolio. Financials are not for publication</w:t>
      </w:r>
      <w:r w:rsidR="00E20AC8">
        <w:t xml:space="preserve"> due to commercial sensitivities. </w:t>
      </w:r>
    </w:p>
    <w:p w14:paraId="2F3E8869" w14:textId="4D3D52FD" w:rsidR="00764251" w:rsidRDefault="00DA2ACA" w:rsidP="00736BBE">
      <w:pPr>
        <w:pStyle w:val="ChartandTableFootnoteAlpha"/>
        <w:numPr>
          <w:ilvl w:val="0"/>
          <w:numId w:val="47"/>
        </w:numPr>
        <w:spacing w:line="259" w:lineRule="auto"/>
      </w:pPr>
      <w:r>
        <w:t xml:space="preserve">The lead entity </w:t>
      </w:r>
      <w:r w:rsidR="00592B7B">
        <w:t xml:space="preserve">for the </w:t>
      </w:r>
      <w:r w:rsidR="0078016C">
        <w:t>measure title</w:t>
      </w:r>
      <w:r w:rsidR="001201C0">
        <w:t>d</w:t>
      </w:r>
      <w:r w:rsidR="0078016C">
        <w:t xml:space="preserve"> </w:t>
      </w:r>
      <w:r w:rsidR="0078016C" w:rsidRPr="00F42579">
        <w:t>Nuclear</w:t>
      </w:r>
      <w:r w:rsidR="007B1E3E">
        <w:t>-</w:t>
      </w:r>
      <w:r w:rsidR="0078016C" w:rsidRPr="00F42579">
        <w:t>Power</w:t>
      </w:r>
      <w:r w:rsidR="00394998" w:rsidRPr="00F42579">
        <w:t>ed</w:t>
      </w:r>
      <w:r w:rsidR="008F2504" w:rsidRPr="00F42579">
        <w:t xml:space="preserve"> </w:t>
      </w:r>
      <w:r w:rsidR="00CA5258" w:rsidRPr="00F42579">
        <w:t>Submarine Program</w:t>
      </w:r>
      <w:r w:rsidR="008A750C" w:rsidRPr="00F42579">
        <w:t xml:space="preserve"> – </w:t>
      </w:r>
      <w:r w:rsidR="0081501A" w:rsidRPr="00F42579">
        <w:t>c</w:t>
      </w:r>
      <w:r w:rsidR="008A750C" w:rsidRPr="00F42579">
        <w:t>ontinuation of whole-of-government support</w:t>
      </w:r>
      <w:r w:rsidR="00CA5258">
        <w:t xml:space="preserve"> is the Department of Defence. The full measure description and package </w:t>
      </w:r>
      <w:r w:rsidR="00373ADE">
        <w:t xml:space="preserve">details </w:t>
      </w:r>
      <w:r w:rsidR="00F15EA1">
        <w:t xml:space="preserve">appear in the </w:t>
      </w:r>
      <w:r w:rsidR="00FA4A40" w:rsidRPr="00FA4A40">
        <w:t>Budget Paper No. 2</w:t>
      </w:r>
      <w:r w:rsidR="00FA4A40">
        <w:t xml:space="preserve"> under the De</w:t>
      </w:r>
      <w:r w:rsidR="008A0CFD">
        <w:t>fence Portfolio.</w:t>
      </w:r>
      <w:r w:rsidR="0062308F">
        <w:t xml:space="preserve"> </w:t>
      </w:r>
    </w:p>
    <w:p w14:paraId="3A371DF4" w14:textId="436F27A0" w:rsidR="003A617D" w:rsidRPr="003A617D" w:rsidRDefault="00FB06A5" w:rsidP="00736BBE">
      <w:pPr>
        <w:pStyle w:val="ChartandTableFootnoteAlpha"/>
        <w:numPr>
          <w:ilvl w:val="0"/>
          <w:numId w:val="47"/>
        </w:numPr>
        <w:spacing w:line="259" w:lineRule="auto"/>
      </w:pPr>
      <w:r w:rsidRPr="00FB06A5">
        <w:t xml:space="preserve">The measure titled </w:t>
      </w:r>
      <w:r w:rsidRPr="00F42579">
        <w:t xml:space="preserve">Savings from External Labour </w:t>
      </w:r>
      <w:r w:rsidR="00310E8F" w:rsidRPr="00F42579">
        <w:t>–</w:t>
      </w:r>
      <w:r w:rsidRPr="00F42579">
        <w:t xml:space="preserve"> </w:t>
      </w:r>
      <w:r w:rsidR="00310E8F" w:rsidRPr="00F42579">
        <w:t>further extension</w:t>
      </w:r>
      <w:r w:rsidRPr="00FB06A5">
        <w:t xml:space="preserve"> is Cross Portfolio. The full measure description and package details appear in Budget Paper No.2 under Cross Portfolio</w:t>
      </w:r>
      <w:r w:rsidR="0062308F">
        <w:t>.</w:t>
      </w:r>
    </w:p>
    <w:p w14:paraId="3A62DE49" w14:textId="77777777" w:rsidR="003A617D" w:rsidRPr="003A617D" w:rsidRDefault="003A617D" w:rsidP="003A617D"/>
    <w:p w14:paraId="2210A553" w14:textId="77777777" w:rsidR="00BE7D58" w:rsidRPr="00810C6A" w:rsidRDefault="0049212C" w:rsidP="00810C6A">
      <w:pPr>
        <w:pStyle w:val="Heading2"/>
      </w:pPr>
      <w:bookmarkStart w:id="59" w:name="_Toc190682312"/>
      <w:bookmarkStart w:id="60" w:name="_Toc190682530"/>
      <w:r>
        <w:br w:type="page"/>
      </w:r>
      <w:bookmarkStart w:id="61" w:name="_Toc444523512"/>
      <w:bookmarkStart w:id="62" w:name="_Toc192585203"/>
      <w:bookmarkStart w:id="63" w:name="_Toc192690412"/>
      <w:bookmarkStart w:id="64" w:name="_Toc192695400"/>
      <w:bookmarkStart w:id="65" w:name="_Toc192695934"/>
      <w:bookmarkStart w:id="66" w:name="_Toc192787046"/>
      <w:bookmarkStart w:id="67" w:name="_Toc192843044"/>
      <w:bookmarkStart w:id="68" w:name="_Toc192843444"/>
      <w:bookmarkStart w:id="69" w:name="_Toc192846625"/>
      <w:bookmarkStart w:id="70" w:name="_Toc192851211"/>
      <w:r w:rsidR="00BE7D58" w:rsidRPr="00810C6A">
        <w:lastRenderedPageBreak/>
        <w:t xml:space="preserve">Section 2: Outcomes and </w:t>
      </w:r>
      <w:r w:rsidR="00CD3382" w:rsidRPr="00810C6A">
        <w:t>p</w:t>
      </w:r>
      <w:r w:rsidR="0069466B" w:rsidRPr="00810C6A">
        <w:t>lanned</w:t>
      </w:r>
      <w:r w:rsidR="00BE7D58" w:rsidRPr="00810C6A">
        <w:t xml:space="preserve"> performance</w:t>
      </w:r>
      <w:bookmarkEnd w:id="61"/>
      <w:bookmarkEnd w:id="62"/>
      <w:bookmarkEnd w:id="63"/>
      <w:bookmarkEnd w:id="64"/>
      <w:bookmarkEnd w:id="65"/>
      <w:bookmarkEnd w:id="66"/>
      <w:bookmarkEnd w:id="67"/>
      <w:bookmarkEnd w:id="68"/>
      <w:bookmarkEnd w:id="69"/>
      <w:bookmarkEnd w:id="70"/>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5F70E757" w:rsidR="00A61BD0" w:rsidRDefault="00BE7D58" w:rsidP="00BE7D58">
      <w:pPr>
        <w:rPr>
          <w:i/>
          <w:color w:val="FF0000"/>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3ACFCBAB" w14:textId="77777777" w:rsidR="00C64B9E" w:rsidRDefault="00CE4D05" w:rsidP="00C64B9E">
            <w:pPr>
              <w:spacing w:after="0"/>
            </w:pPr>
            <w:r w:rsidRPr="001C6402">
              <w:t xml:space="preserve">The most recent corporate plan for </w:t>
            </w:r>
            <w:r w:rsidR="005B4088">
              <w:t>Finance</w:t>
            </w:r>
            <w:r w:rsidRPr="001C6402">
              <w:t xml:space="preserve"> can be found at: </w:t>
            </w:r>
          </w:p>
          <w:p w14:paraId="0FB4CE71" w14:textId="3CBC0888" w:rsidR="002738AC" w:rsidRDefault="002738AC" w:rsidP="00C64B9E">
            <w:pPr>
              <w:spacing w:before="120" w:after="120"/>
              <w:rPr>
                <w:u w:val="single"/>
              </w:rPr>
            </w:pPr>
            <w:hyperlink r:id="rId19" w:history="1">
              <w:r w:rsidRPr="003A1BB8">
                <w:rPr>
                  <w:rStyle w:val="Hyperlink"/>
                </w:rPr>
                <w:t>https://www.finance.gov.au/publications/corporate-plan/corporate-plan-2024-25</w:t>
              </w:r>
            </w:hyperlink>
          </w:p>
          <w:p w14:paraId="3D1DB9AF" w14:textId="77777777" w:rsidR="00C64B9E" w:rsidRDefault="00CE4D05" w:rsidP="002738AC">
            <w:pPr>
              <w:spacing w:after="120"/>
            </w:pPr>
            <w:r w:rsidRPr="001C6402">
              <w:t xml:space="preserve">The most recent annual performance statement can be found at: </w:t>
            </w:r>
          </w:p>
          <w:p w14:paraId="4FD0575A" w14:textId="0CD4A650" w:rsidR="00CE4D05" w:rsidRPr="001C6402" w:rsidRDefault="00B54376" w:rsidP="00C64B9E">
            <w:pPr>
              <w:spacing w:before="120"/>
            </w:pPr>
            <w:r w:rsidRPr="00B54376">
              <w:rPr>
                <w:u w:val="single"/>
              </w:rPr>
              <w:t>https://www.finance.gov.au/publications/annual-report/annual-report-2023-24</w:t>
            </w:r>
          </w:p>
        </w:tc>
      </w:tr>
    </w:tbl>
    <w:p w14:paraId="40852399" w14:textId="77777777" w:rsidR="00810C6A" w:rsidRDefault="00810C6A" w:rsidP="00BE7D58">
      <w:pPr>
        <w:rPr>
          <w:highlight w:val="yellow"/>
        </w:rPr>
      </w:pPr>
    </w:p>
    <w:p w14:paraId="07A330D0" w14:textId="77777777" w:rsidR="00C00AE9" w:rsidRDefault="00C00AE9" w:rsidP="00BE7D58">
      <w:pPr>
        <w:rPr>
          <w:highlight w:val="yellow"/>
        </w:rPr>
      </w:pPr>
    </w:p>
    <w:p w14:paraId="47745B4E" w14:textId="77777777" w:rsidR="006B46DA" w:rsidRDefault="006B46DA">
      <w:pPr>
        <w:spacing w:before="0" w:after="0" w:line="240" w:lineRule="auto"/>
        <w:rPr>
          <w:rFonts w:ascii="Arial Bold" w:hAnsi="Arial Bold"/>
          <w:b/>
          <w:sz w:val="22"/>
        </w:rPr>
      </w:pPr>
      <w:r>
        <w:br w:type="page"/>
      </w:r>
    </w:p>
    <w:p w14:paraId="46F8E56D" w14:textId="6861CCAD" w:rsidR="00217A8C" w:rsidRPr="00F743D8" w:rsidRDefault="00217A8C" w:rsidP="00217A8C">
      <w:pPr>
        <w:pStyle w:val="Heading3"/>
      </w:pPr>
      <w:bookmarkStart w:id="71" w:name="_Toc444523513"/>
      <w:bookmarkStart w:id="72" w:name="_Toc192585204"/>
      <w:bookmarkStart w:id="73" w:name="_Toc192690413"/>
      <w:bookmarkStart w:id="74" w:name="_Toc192695401"/>
      <w:bookmarkStart w:id="75" w:name="_Toc192695935"/>
      <w:bookmarkStart w:id="76" w:name="_Toc192787047"/>
      <w:bookmarkStart w:id="77" w:name="_Toc192843045"/>
      <w:bookmarkStart w:id="78" w:name="_Toc192843245"/>
      <w:bookmarkStart w:id="79" w:name="_Toc192843445"/>
      <w:bookmarkStart w:id="80" w:name="_Toc192846626"/>
      <w:bookmarkStart w:id="81" w:name="_Toc192851212"/>
      <w:bookmarkStart w:id="82" w:name="_Toc444523516"/>
      <w:bookmarkEnd w:id="59"/>
      <w:bookmarkEnd w:id="60"/>
      <w:r>
        <w:lastRenderedPageBreak/>
        <w:t>2.1</w:t>
      </w:r>
      <w:r w:rsidRPr="00F743D8">
        <w:t xml:space="preserve"> </w:t>
      </w:r>
      <w:r w:rsidRPr="00F743D8">
        <w:tab/>
        <w:t xml:space="preserve">Budgeted expenses and performance for Outcome </w:t>
      </w:r>
      <w:bookmarkEnd w:id="71"/>
      <w:r w:rsidR="00C62164">
        <w:t>1</w:t>
      </w:r>
      <w:bookmarkEnd w:id="72"/>
      <w:bookmarkEnd w:id="73"/>
      <w:bookmarkEnd w:id="74"/>
      <w:bookmarkEnd w:id="75"/>
      <w:bookmarkEnd w:id="76"/>
      <w:bookmarkEnd w:id="77"/>
      <w:bookmarkEnd w:id="78"/>
      <w:bookmarkEnd w:id="79"/>
      <w:bookmarkEnd w:id="80"/>
      <w:bookmarkEnd w:id="8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217A8C" w:rsidRPr="001C6402" w14:paraId="08E72F35" w14:textId="77777777" w:rsidTr="008A464A">
        <w:tc>
          <w:tcPr>
            <w:tcW w:w="7704" w:type="dxa"/>
            <w:shd w:val="clear" w:color="auto" w:fill="E6E6E6"/>
          </w:tcPr>
          <w:p w14:paraId="34DFCDCE" w14:textId="09BB9DD0" w:rsidR="00217A8C" w:rsidRPr="005E6F2B" w:rsidRDefault="0086078C" w:rsidP="003927DB">
            <w:pPr>
              <w:pStyle w:val="TableColumnHeadingLeft"/>
            </w:pPr>
            <w:r w:rsidRPr="0086078C">
              <w:t>Outcome 1: Support sustainable Australian Government finances through providing high-quality policy advice and operational support to the government and Commonwealth entities to maintain effective and efficient use of public resources</w:t>
            </w:r>
            <w:r>
              <w:t>.</w:t>
            </w:r>
          </w:p>
        </w:tc>
      </w:tr>
    </w:tbl>
    <w:p w14:paraId="280AAFCA" w14:textId="77777777" w:rsidR="00217A8C" w:rsidRPr="005E6F2B" w:rsidRDefault="00217A8C" w:rsidP="00217A8C">
      <w:pPr>
        <w:pStyle w:val="NoSpacing"/>
      </w:pPr>
    </w:p>
    <w:p w14:paraId="364BB89D" w14:textId="15ED2C47" w:rsidR="00217A8C" w:rsidRPr="00446612" w:rsidRDefault="00217A8C" w:rsidP="00217A8C">
      <w:pPr>
        <w:pStyle w:val="Heading5"/>
      </w:pPr>
      <w:bookmarkStart w:id="83" w:name="_Toc192843046"/>
      <w:bookmarkStart w:id="84" w:name="_Toc192843446"/>
      <w:r w:rsidRPr="00446612">
        <w:t xml:space="preserve">Budgeted expenses for Outcome </w:t>
      </w:r>
      <w:r w:rsidR="00DA3950">
        <w:t>1</w:t>
      </w:r>
      <w:bookmarkEnd w:id="83"/>
      <w:bookmarkEnd w:id="84"/>
    </w:p>
    <w:p w14:paraId="11F62998" w14:textId="77777777" w:rsidR="00217A8C" w:rsidRDefault="00217A8C" w:rsidP="00217A8C">
      <w:r w:rsidRPr="00950281">
        <w:t>This table shows how much the entity intends to spend (on an accrual basis) on achieving the outcome, broken down by program, as well as by Administered an</w:t>
      </w:r>
      <w:r>
        <w:t>d Departmental funding sources.</w:t>
      </w:r>
    </w:p>
    <w:p w14:paraId="27E0E150" w14:textId="4259BE5A" w:rsidR="00A76014" w:rsidRPr="0062441F" w:rsidRDefault="00217A8C" w:rsidP="0062441F">
      <w:pPr>
        <w:pStyle w:val="TableHeading"/>
        <w:rPr>
          <w:rFonts w:ascii="Times New Roman" w:hAnsi="Times New Roman"/>
        </w:rPr>
      </w:pPr>
      <w:r w:rsidRPr="006E4DF1">
        <w:t>Table 2.</w:t>
      </w:r>
      <w:r w:rsidR="004D0BC0">
        <w:t>1</w:t>
      </w:r>
      <w:r w:rsidRPr="006E4DF1">
        <w:t xml:space="preserve">.1: Budgeted expenses for Outcome </w:t>
      </w:r>
      <w:r w:rsidR="004D0BC0">
        <w:t>1</w:t>
      </w:r>
      <w:r w:rsidR="00037DB7" w:rsidRPr="00037DB7">
        <w:rPr>
          <w:b w:val="0"/>
        </w:rPr>
        <w:t xml:space="preserve"> </w:t>
      </w:r>
      <w:r w:rsidR="0058156A" w:rsidRPr="0058156A">
        <w:rPr>
          <w:b w:val="0"/>
          <w:noProof/>
        </w:rPr>
        <w:drawing>
          <wp:inline distT="0" distB="0" distL="0" distR="0" wp14:anchorId="241A18C7" wp14:editId="5D64876F">
            <wp:extent cx="4895850" cy="3673475"/>
            <wp:effectExtent l="0" t="0" r="0" b="3175"/>
            <wp:docPr id="19828056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5850" cy="3673475"/>
                    </a:xfrm>
                    <a:prstGeom prst="rect">
                      <a:avLst/>
                    </a:prstGeom>
                    <a:noFill/>
                    <a:ln>
                      <a:noFill/>
                    </a:ln>
                  </pic:spPr>
                </pic:pic>
              </a:graphicData>
            </a:graphic>
          </wp:inline>
        </w:drawing>
      </w:r>
      <w:r w:rsidR="00037DB7" w:rsidRPr="00037DB7">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4C409A1" w14:textId="39691F0C" w:rsidR="006974E4" w:rsidRDefault="00DD08C2" w:rsidP="0045777C">
      <w:pPr>
        <w:pStyle w:val="ChartandTableFootnoteAlpha"/>
        <w:numPr>
          <w:ilvl w:val="0"/>
          <w:numId w:val="86"/>
        </w:numPr>
        <w:spacing w:before="120"/>
      </w:pPr>
      <w:r w:rsidRPr="00BD63B3">
        <w:t>Departmental appropriation combines ordinary annual services (Appropriation Bill (No.</w:t>
      </w:r>
      <w:r w:rsidR="00263607" w:rsidRPr="00BD63B3">
        <w:t xml:space="preserve"> </w:t>
      </w:r>
      <w:r w:rsidRPr="00BD63B3">
        <w:t>1)</w:t>
      </w:r>
      <w:r w:rsidR="00BD63B3" w:rsidRPr="00BD63B3">
        <w:t xml:space="preserve"> </w:t>
      </w:r>
      <w:r w:rsidR="00BD63B3" w:rsidRPr="00BD63B3">
        <w:rPr>
          <w:rFonts w:cs="Arial"/>
        </w:rPr>
        <w:t xml:space="preserve">and Supply Bill (No. </w:t>
      </w:r>
      <w:r w:rsidR="00BD63B3">
        <w:t>1)</w:t>
      </w:r>
      <w:r w:rsidRPr="00BD63B3">
        <w:t xml:space="preserve"> and estimated receipts </w:t>
      </w:r>
      <w:r w:rsidR="00D85E22" w:rsidRPr="00BD63B3">
        <w:t>retained under section 74 of</w:t>
      </w:r>
      <w:r w:rsidR="00D85E22">
        <w:t xml:space="preserve"> the PGPA Act.</w:t>
      </w:r>
    </w:p>
    <w:p w14:paraId="4A9464ED" w14:textId="77777777" w:rsidR="000D60F0" w:rsidRDefault="00C678A9" w:rsidP="0045777C">
      <w:pPr>
        <w:pStyle w:val="ChartandTableFootnoteAlpha"/>
        <w:numPr>
          <w:ilvl w:val="0"/>
          <w:numId w:val="86"/>
        </w:numPr>
      </w:pPr>
      <w:r w:rsidRPr="00C678A9">
        <w:t xml:space="preserve">Expenses not requiring appropriation in the Budget year are made up of depreciation expenses, amortisation expenses and </w:t>
      </w:r>
      <w:r w:rsidR="00637C44">
        <w:t>resources received free of charge</w:t>
      </w:r>
      <w:r w:rsidRPr="00C678A9">
        <w:t>.</w:t>
      </w:r>
    </w:p>
    <w:p w14:paraId="3E5F8C1F" w14:textId="44628110" w:rsidR="000D60F0" w:rsidRDefault="000D60F0" w:rsidP="000D60F0">
      <w:pPr>
        <w:pStyle w:val="ChartandTableFootnoteAlpha"/>
        <w:rPr>
          <w:rFonts w:cs="Arial"/>
          <w:szCs w:val="16"/>
        </w:rPr>
      </w:pPr>
      <w:r w:rsidRPr="000D60F0">
        <w:rPr>
          <w:rFonts w:cs="Arial"/>
          <w:szCs w:val="16"/>
        </w:rPr>
        <w:t>Note: Departmental appropriation splits and totals are indicative estimates and may change in the course of the budget year as government priorities change.</w:t>
      </w:r>
    </w:p>
    <w:p w14:paraId="68A224AC" w14:textId="5AA9F072" w:rsidR="00217A8C" w:rsidRPr="00F71634" w:rsidRDefault="00217A8C" w:rsidP="00F83291">
      <w:pPr>
        <w:pStyle w:val="TableHeadingcontinued"/>
      </w:pPr>
      <w:bookmarkStart w:id="85" w:name="_Toc190682315"/>
      <w:bookmarkStart w:id="86" w:name="_Toc190682532"/>
      <w:r w:rsidRPr="007128F4">
        <w:rPr>
          <w:highlight w:val="yellow"/>
          <w:lang w:val="en-US"/>
        </w:rPr>
        <w:br w:type="page"/>
      </w:r>
      <w:r w:rsidRPr="00F71634">
        <w:lastRenderedPageBreak/>
        <w:t xml:space="preserve">Table </w:t>
      </w:r>
      <w:r w:rsidRPr="002D1BC9">
        <w:t>2.</w:t>
      </w:r>
      <w:r w:rsidR="00F83291" w:rsidRPr="002D1BC9">
        <w:t>1</w:t>
      </w:r>
      <w:r w:rsidRPr="002D1BC9">
        <w:t>.</w:t>
      </w:r>
      <w:r w:rsidR="00357D5E" w:rsidRPr="002D1BC9">
        <w:t>2</w:t>
      </w:r>
      <w:r w:rsidRPr="002D1BC9">
        <w:t>:</w:t>
      </w:r>
      <w:r w:rsidRPr="00F71634">
        <w:t xml:space="preserve"> </w:t>
      </w:r>
      <w:r w:rsidRPr="00250122">
        <w:t>Performance</w:t>
      </w:r>
      <w:r w:rsidRPr="00F71634">
        <w:t xml:space="preserve"> </w:t>
      </w:r>
      <w:r>
        <w:t>measures</w:t>
      </w:r>
      <w:r w:rsidRPr="00F71634">
        <w:t xml:space="preserve"> for Outcome </w:t>
      </w:r>
      <w:r w:rsidR="00C62164" w:rsidRPr="002D1BC9">
        <w:t>1</w:t>
      </w:r>
    </w:p>
    <w:bookmarkEnd w:id="85"/>
    <w:bookmarkEnd w:id="86"/>
    <w:p w14:paraId="24868F87" w14:textId="77CA944B" w:rsidR="00A63712" w:rsidRPr="00F71634" w:rsidRDefault="00A63712" w:rsidP="00A63712">
      <w:pPr>
        <w:rPr>
          <w:i/>
          <w:color w:val="FF0000"/>
        </w:rPr>
      </w:pPr>
      <w:r w:rsidRPr="002D33EA">
        <w:t xml:space="preserve">Table </w:t>
      </w:r>
      <w:r w:rsidRPr="002D1BC9">
        <w:t>2.1.2</w:t>
      </w:r>
      <w:r w:rsidRPr="002D33EA">
        <w:t xml:space="preserve"> details</w:t>
      </w:r>
      <w:r w:rsidRPr="001B2F81">
        <w:t xml:space="preserve"> the performance measures for each program associated with Outcome </w:t>
      </w:r>
      <w:r>
        <w:t>1</w:t>
      </w:r>
      <w:r w:rsidRPr="001B2F81">
        <w:t xml:space="preserve">. </w:t>
      </w:r>
      <w:r>
        <w:t xml:space="preserve">It is used by entities to describe the results they plan to achieve and </w:t>
      </w:r>
      <w:r w:rsidRPr="001B2F81">
        <w:t>the related key activities</w:t>
      </w:r>
      <w:r>
        <w:t>,</w:t>
      </w:r>
      <w:r w:rsidRPr="001B2F81">
        <w:t xml:space="preserve"> as </w:t>
      </w:r>
      <w:r>
        <w:t xml:space="preserve">detailed </w:t>
      </w:r>
      <w:r w:rsidRPr="001B2F81">
        <w:t>in the current corporate plan</w:t>
      </w:r>
      <w:r w:rsidR="00B04516">
        <w:t xml:space="preserve"> (i.e. 2024–25)</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5–26</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64674F" w14:paraId="10D52F48" w14:textId="77777777" w:rsidTr="49954A44">
        <w:trPr>
          <w:trHeight w:val="569"/>
          <w:tblHeader/>
        </w:trPr>
        <w:tc>
          <w:tcPr>
            <w:tcW w:w="7796" w:type="dxa"/>
            <w:gridSpan w:val="3"/>
            <w:shd w:val="clear" w:color="auto" w:fill="F2F2F2" w:themeFill="background1" w:themeFillShade="F2"/>
          </w:tcPr>
          <w:p w14:paraId="593CE976" w14:textId="77777777" w:rsidR="00A63712" w:rsidRPr="004B6F2B" w:rsidRDefault="00A63712" w:rsidP="003927DB">
            <w:pPr>
              <w:pStyle w:val="TableColumnHeadingLeft"/>
              <w:rPr>
                <w:rFonts w:cs="Arial"/>
                <w:b w:val="0"/>
              </w:rPr>
            </w:pPr>
            <w:r w:rsidRPr="004B6F2B">
              <w:rPr>
                <w:rStyle w:val="TableHeadingChar"/>
                <w:rFonts w:ascii="Arial Bold" w:hAnsi="Arial Bold" w:cs="Arial"/>
                <w:b/>
              </w:rPr>
              <w:t>Outcome 1</w:t>
            </w:r>
            <w:r w:rsidRPr="004B6F2B">
              <w:rPr>
                <w:rFonts w:cs="Arial"/>
                <w:b w:val="0"/>
              </w:rPr>
              <w:t xml:space="preserve"> – Support sustainable Australian Government finances through providing high-quality policy advice and operational support to the government and Commonwealth entities to maintain effective and efficient use of public resources. </w:t>
            </w:r>
          </w:p>
        </w:tc>
      </w:tr>
      <w:tr w:rsidR="00AC3D22" w:rsidRPr="0064674F" w14:paraId="237E1C65" w14:textId="77777777" w:rsidTr="49954A44">
        <w:trPr>
          <w:trHeight w:val="522"/>
          <w:tblHeader/>
        </w:trPr>
        <w:tc>
          <w:tcPr>
            <w:tcW w:w="7796" w:type="dxa"/>
            <w:gridSpan w:val="3"/>
            <w:shd w:val="clear" w:color="auto" w:fill="F2F2F2" w:themeFill="background1" w:themeFillShade="F2"/>
          </w:tcPr>
          <w:p w14:paraId="5D83A7B5" w14:textId="77777777" w:rsidR="00A63712" w:rsidRPr="008E4190" w:rsidRDefault="00A63712" w:rsidP="003927DB">
            <w:pPr>
              <w:pStyle w:val="TableTextLeft"/>
              <w:rPr>
                <w:rFonts w:eastAsia="Arial" w:cs="Arial"/>
                <w:b/>
              </w:rPr>
            </w:pPr>
            <w:r w:rsidRPr="008E4190">
              <w:rPr>
                <w:rFonts w:cs="Arial"/>
                <w:b/>
              </w:rPr>
              <w:t xml:space="preserve">Program 1.1 – </w:t>
            </w:r>
            <w:r w:rsidRPr="008E4190">
              <w:rPr>
                <w:rFonts w:eastAsia="Arial" w:cs="Arial"/>
                <w:b/>
              </w:rPr>
              <w:t>Budget and Financial Management</w:t>
            </w:r>
          </w:p>
          <w:p w14:paraId="1EC5C0B2" w14:textId="77777777" w:rsidR="00A63712" w:rsidRPr="008E4190" w:rsidRDefault="00A63712" w:rsidP="003927DB">
            <w:pPr>
              <w:pStyle w:val="TableTextLeft"/>
              <w:rPr>
                <w:rFonts w:cs="Arial"/>
              </w:rPr>
            </w:pPr>
            <w:r w:rsidRPr="008E4190">
              <w:rPr>
                <w:rFonts w:cs="Arial"/>
              </w:rPr>
              <w:t>This program contributes to the outcome through advising the Minister for Finance and Expenditure Review Committee (ERC) on fiscal and economic policies and related matters; supporting the Minister for Finance in meeting their financial reporting responsibilities; and supporting the delivery of the Budget.</w:t>
            </w:r>
          </w:p>
        </w:tc>
      </w:tr>
      <w:tr w:rsidR="009845C9" w:rsidRPr="0064674F" w14:paraId="1984522B" w14:textId="77777777" w:rsidTr="49954A44">
        <w:trPr>
          <w:trHeight w:val="427"/>
        </w:trPr>
        <w:tc>
          <w:tcPr>
            <w:tcW w:w="1560" w:type="dxa"/>
            <w:tcBorders>
              <w:bottom w:val="double" w:sz="4" w:space="0" w:color="auto"/>
            </w:tcBorders>
          </w:tcPr>
          <w:p w14:paraId="38141D38" w14:textId="7DD1927C" w:rsidR="00A63712" w:rsidRPr="008E4190" w:rsidRDefault="00A63712" w:rsidP="003927DB">
            <w:pPr>
              <w:pStyle w:val="TableColumnHeadingLeft"/>
              <w:rPr>
                <w:rFonts w:ascii="Arial" w:hAnsi="Arial" w:cs="Arial"/>
              </w:rPr>
            </w:pPr>
            <w:r w:rsidRPr="008E4190">
              <w:rPr>
                <w:rFonts w:ascii="Arial" w:hAnsi="Arial" w:cs="Arial"/>
              </w:rPr>
              <w:t xml:space="preserve">Key </w:t>
            </w:r>
            <w:r w:rsidR="00100A3B">
              <w:rPr>
                <w:rFonts w:ascii="Arial" w:hAnsi="Arial" w:cs="Arial"/>
              </w:rPr>
              <w:t>activities</w:t>
            </w:r>
          </w:p>
        </w:tc>
        <w:tc>
          <w:tcPr>
            <w:tcW w:w="6236" w:type="dxa"/>
            <w:gridSpan w:val="2"/>
            <w:tcBorders>
              <w:bottom w:val="double" w:sz="4" w:space="0" w:color="auto"/>
            </w:tcBorders>
          </w:tcPr>
          <w:p w14:paraId="76B1AE9A" w14:textId="77777777" w:rsidR="00A63712" w:rsidRPr="008E4190" w:rsidRDefault="00A63712" w:rsidP="003927DB">
            <w:pPr>
              <w:pStyle w:val="TableTextLeft"/>
              <w:rPr>
                <w:rFonts w:cs="Arial"/>
                <w:i/>
              </w:rPr>
            </w:pPr>
            <w:r w:rsidRPr="008E4190">
              <w:rPr>
                <w:rFonts w:cs="Arial"/>
                <w:b/>
              </w:rPr>
              <w:t>Key activity 1 – Budget and financial.</w:t>
            </w:r>
            <w:r w:rsidRPr="008E4190">
              <w:rPr>
                <w:rFonts w:cs="Arial"/>
              </w:rPr>
              <w:t xml:space="preserve"> Provide policy advice on expenditure across all portfolios and deliver Budget updates, cash management and consolidated financial reporting.</w:t>
            </w:r>
          </w:p>
        </w:tc>
      </w:tr>
      <w:tr w:rsidR="00206E9E" w:rsidRPr="00EC0F4A" w14:paraId="62BCC69C" w14:textId="77777777" w:rsidTr="49954A44">
        <w:trPr>
          <w:trHeight w:val="258"/>
        </w:trPr>
        <w:tc>
          <w:tcPr>
            <w:tcW w:w="1560" w:type="dxa"/>
            <w:tcBorders>
              <w:top w:val="double" w:sz="4" w:space="0" w:color="auto"/>
              <w:bottom w:val="single" w:sz="4" w:space="0" w:color="auto"/>
              <w:right w:val="single" w:sz="4" w:space="0" w:color="auto"/>
            </w:tcBorders>
          </w:tcPr>
          <w:p w14:paraId="0450F7CB" w14:textId="77777777" w:rsidR="00A63712" w:rsidRPr="00B54D61" w:rsidRDefault="00A63712" w:rsidP="003927DB">
            <w:pPr>
              <w:pStyle w:val="TableColumnHeadingLeft"/>
              <w:rPr>
                <w:rFonts w:ascii="Arial" w:hAnsi="Arial" w:cs="Arial"/>
              </w:rPr>
            </w:pPr>
            <w:r w:rsidRPr="4AD63B87">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313ED4C1" w14:textId="77777777" w:rsidR="00A63712" w:rsidRPr="00B54D61" w:rsidRDefault="00A63712" w:rsidP="003927DB">
            <w:pPr>
              <w:pStyle w:val="TableColumnHeadingLeft"/>
              <w:rPr>
                <w:rFonts w:ascii="Arial" w:hAnsi="Arial" w:cs="Arial"/>
              </w:rPr>
            </w:pPr>
            <w:r w:rsidRPr="4AD63B87">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274B7D2" w14:textId="47213A5D" w:rsidR="00A63712" w:rsidRPr="00B54D61" w:rsidRDefault="00A63712" w:rsidP="003927DB">
            <w:pPr>
              <w:pStyle w:val="TableColumnHeadingLeft"/>
              <w:rPr>
                <w:rFonts w:ascii="Arial" w:hAnsi="Arial" w:cs="Arial"/>
              </w:rPr>
            </w:pPr>
            <w:r w:rsidRPr="4AD63B87">
              <w:rPr>
                <w:rFonts w:ascii="Arial" w:hAnsi="Arial" w:cs="Arial"/>
              </w:rPr>
              <w:t xml:space="preserve">Expected </w:t>
            </w:r>
            <w:r w:rsidR="00401CB7" w:rsidRPr="4AD63B87">
              <w:rPr>
                <w:rFonts w:ascii="Arial" w:hAnsi="Arial" w:cs="Arial"/>
              </w:rPr>
              <w:t>p</w:t>
            </w:r>
            <w:r w:rsidRPr="4AD63B87">
              <w:rPr>
                <w:rFonts w:ascii="Arial" w:hAnsi="Arial" w:cs="Arial"/>
              </w:rPr>
              <w:t xml:space="preserve">erformance </w:t>
            </w:r>
            <w:r w:rsidR="00401CB7" w:rsidRPr="4AD63B87">
              <w:rPr>
                <w:rFonts w:ascii="Arial" w:hAnsi="Arial" w:cs="Arial"/>
              </w:rPr>
              <w:t>r</w:t>
            </w:r>
            <w:r w:rsidRPr="4AD63B87">
              <w:rPr>
                <w:rFonts w:ascii="Arial" w:hAnsi="Arial" w:cs="Arial"/>
              </w:rPr>
              <w:t>esults</w:t>
            </w:r>
          </w:p>
        </w:tc>
      </w:tr>
      <w:tr w:rsidR="00206E9E" w:rsidRPr="00EC0F4A" w14:paraId="3FF3B82A" w14:textId="77777777" w:rsidTr="49954A44">
        <w:trPr>
          <w:trHeight w:val="5602"/>
        </w:trPr>
        <w:tc>
          <w:tcPr>
            <w:tcW w:w="1560" w:type="dxa"/>
            <w:tcBorders>
              <w:top w:val="single" w:sz="4" w:space="0" w:color="auto"/>
              <w:right w:val="single" w:sz="4" w:space="0" w:color="auto"/>
            </w:tcBorders>
          </w:tcPr>
          <w:p w14:paraId="7F1C27E8" w14:textId="77777777" w:rsidR="00A63712" w:rsidRPr="00B54D61" w:rsidRDefault="00A63712" w:rsidP="003927DB">
            <w:pPr>
              <w:pStyle w:val="TableTextBase"/>
              <w:spacing w:before="60" w:after="60"/>
              <w:rPr>
                <w:rFonts w:cs="Arial"/>
              </w:rPr>
            </w:pPr>
            <w:r w:rsidRPr="00B54D61">
              <w:rPr>
                <w:rFonts w:cs="Arial"/>
              </w:rPr>
              <w:t>Current Year</w:t>
            </w:r>
          </w:p>
          <w:p w14:paraId="7633FC4B" w14:textId="77777777" w:rsidR="00A63712" w:rsidRPr="00B54D61" w:rsidRDefault="00A63712" w:rsidP="003927DB">
            <w:pPr>
              <w:pStyle w:val="TableTextLeft"/>
              <w:spacing w:before="60" w:after="60"/>
              <w:rPr>
                <w:rFonts w:cs="Arial"/>
              </w:rPr>
            </w:pPr>
            <w:r w:rsidRPr="00B54D61">
              <w:rPr>
                <w:rFonts w:cs="Arial"/>
              </w:rPr>
              <w:t>2024</w:t>
            </w:r>
            <w:r w:rsidRPr="00B54D61">
              <w:rPr>
                <w:rFonts w:cs="Arial"/>
              </w:rPr>
              <w:noBreakHyphen/>
              <w:t>25</w:t>
            </w:r>
          </w:p>
        </w:tc>
        <w:tc>
          <w:tcPr>
            <w:tcW w:w="3118" w:type="dxa"/>
            <w:tcBorders>
              <w:top w:val="single" w:sz="4" w:space="0" w:color="auto"/>
              <w:left w:val="single" w:sz="4" w:space="0" w:color="auto"/>
              <w:right w:val="single" w:sz="4" w:space="0" w:color="auto"/>
            </w:tcBorders>
          </w:tcPr>
          <w:p w14:paraId="4362C3C1" w14:textId="77777777" w:rsidR="00A63712" w:rsidRPr="00B54D61" w:rsidRDefault="00A63712" w:rsidP="003927DB">
            <w:pPr>
              <w:pStyle w:val="TableTextBase"/>
              <w:rPr>
                <w:rFonts w:cs="Arial"/>
                <w:b/>
              </w:rPr>
            </w:pPr>
            <w:r w:rsidRPr="00B54D61">
              <w:rPr>
                <w:rFonts w:cs="Arial"/>
                <w:b/>
              </w:rPr>
              <w:t>Budget updates and appropriation bills</w:t>
            </w:r>
          </w:p>
          <w:p w14:paraId="3EFC9C5A" w14:textId="77777777" w:rsidR="00A63712" w:rsidRPr="00B54D61" w:rsidRDefault="00A63712" w:rsidP="003927DB">
            <w:pPr>
              <w:pStyle w:val="TableTextBase"/>
              <w:rPr>
                <w:rFonts w:cs="Arial"/>
                <w:i/>
                <w:color w:val="0070C0"/>
                <w:szCs w:val="16"/>
              </w:rPr>
            </w:pPr>
            <w:r w:rsidRPr="00B54D61">
              <w:rPr>
                <w:rFonts w:cs="Arial"/>
              </w:rPr>
              <w:t>Budget papers, related updates (e.g. the MYEFO) and appropriation bills are accurate, delivered within the required timeframes and meet legislative obligations.</w:t>
            </w:r>
          </w:p>
        </w:tc>
        <w:tc>
          <w:tcPr>
            <w:tcW w:w="3118" w:type="dxa"/>
            <w:tcBorders>
              <w:top w:val="single" w:sz="4" w:space="0" w:color="auto"/>
              <w:left w:val="single" w:sz="4" w:space="0" w:color="auto"/>
            </w:tcBorders>
          </w:tcPr>
          <w:p w14:paraId="03129B8E" w14:textId="3CF25F7B" w:rsidR="00AC5DB4" w:rsidRPr="00BD7CE9" w:rsidRDefault="00A63712" w:rsidP="003927DB">
            <w:pPr>
              <w:pStyle w:val="TableTextBase"/>
              <w:rPr>
                <w:rFonts w:cs="Arial"/>
                <w:b/>
                <w:bCs/>
                <w:color w:val="000000" w:themeColor="text1"/>
              </w:rPr>
            </w:pPr>
            <w:r w:rsidRPr="00BD7CE9">
              <w:rPr>
                <w:rFonts w:cs="Arial"/>
                <w:b/>
                <w:bCs/>
                <w:color w:val="000000" w:themeColor="text1"/>
              </w:rPr>
              <w:t>On track</w:t>
            </w:r>
          </w:p>
          <w:p w14:paraId="7C070F58" w14:textId="584BFC21" w:rsidR="00A63712" w:rsidRPr="00B54D61" w:rsidRDefault="00A63712" w:rsidP="003927DB">
            <w:pPr>
              <w:pStyle w:val="TableTextBase"/>
              <w:rPr>
                <w:rFonts w:cs="Arial"/>
                <w:color w:val="000000" w:themeColor="text1"/>
              </w:rPr>
            </w:pPr>
            <w:r w:rsidRPr="00B54D61">
              <w:rPr>
                <w:rFonts w:cs="Arial"/>
                <w:color w:val="000000" w:themeColor="text1"/>
              </w:rPr>
              <w:t>The expected performance results for this measure are not able to be determined until the end of the 2024-25 financial year, following publication of the Final Budget Outcome. Through each economic update, we work with entities to ensure the most accurate information is used to provide expense estimates at the time of the update.</w:t>
            </w:r>
          </w:p>
          <w:p w14:paraId="35E49D54" w14:textId="77777777" w:rsidR="00A63712" w:rsidRPr="00B54D61" w:rsidRDefault="00A63712" w:rsidP="003927DB">
            <w:pPr>
              <w:pStyle w:val="TableTextBase"/>
              <w:rPr>
                <w:rFonts w:cs="Arial"/>
                <w:color w:val="000000" w:themeColor="text1"/>
              </w:rPr>
            </w:pPr>
          </w:p>
          <w:p w14:paraId="1E746AD2" w14:textId="77777777" w:rsidR="00A63712" w:rsidRPr="00B54D61" w:rsidRDefault="00A63712" w:rsidP="003927DB">
            <w:pPr>
              <w:pStyle w:val="TableTextBase"/>
              <w:rPr>
                <w:rFonts w:cs="Arial"/>
                <w:color w:val="000000" w:themeColor="text1"/>
              </w:rPr>
            </w:pPr>
            <w:r w:rsidRPr="00B54D61">
              <w:rPr>
                <w:rFonts w:cs="Arial"/>
                <w:color w:val="000000" w:themeColor="text1"/>
              </w:rPr>
              <w:t xml:space="preserve">Budget papers and related updates were produced in accordance with the timeframes and other requirements specified in the </w:t>
            </w:r>
            <w:r w:rsidRPr="00B54D61">
              <w:rPr>
                <w:rFonts w:cs="Arial"/>
                <w:i/>
                <w:color w:val="000000" w:themeColor="text1"/>
              </w:rPr>
              <w:t>Charter of Budget Honesty Act 1998</w:t>
            </w:r>
            <w:r w:rsidRPr="00B54D61">
              <w:rPr>
                <w:rFonts w:cs="Arial"/>
                <w:color w:val="000000" w:themeColor="text1"/>
              </w:rPr>
              <w:t>, and in compliance with the relevant accounting standards.</w:t>
            </w:r>
          </w:p>
          <w:p w14:paraId="7332C2D1" w14:textId="77777777" w:rsidR="00A63712" w:rsidRPr="00B54D61" w:rsidRDefault="00A63712" w:rsidP="003927DB">
            <w:pPr>
              <w:pStyle w:val="TableTextBase"/>
              <w:rPr>
                <w:rFonts w:cs="Arial"/>
                <w:color w:val="000000" w:themeColor="text1"/>
              </w:rPr>
            </w:pPr>
          </w:p>
          <w:p w14:paraId="7D68C588" w14:textId="343FFDB2" w:rsidR="00A63712" w:rsidRPr="00B54D61" w:rsidRDefault="00A63712" w:rsidP="003927DB">
            <w:pPr>
              <w:pStyle w:val="TableTextBase"/>
              <w:rPr>
                <w:rFonts w:cs="Arial"/>
                <w:color w:val="000000" w:themeColor="text1"/>
              </w:rPr>
            </w:pPr>
            <w:r w:rsidRPr="00B54D61">
              <w:rPr>
                <w:rFonts w:cs="Arial"/>
                <w:color w:val="000000" w:themeColor="text1"/>
              </w:rPr>
              <w:t>The Government released the 2024-25 MYEFO on 18 December 2024. This is in line with the requirements to release a MYEFO each year by the end of January, or 6 months after the last Budget, whichever is later.</w:t>
            </w:r>
          </w:p>
          <w:p w14:paraId="376EEB1E" w14:textId="77777777" w:rsidR="00A63712" w:rsidRPr="00B54D61" w:rsidRDefault="00A63712" w:rsidP="003927DB">
            <w:pPr>
              <w:pStyle w:val="TableTextBase"/>
              <w:rPr>
                <w:rFonts w:cs="Arial"/>
                <w:color w:val="000000" w:themeColor="text1"/>
              </w:rPr>
            </w:pPr>
          </w:p>
          <w:p w14:paraId="353EA95A" w14:textId="78CD59BF" w:rsidR="00A63712" w:rsidRPr="00B54D61" w:rsidRDefault="00A63712" w:rsidP="003927DB">
            <w:pPr>
              <w:pStyle w:val="TableTextBase"/>
              <w:rPr>
                <w:rFonts w:cs="Arial"/>
                <w:color w:val="000000" w:themeColor="text1"/>
              </w:rPr>
            </w:pPr>
            <w:r w:rsidRPr="00B54D61">
              <w:rPr>
                <w:rFonts w:cs="Arial"/>
                <w:color w:val="000000" w:themeColor="text1"/>
              </w:rPr>
              <w:t>As of the end of January 2025, no appropriation bills have been required for introduction into Parliament.</w:t>
            </w:r>
            <w:r w:rsidR="001C6F46">
              <w:rPr>
                <w:rFonts w:cs="Arial"/>
                <w:color w:val="000000" w:themeColor="text1"/>
              </w:rPr>
              <w:t xml:space="preserve"> </w:t>
            </w:r>
            <w:r w:rsidR="00F63845">
              <w:rPr>
                <w:rFonts w:cs="Arial"/>
                <w:color w:val="000000" w:themeColor="text1"/>
              </w:rPr>
              <w:t>(a)</w:t>
            </w:r>
          </w:p>
        </w:tc>
      </w:tr>
    </w:tbl>
    <w:p w14:paraId="03ECEE44" w14:textId="77583478" w:rsidR="00A63712" w:rsidRPr="00680A9A" w:rsidRDefault="00A63712" w:rsidP="0045777C">
      <w:pPr>
        <w:pStyle w:val="ChartandTableFootnoteAlpha"/>
        <w:spacing w:before="120"/>
        <w:rPr>
          <w:rFonts w:cs="Arial"/>
          <w:szCs w:val="16"/>
        </w:rPr>
      </w:pPr>
      <w:r w:rsidRPr="00680A9A">
        <w:rPr>
          <w:rFonts w:cs="Arial"/>
          <w:szCs w:val="16"/>
        </w:rPr>
        <w:t xml:space="preserve">Table </w:t>
      </w:r>
      <w:r w:rsidRPr="0045777C">
        <w:t>continues</w:t>
      </w:r>
      <w:r w:rsidRPr="00680A9A">
        <w:rPr>
          <w:rFonts w:cs="Arial"/>
          <w:szCs w:val="16"/>
        </w:rPr>
        <w:t xml:space="preserve"> </w:t>
      </w:r>
      <w:r w:rsidRPr="00CC6CFA">
        <w:t>on</w:t>
      </w:r>
      <w:r w:rsidRPr="00680A9A">
        <w:rPr>
          <w:rFonts w:cs="Arial"/>
          <w:szCs w:val="16"/>
        </w:rPr>
        <w:t xml:space="preserve"> next page</w:t>
      </w:r>
      <w:r w:rsidR="00F22E6C">
        <w:rPr>
          <w:rFonts w:cs="Arial"/>
          <w:szCs w:val="16"/>
        </w:rPr>
        <w:t>.</w:t>
      </w:r>
    </w:p>
    <w:p w14:paraId="337D535D" w14:textId="77777777" w:rsidR="00A63712" w:rsidRDefault="00A63712" w:rsidP="00A63712">
      <w:pPr>
        <w:spacing w:before="0" w:after="0" w:line="240" w:lineRule="auto"/>
        <w:rPr>
          <w:rFonts w:asciiTheme="minorHAnsi" w:hAnsiTheme="minorHAnsi" w:cstheme="minorHAnsi"/>
          <w:sz w:val="16"/>
          <w:szCs w:val="16"/>
        </w:rPr>
      </w:pPr>
      <w:r>
        <w:rPr>
          <w:rFonts w:asciiTheme="minorHAnsi" w:hAnsiTheme="minorHAnsi" w:cstheme="minorHAnsi"/>
          <w:sz w:val="16"/>
          <w:szCs w:val="16"/>
        </w:rPr>
        <w:br w:type="page"/>
      </w:r>
    </w:p>
    <w:p w14:paraId="69F3D426" w14:textId="77777777" w:rsidR="00A63712" w:rsidRPr="000F6CE0" w:rsidRDefault="00A63712" w:rsidP="00A63712">
      <w:pPr>
        <w:rPr>
          <w:rFonts w:ascii="Arial" w:hAnsi="Arial" w:cs="Arial"/>
          <w:b/>
          <w:bCs/>
          <w:sz w:val="20"/>
        </w:rPr>
      </w:pPr>
      <w:r w:rsidRPr="000F6CE0">
        <w:rPr>
          <w:rFonts w:ascii="Arial" w:hAnsi="Arial" w:cs="Arial"/>
          <w:b/>
          <w:bCs/>
          <w:sz w:val="20"/>
        </w:rPr>
        <w:lastRenderedPageBreak/>
        <w:t xml:space="preserve">Table </w:t>
      </w:r>
      <w:r w:rsidRPr="00806A99">
        <w:rPr>
          <w:rFonts w:ascii="Arial" w:hAnsi="Arial" w:cs="Arial"/>
          <w:b/>
          <w:sz w:val="20"/>
        </w:rPr>
        <w:t>2.1.2</w:t>
      </w:r>
      <w:r w:rsidRPr="000F6CE0">
        <w:rPr>
          <w:rFonts w:ascii="Arial" w:hAnsi="Arial" w:cs="Arial"/>
          <w:b/>
          <w:bCs/>
          <w:sz w:val="20"/>
        </w:rPr>
        <w:t>: Performance measures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06E9E" w:rsidRPr="00B32098" w14:paraId="6A86E1AC"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15DD6C0D" w14:textId="338D21FC" w:rsidR="00A63712" w:rsidRPr="00680A9A" w:rsidRDefault="0039017A" w:rsidP="003927DB">
            <w:pPr>
              <w:pStyle w:val="TableTextLeft"/>
              <w:rPr>
                <w:rFonts w:cs="Arial"/>
              </w:rPr>
            </w:pPr>
            <w:r w:rsidRPr="004B6F2B">
              <w:rPr>
                <w:rStyle w:val="TableHeadingChar"/>
                <w:rFonts w:ascii="Arial Bold" w:hAnsi="Arial Bold" w:cs="Arial"/>
              </w:rPr>
              <w:t>Outcome 1</w:t>
            </w:r>
            <w:r w:rsidRPr="0039017A">
              <w:rPr>
                <w:rFonts w:cs="Arial"/>
                <w:b/>
                <w:bCs/>
              </w:rPr>
              <w:t xml:space="preserve"> – Support sustainable Australian Government finances through providing high-quality policy advice and operational support to the government and Commonwealth entities to maintain effective and efficient use of public resources.</w:t>
            </w:r>
          </w:p>
        </w:tc>
      </w:tr>
      <w:tr w:rsidR="00206E9E" w:rsidRPr="00B32098" w14:paraId="1B750CA5"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17212659" w14:textId="77777777" w:rsidR="0039017A" w:rsidRPr="00680A9A" w:rsidRDefault="0039017A" w:rsidP="0039017A">
            <w:pPr>
              <w:pStyle w:val="TableTextLeft"/>
              <w:rPr>
                <w:rFonts w:eastAsia="Arial" w:cs="Arial"/>
                <w:b/>
              </w:rPr>
            </w:pPr>
            <w:r w:rsidRPr="00680A9A">
              <w:rPr>
                <w:rFonts w:cs="Arial"/>
                <w:b/>
              </w:rPr>
              <w:t xml:space="preserve">Program 1.1 – </w:t>
            </w:r>
            <w:r w:rsidRPr="00680A9A">
              <w:rPr>
                <w:rFonts w:eastAsia="Arial" w:cs="Arial"/>
                <w:b/>
              </w:rPr>
              <w:t>Budget and Financial Management</w:t>
            </w:r>
          </w:p>
          <w:p w14:paraId="52AB94B7" w14:textId="6DC8E092" w:rsidR="0039017A" w:rsidRPr="00680A9A" w:rsidRDefault="0039017A" w:rsidP="0039017A">
            <w:pPr>
              <w:pStyle w:val="TableTextLeft"/>
              <w:rPr>
                <w:rFonts w:cs="Arial"/>
                <w:b/>
              </w:rPr>
            </w:pPr>
            <w:r w:rsidRPr="00680A9A">
              <w:rPr>
                <w:rFonts w:cs="Arial"/>
              </w:rPr>
              <w:t>This program contributes to the outcome through advising the Minister for Finance and Expenditure Review Committee (ERC) on fiscal and economic policies and related matters; supporting the Minister for Finance in meeting their financial reporting responsibilities; and supporting the delivery of the Budget.</w:t>
            </w:r>
          </w:p>
        </w:tc>
      </w:tr>
      <w:tr w:rsidR="00206E9E" w:rsidRPr="00B32098" w14:paraId="56EF9BC0" w14:textId="77777777" w:rsidTr="0039017A">
        <w:trPr>
          <w:trHeight w:val="258"/>
        </w:trPr>
        <w:tc>
          <w:tcPr>
            <w:tcW w:w="1560" w:type="dxa"/>
            <w:tcBorders>
              <w:top w:val="single" w:sz="4" w:space="0" w:color="auto"/>
              <w:bottom w:val="single" w:sz="4" w:space="0" w:color="auto"/>
              <w:right w:val="single" w:sz="4" w:space="0" w:color="auto"/>
            </w:tcBorders>
          </w:tcPr>
          <w:p w14:paraId="538C711B" w14:textId="77777777" w:rsidR="00A63712" w:rsidRPr="00680A9A" w:rsidRDefault="00A63712" w:rsidP="003927DB">
            <w:pPr>
              <w:pStyle w:val="TableColumnHeadingLeft"/>
              <w:rPr>
                <w:rFonts w:ascii="Arial" w:hAnsi="Arial" w:cs="Arial"/>
              </w:rPr>
            </w:pPr>
            <w:r w:rsidRPr="00680A9A">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4DDBE8AE" w14:textId="77777777" w:rsidR="00A63712" w:rsidRPr="00680A9A" w:rsidRDefault="00A63712" w:rsidP="003927DB">
            <w:pPr>
              <w:pStyle w:val="TableColumnHeadingLeft"/>
              <w:rPr>
                <w:rFonts w:ascii="Arial" w:hAnsi="Arial" w:cs="Arial"/>
              </w:rPr>
            </w:pPr>
            <w:r w:rsidRPr="00680A9A">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087A4D2E" w14:textId="6DBB319D" w:rsidR="00A63712" w:rsidRPr="00680A9A" w:rsidRDefault="00A63712" w:rsidP="003927DB">
            <w:pPr>
              <w:pStyle w:val="TableColumnHeadingLeft"/>
              <w:rPr>
                <w:rFonts w:ascii="Arial" w:hAnsi="Arial" w:cs="Arial"/>
              </w:rPr>
            </w:pPr>
            <w:r w:rsidRPr="00680A9A">
              <w:rPr>
                <w:rFonts w:ascii="Arial" w:hAnsi="Arial" w:cs="Arial"/>
              </w:rPr>
              <w:t xml:space="preserve">Expected </w:t>
            </w:r>
            <w:r w:rsidR="00B27267">
              <w:rPr>
                <w:rFonts w:ascii="Arial" w:hAnsi="Arial" w:cs="Arial"/>
              </w:rPr>
              <w:t>p</w:t>
            </w:r>
            <w:r w:rsidRPr="00680A9A">
              <w:rPr>
                <w:rFonts w:ascii="Arial" w:hAnsi="Arial" w:cs="Arial"/>
              </w:rPr>
              <w:t xml:space="preserve">erformance </w:t>
            </w:r>
            <w:r w:rsidR="00B27267">
              <w:rPr>
                <w:rFonts w:ascii="Arial" w:hAnsi="Arial" w:cs="Arial"/>
              </w:rPr>
              <w:t>r</w:t>
            </w:r>
            <w:r w:rsidRPr="00680A9A">
              <w:rPr>
                <w:rFonts w:ascii="Arial" w:hAnsi="Arial" w:cs="Arial"/>
              </w:rPr>
              <w:t>esults</w:t>
            </w:r>
          </w:p>
        </w:tc>
      </w:tr>
      <w:tr w:rsidR="00206E9E" w:rsidRPr="00B32098" w14:paraId="3AEB89C1" w14:textId="77777777">
        <w:trPr>
          <w:trHeight w:val="4595"/>
        </w:trPr>
        <w:tc>
          <w:tcPr>
            <w:tcW w:w="1560" w:type="dxa"/>
            <w:vMerge w:val="restart"/>
            <w:tcBorders>
              <w:top w:val="single" w:sz="4" w:space="0" w:color="auto"/>
              <w:right w:val="single" w:sz="4" w:space="0" w:color="auto"/>
            </w:tcBorders>
          </w:tcPr>
          <w:p w14:paraId="4136FDE0" w14:textId="77777777" w:rsidR="00A63712" w:rsidRPr="00680A9A" w:rsidRDefault="00A63712" w:rsidP="003927DB">
            <w:pPr>
              <w:pStyle w:val="TableTextBase"/>
              <w:spacing w:before="60" w:after="60"/>
              <w:rPr>
                <w:rFonts w:cs="Arial"/>
              </w:rPr>
            </w:pPr>
            <w:r w:rsidRPr="00680A9A">
              <w:rPr>
                <w:rFonts w:cs="Arial"/>
              </w:rPr>
              <w:t>Current Year</w:t>
            </w:r>
          </w:p>
          <w:p w14:paraId="75B64E24" w14:textId="77777777" w:rsidR="00A63712" w:rsidRPr="00680A9A" w:rsidRDefault="00A63712" w:rsidP="003927DB">
            <w:pPr>
              <w:pStyle w:val="TableTextLeft"/>
              <w:spacing w:before="60" w:after="60"/>
              <w:rPr>
                <w:rFonts w:cs="Arial"/>
              </w:rPr>
            </w:pPr>
            <w:r w:rsidRPr="00680A9A">
              <w:rPr>
                <w:rFonts w:cs="Arial"/>
              </w:rPr>
              <w:t>2024</w:t>
            </w:r>
            <w:r w:rsidRPr="00680A9A">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DE0BE20" w14:textId="77777777" w:rsidR="00A63712" w:rsidRPr="00680A9A" w:rsidRDefault="00A63712" w:rsidP="003927DB">
            <w:pPr>
              <w:pStyle w:val="TableTextBase"/>
              <w:rPr>
                <w:rFonts w:cs="Arial"/>
                <w:b/>
              </w:rPr>
            </w:pPr>
            <w:r w:rsidRPr="00680A9A">
              <w:rPr>
                <w:rFonts w:cs="Arial"/>
                <w:b/>
              </w:rPr>
              <w:t xml:space="preserve">Financial reporting </w:t>
            </w:r>
          </w:p>
          <w:p w14:paraId="61EAC5FD" w14:textId="77777777" w:rsidR="00A63712" w:rsidRPr="00680A9A" w:rsidRDefault="00A63712" w:rsidP="003927DB">
            <w:pPr>
              <w:pStyle w:val="TableTextBase"/>
              <w:rPr>
                <w:rFonts w:cs="Arial"/>
                <w:i/>
                <w:color w:val="0070C0"/>
                <w:szCs w:val="16"/>
              </w:rPr>
            </w:pPr>
            <w:r w:rsidRPr="00680A9A">
              <w:rPr>
                <w:rFonts w:cs="Arial"/>
              </w:rPr>
              <w:t xml:space="preserve">The Government’s Consolidated Financial Statements are complete, fairly presented, and finalised within the timeframes set out in the </w:t>
            </w:r>
            <w:r w:rsidRPr="00680A9A">
              <w:rPr>
                <w:rFonts w:cs="Arial"/>
                <w:i/>
              </w:rPr>
              <w:t>Public Governance, Performance and Accountability Act 2013,</w:t>
            </w:r>
            <w:r w:rsidRPr="00680A9A">
              <w:rPr>
                <w:rFonts w:cs="Arial"/>
              </w:rPr>
              <w:t xml:space="preserve"> and the monthly statements are provided to the Minister for Finance within agreed timeframes.</w:t>
            </w:r>
          </w:p>
        </w:tc>
        <w:tc>
          <w:tcPr>
            <w:tcW w:w="3118" w:type="dxa"/>
            <w:tcBorders>
              <w:top w:val="single" w:sz="4" w:space="0" w:color="auto"/>
              <w:left w:val="single" w:sz="4" w:space="0" w:color="auto"/>
              <w:bottom w:val="dotted" w:sz="4" w:space="0" w:color="auto"/>
            </w:tcBorders>
          </w:tcPr>
          <w:p w14:paraId="06BA5833" w14:textId="35B310A6" w:rsidR="00A63712" w:rsidRPr="001403F7" w:rsidRDefault="00A63712" w:rsidP="003927DB">
            <w:pPr>
              <w:pStyle w:val="TableTextBase"/>
              <w:rPr>
                <w:rFonts w:cs="Arial"/>
                <w:b/>
                <w:bCs/>
                <w:color w:val="000000" w:themeColor="text1"/>
              </w:rPr>
            </w:pPr>
            <w:r w:rsidRPr="001403F7">
              <w:rPr>
                <w:rFonts w:cs="Arial"/>
                <w:b/>
                <w:bCs/>
                <w:color w:val="000000" w:themeColor="text1"/>
              </w:rPr>
              <w:t>On track</w:t>
            </w:r>
          </w:p>
          <w:p w14:paraId="35D65579" w14:textId="77777777" w:rsidR="00A63712" w:rsidRPr="00680A9A" w:rsidRDefault="00A63712" w:rsidP="003927DB">
            <w:pPr>
              <w:pStyle w:val="TableTextBase"/>
              <w:rPr>
                <w:rFonts w:cs="Arial"/>
                <w:color w:val="000000" w:themeColor="text1"/>
              </w:rPr>
            </w:pPr>
            <w:r w:rsidRPr="00680A9A">
              <w:rPr>
                <w:rFonts w:cs="Arial"/>
                <w:color w:val="000000" w:themeColor="text1"/>
              </w:rPr>
              <w:t xml:space="preserve">The Australian Government financial statements, including monthly financial statements, are complete, fairly presented and released publicly in accordance with required timeframes.  </w:t>
            </w:r>
          </w:p>
          <w:p w14:paraId="7A99DE97" w14:textId="77777777" w:rsidR="00A63712" w:rsidRPr="00680A9A" w:rsidRDefault="00A63712" w:rsidP="003927DB">
            <w:pPr>
              <w:pStyle w:val="TableTextBase"/>
              <w:rPr>
                <w:rFonts w:cs="Arial"/>
                <w:color w:val="000000" w:themeColor="text1"/>
              </w:rPr>
            </w:pPr>
          </w:p>
          <w:p w14:paraId="7BFD4CAD" w14:textId="77777777" w:rsidR="00A63712" w:rsidRPr="00680A9A" w:rsidRDefault="00A63712" w:rsidP="003927DB">
            <w:pPr>
              <w:pStyle w:val="TableTextBase"/>
              <w:rPr>
                <w:rFonts w:cs="Arial"/>
                <w:color w:val="000000" w:themeColor="text1"/>
              </w:rPr>
            </w:pPr>
            <w:r w:rsidRPr="00680A9A">
              <w:rPr>
                <w:rFonts w:cs="Arial"/>
                <w:color w:val="000000" w:themeColor="text1"/>
              </w:rPr>
              <w:t>Finance has in place documented, well</w:t>
            </w:r>
            <w:r w:rsidRPr="00680A9A">
              <w:rPr>
                <w:rFonts w:cs="Arial"/>
                <w:color w:val="000000" w:themeColor="text1"/>
              </w:rPr>
              <w:noBreakHyphen/>
              <w:t xml:space="preserve">established and robust business processes to prepare the financial statements and works in close collaboration with all Australian government reporting entities to produce the: </w:t>
            </w:r>
          </w:p>
          <w:p w14:paraId="3F737292" w14:textId="77777777" w:rsidR="00A63712" w:rsidRPr="00680A9A" w:rsidRDefault="00A63712" w:rsidP="00736BBE">
            <w:pPr>
              <w:pStyle w:val="TableTextBase"/>
              <w:numPr>
                <w:ilvl w:val="0"/>
                <w:numId w:val="31"/>
              </w:numPr>
              <w:ind w:left="360"/>
              <w:contextualSpacing/>
              <w:rPr>
                <w:rFonts w:cs="Arial"/>
              </w:rPr>
            </w:pPr>
            <w:r w:rsidRPr="00680A9A">
              <w:rPr>
                <w:rFonts w:cs="Arial"/>
              </w:rPr>
              <w:t xml:space="preserve">monthly financial statements, which report actual financial performance against monthly and full-year estimates; and </w:t>
            </w:r>
          </w:p>
          <w:p w14:paraId="4AFF3044" w14:textId="77777777" w:rsidR="00A63712" w:rsidRPr="00680A9A" w:rsidRDefault="00A63712" w:rsidP="00736BBE">
            <w:pPr>
              <w:pStyle w:val="TableTextBase"/>
              <w:numPr>
                <w:ilvl w:val="0"/>
                <w:numId w:val="31"/>
              </w:numPr>
              <w:ind w:left="360"/>
              <w:contextualSpacing/>
              <w:rPr>
                <w:rFonts w:cs="Arial"/>
                <w:color w:val="000000" w:themeColor="text1"/>
              </w:rPr>
            </w:pPr>
            <w:r w:rsidRPr="00680A9A">
              <w:rPr>
                <w:rFonts w:cs="Arial"/>
              </w:rPr>
              <w:t>the Consolidated Financial Statements, which report consolidated and independently audited whole-of-government financial statements for the annual financial year.</w:t>
            </w:r>
            <w:r w:rsidRPr="00680A9A">
              <w:rPr>
                <w:rFonts w:cs="Arial"/>
                <w:color w:val="000000" w:themeColor="text1"/>
              </w:rPr>
              <w:t xml:space="preserve"> </w:t>
            </w:r>
          </w:p>
        </w:tc>
      </w:tr>
      <w:tr w:rsidR="00206E9E" w:rsidRPr="00B32098" w14:paraId="55EB89B2" w14:textId="77777777">
        <w:trPr>
          <w:trHeight w:val="1709"/>
        </w:trPr>
        <w:tc>
          <w:tcPr>
            <w:tcW w:w="1560" w:type="dxa"/>
            <w:vMerge/>
            <w:tcBorders>
              <w:right w:val="single" w:sz="4" w:space="0" w:color="auto"/>
            </w:tcBorders>
          </w:tcPr>
          <w:p w14:paraId="79107DE9" w14:textId="77777777" w:rsidR="00A63712" w:rsidRPr="00680A9A" w:rsidRDefault="00A63712"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08BB5AD2" w14:textId="77777777" w:rsidR="00A63712" w:rsidRPr="00680A9A" w:rsidRDefault="00A63712" w:rsidP="003927DB">
            <w:pPr>
              <w:pStyle w:val="TableTextBase"/>
              <w:rPr>
                <w:rFonts w:cs="Arial"/>
                <w:b/>
              </w:rPr>
            </w:pPr>
            <w:r w:rsidRPr="00680A9A">
              <w:rPr>
                <w:rFonts w:cs="Arial"/>
                <w:b/>
              </w:rPr>
              <w:t xml:space="preserve">Cash management </w:t>
            </w:r>
          </w:p>
          <w:p w14:paraId="1697D17B" w14:textId="77777777" w:rsidR="00A63712" w:rsidRPr="00680A9A" w:rsidRDefault="00A63712" w:rsidP="003927DB">
            <w:pPr>
              <w:pStyle w:val="TableTextBase"/>
              <w:rPr>
                <w:rFonts w:cs="Arial"/>
              </w:rPr>
            </w:pPr>
            <w:r w:rsidRPr="00680A9A">
              <w:rPr>
                <w:rFonts w:cs="Arial"/>
              </w:rPr>
              <w:t>Commonwealth entities have access to cash within requested timeframes.</w:t>
            </w:r>
          </w:p>
        </w:tc>
        <w:tc>
          <w:tcPr>
            <w:tcW w:w="3118" w:type="dxa"/>
            <w:tcBorders>
              <w:top w:val="dotted" w:sz="4" w:space="0" w:color="auto"/>
              <w:left w:val="single" w:sz="4" w:space="0" w:color="auto"/>
              <w:bottom w:val="dotted" w:sz="4" w:space="0" w:color="auto"/>
            </w:tcBorders>
          </w:tcPr>
          <w:p w14:paraId="10BEE077" w14:textId="748009FE" w:rsidR="001403F7" w:rsidRPr="001403F7" w:rsidRDefault="00A63712" w:rsidP="003927DB">
            <w:pPr>
              <w:pStyle w:val="TableTextBase"/>
              <w:contextualSpacing/>
              <w:rPr>
                <w:rFonts w:cs="Arial"/>
                <w:b/>
                <w:bCs/>
                <w:color w:val="000000" w:themeColor="text1"/>
              </w:rPr>
            </w:pPr>
            <w:r w:rsidRPr="001403F7">
              <w:rPr>
                <w:rFonts w:cs="Arial"/>
                <w:b/>
                <w:bCs/>
                <w:color w:val="000000" w:themeColor="text1"/>
              </w:rPr>
              <w:t>On track</w:t>
            </w:r>
          </w:p>
          <w:p w14:paraId="594C0F15" w14:textId="16FD5BFE" w:rsidR="00A63712" w:rsidRPr="00680A9A" w:rsidRDefault="00A63712" w:rsidP="003927DB">
            <w:pPr>
              <w:pStyle w:val="TableTextBase"/>
              <w:contextualSpacing/>
              <w:rPr>
                <w:rFonts w:cs="Arial"/>
                <w:color w:val="000000" w:themeColor="text1"/>
              </w:rPr>
            </w:pPr>
            <w:r w:rsidRPr="00680A9A">
              <w:rPr>
                <w:rFonts w:cs="Arial"/>
                <w:color w:val="000000" w:themeColor="text1"/>
              </w:rPr>
              <w:t>All daily payment requests from entities were met within the required timeframes across the reporting period. Annual signoffs provided by entities at the end of the financial year confirm the accuracy of entities’ appropriation balances and accordingly, that cash needs throughout the year are met.</w:t>
            </w:r>
          </w:p>
        </w:tc>
      </w:tr>
      <w:tr w:rsidR="00206E9E" w:rsidRPr="00EC0F4A" w14:paraId="55D5694D" w14:textId="77777777">
        <w:trPr>
          <w:trHeight w:val="1382"/>
        </w:trPr>
        <w:tc>
          <w:tcPr>
            <w:tcW w:w="1560" w:type="dxa"/>
            <w:vMerge/>
            <w:tcBorders>
              <w:right w:val="single" w:sz="4" w:space="0" w:color="auto"/>
            </w:tcBorders>
          </w:tcPr>
          <w:p w14:paraId="480E4F2D" w14:textId="77777777" w:rsidR="00A63712" w:rsidRPr="00680A9A" w:rsidRDefault="00A63712" w:rsidP="003927DB">
            <w:pPr>
              <w:pStyle w:val="TableTextBase"/>
              <w:spacing w:before="60" w:after="60"/>
              <w:rPr>
                <w:rFonts w:cs="Arial"/>
              </w:rPr>
            </w:pPr>
          </w:p>
        </w:tc>
        <w:tc>
          <w:tcPr>
            <w:tcW w:w="3118" w:type="dxa"/>
            <w:tcBorders>
              <w:top w:val="dotted" w:sz="4" w:space="0" w:color="auto"/>
              <w:left w:val="single" w:sz="4" w:space="0" w:color="auto"/>
              <w:right w:val="single" w:sz="4" w:space="0" w:color="auto"/>
            </w:tcBorders>
          </w:tcPr>
          <w:p w14:paraId="68003F32" w14:textId="77777777" w:rsidR="00A63712" w:rsidRPr="00680A9A" w:rsidRDefault="00A63712" w:rsidP="003927DB">
            <w:pPr>
              <w:pStyle w:val="TableTextBase"/>
              <w:rPr>
                <w:rFonts w:cs="Arial"/>
                <w:b/>
              </w:rPr>
            </w:pPr>
            <w:r w:rsidRPr="00680A9A">
              <w:rPr>
                <w:rFonts w:cs="Arial"/>
                <w:b/>
              </w:rPr>
              <w:t>Finance advice</w:t>
            </w:r>
          </w:p>
          <w:p w14:paraId="6C8556CD" w14:textId="77777777" w:rsidR="00A63712" w:rsidRPr="00680A9A" w:rsidRDefault="00A63712" w:rsidP="003927DB">
            <w:pPr>
              <w:pStyle w:val="TableTextBase"/>
              <w:rPr>
                <w:rFonts w:cs="Arial"/>
                <w:b/>
              </w:rPr>
            </w:pPr>
            <w:r w:rsidRPr="00680A9A">
              <w:rPr>
                <w:rFonts w:cs="Arial"/>
              </w:rPr>
              <w:t>Finance provides effective and timely advice and support to Commonwealth entities and companies, and Minister for Finance.</w:t>
            </w:r>
          </w:p>
        </w:tc>
        <w:tc>
          <w:tcPr>
            <w:tcW w:w="3118" w:type="dxa"/>
            <w:tcBorders>
              <w:top w:val="dotted" w:sz="4" w:space="0" w:color="auto"/>
              <w:left w:val="single" w:sz="4" w:space="0" w:color="auto"/>
            </w:tcBorders>
          </w:tcPr>
          <w:p w14:paraId="6FAAA08C" w14:textId="7B3A926B" w:rsidR="001403F7" w:rsidRDefault="00A63712" w:rsidP="003927DB">
            <w:pPr>
              <w:pStyle w:val="TableTextBase"/>
              <w:contextualSpacing/>
              <w:rPr>
                <w:rFonts w:cs="Arial"/>
                <w:color w:val="000000" w:themeColor="text1"/>
              </w:rPr>
            </w:pPr>
            <w:r w:rsidRPr="001403F7">
              <w:rPr>
                <w:rFonts w:cs="Arial"/>
                <w:b/>
                <w:bCs/>
                <w:color w:val="000000" w:themeColor="text1"/>
              </w:rPr>
              <w:t>On track</w:t>
            </w:r>
          </w:p>
          <w:p w14:paraId="525FD70E" w14:textId="6B351D1C" w:rsidR="00A63712" w:rsidRPr="00680A9A" w:rsidRDefault="00A63712" w:rsidP="003927DB">
            <w:pPr>
              <w:pStyle w:val="TableTextBase"/>
              <w:contextualSpacing/>
              <w:rPr>
                <w:rFonts w:cs="Arial"/>
                <w:color w:val="000000" w:themeColor="text1"/>
              </w:rPr>
            </w:pPr>
            <w:r w:rsidRPr="00680A9A">
              <w:rPr>
                <w:rFonts w:cs="Arial"/>
                <w:color w:val="000000" w:themeColor="text1"/>
              </w:rPr>
              <w:t>This is a new measure for 2024-25. Development of the stakeholder survey is underway, and on track to assess performance against this measure before the end of the performance cycle.</w:t>
            </w:r>
          </w:p>
          <w:p w14:paraId="41CA132C" w14:textId="77777777" w:rsidR="00A63712" w:rsidRPr="00680A9A" w:rsidRDefault="00A63712" w:rsidP="003927DB">
            <w:pPr>
              <w:pStyle w:val="TableTextBase"/>
              <w:contextualSpacing/>
              <w:rPr>
                <w:rFonts w:cs="Arial"/>
                <w:color w:val="000000" w:themeColor="text1"/>
              </w:rPr>
            </w:pPr>
          </w:p>
          <w:p w14:paraId="004E45B9" w14:textId="77777777" w:rsidR="00A63712" w:rsidRPr="00680A9A" w:rsidRDefault="00A63712" w:rsidP="003927DB">
            <w:pPr>
              <w:pStyle w:val="TableTextBase"/>
              <w:contextualSpacing/>
              <w:rPr>
                <w:rFonts w:cs="Arial"/>
                <w:color w:val="000000" w:themeColor="text1"/>
              </w:rPr>
            </w:pPr>
            <w:r w:rsidRPr="00680A9A">
              <w:rPr>
                <w:rFonts w:cs="Arial"/>
                <w:color w:val="000000" w:themeColor="text1"/>
              </w:rPr>
              <w:t>The result for 2024-25 will provide a baseline target for future years.</w:t>
            </w:r>
          </w:p>
        </w:tc>
      </w:tr>
    </w:tbl>
    <w:p w14:paraId="7735976C" w14:textId="1FE1F497" w:rsidR="00A63712" w:rsidRPr="00680A9A" w:rsidRDefault="00A63712" w:rsidP="0045777C">
      <w:pPr>
        <w:pStyle w:val="ChartandTableFootnoteAlpha"/>
        <w:spacing w:before="120"/>
        <w:rPr>
          <w:rFonts w:cs="Arial"/>
          <w:szCs w:val="16"/>
        </w:rPr>
      </w:pPr>
      <w:r w:rsidRPr="00680A9A">
        <w:rPr>
          <w:rFonts w:cs="Arial"/>
          <w:szCs w:val="16"/>
        </w:rPr>
        <w:t xml:space="preserve">Table </w:t>
      </w:r>
      <w:r w:rsidRPr="0045777C">
        <w:t>continues</w:t>
      </w:r>
      <w:r w:rsidRPr="00680A9A">
        <w:rPr>
          <w:rFonts w:cs="Arial"/>
          <w:szCs w:val="16"/>
        </w:rPr>
        <w:t xml:space="preserve"> on next page</w:t>
      </w:r>
      <w:r w:rsidR="00F22E6C">
        <w:rPr>
          <w:rFonts w:cs="Arial"/>
          <w:szCs w:val="16"/>
        </w:rPr>
        <w:t>.</w:t>
      </w:r>
    </w:p>
    <w:p w14:paraId="5DFEFA67" w14:textId="77777777" w:rsidR="00A63712" w:rsidRDefault="00A63712" w:rsidP="00A63712">
      <w:pPr>
        <w:spacing w:before="0"/>
        <w:rPr>
          <w:rFonts w:asciiTheme="minorHAnsi" w:hAnsiTheme="minorHAnsi" w:cstheme="minorHAnsi"/>
          <w:sz w:val="16"/>
          <w:szCs w:val="16"/>
        </w:rPr>
      </w:pPr>
    </w:p>
    <w:p w14:paraId="19D9181D" w14:textId="77777777" w:rsidR="00A63712" w:rsidRDefault="00A63712" w:rsidP="00A63712">
      <w:pPr>
        <w:spacing w:before="0" w:after="0" w:line="240" w:lineRule="auto"/>
        <w:rPr>
          <w:rFonts w:ascii="Arial" w:hAnsi="Arial" w:cs="Arial"/>
          <w:b/>
          <w:bCs/>
          <w:sz w:val="20"/>
        </w:rPr>
      </w:pPr>
      <w:r>
        <w:rPr>
          <w:rFonts w:ascii="Arial" w:hAnsi="Arial" w:cs="Arial"/>
          <w:b/>
          <w:bCs/>
          <w:sz w:val="20"/>
        </w:rPr>
        <w:br w:type="page"/>
      </w:r>
    </w:p>
    <w:p w14:paraId="387ECA15" w14:textId="77777777" w:rsidR="00A63712" w:rsidRPr="00E01390" w:rsidRDefault="00A63712" w:rsidP="00A63712">
      <w:pPr>
        <w:rPr>
          <w:rFonts w:asciiTheme="minorHAnsi" w:hAnsiTheme="minorHAnsi" w:cstheme="minorHAnsi"/>
          <w:sz w:val="16"/>
          <w:szCs w:val="16"/>
        </w:rPr>
      </w:pPr>
      <w:r w:rsidRPr="00E01390">
        <w:rPr>
          <w:rFonts w:ascii="Arial" w:hAnsi="Arial" w:cs="Arial"/>
          <w:b/>
          <w:bCs/>
          <w:sz w:val="20"/>
        </w:rPr>
        <w:lastRenderedPageBreak/>
        <w:t xml:space="preserve">Table </w:t>
      </w:r>
      <w:r w:rsidRPr="00FD58A6">
        <w:rPr>
          <w:rFonts w:ascii="Arial" w:hAnsi="Arial" w:cs="Arial"/>
          <w:b/>
          <w:sz w:val="20"/>
        </w:rPr>
        <w:t>2.1.2</w:t>
      </w:r>
      <w:r w:rsidRPr="00E01390">
        <w:rPr>
          <w:rFonts w:ascii="Arial" w:hAnsi="Arial" w:cs="Arial"/>
          <w:b/>
          <w:bCs/>
          <w:sz w:val="20"/>
        </w:rPr>
        <w:t>: Performance measure for Outcome 1 (continued)</w:t>
      </w:r>
    </w:p>
    <w:tbl>
      <w:tblPr>
        <w:tblW w:w="7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260"/>
        <w:gridCol w:w="3260"/>
      </w:tblGrid>
      <w:tr w:rsidR="00AC3D22" w:rsidRPr="0064674F" w14:paraId="3767C83C" w14:textId="77777777">
        <w:trPr>
          <w:trHeight w:val="522"/>
          <w:tblHeader/>
        </w:trPr>
        <w:tc>
          <w:tcPr>
            <w:tcW w:w="7938" w:type="dxa"/>
            <w:gridSpan w:val="3"/>
            <w:shd w:val="clear" w:color="auto" w:fill="F2F2F2" w:themeFill="background1" w:themeFillShade="F2"/>
          </w:tcPr>
          <w:p w14:paraId="79972B5F" w14:textId="4D98059A" w:rsidR="00A63712" w:rsidRPr="00680A9A" w:rsidRDefault="0039017A" w:rsidP="003927DB">
            <w:pPr>
              <w:pStyle w:val="TableTextLeft"/>
              <w:rPr>
                <w:rFonts w:cs="Arial"/>
              </w:rPr>
            </w:pPr>
            <w:r w:rsidRPr="004B6F2B">
              <w:rPr>
                <w:rStyle w:val="TableHeadingChar"/>
                <w:rFonts w:ascii="Arial Bold" w:hAnsi="Arial Bold" w:cs="Arial"/>
              </w:rPr>
              <w:t>Outcome 1</w:t>
            </w:r>
            <w:r w:rsidRPr="0039017A">
              <w:rPr>
                <w:rFonts w:cs="Arial"/>
                <w:b/>
                <w:bCs/>
              </w:rPr>
              <w:t xml:space="preserve"> – Support sustainable Australian Government finances through providing high-quality policy advice and operational support to the government and Commonwealth entities to maintain effective and efficient use of public resources.</w:t>
            </w:r>
          </w:p>
        </w:tc>
      </w:tr>
      <w:tr w:rsidR="00AC3D22" w:rsidRPr="0064674F" w14:paraId="31F8D37C" w14:textId="77777777">
        <w:trPr>
          <w:trHeight w:val="522"/>
          <w:tblHeader/>
        </w:trPr>
        <w:tc>
          <w:tcPr>
            <w:tcW w:w="7938" w:type="dxa"/>
            <w:gridSpan w:val="3"/>
            <w:shd w:val="clear" w:color="auto" w:fill="F2F2F2" w:themeFill="background1" w:themeFillShade="F2"/>
          </w:tcPr>
          <w:p w14:paraId="10754357" w14:textId="77777777" w:rsidR="0039017A" w:rsidRPr="00680A9A" w:rsidRDefault="0039017A" w:rsidP="0039017A">
            <w:pPr>
              <w:pStyle w:val="TableTextLeft"/>
              <w:rPr>
                <w:rFonts w:eastAsia="Arial" w:cs="Arial"/>
                <w:b/>
              </w:rPr>
            </w:pPr>
            <w:r w:rsidRPr="00680A9A">
              <w:rPr>
                <w:rFonts w:cs="Arial"/>
                <w:b/>
              </w:rPr>
              <w:t xml:space="preserve">Program 1.1 – </w:t>
            </w:r>
            <w:r w:rsidRPr="00680A9A">
              <w:rPr>
                <w:rFonts w:eastAsia="Arial" w:cs="Arial"/>
                <w:b/>
              </w:rPr>
              <w:t>Budget and Financial Management</w:t>
            </w:r>
          </w:p>
          <w:p w14:paraId="468330ED" w14:textId="7DA5113B" w:rsidR="0039017A" w:rsidRPr="00680A9A" w:rsidRDefault="0039017A" w:rsidP="0039017A">
            <w:pPr>
              <w:pStyle w:val="TableTextLeft"/>
              <w:rPr>
                <w:rFonts w:cs="Arial"/>
                <w:b/>
              </w:rPr>
            </w:pPr>
            <w:r w:rsidRPr="00680A9A">
              <w:rPr>
                <w:rFonts w:cs="Arial"/>
              </w:rPr>
              <w:t>This program contributes to the outcome through advising the Minister for Finance and Expenditure Review Committee (ERC) on fiscal and economic policies and related matters; supporting the Minister for Finance in meeting their financial reporting responsibilities; and supporting the delivery of the Budget.</w:t>
            </w:r>
          </w:p>
        </w:tc>
      </w:tr>
      <w:tr w:rsidR="00206E9E" w:rsidRPr="00EC0F4A" w14:paraId="67D6E45D" w14:textId="77777777" w:rsidTr="005E0DD8">
        <w:trPr>
          <w:trHeight w:val="276"/>
        </w:trPr>
        <w:tc>
          <w:tcPr>
            <w:tcW w:w="1418" w:type="dxa"/>
            <w:tcBorders>
              <w:bottom w:val="single" w:sz="4" w:space="0" w:color="auto"/>
              <w:right w:val="single" w:sz="4" w:space="0" w:color="auto"/>
            </w:tcBorders>
            <w:vAlign w:val="center"/>
          </w:tcPr>
          <w:p w14:paraId="23796EDB" w14:textId="77777777" w:rsidR="00A63712" w:rsidRPr="00680A9A" w:rsidRDefault="00A63712" w:rsidP="003927DB">
            <w:pPr>
              <w:pStyle w:val="TableTextBase"/>
              <w:spacing w:before="60" w:after="60"/>
              <w:rPr>
                <w:rFonts w:cs="Arial"/>
                <w:b/>
              </w:rPr>
            </w:pPr>
            <w:r w:rsidRPr="00680A9A">
              <w:rPr>
                <w:rFonts w:cs="Arial"/>
                <w:b/>
              </w:rPr>
              <w:t>Year</w:t>
            </w:r>
          </w:p>
        </w:tc>
        <w:tc>
          <w:tcPr>
            <w:tcW w:w="3260" w:type="dxa"/>
            <w:tcBorders>
              <w:top w:val="single" w:sz="4" w:space="0" w:color="auto"/>
              <w:left w:val="single" w:sz="4" w:space="0" w:color="auto"/>
              <w:bottom w:val="single" w:sz="4" w:space="0" w:color="auto"/>
              <w:right w:val="single" w:sz="4" w:space="0" w:color="auto"/>
            </w:tcBorders>
            <w:vAlign w:val="center"/>
          </w:tcPr>
          <w:p w14:paraId="049E7EDC" w14:textId="77777777" w:rsidR="00A63712" w:rsidRPr="00680A9A" w:rsidRDefault="00A63712" w:rsidP="003927DB">
            <w:pPr>
              <w:pStyle w:val="TableTextBase"/>
              <w:rPr>
                <w:rFonts w:cs="Arial"/>
                <w:b/>
              </w:rPr>
            </w:pPr>
            <w:r w:rsidRPr="00680A9A">
              <w:rPr>
                <w:rFonts w:cs="Arial"/>
                <w:b/>
              </w:rPr>
              <w:t>Performance measures</w:t>
            </w:r>
          </w:p>
        </w:tc>
        <w:tc>
          <w:tcPr>
            <w:tcW w:w="3260" w:type="dxa"/>
            <w:tcBorders>
              <w:top w:val="single" w:sz="4" w:space="0" w:color="auto"/>
              <w:left w:val="single" w:sz="4" w:space="0" w:color="auto"/>
              <w:bottom w:val="single" w:sz="4" w:space="0" w:color="auto"/>
            </w:tcBorders>
            <w:vAlign w:val="center"/>
          </w:tcPr>
          <w:p w14:paraId="4F757358" w14:textId="73286EC8" w:rsidR="00A63712" w:rsidRPr="00680A9A" w:rsidRDefault="00A63712" w:rsidP="003927DB">
            <w:pPr>
              <w:pStyle w:val="TableTextBase"/>
              <w:rPr>
                <w:rFonts w:cs="Arial"/>
                <w:b/>
                <w:color w:val="000000" w:themeColor="text1"/>
              </w:rPr>
            </w:pPr>
            <w:r w:rsidRPr="00680A9A">
              <w:rPr>
                <w:rFonts w:cs="Arial"/>
                <w:b/>
              </w:rPr>
              <w:t xml:space="preserve">Planned </w:t>
            </w:r>
            <w:r w:rsidR="00E56263">
              <w:rPr>
                <w:rFonts w:cs="Arial"/>
                <w:b/>
              </w:rPr>
              <w:t>p</w:t>
            </w:r>
            <w:r w:rsidRPr="00680A9A">
              <w:rPr>
                <w:rFonts w:cs="Arial"/>
                <w:b/>
              </w:rPr>
              <w:t xml:space="preserve">erformance </w:t>
            </w:r>
            <w:r w:rsidR="00E56263">
              <w:rPr>
                <w:rFonts w:cs="Arial"/>
                <w:b/>
              </w:rPr>
              <w:t>r</w:t>
            </w:r>
            <w:r w:rsidRPr="00680A9A">
              <w:rPr>
                <w:rFonts w:cs="Arial"/>
                <w:b/>
              </w:rPr>
              <w:t>esults</w:t>
            </w:r>
          </w:p>
        </w:tc>
      </w:tr>
      <w:tr w:rsidR="00206E9E" w:rsidRPr="00EC0F4A" w14:paraId="7E0BE840" w14:textId="77777777">
        <w:trPr>
          <w:trHeight w:val="1773"/>
        </w:trPr>
        <w:tc>
          <w:tcPr>
            <w:tcW w:w="1418" w:type="dxa"/>
            <w:vMerge w:val="restart"/>
            <w:tcBorders>
              <w:right w:val="single" w:sz="4" w:space="0" w:color="auto"/>
            </w:tcBorders>
          </w:tcPr>
          <w:p w14:paraId="3A03A51E" w14:textId="77777777" w:rsidR="00A63712" w:rsidRPr="00680A9A" w:rsidRDefault="00A63712" w:rsidP="003927DB">
            <w:pPr>
              <w:pStyle w:val="TableTextLeft"/>
              <w:spacing w:before="60" w:after="60"/>
              <w:rPr>
                <w:rFonts w:cs="Arial"/>
              </w:rPr>
            </w:pPr>
            <w:r w:rsidRPr="00680A9A">
              <w:rPr>
                <w:rFonts w:cs="Arial"/>
              </w:rPr>
              <w:t xml:space="preserve">Budget Year </w:t>
            </w:r>
          </w:p>
          <w:p w14:paraId="38E247DD" w14:textId="77777777" w:rsidR="00A63712" w:rsidRPr="00680A9A" w:rsidRDefault="00A63712" w:rsidP="003927DB">
            <w:pPr>
              <w:pStyle w:val="TableTextLeft"/>
              <w:spacing w:before="60" w:after="60"/>
              <w:rPr>
                <w:rFonts w:cs="Arial"/>
              </w:rPr>
            </w:pPr>
            <w:r w:rsidRPr="00680A9A">
              <w:rPr>
                <w:rFonts w:cs="Arial"/>
              </w:rPr>
              <w:t>2025</w:t>
            </w:r>
            <w:r w:rsidRPr="00680A9A">
              <w:rPr>
                <w:rFonts w:cs="Arial"/>
              </w:rPr>
              <w:noBreakHyphen/>
              <w:t>26</w:t>
            </w:r>
          </w:p>
        </w:tc>
        <w:tc>
          <w:tcPr>
            <w:tcW w:w="3260" w:type="dxa"/>
            <w:tcBorders>
              <w:top w:val="single" w:sz="4" w:space="0" w:color="auto"/>
              <w:left w:val="single" w:sz="4" w:space="0" w:color="auto"/>
              <w:bottom w:val="dotted" w:sz="4" w:space="0" w:color="auto"/>
              <w:right w:val="single" w:sz="4" w:space="0" w:color="auto"/>
            </w:tcBorders>
          </w:tcPr>
          <w:p w14:paraId="5BEBCC90" w14:textId="77777777" w:rsidR="00A63712" w:rsidRPr="00680A9A" w:rsidRDefault="00A63712" w:rsidP="003927DB">
            <w:pPr>
              <w:pStyle w:val="TableTextBase"/>
              <w:rPr>
                <w:rFonts w:cs="Arial"/>
                <w:b/>
              </w:rPr>
            </w:pPr>
            <w:r w:rsidRPr="00680A9A">
              <w:rPr>
                <w:rFonts w:cs="Arial"/>
                <w:b/>
              </w:rPr>
              <w:t>Budget updates and appropriation bills</w:t>
            </w:r>
          </w:p>
          <w:p w14:paraId="0013A402" w14:textId="77777777" w:rsidR="00A63712" w:rsidRPr="00680A9A" w:rsidRDefault="00A63712" w:rsidP="003927DB">
            <w:pPr>
              <w:pStyle w:val="TableTextBase"/>
              <w:rPr>
                <w:rFonts w:cs="Arial"/>
                <w:b/>
              </w:rPr>
            </w:pPr>
            <w:r w:rsidRPr="00680A9A">
              <w:rPr>
                <w:rFonts w:cs="Arial"/>
              </w:rPr>
              <w:t>Budget papers, related updates (e.g. the MYEFO) and appropriation bills are accurate, delivered within the required timeframes and meet legislative obligations.</w:t>
            </w:r>
          </w:p>
        </w:tc>
        <w:tc>
          <w:tcPr>
            <w:tcW w:w="3260" w:type="dxa"/>
            <w:tcBorders>
              <w:top w:val="single" w:sz="4" w:space="0" w:color="auto"/>
              <w:left w:val="single" w:sz="4" w:space="0" w:color="auto"/>
              <w:bottom w:val="dotted" w:sz="4" w:space="0" w:color="auto"/>
            </w:tcBorders>
          </w:tcPr>
          <w:p w14:paraId="0C877F3A" w14:textId="77777777" w:rsidR="00A63712" w:rsidRPr="00680A9A" w:rsidRDefault="00A63712" w:rsidP="00736BBE">
            <w:pPr>
              <w:pStyle w:val="TableTextBase"/>
              <w:numPr>
                <w:ilvl w:val="0"/>
                <w:numId w:val="30"/>
              </w:numPr>
              <w:ind w:left="360"/>
              <w:rPr>
                <w:rFonts w:cs="Arial"/>
                <w:i/>
              </w:rPr>
            </w:pPr>
            <w:r w:rsidRPr="00680A9A">
              <w:rPr>
                <w:rFonts w:cs="Arial"/>
              </w:rPr>
              <w:t>Variances between estimated expenses and final outcome are within set parameters</w:t>
            </w:r>
            <w:r w:rsidRPr="00680A9A">
              <w:rPr>
                <w:rFonts w:cs="Arial"/>
                <w:i/>
              </w:rPr>
              <w:t>.</w:t>
            </w:r>
          </w:p>
          <w:p w14:paraId="452884C6" w14:textId="77777777" w:rsidR="00A63712" w:rsidRPr="00680A9A" w:rsidRDefault="00A63712" w:rsidP="00736BBE">
            <w:pPr>
              <w:pStyle w:val="TableTextBase"/>
              <w:numPr>
                <w:ilvl w:val="0"/>
                <w:numId w:val="30"/>
              </w:numPr>
              <w:ind w:left="360"/>
              <w:contextualSpacing/>
              <w:rPr>
                <w:rFonts w:cs="Arial"/>
              </w:rPr>
            </w:pPr>
            <w:r w:rsidRPr="00680A9A">
              <w:rPr>
                <w:rFonts w:cs="Arial"/>
              </w:rPr>
              <w:t>Budget papers and related updates meet timeframes set out in the </w:t>
            </w:r>
            <w:r w:rsidRPr="00680A9A">
              <w:rPr>
                <w:rFonts w:cs="Arial"/>
                <w:i/>
              </w:rPr>
              <w:t>Charter of Budget Honesty Act 1998</w:t>
            </w:r>
            <w:r w:rsidRPr="00680A9A">
              <w:rPr>
                <w:rFonts w:cs="Arial"/>
              </w:rPr>
              <w:t>.</w:t>
            </w:r>
          </w:p>
          <w:p w14:paraId="3E7A89F9" w14:textId="77777777" w:rsidR="00A63712" w:rsidRPr="00680A9A" w:rsidRDefault="00A63712" w:rsidP="00736BBE">
            <w:pPr>
              <w:pStyle w:val="TableTextBase"/>
              <w:numPr>
                <w:ilvl w:val="0"/>
                <w:numId w:val="31"/>
              </w:numPr>
              <w:ind w:left="360"/>
              <w:contextualSpacing/>
              <w:rPr>
                <w:rFonts w:cs="Arial"/>
              </w:rPr>
            </w:pPr>
            <w:r w:rsidRPr="00680A9A">
              <w:rPr>
                <w:rFonts w:cs="Arial"/>
              </w:rPr>
              <w:t>Appropriation bills are introduced at times intended by the government.</w:t>
            </w:r>
          </w:p>
        </w:tc>
      </w:tr>
      <w:tr w:rsidR="00206E9E" w:rsidRPr="00EC0F4A" w14:paraId="2201C3DF" w14:textId="77777777">
        <w:trPr>
          <w:trHeight w:val="2149"/>
        </w:trPr>
        <w:tc>
          <w:tcPr>
            <w:tcW w:w="1418" w:type="dxa"/>
            <w:vMerge/>
            <w:tcBorders>
              <w:right w:val="single" w:sz="4" w:space="0" w:color="auto"/>
            </w:tcBorders>
          </w:tcPr>
          <w:p w14:paraId="29D9D471" w14:textId="77777777" w:rsidR="00A63712" w:rsidRPr="00680A9A" w:rsidRDefault="00A63712" w:rsidP="003927DB">
            <w:pPr>
              <w:pStyle w:val="TableTextLeft"/>
              <w:spacing w:before="60" w:after="60"/>
              <w:rPr>
                <w:rFonts w:cs="Arial"/>
              </w:rPr>
            </w:pPr>
          </w:p>
        </w:tc>
        <w:tc>
          <w:tcPr>
            <w:tcW w:w="3260" w:type="dxa"/>
            <w:tcBorders>
              <w:top w:val="dotted" w:sz="4" w:space="0" w:color="auto"/>
              <w:left w:val="single" w:sz="4" w:space="0" w:color="auto"/>
              <w:bottom w:val="dotted" w:sz="4" w:space="0" w:color="auto"/>
              <w:right w:val="single" w:sz="4" w:space="0" w:color="auto"/>
            </w:tcBorders>
          </w:tcPr>
          <w:p w14:paraId="24B7A9D3" w14:textId="77777777" w:rsidR="00A63712" w:rsidRPr="00680A9A" w:rsidRDefault="00A63712" w:rsidP="003927DB">
            <w:pPr>
              <w:pStyle w:val="TableTextBase"/>
              <w:rPr>
                <w:rFonts w:cs="Arial"/>
                <w:b/>
              </w:rPr>
            </w:pPr>
            <w:r w:rsidRPr="00680A9A">
              <w:rPr>
                <w:rFonts w:cs="Arial"/>
                <w:b/>
              </w:rPr>
              <w:t>Financial reporting</w:t>
            </w:r>
          </w:p>
          <w:p w14:paraId="34FAD507" w14:textId="77777777" w:rsidR="00A63712" w:rsidRPr="00680A9A" w:rsidRDefault="00A63712" w:rsidP="003927DB">
            <w:pPr>
              <w:pStyle w:val="TableTextBase"/>
              <w:rPr>
                <w:rFonts w:cs="Arial"/>
                <w:i/>
                <w:color w:val="0070C0"/>
              </w:rPr>
            </w:pPr>
            <w:r w:rsidRPr="00680A9A">
              <w:rPr>
                <w:rFonts w:cs="Arial"/>
              </w:rPr>
              <w:t xml:space="preserve">The Government’s Consolidated Financial Statements are complete, fairly presented, and finalised within the timeframes set out in the </w:t>
            </w:r>
            <w:r w:rsidRPr="00680A9A">
              <w:rPr>
                <w:rFonts w:cs="Arial"/>
                <w:i/>
              </w:rPr>
              <w:t>Public Governance, Performance and Accountability Act 2013</w:t>
            </w:r>
            <w:r w:rsidRPr="00680A9A">
              <w:rPr>
                <w:rFonts w:cs="Arial"/>
              </w:rPr>
              <w:t>, and the monthly statements are provided to the Minister for Finance within agreed timeframes</w:t>
            </w:r>
            <w:r w:rsidRPr="00680A9A">
              <w:rPr>
                <w:rFonts w:cs="Arial"/>
                <w:color w:val="FF0000"/>
              </w:rPr>
              <w:t>.</w:t>
            </w:r>
          </w:p>
        </w:tc>
        <w:tc>
          <w:tcPr>
            <w:tcW w:w="3260" w:type="dxa"/>
            <w:tcBorders>
              <w:top w:val="dotted" w:sz="4" w:space="0" w:color="auto"/>
              <w:left w:val="single" w:sz="4" w:space="0" w:color="auto"/>
              <w:bottom w:val="dotted" w:sz="4" w:space="0" w:color="auto"/>
            </w:tcBorders>
          </w:tcPr>
          <w:p w14:paraId="15CB2B10" w14:textId="77777777" w:rsidR="00A63712" w:rsidRPr="00680A9A" w:rsidRDefault="00A63712" w:rsidP="00736BBE">
            <w:pPr>
              <w:pStyle w:val="TableTextBase"/>
              <w:numPr>
                <w:ilvl w:val="0"/>
                <w:numId w:val="31"/>
              </w:numPr>
              <w:ind w:left="360"/>
              <w:contextualSpacing/>
              <w:rPr>
                <w:rFonts w:cs="Arial"/>
              </w:rPr>
            </w:pPr>
            <w:r w:rsidRPr="00680A9A">
              <w:rPr>
                <w:rFonts w:cs="Arial"/>
              </w:rPr>
              <w:t>The Auditor-General issues an unmodified audit report on the Consolidated Financial Statements.</w:t>
            </w:r>
          </w:p>
          <w:p w14:paraId="2E3FBD29" w14:textId="77777777" w:rsidR="00A63712" w:rsidRPr="00680A9A" w:rsidRDefault="00A63712" w:rsidP="00736BBE">
            <w:pPr>
              <w:pStyle w:val="TableTextBase"/>
              <w:numPr>
                <w:ilvl w:val="0"/>
                <w:numId w:val="31"/>
              </w:numPr>
              <w:ind w:left="360"/>
              <w:contextualSpacing/>
              <w:rPr>
                <w:rFonts w:cs="Arial"/>
              </w:rPr>
            </w:pPr>
            <w:r w:rsidRPr="00680A9A">
              <w:rPr>
                <w:rFonts w:cs="Arial"/>
              </w:rPr>
              <w:t>Monthly Financial Statements are prepared within 21 days of the end of the month, on average.</w:t>
            </w:r>
          </w:p>
          <w:p w14:paraId="5E489826" w14:textId="77777777" w:rsidR="00A63712" w:rsidRPr="00680A9A" w:rsidRDefault="00A63712" w:rsidP="00736BBE">
            <w:pPr>
              <w:pStyle w:val="TableTextBase"/>
              <w:numPr>
                <w:ilvl w:val="0"/>
                <w:numId w:val="31"/>
              </w:numPr>
              <w:ind w:left="360"/>
              <w:contextualSpacing/>
              <w:rPr>
                <w:rFonts w:cs="Arial"/>
              </w:rPr>
            </w:pPr>
            <w:r w:rsidRPr="00680A9A">
              <w:rPr>
                <w:rFonts w:cs="Arial"/>
              </w:rPr>
              <w:t xml:space="preserve">The Consolidated Financial Statements meet timeframes set out in section 48 in the </w:t>
            </w:r>
            <w:r w:rsidRPr="00680A9A">
              <w:rPr>
                <w:rFonts w:cs="Arial"/>
                <w:i/>
              </w:rPr>
              <w:t>Public Governance, Performance and Accountability Act 2013.</w:t>
            </w:r>
          </w:p>
        </w:tc>
      </w:tr>
      <w:tr w:rsidR="00206E9E" w:rsidRPr="00EC0F4A" w14:paraId="5D04097A" w14:textId="77777777">
        <w:trPr>
          <w:trHeight w:val="857"/>
        </w:trPr>
        <w:tc>
          <w:tcPr>
            <w:tcW w:w="1418" w:type="dxa"/>
            <w:vMerge/>
            <w:tcBorders>
              <w:right w:val="single" w:sz="4" w:space="0" w:color="auto"/>
            </w:tcBorders>
          </w:tcPr>
          <w:p w14:paraId="38C4023A" w14:textId="77777777" w:rsidR="00A63712" w:rsidRPr="00680A9A" w:rsidRDefault="00A63712" w:rsidP="003927DB">
            <w:pPr>
              <w:pStyle w:val="TableTextLeft"/>
              <w:spacing w:before="60" w:after="60"/>
              <w:rPr>
                <w:rFonts w:cs="Arial"/>
              </w:rPr>
            </w:pPr>
          </w:p>
        </w:tc>
        <w:tc>
          <w:tcPr>
            <w:tcW w:w="3260" w:type="dxa"/>
            <w:tcBorders>
              <w:top w:val="dotted" w:sz="4" w:space="0" w:color="auto"/>
              <w:left w:val="single" w:sz="4" w:space="0" w:color="auto"/>
              <w:bottom w:val="dotted" w:sz="4" w:space="0" w:color="auto"/>
              <w:right w:val="single" w:sz="4" w:space="0" w:color="auto"/>
            </w:tcBorders>
          </w:tcPr>
          <w:p w14:paraId="52963819" w14:textId="77777777" w:rsidR="00A63712" w:rsidRPr="00680A9A" w:rsidRDefault="00A63712" w:rsidP="003927DB">
            <w:pPr>
              <w:pStyle w:val="TableTextBase"/>
              <w:rPr>
                <w:rFonts w:cs="Arial"/>
                <w:b/>
              </w:rPr>
            </w:pPr>
            <w:r w:rsidRPr="00680A9A">
              <w:rPr>
                <w:rFonts w:cs="Arial"/>
                <w:b/>
              </w:rPr>
              <w:t xml:space="preserve">Cash management </w:t>
            </w:r>
          </w:p>
          <w:p w14:paraId="67F2E66E" w14:textId="77777777" w:rsidR="00A63712" w:rsidRPr="00680A9A" w:rsidRDefault="00A63712" w:rsidP="003927DB">
            <w:pPr>
              <w:pStyle w:val="TableTextBase"/>
              <w:rPr>
                <w:rFonts w:cs="Arial"/>
                <w:b/>
              </w:rPr>
            </w:pPr>
            <w:r w:rsidRPr="00680A9A">
              <w:rPr>
                <w:rFonts w:cs="Arial"/>
              </w:rPr>
              <w:t>Commonwealth entities have access to cash within requested timeframes</w:t>
            </w:r>
            <w:r w:rsidRPr="00680A9A">
              <w:rPr>
                <w:rFonts w:cs="Arial"/>
                <w:color w:val="FF0000"/>
              </w:rPr>
              <w:t>.</w:t>
            </w:r>
          </w:p>
        </w:tc>
        <w:tc>
          <w:tcPr>
            <w:tcW w:w="3260" w:type="dxa"/>
            <w:tcBorders>
              <w:top w:val="dotted" w:sz="4" w:space="0" w:color="auto"/>
              <w:left w:val="single" w:sz="4" w:space="0" w:color="auto"/>
              <w:bottom w:val="dotted" w:sz="4" w:space="0" w:color="auto"/>
            </w:tcBorders>
          </w:tcPr>
          <w:p w14:paraId="6C7EF182" w14:textId="77777777" w:rsidR="00A63712" w:rsidRPr="00680A9A" w:rsidRDefault="00A63712" w:rsidP="003927DB">
            <w:pPr>
              <w:pStyle w:val="TableTextBase"/>
              <w:contextualSpacing/>
              <w:rPr>
                <w:rFonts w:cs="Arial"/>
              </w:rPr>
            </w:pPr>
            <w:r w:rsidRPr="00680A9A">
              <w:rPr>
                <w:rFonts w:cs="Arial"/>
              </w:rPr>
              <w:t>100% of entities have access to cash within agreed timeframes</w:t>
            </w:r>
            <w:r w:rsidRPr="00680A9A">
              <w:rPr>
                <w:rFonts w:cs="Arial"/>
                <w:color w:val="FF0000"/>
              </w:rPr>
              <w:t>.</w:t>
            </w:r>
          </w:p>
        </w:tc>
      </w:tr>
      <w:tr w:rsidR="00206E9E" w:rsidRPr="00EC0F4A" w14:paraId="14C0000F" w14:textId="77777777" w:rsidTr="005E0DD8">
        <w:trPr>
          <w:trHeight w:val="1318"/>
        </w:trPr>
        <w:tc>
          <w:tcPr>
            <w:tcW w:w="1418" w:type="dxa"/>
            <w:vMerge/>
            <w:tcBorders>
              <w:bottom w:val="dotted" w:sz="4" w:space="0" w:color="auto"/>
              <w:right w:val="single" w:sz="4" w:space="0" w:color="auto"/>
            </w:tcBorders>
          </w:tcPr>
          <w:p w14:paraId="7EEC73E5" w14:textId="77777777" w:rsidR="00A63712" w:rsidRPr="00680A9A" w:rsidRDefault="00A63712" w:rsidP="003927DB">
            <w:pPr>
              <w:pStyle w:val="TableTextLeft"/>
              <w:spacing w:before="60" w:after="60"/>
              <w:rPr>
                <w:rFonts w:cs="Arial"/>
              </w:rPr>
            </w:pPr>
          </w:p>
        </w:tc>
        <w:tc>
          <w:tcPr>
            <w:tcW w:w="3260" w:type="dxa"/>
            <w:tcBorders>
              <w:top w:val="dotted" w:sz="4" w:space="0" w:color="auto"/>
              <w:left w:val="single" w:sz="4" w:space="0" w:color="auto"/>
              <w:bottom w:val="dotted" w:sz="4" w:space="0" w:color="auto"/>
              <w:right w:val="single" w:sz="4" w:space="0" w:color="auto"/>
            </w:tcBorders>
          </w:tcPr>
          <w:p w14:paraId="50270B95" w14:textId="77777777" w:rsidR="00A63712" w:rsidRPr="00680A9A" w:rsidRDefault="00A63712" w:rsidP="003927DB">
            <w:pPr>
              <w:pStyle w:val="TableTextBase"/>
              <w:rPr>
                <w:rFonts w:cs="Arial"/>
                <w:b/>
              </w:rPr>
            </w:pPr>
            <w:r w:rsidRPr="00680A9A">
              <w:rPr>
                <w:rFonts w:cs="Arial"/>
                <w:b/>
              </w:rPr>
              <w:t>Finance advice</w:t>
            </w:r>
          </w:p>
          <w:p w14:paraId="04F4227B" w14:textId="77777777" w:rsidR="00A63712" w:rsidRPr="00680A9A" w:rsidRDefault="00A63712" w:rsidP="003927DB">
            <w:pPr>
              <w:pStyle w:val="TableTextBase"/>
              <w:rPr>
                <w:rFonts w:cs="Arial"/>
                <w:b/>
              </w:rPr>
            </w:pPr>
            <w:r w:rsidRPr="00680A9A">
              <w:rPr>
                <w:rFonts w:cs="Arial"/>
              </w:rPr>
              <w:t>Finance provides effective and timely advice and support to Commonwealth entities and companies, and Minister for Finance.</w:t>
            </w:r>
          </w:p>
        </w:tc>
        <w:tc>
          <w:tcPr>
            <w:tcW w:w="3260" w:type="dxa"/>
            <w:tcBorders>
              <w:top w:val="dotted" w:sz="4" w:space="0" w:color="auto"/>
              <w:left w:val="single" w:sz="4" w:space="0" w:color="auto"/>
              <w:bottom w:val="dotted" w:sz="4" w:space="0" w:color="auto"/>
            </w:tcBorders>
          </w:tcPr>
          <w:p w14:paraId="24DB89E0" w14:textId="778AD16B" w:rsidR="00A63712" w:rsidRPr="00680A9A" w:rsidRDefault="00A63712" w:rsidP="00736BBE">
            <w:pPr>
              <w:pStyle w:val="TableTextBase"/>
              <w:numPr>
                <w:ilvl w:val="0"/>
                <w:numId w:val="32"/>
              </w:numPr>
              <w:contextualSpacing/>
              <w:rPr>
                <w:rFonts w:cs="Arial"/>
              </w:rPr>
            </w:pPr>
            <w:r w:rsidRPr="00680A9A">
              <w:rPr>
                <w:rFonts w:cs="Arial"/>
              </w:rPr>
              <w:t>Percentage of stakeholders surveyed rate Finance’s advice and support highly. (</w:t>
            </w:r>
            <w:r w:rsidR="00F63845">
              <w:rPr>
                <w:rFonts w:cs="Arial"/>
              </w:rPr>
              <w:t>b</w:t>
            </w:r>
            <w:r w:rsidRPr="00680A9A">
              <w:rPr>
                <w:rFonts w:cs="Arial"/>
              </w:rPr>
              <w:t>)</w:t>
            </w:r>
          </w:p>
          <w:p w14:paraId="15450AE7" w14:textId="77777777" w:rsidR="00A63712" w:rsidRPr="00680A9A" w:rsidRDefault="00A63712" w:rsidP="00736BBE">
            <w:pPr>
              <w:pStyle w:val="TableTextBase"/>
              <w:numPr>
                <w:ilvl w:val="0"/>
                <w:numId w:val="32"/>
              </w:numPr>
              <w:contextualSpacing/>
              <w:rPr>
                <w:rFonts w:cs="Arial"/>
              </w:rPr>
            </w:pPr>
            <w:r w:rsidRPr="00680A9A">
              <w:rPr>
                <w:rFonts w:cs="Arial"/>
              </w:rPr>
              <w:t>The Minister for Finance, or their representative, rate Finance’s advice as effective and timely.</w:t>
            </w:r>
          </w:p>
        </w:tc>
      </w:tr>
      <w:tr w:rsidR="00206E9E" w:rsidRPr="00EC0F4A" w14:paraId="68F6A0B2" w14:textId="77777777" w:rsidTr="005E0DD8">
        <w:trPr>
          <w:trHeight w:val="541"/>
        </w:trPr>
        <w:tc>
          <w:tcPr>
            <w:tcW w:w="1418" w:type="dxa"/>
            <w:tcBorders>
              <w:top w:val="dotted" w:sz="4" w:space="0" w:color="auto"/>
              <w:right w:val="single" w:sz="4" w:space="0" w:color="auto"/>
            </w:tcBorders>
          </w:tcPr>
          <w:p w14:paraId="24CF0582" w14:textId="77777777" w:rsidR="00A63712" w:rsidRPr="00680A9A" w:rsidRDefault="00A63712" w:rsidP="003927DB">
            <w:pPr>
              <w:pStyle w:val="TableTextLeft"/>
              <w:spacing w:before="60" w:after="60"/>
              <w:rPr>
                <w:rFonts w:cs="Arial"/>
              </w:rPr>
            </w:pPr>
            <w:r w:rsidRPr="00680A9A">
              <w:rPr>
                <w:rFonts w:cs="Arial"/>
              </w:rPr>
              <w:t xml:space="preserve">Forward Estimates </w:t>
            </w:r>
          </w:p>
          <w:p w14:paraId="35131FB3" w14:textId="77777777" w:rsidR="00A63712" w:rsidRPr="00680A9A" w:rsidRDefault="00A63712" w:rsidP="003927DB">
            <w:pPr>
              <w:pStyle w:val="TableTextLeft"/>
              <w:spacing w:before="60" w:after="60"/>
              <w:rPr>
                <w:rFonts w:cs="Arial"/>
              </w:rPr>
            </w:pPr>
            <w:r w:rsidRPr="00680A9A">
              <w:rPr>
                <w:rFonts w:cs="Arial"/>
              </w:rPr>
              <w:t>2026-29</w:t>
            </w:r>
          </w:p>
        </w:tc>
        <w:tc>
          <w:tcPr>
            <w:tcW w:w="3260" w:type="dxa"/>
            <w:tcBorders>
              <w:top w:val="dotted" w:sz="4" w:space="0" w:color="auto"/>
              <w:left w:val="single" w:sz="4" w:space="0" w:color="auto"/>
              <w:bottom w:val="single" w:sz="4" w:space="0" w:color="auto"/>
              <w:right w:val="single" w:sz="4" w:space="0" w:color="auto"/>
            </w:tcBorders>
          </w:tcPr>
          <w:p w14:paraId="39B3D6D7" w14:textId="77777777" w:rsidR="00A63712" w:rsidRPr="00680A9A" w:rsidRDefault="00A63712" w:rsidP="003927DB">
            <w:pPr>
              <w:pStyle w:val="TableTextBase"/>
              <w:rPr>
                <w:rFonts w:cs="Arial"/>
                <w:b/>
              </w:rPr>
            </w:pPr>
            <w:r w:rsidRPr="00680A9A">
              <w:rPr>
                <w:rFonts w:cs="Arial"/>
              </w:rPr>
              <w:t>As per 2025-26.</w:t>
            </w:r>
          </w:p>
        </w:tc>
        <w:tc>
          <w:tcPr>
            <w:tcW w:w="3260" w:type="dxa"/>
            <w:tcBorders>
              <w:top w:val="dotted" w:sz="4" w:space="0" w:color="auto"/>
              <w:left w:val="single" w:sz="4" w:space="0" w:color="auto"/>
              <w:bottom w:val="single" w:sz="4" w:space="0" w:color="auto"/>
            </w:tcBorders>
          </w:tcPr>
          <w:p w14:paraId="4345D484" w14:textId="77777777" w:rsidR="00A63712" w:rsidRPr="00680A9A" w:rsidRDefault="00A63712" w:rsidP="003927DB">
            <w:pPr>
              <w:pStyle w:val="TableTextBase"/>
              <w:contextualSpacing/>
              <w:rPr>
                <w:rFonts w:cs="Arial"/>
              </w:rPr>
            </w:pPr>
            <w:r w:rsidRPr="00680A9A">
              <w:rPr>
                <w:rFonts w:cs="Arial"/>
              </w:rPr>
              <w:t>As per 2025-26.</w:t>
            </w:r>
          </w:p>
        </w:tc>
      </w:tr>
      <w:tr w:rsidR="009845C9" w:rsidRPr="00EC0F4A" w14:paraId="36A477B2" w14:textId="77777777">
        <w:trPr>
          <w:trHeight w:val="295"/>
        </w:trPr>
        <w:tc>
          <w:tcPr>
            <w:tcW w:w="7938" w:type="dxa"/>
            <w:gridSpan w:val="3"/>
            <w:tcBorders>
              <w:bottom w:val="single" w:sz="4" w:space="0" w:color="auto"/>
            </w:tcBorders>
          </w:tcPr>
          <w:p w14:paraId="587FB736" w14:textId="50154330" w:rsidR="00A63712" w:rsidRPr="00680A9A" w:rsidRDefault="00A63712" w:rsidP="003927DB">
            <w:pPr>
              <w:pStyle w:val="TableTextBase"/>
              <w:contextualSpacing/>
              <w:rPr>
                <w:rFonts w:cs="Arial"/>
              </w:rPr>
            </w:pPr>
            <w:r w:rsidRPr="00680A9A">
              <w:rPr>
                <w:rFonts w:cs="Arial"/>
              </w:rPr>
              <w:t xml:space="preserve">Material changes to Program 1.1 resulting from 2025-26 Budget Measures: </w:t>
            </w:r>
            <w:r w:rsidR="004B0072" w:rsidRPr="00680A9A">
              <w:rPr>
                <w:rFonts w:cs="Arial"/>
              </w:rPr>
              <w:t>Nil</w:t>
            </w:r>
          </w:p>
        </w:tc>
      </w:tr>
    </w:tbl>
    <w:p w14:paraId="09CB63AA" w14:textId="04E70915" w:rsidR="00F63845" w:rsidRDefault="00544A7C" w:rsidP="0045777C">
      <w:pPr>
        <w:pStyle w:val="ChartandTableFootnoteAlpha"/>
        <w:numPr>
          <w:ilvl w:val="0"/>
          <w:numId w:val="87"/>
        </w:numPr>
        <w:spacing w:before="120"/>
        <w:rPr>
          <w:rFonts w:cs="Arial"/>
          <w:szCs w:val="16"/>
        </w:rPr>
      </w:pPr>
      <w:r w:rsidRPr="00544A7C">
        <w:rPr>
          <w:rFonts w:cs="Arial"/>
          <w:szCs w:val="16"/>
        </w:rPr>
        <w:t>Note that performance information was prepared on the basis of the first two quarters of FY2024-25. Subsequent to this, Appropriation Bill (No. 3) 2024-2025 and Appropriation Bill (No. 4) 2024-2025 were tabled on 4 February 2025.</w:t>
      </w:r>
    </w:p>
    <w:p w14:paraId="5E90C2C6" w14:textId="30CED4ED" w:rsidR="00A63712" w:rsidRPr="00CC6CFA" w:rsidRDefault="00A63712" w:rsidP="0045777C">
      <w:pPr>
        <w:pStyle w:val="ChartandTableFootnoteAlpha"/>
        <w:numPr>
          <w:ilvl w:val="0"/>
          <w:numId w:val="87"/>
        </w:numPr>
        <w:spacing w:before="120"/>
        <w:rPr>
          <w:rFonts w:cs="Arial"/>
          <w:szCs w:val="16"/>
        </w:rPr>
      </w:pPr>
      <w:r w:rsidRPr="00CC6CFA">
        <w:rPr>
          <w:rFonts w:cs="Arial"/>
          <w:szCs w:val="16"/>
        </w:rPr>
        <w:t xml:space="preserve">The </w:t>
      </w:r>
      <w:r w:rsidRPr="0045777C">
        <w:t>target</w:t>
      </w:r>
      <w:r w:rsidRPr="00CC6CFA">
        <w:rPr>
          <w:rFonts w:cs="Arial"/>
          <w:szCs w:val="16"/>
        </w:rPr>
        <w:t xml:space="preserve"> percentage will be determined after considering the baseline result achieved in 2024-25.</w:t>
      </w:r>
    </w:p>
    <w:p w14:paraId="3C7ECAC7" w14:textId="5E6D8490" w:rsidR="00217A8C" w:rsidRPr="00B31BD8" w:rsidRDefault="00A63712" w:rsidP="00B31BD8">
      <w:pPr>
        <w:spacing w:before="0" w:after="0" w:line="240" w:lineRule="auto"/>
        <w:rPr>
          <w:rFonts w:ascii="Arial" w:hAnsi="Arial"/>
          <w:b/>
          <w:sz w:val="20"/>
        </w:rPr>
      </w:pPr>
      <w:r>
        <w:br w:type="page"/>
      </w:r>
    </w:p>
    <w:p w14:paraId="6D429C45" w14:textId="2390DFBF" w:rsidR="00217A8C" w:rsidRPr="00F743D8" w:rsidRDefault="00217A8C" w:rsidP="00217A8C">
      <w:pPr>
        <w:pStyle w:val="Heading3"/>
      </w:pPr>
      <w:bookmarkStart w:id="87" w:name="_Toc192585205"/>
      <w:bookmarkStart w:id="88" w:name="_Toc192690414"/>
      <w:bookmarkStart w:id="89" w:name="_Toc192695402"/>
      <w:bookmarkStart w:id="90" w:name="_Toc192695936"/>
      <w:bookmarkStart w:id="91" w:name="_Toc192787048"/>
      <w:bookmarkStart w:id="92" w:name="_Toc192843047"/>
      <w:bookmarkStart w:id="93" w:name="_Toc192843447"/>
      <w:bookmarkStart w:id="94" w:name="_Toc192846627"/>
      <w:bookmarkStart w:id="95" w:name="_Toc192851213"/>
      <w:r>
        <w:lastRenderedPageBreak/>
        <w:t>2.</w:t>
      </w:r>
      <w:r w:rsidR="007F29A8">
        <w:t>2</w:t>
      </w:r>
      <w:r w:rsidRPr="00F743D8">
        <w:t xml:space="preserve"> </w:t>
      </w:r>
      <w:r w:rsidRPr="00F743D8">
        <w:tab/>
        <w:t xml:space="preserve">Budgeted expenses and performance for Outcome </w:t>
      </w:r>
      <w:r w:rsidR="00C62164" w:rsidRPr="0068239C">
        <w:t>2</w:t>
      </w:r>
      <w:bookmarkEnd w:id="87"/>
      <w:bookmarkEnd w:id="88"/>
      <w:bookmarkEnd w:id="89"/>
      <w:bookmarkEnd w:id="90"/>
      <w:bookmarkEnd w:id="91"/>
      <w:bookmarkEnd w:id="92"/>
      <w:bookmarkEnd w:id="93"/>
      <w:bookmarkEnd w:id="94"/>
      <w:bookmarkEnd w:id="9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217A8C" w:rsidRPr="001C6402" w14:paraId="2D9289FB" w14:textId="77777777" w:rsidTr="002831ED">
        <w:tc>
          <w:tcPr>
            <w:tcW w:w="7704" w:type="dxa"/>
            <w:shd w:val="clear" w:color="auto" w:fill="E6E6E6"/>
          </w:tcPr>
          <w:p w14:paraId="1909F1EB" w14:textId="10AE0451" w:rsidR="00217A8C" w:rsidRPr="005E6F2B" w:rsidRDefault="00217A8C" w:rsidP="003927DB">
            <w:pPr>
              <w:pStyle w:val="TableColumnHeadingLeft"/>
            </w:pPr>
            <w:r w:rsidRPr="005E6F2B">
              <w:t xml:space="preserve">Outcome </w:t>
            </w:r>
            <w:r w:rsidR="001A4F39">
              <w:t>2</w:t>
            </w:r>
            <w:r w:rsidRPr="005E6F2B">
              <w:t xml:space="preserve">: </w:t>
            </w:r>
            <w:r w:rsidR="00196681" w:rsidRPr="00376400">
              <w:t>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bl>
    <w:p w14:paraId="69C43234" w14:textId="77777777" w:rsidR="00217A8C" w:rsidRPr="005E6F2B" w:rsidRDefault="00217A8C" w:rsidP="00217A8C">
      <w:pPr>
        <w:pStyle w:val="NoSpacing"/>
      </w:pPr>
    </w:p>
    <w:p w14:paraId="26C6F4CC" w14:textId="76491247" w:rsidR="00217A8C" w:rsidRPr="005E6F2B" w:rsidRDefault="00217A8C" w:rsidP="00217A8C">
      <w:pPr>
        <w:pStyle w:val="Heading4"/>
      </w:pPr>
      <w:bookmarkStart w:id="96" w:name="_Toc192843048"/>
      <w:bookmarkStart w:id="97" w:name="_Toc192843448"/>
      <w:r w:rsidRPr="005E6F2B">
        <w:t xml:space="preserve">Linked programs </w:t>
      </w:r>
      <w:bookmarkEnd w:id="96"/>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217A8C" w:rsidRPr="001C6402" w14:paraId="46CC0D28" w14:textId="77777777" w:rsidTr="003927DB">
        <w:trPr>
          <w:trHeight w:val="113"/>
          <w:tblHeader/>
        </w:trPr>
        <w:tc>
          <w:tcPr>
            <w:tcW w:w="7711" w:type="dxa"/>
            <w:tcBorders>
              <w:bottom w:val="dotted" w:sz="4" w:space="0" w:color="auto"/>
            </w:tcBorders>
          </w:tcPr>
          <w:p w14:paraId="39A9EBE9" w14:textId="198822D8" w:rsidR="00217A8C" w:rsidRPr="00CA47FB" w:rsidRDefault="00AF413C" w:rsidP="003927DB">
            <w:pPr>
              <w:pStyle w:val="BoxHeading"/>
            </w:pPr>
            <w:r w:rsidRPr="00C50655">
              <w:rPr>
                <w:bCs/>
              </w:rPr>
              <w:t>Commonwealth Superannuation Corporation</w:t>
            </w:r>
          </w:p>
        </w:tc>
      </w:tr>
      <w:tr w:rsidR="00217A8C" w:rsidRPr="001C6402" w14:paraId="25A5FCC2" w14:textId="77777777" w:rsidTr="003927DB">
        <w:trPr>
          <w:trHeight w:val="113"/>
        </w:trPr>
        <w:tc>
          <w:tcPr>
            <w:tcW w:w="7711" w:type="dxa"/>
            <w:tcBorders>
              <w:top w:val="dotted" w:sz="4" w:space="0" w:color="auto"/>
              <w:bottom w:val="single" w:sz="4" w:space="0" w:color="auto"/>
            </w:tcBorders>
          </w:tcPr>
          <w:p w14:paraId="1D218443" w14:textId="77777777" w:rsidR="00217A8C" w:rsidRPr="00434130" w:rsidRDefault="00217A8C" w:rsidP="003927DB">
            <w:pPr>
              <w:pStyle w:val="BoxText"/>
              <w:rPr>
                <w:rStyle w:val="ExampletextCharChar"/>
                <w:b/>
                <w:bCs/>
                <w:i w:val="0"/>
                <w:color w:val="auto"/>
              </w:rPr>
            </w:pPr>
            <w:r w:rsidRPr="001C6402">
              <w:rPr>
                <w:b/>
                <w:bCs/>
              </w:rPr>
              <w:t>Programs</w:t>
            </w:r>
          </w:p>
          <w:p w14:paraId="258976F9" w14:textId="335B30D4" w:rsidR="00217A8C" w:rsidRPr="00AF413C" w:rsidRDefault="00217A8C" w:rsidP="00AF413C">
            <w:pPr>
              <w:pStyle w:val="BoxBullet"/>
              <w:rPr>
                <w:rFonts w:eastAsia="Book Antiqua" w:cs="Book Antiqua"/>
                <w:i/>
                <w:lang w:val="x-none" w:eastAsia="x-none"/>
              </w:rPr>
            </w:pPr>
            <w:r w:rsidRPr="001C6402">
              <w:t xml:space="preserve">Program </w:t>
            </w:r>
            <w:r w:rsidR="00AF413C">
              <w:t>1</w:t>
            </w:r>
            <w:r w:rsidRPr="001C6402">
              <w:t>.</w:t>
            </w:r>
            <w:r w:rsidR="00AF413C">
              <w:t>1</w:t>
            </w:r>
            <w:r w:rsidRPr="000053CF">
              <w:rPr>
                <w:rFonts w:eastAsia="Book Antiqua" w:cs="Book Antiqua"/>
              </w:rPr>
              <w:t xml:space="preserve"> –</w:t>
            </w:r>
            <w:r w:rsidR="00CB4DA2">
              <w:rPr>
                <w:rFonts w:eastAsia="Book Antiqua" w:cs="Book Antiqua"/>
              </w:rPr>
              <w:t xml:space="preserve"> </w:t>
            </w:r>
            <w:r w:rsidR="00CB4DA2" w:rsidRPr="00CB4DA2">
              <w:rPr>
                <w:rFonts w:eastAsia="Book Antiqua" w:cs="Book Antiqua"/>
              </w:rPr>
              <w:t>Superannuation Scheme Governance</w:t>
            </w:r>
          </w:p>
        </w:tc>
      </w:tr>
      <w:tr w:rsidR="00217A8C" w:rsidRPr="001C6402" w14:paraId="4FA97962" w14:textId="77777777" w:rsidTr="003927DB">
        <w:trPr>
          <w:trHeight w:val="113"/>
        </w:trPr>
        <w:tc>
          <w:tcPr>
            <w:tcW w:w="7711" w:type="dxa"/>
            <w:tcBorders>
              <w:bottom w:val="dotted" w:sz="4" w:space="0" w:color="auto"/>
            </w:tcBorders>
          </w:tcPr>
          <w:p w14:paraId="6BDE7132" w14:textId="2039541D" w:rsidR="00217A8C" w:rsidRPr="005E6F2B" w:rsidRDefault="00AF6224" w:rsidP="003927DB">
            <w:pPr>
              <w:pStyle w:val="BoxHeading"/>
            </w:pPr>
            <w:r w:rsidRPr="00AF6224">
              <w:rPr>
                <w:bCs/>
              </w:rPr>
              <w:t>Future Fund Management Agency</w:t>
            </w:r>
          </w:p>
        </w:tc>
      </w:tr>
      <w:tr w:rsidR="00217A8C" w:rsidRPr="001C6402" w14:paraId="5E5400CC" w14:textId="77777777" w:rsidTr="003927DB">
        <w:trPr>
          <w:trHeight w:val="113"/>
        </w:trPr>
        <w:tc>
          <w:tcPr>
            <w:tcW w:w="7711" w:type="dxa"/>
            <w:tcBorders>
              <w:top w:val="dotted" w:sz="4" w:space="0" w:color="auto"/>
              <w:bottom w:val="single" w:sz="4" w:space="0" w:color="auto"/>
            </w:tcBorders>
          </w:tcPr>
          <w:p w14:paraId="33A285EF" w14:textId="77777777" w:rsidR="00217A8C" w:rsidRPr="001C6402" w:rsidRDefault="00217A8C" w:rsidP="003927DB">
            <w:pPr>
              <w:pStyle w:val="BoxText"/>
              <w:rPr>
                <w:b/>
                <w:bCs/>
              </w:rPr>
            </w:pPr>
            <w:r w:rsidRPr="001C6402">
              <w:rPr>
                <w:b/>
                <w:bCs/>
              </w:rPr>
              <w:t>Programs</w:t>
            </w:r>
          </w:p>
          <w:p w14:paraId="7CF8F9C9" w14:textId="683A8396" w:rsidR="00217A8C" w:rsidRPr="001C6402" w:rsidRDefault="00217A8C" w:rsidP="003927DB">
            <w:pPr>
              <w:pStyle w:val="BoxBullet"/>
            </w:pPr>
            <w:r w:rsidRPr="001C6402">
              <w:t xml:space="preserve">Program </w:t>
            </w:r>
            <w:r w:rsidR="00AF6224">
              <w:t>1</w:t>
            </w:r>
            <w:r w:rsidRPr="001C6402">
              <w:t>.</w:t>
            </w:r>
            <w:r w:rsidR="00AF6224">
              <w:t>1</w:t>
            </w:r>
            <w:r w:rsidRPr="001C6402">
              <w:t xml:space="preserve"> –</w:t>
            </w:r>
            <w:r w:rsidRPr="00D85E45">
              <w:rPr>
                <w:rStyle w:val="ExampletextCharChar"/>
                <w:rFonts w:eastAsia="Book Antiqua" w:cs="Book Antiqua"/>
              </w:rPr>
              <w:t xml:space="preserve"> </w:t>
            </w:r>
            <w:r w:rsidR="00560786" w:rsidRPr="00723D12">
              <w:rPr>
                <w:rStyle w:val="ExampletextCharChar"/>
                <w:rFonts w:eastAsiaTheme="minorEastAsia"/>
                <w:i w:val="0"/>
                <w:color w:val="000000"/>
              </w:rPr>
              <w:t>Management of the Investment of the Future Fund</w:t>
            </w:r>
          </w:p>
          <w:p w14:paraId="18145029" w14:textId="0BCAD487" w:rsidR="00217A8C" w:rsidRPr="001C6402" w:rsidRDefault="00217A8C" w:rsidP="00BA4433">
            <w:pPr>
              <w:pStyle w:val="BoxBullet"/>
            </w:pPr>
            <w:r w:rsidRPr="001C6402">
              <w:t xml:space="preserve">Program </w:t>
            </w:r>
            <w:r w:rsidR="00AF6224">
              <w:t>1</w:t>
            </w:r>
            <w:r w:rsidRPr="001C6402">
              <w:t>.</w:t>
            </w:r>
            <w:r w:rsidR="00AF6224">
              <w:t>2</w:t>
            </w:r>
            <w:r w:rsidRPr="001C6402">
              <w:t xml:space="preserve"> –</w:t>
            </w:r>
            <w:r w:rsidRPr="00434130">
              <w:rPr>
                <w:rStyle w:val="ExampletextCharChar"/>
                <w:b/>
              </w:rPr>
              <w:t xml:space="preserve"> </w:t>
            </w:r>
            <w:r w:rsidR="00BE1A90" w:rsidRPr="00723D12">
              <w:rPr>
                <w:rStyle w:val="ExampletextCharChar"/>
                <w:rFonts w:eastAsiaTheme="minorEastAsia"/>
                <w:i w:val="0"/>
                <w:color w:val="000000"/>
              </w:rPr>
              <w:t>Management of the Investment of the Australian Government Investment Funds</w:t>
            </w:r>
          </w:p>
        </w:tc>
      </w:tr>
      <w:tr w:rsidR="00217A8C" w:rsidRPr="001C6402" w14:paraId="68D61F8E" w14:textId="77777777" w:rsidTr="003927DB">
        <w:trPr>
          <w:trHeight w:val="113"/>
        </w:trPr>
        <w:tc>
          <w:tcPr>
            <w:tcW w:w="7711" w:type="dxa"/>
            <w:tcBorders>
              <w:bottom w:val="single" w:sz="4" w:space="0" w:color="auto"/>
            </w:tcBorders>
          </w:tcPr>
          <w:p w14:paraId="57AF6C06" w14:textId="2E10F36F" w:rsidR="00217A8C" w:rsidRDefault="00217A8C" w:rsidP="003927DB">
            <w:pPr>
              <w:pStyle w:val="BoxText"/>
            </w:pPr>
            <w:r w:rsidRPr="001C6402">
              <w:t xml:space="preserve">Contribution to Outcome </w:t>
            </w:r>
            <w:r w:rsidR="00BA4433">
              <w:t>2</w:t>
            </w:r>
            <w:r w:rsidRPr="001C6402">
              <w:t xml:space="preserve"> made by linked programs</w:t>
            </w:r>
          </w:p>
          <w:p w14:paraId="1B184591" w14:textId="77777777" w:rsidR="00744C4A" w:rsidRDefault="00744C4A" w:rsidP="00744C4A">
            <w:pPr>
              <w:pStyle w:val="BoxText"/>
            </w:pPr>
            <w:r>
              <w:t>Finance works with the Commonwealth Superannuation Corporation to ensure that the management of public sector superannuation is consistent with legislative obligations.</w:t>
            </w:r>
          </w:p>
          <w:p w14:paraId="7FCFFAD1" w14:textId="1DAA2EAD" w:rsidR="00217A8C" w:rsidRPr="001C6402" w:rsidRDefault="00744C4A" w:rsidP="00744C4A">
            <w:pPr>
              <w:pStyle w:val="BoxText"/>
            </w:pPr>
            <w:r>
              <w:t>Finance works with the Future Fund Management Agency to ensure that the management of the Future Fund and the Australian Government Investment Funds is consistent with legislation and maximises returns to taxpayers.</w:t>
            </w:r>
          </w:p>
        </w:tc>
      </w:tr>
    </w:tbl>
    <w:p w14:paraId="3AAFBC57" w14:textId="6733DB61" w:rsidR="00217A8C" w:rsidRPr="00446612" w:rsidRDefault="00217A8C" w:rsidP="00217A8C">
      <w:pPr>
        <w:pStyle w:val="Heading5"/>
      </w:pPr>
      <w:r>
        <w:br w:type="page"/>
      </w:r>
      <w:bookmarkStart w:id="98" w:name="_Toc192843049"/>
      <w:bookmarkStart w:id="99" w:name="_Toc192843449"/>
      <w:r w:rsidRPr="00446612">
        <w:lastRenderedPageBreak/>
        <w:t xml:space="preserve">Budgeted expenses for Outcome </w:t>
      </w:r>
      <w:r w:rsidR="00BE1A90">
        <w:t>2</w:t>
      </w:r>
      <w:bookmarkEnd w:id="98"/>
      <w:bookmarkEnd w:id="99"/>
    </w:p>
    <w:p w14:paraId="02D92DBA" w14:textId="5C35CE42" w:rsidR="00217A8C" w:rsidRDefault="00217A8C" w:rsidP="00217A8C">
      <w:r w:rsidRPr="00950281">
        <w:t>This table shows how much the entity intends to spend (on an accrual basis) on achieving the outcome, broken down by program, as well as by Administered an</w:t>
      </w:r>
      <w:r>
        <w:t>d Departmental funding sources.</w:t>
      </w:r>
    </w:p>
    <w:p w14:paraId="7ED3AB5F" w14:textId="618A653E" w:rsidR="00DA7FB4" w:rsidRPr="00DA7FB4" w:rsidRDefault="00217A8C" w:rsidP="003648AE">
      <w:pPr>
        <w:pStyle w:val="TableHeading"/>
      </w:pPr>
      <w:r w:rsidRPr="006E4DF1">
        <w:t>Table 2.</w:t>
      </w:r>
      <w:r w:rsidR="00333F86">
        <w:t>2</w:t>
      </w:r>
      <w:r w:rsidRPr="006E4DF1">
        <w:t xml:space="preserve">.1: Budgeted expenses for Outcome </w:t>
      </w:r>
      <w:r w:rsidR="00333F86">
        <w:t>2</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r w:rsidR="00F34AA2">
        <w:t xml:space="preserve"> </w:t>
      </w:r>
    </w:p>
    <w:p w14:paraId="76F8484E" w14:textId="1FDD5B09" w:rsidR="00DC41C4" w:rsidRPr="00DC41C4" w:rsidRDefault="00B428FD" w:rsidP="00A261BE">
      <w:pPr>
        <w:pStyle w:val="TableGraphic"/>
      </w:pPr>
      <w:r w:rsidRPr="00B428FD">
        <w:t xml:space="preserve"> </w:t>
      </w:r>
      <w:r w:rsidR="00183651" w:rsidRPr="00183651">
        <w:rPr>
          <w:noProof/>
        </w:rPr>
        <w:drawing>
          <wp:inline distT="0" distB="0" distL="0" distR="0" wp14:anchorId="790D9BC6" wp14:editId="21D74748">
            <wp:extent cx="4895850" cy="4679950"/>
            <wp:effectExtent l="0" t="0" r="0" b="6350"/>
            <wp:docPr id="9751786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95850" cy="4679950"/>
                    </a:xfrm>
                    <a:prstGeom prst="rect">
                      <a:avLst/>
                    </a:prstGeom>
                    <a:noFill/>
                    <a:ln>
                      <a:noFill/>
                    </a:ln>
                  </pic:spPr>
                </pic:pic>
              </a:graphicData>
            </a:graphic>
          </wp:inline>
        </w:drawing>
      </w:r>
    </w:p>
    <w:p w14:paraId="4E6A47F6" w14:textId="23633125" w:rsidR="00EF4F4C" w:rsidRPr="00EF4F4C" w:rsidRDefault="00F82F6E" w:rsidP="0045777C">
      <w:pPr>
        <w:pStyle w:val="ChartandTableFootnoteAlpha"/>
        <w:spacing w:before="120"/>
        <w:rPr>
          <w:rFonts w:cs="Arial"/>
          <w:szCs w:val="16"/>
        </w:rPr>
      </w:pPr>
      <w:r w:rsidRPr="00EF4F4C">
        <w:rPr>
          <w:rFonts w:cs="Arial"/>
          <w:szCs w:val="16"/>
        </w:rPr>
        <w:t>Table continues o</w:t>
      </w:r>
      <w:r>
        <w:rPr>
          <w:rFonts w:cs="Arial"/>
          <w:szCs w:val="16"/>
        </w:rPr>
        <w:t>n next</w:t>
      </w:r>
      <w:r w:rsidRPr="00EF4F4C">
        <w:rPr>
          <w:rFonts w:cs="Arial"/>
          <w:szCs w:val="16"/>
        </w:rPr>
        <w:t xml:space="preserve"> page</w:t>
      </w:r>
      <w:r w:rsidR="00EF4F4C" w:rsidRPr="00EF4F4C">
        <w:rPr>
          <w:rFonts w:cs="Arial"/>
          <w:szCs w:val="16"/>
        </w:rPr>
        <w:t>.</w:t>
      </w:r>
    </w:p>
    <w:p w14:paraId="17FA0795" w14:textId="12C6ADD9" w:rsidR="00217A8C" w:rsidRPr="0005215D" w:rsidRDefault="00217A8C" w:rsidP="00A11DD9">
      <w:pPr>
        <w:pStyle w:val="ChartandTableFootnoteAlpha"/>
        <w:ind w:left="284" w:hanging="284"/>
        <w:rPr>
          <w:b/>
          <w:color w:val="auto"/>
          <w:sz w:val="20"/>
        </w:rPr>
      </w:pPr>
      <w:r>
        <w:br w:type="page"/>
      </w:r>
      <w:r w:rsidRPr="0005215D">
        <w:rPr>
          <w:b/>
          <w:color w:val="auto"/>
          <w:sz w:val="20"/>
        </w:rPr>
        <w:lastRenderedPageBreak/>
        <w:t>Table 2.</w:t>
      </w:r>
      <w:r w:rsidR="00532C4F" w:rsidRPr="0005215D">
        <w:rPr>
          <w:b/>
          <w:color w:val="auto"/>
          <w:sz w:val="20"/>
        </w:rPr>
        <w:t>2</w:t>
      </w:r>
      <w:r w:rsidRPr="0005215D">
        <w:rPr>
          <w:b/>
          <w:color w:val="auto"/>
          <w:sz w:val="20"/>
        </w:rPr>
        <w:t xml:space="preserve">.1: Budgeted expenses for Outcome </w:t>
      </w:r>
      <w:r w:rsidR="00532C4F" w:rsidRPr="0005215D">
        <w:rPr>
          <w:b/>
          <w:color w:val="auto"/>
          <w:sz w:val="20"/>
        </w:rPr>
        <w:t>2</w:t>
      </w:r>
      <w:r w:rsidRPr="0005215D">
        <w:rPr>
          <w:b/>
          <w:color w:val="auto"/>
          <w:sz w:val="20"/>
        </w:rPr>
        <w:t xml:space="preserve"> (continued)</w:t>
      </w:r>
      <w:r w:rsidR="00FD12F6" w:rsidRPr="00FD12F6">
        <w:rPr>
          <w:b/>
          <w:sz w:val="20"/>
        </w:rPr>
        <w:t xml:space="preserve"> </w:t>
      </w:r>
      <w:r w:rsidR="00615845" w:rsidRPr="00615845">
        <w:rPr>
          <w:b/>
          <w:noProof/>
          <w:sz w:val="20"/>
        </w:rPr>
        <w:drawing>
          <wp:inline distT="0" distB="0" distL="0" distR="0" wp14:anchorId="19877A7F" wp14:editId="7BEF6759">
            <wp:extent cx="4836044" cy="6927272"/>
            <wp:effectExtent l="0" t="0" r="3175" b="6985"/>
            <wp:docPr id="188399138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3419" cy="6937836"/>
                    </a:xfrm>
                    <a:prstGeom prst="rect">
                      <a:avLst/>
                    </a:prstGeom>
                    <a:noFill/>
                    <a:ln>
                      <a:noFill/>
                    </a:ln>
                  </pic:spPr>
                </pic:pic>
              </a:graphicData>
            </a:graphic>
          </wp:inline>
        </w:drawing>
      </w:r>
      <w:r w:rsidRPr="0005215D">
        <w:rPr>
          <w:b/>
          <w:color w:val="auto"/>
          <w:sz w:val="20"/>
        </w:rPr>
        <w:fldChar w:fldCharType="begin" w:fldLock="1"/>
      </w:r>
      <w:r w:rsidRPr="0005215D">
        <w:rPr>
          <w:b/>
          <w:color w:val="auto"/>
          <w:sz w:val="20"/>
        </w:rPr>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05215D">
        <w:rPr>
          <w:b/>
          <w:color w:val="auto"/>
          <w:sz w:val="20"/>
        </w:rPr>
        <w:instrText xml:space="preserve"> \* MERGEFORMAT </w:instrText>
      </w:r>
      <w:r w:rsidRPr="0005215D">
        <w:rPr>
          <w:b/>
          <w:color w:val="auto"/>
          <w:sz w:val="20"/>
        </w:rPr>
        <w:fldChar w:fldCharType="separate"/>
      </w:r>
      <w:r w:rsidRPr="0005215D">
        <w:rPr>
          <w:b/>
          <w:color w:val="auto"/>
          <w:sz w:val="20"/>
        </w:rPr>
        <w:fldChar w:fldCharType="end"/>
      </w:r>
    </w:p>
    <w:p w14:paraId="7B9419F3" w14:textId="7C74E6E3" w:rsidR="0005215D" w:rsidRPr="0005215D" w:rsidRDefault="00B140A7" w:rsidP="00937294">
      <w:pPr>
        <w:pStyle w:val="ChartandTableFootnoteAlpha"/>
        <w:spacing w:before="120"/>
      </w:pPr>
      <w:r w:rsidRPr="00B140A7">
        <w:rPr>
          <w:rFonts w:cs="Arial"/>
          <w:szCs w:val="16"/>
        </w:rPr>
        <w:t xml:space="preserve">Table continues </w:t>
      </w:r>
      <w:r w:rsidRPr="00B140A7">
        <w:rPr>
          <w:rFonts w:cs="Arial"/>
          <w:noProof/>
          <w:szCs w:val="16"/>
        </w:rPr>
        <w:t>o</w:t>
      </w:r>
      <w:r w:rsidR="0045777C">
        <w:rPr>
          <w:rFonts w:cs="Arial"/>
          <w:noProof/>
          <w:szCs w:val="16"/>
        </w:rPr>
        <w:t>n next</w:t>
      </w:r>
      <w:r w:rsidRPr="00B140A7">
        <w:rPr>
          <w:rFonts w:cs="Arial"/>
          <w:szCs w:val="16"/>
        </w:rPr>
        <w:t xml:space="preserve"> page</w:t>
      </w:r>
      <w:r w:rsidR="0045777C">
        <w:rPr>
          <w:rFonts w:cs="Arial"/>
          <w:noProof/>
          <w:szCs w:val="16"/>
        </w:rPr>
        <w:t>.</w:t>
      </w:r>
    </w:p>
    <w:p w14:paraId="2DF4B86B" w14:textId="6B0814FA" w:rsidR="005C2E4A" w:rsidRDefault="00217A8C" w:rsidP="00217A8C">
      <w:pPr>
        <w:pStyle w:val="TableHeadingcontinued"/>
        <w:rPr>
          <w:b w:val="0"/>
        </w:rPr>
      </w:pPr>
      <w:r w:rsidRPr="00221972">
        <w:br w:type="page"/>
      </w:r>
      <w:r w:rsidRPr="00AD42E2">
        <w:lastRenderedPageBreak/>
        <w:t>Table 2.</w:t>
      </w:r>
      <w:r w:rsidR="00982880">
        <w:t>2</w:t>
      </w:r>
      <w:r w:rsidRPr="00AD42E2">
        <w:t xml:space="preserve">.1: Budgeted expenses for Outcome </w:t>
      </w:r>
      <w:r w:rsidR="00982880">
        <w:t>2</w:t>
      </w:r>
      <w:r>
        <w:t xml:space="preserve"> (continued)</w:t>
      </w:r>
      <w:r w:rsidR="0005215D" w:rsidRPr="0005215D">
        <w:rPr>
          <w:b w:val="0"/>
        </w:rPr>
        <w:t xml:space="preserve"> </w:t>
      </w:r>
      <w:r w:rsidR="0088132B" w:rsidRPr="0088132B">
        <w:t xml:space="preserve"> </w:t>
      </w:r>
      <w:r w:rsidR="00515261" w:rsidRPr="00515261">
        <w:rPr>
          <w:b w:val="0"/>
        </w:rPr>
        <w:t xml:space="preserve"> </w:t>
      </w:r>
      <w:r w:rsidR="00CD2E51" w:rsidRPr="00CD2E51">
        <w:rPr>
          <w:b w:val="0"/>
          <w:noProof/>
        </w:rPr>
        <w:drawing>
          <wp:inline distT="0" distB="0" distL="0" distR="0" wp14:anchorId="14D4936A" wp14:editId="14ABE423">
            <wp:extent cx="4895850" cy="6153785"/>
            <wp:effectExtent l="0" t="0" r="0" b="0"/>
            <wp:docPr id="13384151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6153785"/>
                    </a:xfrm>
                    <a:prstGeom prst="rect">
                      <a:avLst/>
                    </a:prstGeom>
                    <a:noFill/>
                    <a:ln>
                      <a:noFill/>
                    </a:ln>
                  </pic:spPr>
                </pic:pic>
              </a:graphicData>
            </a:graphic>
          </wp:inline>
        </w:drawing>
      </w:r>
    </w:p>
    <w:p w14:paraId="2E8AA647" w14:textId="64256A63" w:rsidR="00452549" w:rsidRPr="00E60FC8" w:rsidRDefault="00E60FC8" w:rsidP="0045777C">
      <w:pPr>
        <w:pStyle w:val="ChartandTableFootnoteAlpha"/>
        <w:spacing w:before="120"/>
        <w:rPr>
          <w:rFonts w:cs="Arial"/>
          <w:szCs w:val="16"/>
        </w:rPr>
      </w:pPr>
      <w:r w:rsidRPr="00E60FC8">
        <w:rPr>
          <w:rFonts w:cs="Arial"/>
          <w:szCs w:val="16"/>
        </w:rPr>
        <w:t>Table continues o</w:t>
      </w:r>
      <w:r w:rsidR="0045777C">
        <w:rPr>
          <w:rFonts w:cs="Arial"/>
          <w:szCs w:val="16"/>
        </w:rPr>
        <w:t>n next</w:t>
      </w:r>
      <w:r w:rsidRPr="00E60FC8">
        <w:rPr>
          <w:rFonts w:cs="Arial"/>
          <w:szCs w:val="16"/>
        </w:rPr>
        <w:t xml:space="preserve"> page</w:t>
      </w:r>
      <w:r w:rsidR="0045777C">
        <w:rPr>
          <w:rFonts w:cs="Arial"/>
          <w:szCs w:val="16"/>
        </w:rPr>
        <w:t>.</w:t>
      </w:r>
    </w:p>
    <w:p w14:paraId="4ADEFCE2" w14:textId="357EB0E2" w:rsidR="00217A8C" w:rsidRDefault="00217A8C" w:rsidP="00217A8C">
      <w:pPr>
        <w:pStyle w:val="TableGraphic"/>
      </w:pPr>
    </w:p>
    <w:p w14:paraId="1EE34729" w14:textId="4155DF5E" w:rsidR="009D7859" w:rsidRPr="009D7859" w:rsidRDefault="00217A8C" w:rsidP="005B7540">
      <w:pPr>
        <w:pStyle w:val="TableHeadingcontinued"/>
      </w:pPr>
      <w:r>
        <w:rPr>
          <w:highlight w:val="yellow"/>
        </w:rPr>
        <w:br w:type="page"/>
      </w:r>
    </w:p>
    <w:p w14:paraId="3B7F9E1D" w14:textId="3019AF09" w:rsidR="00452549" w:rsidRDefault="00452549" w:rsidP="00452549">
      <w:pPr>
        <w:pStyle w:val="TableHeadingcontinued"/>
        <w:rPr>
          <w:b w:val="0"/>
        </w:rPr>
      </w:pPr>
      <w:r w:rsidRPr="00AD42E2">
        <w:lastRenderedPageBreak/>
        <w:t>Table 2.</w:t>
      </w:r>
      <w:r>
        <w:t>2</w:t>
      </w:r>
      <w:r w:rsidRPr="00AD42E2">
        <w:t xml:space="preserve">.1: Budgeted expenses for Outcome </w:t>
      </w:r>
      <w:r>
        <w:t>2 (continued)</w:t>
      </w:r>
      <w:r w:rsidRPr="0005215D">
        <w:rPr>
          <w:b w:val="0"/>
        </w:rPr>
        <w:t xml:space="preserve"> </w:t>
      </w:r>
      <w:r w:rsidR="00260AD3" w:rsidRPr="00260AD3">
        <w:t xml:space="preserve"> </w:t>
      </w:r>
      <w:r w:rsidR="00260AD3" w:rsidRPr="00260AD3">
        <w:rPr>
          <w:b w:val="0"/>
          <w:noProof/>
        </w:rPr>
        <w:drawing>
          <wp:inline distT="0" distB="0" distL="0" distR="0" wp14:anchorId="3ED44270" wp14:editId="42A72D36">
            <wp:extent cx="4895850" cy="6227445"/>
            <wp:effectExtent l="0" t="0" r="0" b="1905"/>
            <wp:docPr id="19167019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5850" cy="6227445"/>
                    </a:xfrm>
                    <a:prstGeom prst="rect">
                      <a:avLst/>
                    </a:prstGeom>
                    <a:noFill/>
                    <a:ln>
                      <a:noFill/>
                    </a:ln>
                  </pic:spPr>
                </pic:pic>
              </a:graphicData>
            </a:graphic>
          </wp:inline>
        </w:drawing>
      </w:r>
    </w:p>
    <w:p w14:paraId="1FD6C999" w14:textId="4B973FB8" w:rsidR="00135592" w:rsidRPr="00135592" w:rsidRDefault="00135592" w:rsidP="0045777C">
      <w:pPr>
        <w:pStyle w:val="ChartandTableFootnoteAlpha"/>
        <w:numPr>
          <w:ilvl w:val="0"/>
          <w:numId w:val="88"/>
        </w:numPr>
        <w:spacing w:before="120"/>
      </w:pPr>
      <w:r w:rsidRPr="00135592">
        <w:t xml:space="preserve">Departmental appropriation combines ordinary annual services (Appropriation Bill No. 1) </w:t>
      </w:r>
      <w:r w:rsidR="00DA6E18" w:rsidRPr="00C70C30">
        <w:rPr>
          <w:rFonts w:cs="Arial"/>
        </w:rPr>
        <w:t>and</w:t>
      </w:r>
      <w:r w:rsidR="00DA6E18" w:rsidRPr="00BE0773">
        <w:rPr>
          <w:rFonts w:cs="Arial"/>
        </w:rPr>
        <w:t xml:space="preserve"> </w:t>
      </w:r>
      <w:r w:rsidR="00DA6E18" w:rsidRPr="00C70C30">
        <w:rPr>
          <w:rFonts w:cs="Arial"/>
        </w:rPr>
        <w:t>Supply Bill (</w:t>
      </w:r>
      <w:r w:rsidR="00DA6E18" w:rsidRPr="00BE0773">
        <w:rPr>
          <w:rFonts w:cs="Arial"/>
        </w:rPr>
        <w:t xml:space="preserve">No. </w:t>
      </w:r>
      <w:r w:rsidR="00DA6E18" w:rsidRPr="00135592">
        <w:t xml:space="preserve">1) </w:t>
      </w:r>
      <w:r w:rsidRPr="00135592">
        <w:t>and estimated receipts retained under section 74 of the PGPA Act.</w:t>
      </w:r>
    </w:p>
    <w:p w14:paraId="1727C6A9" w14:textId="67EC37B4" w:rsidR="00D327BA" w:rsidRDefault="00D327BA" w:rsidP="00AA044B">
      <w:pPr>
        <w:pStyle w:val="ChartandTableFootnoteAlpha"/>
        <w:numPr>
          <w:ilvl w:val="0"/>
          <w:numId w:val="88"/>
        </w:numPr>
      </w:pPr>
      <w:r>
        <w:t>Expenses not requiring appropriation in the Budget year’ is made up of depreciation expenses and amortisation expenses.</w:t>
      </w:r>
    </w:p>
    <w:p w14:paraId="23778878" w14:textId="645CBB9E" w:rsidR="004C12C8" w:rsidRDefault="003E6C48" w:rsidP="00AA044B">
      <w:pPr>
        <w:pStyle w:val="ChartandTableFootnoteAlpha"/>
        <w:numPr>
          <w:ilvl w:val="0"/>
          <w:numId w:val="88"/>
        </w:numPr>
      </w:pPr>
      <w:r w:rsidRPr="003E6C48">
        <w:t xml:space="preserve">More information on the DisabilityCare Australia Fund can be found in Table 2.2.1.1 on page </w:t>
      </w:r>
      <w:r w:rsidR="00C74CEE">
        <w:t>3</w:t>
      </w:r>
      <w:r w:rsidR="005230B7">
        <w:t>1</w:t>
      </w:r>
    </w:p>
    <w:p w14:paraId="04B0CF79" w14:textId="549683F3" w:rsidR="004C12C8" w:rsidRDefault="004C12C8" w:rsidP="00AA044B">
      <w:pPr>
        <w:pStyle w:val="ChartandTableFootnoteAlpha"/>
        <w:numPr>
          <w:ilvl w:val="0"/>
          <w:numId w:val="88"/>
        </w:numPr>
      </w:pPr>
      <w:r w:rsidRPr="004C12C8">
        <w:t>More information on the Medical Research Future Fund can be found in Table 2.2.1.2 on page</w:t>
      </w:r>
      <w:r>
        <w:t xml:space="preserve"> 3</w:t>
      </w:r>
      <w:r w:rsidR="00C716F1">
        <w:t>2</w:t>
      </w:r>
    </w:p>
    <w:p w14:paraId="3129D8FA" w14:textId="2D50DC2B" w:rsidR="00961756" w:rsidRDefault="00961756" w:rsidP="00AA044B">
      <w:pPr>
        <w:pStyle w:val="ChartandTableFootnoteAlpha"/>
        <w:numPr>
          <w:ilvl w:val="0"/>
          <w:numId w:val="88"/>
        </w:numPr>
      </w:pPr>
      <w:r>
        <w:lastRenderedPageBreak/>
        <w:t>More information on the Aboriginal and Torres Strait Islander Land and Sea Future Fund can be found in Table 2.2.1.3 on page 3</w:t>
      </w:r>
      <w:r w:rsidR="00596BCD">
        <w:t>3</w:t>
      </w:r>
    </w:p>
    <w:p w14:paraId="7F519990" w14:textId="121B1DC3" w:rsidR="00CC4E97" w:rsidRDefault="00BE59B8" w:rsidP="00AA044B">
      <w:pPr>
        <w:pStyle w:val="ChartandTableFootnoteAlpha"/>
        <w:numPr>
          <w:ilvl w:val="0"/>
          <w:numId w:val="88"/>
        </w:numPr>
      </w:pPr>
      <w:r w:rsidRPr="00BE59B8">
        <w:t>More information on the Future Drought Fund can be found in Table 2.2.1.4 on page</w:t>
      </w:r>
      <w:r>
        <w:t xml:space="preserve"> 3</w:t>
      </w:r>
      <w:r w:rsidR="001D103D">
        <w:t>4</w:t>
      </w:r>
    </w:p>
    <w:p w14:paraId="5B71C652" w14:textId="355187E6" w:rsidR="00CC4E97" w:rsidRDefault="00CC4E97" w:rsidP="00AA044B">
      <w:pPr>
        <w:pStyle w:val="ChartandTableFootnoteAlpha"/>
        <w:numPr>
          <w:ilvl w:val="0"/>
          <w:numId w:val="88"/>
        </w:numPr>
      </w:pPr>
      <w:r w:rsidRPr="00CC4E97">
        <w:t>More information on the Disaster Ready Fund can be found in Table 2.2.1.5 on page</w:t>
      </w:r>
      <w:r>
        <w:t xml:space="preserve"> </w:t>
      </w:r>
      <w:r w:rsidR="00BE59B8">
        <w:t>3</w:t>
      </w:r>
      <w:r w:rsidR="001D103D">
        <w:t>5</w:t>
      </w:r>
    </w:p>
    <w:p w14:paraId="339A8C20" w14:textId="13D75607" w:rsidR="004C12C8" w:rsidRPr="004C12C8" w:rsidRDefault="00E50949" w:rsidP="00AA044B">
      <w:pPr>
        <w:pStyle w:val="ChartandTableFootnoteAlpha"/>
        <w:numPr>
          <w:ilvl w:val="0"/>
          <w:numId w:val="88"/>
        </w:numPr>
      </w:pPr>
      <w:r w:rsidRPr="00E50949">
        <w:t>More information on the Housing Australia Future Fund can be found in Table 2.2.1.6 on page</w:t>
      </w:r>
      <w:r>
        <w:t xml:space="preserve"> 3</w:t>
      </w:r>
      <w:r w:rsidR="001D103D">
        <w:t>6</w:t>
      </w:r>
    </w:p>
    <w:p w14:paraId="687C6547" w14:textId="77777777" w:rsidR="00452549" w:rsidRDefault="00452549" w:rsidP="00452549">
      <w:pPr>
        <w:pStyle w:val="ChartandTableFootnote"/>
      </w:pPr>
      <w:r w:rsidRPr="00446612">
        <w:t>Note: Departmental appropriation splits and totals are indicative estimates and may change in the course of the budget year as government priorities change.</w:t>
      </w:r>
    </w:p>
    <w:p w14:paraId="07464005" w14:textId="77777777" w:rsidR="00452549" w:rsidRPr="009D7859" w:rsidRDefault="00452549" w:rsidP="00452549">
      <w:pPr>
        <w:pStyle w:val="TableHeadingcontinued"/>
      </w:pPr>
      <w:r>
        <w:rPr>
          <w:highlight w:val="yellow"/>
        </w:rPr>
        <w:br w:type="page"/>
      </w:r>
    </w:p>
    <w:p w14:paraId="3871F67F" w14:textId="77777777" w:rsidR="00EF4B61" w:rsidRDefault="00E91694" w:rsidP="00E91694">
      <w:pPr>
        <w:pStyle w:val="TableHeadingcontinued"/>
      </w:pPr>
      <w:r>
        <w:lastRenderedPageBreak/>
        <w:t>Table 2.2.1</w:t>
      </w:r>
      <w:r w:rsidR="003E4AF4">
        <w:t>.1</w:t>
      </w:r>
      <w:r>
        <w:t xml:space="preserve">: </w:t>
      </w:r>
      <w:r w:rsidR="008B7352">
        <w:t>Disability</w:t>
      </w:r>
      <w:r w:rsidR="003E4AF4">
        <w:t>Care Australia Fund – Estimates of Fund Balances</w:t>
      </w:r>
    </w:p>
    <w:p w14:paraId="1F11D91D" w14:textId="7D0BDDC9" w:rsidR="006D572C" w:rsidRPr="006D572C" w:rsidRDefault="00621D15" w:rsidP="006D572C">
      <w:pPr>
        <w:pStyle w:val="ChartandTableFootnoteAlpha"/>
        <w:spacing w:before="120"/>
        <w:rPr>
          <w:rFonts w:cs="Arial"/>
          <w:szCs w:val="16"/>
        </w:rPr>
      </w:pPr>
      <w:r w:rsidRPr="00621D15">
        <w:rPr>
          <w:rFonts w:cs="Arial"/>
          <w:noProof/>
          <w:szCs w:val="16"/>
        </w:rPr>
        <w:drawing>
          <wp:inline distT="0" distB="0" distL="0" distR="0" wp14:anchorId="59D5E189" wp14:editId="42299B35">
            <wp:extent cx="4895850" cy="2120265"/>
            <wp:effectExtent l="0" t="0" r="0" b="0"/>
            <wp:docPr id="14853514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95850" cy="2120265"/>
                    </a:xfrm>
                    <a:prstGeom prst="rect">
                      <a:avLst/>
                    </a:prstGeom>
                    <a:noFill/>
                    <a:ln>
                      <a:noFill/>
                    </a:ln>
                  </pic:spPr>
                </pic:pic>
              </a:graphicData>
            </a:graphic>
          </wp:inline>
        </w:drawing>
      </w:r>
    </w:p>
    <w:p w14:paraId="070BFA16" w14:textId="0C792875" w:rsidR="00F35D29" w:rsidRDefault="00862BE6" w:rsidP="005041F1">
      <w:pPr>
        <w:pStyle w:val="ChartandTableFootnoteAlpha"/>
        <w:numPr>
          <w:ilvl w:val="0"/>
          <w:numId w:val="70"/>
        </w:numPr>
        <w:spacing w:before="120"/>
        <w:rPr>
          <w:rFonts w:cs="Arial"/>
          <w:szCs w:val="16"/>
        </w:rPr>
      </w:pPr>
      <w:r w:rsidRPr="004F01B9">
        <w:t xml:space="preserve">The </w:t>
      </w:r>
      <w:r w:rsidR="006F026E">
        <w:t>DisabilityCare Australia Fund (</w:t>
      </w:r>
      <w:r w:rsidRPr="004F01B9">
        <w:t>DCAF</w:t>
      </w:r>
      <w:r w:rsidR="006F026E">
        <w:t>)</w:t>
      </w:r>
      <w:r w:rsidRPr="004F01B9">
        <w:t xml:space="preserve"> consists of the DCAF Special Account and investments of the DCAF. The investments are managed by the Future Fund Board of Guardians. The special account is used to record all transactions relating to the DCAF, including interest and Medicare levy proceeds received and payments.</w:t>
      </w:r>
    </w:p>
    <w:p w14:paraId="0F678B2F" w14:textId="5B861609" w:rsidR="00DE2451" w:rsidRDefault="00D00174" w:rsidP="004436BD">
      <w:pPr>
        <w:pStyle w:val="ChartandTableFootnoteAlpha"/>
        <w:numPr>
          <w:ilvl w:val="0"/>
          <w:numId w:val="70"/>
        </w:numPr>
        <w:rPr>
          <w:rFonts w:cs="Arial"/>
          <w:szCs w:val="16"/>
        </w:rPr>
      </w:pPr>
      <w:r w:rsidRPr="004F01B9">
        <w:t>The transfers relate to reimbursing the Commonwealth and the States and Territories for the costs of the operations of the NDIS.</w:t>
      </w:r>
    </w:p>
    <w:p w14:paraId="5752C2F4" w14:textId="77777777" w:rsidR="00335C49" w:rsidRDefault="00335C49" w:rsidP="005A0009">
      <w:pPr>
        <w:pStyle w:val="ChartandTableFootnote"/>
        <w:rPr>
          <w:rFonts w:cs="Arial"/>
          <w:szCs w:val="16"/>
        </w:rPr>
      </w:pPr>
      <w:r w:rsidRPr="005A0009">
        <w:t>Note: The expenses figure does not include losses made on investments; rather this amount has been</w:t>
      </w:r>
    </w:p>
    <w:p w14:paraId="6D2D043A" w14:textId="00D3C5AA" w:rsidR="00335C49" w:rsidRPr="00F35D29" w:rsidRDefault="00335C49" w:rsidP="005A0009">
      <w:pPr>
        <w:pStyle w:val="ChartandTableFootnote"/>
        <w:rPr>
          <w:rFonts w:cs="Arial"/>
          <w:szCs w:val="16"/>
        </w:rPr>
      </w:pPr>
      <w:r w:rsidRPr="005A0009">
        <w:t>applied against investment earnings and gains.</w:t>
      </w:r>
    </w:p>
    <w:p w14:paraId="57A58345" w14:textId="0BC85070" w:rsidR="003E4AF4" w:rsidRPr="000F4FFC" w:rsidRDefault="00E91694" w:rsidP="003E4AF4">
      <w:pPr>
        <w:pStyle w:val="TableHeadingcontinued"/>
        <w:rPr>
          <w:rFonts w:ascii="Times New Roman" w:hAnsi="Times New Roman"/>
        </w:rPr>
      </w:pPr>
      <w:r w:rsidRPr="00221972">
        <w:br w:type="page"/>
      </w:r>
      <w:r w:rsidR="003E4AF4">
        <w:lastRenderedPageBreak/>
        <w:t xml:space="preserve">Table 2.2.1.2: </w:t>
      </w:r>
      <w:r w:rsidR="00A830EA">
        <w:t>Medical Research Future Fund</w:t>
      </w:r>
      <w:r w:rsidR="00F97486">
        <w:t xml:space="preserve"> </w:t>
      </w:r>
      <w:r w:rsidR="00A830EA">
        <w:t>– Estimates of Fund Balances</w:t>
      </w:r>
      <w:r w:rsidR="005C50F9" w:rsidRPr="005C50F9">
        <w:rPr>
          <w:noProof/>
        </w:rPr>
        <w:drawing>
          <wp:inline distT="0" distB="0" distL="0" distR="0" wp14:anchorId="3215CAE8" wp14:editId="1376881D">
            <wp:extent cx="4895850" cy="2296795"/>
            <wp:effectExtent l="0" t="0" r="0" b="8255"/>
            <wp:docPr id="17507136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5850" cy="2296795"/>
                    </a:xfrm>
                    <a:prstGeom prst="rect">
                      <a:avLst/>
                    </a:prstGeom>
                    <a:noFill/>
                    <a:ln>
                      <a:noFill/>
                    </a:ln>
                  </pic:spPr>
                </pic:pic>
              </a:graphicData>
            </a:graphic>
          </wp:inline>
        </w:drawing>
      </w:r>
      <w:r w:rsidR="003E4AF4">
        <w:fldChar w:fldCharType="begin" w:fldLock="1"/>
      </w:r>
      <w:r w:rsidR="003E4AF4">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3E4AF4">
        <w:fldChar w:fldCharType="separate"/>
      </w:r>
      <w:r w:rsidR="003E4AF4">
        <w:fldChar w:fldCharType="end"/>
      </w:r>
    </w:p>
    <w:p w14:paraId="2CED9598" w14:textId="481C076C" w:rsidR="00545281" w:rsidRDefault="00AC5BBD" w:rsidP="00776442">
      <w:pPr>
        <w:pStyle w:val="ChartandTableFootnoteAlpha"/>
        <w:numPr>
          <w:ilvl w:val="0"/>
          <w:numId w:val="89"/>
        </w:numPr>
        <w:spacing w:before="120"/>
        <w:rPr>
          <w:rFonts w:cs="Arial"/>
          <w:szCs w:val="16"/>
        </w:rPr>
      </w:pPr>
      <w:r w:rsidRPr="004400D3">
        <w:t>The</w:t>
      </w:r>
      <w:r w:rsidR="004C7E30">
        <w:t xml:space="preserve"> </w:t>
      </w:r>
      <w:r w:rsidR="004C7E30" w:rsidRPr="004C7E30">
        <w:t>Medical Research Future Fund</w:t>
      </w:r>
      <w:r w:rsidRPr="004400D3">
        <w:t xml:space="preserve"> </w:t>
      </w:r>
      <w:r w:rsidR="006F026E">
        <w:t>(</w:t>
      </w:r>
      <w:r w:rsidRPr="004400D3">
        <w:t>MRFF</w:t>
      </w:r>
      <w:r w:rsidR="006F026E">
        <w:t>)</w:t>
      </w:r>
      <w:r w:rsidRPr="004400D3">
        <w:t xml:space="preserve"> consists of the MRFF Special Account and investments of the MRFF. The investments are managed by the Future Fund Board of Guardians. The special account is used to record all transactions relating to the MRFF, including interest received and payments.</w:t>
      </w:r>
    </w:p>
    <w:p w14:paraId="3F14A461" w14:textId="4AC2C432" w:rsidR="00545281" w:rsidRDefault="00545281" w:rsidP="005A0009">
      <w:pPr>
        <w:pStyle w:val="ChartandTableFootnote"/>
        <w:rPr>
          <w:rFonts w:cs="Arial"/>
          <w:szCs w:val="16"/>
        </w:rPr>
      </w:pPr>
      <w:r w:rsidRPr="005A0009">
        <w:t>Note: The expenses figure does not include losses made on investments; rather this amount has been</w:t>
      </w:r>
    </w:p>
    <w:p w14:paraId="15F300F9" w14:textId="77777777" w:rsidR="00545281" w:rsidRPr="00F35D29" w:rsidRDefault="00545281" w:rsidP="005A0009">
      <w:pPr>
        <w:pStyle w:val="ChartandTableFootnote"/>
        <w:rPr>
          <w:rFonts w:cs="Arial"/>
          <w:szCs w:val="16"/>
        </w:rPr>
      </w:pPr>
      <w:r w:rsidRPr="005A0009">
        <w:t>applied against investment earnings and gains.</w:t>
      </w:r>
    </w:p>
    <w:p w14:paraId="0A64D7DB" w14:textId="5A1F3DB1" w:rsidR="003E4AF4" w:rsidRPr="00F35D29" w:rsidRDefault="003E4AF4" w:rsidP="00782111">
      <w:pPr>
        <w:contextualSpacing/>
        <w:rPr>
          <w:rFonts w:ascii="Arial" w:hAnsi="Arial" w:cs="Arial"/>
          <w:sz w:val="16"/>
          <w:szCs w:val="16"/>
        </w:rPr>
      </w:pPr>
    </w:p>
    <w:p w14:paraId="0D3A6089" w14:textId="3ED12E9C" w:rsidR="00103B57" w:rsidRDefault="003E4AF4" w:rsidP="00545281">
      <w:pPr>
        <w:pStyle w:val="TableHeadingcontinued"/>
      </w:pPr>
      <w:r w:rsidRPr="00221972">
        <w:br w:type="page"/>
      </w:r>
      <w:r w:rsidR="00545281">
        <w:lastRenderedPageBreak/>
        <w:t>Table 2.2.1.</w:t>
      </w:r>
      <w:r w:rsidR="00DD646B">
        <w:t>3</w:t>
      </w:r>
      <w:r w:rsidR="00545281">
        <w:t xml:space="preserve">: </w:t>
      </w:r>
      <w:r w:rsidR="00B17453">
        <w:t xml:space="preserve">Aboriginal and </w:t>
      </w:r>
      <w:r w:rsidR="00BC5035">
        <w:t>Torres Strait Islander Land and Sea Future Fund</w:t>
      </w:r>
      <w:r w:rsidR="0032672C">
        <w:t xml:space="preserve"> </w:t>
      </w:r>
      <w:r w:rsidR="00F21120">
        <w:t>– Estimates of Funds Balances</w:t>
      </w:r>
      <w:r w:rsidR="0051328F" w:rsidRPr="0051328F">
        <w:rPr>
          <w:noProof/>
        </w:rPr>
        <w:drawing>
          <wp:inline distT="0" distB="0" distL="0" distR="0" wp14:anchorId="6DB6084D" wp14:editId="6E54AB30">
            <wp:extent cx="4895850" cy="2479675"/>
            <wp:effectExtent l="0" t="0" r="0" b="0"/>
            <wp:docPr id="16033853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5850" cy="2479675"/>
                    </a:xfrm>
                    <a:prstGeom prst="rect">
                      <a:avLst/>
                    </a:prstGeom>
                    <a:noFill/>
                    <a:ln>
                      <a:noFill/>
                    </a:ln>
                  </pic:spPr>
                </pic:pic>
              </a:graphicData>
            </a:graphic>
          </wp:inline>
        </w:drawing>
      </w:r>
    </w:p>
    <w:p w14:paraId="1DFB4EB8" w14:textId="3369CB0E" w:rsidR="00545281" w:rsidRPr="0056165A" w:rsidRDefault="004016D1" w:rsidP="00736BBE">
      <w:pPr>
        <w:pStyle w:val="ChartandTableFootnoteAlpha"/>
        <w:numPr>
          <w:ilvl w:val="0"/>
          <w:numId w:val="72"/>
        </w:numPr>
        <w:spacing w:before="120"/>
        <w:rPr>
          <w:rFonts w:cs="Arial"/>
          <w:szCs w:val="16"/>
        </w:rPr>
      </w:pPr>
      <w:r w:rsidRPr="00103B57">
        <w:t xml:space="preserve">The </w:t>
      </w:r>
      <w:r w:rsidR="004C7E30" w:rsidRPr="004C7E30">
        <w:t xml:space="preserve">Aboriginal and Torres Strait Islander Land and Sea Future Fund </w:t>
      </w:r>
      <w:r w:rsidR="004C7E30">
        <w:t>(</w:t>
      </w:r>
      <w:r w:rsidRPr="00103B57">
        <w:t>ATSILSFF</w:t>
      </w:r>
      <w:r w:rsidR="004C7E30">
        <w:t>)</w:t>
      </w:r>
      <w:r w:rsidRPr="00103B57">
        <w:t xml:space="preserve"> consists of the ATSILSFF Special Account and the investments of the ATSILSFF. The investments are managed by the Future Fund Board of Guardians. The special account is used to </w:t>
      </w:r>
      <w:r w:rsidRPr="0056165A">
        <w:rPr>
          <w:rFonts w:cs="Arial"/>
          <w:szCs w:val="16"/>
        </w:rPr>
        <w:t>record all transactions relating to the ATSILSFF, including interest and payments.</w:t>
      </w:r>
    </w:p>
    <w:p w14:paraId="3BF2DA33" w14:textId="77777777" w:rsidR="00545281" w:rsidRPr="00CC1092" w:rsidRDefault="00545281" w:rsidP="00CC1092">
      <w:pPr>
        <w:pStyle w:val="ChartandTableFootnote"/>
      </w:pPr>
      <w:r w:rsidRPr="00CC1092">
        <w:t>Note: The expenses figure does not include losses made on investments; rather this amount has been</w:t>
      </w:r>
    </w:p>
    <w:p w14:paraId="6EA998FC" w14:textId="77777777" w:rsidR="00545281" w:rsidRPr="00F35D29" w:rsidRDefault="00545281" w:rsidP="00CC1092">
      <w:pPr>
        <w:pStyle w:val="ChartandTableFootnote"/>
        <w:rPr>
          <w:rFonts w:cs="Arial"/>
          <w:szCs w:val="16"/>
        </w:rPr>
      </w:pPr>
      <w:r w:rsidRPr="00CC1092">
        <w:t>applied against investment earnings and gains.</w:t>
      </w:r>
    </w:p>
    <w:p w14:paraId="7B5F002B" w14:textId="77777777" w:rsidR="00545281" w:rsidRPr="00F35D29" w:rsidRDefault="00545281" w:rsidP="00545281">
      <w:pPr>
        <w:contextualSpacing/>
        <w:rPr>
          <w:rFonts w:ascii="Arial" w:hAnsi="Arial" w:cs="Arial"/>
          <w:sz w:val="16"/>
          <w:szCs w:val="16"/>
        </w:rPr>
      </w:pPr>
    </w:p>
    <w:p w14:paraId="24DF7972" w14:textId="4E65047D" w:rsidR="00A20144" w:rsidRDefault="00545281" w:rsidP="00D97584">
      <w:pPr>
        <w:pStyle w:val="TableHeadingcontinued"/>
      </w:pPr>
      <w:r w:rsidRPr="00221972">
        <w:br w:type="page"/>
      </w:r>
      <w:r w:rsidR="00D97584">
        <w:lastRenderedPageBreak/>
        <w:t>Table 2.2.1.</w:t>
      </w:r>
      <w:r w:rsidR="00AB5120">
        <w:t>4</w:t>
      </w:r>
      <w:r w:rsidR="00D97584">
        <w:t xml:space="preserve">: </w:t>
      </w:r>
      <w:r w:rsidR="006B0B38">
        <w:t>Future Drought Fun</w:t>
      </w:r>
      <w:r w:rsidR="0032672C">
        <w:t>d</w:t>
      </w:r>
      <w:r w:rsidR="006B0B38">
        <w:t xml:space="preserve"> – Estimates of Funds Balances</w:t>
      </w:r>
    </w:p>
    <w:p w14:paraId="69EF3409" w14:textId="027F804A" w:rsidR="00D97584" w:rsidRPr="000F4FFC" w:rsidRDefault="00324502" w:rsidP="00D97584">
      <w:pPr>
        <w:pStyle w:val="TableHeadingcontinued"/>
        <w:rPr>
          <w:rFonts w:ascii="Times New Roman" w:hAnsi="Times New Roman"/>
        </w:rPr>
      </w:pPr>
      <w:r w:rsidRPr="00324502">
        <w:rPr>
          <w:noProof/>
        </w:rPr>
        <w:drawing>
          <wp:inline distT="0" distB="0" distL="0" distR="0" wp14:anchorId="65A29C65" wp14:editId="0EE5EB2A">
            <wp:extent cx="4895850" cy="2163445"/>
            <wp:effectExtent l="0" t="0" r="0" b="8255"/>
            <wp:docPr id="11266114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5850" cy="2163445"/>
                    </a:xfrm>
                    <a:prstGeom prst="rect">
                      <a:avLst/>
                    </a:prstGeom>
                    <a:noFill/>
                    <a:ln>
                      <a:noFill/>
                    </a:ln>
                  </pic:spPr>
                </pic:pic>
              </a:graphicData>
            </a:graphic>
          </wp:inline>
        </w:drawing>
      </w:r>
      <w:r w:rsidR="00D97584">
        <w:fldChar w:fldCharType="begin" w:fldLock="1"/>
      </w:r>
      <w:r w:rsidR="00D97584">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D97584">
        <w:fldChar w:fldCharType="separate"/>
      </w:r>
      <w:r w:rsidR="00D97584">
        <w:fldChar w:fldCharType="end"/>
      </w:r>
    </w:p>
    <w:p w14:paraId="2212A464" w14:textId="5DF23F09" w:rsidR="00D97584" w:rsidRPr="0056165A" w:rsidRDefault="00D97584" w:rsidP="00736BBE">
      <w:pPr>
        <w:pStyle w:val="ChartandTableFootnoteAlpha"/>
        <w:numPr>
          <w:ilvl w:val="0"/>
          <w:numId w:val="73"/>
        </w:numPr>
        <w:spacing w:before="120"/>
        <w:rPr>
          <w:rFonts w:cs="Arial"/>
          <w:szCs w:val="16"/>
        </w:rPr>
      </w:pPr>
      <w:r w:rsidRPr="00A20144">
        <w:t xml:space="preserve">The </w:t>
      </w:r>
      <w:r w:rsidR="004C7E30" w:rsidRPr="004C7E30">
        <w:t xml:space="preserve">Future Drought Fund </w:t>
      </w:r>
      <w:r w:rsidR="004C7E30">
        <w:t>(</w:t>
      </w:r>
      <w:r w:rsidR="00F32ADC" w:rsidRPr="00A33339">
        <w:rPr>
          <w:rFonts w:cs="Arial"/>
          <w:szCs w:val="16"/>
        </w:rPr>
        <w:t>FDF</w:t>
      </w:r>
      <w:r w:rsidR="004C7E30">
        <w:rPr>
          <w:rFonts w:cs="Arial"/>
          <w:szCs w:val="16"/>
        </w:rPr>
        <w:t>)</w:t>
      </w:r>
      <w:r w:rsidR="00F32ADC" w:rsidRPr="00A33339">
        <w:rPr>
          <w:rFonts w:cs="Arial"/>
          <w:szCs w:val="16"/>
        </w:rPr>
        <w:t xml:space="preserve"> consists of the FDF Special Account and investments of the FDF</w:t>
      </w:r>
      <w:r w:rsidR="00D123ED" w:rsidRPr="00A33339">
        <w:rPr>
          <w:rFonts w:cs="Arial"/>
          <w:szCs w:val="16"/>
        </w:rPr>
        <w:t>. The investments are managed by the Future Fund B</w:t>
      </w:r>
      <w:r w:rsidR="00A33339" w:rsidRPr="00A33339">
        <w:rPr>
          <w:rFonts w:cs="Arial"/>
          <w:szCs w:val="16"/>
        </w:rPr>
        <w:t>o</w:t>
      </w:r>
      <w:r w:rsidR="00D123ED" w:rsidRPr="00A33339">
        <w:rPr>
          <w:rFonts w:cs="Arial"/>
          <w:szCs w:val="16"/>
        </w:rPr>
        <w:t>ard of Guardians. The special account is used to record all transactions relating to the FDF, including interest and payments.</w:t>
      </w:r>
    </w:p>
    <w:p w14:paraId="72692ACB" w14:textId="77777777" w:rsidR="00D97584" w:rsidRPr="00CC1092" w:rsidRDefault="00D97584" w:rsidP="00CC1092">
      <w:pPr>
        <w:pStyle w:val="ChartandTableFootnote"/>
      </w:pPr>
      <w:r w:rsidRPr="00CC1092">
        <w:t>Note: The expenses figure does not include losses made on investments; rather this amount has been</w:t>
      </w:r>
    </w:p>
    <w:p w14:paraId="479BB358" w14:textId="77777777" w:rsidR="00D97584" w:rsidRPr="00F35D29" w:rsidRDefault="00D97584" w:rsidP="00CC1092">
      <w:pPr>
        <w:pStyle w:val="ChartandTableFootnote"/>
        <w:rPr>
          <w:rFonts w:cs="Arial"/>
          <w:szCs w:val="16"/>
        </w:rPr>
      </w:pPr>
      <w:r w:rsidRPr="00CC1092">
        <w:t>applied against investment earnings and gains.</w:t>
      </w:r>
    </w:p>
    <w:p w14:paraId="3B3C0BB7" w14:textId="77777777" w:rsidR="00D97584" w:rsidRPr="00F35D29" w:rsidRDefault="00D97584" w:rsidP="00D97584">
      <w:pPr>
        <w:contextualSpacing/>
        <w:rPr>
          <w:rFonts w:ascii="Arial" w:hAnsi="Arial" w:cs="Arial"/>
          <w:sz w:val="16"/>
          <w:szCs w:val="16"/>
        </w:rPr>
      </w:pPr>
    </w:p>
    <w:p w14:paraId="77FB28DA" w14:textId="71365B25" w:rsidR="00BF359C" w:rsidRDefault="00D97584" w:rsidP="00A33339">
      <w:pPr>
        <w:pStyle w:val="TableHeadingcontinued"/>
      </w:pPr>
      <w:r w:rsidRPr="00221972">
        <w:br w:type="page"/>
      </w:r>
      <w:r w:rsidR="00A33339" w:rsidRPr="00067E70">
        <w:lastRenderedPageBreak/>
        <w:t>Table 2.2.1.</w:t>
      </w:r>
      <w:r w:rsidR="009B171A" w:rsidRPr="00067E70">
        <w:t>5</w:t>
      </w:r>
      <w:r w:rsidR="00A33339" w:rsidRPr="00067E70">
        <w:t xml:space="preserve">: </w:t>
      </w:r>
      <w:r w:rsidR="00067E70" w:rsidRPr="00067E70">
        <w:t xml:space="preserve">Disaster </w:t>
      </w:r>
      <w:r w:rsidR="00271130" w:rsidRPr="00067E70">
        <w:t>R</w:t>
      </w:r>
      <w:r w:rsidR="00271130">
        <w:t>eady</w:t>
      </w:r>
      <w:r w:rsidR="00067E70" w:rsidRPr="00067E70">
        <w:t xml:space="preserve"> </w:t>
      </w:r>
      <w:r w:rsidR="00A33339" w:rsidRPr="00067E70">
        <w:t>Fund – Estimates of Funds Balances</w:t>
      </w:r>
      <w:r w:rsidR="00A33339">
        <w:t xml:space="preserve"> </w:t>
      </w:r>
    </w:p>
    <w:p w14:paraId="389E7CD9" w14:textId="5D7B07F7" w:rsidR="00A33339" w:rsidRPr="000F4FFC" w:rsidRDefault="00BF599C" w:rsidP="00A33339">
      <w:pPr>
        <w:pStyle w:val="TableHeadingcontinued"/>
        <w:rPr>
          <w:rFonts w:ascii="Times New Roman" w:hAnsi="Times New Roman"/>
        </w:rPr>
      </w:pPr>
      <w:r w:rsidRPr="00BF599C">
        <w:rPr>
          <w:noProof/>
        </w:rPr>
        <w:drawing>
          <wp:inline distT="0" distB="0" distL="0" distR="0" wp14:anchorId="68CCF701" wp14:editId="059864B0">
            <wp:extent cx="4895850" cy="2240915"/>
            <wp:effectExtent l="0" t="0" r="0" b="6985"/>
            <wp:docPr id="4172962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5850" cy="2240915"/>
                    </a:xfrm>
                    <a:prstGeom prst="rect">
                      <a:avLst/>
                    </a:prstGeom>
                    <a:noFill/>
                    <a:ln>
                      <a:noFill/>
                    </a:ln>
                  </pic:spPr>
                </pic:pic>
              </a:graphicData>
            </a:graphic>
          </wp:inline>
        </w:drawing>
      </w:r>
      <w:r w:rsidR="00A33339">
        <w:fldChar w:fldCharType="begin" w:fldLock="1"/>
      </w:r>
      <w:r w:rsidR="00A33339">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A33339">
        <w:fldChar w:fldCharType="separate"/>
      </w:r>
      <w:r w:rsidR="00A33339">
        <w:fldChar w:fldCharType="end"/>
      </w:r>
    </w:p>
    <w:p w14:paraId="2FB983DB" w14:textId="69CE7F41" w:rsidR="00A33339" w:rsidRPr="0056165A" w:rsidRDefault="00067E70" w:rsidP="00736BBE">
      <w:pPr>
        <w:pStyle w:val="ChartandTableFootnoteAlpha"/>
        <w:numPr>
          <w:ilvl w:val="0"/>
          <w:numId w:val="74"/>
        </w:numPr>
        <w:spacing w:before="120"/>
        <w:rPr>
          <w:rFonts w:cs="Arial"/>
          <w:szCs w:val="16"/>
        </w:rPr>
      </w:pPr>
      <w:r>
        <w:t>T</w:t>
      </w:r>
      <w:r w:rsidRPr="00067E70">
        <w:rPr>
          <w:rFonts w:cs="Arial"/>
          <w:szCs w:val="16"/>
        </w:rPr>
        <w:t xml:space="preserve">he </w:t>
      </w:r>
      <w:r w:rsidR="004C7E30" w:rsidRPr="004C7E30">
        <w:rPr>
          <w:rFonts w:cs="Arial"/>
          <w:szCs w:val="16"/>
        </w:rPr>
        <w:t xml:space="preserve">Disaster Ready Fund </w:t>
      </w:r>
      <w:r w:rsidR="004C7E30">
        <w:rPr>
          <w:rFonts w:cs="Arial"/>
          <w:szCs w:val="16"/>
        </w:rPr>
        <w:t>(</w:t>
      </w:r>
      <w:r w:rsidRPr="00067E70">
        <w:rPr>
          <w:rFonts w:cs="Arial"/>
          <w:szCs w:val="16"/>
        </w:rPr>
        <w:t>DRF</w:t>
      </w:r>
      <w:r w:rsidR="004C7E30">
        <w:rPr>
          <w:rFonts w:cs="Arial"/>
          <w:szCs w:val="16"/>
        </w:rPr>
        <w:t>)</w:t>
      </w:r>
      <w:r w:rsidRPr="00067E70">
        <w:rPr>
          <w:rFonts w:cs="Arial"/>
          <w:szCs w:val="16"/>
        </w:rPr>
        <w:t xml:space="preserve"> consists of the DRF Special Account and investments of the DRF. The investments are managed by the Future Fund Board of Guardians. The special account is used to record all transactions relating to the DRF, including interest and payments.</w:t>
      </w:r>
    </w:p>
    <w:p w14:paraId="6DB631C0" w14:textId="77777777" w:rsidR="00A33339" w:rsidRPr="00CC1092" w:rsidRDefault="00A33339" w:rsidP="00CC1092">
      <w:pPr>
        <w:pStyle w:val="ChartandTableFootnote"/>
      </w:pPr>
      <w:r w:rsidRPr="00CC1092">
        <w:t>Note: The expenses figure does not include losses made on investments; rather this amount has been</w:t>
      </w:r>
    </w:p>
    <w:p w14:paraId="019F8086" w14:textId="77777777" w:rsidR="00A33339" w:rsidRPr="00F35D29" w:rsidRDefault="00A33339" w:rsidP="00CC1092">
      <w:pPr>
        <w:pStyle w:val="ChartandTableFootnote"/>
        <w:rPr>
          <w:rFonts w:cs="Arial"/>
          <w:szCs w:val="16"/>
        </w:rPr>
      </w:pPr>
      <w:r w:rsidRPr="00CC1092">
        <w:t>applied against investment earnings and gains.</w:t>
      </w:r>
    </w:p>
    <w:p w14:paraId="5F124C33" w14:textId="77777777" w:rsidR="00A33339" w:rsidRPr="00F35D29" w:rsidRDefault="00A33339" w:rsidP="00A33339">
      <w:pPr>
        <w:contextualSpacing/>
        <w:rPr>
          <w:rFonts w:ascii="Arial" w:hAnsi="Arial" w:cs="Arial"/>
          <w:sz w:val="16"/>
          <w:szCs w:val="16"/>
        </w:rPr>
      </w:pPr>
    </w:p>
    <w:p w14:paraId="40DD41B0" w14:textId="04CD5330" w:rsidR="00C74FF2" w:rsidRPr="000F4FFC" w:rsidRDefault="00A33339" w:rsidP="00C74FF2">
      <w:pPr>
        <w:pStyle w:val="TableHeadingcontinued"/>
        <w:rPr>
          <w:rFonts w:ascii="Times New Roman" w:hAnsi="Times New Roman"/>
        </w:rPr>
      </w:pPr>
      <w:r w:rsidRPr="00221972">
        <w:br w:type="page"/>
      </w:r>
      <w:r w:rsidR="00C74FF2" w:rsidRPr="00067E70">
        <w:lastRenderedPageBreak/>
        <w:t>Table 2.2.1.</w:t>
      </w:r>
      <w:r w:rsidR="00C74FF2">
        <w:t>6</w:t>
      </w:r>
      <w:r w:rsidR="00C74FF2" w:rsidRPr="00067E70">
        <w:t xml:space="preserve">: </w:t>
      </w:r>
      <w:r w:rsidR="00C74FF2">
        <w:t>Housing Australia Future Fund</w:t>
      </w:r>
      <w:r w:rsidR="003135E5">
        <w:t xml:space="preserve"> </w:t>
      </w:r>
      <w:r w:rsidR="00C74FF2" w:rsidRPr="00067E70">
        <w:t>– Estimates of Funds Balances</w:t>
      </w:r>
      <w:r w:rsidR="00C74FF2">
        <w:t xml:space="preserve"> </w:t>
      </w:r>
      <w:r w:rsidR="00AC7E94" w:rsidRPr="00AC7E94">
        <w:rPr>
          <w:noProof/>
        </w:rPr>
        <w:drawing>
          <wp:inline distT="0" distB="0" distL="0" distR="0" wp14:anchorId="03DCB28C" wp14:editId="6F7D7FB8">
            <wp:extent cx="4895850" cy="2094230"/>
            <wp:effectExtent l="0" t="0" r="0" b="1270"/>
            <wp:docPr id="9015415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95850" cy="2094230"/>
                    </a:xfrm>
                    <a:prstGeom prst="rect">
                      <a:avLst/>
                    </a:prstGeom>
                    <a:noFill/>
                    <a:ln>
                      <a:noFill/>
                    </a:ln>
                  </pic:spPr>
                </pic:pic>
              </a:graphicData>
            </a:graphic>
          </wp:inline>
        </w:drawing>
      </w:r>
      <w:r w:rsidR="00C74FF2">
        <w:fldChar w:fldCharType="begin" w:fldLock="1"/>
      </w:r>
      <w:r w:rsidR="00C74FF2">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C74FF2">
        <w:fldChar w:fldCharType="separate"/>
      </w:r>
      <w:r w:rsidR="00C74FF2">
        <w:fldChar w:fldCharType="end"/>
      </w:r>
    </w:p>
    <w:p w14:paraId="10AC60EF" w14:textId="4FFC3505" w:rsidR="00C74FF2" w:rsidRPr="0056165A" w:rsidRDefault="0094545E" w:rsidP="00736BBE">
      <w:pPr>
        <w:pStyle w:val="ChartandTableFootnoteAlpha"/>
        <w:numPr>
          <w:ilvl w:val="0"/>
          <w:numId w:val="71"/>
        </w:numPr>
        <w:spacing w:before="120"/>
        <w:rPr>
          <w:rFonts w:cs="Arial"/>
          <w:szCs w:val="16"/>
        </w:rPr>
      </w:pPr>
      <w:r w:rsidRPr="005C7D62">
        <w:t xml:space="preserve">The </w:t>
      </w:r>
      <w:r w:rsidR="004C7E30" w:rsidRPr="004C7E30">
        <w:t xml:space="preserve">Housing Australia Future Fund </w:t>
      </w:r>
      <w:r w:rsidR="004C7E30">
        <w:t>(</w:t>
      </w:r>
      <w:r w:rsidRPr="005C7D62">
        <w:t>HAFF</w:t>
      </w:r>
      <w:r w:rsidR="004C7E30">
        <w:t>)</w:t>
      </w:r>
      <w:r w:rsidRPr="005C7D62">
        <w:t xml:space="preserve"> consists of the HAFF Special Account and investments of the HAFF. The investments are managed by the Future Fund Board of Guardians. The special account is used to record all transactions relating to the HAFF, including interest and </w:t>
      </w:r>
      <w:r w:rsidRPr="0037584D">
        <w:rPr>
          <w:rFonts w:cs="Arial"/>
          <w:szCs w:val="16"/>
        </w:rPr>
        <w:t>payments</w:t>
      </w:r>
      <w:r w:rsidR="00C74FF2" w:rsidRPr="0037584D">
        <w:rPr>
          <w:rFonts w:cs="Arial"/>
          <w:szCs w:val="16"/>
        </w:rPr>
        <w:t>.</w:t>
      </w:r>
    </w:p>
    <w:p w14:paraId="2A457E1D" w14:textId="77777777" w:rsidR="00C74FF2" w:rsidRPr="00CC1092" w:rsidRDefault="00C74FF2" w:rsidP="00CC1092">
      <w:pPr>
        <w:pStyle w:val="ChartandTableFootnote"/>
      </w:pPr>
      <w:r w:rsidRPr="00CC1092">
        <w:t>Note: The expenses figure does not include losses made on investments; rather this amount has been</w:t>
      </w:r>
    </w:p>
    <w:p w14:paraId="4703EB69" w14:textId="77777777" w:rsidR="00C74FF2" w:rsidRPr="00F35D29" w:rsidRDefault="00C74FF2" w:rsidP="00CC1092">
      <w:pPr>
        <w:pStyle w:val="ChartandTableFootnote"/>
        <w:rPr>
          <w:rFonts w:cs="Arial"/>
          <w:szCs w:val="16"/>
        </w:rPr>
      </w:pPr>
      <w:r w:rsidRPr="00CC1092">
        <w:t>applied against investment earnings and gains.</w:t>
      </w:r>
    </w:p>
    <w:p w14:paraId="16E1CD90" w14:textId="1F9315AC" w:rsidR="00217A8C" w:rsidRPr="00F71634" w:rsidRDefault="00C74FF2" w:rsidP="00C74FF2">
      <w:r w:rsidRPr="00221972">
        <w:br w:type="page"/>
      </w:r>
      <w:r w:rsidR="00217A8C">
        <w:rPr>
          <w:noProof/>
        </w:rPr>
        <w:lastRenderedPageBreak/>
        <w:fldChar w:fldCharType="begin" w:fldLock="1"/>
      </w:r>
      <w:r w:rsidR="00217A8C">
        <w:rPr>
          <w:noProof/>
        </w:rPr>
        <w:instrText xml:space="preserve"> LINK Excel.Sheet.12 "\\\\fs10\\csg_h$\\MCD\\Publishing\\Graphic Design Services Team\\Projects\\2025\\Budget 2025-26\\04 PBS 2025-26\\1. PBS 2025-26 TEMPLATES + SHELLS\\Supplied\\EM 2025-XX - Attachment B - 2025-26 PBS Excel Tables.xlsx" "Table 2.X.2 Component optional !R3C1:R43C6" \a \f 4 \h </w:instrText>
      </w:r>
      <w:r w:rsidR="00217A8C">
        <w:rPr>
          <w:noProof/>
        </w:rPr>
        <w:fldChar w:fldCharType="separate"/>
      </w:r>
      <w:r w:rsidR="00217A8C">
        <w:rPr>
          <w:noProof/>
        </w:rPr>
        <w:fldChar w:fldCharType="end"/>
      </w:r>
      <w:r w:rsidR="00217A8C" w:rsidRPr="00765F85">
        <w:rPr>
          <w:rFonts w:ascii="Arial" w:hAnsi="Arial" w:cs="Arial"/>
          <w:b/>
          <w:bCs/>
          <w:sz w:val="20"/>
        </w:rPr>
        <w:t>Table 2.</w:t>
      </w:r>
      <w:r w:rsidR="00953B5E">
        <w:rPr>
          <w:rFonts w:ascii="Arial" w:hAnsi="Arial" w:cs="Arial"/>
          <w:b/>
          <w:bCs/>
          <w:sz w:val="20"/>
        </w:rPr>
        <w:t>2</w:t>
      </w:r>
      <w:r w:rsidR="00217A8C" w:rsidRPr="00765F85">
        <w:rPr>
          <w:rFonts w:ascii="Arial" w:hAnsi="Arial" w:cs="Arial"/>
          <w:b/>
          <w:bCs/>
          <w:sz w:val="20"/>
        </w:rPr>
        <w:t>.</w:t>
      </w:r>
      <w:r w:rsidR="00953B5E">
        <w:rPr>
          <w:rFonts w:ascii="Arial" w:hAnsi="Arial" w:cs="Arial"/>
          <w:b/>
          <w:bCs/>
          <w:sz w:val="20"/>
        </w:rPr>
        <w:t>2</w:t>
      </w:r>
      <w:r w:rsidR="00217A8C" w:rsidRPr="00765F85">
        <w:rPr>
          <w:rFonts w:ascii="Arial" w:hAnsi="Arial" w:cs="Arial"/>
          <w:b/>
          <w:bCs/>
          <w:sz w:val="20"/>
        </w:rPr>
        <w:t xml:space="preserve">: Performance measures for Outcome </w:t>
      </w:r>
      <w:r w:rsidR="0081084D" w:rsidRPr="00765F85">
        <w:rPr>
          <w:rFonts w:ascii="Arial" w:hAnsi="Arial" w:cs="Arial"/>
          <w:b/>
          <w:bCs/>
          <w:sz w:val="20"/>
        </w:rPr>
        <w:t>2</w:t>
      </w:r>
    </w:p>
    <w:p w14:paraId="79469E72" w14:textId="77777777" w:rsidR="008862E9" w:rsidRPr="00F71634" w:rsidRDefault="008862E9" w:rsidP="008862E9">
      <w:pPr>
        <w:rPr>
          <w:i/>
          <w:color w:val="FF0000"/>
        </w:rPr>
      </w:pPr>
      <w:r w:rsidRPr="005345E6">
        <w:t>Table 2.2.2 details the performance measures for each program associated with Outcome 2. It is used by</w:t>
      </w:r>
      <w:r>
        <w:t xml:space="preserve"> entities to describe the results they plan to achieve and </w:t>
      </w:r>
      <w:r w:rsidRPr="001B2F81">
        <w:t>the related key activities</w:t>
      </w:r>
      <w:r>
        <w:t>,</w:t>
      </w:r>
      <w:r w:rsidRPr="001B2F81">
        <w:t xml:space="preserve"> as </w:t>
      </w:r>
      <w:r>
        <w:t xml:space="preserve">detailed </w:t>
      </w:r>
      <w:r w:rsidRPr="001B2F81">
        <w:t>in the current corporate plan</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5–26</w:t>
      </w:r>
      <w:r w:rsidRPr="001B2F81">
        <w:t xml:space="preserve"> Budget measures that have created new programs or materially changed existing programs </w:t>
      </w:r>
      <w:r>
        <w:t>are</w:t>
      </w:r>
      <w:r w:rsidRPr="001B2F81">
        <w:t xml:space="preserv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64674F" w14:paraId="2856B903" w14:textId="77777777">
        <w:trPr>
          <w:trHeight w:val="569"/>
          <w:tblHeader/>
        </w:trPr>
        <w:tc>
          <w:tcPr>
            <w:tcW w:w="7796" w:type="dxa"/>
            <w:gridSpan w:val="3"/>
            <w:shd w:val="clear" w:color="auto" w:fill="F2F2F2" w:themeFill="background1" w:themeFillShade="F2"/>
          </w:tcPr>
          <w:p w14:paraId="25397553" w14:textId="77777777" w:rsidR="008862E9" w:rsidRPr="00153813" w:rsidRDefault="008862E9" w:rsidP="003927DB">
            <w:pPr>
              <w:pStyle w:val="TableColumnHeadingLeft"/>
              <w:rPr>
                <w:rFonts w:cs="Arial"/>
              </w:rPr>
            </w:pPr>
            <w:r w:rsidRPr="00153813">
              <w:rPr>
                <w:rStyle w:val="TableHeadingChar"/>
                <w:rFonts w:ascii="Arial Bold" w:hAnsi="Arial Bold" w:cs="Arial"/>
                <w:b/>
              </w:rPr>
              <w:t>Outcome 2</w:t>
            </w:r>
            <w:r w:rsidRPr="00153813">
              <w:rPr>
                <w:rFonts w:cs="Arial"/>
              </w:rPr>
              <w:t xml:space="preserve"> </w:t>
            </w:r>
            <w:r w:rsidRPr="00153813">
              <w:rPr>
                <w:rFonts w:cs="Arial"/>
                <w:b w:val="0"/>
              </w:rPr>
              <w:t>–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r w:rsidRPr="00153813">
              <w:rPr>
                <w:rFonts w:cs="Arial"/>
                <w:i/>
              </w:rPr>
              <w:t xml:space="preserve"> </w:t>
            </w:r>
          </w:p>
        </w:tc>
      </w:tr>
      <w:tr w:rsidR="00AC3D22" w:rsidRPr="0064674F" w14:paraId="0E4471E7" w14:textId="77777777">
        <w:trPr>
          <w:trHeight w:val="522"/>
          <w:tblHeader/>
        </w:trPr>
        <w:tc>
          <w:tcPr>
            <w:tcW w:w="7796" w:type="dxa"/>
            <w:gridSpan w:val="3"/>
            <w:shd w:val="clear" w:color="auto" w:fill="F2F2F2" w:themeFill="background1" w:themeFillShade="F2"/>
          </w:tcPr>
          <w:p w14:paraId="220462FC" w14:textId="77777777" w:rsidR="008862E9" w:rsidRPr="00CF7372" w:rsidRDefault="008862E9" w:rsidP="003927DB">
            <w:pPr>
              <w:pStyle w:val="TableTextLeft"/>
              <w:rPr>
                <w:rFonts w:eastAsia="Arial" w:cs="Arial"/>
                <w:b/>
              </w:rPr>
            </w:pPr>
            <w:r w:rsidRPr="00CF7372">
              <w:rPr>
                <w:rFonts w:cs="Arial"/>
                <w:b/>
              </w:rPr>
              <w:t xml:space="preserve">Program 2.1 – </w:t>
            </w:r>
            <w:r w:rsidRPr="00CF7372">
              <w:rPr>
                <w:rFonts w:eastAsia="Arial" w:cs="Arial"/>
                <w:b/>
              </w:rPr>
              <w:t xml:space="preserve">Public Sector Governance </w:t>
            </w:r>
          </w:p>
          <w:p w14:paraId="1D562E8C" w14:textId="77777777" w:rsidR="008862E9" w:rsidRPr="00CF7372" w:rsidRDefault="008862E9" w:rsidP="003927DB">
            <w:pPr>
              <w:pStyle w:val="TableTextLeft"/>
              <w:rPr>
                <w:rFonts w:cs="Arial"/>
              </w:rPr>
            </w:pPr>
            <w:r w:rsidRPr="00CF7372">
              <w:rPr>
                <w:rFonts w:cs="Arial"/>
              </w:rPr>
              <w:t xml:space="preserve">This program contributes to the outcome through developing and maintaining the public sector resource management framework and improving the standard of governance, performance and accountability of Commonwealth entities. </w:t>
            </w:r>
          </w:p>
        </w:tc>
      </w:tr>
      <w:tr w:rsidR="009845C9" w:rsidRPr="0064674F" w14:paraId="4006D870" w14:textId="77777777">
        <w:trPr>
          <w:trHeight w:val="694"/>
        </w:trPr>
        <w:tc>
          <w:tcPr>
            <w:tcW w:w="1560" w:type="dxa"/>
            <w:tcBorders>
              <w:bottom w:val="double" w:sz="4" w:space="0" w:color="auto"/>
            </w:tcBorders>
          </w:tcPr>
          <w:p w14:paraId="72D25181" w14:textId="10017A4A" w:rsidR="008862E9" w:rsidRPr="00CF7372" w:rsidRDefault="008862E9" w:rsidP="003927DB">
            <w:pPr>
              <w:pStyle w:val="TableColumnHeadingLeft"/>
              <w:rPr>
                <w:rFonts w:ascii="Arial" w:hAnsi="Arial" w:cs="Arial"/>
              </w:rPr>
            </w:pPr>
            <w:r w:rsidRPr="00CF7372">
              <w:rPr>
                <w:rFonts w:ascii="Arial" w:hAnsi="Arial" w:cs="Arial"/>
              </w:rPr>
              <w:t xml:space="preserve">Key </w:t>
            </w:r>
            <w:r w:rsidR="00024D8E">
              <w:rPr>
                <w:rFonts w:ascii="Arial" w:hAnsi="Arial" w:cs="Arial"/>
              </w:rPr>
              <w:t>a</w:t>
            </w:r>
            <w:r w:rsidRPr="00CF7372">
              <w:rPr>
                <w:rFonts w:ascii="Arial" w:hAnsi="Arial" w:cs="Arial"/>
              </w:rPr>
              <w:t>ctivities</w:t>
            </w:r>
          </w:p>
        </w:tc>
        <w:tc>
          <w:tcPr>
            <w:tcW w:w="6236" w:type="dxa"/>
            <w:gridSpan w:val="2"/>
            <w:tcBorders>
              <w:bottom w:val="double" w:sz="4" w:space="0" w:color="auto"/>
            </w:tcBorders>
          </w:tcPr>
          <w:p w14:paraId="098DB09C" w14:textId="77777777" w:rsidR="008862E9" w:rsidRPr="00CF7372" w:rsidRDefault="008862E9" w:rsidP="003927DB">
            <w:pPr>
              <w:pStyle w:val="TableTextLeft"/>
              <w:rPr>
                <w:rFonts w:cs="Arial"/>
              </w:rPr>
            </w:pPr>
            <w:r w:rsidRPr="00CF7372">
              <w:rPr>
                <w:rFonts w:cs="Arial"/>
                <w:b/>
              </w:rPr>
              <w:t>Key activity 2 – Resource Management Frameworks</w:t>
            </w:r>
            <w:r w:rsidRPr="00CF7372">
              <w:rPr>
                <w:rFonts w:cs="Arial"/>
              </w:rPr>
              <w:t>. Manage frameworks and policies and provide advice to support the proper use and management of public resources.</w:t>
            </w:r>
          </w:p>
          <w:p w14:paraId="1BBD1622" w14:textId="77777777" w:rsidR="008862E9" w:rsidRPr="00CF7372" w:rsidRDefault="008862E9" w:rsidP="003927DB">
            <w:pPr>
              <w:pStyle w:val="TableTextLeft"/>
              <w:rPr>
                <w:rFonts w:cs="Arial"/>
                <w:i/>
              </w:rPr>
            </w:pPr>
            <w:r w:rsidRPr="00CF7372">
              <w:rPr>
                <w:rFonts w:cs="Arial"/>
                <w:b/>
              </w:rPr>
              <w:t>Key activity 5 – Data and digital strategy.</w:t>
            </w:r>
            <w:r w:rsidRPr="00CF7372">
              <w:rPr>
                <w:rFonts w:cs="Arial"/>
              </w:rPr>
              <w:t xml:space="preserve"> Support wider availability and use of Government data and promote digital transformation.</w:t>
            </w:r>
          </w:p>
        </w:tc>
      </w:tr>
      <w:tr w:rsidR="00206E9E" w:rsidRPr="00EC0F4A" w14:paraId="32176DBB" w14:textId="77777777">
        <w:trPr>
          <w:trHeight w:val="258"/>
        </w:trPr>
        <w:tc>
          <w:tcPr>
            <w:tcW w:w="1560" w:type="dxa"/>
            <w:tcBorders>
              <w:top w:val="double" w:sz="4" w:space="0" w:color="auto"/>
              <w:bottom w:val="single" w:sz="4" w:space="0" w:color="auto"/>
              <w:right w:val="single" w:sz="4" w:space="0" w:color="auto"/>
            </w:tcBorders>
          </w:tcPr>
          <w:p w14:paraId="61AA2278" w14:textId="77777777" w:rsidR="008862E9" w:rsidRPr="00CF7372" w:rsidRDefault="008862E9" w:rsidP="003927DB">
            <w:pPr>
              <w:pStyle w:val="TableColumnHeadingLeft"/>
              <w:rPr>
                <w:rFonts w:ascii="Arial" w:hAnsi="Arial" w:cs="Arial"/>
              </w:rPr>
            </w:pPr>
            <w:r w:rsidRPr="00CF737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6F93101" w14:textId="77777777" w:rsidR="008862E9" w:rsidRPr="00CF7372" w:rsidRDefault="008862E9" w:rsidP="003927DB">
            <w:pPr>
              <w:pStyle w:val="TableColumnHeadingLeft"/>
              <w:rPr>
                <w:rFonts w:ascii="Arial" w:hAnsi="Arial" w:cs="Arial"/>
              </w:rPr>
            </w:pPr>
            <w:r w:rsidRPr="00CF737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30D9E448" w14:textId="062047DB" w:rsidR="008862E9" w:rsidRPr="00CF7372" w:rsidRDefault="008862E9" w:rsidP="003927DB">
            <w:pPr>
              <w:pStyle w:val="TableColumnHeadingLeft"/>
              <w:rPr>
                <w:rFonts w:ascii="Arial" w:hAnsi="Arial" w:cs="Arial"/>
              </w:rPr>
            </w:pPr>
            <w:r w:rsidRPr="00CF7372">
              <w:rPr>
                <w:rFonts w:ascii="Arial" w:hAnsi="Arial" w:cs="Arial"/>
              </w:rPr>
              <w:t xml:space="preserve">Expected </w:t>
            </w:r>
            <w:r w:rsidR="00B2442C">
              <w:rPr>
                <w:rFonts w:ascii="Arial" w:hAnsi="Arial" w:cs="Arial"/>
              </w:rPr>
              <w:t>p</w:t>
            </w:r>
            <w:r w:rsidRPr="00CF7372">
              <w:rPr>
                <w:rFonts w:ascii="Arial" w:hAnsi="Arial" w:cs="Arial"/>
              </w:rPr>
              <w:t xml:space="preserve">erformance </w:t>
            </w:r>
            <w:r w:rsidR="00B2442C">
              <w:rPr>
                <w:rFonts w:ascii="Arial" w:hAnsi="Arial" w:cs="Arial"/>
              </w:rPr>
              <w:t>r</w:t>
            </w:r>
            <w:r w:rsidRPr="00CF7372">
              <w:rPr>
                <w:rFonts w:ascii="Arial" w:hAnsi="Arial" w:cs="Arial"/>
              </w:rPr>
              <w:t>esults</w:t>
            </w:r>
          </w:p>
        </w:tc>
      </w:tr>
      <w:tr w:rsidR="00206E9E" w:rsidRPr="00EC0F4A" w14:paraId="18CE29F7" w14:textId="77777777">
        <w:trPr>
          <w:trHeight w:val="1394"/>
        </w:trPr>
        <w:tc>
          <w:tcPr>
            <w:tcW w:w="1560" w:type="dxa"/>
            <w:vMerge w:val="restart"/>
            <w:tcBorders>
              <w:top w:val="single" w:sz="4" w:space="0" w:color="auto"/>
              <w:right w:val="single" w:sz="4" w:space="0" w:color="auto"/>
            </w:tcBorders>
          </w:tcPr>
          <w:p w14:paraId="47D97507" w14:textId="77777777" w:rsidR="008862E9" w:rsidRPr="00CF7372" w:rsidRDefault="008862E9" w:rsidP="003927DB">
            <w:pPr>
              <w:pStyle w:val="TableTextBase"/>
              <w:spacing w:before="60" w:after="60"/>
              <w:rPr>
                <w:rFonts w:cs="Arial"/>
              </w:rPr>
            </w:pPr>
            <w:r w:rsidRPr="00CF7372">
              <w:rPr>
                <w:rFonts w:cs="Arial"/>
              </w:rPr>
              <w:t>Current Year</w:t>
            </w:r>
          </w:p>
          <w:p w14:paraId="7C6B5C11" w14:textId="77777777" w:rsidR="008862E9" w:rsidRPr="00CF7372" w:rsidRDefault="008862E9" w:rsidP="003927DB">
            <w:pPr>
              <w:pStyle w:val="TableTextLeft"/>
              <w:spacing w:before="60" w:after="60"/>
              <w:rPr>
                <w:rFonts w:cs="Arial"/>
              </w:rPr>
            </w:pPr>
            <w:r w:rsidRPr="00CF7372">
              <w:rPr>
                <w:rFonts w:cs="Arial"/>
              </w:rPr>
              <w:t>2024</w:t>
            </w:r>
            <w:r w:rsidRPr="00CF7372">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3DB7DFCD" w14:textId="77777777" w:rsidR="008862E9" w:rsidRPr="00CF7372" w:rsidRDefault="008862E9" w:rsidP="003927DB">
            <w:pPr>
              <w:pStyle w:val="TableTextBase"/>
              <w:rPr>
                <w:rFonts w:cs="Arial"/>
                <w:b/>
              </w:rPr>
            </w:pPr>
            <w:r w:rsidRPr="00CF7372">
              <w:rPr>
                <w:rFonts w:cs="Arial"/>
                <w:b/>
              </w:rPr>
              <w:t>Finance advice</w:t>
            </w:r>
          </w:p>
          <w:p w14:paraId="52119D67" w14:textId="77777777" w:rsidR="008862E9" w:rsidRPr="00CF7372" w:rsidRDefault="008862E9" w:rsidP="003927DB">
            <w:pPr>
              <w:pStyle w:val="TableTextBase"/>
              <w:rPr>
                <w:rFonts w:cs="Arial"/>
              </w:rPr>
            </w:pPr>
            <w:r w:rsidRPr="00CF7372">
              <w:rPr>
                <w:rFonts w:cs="Arial"/>
              </w:rPr>
              <w:t>Finance provides effective and timely advice and support to Commonwealth entities and companies, and Finance ministers.</w:t>
            </w:r>
          </w:p>
          <w:p w14:paraId="08D061C5" w14:textId="77777777" w:rsidR="008862E9" w:rsidRPr="00CF7372" w:rsidRDefault="008862E9" w:rsidP="003927DB">
            <w:pPr>
              <w:pStyle w:val="TableTextBase"/>
              <w:rPr>
                <w:rFonts w:cs="Arial"/>
                <w:i/>
                <w:color w:val="0070C0"/>
                <w:szCs w:val="16"/>
              </w:rPr>
            </w:pPr>
          </w:p>
        </w:tc>
        <w:tc>
          <w:tcPr>
            <w:tcW w:w="3118" w:type="dxa"/>
            <w:tcBorders>
              <w:top w:val="single" w:sz="4" w:space="0" w:color="auto"/>
              <w:left w:val="single" w:sz="4" w:space="0" w:color="auto"/>
              <w:bottom w:val="dotted" w:sz="4" w:space="0" w:color="auto"/>
            </w:tcBorders>
          </w:tcPr>
          <w:p w14:paraId="3B51C9BE" w14:textId="198AD5CA" w:rsidR="000C02A4" w:rsidRPr="00DF4AFD" w:rsidRDefault="008862E9" w:rsidP="003927DB">
            <w:pPr>
              <w:pStyle w:val="TableTextBase"/>
              <w:rPr>
                <w:rFonts w:cs="Arial"/>
                <w:b/>
                <w:bCs/>
                <w:color w:val="000000" w:themeColor="text1"/>
              </w:rPr>
            </w:pPr>
            <w:r w:rsidRPr="00DF4AFD">
              <w:rPr>
                <w:rFonts w:cs="Arial"/>
                <w:b/>
                <w:bCs/>
                <w:color w:val="000000" w:themeColor="text1"/>
              </w:rPr>
              <w:t>On track</w:t>
            </w:r>
          </w:p>
          <w:p w14:paraId="3D4384E1" w14:textId="34BC6A96" w:rsidR="008862E9" w:rsidRPr="00CF7372" w:rsidRDefault="008862E9" w:rsidP="003927DB">
            <w:pPr>
              <w:pStyle w:val="TableTextBase"/>
              <w:rPr>
                <w:rFonts w:cs="Arial"/>
                <w:color w:val="000000" w:themeColor="text1"/>
              </w:rPr>
            </w:pPr>
            <w:r w:rsidRPr="00CF7372">
              <w:rPr>
                <w:rFonts w:cs="Arial"/>
                <w:color w:val="000000" w:themeColor="text1"/>
              </w:rPr>
              <w:t>This is a new measure for 2024-25. Development of the stakeholder survey is underway, and on track to assess performance against this measure before the end of the performance cycle.</w:t>
            </w:r>
          </w:p>
          <w:p w14:paraId="624D7C0F" w14:textId="77777777" w:rsidR="008862E9" w:rsidRPr="00CF7372" w:rsidRDefault="008862E9" w:rsidP="003927DB">
            <w:pPr>
              <w:pStyle w:val="TableTextBase"/>
              <w:rPr>
                <w:rFonts w:cs="Arial"/>
                <w:color w:val="000000" w:themeColor="text1"/>
              </w:rPr>
            </w:pPr>
          </w:p>
          <w:p w14:paraId="519D40DC" w14:textId="77777777" w:rsidR="008862E9" w:rsidRPr="00CF7372" w:rsidRDefault="008862E9" w:rsidP="003927DB">
            <w:pPr>
              <w:pStyle w:val="TableTextBase"/>
              <w:rPr>
                <w:rFonts w:cs="Arial"/>
                <w:color w:val="000000" w:themeColor="text1"/>
              </w:rPr>
            </w:pPr>
            <w:r w:rsidRPr="00CF7372">
              <w:rPr>
                <w:rFonts w:cs="Arial"/>
                <w:color w:val="000000" w:themeColor="text1"/>
              </w:rPr>
              <w:t>The result for 2024-25 will provide a baseline target for future years.</w:t>
            </w:r>
          </w:p>
        </w:tc>
      </w:tr>
      <w:tr w:rsidR="00206E9E" w:rsidRPr="00EC0F4A" w14:paraId="6FDEA62D" w14:textId="77777777" w:rsidTr="00B8165F">
        <w:trPr>
          <w:trHeight w:val="1791"/>
        </w:trPr>
        <w:tc>
          <w:tcPr>
            <w:tcW w:w="1560" w:type="dxa"/>
            <w:vMerge/>
            <w:tcBorders>
              <w:right w:val="single" w:sz="4" w:space="0" w:color="auto"/>
            </w:tcBorders>
          </w:tcPr>
          <w:p w14:paraId="382CADBD" w14:textId="77777777" w:rsidR="008862E9" w:rsidRPr="00CF7372" w:rsidRDefault="008862E9" w:rsidP="003927DB">
            <w:pPr>
              <w:pStyle w:val="TableTextBase"/>
              <w:spacing w:before="60" w:after="60"/>
              <w:rPr>
                <w:rFonts w:cs="Arial"/>
              </w:rPr>
            </w:pPr>
          </w:p>
        </w:tc>
        <w:tc>
          <w:tcPr>
            <w:tcW w:w="3118" w:type="dxa"/>
            <w:tcBorders>
              <w:top w:val="dotted" w:sz="4" w:space="0" w:color="auto"/>
              <w:left w:val="single" w:sz="4" w:space="0" w:color="auto"/>
              <w:bottom w:val="single" w:sz="4" w:space="0" w:color="auto"/>
              <w:right w:val="single" w:sz="4" w:space="0" w:color="auto"/>
            </w:tcBorders>
          </w:tcPr>
          <w:p w14:paraId="251210AA" w14:textId="77777777" w:rsidR="008862E9" w:rsidRPr="00CF7372" w:rsidRDefault="008862E9" w:rsidP="003927DB">
            <w:pPr>
              <w:pStyle w:val="TableTextBase"/>
              <w:rPr>
                <w:rFonts w:cs="Arial"/>
                <w:b/>
              </w:rPr>
            </w:pPr>
            <w:r w:rsidRPr="00CF7372">
              <w:rPr>
                <w:rFonts w:cs="Arial"/>
                <w:b/>
              </w:rPr>
              <w:t>Digital ID</w:t>
            </w:r>
          </w:p>
          <w:p w14:paraId="41161DE7" w14:textId="77777777" w:rsidR="008862E9" w:rsidRPr="00CF7372" w:rsidRDefault="008862E9" w:rsidP="003927DB">
            <w:pPr>
              <w:pStyle w:val="TableTextBase"/>
              <w:rPr>
                <w:rFonts w:cs="Arial"/>
              </w:rPr>
            </w:pPr>
            <w:r w:rsidRPr="00CF7372">
              <w:rPr>
                <w:rFonts w:cs="Arial"/>
              </w:rPr>
              <w:t>Finance supports the effective implementation of the Digital ID Program.</w:t>
            </w:r>
          </w:p>
          <w:p w14:paraId="08860016" w14:textId="77777777" w:rsidR="008862E9" w:rsidRPr="00CF7372" w:rsidRDefault="008862E9" w:rsidP="003927DB">
            <w:pPr>
              <w:pStyle w:val="TableTextBase"/>
              <w:rPr>
                <w:rFonts w:cs="Arial"/>
                <w:b/>
              </w:rPr>
            </w:pPr>
          </w:p>
        </w:tc>
        <w:tc>
          <w:tcPr>
            <w:tcW w:w="3118" w:type="dxa"/>
            <w:tcBorders>
              <w:top w:val="dotted" w:sz="4" w:space="0" w:color="auto"/>
              <w:left w:val="single" w:sz="4" w:space="0" w:color="auto"/>
              <w:bottom w:val="single" w:sz="4" w:space="0" w:color="auto"/>
            </w:tcBorders>
          </w:tcPr>
          <w:p w14:paraId="74D379BE" w14:textId="7E38591B" w:rsidR="001D3F2F" w:rsidRPr="00795F73" w:rsidRDefault="008862E9" w:rsidP="003927DB">
            <w:pPr>
              <w:pStyle w:val="TableTextBase"/>
              <w:rPr>
                <w:rFonts w:cs="Arial"/>
                <w:b/>
                <w:bCs/>
                <w:color w:val="000000" w:themeColor="text1"/>
              </w:rPr>
            </w:pPr>
            <w:r w:rsidRPr="00795F73">
              <w:rPr>
                <w:rFonts w:cs="Arial"/>
                <w:b/>
                <w:bCs/>
                <w:color w:val="000000" w:themeColor="text1"/>
              </w:rPr>
              <w:t>On track</w:t>
            </w:r>
          </w:p>
          <w:p w14:paraId="17BE0551" w14:textId="21F95235" w:rsidR="008862E9" w:rsidRPr="00CF7372" w:rsidRDefault="008862E9" w:rsidP="003927DB">
            <w:pPr>
              <w:pStyle w:val="TableTextBase"/>
              <w:rPr>
                <w:rFonts w:cs="Arial"/>
                <w:color w:val="000000" w:themeColor="text1"/>
              </w:rPr>
            </w:pPr>
            <w:r w:rsidRPr="00CF7372">
              <w:rPr>
                <w:rFonts w:cs="Arial"/>
                <w:color w:val="000000" w:themeColor="text1"/>
              </w:rPr>
              <w:t xml:space="preserve">7 legislative instruments were made by the Minister for Finance to support the implementation of the </w:t>
            </w:r>
            <w:r w:rsidRPr="0000695C">
              <w:rPr>
                <w:rFonts w:cs="Arial"/>
                <w:i/>
                <w:color w:val="000000" w:themeColor="text1"/>
              </w:rPr>
              <w:t>Digital ID Act 2024</w:t>
            </w:r>
            <w:r w:rsidRPr="00CF7372">
              <w:rPr>
                <w:rFonts w:cs="Arial"/>
                <w:color w:val="000000" w:themeColor="text1"/>
              </w:rPr>
              <w:t>, including transitional matters. These were registered, tabled in Parliament on 18 November 2024, and commenced on 1 December 2024. The instrument appointing the Digital ID Standards Chair was registered on 19 December 2024 and will be tabled in early 2025.</w:t>
            </w:r>
          </w:p>
        </w:tc>
      </w:tr>
      <w:tr w:rsidR="00AC3D22" w:rsidRPr="00EC0F4A" w14:paraId="1489FB68" w14:textId="77777777" w:rsidTr="00B8165F">
        <w:trPr>
          <w:trHeight w:val="63"/>
        </w:trPr>
        <w:tc>
          <w:tcPr>
            <w:tcW w:w="1560" w:type="dxa"/>
            <w:tcBorders>
              <w:right w:val="single" w:sz="4" w:space="0" w:color="auto"/>
            </w:tcBorders>
          </w:tcPr>
          <w:p w14:paraId="30B99024" w14:textId="350726E2" w:rsidR="00B8165F" w:rsidRPr="00B8165F" w:rsidRDefault="00B8165F" w:rsidP="00B8165F">
            <w:pPr>
              <w:pStyle w:val="TableColumnHeadingLeft"/>
              <w:rPr>
                <w:rFonts w:ascii="Arial" w:hAnsi="Arial" w:cs="Arial"/>
              </w:rPr>
            </w:pPr>
            <w:r w:rsidRPr="00B8165F">
              <w:rPr>
                <w:rFonts w:ascii="Arial" w:hAnsi="Arial" w:cs="Arial"/>
              </w:rPr>
              <w:t>Year</w:t>
            </w:r>
          </w:p>
        </w:tc>
        <w:tc>
          <w:tcPr>
            <w:tcW w:w="3118" w:type="dxa"/>
            <w:tcBorders>
              <w:top w:val="single" w:sz="4" w:space="0" w:color="auto"/>
              <w:left w:val="single" w:sz="4" w:space="0" w:color="auto"/>
              <w:right w:val="single" w:sz="4" w:space="0" w:color="auto"/>
            </w:tcBorders>
          </w:tcPr>
          <w:p w14:paraId="59DB8F97" w14:textId="6E6B8CAE" w:rsidR="00B8165F" w:rsidRPr="00B8165F" w:rsidRDefault="00B8165F" w:rsidP="00B8165F">
            <w:pPr>
              <w:pStyle w:val="TableColumnHeadingLeft"/>
              <w:rPr>
                <w:rFonts w:ascii="Arial" w:hAnsi="Arial" w:cs="Arial"/>
              </w:rPr>
            </w:pPr>
            <w:r w:rsidRPr="00B8165F">
              <w:rPr>
                <w:rFonts w:ascii="Arial" w:hAnsi="Arial" w:cs="Arial"/>
              </w:rPr>
              <w:t>Performance measures</w:t>
            </w:r>
          </w:p>
        </w:tc>
        <w:tc>
          <w:tcPr>
            <w:tcW w:w="3118" w:type="dxa"/>
            <w:tcBorders>
              <w:top w:val="single" w:sz="4" w:space="0" w:color="auto"/>
              <w:left w:val="single" w:sz="4" w:space="0" w:color="auto"/>
            </w:tcBorders>
          </w:tcPr>
          <w:p w14:paraId="57207DE1" w14:textId="2F00F496" w:rsidR="00B8165F" w:rsidRPr="00B8165F" w:rsidRDefault="00B8165F" w:rsidP="00B8165F">
            <w:pPr>
              <w:pStyle w:val="TableColumnHeadingLeft"/>
              <w:rPr>
                <w:rFonts w:ascii="Arial" w:hAnsi="Arial" w:cs="Arial"/>
              </w:rPr>
            </w:pPr>
            <w:r w:rsidRPr="00B8165F">
              <w:rPr>
                <w:rFonts w:ascii="Arial" w:hAnsi="Arial" w:cs="Arial"/>
              </w:rPr>
              <w:t>Planned performance results</w:t>
            </w:r>
          </w:p>
        </w:tc>
      </w:tr>
      <w:tr w:rsidR="00AC3D22" w:rsidRPr="00EC0F4A" w14:paraId="63EB6830" w14:textId="77777777" w:rsidTr="00B8165F">
        <w:trPr>
          <w:trHeight w:val="63"/>
        </w:trPr>
        <w:tc>
          <w:tcPr>
            <w:tcW w:w="1560" w:type="dxa"/>
            <w:tcBorders>
              <w:right w:val="single" w:sz="4" w:space="0" w:color="auto"/>
            </w:tcBorders>
          </w:tcPr>
          <w:p w14:paraId="39EF16F5" w14:textId="77777777" w:rsidR="008862E9" w:rsidRPr="00CF7372" w:rsidRDefault="008862E9" w:rsidP="003927DB">
            <w:pPr>
              <w:pStyle w:val="TableTextLeft"/>
              <w:spacing w:before="60" w:after="60"/>
              <w:rPr>
                <w:rFonts w:cs="Arial"/>
              </w:rPr>
            </w:pPr>
            <w:r w:rsidRPr="00CF7372">
              <w:rPr>
                <w:rFonts w:cs="Arial"/>
              </w:rPr>
              <w:t xml:space="preserve">Budget Year </w:t>
            </w:r>
          </w:p>
          <w:p w14:paraId="2450858E" w14:textId="77777777" w:rsidR="008862E9" w:rsidRPr="00CF7372" w:rsidRDefault="008862E9" w:rsidP="003927DB">
            <w:pPr>
              <w:pStyle w:val="TableTextBase"/>
              <w:spacing w:before="60" w:after="60"/>
              <w:rPr>
                <w:rFonts w:cs="Arial"/>
                <w:b/>
              </w:rPr>
            </w:pPr>
            <w:r w:rsidRPr="00CF7372">
              <w:rPr>
                <w:rFonts w:cs="Arial"/>
              </w:rPr>
              <w:t>2025</w:t>
            </w:r>
            <w:r w:rsidRPr="00CF7372">
              <w:rPr>
                <w:rFonts w:cs="Arial"/>
              </w:rPr>
              <w:noBreakHyphen/>
              <w:t>26</w:t>
            </w:r>
          </w:p>
        </w:tc>
        <w:tc>
          <w:tcPr>
            <w:tcW w:w="3118" w:type="dxa"/>
            <w:tcBorders>
              <w:top w:val="single" w:sz="4" w:space="0" w:color="auto"/>
              <w:left w:val="single" w:sz="4" w:space="0" w:color="auto"/>
              <w:right w:val="single" w:sz="4" w:space="0" w:color="auto"/>
            </w:tcBorders>
          </w:tcPr>
          <w:p w14:paraId="4020562D" w14:textId="77777777" w:rsidR="008862E9" w:rsidRPr="00CF7372" w:rsidRDefault="008862E9" w:rsidP="003927DB">
            <w:pPr>
              <w:pStyle w:val="TableTextBase"/>
              <w:rPr>
                <w:rFonts w:cs="Arial"/>
                <w:b/>
              </w:rPr>
            </w:pPr>
            <w:r w:rsidRPr="00CF7372">
              <w:rPr>
                <w:rFonts w:cs="Arial"/>
                <w:b/>
              </w:rPr>
              <w:t>Finance advice</w:t>
            </w:r>
          </w:p>
          <w:p w14:paraId="3396E207" w14:textId="77777777" w:rsidR="008862E9" w:rsidRPr="00CF7372" w:rsidRDefault="008862E9" w:rsidP="003927DB">
            <w:pPr>
              <w:pStyle w:val="TableTextBase"/>
              <w:rPr>
                <w:rFonts w:cs="Arial"/>
              </w:rPr>
            </w:pPr>
            <w:r w:rsidRPr="00CF7372">
              <w:rPr>
                <w:rFonts w:cs="Arial"/>
              </w:rPr>
              <w:t>Finance provides effective and timely advice and support to Commonwealth entities and companies, and Finance ministers.</w:t>
            </w:r>
          </w:p>
          <w:p w14:paraId="3E69ECAD" w14:textId="77777777" w:rsidR="008862E9" w:rsidRPr="00CF7372" w:rsidRDefault="008862E9" w:rsidP="003927DB">
            <w:pPr>
              <w:pStyle w:val="TableTextBase"/>
              <w:rPr>
                <w:rFonts w:cs="Arial"/>
              </w:rPr>
            </w:pPr>
          </w:p>
        </w:tc>
        <w:tc>
          <w:tcPr>
            <w:tcW w:w="3118" w:type="dxa"/>
            <w:tcBorders>
              <w:top w:val="single" w:sz="4" w:space="0" w:color="auto"/>
              <w:left w:val="single" w:sz="4" w:space="0" w:color="auto"/>
            </w:tcBorders>
          </w:tcPr>
          <w:p w14:paraId="00A9834A" w14:textId="77777777" w:rsidR="008862E9" w:rsidRPr="00CF7372" w:rsidRDefault="008862E9" w:rsidP="00736BBE">
            <w:pPr>
              <w:pStyle w:val="TableTextBase"/>
              <w:numPr>
                <w:ilvl w:val="0"/>
                <w:numId w:val="34"/>
              </w:numPr>
              <w:rPr>
                <w:rFonts w:cs="Arial"/>
              </w:rPr>
            </w:pPr>
            <w:r w:rsidRPr="00CF7372">
              <w:rPr>
                <w:rFonts w:cs="Arial"/>
              </w:rPr>
              <w:t>Percentage of stakeholders surveyed rate Finance’s advice and support highly. (a)</w:t>
            </w:r>
          </w:p>
          <w:p w14:paraId="021E6A94" w14:textId="77777777" w:rsidR="008862E9" w:rsidRPr="00CF7372" w:rsidRDefault="008862E9" w:rsidP="00736BBE">
            <w:pPr>
              <w:pStyle w:val="TableTextBase"/>
              <w:numPr>
                <w:ilvl w:val="0"/>
                <w:numId w:val="34"/>
              </w:numPr>
              <w:rPr>
                <w:rFonts w:cs="Arial"/>
              </w:rPr>
            </w:pPr>
            <w:r w:rsidRPr="00CF7372">
              <w:rPr>
                <w:rFonts w:cs="Arial"/>
              </w:rPr>
              <w:t>The Minister for Finance, or their representative, rate Finance’s advice as effective and timely.</w:t>
            </w:r>
          </w:p>
        </w:tc>
      </w:tr>
    </w:tbl>
    <w:p w14:paraId="5908D628" w14:textId="7D8F4D4C" w:rsidR="008862E9" w:rsidRPr="00CF7372" w:rsidRDefault="008862E9" w:rsidP="004436BD">
      <w:pPr>
        <w:pStyle w:val="ChartandTableFootnoteAlpha"/>
        <w:spacing w:before="120"/>
        <w:rPr>
          <w:rFonts w:cs="Arial"/>
          <w:szCs w:val="16"/>
        </w:rPr>
      </w:pPr>
      <w:r w:rsidRPr="00CF7372">
        <w:rPr>
          <w:rFonts w:cs="Arial"/>
          <w:szCs w:val="16"/>
        </w:rPr>
        <w:t xml:space="preserve">Table </w:t>
      </w:r>
      <w:r w:rsidRPr="00CC6CFA">
        <w:t>continues</w:t>
      </w:r>
      <w:r w:rsidRPr="00CF7372">
        <w:rPr>
          <w:rFonts w:cs="Arial"/>
          <w:szCs w:val="16"/>
        </w:rPr>
        <w:t xml:space="preserve"> on next page</w:t>
      </w:r>
      <w:r w:rsidR="00F22E6C">
        <w:rPr>
          <w:rFonts w:cs="Arial"/>
          <w:szCs w:val="16"/>
        </w:rPr>
        <w:t>.</w:t>
      </w:r>
    </w:p>
    <w:p w14:paraId="58DCBF0C"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279A1C4F" w14:textId="77777777" w:rsidR="008862E9" w:rsidRPr="006D3DBF" w:rsidRDefault="008862E9" w:rsidP="008862E9">
      <w:pPr>
        <w:rPr>
          <w:rFonts w:ascii="Arial" w:hAnsi="Arial" w:cs="Arial"/>
          <w:b/>
          <w:bCs/>
          <w:sz w:val="20"/>
        </w:rPr>
      </w:pPr>
      <w:r w:rsidRPr="005345E6">
        <w:rPr>
          <w:rFonts w:ascii="Arial" w:hAnsi="Arial" w:cs="Arial"/>
          <w:b/>
          <w:bCs/>
          <w:sz w:val="20"/>
        </w:rPr>
        <w:lastRenderedPageBreak/>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06E9E" w:rsidRPr="00592D02" w14:paraId="356C254D"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5AC0E709" w14:textId="3A8EBF96" w:rsidR="008862E9" w:rsidRPr="0039017A" w:rsidRDefault="0039017A" w:rsidP="003927DB">
            <w:pPr>
              <w:pStyle w:val="TableTextLeft"/>
              <w:rPr>
                <w:rFonts w:cs="Arial"/>
                <w:b/>
              </w:rPr>
            </w:pPr>
            <w:r w:rsidRPr="0039017A">
              <w:rPr>
                <w:rStyle w:val="TableHeadingChar"/>
                <w:rFonts w:ascii="Arial Bold" w:hAnsi="Arial Bold" w:cs="Arial"/>
                <w:b w:val="0"/>
                <w:bCs/>
              </w:rPr>
              <w:t>Outcome 2</w:t>
            </w:r>
            <w:r w:rsidRPr="0039017A">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206E9E" w:rsidRPr="00592D02" w14:paraId="3C7D76CB" w14:textId="77777777" w:rsidTr="0039017A">
        <w:trPr>
          <w:trHeight w:val="522"/>
          <w:tblHeader/>
        </w:trPr>
        <w:tc>
          <w:tcPr>
            <w:tcW w:w="7796" w:type="dxa"/>
            <w:gridSpan w:val="3"/>
            <w:tcBorders>
              <w:top w:val="single" w:sz="4" w:space="0" w:color="auto"/>
              <w:bottom w:val="single" w:sz="4" w:space="0" w:color="auto"/>
            </w:tcBorders>
            <w:shd w:val="clear" w:color="auto" w:fill="F2F2F2" w:themeFill="background1" w:themeFillShade="F2"/>
          </w:tcPr>
          <w:p w14:paraId="3A970870" w14:textId="77777777" w:rsidR="0039017A" w:rsidRPr="00592D02" w:rsidRDefault="0039017A" w:rsidP="0039017A">
            <w:pPr>
              <w:pStyle w:val="TableTextLeft"/>
              <w:rPr>
                <w:rFonts w:eastAsia="Arial" w:cs="Arial"/>
                <w:b/>
              </w:rPr>
            </w:pPr>
            <w:r w:rsidRPr="00592D02">
              <w:rPr>
                <w:rFonts w:cs="Arial"/>
                <w:b/>
              </w:rPr>
              <w:t xml:space="preserve">Program 2.1 – </w:t>
            </w:r>
            <w:r w:rsidRPr="00592D02">
              <w:rPr>
                <w:rFonts w:eastAsia="Arial" w:cs="Arial"/>
                <w:b/>
              </w:rPr>
              <w:t xml:space="preserve">Public Sector Governance </w:t>
            </w:r>
          </w:p>
          <w:p w14:paraId="4F20E852" w14:textId="4F2B9159" w:rsidR="0039017A" w:rsidRPr="00592D02" w:rsidRDefault="0039017A" w:rsidP="0039017A">
            <w:pPr>
              <w:pStyle w:val="TableTextLeft"/>
              <w:rPr>
                <w:rFonts w:cs="Arial"/>
                <w:b/>
              </w:rPr>
            </w:pPr>
            <w:r w:rsidRPr="00592D02">
              <w:rPr>
                <w:rFonts w:cs="Arial"/>
              </w:rPr>
              <w:t>This program contributes to the outcome through developing and maintaining the public sector resource management framework and improving the standard of governance, performance and accountability of Commonwealth entities.</w:t>
            </w:r>
          </w:p>
        </w:tc>
      </w:tr>
      <w:tr w:rsidR="00206E9E" w:rsidRPr="00592D02" w14:paraId="2B86EAFB" w14:textId="77777777" w:rsidTr="0039017A">
        <w:trPr>
          <w:trHeight w:val="173"/>
        </w:trPr>
        <w:tc>
          <w:tcPr>
            <w:tcW w:w="1560" w:type="dxa"/>
            <w:tcBorders>
              <w:top w:val="single" w:sz="4" w:space="0" w:color="auto"/>
              <w:right w:val="single" w:sz="4" w:space="0" w:color="auto"/>
            </w:tcBorders>
            <w:vAlign w:val="center"/>
          </w:tcPr>
          <w:p w14:paraId="10DFDD6E" w14:textId="77777777" w:rsidR="008862E9" w:rsidRPr="00592D02" w:rsidRDefault="008862E9" w:rsidP="003927DB">
            <w:pPr>
              <w:pStyle w:val="TableTextBase"/>
              <w:spacing w:before="60" w:after="60"/>
              <w:rPr>
                <w:rFonts w:cs="Arial"/>
                <w:b/>
              </w:rPr>
            </w:pPr>
            <w:r w:rsidRPr="00592D02">
              <w:rPr>
                <w:rFonts w:cs="Arial"/>
                <w:b/>
              </w:rPr>
              <w:t>Year</w:t>
            </w:r>
          </w:p>
        </w:tc>
        <w:tc>
          <w:tcPr>
            <w:tcW w:w="3118" w:type="dxa"/>
            <w:tcBorders>
              <w:top w:val="single" w:sz="4" w:space="0" w:color="auto"/>
              <w:left w:val="single" w:sz="4" w:space="0" w:color="auto"/>
              <w:bottom w:val="single" w:sz="4" w:space="0" w:color="auto"/>
              <w:right w:val="single" w:sz="4" w:space="0" w:color="auto"/>
            </w:tcBorders>
            <w:vAlign w:val="center"/>
          </w:tcPr>
          <w:p w14:paraId="773E925C" w14:textId="77777777" w:rsidR="008862E9" w:rsidRPr="00592D02" w:rsidRDefault="008862E9" w:rsidP="003927DB">
            <w:pPr>
              <w:pStyle w:val="TableTextBase"/>
              <w:rPr>
                <w:rFonts w:cs="Arial"/>
                <w:b/>
              </w:rPr>
            </w:pPr>
            <w:r w:rsidRPr="00592D02">
              <w:rPr>
                <w:rFonts w:cs="Arial"/>
                <w:b/>
              </w:rPr>
              <w:t xml:space="preserve">Performance measures </w:t>
            </w:r>
          </w:p>
        </w:tc>
        <w:tc>
          <w:tcPr>
            <w:tcW w:w="3118" w:type="dxa"/>
            <w:tcBorders>
              <w:top w:val="single" w:sz="4" w:space="0" w:color="auto"/>
              <w:left w:val="single" w:sz="4" w:space="0" w:color="auto"/>
              <w:bottom w:val="single" w:sz="4" w:space="0" w:color="auto"/>
            </w:tcBorders>
            <w:vAlign w:val="center"/>
          </w:tcPr>
          <w:p w14:paraId="3681C59D" w14:textId="3FA035AF" w:rsidR="008862E9" w:rsidRPr="00592D02" w:rsidRDefault="008862E9" w:rsidP="003927DB">
            <w:pPr>
              <w:pStyle w:val="TableTextBase"/>
              <w:rPr>
                <w:rFonts w:cs="Arial"/>
                <w:b/>
                <w:i/>
                <w:color w:val="0070C0"/>
              </w:rPr>
            </w:pPr>
            <w:r w:rsidRPr="00592D02">
              <w:rPr>
                <w:rFonts w:cs="Arial"/>
                <w:b/>
              </w:rPr>
              <w:t xml:space="preserve">Planned </w:t>
            </w:r>
            <w:r w:rsidR="00B27267">
              <w:rPr>
                <w:rFonts w:cs="Arial"/>
                <w:b/>
              </w:rPr>
              <w:t>p</w:t>
            </w:r>
            <w:r w:rsidRPr="00592D02">
              <w:rPr>
                <w:rFonts w:cs="Arial"/>
                <w:b/>
              </w:rPr>
              <w:t xml:space="preserve">erformance </w:t>
            </w:r>
            <w:r w:rsidR="00B27267">
              <w:rPr>
                <w:rFonts w:cs="Arial"/>
                <w:b/>
              </w:rPr>
              <w:t>r</w:t>
            </w:r>
            <w:r w:rsidRPr="00592D02">
              <w:rPr>
                <w:rFonts w:cs="Arial"/>
                <w:b/>
              </w:rPr>
              <w:t>esults</w:t>
            </w:r>
          </w:p>
        </w:tc>
      </w:tr>
      <w:tr w:rsidR="00206E9E" w:rsidRPr="00592D02" w14:paraId="6DA4D75F" w14:textId="77777777" w:rsidTr="003C344F">
        <w:trPr>
          <w:trHeight w:val="1292"/>
        </w:trPr>
        <w:tc>
          <w:tcPr>
            <w:tcW w:w="1560" w:type="dxa"/>
            <w:tcBorders>
              <w:bottom w:val="dotted" w:sz="4" w:space="0" w:color="auto"/>
              <w:right w:val="single" w:sz="4" w:space="0" w:color="auto"/>
            </w:tcBorders>
          </w:tcPr>
          <w:p w14:paraId="71F17BF1" w14:textId="77777777" w:rsidR="008862E9" w:rsidRPr="00592D02" w:rsidRDefault="008862E9" w:rsidP="003927DB">
            <w:pPr>
              <w:pStyle w:val="TableTextLeft"/>
              <w:spacing w:before="60" w:after="60"/>
              <w:rPr>
                <w:rFonts w:cs="Arial"/>
              </w:rPr>
            </w:pPr>
            <w:r w:rsidRPr="00592D02">
              <w:rPr>
                <w:rFonts w:cs="Arial"/>
              </w:rPr>
              <w:t xml:space="preserve">Budget Year </w:t>
            </w:r>
          </w:p>
          <w:p w14:paraId="582CC7CF" w14:textId="77777777" w:rsidR="008862E9" w:rsidRPr="00592D02" w:rsidRDefault="008862E9" w:rsidP="003927DB">
            <w:pPr>
              <w:pStyle w:val="TableTextBase"/>
              <w:spacing w:before="60" w:after="60"/>
              <w:rPr>
                <w:rFonts w:cs="Arial"/>
                <w:b/>
              </w:rPr>
            </w:pPr>
            <w:r w:rsidRPr="00592D02">
              <w:rPr>
                <w:rFonts w:cs="Arial"/>
              </w:rPr>
              <w:t>2025</w:t>
            </w:r>
            <w:r w:rsidRPr="00592D02">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48FA2265" w14:textId="77777777" w:rsidR="008862E9" w:rsidRPr="00592D02" w:rsidRDefault="008862E9" w:rsidP="003927DB">
            <w:pPr>
              <w:pStyle w:val="TableTextBase"/>
              <w:rPr>
                <w:rFonts w:cs="Arial"/>
                <w:b/>
              </w:rPr>
            </w:pPr>
            <w:r w:rsidRPr="00592D02">
              <w:rPr>
                <w:rFonts w:cs="Arial"/>
                <w:b/>
              </w:rPr>
              <w:t>Digital ID</w:t>
            </w:r>
          </w:p>
          <w:p w14:paraId="3F06607F" w14:textId="77777777" w:rsidR="008862E9" w:rsidRPr="00592D02" w:rsidRDefault="008862E9" w:rsidP="003927DB">
            <w:pPr>
              <w:pStyle w:val="TableTextBase"/>
              <w:rPr>
                <w:rFonts w:cs="Arial"/>
              </w:rPr>
            </w:pPr>
            <w:r w:rsidRPr="00592D02">
              <w:rPr>
                <w:rFonts w:cs="Arial"/>
              </w:rPr>
              <w:t>Finance supports the effective implementation of the Digital ID Program.</w:t>
            </w:r>
          </w:p>
          <w:p w14:paraId="72B0BFE0" w14:textId="77777777" w:rsidR="008862E9" w:rsidRPr="00592D02" w:rsidRDefault="008862E9" w:rsidP="003927DB">
            <w:pPr>
              <w:pStyle w:val="TableTextBase"/>
              <w:rPr>
                <w:rFonts w:cs="Arial"/>
              </w:rPr>
            </w:pPr>
          </w:p>
        </w:tc>
        <w:tc>
          <w:tcPr>
            <w:tcW w:w="3118" w:type="dxa"/>
            <w:tcBorders>
              <w:top w:val="single" w:sz="4" w:space="0" w:color="auto"/>
              <w:left w:val="single" w:sz="4" w:space="0" w:color="auto"/>
              <w:bottom w:val="dotted" w:sz="4" w:space="0" w:color="auto"/>
            </w:tcBorders>
          </w:tcPr>
          <w:p w14:paraId="01BDE91E" w14:textId="77777777" w:rsidR="008862E9" w:rsidRPr="00592D02" w:rsidRDefault="008862E9" w:rsidP="003927DB">
            <w:pPr>
              <w:pStyle w:val="TableTextBase"/>
              <w:rPr>
                <w:rFonts w:cs="Arial"/>
              </w:rPr>
            </w:pPr>
            <w:r w:rsidRPr="00592D02">
              <w:rPr>
                <w:rFonts w:cs="Arial"/>
                <w:color w:val="000000" w:themeColor="text1"/>
              </w:rPr>
              <w:t>The targets for this performance measure are under review. Full performance information, including the planned performance results (targets) for this measure will be provided in the 2025-26 Corporate Plan.</w:t>
            </w:r>
          </w:p>
        </w:tc>
      </w:tr>
      <w:tr w:rsidR="00206E9E" w:rsidRPr="00592D02" w14:paraId="28325755" w14:textId="77777777" w:rsidTr="003C344F">
        <w:trPr>
          <w:trHeight w:val="642"/>
        </w:trPr>
        <w:tc>
          <w:tcPr>
            <w:tcW w:w="1560" w:type="dxa"/>
            <w:tcBorders>
              <w:top w:val="dotted" w:sz="4" w:space="0" w:color="auto"/>
              <w:right w:val="single" w:sz="4" w:space="0" w:color="auto"/>
            </w:tcBorders>
          </w:tcPr>
          <w:p w14:paraId="67E74F8C" w14:textId="77777777" w:rsidR="008862E9" w:rsidRPr="00592D02" w:rsidRDefault="008862E9" w:rsidP="003927DB">
            <w:pPr>
              <w:pStyle w:val="TableTextLeft"/>
              <w:spacing w:before="60" w:after="60"/>
              <w:rPr>
                <w:rFonts w:cs="Arial"/>
              </w:rPr>
            </w:pPr>
            <w:r w:rsidRPr="00592D02">
              <w:rPr>
                <w:rFonts w:cs="Arial"/>
              </w:rPr>
              <w:t xml:space="preserve">Forward Estimates </w:t>
            </w:r>
          </w:p>
          <w:p w14:paraId="2FE39E54" w14:textId="77777777" w:rsidR="008862E9" w:rsidRPr="00592D02" w:rsidRDefault="008862E9" w:rsidP="003927DB">
            <w:pPr>
              <w:pStyle w:val="TableTextLeft"/>
              <w:spacing w:before="60" w:after="60"/>
              <w:rPr>
                <w:rFonts w:cs="Arial"/>
              </w:rPr>
            </w:pPr>
            <w:r w:rsidRPr="00592D02">
              <w:rPr>
                <w:rFonts w:cs="Arial"/>
              </w:rPr>
              <w:t>2026</w:t>
            </w:r>
            <w:r w:rsidRPr="00592D02">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4A3DC8A4" w14:textId="77777777" w:rsidR="008862E9" w:rsidRPr="00592D02" w:rsidRDefault="008862E9" w:rsidP="003927DB">
            <w:pPr>
              <w:pStyle w:val="TableTextBase"/>
              <w:rPr>
                <w:rFonts w:cs="Arial"/>
                <w:b/>
              </w:rPr>
            </w:pPr>
            <w:r w:rsidRPr="00592D02">
              <w:rPr>
                <w:rFonts w:cs="Arial"/>
              </w:rPr>
              <w:t>As per 2025-26.</w:t>
            </w:r>
          </w:p>
        </w:tc>
        <w:tc>
          <w:tcPr>
            <w:tcW w:w="3118" w:type="dxa"/>
            <w:tcBorders>
              <w:top w:val="dotted" w:sz="4" w:space="0" w:color="auto"/>
              <w:left w:val="single" w:sz="4" w:space="0" w:color="auto"/>
              <w:bottom w:val="dotted" w:sz="4" w:space="0" w:color="auto"/>
            </w:tcBorders>
          </w:tcPr>
          <w:p w14:paraId="3F472A66" w14:textId="77777777" w:rsidR="008862E9" w:rsidRPr="00592D02" w:rsidRDefault="008862E9" w:rsidP="003927DB">
            <w:pPr>
              <w:pStyle w:val="TableTextBase"/>
              <w:rPr>
                <w:rFonts w:cs="Arial"/>
              </w:rPr>
            </w:pPr>
            <w:r w:rsidRPr="00592D02">
              <w:rPr>
                <w:rFonts w:cs="Arial"/>
              </w:rPr>
              <w:t>As per 2025-26.</w:t>
            </w:r>
          </w:p>
        </w:tc>
      </w:tr>
      <w:tr w:rsidR="00D355E1" w:rsidRPr="00592D02" w14:paraId="61F4F776" w14:textId="77777777">
        <w:trPr>
          <w:trHeight w:val="311"/>
        </w:trPr>
        <w:tc>
          <w:tcPr>
            <w:tcW w:w="7796" w:type="dxa"/>
            <w:gridSpan w:val="3"/>
            <w:vAlign w:val="center"/>
          </w:tcPr>
          <w:p w14:paraId="2E4D2E46" w14:textId="6325009C" w:rsidR="008862E9" w:rsidRPr="00592D02" w:rsidRDefault="008862E9" w:rsidP="003927DB">
            <w:pPr>
              <w:pStyle w:val="TableTextBase"/>
              <w:rPr>
                <w:rFonts w:cs="Arial"/>
              </w:rPr>
            </w:pPr>
            <w:r w:rsidRPr="00592D02">
              <w:rPr>
                <w:rFonts w:cs="Arial"/>
              </w:rPr>
              <w:t>Material changes to Program 2.1 resulting from 2025</w:t>
            </w:r>
            <w:r w:rsidRPr="00592D02">
              <w:rPr>
                <w:rFonts w:cs="Arial"/>
              </w:rPr>
              <w:noBreakHyphen/>
              <w:t xml:space="preserve">26 Budget Measures: </w:t>
            </w:r>
            <w:r w:rsidR="00094AA2" w:rsidRPr="00592D02">
              <w:rPr>
                <w:rFonts w:cs="Arial"/>
              </w:rPr>
              <w:t>Nil</w:t>
            </w:r>
          </w:p>
        </w:tc>
      </w:tr>
    </w:tbl>
    <w:p w14:paraId="3D6E986F" w14:textId="77777777" w:rsidR="006E6C6D" w:rsidRPr="00CF7372" w:rsidRDefault="006E6C6D" w:rsidP="006E6C6D">
      <w:pPr>
        <w:pStyle w:val="ChartandTableFootnoteAlpha"/>
        <w:numPr>
          <w:ilvl w:val="0"/>
          <w:numId w:val="120"/>
        </w:numPr>
        <w:spacing w:before="120"/>
        <w:rPr>
          <w:rFonts w:cs="Arial"/>
          <w:szCs w:val="16"/>
        </w:rPr>
      </w:pPr>
      <w:r w:rsidRPr="00CF7372">
        <w:rPr>
          <w:rFonts w:cs="Arial"/>
          <w:szCs w:val="16"/>
        </w:rPr>
        <w:t>The target percentage will be determined after considering the baseline result achieved in 2024-25.</w:t>
      </w:r>
    </w:p>
    <w:p w14:paraId="0DC66760" w14:textId="77777777" w:rsidR="008862E9" w:rsidRDefault="008862E9" w:rsidP="008862E9">
      <w:pPr>
        <w:spacing w:before="0" w:after="0" w:line="240" w:lineRule="auto"/>
      </w:pPr>
    </w:p>
    <w:p w14:paraId="0F788ADF" w14:textId="77777777" w:rsidR="008862E9" w:rsidRDefault="008862E9" w:rsidP="008862E9">
      <w:pPr>
        <w:spacing w:before="0" w:after="0" w:line="240" w:lineRule="auto"/>
        <w:rPr>
          <w:rFonts w:ascii="Arial" w:hAnsi="Arial"/>
          <w:b/>
          <w:sz w:val="20"/>
        </w:rPr>
      </w:pPr>
      <w:r>
        <w:br w:type="page"/>
      </w:r>
    </w:p>
    <w:p w14:paraId="1E743AF2" w14:textId="77777777" w:rsidR="008862E9" w:rsidRPr="006D3DBF" w:rsidRDefault="008862E9" w:rsidP="008862E9">
      <w:pPr>
        <w:rPr>
          <w:rFonts w:ascii="Arial" w:hAnsi="Arial" w:cs="Arial"/>
          <w:b/>
          <w:bCs/>
          <w:sz w:val="20"/>
        </w:rPr>
      </w:pPr>
      <w:r w:rsidRPr="00DD1568">
        <w:rPr>
          <w:rFonts w:ascii="Arial" w:hAnsi="Arial" w:cs="Arial"/>
          <w:b/>
          <w:bCs/>
          <w:sz w:val="20"/>
        </w:rPr>
        <w:lastRenderedPageBreak/>
        <w:t>Table 2.2.2:</w:t>
      </w:r>
      <w:r w:rsidRPr="006D3DBF">
        <w:rPr>
          <w:rFonts w:ascii="Arial" w:hAnsi="Arial" w:cs="Arial"/>
          <w:b/>
          <w:bCs/>
          <w:sz w:val="20"/>
        </w:rPr>
        <w:t xml:space="preserve">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4FCBF71C" w14:textId="77777777">
        <w:trPr>
          <w:trHeight w:val="522"/>
          <w:tblHeader/>
        </w:trPr>
        <w:tc>
          <w:tcPr>
            <w:tcW w:w="7796" w:type="dxa"/>
            <w:gridSpan w:val="3"/>
            <w:shd w:val="clear" w:color="auto" w:fill="F2F2F2" w:themeFill="background1" w:themeFillShade="F2"/>
          </w:tcPr>
          <w:p w14:paraId="409FDC1C" w14:textId="539F5B5B" w:rsidR="008862E9" w:rsidRPr="00592D02"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24AC1391" w14:textId="77777777">
        <w:trPr>
          <w:trHeight w:val="522"/>
          <w:tblHeader/>
        </w:trPr>
        <w:tc>
          <w:tcPr>
            <w:tcW w:w="7796" w:type="dxa"/>
            <w:gridSpan w:val="3"/>
            <w:shd w:val="clear" w:color="auto" w:fill="F2F2F2" w:themeFill="background1" w:themeFillShade="F2"/>
          </w:tcPr>
          <w:p w14:paraId="0FE68C80" w14:textId="77777777" w:rsidR="0039017A" w:rsidRPr="00592D02" w:rsidRDefault="0039017A" w:rsidP="0039017A">
            <w:pPr>
              <w:pStyle w:val="TableTextLeft"/>
              <w:rPr>
                <w:rFonts w:eastAsia="Arial" w:cs="Arial"/>
                <w:b/>
              </w:rPr>
            </w:pPr>
            <w:r w:rsidRPr="00592D02">
              <w:rPr>
                <w:rFonts w:cs="Arial"/>
                <w:b/>
              </w:rPr>
              <w:t xml:space="preserve">Program 2.2 – </w:t>
            </w:r>
            <w:r w:rsidRPr="00592D02">
              <w:rPr>
                <w:rFonts w:eastAsia="Arial" w:cs="Arial"/>
                <w:b/>
              </w:rPr>
              <w:t xml:space="preserve">DATA Scheme </w:t>
            </w:r>
          </w:p>
          <w:p w14:paraId="2B1D78B2" w14:textId="1AA8B596" w:rsidR="0039017A" w:rsidRPr="00592D02" w:rsidRDefault="0039017A" w:rsidP="0039017A">
            <w:pPr>
              <w:pStyle w:val="TableTextLeft"/>
              <w:rPr>
                <w:rFonts w:cs="Arial"/>
                <w:b/>
              </w:rPr>
            </w:pPr>
            <w:r w:rsidRPr="00592D02">
              <w:rPr>
                <w:rFonts w:cs="Arial"/>
              </w:rPr>
              <w:t xml:space="preserve">This program contributes to the outcome by establishing a best practice scheme for sharing Australian Government data to deliver public benefit.  </w:t>
            </w:r>
          </w:p>
        </w:tc>
      </w:tr>
      <w:tr w:rsidR="009845C9" w:rsidRPr="00592D02" w14:paraId="25D0A93A" w14:textId="77777777">
        <w:trPr>
          <w:trHeight w:val="462"/>
        </w:trPr>
        <w:tc>
          <w:tcPr>
            <w:tcW w:w="1560" w:type="dxa"/>
            <w:tcBorders>
              <w:bottom w:val="double" w:sz="4" w:space="0" w:color="auto"/>
            </w:tcBorders>
          </w:tcPr>
          <w:p w14:paraId="5ED3DE50" w14:textId="10A3AE76" w:rsidR="008862E9" w:rsidRPr="00592D02" w:rsidRDefault="008862E9" w:rsidP="003927DB">
            <w:pPr>
              <w:pStyle w:val="TableColumnHeadingLeft"/>
              <w:rPr>
                <w:rFonts w:ascii="Arial" w:hAnsi="Arial" w:cs="Arial"/>
              </w:rPr>
            </w:pPr>
            <w:r w:rsidRPr="00592D02">
              <w:rPr>
                <w:rFonts w:ascii="Arial" w:hAnsi="Arial" w:cs="Arial"/>
              </w:rPr>
              <w:t xml:space="preserve">Key </w:t>
            </w:r>
            <w:r w:rsidR="00B2442C">
              <w:rPr>
                <w:rFonts w:ascii="Arial" w:hAnsi="Arial" w:cs="Arial"/>
              </w:rPr>
              <w:t>a</w:t>
            </w:r>
            <w:r w:rsidRPr="00592D02">
              <w:rPr>
                <w:rFonts w:ascii="Arial" w:hAnsi="Arial" w:cs="Arial"/>
              </w:rPr>
              <w:t>ctivities</w:t>
            </w:r>
          </w:p>
        </w:tc>
        <w:tc>
          <w:tcPr>
            <w:tcW w:w="6236" w:type="dxa"/>
            <w:gridSpan w:val="2"/>
            <w:tcBorders>
              <w:bottom w:val="double" w:sz="4" w:space="0" w:color="auto"/>
            </w:tcBorders>
          </w:tcPr>
          <w:p w14:paraId="0104878C" w14:textId="77777777" w:rsidR="008862E9" w:rsidRPr="00592D02" w:rsidRDefault="008862E9" w:rsidP="003927DB">
            <w:pPr>
              <w:pStyle w:val="TableTextLeft"/>
              <w:rPr>
                <w:rFonts w:cs="Arial"/>
                <w:i/>
              </w:rPr>
            </w:pPr>
            <w:r w:rsidRPr="00592D02">
              <w:rPr>
                <w:rFonts w:cs="Arial"/>
                <w:b/>
              </w:rPr>
              <w:t>Key activity 5 – Data and digital strategy.</w:t>
            </w:r>
            <w:r w:rsidRPr="00592D02">
              <w:rPr>
                <w:rFonts w:cs="Arial"/>
              </w:rPr>
              <w:t xml:space="preserve"> Support wider availability and use of Government data and promote digital transformation.</w:t>
            </w:r>
          </w:p>
        </w:tc>
      </w:tr>
      <w:tr w:rsidR="00206E9E" w:rsidRPr="00592D02" w14:paraId="6E2F65DB" w14:textId="77777777">
        <w:trPr>
          <w:trHeight w:val="258"/>
        </w:trPr>
        <w:tc>
          <w:tcPr>
            <w:tcW w:w="1560" w:type="dxa"/>
            <w:tcBorders>
              <w:top w:val="double" w:sz="4" w:space="0" w:color="auto"/>
              <w:bottom w:val="single" w:sz="4" w:space="0" w:color="auto"/>
              <w:right w:val="single" w:sz="4" w:space="0" w:color="auto"/>
            </w:tcBorders>
          </w:tcPr>
          <w:p w14:paraId="50F8E5B8"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791AC67"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2A8FEACC" w14:textId="66DDA4E6" w:rsidR="008862E9" w:rsidRPr="00592D02" w:rsidRDefault="008862E9" w:rsidP="003927DB">
            <w:pPr>
              <w:pStyle w:val="TableColumnHeadingLeft"/>
              <w:rPr>
                <w:rFonts w:ascii="Arial" w:hAnsi="Arial" w:cs="Arial"/>
              </w:rPr>
            </w:pPr>
            <w:r w:rsidRPr="00592D02">
              <w:rPr>
                <w:rFonts w:ascii="Arial" w:hAnsi="Arial" w:cs="Arial"/>
              </w:rPr>
              <w:t xml:space="preserve">Expected </w:t>
            </w:r>
            <w:r w:rsidR="00B2442C">
              <w:rPr>
                <w:rFonts w:ascii="Arial" w:hAnsi="Arial" w:cs="Arial"/>
              </w:rPr>
              <w:t>p</w:t>
            </w:r>
            <w:r w:rsidRPr="00592D02">
              <w:rPr>
                <w:rFonts w:ascii="Arial" w:hAnsi="Arial" w:cs="Arial"/>
              </w:rPr>
              <w:t xml:space="preserve">erformance </w:t>
            </w:r>
            <w:r w:rsidR="00B2442C">
              <w:rPr>
                <w:rFonts w:ascii="Arial" w:hAnsi="Arial" w:cs="Arial"/>
              </w:rPr>
              <w:t>r</w:t>
            </w:r>
            <w:r w:rsidRPr="00592D02">
              <w:rPr>
                <w:rFonts w:ascii="Arial" w:hAnsi="Arial" w:cs="Arial"/>
              </w:rPr>
              <w:t>esults</w:t>
            </w:r>
          </w:p>
        </w:tc>
      </w:tr>
      <w:tr w:rsidR="00206E9E" w:rsidRPr="00592D02" w14:paraId="5B89D308" w14:textId="77777777">
        <w:trPr>
          <w:trHeight w:val="995"/>
        </w:trPr>
        <w:tc>
          <w:tcPr>
            <w:tcW w:w="1560" w:type="dxa"/>
            <w:tcBorders>
              <w:top w:val="single" w:sz="4" w:space="0" w:color="auto"/>
              <w:right w:val="single" w:sz="4" w:space="0" w:color="auto"/>
            </w:tcBorders>
          </w:tcPr>
          <w:p w14:paraId="2B6362EB" w14:textId="77777777" w:rsidR="008862E9" w:rsidRPr="00592D02" w:rsidRDefault="008862E9" w:rsidP="003927DB">
            <w:pPr>
              <w:pStyle w:val="TableTextBase"/>
              <w:spacing w:before="60" w:after="60"/>
              <w:rPr>
                <w:rFonts w:cs="Arial"/>
              </w:rPr>
            </w:pPr>
            <w:r w:rsidRPr="00592D02">
              <w:rPr>
                <w:rFonts w:cs="Arial"/>
              </w:rPr>
              <w:t>Current Year</w:t>
            </w:r>
          </w:p>
          <w:p w14:paraId="1ED69BA1" w14:textId="77777777" w:rsidR="008862E9" w:rsidRPr="00592D02" w:rsidRDefault="008862E9" w:rsidP="003927DB">
            <w:pPr>
              <w:pStyle w:val="TableTextLeft"/>
              <w:spacing w:before="60" w:after="60"/>
              <w:rPr>
                <w:rFonts w:cs="Arial"/>
              </w:rPr>
            </w:pPr>
            <w:r w:rsidRPr="00592D02">
              <w:rPr>
                <w:rFonts w:cs="Arial"/>
              </w:rPr>
              <w:t>2024</w:t>
            </w:r>
            <w:r w:rsidRPr="00592D02">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2A1D2331" w14:textId="77777777" w:rsidR="008862E9" w:rsidRPr="00592D02" w:rsidRDefault="008862E9" w:rsidP="003927DB">
            <w:pPr>
              <w:pStyle w:val="TableTextBase"/>
              <w:rPr>
                <w:rFonts w:cs="Arial"/>
                <w:b/>
                <w:szCs w:val="16"/>
              </w:rPr>
            </w:pPr>
            <w:r w:rsidRPr="00592D02">
              <w:rPr>
                <w:rFonts w:cs="Arial"/>
                <w:b/>
                <w:szCs w:val="16"/>
              </w:rPr>
              <w:t>Office of the National Data Commissioner</w:t>
            </w:r>
          </w:p>
          <w:p w14:paraId="3ADBCF04" w14:textId="77777777" w:rsidR="008862E9" w:rsidRPr="00592D02" w:rsidRDefault="008862E9" w:rsidP="003927DB">
            <w:pPr>
              <w:pStyle w:val="TableTextBase"/>
              <w:rPr>
                <w:rFonts w:cs="Arial"/>
                <w:szCs w:val="16"/>
              </w:rPr>
            </w:pPr>
            <w:r w:rsidRPr="00592D02">
              <w:rPr>
                <w:rFonts w:cs="Arial"/>
                <w:szCs w:val="16"/>
              </w:rPr>
              <w:t>Office of the National Data Commissioner (ONDC) activities facilitate the wider sharing of Government data.</w:t>
            </w:r>
          </w:p>
        </w:tc>
        <w:tc>
          <w:tcPr>
            <w:tcW w:w="3118" w:type="dxa"/>
            <w:tcBorders>
              <w:top w:val="single" w:sz="4" w:space="0" w:color="auto"/>
              <w:left w:val="single" w:sz="4" w:space="0" w:color="auto"/>
              <w:bottom w:val="dotted" w:sz="4" w:space="0" w:color="auto"/>
            </w:tcBorders>
          </w:tcPr>
          <w:p w14:paraId="0DD16189" w14:textId="5FB4C59E" w:rsidR="002765D0" w:rsidRPr="002765D0" w:rsidRDefault="008862E9" w:rsidP="003927DB">
            <w:pPr>
              <w:pStyle w:val="TableTextBase"/>
              <w:rPr>
                <w:rFonts w:cs="Arial"/>
                <w:b/>
                <w:bCs/>
                <w:color w:val="000000" w:themeColor="text1"/>
              </w:rPr>
            </w:pPr>
            <w:r w:rsidRPr="002765D0">
              <w:rPr>
                <w:rFonts w:cs="Arial"/>
                <w:b/>
                <w:bCs/>
                <w:color w:val="000000" w:themeColor="text1"/>
              </w:rPr>
              <w:t>On track</w:t>
            </w:r>
          </w:p>
          <w:p w14:paraId="1DA1997B" w14:textId="0E19C619" w:rsidR="008862E9" w:rsidRPr="00592D02" w:rsidRDefault="008862E9" w:rsidP="003927DB">
            <w:pPr>
              <w:pStyle w:val="TableTextBase"/>
              <w:rPr>
                <w:rFonts w:cs="Arial"/>
                <w:color w:val="000000" w:themeColor="text1"/>
              </w:rPr>
            </w:pPr>
            <w:r w:rsidRPr="00592D02">
              <w:rPr>
                <w:rFonts w:cs="Arial"/>
                <w:color w:val="000000" w:themeColor="text1"/>
              </w:rPr>
              <w:t>There have been 8 data shares for the year-to-date (target: 13), which aligns with the ONDC’s expected rate of growth.</w:t>
            </w:r>
          </w:p>
        </w:tc>
      </w:tr>
      <w:tr w:rsidR="00206E9E" w:rsidRPr="00592D02" w14:paraId="0FC8266A" w14:textId="77777777" w:rsidTr="00256B71">
        <w:trPr>
          <w:trHeight w:val="64"/>
        </w:trPr>
        <w:tc>
          <w:tcPr>
            <w:tcW w:w="1560" w:type="dxa"/>
            <w:tcBorders>
              <w:bottom w:val="single" w:sz="4" w:space="0" w:color="auto"/>
              <w:right w:val="single" w:sz="4" w:space="0" w:color="auto"/>
            </w:tcBorders>
          </w:tcPr>
          <w:p w14:paraId="13982D2B" w14:textId="67C78268" w:rsidR="00B8165F" w:rsidRPr="00B8165F" w:rsidRDefault="00B8165F" w:rsidP="00B8165F">
            <w:pPr>
              <w:pStyle w:val="TableTextLeft"/>
              <w:spacing w:before="60" w:after="60"/>
              <w:rPr>
                <w:rFonts w:cs="Arial"/>
                <w:b/>
                <w:bCs/>
              </w:rPr>
            </w:pPr>
            <w:r w:rsidRPr="00B8165F">
              <w:rPr>
                <w:b/>
                <w:bCs/>
              </w:rPr>
              <w:t>Year</w:t>
            </w:r>
          </w:p>
        </w:tc>
        <w:tc>
          <w:tcPr>
            <w:tcW w:w="3118" w:type="dxa"/>
            <w:tcBorders>
              <w:top w:val="single" w:sz="4" w:space="0" w:color="auto"/>
              <w:left w:val="single" w:sz="4" w:space="0" w:color="auto"/>
              <w:bottom w:val="single" w:sz="4" w:space="0" w:color="auto"/>
              <w:right w:val="single" w:sz="4" w:space="0" w:color="auto"/>
            </w:tcBorders>
          </w:tcPr>
          <w:p w14:paraId="50097ED8" w14:textId="6BE2AB57" w:rsidR="00B8165F" w:rsidRPr="00B8165F" w:rsidRDefault="00B8165F" w:rsidP="00B8165F">
            <w:pPr>
              <w:pStyle w:val="TableTextBase"/>
              <w:rPr>
                <w:rFonts w:cs="Arial"/>
                <w:b/>
                <w:bCs/>
                <w:szCs w:val="16"/>
              </w:rPr>
            </w:pPr>
            <w:r w:rsidRPr="00B8165F">
              <w:rPr>
                <w:b/>
                <w:bCs/>
              </w:rPr>
              <w:t>Performance measures</w:t>
            </w:r>
          </w:p>
        </w:tc>
        <w:tc>
          <w:tcPr>
            <w:tcW w:w="3118" w:type="dxa"/>
            <w:tcBorders>
              <w:top w:val="single" w:sz="4" w:space="0" w:color="auto"/>
              <w:left w:val="single" w:sz="4" w:space="0" w:color="auto"/>
              <w:bottom w:val="single" w:sz="4" w:space="0" w:color="auto"/>
            </w:tcBorders>
          </w:tcPr>
          <w:p w14:paraId="17541577" w14:textId="71D42775" w:rsidR="00B8165F" w:rsidRPr="00B8165F" w:rsidRDefault="00B8165F" w:rsidP="00B8165F">
            <w:pPr>
              <w:pStyle w:val="TableTextBase"/>
              <w:rPr>
                <w:rFonts w:cs="Arial"/>
                <w:b/>
                <w:bCs/>
              </w:rPr>
            </w:pPr>
            <w:r w:rsidRPr="00B8165F">
              <w:rPr>
                <w:b/>
                <w:bCs/>
              </w:rPr>
              <w:t>Planned performance results</w:t>
            </w:r>
          </w:p>
        </w:tc>
      </w:tr>
      <w:tr w:rsidR="00206E9E" w:rsidRPr="00592D02" w14:paraId="26F0ABF1" w14:textId="77777777" w:rsidTr="00256B71">
        <w:trPr>
          <w:trHeight w:val="943"/>
        </w:trPr>
        <w:tc>
          <w:tcPr>
            <w:tcW w:w="1560" w:type="dxa"/>
            <w:tcBorders>
              <w:bottom w:val="dotted" w:sz="4" w:space="0" w:color="auto"/>
              <w:right w:val="single" w:sz="4" w:space="0" w:color="auto"/>
            </w:tcBorders>
          </w:tcPr>
          <w:p w14:paraId="59D3DB28" w14:textId="77777777" w:rsidR="008862E9" w:rsidRPr="00592D02" w:rsidRDefault="008862E9" w:rsidP="003927DB">
            <w:pPr>
              <w:pStyle w:val="TableTextLeft"/>
              <w:spacing w:before="60" w:after="60"/>
              <w:rPr>
                <w:rFonts w:cs="Arial"/>
              </w:rPr>
            </w:pPr>
            <w:r w:rsidRPr="00592D02">
              <w:rPr>
                <w:rFonts w:cs="Arial"/>
              </w:rPr>
              <w:t xml:space="preserve">Budget Year </w:t>
            </w:r>
          </w:p>
          <w:p w14:paraId="2F8B74B5" w14:textId="77777777" w:rsidR="008862E9" w:rsidRPr="00592D02" w:rsidRDefault="008862E9" w:rsidP="003927DB">
            <w:pPr>
              <w:pStyle w:val="TableTextBase"/>
              <w:spacing w:before="60" w:after="60"/>
              <w:rPr>
                <w:rFonts w:cs="Arial"/>
                <w:b/>
              </w:rPr>
            </w:pPr>
            <w:r w:rsidRPr="00592D02">
              <w:rPr>
                <w:rFonts w:cs="Arial"/>
              </w:rPr>
              <w:t>2025</w:t>
            </w:r>
            <w:r w:rsidRPr="00592D02">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1409222B" w14:textId="77777777" w:rsidR="008862E9" w:rsidRPr="00592D02" w:rsidRDefault="008862E9" w:rsidP="003927DB">
            <w:pPr>
              <w:pStyle w:val="TableTextBase"/>
              <w:rPr>
                <w:rFonts w:cs="Arial"/>
                <w:b/>
                <w:szCs w:val="16"/>
              </w:rPr>
            </w:pPr>
            <w:r w:rsidRPr="00592D02">
              <w:rPr>
                <w:rFonts w:cs="Arial"/>
                <w:b/>
                <w:szCs w:val="16"/>
              </w:rPr>
              <w:t>Office of the National Data Commissioner</w:t>
            </w:r>
          </w:p>
          <w:p w14:paraId="3D707A01" w14:textId="77777777" w:rsidR="008862E9" w:rsidRPr="00592D02" w:rsidRDefault="008862E9" w:rsidP="003927DB">
            <w:pPr>
              <w:pStyle w:val="TableTextBase"/>
              <w:rPr>
                <w:rFonts w:cs="Arial"/>
                <w:szCs w:val="16"/>
              </w:rPr>
            </w:pPr>
            <w:r w:rsidRPr="00592D02">
              <w:rPr>
                <w:rFonts w:cs="Arial"/>
                <w:szCs w:val="16"/>
              </w:rPr>
              <w:t>Office of the National Data Commissioner (ONDC) activities facilitate the wider sharing of Government data.</w:t>
            </w:r>
          </w:p>
        </w:tc>
        <w:tc>
          <w:tcPr>
            <w:tcW w:w="3118" w:type="dxa"/>
            <w:tcBorders>
              <w:top w:val="single" w:sz="4" w:space="0" w:color="auto"/>
              <w:left w:val="single" w:sz="4" w:space="0" w:color="auto"/>
              <w:bottom w:val="dotted" w:sz="4" w:space="0" w:color="auto"/>
            </w:tcBorders>
          </w:tcPr>
          <w:p w14:paraId="1F053C8D" w14:textId="77777777" w:rsidR="008862E9" w:rsidRPr="00592D02" w:rsidRDefault="008862E9" w:rsidP="003927DB">
            <w:pPr>
              <w:pStyle w:val="TableTextBase"/>
              <w:rPr>
                <w:rFonts w:cs="Arial"/>
              </w:rPr>
            </w:pPr>
            <w:r w:rsidRPr="00592D02">
              <w:rPr>
                <w:rFonts w:cs="Arial"/>
              </w:rPr>
              <w:t>The number of new data sharing requests on Dataplace that lead to sharing increases by 30% on the previous year.</w:t>
            </w:r>
          </w:p>
        </w:tc>
      </w:tr>
      <w:tr w:rsidR="00206E9E" w:rsidRPr="00592D02" w14:paraId="26FFCC94" w14:textId="77777777" w:rsidTr="00256B71">
        <w:trPr>
          <w:trHeight w:val="642"/>
        </w:trPr>
        <w:tc>
          <w:tcPr>
            <w:tcW w:w="1560" w:type="dxa"/>
            <w:tcBorders>
              <w:top w:val="dotted" w:sz="4" w:space="0" w:color="auto"/>
              <w:right w:val="single" w:sz="4" w:space="0" w:color="auto"/>
            </w:tcBorders>
          </w:tcPr>
          <w:p w14:paraId="7A00F14C" w14:textId="77777777" w:rsidR="008862E9" w:rsidRPr="00592D02" w:rsidRDefault="008862E9" w:rsidP="003927DB">
            <w:pPr>
              <w:pStyle w:val="TableTextLeft"/>
              <w:spacing w:before="60" w:after="60"/>
              <w:rPr>
                <w:rFonts w:cs="Arial"/>
              </w:rPr>
            </w:pPr>
            <w:r w:rsidRPr="00592D02">
              <w:rPr>
                <w:rFonts w:cs="Arial"/>
              </w:rPr>
              <w:t xml:space="preserve">Forward Estimates </w:t>
            </w:r>
          </w:p>
          <w:p w14:paraId="1135EC05" w14:textId="77777777" w:rsidR="008862E9" w:rsidRPr="00592D02" w:rsidRDefault="008862E9" w:rsidP="003927DB">
            <w:pPr>
              <w:pStyle w:val="TableTextLeft"/>
              <w:spacing w:before="60" w:after="60"/>
              <w:rPr>
                <w:rFonts w:cs="Arial"/>
              </w:rPr>
            </w:pPr>
            <w:r w:rsidRPr="00592D02">
              <w:rPr>
                <w:rFonts w:cs="Arial"/>
              </w:rPr>
              <w:t>2026</w:t>
            </w:r>
            <w:r w:rsidRPr="00592D02">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5CAC3596" w14:textId="77777777" w:rsidR="008862E9" w:rsidRPr="00592D02" w:rsidRDefault="008862E9" w:rsidP="003927DB">
            <w:pPr>
              <w:pStyle w:val="TableTextBase"/>
              <w:rPr>
                <w:rFonts w:cs="Arial"/>
                <w:b/>
              </w:rPr>
            </w:pPr>
            <w:r w:rsidRPr="00592D02">
              <w:rPr>
                <w:rFonts w:cs="Arial"/>
              </w:rPr>
              <w:t>As per 2025-26.</w:t>
            </w:r>
          </w:p>
        </w:tc>
        <w:tc>
          <w:tcPr>
            <w:tcW w:w="3118" w:type="dxa"/>
            <w:tcBorders>
              <w:top w:val="dotted" w:sz="4" w:space="0" w:color="auto"/>
              <w:left w:val="single" w:sz="4" w:space="0" w:color="auto"/>
              <w:bottom w:val="dotted" w:sz="4" w:space="0" w:color="auto"/>
            </w:tcBorders>
          </w:tcPr>
          <w:p w14:paraId="5590970E" w14:textId="77777777" w:rsidR="008862E9" w:rsidRPr="00592D02" w:rsidRDefault="008862E9" w:rsidP="003927DB">
            <w:pPr>
              <w:pStyle w:val="TableTextBase"/>
              <w:rPr>
                <w:rFonts w:cs="Arial"/>
              </w:rPr>
            </w:pPr>
            <w:r w:rsidRPr="00592D02">
              <w:rPr>
                <w:rFonts w:cs="Arial"/>
              </w:rPr>
              <w:t>As per 2025-26.</w:t>
            </w:r>
          </w:p>
        </w:tc>
      </w:tr>
      <w:tr w:rsidR="00D355E1" w:rsidRPr="00592D02" w14:paraId="5394C2EC" w14:textId="77777777">
        <w:trPr>
          <w:trHeight w:val="328"/>
        </w:trPr>
        <w:tc>
          <w:tcPr>
            <w:tcW w:w="7796" w:type="dxa"/>
            <w:gridSpan w:val="3"/>
            <w:vAlign w:val="center"/>
          </w:tcPr>
          <w:p w14:paraId="3E581119" w14:textId="049186D8" w:rsidR="008862E9" w:rsidRPr="00592D02" w:rsidRDefault="008862E9" w:rsidP="003927DB">
            <w:pPr>
              <w:pStyle w:val="TableTextBase"/>
              <w:rPr>
                <w:rFonts w:cs="Arial"/>
              </w:rPr>
            </w:pPr>
            <w:r w:rsidRPr="00592D02">
              <w:rPr>
                <w:rFonts w:cs="Arial"/>
              </w:rPr>
              <w:t>Material changes to Program 2.</w:t>
            </w:r>
            <w:r w:rsidR="008E4EA7" w:rsidRPr="00592D02">
              <w:rPr>
                <w:rFonts w:cs="Arial"/>
              </w:rPr>
              <w:t>2</w:t>
            </w:r>
            <w:r w:rsidRPr="00592D02">
              <w:rPr>
                <w:rFonts w:cs="Arial"/>
              </w:rPr>
              <w:t xml:space="preserve"> resulting from 2025</w:t>
            </w:r>
            <w:r w:rsidRPr="00592D02">
              <w:rPr>
                <w:rFonts w:cs="Arial"/>
              </w:rPr>
              <w:noBreakHyphen/>
              <w:t xml:space="preserve">26 Budget Measures: </w:t>
            </w:r>
            <w:r w:rsidR="007358CA" w:rsidRPr="00592D02">
              <w:rPr>
                <w:rFonts w:cs="Arial"/>
              </w:rPr>
              <w:t>Nil</w:t>
            </w:r>
          </w:p>
        </w:tc>
      </w:tr>
    </w:tbl>
    <w:p w14:paraId="0D06C595" w14:textId="77777777" w:rsidR="008862E9" w:rsidRDefault="008862E9" w:rsidP="008862E9"/>
    <w:p w14:paraId="57D6A38B" w14:textId="77777777" w:rsidR="008862E9" w:rsidRDefault="008862E9" w:rsidP="008862E9">
      <w:pPr>
        <w:spacing w:before="0" w:after="0" w:line="240" w:lineRule="auto"/>
      </w:pPr>
      <w:r>
        <w:br w:type="page"/>
      </w:r>
    </w:p>
    <w:p w14:paraId="604CF119" w14:textId="77777777" w:rsidR="008862E9" w:rsidRPr="006D3DBF" w:rsidRDefault="008862E9" w:rsidP="008862E9">
      <w:pPr>
        <w:rPr>
          <w:rFonts w:ascii="Arial" w:hAnsi="Arial" w:cs="Arial"/>
          <w:b/>
          <w:bCs/>
          <w:sz w:val="20"/>
        </w:rPr>
      </w:pPr>
      <w:r w:rsidRPr="006D3DBF">
        <w:rPr>
          <w:rFonts w:ascii="Arial" w:hAnsi="Arial" w:cs="Arial"/>
          <w:b/>
          <w:bCs/>
          <w:sz w:val="20"/>
        </w:rPr>
        <w:lastRenderedPageBreak/>
        <w:t xml:space="preserve">Table </w:t>
      </w:r>
      <w:r w:rsidRPr="005345E6">
        <w:rPr>
          <w:rFonts w:ascii="Arial" w:hAnsi="Arial" w:cs="Arial"/>
          <w:b/>
          <w:bCs/>
          <w:sz w:val="20"/>
        </w:rPr>
        <w:t>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5E88161D" w14:textId="77777777">
        <w:trPr>
          <w:trHeight w:val="522"/>
          <w:tblHeader/>
        </w:trPr>
        <w:tc>
          <w:tcPr>
            <w:tcW w:w="7796" w:type="dxa"/>
            <w:gridSpan w:val="3"/>
            <w:shd w:val="clear" w:color="auto" w:fill="F2F2F2" w:themeFill="background1" w:themeFillShade="F2"/>
          </w:tcPr>
          <w:p w14:paraId="21DE0C3C" w14:textId="4A76A2BD" w:rsidR="008862E9" w:rsidRPr="00592D02" w:rsidRDefault="0039017A" w:rsidP="003927DB">
            <w:pPr>
              <w:pStyle w:val="TableTextLeft"/>
              <w:rPr>
                <w:rFonts w:eastAsia="Arial"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464EE22B" w14:textId="77777777">
        <w:trPr>
          <w:trHeight w:val="522"/>
          <w:tblHeader/>
        </w:trPr>
        <w:tc>
          <w:tcPr>
            <w:tcW w:w="7796" w:type="dxa"/>
            <w:gridSpan w:val="3"/>
            <w:shd w:val="clear" w:color="auto" w:fill="F2F2F2" w:themeFill="background1" w:themeFillShade="F2"/>
          </w:tcPr>
          <w:p w14:paraId="08E637DA" w14:textId="77777777" w:rsidR="0039017A" w:rsidRPr="00592D02" w:rsidRDefault="0039017A" w:rsidP="0039017A">
            <w:pPr>
              <w:pStyle w:val="TableTextLeft"/>
              <w:rPr>
                <w:rFonts w:eastAsia="Arial" w:cs="Arial"/>
                <w:b/>
              </w:rPr>
            </w:pPr>
            <w:r w:rsidRPr="00592D02">
              <w:rPr>
                <w:rFonts w:cs="Arial"/>
                <w:b/>
              </w:rPr>
              <w:t xml:space="preserve">Program 2.3 – </w:t>
            </w:r>
            <w:r w:rsidRPr="00592D02">
              <w:rPr>
                <w:rFonts w:eastAsia="Arial" w:cs="Arial"/>
                <w:b/>
              </w:rPr>
              <w:t>Property and Construction</w:t>
            </w:r>
          </w:p>
          <w:p w14:paraId="6A011350" w14:textId="02F9691C" w:rsidR="0039017A" w:rsidRPr="00592D02" w:rsidRDefault="0039017A" w:rsidP="0039017A">
            <w:pPr>
              <w:pStyle w:val="TableTextLeft"/>
              <w:rPr>
                <w:rFonts w:cs="Arial"/>
                <w:b/>
              </w:rPr>
            </w:pPr>
            <w:r w:rsidRPr="00592D02">
              <w:rPr>
                <w:rFonts w:eastAsia="Arial" w:cs="Arial"/>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9845C9" w:rsidRPr="00592D02" w14:paraId="6925C2A3" w14:textId="77777777">
        <w:trPr>
          <w:trHeight w:val="694"/>
        </w:trPr>
        <w:tc>
          <w:tcPr>
            <w:tcW w:w="1560" w:type="dxa"/>
            <w:tcBorders>
              <w:bottom w:val="double" w:sz="4" w:space="0" w:color="auto"/>
            </w:tcBorders>
          </w:tcPr>
          <w:p w14:paraId="25C54FD9" w14:textId="64BAECB7" w:rsidR="008862E9" w:rsidRPr="00592D02" w:rsidRDefault="008862E9" w:rsidP="003927DB">
            <w:pPr>
              <w:pStyle w:val="TableColumnHeadingLeft"/>
              <w:rPr>
                <w:rFonts w:ascii="Arial" w:hAnsi="Arial" w:cs="Arial"/>
              </w:rPr>
            </w:pPr>
            <w:r w:rsidRPr="00592D02">
              <w:rPr>
                <w:rFonts w:ascii="Arial" w:hAnsi="Arial" w:cs="Arial"/>
              </w:rPr>
              <w:t xml:space="preserve">Key </w:t>
            </w:r>
            <w:r w:rsidR="00B2442C">
              <w:rPr>
                <w:rFonts w:ascii="Arial" w:hAnsi="Arial" w:cs="Arial"/>
              </w:rPr>
              <w:t>a</w:t>
            </w:r>
            <w:r w:rsidRPr="00592D02">
              <w:rPr>
                <w:rFonts w:ascii="Arial" w:hAnsi="Arial" w:cs="Arial"/>
              </w:rPr>
              <w:t xml:space="preserve">ctivities </w:t>
            </w:r>
          </w:p>
        </w:tc>
        <w:tc>
          <w:tcPr>
            <w:tcW w:w="6236" w:type="dxa"/>
            <w:gridSpan w:val="2"/>
            <w:tcBorders>
              <w:bottom w:val="double" w:sz="4" w:space="0" w:color="auto"/>
            </w:tcBorders>
          </w:tcPr>
          <w:p w14:paraId="1D94EE3B" w14:textId="77777777" w:rsidR="008862E9" w:rsidRPr="00592D02" w:rsidRDefault="008862E9" w:rsidP="003927DB">
            <w:pPr>
              <w:pStyle w:val="TableTextLeft"/>
              <w:rPr>
                <w:rFonts w:cs="Arial"/>
              </w:rPr>
            </w:pPr>
            <w:r w:rsidRPr="00592D02">
              <w:rPr>
                <w:rFonts w:cs="Arial"/>
                <w:b/>
              </w:rPr>
              <w:t>Key activity 2 – Resource Management Frameworks</w:t>
            </w:r>
            <w:r w:rsidRPr="00592D02">
              <w:rPr>
                <w:rFonts w:cs="Arial"/>
              </w:rPr>
              <w:t>. Manage frameworks and policies and provide advice to support the proper use and management of public resources.</w:t>
            </w:r>
          </w:p>
          <w:p w14:paraId="75842253" w14:textId="77777777" w:rsidR="008862E9" w:rsidRPr="00592D02" w:rsidRDefault="008862E9" w:rsidP="003927DB">
            <w:pPr>
              <w:pStyle w:val="TableTextLeft"/>
              <w:rPr>
                <w:rFonts w:cs="Arial"/>
              </w:rPr>
            </w:pPr>
            <w:r w:rsidRPr="00592D02">
              <w:rPr>
                <w:rFonts w:cs="Arial"/>
                <w:b/>
              </w:rPr>
              <w:t>Key activity 3 – Commercial interests</w:t>
            </w:r>
            <w:r w:rsidRPr="00592D02">
              <w:rPr>
                <w:rFonts w:cs="Arial"/>
              </w:rPr>
              <w:t>. Support the commercial interest of the Commonwealth.</w:t>
            </w:r>
          </w:p>
        </w:tc>
      </w:tr>
      <w:tr w:rsidR="00206E9E" w:rsidRPr="00592D02" w14:paraId="02C278FD" w14:textId="77777777">
        <w:trPr>
          <w:trHeight w:val="258"/>
        </w:trPr>
        <w:tc>
          <w:tcPr>
            <w:tcW w:w="1560" w:type="dxa"/>
            <w:tcBorders>
              <w:top w:val="double" w:sz="4" w:space="0" w:color="auto"/>
              <w:bottom w:val="single" w:sz="4" w:space="0" w:color="auto"/>
              <w:right w:val="single" w:sz="4" w:space="0" w:color="auto"/>
            </w:tcBorders>
          </w:tcPr>
          <w:p w14:paraId="68A8C40D"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D760296"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234E027F" w14:textId="64E175AD" w:rsidR="008862E9" w:rsidRPr="00592D02" w:rsidRDefault="008862E9" w:rsidP="003927DB">
            <w:pPr>
              <w:pStyle w:val="TableColumnHeadingLeft"/>
              <w:rPr>
                <w:rFonts w:ascii="Arial" w:hAnsi="Arial" w:cs="Arial"/>
              </w:rPr>
            </w:pPr>
            <w:r w:rsidRPr="00592D02">
              <w:rPr>
                <w:rFonts w:ascii="Arial" w:hAnsi="Arial" w:cs="Arial"/>
              </w:rPr>
              <w:t xml:space="preserve">Expected </w:t>
            </w:r>
            <w:r w:rsidR="00B2442C">
              <w:rPr>
                <w:rFonts w:ascii="Arial" w:hAnsi="Arial" w:cs="Arial"/>
              </w:rPr>
              <w:t>p</w:t>
            </w:r>
            <w:r w:rsidRPr="00592D02">
              <w:rPr>
                <w:rFonts w:ascii="Arial" w:hAnsi="Arial" w:cs="Arial"/>
              </w:rPr>
              <w:t xml:space="preserve">erformance </w:t>
            </w:r>
            <w:r w:rsidR="00B2442C">
              <w:rPr>
                <w:rFonts w:ascii="Arial" w:hAnsi="Arial" w:cs="Arial"/>
              </w:rPr>
              <w:t>r</w:t>
            </w:r>
            <w:r w:rsidRPr="00592D02">
              <w:rPr>
                <w:rFonts w:ascii="Arial" w:hAnsi="Arial" w:cs="Arial"/>
              </w:rPr>
              <w:t>esults</w:t>
            </w:r>
          </w:p>
        </w:tc>
      </w:tr>
      <w:tr w:rsidR="00206E9E" w:rsidRPr="00592D02" w14:paraId="748CEF15" w14:textId="77777777" w:rsidTr="003930FD">
        <w:trPr>
          <w:trHeight w:val="1758"/>
        </w:trPr>
        <w:tc>
          <w:tcPr>
            <w:tcW w:w="1560" w:type="dxa"/>
            <w:tcBorders>
              <w:top w:val="single" w:sz="4" w:space="0" w:color="auto"/>
              <w:right w:val="single" w:sz="4" w:space="0" w:color="auto"/>
            </w:tcBorders>
          </w:tcPr>
          <w:p w14:paraId="79A833E2" w14:textId="77777777" w:rsidR="008862E9" w:rsidRPr="00592D02" w:rsidRDefault="008862E9" w:rsidP="003927DB">
            <w:pPr>
              <w:pStyle w:val="TableTextBase"/>
              <w:spacing w:before="60" w:after="60"/>
              <w:rPr>
                <w:rFonts w:cs="Arial"/>
              </w:rPr>
            </w:pPr>
            <w:r w:rsidRPr="00592D02">
              <w:rPr>
                <w:rFonts w:cs="Arial"/>
              </w:rPr>
              <w:t>Current Year</w:t>
            </w:r>
          </w:p>
          <w:p w14:paraId="44DB6B3A" w14:textId="77777777" w:rsidR="008862E9" w:rsidRPr="00592D02" w:rsidRDefault="008862E9" w:rsidP="003927DB">
            <w:pPr>
              <w:pStyle w:val="TableTextLeft"/>
              <w:spacing w:before="60" w:after="60"/>
              <w:rPr>
                <w:rFonts w:cs="Arial"/>
              </w:rPr>
            </w:pPr>
            <w:r w:rsidRPr="00592D02">
              <w:rPr>
                <w:rFonts w:cs="Arial"/>
              </w:rPr>
              <w:t>2024</w:t>
            </w:r>
            <w:r w:rsidRPr="00592D02">
              <w:rPr>
                <w:rFonts w:cs="Arial"/>
              </w:rPr>
              <w:noBreakHyphen/>
              <w:t>25</w:t>
            </w:r>
          </w:p>
        </w:tc>
        <w:tc>
          <w:tcPr>
            <w:tcW w:w="3118" w:type="dxa"/>
            <w:tcBorders>
              <w:top w:val="single" w:sz="4" w:space="0" w:color="auto"/>
              <w:left w:val="single" w:sz="4" w:space="0" w:color="auto"/>
              <w:bottom w:val="single" w:sz="4" w:space="0" w:color="auto"/>
              <w:right w:val="single" w:sz="4" w:space="0" w:color="auto"/>
            </w:tcBorders>
          </w:tcPr>
          <w:p w14:paraId="30AD5FDF" w14:textId="77777777" w:rsidR="008862E9" w:rsidRPr="00592D02" w:rsidRDefault="008862E9" w:rsidP="003927DB">
            <w:pPr>
              <w:pStyle w:val="TableTextBase"/>
              <w:rPr>
                <w:rFonts w:cs="Arial"/>
                <w:b/>
              </w:rPr>
            </w:pPr>
            <w:r w:rsidRPr="00592D02">
              <w:rPr>
                <w:rFonts w:cs="Arial"/>
                <w:b/>
              </w:rPr>
              <w:t>Finance advice</w:t>
            </w:r>
          </w:p>
          <w:p w14:paraId="0643B2A6" w14:textId="77777777" w:rsidR="008862E9" w:rsidRPr="00592D02" w:rsidRDefault="008862E9" w:rsidP="003927DB">
            <w:pPr>
              <w:pStyle w:val="TableTextBase"/>
              <w:rPr>
                <w:rFonts w:cs="Arial"/>
              </w:rPr>
            </w:pPr>
            <w:r w:rsidRPr="00592D02">
              <w:rPr>
                <w:rFonts w:cs="Arial"/>
              </w:rPr>
              <w:t>Finance provides effective and timely advice and support to Commonwealth entities and companies, and Finance ministers.</w:t>
            </w:r>
          </w:p>
          <w:p w14:paraId="6E294C77" w14:textId="77777777" w:rsidR="008862E9" w:rsidRPr="00592D02" w:rsidRDefault="008862E9" w:rsidP="003927DB">
            <w:pPr>
              <w:pStyle w:val="TableTextBase"/>
              <w:rPr>
                <w:rFonts w:cs="Arial"/>
                <w:i/>
                <w:color w:val="0070C0"/>
                <w:szCs w:val="16"/>
              </w:rPr>
            </w:pPr>
          </w:p>
        </w:tc>
        <w:tc>
          <w:tcPr>
            <w:tcW w:w="3118" w:type="dxa"/>
            <w:tcBorders>
              <w:top w:val="single" w:sz="4" w:space="0" w:color="auto"/>
              <w:left w:val="single" w:sz="4" w:space="0" w:color="auto"/>
              <w:bottom w:val="single" w:sz="4" w:space="0" w:color="auto"/>
            </w:tcBorders>
          </w:tcPr>
          <w:p w14:paraId="1A7C1143" w14:textId="6E5CE55D" w:rsidR="002765D0" w:rsidRPr="002765D0" w:rsidRDefault="008862E9" w:rsidP="003927DB">
            <w:pPr>
              <w:pStyle w:val="TableTextBase"/>
              <w:rPr>
                <w:rFonts w:cs="Arial"/>
                <w:b/>
                <w:bCs/>
                <w:color w:val="000000" w:themeColor="text1"/>
              </w:rPr>
            </w:pPr>
            <w:r w:rsidRPr="002765D0">
              <w:rPr>
                <w:rFonts w:cs="Arial"/>
                <w:b/>
                <w:bCs/>
                <w:color w:val="000000" w:themeColor="text1"/>
              </w:rPr>
              <w:t>On track</w:t>
            </w:r>
          </w:p>
          <w:p w14:paraId="416759FB" w14:textId="75731261" w:rsidR="008862E9" w:rsidRPr="00592D02" w:rsidRDefault="008862E9" w:rsidP="003927DB">
            <w:pPr>
              <w:pStyle w:val="TableTextBase"/>
              <w:rPr>
                <w:rFonts w:cs="Arial"/>
                <w:color w:val="000000" w:themeColor="text1"/>
              </w:rPr>
            </w:pPr>
            <w:r w:rsidRPr="00592D02">
              <w:rPr>
                <w:rFonts w:cs="Arial"/>
                <w:color w:val="000000" w:themeColor="text1"/>
              </w:rPr>
              <w:t>This is a new measure for 2024-25. Development of the stakeholder survey is underway, and on track to assess performance against this measure before the end of the performance cycle.</w:t>
            </w:r>
          </w:p>
          <w:p w14:paraId="34F3C9A0" w14:textId="77777777" w:rsidR="008862E9" w:rsidRPr="00592D02" w:rsidRDefault="008862E9" w:rsidP="003927DB">
            <w:pPr>
              <w:pStyle w:val="TableTextBase"/>
              <w:rPr>
                <w:rFonts w:cs="Arial"/>
                <w:color w:val="000000" w:themeColor="text1"/>
                <w:highlight w:val="green"/>
              </w:rPr>
            </w:pPr>
          </w:p>
          <w:p w14:paraId="078AD7FE" w14:textId="77777777" w:rsidR="008862E9" w:rsidRPr="00592D02" w:rsidRDefault="008862E9" w:rsidP="003927DB">
            <w:pPr>
              <w:pStyle w:val="TableTextBase"/>
              <w:rPr>
                <w:rFonts w:cs="Arial"/>
                <w:i/>
                <w:color w:val="0000FF"/>
              </w:rPr>
            </w:pPr>
            <w:r w:rsidRPr="00592D02">
              <w:rPr>
                <w:rFonts w:cs="Arial"/>
                <w:color w:val="000000" w:themeColor="text1"/>
              </w:rPr>
              <w:t>The result for 2024-25 will provide a baseline target for future years.</w:t>
            </w:r>
          </w:p>
        </w:tc>
      </w:tr>
    </w:tbl>
    <w:p w14:paraId="459792CC" w14:textId="3DCA90B2" w:rsidR="008862E9" w:rsidRPr="00592D02" w:rsidRDefault="008862E9" w:rsidP="004436BD">
      <w:pPr>
        <w:pStyle w:val="ChartandTableFootnoteAlpha"/>
        <w:spacing w:before="120"/>
        <w:rPr>
          <w:rFonts w:cs="Arial"/>
          <w:szCs w:val="16"/>
        </w:rPr>
      </w:pPr>
      <w:r w:rsidRPr="00592D02">
        <w:rPr>
          <w:rFonts w:cs="Arial"/>
          <w:szCs w:val="16"/>
        </w:rPr>
        <w:t>Table continues on next page</w:t>
      </w:r>
      <w:r w:rsidR="00F22E6C">
        <w:rPr>
          <w:rFonts w:cs="Arial"/>
          <w:szCs w:val="16"/>
        </w:rPr>
        <w:t>.</w:t>
      </w:r>
    </w:p>
    <w:p w14:paraId="62E76E27" w14:textId="77777777" w:rsidR="008862E9" w:rsidRDefault="008862E9" w:rsidP="008862E9">
      <w:pPr>
        <w:spacing w:before="0"/>
        <w:rPr>
          <w:rFonts w:asciiTheme="minorHAnsi" w:hAnsiTheme="minorHAnsi" w:cstheme="minorHAnsi"/>
          <w:sz w:val="16"/>
          <w:szCs w:val="16"/>
        </w:rPr>
      </w:pPr>
    </w:p>
    <w:p w14:paraId="582ABA0F" w14:textId="77777777" w:rsidR="0039017A" w:rsidRDefault="0039017A">
      <w:pPr>
        <w:spacing w:before="0" w:after="0" w:line="240" w:lineRule="auto"/>
        <w:rPr>
          <w:rFonts w:ascii="Arial" w:hAnsi="Arial" w:cs="Arial"/>
          <w:b/>
          <w:bCs/>
          <w:sz w:val="20"/>
        </w:rPr>
      </w:pPr>
      <w:r>
        <w:rPr>
          <w:rFonts w:ascii="Arial" w:hAnsi="Arial" w:cs="Arial"/>
          <w:b/>
          <w:bCs/>
          <w:sz w:val="20"/>
        </w:rPr>
        <w:br w:type="page"/>
      </w:r>
    </w:p>
    <w:p w14:paraId="3610DA1A" w14:textId="2B6837A0" w:rsidR="0039017A" w:rsidRPr="006D3DBF" w:rsidRDefault="0039017A" w:rsidP="0039017A">
      <w:pPr>
        <w:rPr>
          <w:rFonts w:ascii="Arial" w:hAnsi="Arial" w:cs="Arial"/>
          <w:b/>
          <w:bCs/>
          <w:sz w:val="20"/>
        </w:rPr>
      </w:pPr>
      <w:r w:rsidRPr="006D3DBF">
        <w:rPr>
          <w:rFonts w:ascii="Arial" w:hAnsi="Arial" w:cs="Arial"/>
          <w:b/>
          <w:bCs/>
          <w:sz w:val="20"/>
        </w:rPr>
        <w:lastRenderedPageBreak/>
        <w:t xml:space="preserve">Table </w:t>
      </w:r>
      <w:r w:rsidRPr="005345E6">
        <w:rPr>
          <w:rFonts w:ascii="Arial" w:hAnsi="Arial" w:cs="Arial"/>
          <w:b/>
          <w:bCs/>
          <w:sz w:val="20"/>
        </w:rPr>
        <w:t>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06E9E" w:rsidRPr="00592D02" w14:paraId="64DAA0B7"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75D41947" w14:textId="47396738" w:rsidR="0039017A" w:rsidRPr="00592D02" w:rsidRDefault="0039017A" w:rsidP="007A61A9">
            <w:pPr>
              <w:pStyle w:val="TableTextLeft"/>
              <w:rPr>
                <w:rFonts w:eastAsia="Arial"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206E9E" w:rsidRPr="00592D02" w14:paraId="5BE01AD1"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3A741A36" w14:textId="77777777" w:rsidR="0039017A" w:rsidRPr="00592D02" w:rsidRDefault="0039017A" w:rsidP="0039017A">
            <w:pPr>
              <w:pStyle w:val="TableTextLeft"/>
              <w:rPr>
                <w:rFonts w:eastAsia="Arial" w:cs="Arial"/>
                <w:b/>
              </w:rPr>
            </w:pPr>
            <w:r w:rsidRPr="00592D02">
              <w:rPr>
                <w:rFonts w:cs="Arial"/>
                <w:b/>
              </w:rPr>
              <w:t xml:space="preserve">Program 2.3 – </w:t>
            </w:r>
            <w:r w:rsidRPr="00592D02">
              <w:rPr>
                <w:rFonts w:eastAsia="Arial" w:cs="Arial"/>
                <w:b/>
              </w:rPr>
              <w:t>Property and Construction</w:t>
            </w:r>
          </w:p>
          <w:p w14:paraId="318BD110" w14:textId="131E53F3" w:rsidR="0039017A" w:rsidRPr="00592D02" w:rsidRDefault="0039017A" w:rsidP="0039017A">
            <w:pPr>
              <w:pStyle w:val="TableTextLeft"/>
              <w:rPr>
                <w:rFonts w:cs="Arial"/>
                <w:b/>
              </w:rPr>
            </w:pPr>
            <w:r w:rsidRPr="00592D02">
              <w:rPr>
                <w:rFonts w:eastAsia="Arial" w:cs="Arial"/>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206E9E" w:rsidRPr="00592D02" w14:paraId="1574F2BE" w14:textId="77777777" w:rsidTr="0039017A">
        <w:trPr>
          <w:trHeight w:val="258"/>
        </w:trPr>
        <w:tc>
          <w:tcPr>
            <w:tcW w:w="1560" w:type="dxa"/>
            <w:tcBorders>
              <w:top w:val="single" w:sz="4" w:space="0" w:color="auto"/>
              <w:bottom w:val="single" w:sz="4" w:space="0" w:color="auto"/>
              <w:right w:val="single" w:sz="4" w:space="0" w:color="auto"/>
            </w:tcBorders>
          </w:tcPr>
          <w:p w14:paraId="3D3D86A2" w14:textId="77777777" w:rsidR="0039017A" w:rsidRPr="00592D02" w:rsidRDefault="0039017A" w:rsidP="007A61A9">
            <w:pPr>
              <w:pStyle w:val="TableColumnHeadingLeft"/>
              <w:rPr>
                <w:rFonts w:ascii="Arial" w:hAnsi="Arial" w:cs="Arial"/>
              </w:rPr>
            </w:pPr>
            <w:r w:rsidRPr="00592D02">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7C62C3E6" w14:textId="77777777" w:rsidR="0039017A" w:rsidRPr="00592D02" w:rsidRDefault="0039017A" w:rsidP="007A61A9">
            <w:pPr>
              <w:pStyle w:val="TableColumnHeadingLeft"/>
              <w:rPr>
                <w:rFonts w:ascii="Arial" w:hAnsi="Arial" w:cs="Arial"/>
              </w:rPr>
            </w:pPr>
            <w:r w:rsidRPr="00592D02">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74024098" w14:textId="77777777" w:rsidR="0039017A" w:rsidRPr="00592D02" w:rsidRDefault="0039017A" w:rsidP="007A61A9">
            <w:pPr>
              <w:pStyle w:val="TableColumnHeadingLeft"/>
              <w:rPr>
                <w:rFonts w:ascii="Arial" w:hAnsi="Arial" w:cs="Arial"/>
              </w:rPr>
            </w:pPr>
            <w:r w:rsidRPr="00592D02">
              <w:rPr>
                <w:rFonts w:ascii="Arial" w:hAnsi="Arial" w:cs="Arial"/>
              </w:rPr>
              <w:t xml:space="preserve">Expected </w:t>
            </w:r>
            <w:r>
              <w:rPr>
                <w:rFonts w:ascii="Arial" w:hAnsi="Arial" w:cs="Arial"/>
              </w:rPr>
              <w:t>p</w:t>
            </w:r>
            <w:r w:rsidRPr="00592D02">
              <w:rPr>
                <w:rFonts w:ascii="Arial" w:hAnsi="Arial" w:cs="Arial"/>
              </w:rPr>
              <w:t xml:space="preserve">erformance </w:t>
            </w:r>
            <w:r>
              <w:rPr>
                <w:rFonts w:ascii="Arial" w:hAnsi="Arial" w:cs="Arial"/>
              </w:rPr>
              <w:t>r</w:t>
            </w:r>
            <w:r w:rsidRPr="00592D02">
              <w:rPr>
                <w:rFonts w:ascii="Arial" w:hAnsi="Arial" w:cs="Arial"/>
              </w:rPr>
              <w:t>esults</w:t>
            </w:r>
          </w:p>
        </w:tc>
      </w:tr>
      <w:tr w:rsidR="00206E9E" w:rsidRPr="00592D02" w14:paraId="6EAD219A" w14:textId="77777777" w:rsidTr="007A61A9">
        <w:trPr>
          <w:trHeight w:val="6227"/>
        </w:trPr>
        <w:tc>
          <w:tcPr>
            <w:tcW w:w="1560" w:type="dxa"/>
            <w:tcBorders>
              <w:bottom w:val="single" w:sz="4" w:space="0" w:color="000000" w:themeColor="text1"/>
              <w:right w:val="single" w:sz="4" w:space="0" w:color="auto"/>
            </w:tcBorders>
          </w:tcPr>
          <w:p w14:paraId="3C5C29A3" w14:textId="77777777" w:rsidR="00E85AE2" w:rsidRPr="00592D02" w:rsidRDefault="00E85AE2" w:rsidP="00E85AE2">
            <w:pPr>
              <w:pStyle w:val="TableTextBase"/>
              <w:spacing w:before="60" w:after="60"/>
              <w:rPr>
                <w:rFonts w:cs="Arial"/>
              </w:rPr>
            </w:pPr>
            <w:r w:rsidRPr="00592D02">
              <w:rPr>
                <w:rFonts w:cs="Arial"/>
              </w:rPr>
              <w:t>Current Year</w:t>
            </w:r>
          </w:p>
          <w:p w14:paraId="31E5D767" w14:textId="36B63113" w:rsidR="0039017A" w:rsidRPr="00592D02" w:rsidRDefault="00E85AE2" w:rsidP="007A61A9">
            <w:pPr>
              <w:pStyle w:val="TableTextBase"/>
              <w:spacing w:before="60" w:after="60"/>
              <w:rPr>
                <w:rFonts w:cs="Arial"/>
              </w:rPr>
            </w:pPr>
            <w:r w:rsidRPr="00592D02">
              <w:rPr>
                <w:rFonts w:cs="Arial"/>
              </w:rPr>
              <w:t>2024</w:t>
            </w:r>
            <w:r w:rsidRPr="00592D02">
              <w:rPr>
                <w:rFonts w:cs="Arial"/>
              </w:rPr>
              <w:noBreakHyphen/>
              <w:t>25</w:t>
            </w:r>
          </w:p>
        </w:tc>
        <w:tc>
          <w:tcPr>
            <w:tcW w:w="3118" w:type="dxa"/>
            <w:tcBorders>
              <w:top w:val="dotted" w:sz="4" w:space="0" w:color="auto"/>
              <w:left w:val="single" w:sz="4" w:space="0" w:color="auto"/>
              <w:bottom w:val="single" w:sz="4" w:space="0" w:color="000000" w:themeColor="text1"/>
              <w:right w:val="single" w:sz="4" w:space="0" w:color="auto"/>
            </w:tcBorders>
          </w:tcPr>
          <w:p w14:paraId="59856574" w14:textId="77777777" w:rsidR="0039017A" w:rsidRPr="00592D02" w:rsidRDefault="0039017A" w:rsidP="007A61A9">
            <w:pPr>
              <w:pStyle w:val="TableTextBase"/>
              <w:rPr>
                <w:rFonts w:cs="Arial"/>
                <w:b/>
              </w:rPr>
            </w:pPr>
            <w:r w:rsidRPr="00592D02">
              <w:rPr>
                <w:rFonts w:cs="Arial"/>
                <w:b/>
              </w:rPr>
              <w:t>Commonwealth property initiatives</w:t>
            </w:r>
          </w:p>
          <w:p w14:paraId="6D920794" w14:textId="77777777" w:rsidR="0039017A" w:rsidRPr="00592D02" w:rsidRDefault="0039017A" w:rsidP="007A61A9">
            <w:pPr>
              <w:pStyle w:val="TableTextBase"/>
              <w:rPr>
                <w:rFonts w:cs="Arial"/>
              </w:rPr>
            </w:pPr>
            <w:r w:rsidRPr="00592D02">
              <w:rPr>
                <w:rFonts w:cs="Arial"/>
              </w:rPr>
              <w:t>Commonwealth property initiatives, including in relation to leasing and facilities management for non-corporate Commonwealth entities, are managed effectively and efficiently, and demonstrate improved outcomes in line with the Commonwealth property policy.</w:t>
            </w:r>
          </w:p>
        </w:tc>
        <w:tc>
          <w:tcPr>
            <w:tcW w:w="3118" w:type="dxa"/>
            <w:tcBorders>
              <w:top w:val="dotted" w:sz="4" w:space="0" w:color="auto"/>
              <w:left w:val="single" w:sz="4" w:space="0" w:color="auto"/>
              <w:bottom w:val="single" w:sz="4" w:space="0" w:color="000000" w:themeColor="text1"/>
            </w:tcBorders>
          </w:tcPr>
          <w:p w14:paraId="16399CF3" w14:textId="77777777" w:rsidR="0039017A" w:rsidRPr="002765D0" w:rsidRDefault="0039017A" w:rsidP="007A61A9">
            <w:pPr>
              <w:pStyle w:val="TableTextBase"/>
              <w:rPr>
                <w:b/>
                <w:bCs/>
                <w:color w:val="000000" w:themeColor="text1"/>
              </w:rPr>
            </w:pPr>
            <w:r w:rsidRPr="002765D0">
              <w:rPr>
                <w:rFonts w:cs="Arial"/>
                <w:b/>
                <w:bCs/>
                <w:color w:val="000000" w:themeColor="text1"/>
              </w:rPr>
              <w:t>On track.</w:t>
            </w:r>
            <w:r w:rsidRPr="002765D0">
              <w:rPr>
                <w:b/>
                <w:bCs/>
                <w:color w:val="000000" w:themeColor="text1"/>
              </w:rPr>
              <w:t xml:space="preserve"> </w:t>
            </w:r>
          </w:p>
          <w:p w14:paraId="3B46C436" w14:textId="77777777" w:rsidR="0039017A" w:rsidRPr="00592D02" w:rsidRDefault="0039017A" w:rsidP="007A61A9">
            <w:pPr>
              <w:pStyle w:val="TableTextBase"/>
              <w:rPr>
                <w:rFonts w:cs="Arial"/>
                <w:color w:val="000000" w:themeColor="text1"/>
              </w:rPr>
            </w:pPr>
            <w:r w:rsidRPr="00592D02">
              <w:rPr>
                <w:rFonts w:cs="Arial"/>
                <w:color w:val="000000" w:themeColor="text1"/>
              </w:rPr>
              <w:t xml:space="preserve">Due to the availability of data, performance results for this target are reported with a one-year lag. The Property Operating Expenses independent audit results show that while 2 of the 3 Property Service Providers did not achieve their Property Operating Expenses savings targets individually for 2023-24, they still achieved savings. The total value of savings achieved by the 3 Property Service Providers combined was greater than the sum of the savings targets. </w:t>
            </w:r>
          </w:p>
          <w:p w14:paraId="24E20C5B" w14:textId="77777777" w:rsidR="0039017A" w:rsidRPr="00592D02" w:rsidRDefault="0039017A" w:rsidP="007A61A9">
            <w:pPr>
              <w:pStyle w:val="TableTextBase"/>
              <w:rPr>
                <w:rFonts w:cs="Arial"/>
                <w:color w:val="000000" w:themeColor="text1"/>
              </w:rPr>
            </w:pPr>
          </w:p>
          <w:p w14:paraId="0F00D681" w14:textId="77777777" w:rsidR="0039017A" w:rsidRPr="00592D02" w:rsidRDefault="0039017A" w:rsidP="007A61A9">
            <w:pPr>
              <w:pStyle w:val="TableTextBase"/>
              <w:rPr>
                <w:rFonts w:cs="Arial"/>
                <w:color w:val="000000" w:themeColor="text1"/>
              </w:rPr>
            </w:pPr>
            <w:r w:rsidRPr="00592D02">
              <w:rPr>
                <w:rFonts w:cs="Arial"/>
                <w:color w:val="000000" w:themeColor="text1"/>
              </w:rPr>
              <w:t>The 2023 Australian Government Office Occupancy Report showed that the national occupational density met the 14m2 occupational density target (result: 13.4m</w:t>
            </w:r>
            <w:r w:rsidRPr="00592D02">
              <w:rPr>
                <w:rFonts w:cs="Arial"/>
                <w:color w:val="000000" w:themeColor="text1"/>
                <w:vertAlign w:val="superscript"/>
              </w:rPr>
              <w:t>2</w:t>
            </w:r>
            <w:r w:rsidRPr="00592D02">
              <w:rPr>
                <w:rFonts w:cs="Arial"/>
                <w:color w:val="000000" w:themeColor="text1"/>
              </w:rPr>
              <w:t xml:space="preserve"> per occupied work point across all non-corporate Commonwealth entity tenancies with at least 500m</w:t>
            </w:r>
            <w:r w:rsidRPr="00592D02">
              <w:rPr>
                <w:rFonts w:cs="Arial"/>
                <w:color w:val="000000" w:themeColor="text1"/>
                <w:vertAlign w:val="superscript"/>
              </w:rPr>
              <w:t>2</w:t>
            </w:r>
            <w:r w:rsidRPr="00592D02">
              <w:rPr>
                <w:rFonts w:cs="Arial"/>
                <w:color w:val="000000" w:themeColor="text1"/>
              </w:rPr>
              <w:t xml:space="preserve"> of usable office area).</w:t>
            </w:r>
          </w:p>
          <w:p w14:paraId="2E31C55E" w14:textId="77777777" w:rsidR="0039017A" w:rsidRPr="00592D02" w:rsidRDefault="0039017A" w:rsidP="007A61A9">
            <w:pPr>
              <w:pStyle w:val="TableTextBase"/>
              <w:rPr>
                <w:rFonts w:cs="Arial"/>
                <w:color w:val="000000" w:themeColor="text1"/>
              </w:rPr>
            </w:pPr>
          </w:p>
          <w:p w14:paraId="466D6AF5" w14:textId="77777777" w:rsidR="0039017A" w:rsidRPr="00592D02" w:rsidRDefault="0039017A" w:rsidP="007A61A9">
            <w:pPr>
              <w:pStyle w:val="TableTextBase"/>
              <w:rPr>
                <w:rFonts w:cs="Arial"/>
                <w:color w:val="000000" w:themeColor="text1"/>
              </w:rPr>
            </w:pPr>
            <w:r w:rsidRPr="00592D02">
              <w:rPr>
                <w:rFonts w:cs="Arial"/>
                <w:color w:val="000000" w:themeColor="text1"/>
              </w:rPr>
              <w:t>The Performance Survey Balanced Scorecard is completed biannually, and the most recent result is used to determine performance for this target. All Property Service Providers achieved a rating of meets most expectations for the performance assessment period (January to June 2024), the ninth consecutive period that each Property Service Providers has achieved this rating.</w:t>
            </w:r>
          </w:p>
        </w:tc>
      </w:tr>
    </w:tbl>
    <w:p w14:paraId="02EF00AB" w14:textId="0BE6CECB" w:rsidR="0039017A" w:rsidRDefault="0039017A" w:rsidP="0039017A">
      <w:pPr>
        <w:pStyle w:val="ChartandTableFootnoteAlpha"/>
        <w:spacing w:before="120"/>
        <w:rPr>
          <w:rFonts w:cs="Arial"/>
          <w:szCs w:val="16"/>
        </w:rPr>
      </w:pPr>
      <w:r w:rsidRPr="00592D02">
        <w:rPr>
          <w:rFonts w:cs="Arial"/>
          <w:szCs w:val="16"/>
        </w:rPr>
        <w:t>Table continues on next page</w:t>
      </w:r>
      <w:r>
        <w:rPr>
          <w:rFonts w:cs="Arial"/>
          <w:szCs w:val="16"/>
        </w:rPr>
        <w:t>.</w:t>
      </w:r>
    </w:p>
    <w:p w14:paraId="30980A0E" w14:textId="77777777" w:rsidR="0039017A" w:rsidRDefault="0039017A">
      <w:pPr>
        <w:spacing w:before="0" w:after="0" w:line="240" w:lineRule="auto"/>
        <w:rPr>
          <w:rFonts w:ascii="Arial" w:hAnsi="Arial" w:cs="Arial"/>
          <w:color w:val="000000"/>
          <w:sz w:val="16"/>
          <w:szCs w:val="16"/>
        </w:rPr>
      </w:pPr>
      <w:r>
        <w:rPr>
          <w:rFonts w:cs="Arial"/>
          <w:szCs w:val="16"/>
        </w:rPr>
        <w:br w:type="page"/>
      </w:r>
    </w:p>
    <w:p w14:paraId="6379CA66" w14:textId="77777777" w:rsidR="008862E9" w:rsidRPr="006D3DBF" w:rsidRDefault="008862E9" w:rsidP="008862E9">
      <w:pPr>
        <w:rPr>
          <w:rFonts w:ascii="Arial" w:hAnsi="Arial" w:cs="Arial"/>
          <w:b/>
          <w:bCs/>
          <w:sz w:val="20"/>
        </w:rPr>
      </w:pPr>
      <w:r w:rsidRPr="006D3DBF">
        <w:rPr>
          <w:rFonts w:ascii="Arial" w:hAnsi="Arial" w:cs="Arial"/>
          <w:b/>
          <w:bCs/>
          <w:sz w:val="20"/>
        </w:rPr>
        <w:lastRenderedPageBreak/>
        <w:t xml:space="preserve">Table </w:t>
      </w:r>
      <w:r w:rsidRPr="00A377F8">
        <w:rPr>
          <w:rFonts w:ascii="Arial" w:hAnsi="Arial" w:cs="Arial"/>
          <w:b/>
          <w:bCs/>
          <w:sz w:val="20"/>
        </w:rPr>
        <w:t>2.2.2:</w:t>
      </w:r>
      <w:r w:rsidRPr="006D3DBF">
        <w:rPr>
          <w:rFonts w:ascii="Arial" w:hAnsi="Arial" w:cs="Arial"/>
          <w:b/>
          <w:bCs/>
          <w:sz w:val="20"/>
        </w:rPr>
        <w:t xml:space="preserve">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4E48E0B5" w14:textId="77777777">
        <w:trPr>
          <w:trHeight w:val="522"/>
          <w:tblHeader/>
        </w:trPr>
        <w:tc>
          <w:tcPr>
            <w:tcW w:w="7796" w:type="dxa"/>
            <w:gridSpan w:val="3"/>
            <w:shd w:val="clear" w:color="auto" w:fill="F2F2F2" w:themeFill="background1" w:themeFillShade="F2"/>
          </w:tcPr>
          <w:p w14:paraId="5D20CC42" w14:textId="4311515B" w:rsidR="008862E9" w:rsidRPr="00592D02" w:rsidRDefault="0039017A" w:rsidP="003927DB">
            <w:pPr>
              <w:pStyle w:val="TableTextLeft"/>
              <w:rPr>
                <w:rFonts w:eastAsia="Arial"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7686F202" w14:textId="77777777">
        <w:trPr>
          <w:trHeight w:val="522"/>
          <w:tblHeader/>
        </w:trPr>
        <w:tc>
          <w:tcPr>
            <w:tcW w:w="7796" w:type="dxa"/>
            <w:gridSpan w:val="3"/>
            <w:shd w:val="clear" w:color="auto" w:fill="F2F2F2" w:themeFill="background1" w:themeFillShade="F2"/>
          </w:tcPr>
          <w:p w14:paraId="699CFE38" w14:textId="77777777" w:rsidR="0039017A" w:rsidRPr="00592D02" w:rsidRDefault="0039017A" w:rsidP="0039017A">
            <w:pPr>
              <w:pStyle w:val="TableTextLeft"/>
              <w:rPr>
                <w:rFonts w:eastAsia="Arial" w:cs="Arial"/>
                <w:b/>
              </w:rPr>
            </w:pPr>
            <w:r w:rsidRPr="00592D02">
              <w:rPr>
                <w:rFonts w:cs="Arial"/>
                <w:b/>
              </w:rPr>
              <w:t xml:space="preserve">Program 2.3 – </w:t>
            </w:r>
            <w:r w:rsidRPr="00592D02">
              <w:rPr>
                <w:rFonts w:eastAsia="Arial" w:cs="Arial"/>
                <w:b/>
              </w:rPr>
              <w:t>Property and Construction</w:t>
            </w:r>
          </w:p>
          <w:p w14:paraId="795CC1E2" w14:textId="46D18B9A" w:rsidR="0039017A" w:rsidRPr="00592D02" w:rsidRDefault="0039017A" w:rsidP="0039017A">
            <w:pPr>
              <w:pStyle w:val="TableTextLeft"/>
              <w:rPr>
                <w:rFonts w:cs="Arial"/>
                <w:b/>
              </w:rPr>
            </w:pPr>
            <w:r w:rsidRPr="00592D02">
              <w:rPr>
                <w:rFonts w:eastAsia="Arial" w:cs="Arial"/>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206E9E" w:rsidRPr="00592D02" w14:paraId="75DE9F45" w14:textId="77777777">
        <w:trPr>
          <w:trHeight w:val="100"/>
        </w:trPr>
        <w:tc>
          <w:tcPr>
            <w:tcW w:w="1560" w:type="dxa"/>
            <w:tcBorders>
              <w:top w:val="single" w:sz="4" w:space="0" w:color="auto"/>
              <w:bottom w:val="dotted" w:sz="4" w:space="0" w:color="auto"/>
              <w:right w:val="single" w:sz="4" w:space="0" w:color="auto"/>
            </w:tcBorders>
          </w:tcPr>
          <w:p w14:paraId="5CE16CB3"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4F13ECE9"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A749756" w14:textId="1C1E5B1B" w:rsidR="008862E9" w:rsidRPr="00592D02" w:rsidRDefault="008862E9" w:rsidP="003927DB">
            <w:pPr>
              <w:pStyle w:val="TableColumnHeadingLeft"/>
              <w:rPr>
                <w:rFonts w:ascii="Arial" w:hAnsi="Arial" w:cs="Arial"/>
              </w:rPr>
            </w:pPr>
            <w:r w:rsidRPr="00592D02">
              <w:rPr>
                <w:rFonts w:ascii="Arial" w:hAnsi="Arial" w:cs="Arial"/>
              </w:rPr>
              <w:t xml:space="preserve">Planned </w:t>
            </w:r>
            <w:r w:rsidR="00645590">
              <w:rPr>
                <w:rFonts w:ascii="Arial" w:hAnsi="Arial" w:cs="Arial"/>
              </w:rPr>
              <w:t>p</w:t>
            </w:r>
            <w:r w:rsidRPr="00592D02">
              <w:rPr>
                <w:rFonts w:ascii="Arial" w:hAnsi="Arial" w:cs="Arial"/>
              </w:rPr>
              <w:t xml:space="preserve">erformance </w:t>
            </w:r>
            <w:r w:rsidR="00645590">
              <w:rPr>
                <w:rFonts w:ascii="Arial" w:hAnsi="Arial" w:cs="Arial"/>
              </w:rPr>
              <w:t>r</w:t>
            </w:r>
            <w:r w:rsidRPr="00592D02">
              <w:rPr>
                <w:rFonts w:ascii="Arial" w:hAnsi="Arial" w:cs="Arial"/>
              </w:rPr>
              <w:t>esults</w:t>
            </w:r>
          </w:p>
        </w:tc>
      </w:tr>
      <w:tr w:rsidR="00206E9E" w:rsidRPr="00592D02" w14:paraId="5E3BA821" w14:textId="77777777">
        <w:trPr>
          <w:trHeight w:val="1561"/>
        </w:trPr>
        <w:tc>
          <w:tcPr>
            <w:tcW w:w="1560" w:type="dxa"/>
            <w:vMerge w:val="restart"/>
            <w:tcBorders>
              <w:top w:val="single" w:sz="4" w:space="0" w:color="auto"/>
              <w:right w:val="single" w:sz="4" w:space="0" w:color="auto"/>
            </w:tcBorders>
          </w:tcPr>
          <w:p w14:paraId="789122E2" w14:textId="77777777" w:rsidR="008862E9" w:rsidRPr="00592D02" w:rsidRDefault="008862E9" w:rsidP="003927DB">
            <w:pPr>
              <w:pStyle w:val="TableTextLeft"/>
              <w:spacing w:before="60" w:after="60"/>
              <w:rPr>
                <w:rFonts w:cs="Arial"/>
              </w:rPr>
            </w:pPr>
            <w:r w:rsidRPr="00592D02">
              <w:rPr>
                <w:rFonts w:cs="Arial"/>
              </w:rPr>
              <w:t xml:space="preserve">Budget Year </w:t>
            </w:r>
          </w:p>
          <w:p w14:paraId="72F42C03" w14:textId="77777777" w:rsidR="008862E9" w:rsidRPr="00592D02" w:rsidRDefault="008862E9" w:rsidP="003927DB">
            <w:pPr>
              <w:pStyle w:val="TableTextLeft"/>
              <w:spacing w:before="60" w:after="60"/>
              <w:rPr>
                <w:rFonts w:cs="Arial"/>
              </w:rPr>
            </w:pPr>
            <w:r w:rsidRPr="00592D02">
              <w:rPr>
                <w:rFonts w:cs="Arial"/>
              </w:rPr>
              <w:t>2025</w:t>
            </w:r>
            <w:r w:rsidRPr="00592D02">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1C496F4B" w14:textId="77777777" w:rsidR="008862E9" w:rsidRPr="00592D02" w:rsidRDefault="008862E9" w:rsidP="003927DB">
            <w:pPr>
              <w:pStyle w:val="TableTextBase"/>
              <w:rPr>
                <w:rFonts w:cs="Arial"/>
                <w:b/>
              </w:rPr>
            </w:pPr>
            <w:r w:rsidRPr="00592D02">
              <w:rPr>
                <w:rFonts w:cs="Arial"/>
                <w:b/>
              </w:rPr>
              <w:t>Finance advice</w:t>
            </w:r>
          </w:p>
          <w:p w14:paraId="483F61FE" w14:textId="77777777" w:rsidR="008862E9" w:rsidRPr="00592D02" w:rsidRDefault="008862E9" w:rsidP="003927DB">
            <w:pPr>
              <w:pStyle w:val="TableTextBase"/>
              <w:rPr>
                <w:rFonts w:cs="Arial"/>
              </w:rPr>
            </w:pPr>
            <w:r w:rsidRPr="00592D02">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429F2DA2" w14:textId="77777777" w:rsidR="008862E9" w:rsidRPr="00592D02" w:rsidRDefault="008862E9" w:rsidP="00736BBE">
            <w:pPr>
              <w:pStyle w:val="TableTextBase"/>
              <w:numPr>
                <w:ilvl w:val="0"/>
                <w:numId w:val="33"/>
              </w:numPr>
              <w:rPr>
                <w:rFonts w:cs="Arial"/>
                <w:color w:val="0070C0"/>
              </w:rPr>
            </w:pPr>
            <w:r w:rsidRPr="00592D02">
              <w:rPr>
                <w:rFonts w:cs="Arial"/>
              </w:rPr>
              <w:t>Percentage of stakeholders surveyed rate Finance’s advice and support highly. (a)</w:t>
            </w:r>
          </w:p>
          <w:p w14:paraId="6FA669F4" w14:textId="77777777" w:rsidR="008862E9" w:rsidRPr="00592D02" w:rsidRDefault="008862E9" w:rsidP="00736BBE">
            <w:pPr>
              <w:pStyle w:val="TableTextBase"/>
              <w:numPr>
                <w:ilvl w:val="0"/>
                <w:numId w:val="33"/>
              </w:numPr>
              <w:rPr>
                <w:rFonts w:cs="Arial"/>
                <w:color w:val="0070C0"/>
              </w:rPr>
            </w:pPr>
            <w:r w:rsidRPr="00592D02">
              <w:rPr>
                <w:rFonts w:cs="Arial"/>
              </w:rPr>
              <w:t>The Minister for Finance and Special Minister of State, or their representatives, rate Finance’s advice as effective and timely.</w:t>
            </w:r>
          </w:p>
        </w:tc>
      </w:tr>
      <w:tr w:rsidR="009845C9" w:rsidRPr="00592D02" w14:paraId="23E6FA0B" w14:textId="77777777">
        <w:trPr>
          <w:trHeight w:val="1753"/>
        </w:trPr>
        <w:tc>
          <w:tcPr>
            <w:tcW w:w="1560" w:type="dxa"/>
            <w:vMerge/>
            <w:tcBorders>
              <w:bottom w:val="single" w:sz="4" w:space="0" w:color="auto"/>
              <w:right w:val="single" w:sz="4" w:space="0" w:color="auto"/>
            </w:tcBorders>
          </w:tcPr>
          <w:p w14:paraId="31ADE8CF" w14:textId="77777777" w:rsidR="008862E9" w:rsidRPr="00592D02" w:rsidRDefault="008862E9" w:rsidP="003927DB">
            <w:pPr>
              <w:pStyle w:val="TableTextLeft"/>
              <w:spacing w:before="60" w:after="60"/>
              <w:rPr>
                <w:rFonts w:cs="Arial"/>
              </w:rPr>
            </w:pPr>
          </w:p>
        </w:tc>
        <w:tc>
          <w:tcPr>
            <w:tcW w:w="3118" w:type="dxa"/>
            <w:tcBorders>
              <w:top w:val="dotted" w:sz="4" w:space="0" w:color="auto"/>
              <w:left w:val="single" w:sz="4" w:space="0" w:color="auto"/>
              <w:bottom w:val="single" w:sz="4" w:space="0" w:color="auto"/>
              <w:right w:val="single" w:sz="4" w:space="0" w:color="auto"/>
            </w:tcBorders>
          </w:tcPr>
          <w:p w14:paraId="77C91979" w14:textId="77777777" w:rsidR="008862E9" w:rsidRPr="00592D02" w:rsidRDefault="008862E9" w:rsidP="003927DB">
            <w:pPr>
              <w:pStyle w:val="TableTextBase"/>
              <w:rPr>
                <w:rFonts w:cs="Arial"/>
                <w:b/>
                <w:color w:val="000000" w:themeColor="text1"/>
              </w:rPr>
            </w:pPr>
            <w:r w:rsidRPr="00592D02">
              <w:rPr>
                <w:rFonts w:cs="Arial"/>
                <w:b/>
                <w:color w:val="000000" w:themeColor="text1"/>
              </w:rPr>
              <w:t>Commonwealth property initiatives</w:t>
            </w:r>
          </w:p>
          <w:p w14:paraId="78E333B6" w14:textId="77777777" w:rsidR="008862E9" w:rsidRPr="00592D02" w:rsidRDefault="008862E9" w:rsidP="003927DB">
            <w:pPr>
              <w:pStyle w:val="TableTextBase"/>
              <w:rPr>
                <w:rFonts w:cs="Arial"/>
                <w:color w:val="000000" w:themeColor="text1"/>
              </w:rPr>
            </w:pPr>
            <w:r w:rsidRPr="00592D02">
              <w:rPr>
                <w:rFonts w:cs="Arial"/>
                <w:color w:val="000000" w:themeColor="text1"/>
              </w:rPr>
              <w:t>Commonwealth property initiatives, including in relation to leasing and facilities management for non-corporate Commonwealth entities, are managed effectively and efficiently, and demonstrate improved outcomes in line with the Commonwealth property policy.</w:t>
            </w:r>
          </w:p>
        </w:tc>
        <w:tc>
          <w:tcPr>
            <w:tcW w:w="3118" w:type="dxa"/>
            <w:tcBorders>
              <w:top w:val="dotted" w:sz="4" w:space="0" w:color="auto"/>
              <w:left w:val="single" w:sz="4" w:space="0" w:color="auto"/>
              <w:bottom w:val="single" w:sz="2" w:space="0" w:color="auto"/>
            </w:tcBorders>
          </w:tcPr>
          <w:p w14:paraId="3F43B797" w14:textId="77777777" w:rsidR="008862E9" w:rsidRPr="00592D02" w:rsidRDefault="008862E9" w:rsidP="003927DB">
            <w:pPr>
              <w:pStyle w:val="TableTextBase"/>
              <w:rPr>
                <w:rFonts w:cs="Arial"/>
                <w:color w:val="000000" w:themeColor="text1"/>
              </w:rPr>
            </w:pPr>
            <w:r w:rsidRPr="00592D02">
              <w:rPr>
                <w:rFonts w:cs="Arial"/>
                <w:color w:val="000000" w:themeColor="text1"/>
              </w:rPr>
              <w:t>The targets for this performance measure are under review. Full performance information, including the planned performance results (targets) for this measure will be provided in the 2025-26 Corporate Plan.</w:t>
            </w:r>
          </w:p>
        </w:tc>
      </w:tr>
      <w:tr w:rsidR="009845C9" w:rsidRPr="00592D02" w14:paraId="3D09B542" w14:textId="77777777">
        <w:trPr>
          <w:trHeight w:val="525"/>
        </w:trPr>
        <w:tc>
          <w:tcPr>
            <w:tcW w:w="1560" w:type="dxa"/>
            <w:tcBorders>
              <w:top w:val="single" w:sz="4" w:space="0" w:color="auto"/>
              <w:bottom w:val="dotted" w:sz="4" w:space="0" w:color="auto"/>
              <w:right w:val="single" w:sz="4" w:space="0" w:color="auto"/>
            </w:tcBorders>
          </w:tcPr>
          <w:p w14:paraId="6F1337D5" w14:textId="77777777" w:rsidR="008862E9" w:rsidRPr="00592D02" w:rsidRDefault="008862E9" w:rsidP="003927DB">
            <w:pPr>
              <w:pStyle w:val="TableTextLeft"/>
              <w:spacing w:before="60" w:after="60"/>
              <w:rPr>
                <w:rFonts w:cs="Arial"/>
              </w:rPr>
            </w:pPr>
            <w:r w:rsidRPr="00592D02">
              <w:rPr>
                <w:rFonts w:cs="Arial"/>
              </w:rPr>
              <w:t xml:space="preserve">Forward Estimates </w:t>
            </w:r>
          </w:p>
          <w:p w14:paraId="4F51DD4A" w14:textId="77777777" w:rsidR="008862E9" w:rsidRPr="00592D02" w:rsidRDefault="008862E9" w:rsidP="003927DB">
            <w:pPr>
              <w:pStyle w:val="TableTextLeft"/>
              <w:spacing w:before="60" w:after="60"/>
              <w:rPr>
                <w:rFonts w:cs="Arial"/>
              </w:rPr>
            </w:pPr>
            <w:r w:rsidRPr="00592D02">
              <w:rPr>
                <w:rFonts w:cs="Arial"/>
              </w:rPr>
              <w:t>2026</w:t>
            </w:r>
            <w:r w:rsidRPr="00592D02">
              <w:rPr>
                <w:rFonts w:cs="Arial"/>
              </w:rPr>
              <w:noBreakHyphen/>
              <w:t>29</w:t>
            </w:r>
          </w:p>
        </w:tc>
        <w:tc>
          <w:tcPr>
            <w:tcW w:w="3118" w:type="dxa"/>
            <w:tcBorders>
              <w:top w:val="single" w:sz="4" w:space="0" w:color="auto"/>
              <w:left w:val="single" w:sz="4" w:space="0" w:color="auto"/>
              <w:bottom w:val="dotted" w:sz="4" w:space="0" w:color="auto"/>
              <w:right w:val="single" w:sz="4" w:space="0" w:color="auto"/>
            </w:tcBorders>
          </w:tcPr>
          <w:p w14:paraId="12A343EA" w14:textId="77777777" w:rsidR="008862E9" w:rsidRPr="00592D02" w:rsidRDefault="008862E9" w:rsidP="003927DB">
            <w:pPr>
              <w:pStyle w:val="TableTextBase"/>
              <w:rPr>
                <w:rFonts w:cs="Arial"/>
                <w:b/>
              </w:rPr>
            </w:pPr>
            <w:r w:rsidRPr="00592D02">
              <w:rPr>
                <w:rFonts w:cs="Arial"/>
              </w:rPr>
              <w:t>As per 2025-26.</w:t>
            </w:r>
          </w:p>
        </w:tc>
        <w:tc>
          <w:tcPr>
            <w:tcW w:w="3118" w:type="dxa"/>
            <w:tcBorders>
              <w:top w:val="single" w:sz="2" w:space="0" w:color="auto"/>
              <w:left w:val="single" w:sz="4" w:space="0" w:color="auto"/>
              <w:bottom w:val="dotted" w:sz="4" w:space="0" w:color="auto"/>
            </w:tcBorders>
          </w:tcPr>
          <w:p w14:paraId="1C712E4B" w14:textId="77777777" w:rsidR="008862E9" w:rsidRPr="00592D02" w:rsidRDefault="008862E9" w:rsidP="003927DB">
            <w:pPr>
              <w:pStyle w:val="TableTextBase"/>
              <w:rPr>
                <w:rFonts w:cs="Arial"/>
                <w:b/>
              </w:rPr>
            </w:pPr>
            <w:r w:rsidRPr="00592D02">
              <w:rPr>
                <w:rFonts w:cs="Arial"/>
              </w:rPr>
              <w:t>As per 2025-26.</w:t>
            </w:r>
          </w:p>
        </w:tc>
      </w:tr>
      <w:tr w:rsidR="00A631F5" w:rsidRPr="00592D02" w14:paraId="74E247EA" w14:textId="77777777">
        <w:trPr>
          <w:trHeight w:val="291"/>
        </w:trPr>
        <w:tc>
          <w:tcPr>
            <w:tcW w:w="7796" w:type="dxa"/>
            <w:gridSpan w:val="3"/>
          </w:tcPr>
          <w:p w14:paraId="387B7FCA" w14:textId="13C31C2F" w:rsidR="008862E9" w:rsidRPr="00592D02" w:rsidRDefault="008862E9" w:rsidP="003927DB">
            <w:pPr>
              <w:pStyle w:val="TableTextLeft"/>
              <w:rPr>
                <w:rFonts w:eastAsia="Cambria" w:cs="Arial"/>
              </w:rPr>
            </w:pPr>
            <w:r w:rsidRPr="00592D02">
              <w:rPr>
                <w:rFonts w:cs="Arial"/>
              </w:rPr>
              <w:t>Material changes to Program 2.3 resulting from 2025</w:t>
            </w:r>
            <w:r w:rsidRPr="00592D02">
              <w:rPr>
                <w:rFonts w:cs="Arial"/>
              </w:rPr>
              <w:noBreakHyphen/>
              <w:t xml:space="preserve">26 Budget Measures: </w:t>
            </w:r>
            <w:r w:rsidR="007358CA" w:rsidRPr="00592D02">
              <w:rPr>
                <w:rFonts w:cs="Arial"/>
              </w:rPr>
              <w:t>Nil</w:t>
            </w:r>
          </w:p>
        </w:tc>
      </w:tr>
    </w:tbl>
    <w:p w14:paraId="27EDCC8D" w14:textId="1AB5A6A1" w:rsidR="008862E9" w:rsidRPr="004436BD" w:rsidRDefault="008862E9" w:rsidP="004436BD">
      <w:pPr>
        <w:pStyle w:val="ChartandTableFootnoteAlpha"/>
        <w:numPr>
          <w:ilvl w:val="0"/>
          <w:numId w:val="90"/>
        </w:numPr>
        <w:spacing w:before="120"/>
        <w:rPr>
          <w:rFonts w:cs="Arial"/>
          <w:szCs w:val="16"/>
        </w:rPr>
      </w:pPr>
      <w:r w:rsidRPr="004436BD">
        <w:rPr>
          <w:rFonts w:cs="Arial"/>
          <w:szCs w:val="16"/>
        </w:rPr>
        <w:t xml:space="preserve">The target </w:t>
      </w:r>
      <w:r w:rsidRPr="004436BD">
        <w:t>percentage</w:t>
      </w:r>
      <w:r w:rsidRPr="004436BD">
        <w:rPr>
          <w:rFonts w:cs="Arial"/>
          <w:szCs w:val="16"/>
        </w:rPr>
        <w:t xml:space="preserve"> will be </w:t>
      </w:r>
      <w:r w:rsidRPr="004436BD">
        <w:t>determined</w:t>
      </w:r>
      <w:r w:rsidRPr="004436BD">
        <w:rPr>
          <w:rFonts w:cs="Arial"/>
          <w:szCs w:val="16"/>
        </w:rPr>
        <w:t xml:space="preserve"> after considering the baseline result achieved in 2024-25.</w:t>
      </w:r>
    </w:p>
    <w:p w14:paraId="68CD1077"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1DFD9DDE" w14:textId="77777777" w:rsidR="008862E9" w:rsidRPr="006D3DBF" w:rsidRDefault="008862E9" w:rsidP="008862E9">
      <w:pPr>
        <w:rPr>
          <w:rFonts w:ascii="Arial" w:hAnsi="Arial" w:cs="Arial"/>
          <w:b/>
          <w:bCs/>
          <w:sz w:val="20"/>
        </w:rPr>
      </w:pPr>
      <w:r w:rsidRPr="00A377F8">
        <w:rPr>
          <w:rFonts w:ascii="Arial" w:hAnsi="Arial" w:cs="Arial"/>
          <w:b/>
          <w:bCs/>
          <w:sz w:val="20"/>
        </w:rPr>
        <w:lastRenderedPageBreak/>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56C18A4A" w14:textId="77777777">
        <w:trPr>
          <w:trHeight w:val="522"/>
          <w:tblHeader/>
        </w:trPr>
        <w:tc>
          <w:tcPr>
            <w:tcW w:w="7796" w:type="dxa"/>
            <w:gridSpan w:val="3"/>
            <w:shd w:val="clear" w:color="auto" w:fill="F2F2F2" w:themeFill="background1" w:themeFillShade="F2"/>
          </w:tcPr>
          <w:p w14:paraId="3C279D12" w14:textId="6E14F79B" w:rsidR="008862E9" w:rsidRPr="00592D02"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2F9A045C" w14:textId="77777777">
        <w:trPr>
          <w:trHeight w:val="522"/>
          <w:tblHeader/>
        </w:trPr>
        <w:tc>
          <w:tcPr>
            <w:tcW w:w="7796" w:type="dxa"/>
            <w:gridSpan w:val="3"/>
            <w:shd w:val="clear" w:color="auto" w:fill="F2F2F2" w:themeFill="background1" w:themeFillShade="F2"/>
          </w:tcPr>
          <w:p w14:paraId="7C129AA6" w14:textId="77777777" w:rsidR="0039017A" w:rsidRPr="00592D02" w:rsidRDefault="0039017A" w:rsidP="0039017A">
            <w:pPr>
              <w:pStyle w:val="TableTextLeft"/>
              <w:rPr>
                <w:rFonts w:eastAsia="Arial" w:cs="Arial"/>
                <w:b/>
              </w:rPr>
            </w:pPr>
            <w:r w:rsidRPr="00592D02">
              <w:rPr>
                <w:rFonts w:cs="Arial"/>
                <w:b/>
              </w:rPr>
              <w:t>Program 2.4 – Insurance and Risk Management</w:t>
            </w:r>
          </w:p>
          <w:p w14:paraId="7B66BE28" w14:textId="70C3C4F1" w:rsidR="0039017A" w:rsidRPr="00592D02" w:rsidRDefault="0039017A" w:rsidP="0039017A">
            <w:pPr>
              <w:pStyle w:val="TableTextLeft"/>
              <w:rPr>
                <w:rFonts w:cs="Arial"/>
                <w:b/>
              </w:rPr>
            </w:pPr>
            <w:r w:rsidRPr="00592D02">
              <w:rPr>
                <w:rFonts w:cs="Arial"/>
              </w:rPr>
              <w:t>This program contributes to the outcome by providing general insurance services and promoting risk management across the Government through the Comcover Special Account.</w:t>
            </w:r>
          </w:p>
        </w:tc>
      </w:tr>
      <w:tr w:rsidR="009845C9" w:rsidRPr="00592D02" w14:paraId="771CC746" w14:textId="77777777">
        <w:trPr>
          <w:trHeight w:val="694"/>
        </w:trPr>
        <w:tc>
          <w:tcPr>
            <w:tcW w:w="1560" w:type="dxa"/>
            <w:tcBorders>
              <w:bottom w:val="double" w:sz="4" w:space="0" w:color="auto"/>
            </w:tcBorders>
          </w:tcPr>
          <w:p w14:paraId="59E30F0D" w14:textId="2EC92F25" w:rsidR="008862E9" w:rsidRPr="00592D02" w:rsidRDefault="008862E9" w:rsidP="003927DB">
            <w:pPr>
              <w:pStyle w:val="TableColumnHeadingLeft"/>
              <w:rPr>
                <w:rFonts w:ascii="Arial" w:hAnsi="Arial" w:cs="Arial"/>
              </w:rPr>
            </w:pPr>
            <w:r w:rsidRPr="00592D02">
              <w:rPr>
                <w:rFonts w:ascii="Arial" w:hAnsi="Arial" w:cs="Arial"/>
              </w:rPr>
              <w:t xml:space="preserve">Key </w:t>
            </w:r>
            <w:r w:rsidR="00E020A9">
              <w:rPr>
                <w:rFonts w:ascii="Arial" w:hAnsi="Arial" w:cs="Arial"/>
              </w:rPr>
              <w:t>a</w:t>
            </w:r>
            <w:r w:rsidRPr="00592D02">
              <w:rPr>
                <w:rFonts w:ascii="Arial" w:hAnsi="Arial" w:cs="Arial"/>
              </w:rPr>
              <w:t xml:space="preserve">ctivities </w:t>
            </w:r>
          </w:p>
        </w:tc>
        <w:tc>
          <w:tcPr>
            <w:tcW w:w="6236" w:type="dxa"/>
            <w:gridSpan w:val="2"/>
            <w:tcBorders>
              <w:bottom w:val="double" w:sz="4" w:space="0" w:color="auto"/>
            </w:tcBorders>
          </w:tcPr>
          <w:p w14:paraId="76C53B36" w14:textId="77777777" w:rsidR="008862E9" w:rsidRPr="00592D02" w:rsidRDefault="008862E9" w:rsidP="003927DB">
            <w:pPr>
              <w:pStyle w:val="TableTextLeft"/>
              <w:rPr>
                <w:rFonts w:cs="Arial"/>
              </w:rPr>
            </w:pPr>
            <w:r w:rsidRPr="00592D02">
              <w:rPr>
                <w:rFonts w:cs="Arial"/>
                <w:b/>
              </w:rPr>
              <w:t>Key activity 2 – Resource Management Frameworks</w:t>
            </w:r>
            <w:r w:rsidRPr="00592D02">
              <w:rPr>
                <w:rFonts w:cs="Arial"/>
              </w:rPr>
              <w:t>. Manage frameworks and policies and provide advice to support the proper use and management of public resources.</w:t>
            </w:r>
          </w:p>
          <w:p w14:paraId="077D907D" w14:textId="77777777" w:rsidR="008862E9" w:rsidRPr="00592D02" w:rsidRDefault="008862E9" w:rsidP="003927DB">
            <w:pPr>
              <w:pStyle w:val="TableTextLeft"/>
              <w:rPr>
                <w:rFonts w:cs="Arial"/>
                <w:b/>
              </w:rPr>
            </w:pPr>
            <w:r w:rsidRPr="00592D02">
              <w:rPr>
                <w:rFonts w:cs="Arial"/>
                <w:b/>
              </w:rPr>
              <w:t>Key activity 3 – Commercial interests</w:t>
            </w:r>
            <w:r w:rsidRPr="00592D02">
              <w:rPr>
                <w:rFonts w:cs="Arial"/>
              </w:rPr>
              <w:t>. Support the commercial interest of the Commonwealth.</w:t>
            </w:r>
          </w:p>
        </w:tc>
      </w:tr>
      <w:tr w:rsidR="00206E9E" w:rsidRPr="00592D02" w14:paraId="48648821" w14:textId="77777777">
        <w:trPr>
          <w:trHeight w:val="258"/>
        </w:trPr>
        <w:tc>
          <w:tcPr>
            <w:tcW w:w="1560" w:type="dxa"/>
            <w:tcBorders>
              <w:top w:val="double" w:sz="4" w:space="0" w:color="auto"/>
              <w:bottom w:val="single" w:sz="4" w:space="0" w:color="auto"/>
              <w:right w:val="single" w:sz="4" w:space="0" w:color="auto"/>
            </w:tcBorders>
          </w:tcPr>
          <w:p w14:paraId="2615CDA7"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D7F5803"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0960247D" w14:textId="06F33CE3" w:rsidR="008862E9" w:rsidRPr="00592D02" w:rsidRDefault="008862E9" w:rsidP="003927DB">
            <w:pPr>
              <w:pStyle w:val="TableColumnHeadingLeft"/>
              <w:rPr>
                <w:rFonts w:ascii="Arial" w:hAnsi="Arial" w:cs="Arial"/>
              </w:rPr>
            </w:pPr>
            <w:r w:rsidRPr="00592D02">
              <w:rPr>
                <w:rFonts w:ascii="Arial" w:hAnsi="Arial" w:cs="Arial"/>
              </w:rPr>
              <w:t xml:space="preserve">Expected </w:t>
            </w:r>
            <w:r w:rsidR="00B2442C">
              <w:rPr>
                <w:rFonts w:ascii="Arial" w:hAnsi="Arial" w:cs="Arial"/>
              </w:rPr>
              <w:t>p</w:t>
            </w:r>
            <w:r w:rsidRPr="00592D02">
              <w:rPr>
                <w:rFonts w:ascii="Arial" w:hAnsi="Arial" w:cs="Arial"/>
              </w:rPr>
              <w:t xml:space="preserve">erformance </w:t>
            </w:r>
            <w:r w:rsidR="00B2442C">
              <w:rPr>
                <w:rFonts w:ascii="Arial" w:hAnsi="Arial" w:cs="Arial"/>
              </w:rPr>
              <w:t>r</w:t>
            </w:r>
            <w:r w:rsidRPr="00592D02">
              <w:rPr>
                <w:rFonts w:ascii="Arial" w:hAnsi="Arial" w:cs="Arial"/>
              </w:rPr>
              <w:t>esults</w:t>
            </w:r>
          </w:p>
        </w:tc>
      </w:tr>
      <w:tr w:rsidR="00206E9E" w:rsidRPr="00592D02" w14:paraId="6B02732E" w14:textId="77777777">
        <w:trPr>
          <w:trHeight w:val="1812"/>
        </w:trPr>
        <w:tc>
          <w:tcPr>
            <w:tcW w:w="1560" w:type="dxa"/>
            <w:vMerge w:val="restart"/>
            <w:tcBorders>
              <w:top w:val="single" w:sz="4" w:space="0" w:color="auto"/>
              <w:right w:val="single" w:sz="4" w:space="0" w:color="auto"/>
            </w:tcBorders>
          </w:tcPr>
          <w:p w14:paraId="53C74715" w14:textId="77777777" w:rsidR="008862E9" w:rsidRPr="00592D02" w:rsidRDefault="008862E9" w:rsidP="003927DB">
            <w:pPr>
              <w:pStyle w:val="TableTextBase"/>
              <w:spacing w:before="60" w:after="60"/>
              <w:rPr>
                <w:rFonts w:cs="Arial"/>
              </w:rPr>
            </w:pPr>
            <w:r w:rsidRPr="00592D02">
              <w:rPr>
                <w:rFonts w:cs="Arial"/>
              </w:rPr>
              <w:t>Current Year</w:t>
            </w:r>
          </w:p>
          <w:p w14:paraId="1EFEDC74" w14:textId="77777777" w:rsidR="008862E9" w:rsidRPr="00592D02" w:rsidRDefault="008862E9" w:rsidP="003927DB">
            <w:pPr>
              <w:pStyle w:val="TableTextLeft"/>
              <w:spacing w:before="60" w:after="60"/>
              <w:rPr>
                <w:rFonts w:cs="Arial"/>
              </w:rPr>
            </w:pPr>
            <w:r w:rsidRPr="00592D02">
              <w:rPr>
                <w:rFonts w:cs="Arial"/>
              </w:rPr>
              <w:t>2024</w:t>
            </w:r>
            <w:r w:rsidRPr="00592D02">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325C103B" w14:textId="77777777" w:rsidR="008862E9" w:rsidRPr="00592D02" w:rsidRDefault="008862E9" w:rsidP="003927DB">
            <w:pPr>
              <w:pStyle w:val="TableTextBase"/>
              <w:rPr>
                <w:rFonts w:cs="Arial"/>
                <w:b/>
              </w:rPr>
            </w:pPr>
            <w:r w:rsidRPr="00592D02">
              <w:rPr>
                <w:rFonts w:cs="Arial"/>
                <w:b/>
              </w:rPr>
              <w:t>Finance advice</w:t>
            </w:r>
          </w:p>
          <w:p w14:paraId="10E762DB" w14:textId="77777777" w:rsidR="008862E9" w:rsidRPr="00592D02" w:rsidRDefault="008862E9" w:rsidP="003927DB">
            <w:pPr>
              <w:pStyle w:val="TableTextBase"/>
              <w:rPr>
                <w:rFonts w:cs="Arial"/>
                <w:i/>
                <w:color w:val="0070C0"/>
              </w:rPr>
            </w:pPr>
            <w:r w:rsidRPr="00592D02">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13C567CD" w14:textId="3956CB22" w:rsidR="00BD080D" w:rsidRPr="00BD080D" w:rsidRDefault="008862E9" w:rsidP="003927DB">
            <w:pPr>
              <w:pStyle w:val="TableTextBase"/>
              <w:rPr>
                <w:rFonts w:cs="Arial"/>
                <w:b/>
                <w:bCs/>
                <w:color w:val="000000" w:themeColor="text1"/>
              </w:rPr>
            </w:pPr>
            <w:r w:rsidRPr="00BD080D">
              <w:rPr>
                <w:rFonts w:cs="Arial"/>
                <w:b/>
                <w:color w:val="000000" w:themeColor="text1"/>
              </w:rPr>
              <w:t>On track</w:t>
            </w:r>
          </w:p>
          <w:p w14:paraId="17C8209C" w14:textId="18446AE4" w:rsidR="008862E9" w:rsidRPr="00592D02" w:rsidRDefault="008862E9" w:rsidP="003927DB">
            <w:pPr>
              <w:pStyle w:val="TableTextBase"/>
              <w:rPr>
                <w:rFonts w:cs="Arial"/>
                <w:color w:val="000000" w:themeColor="text1"/>
              </w:rPr>
            </w:pPr>
            <w:r w:rsidRPr="00592D02">
              <w:rPr>
                <w:rFonts w:cs="Arial"/>
                <w:color w:val="000000" w:themeColor="text1"/>
              </w:rPr>
              <w:t>This is a new measure for 2024-25. Development of the stakeholder survey is underway, and on track to assess performance against this measure before the end of the performance cycle.</w:t>
            </w:r>
          </w:p>
          <w:p w14:paraId="7397CB39" w14:textId="77777777" w:rsidR="008862E9" w:rsidRPr="00592D02" w:rsidRDefault="008862E9" w:rsidP="003927DB">
            <w:pPr>
              <w:pStyle w:val="TableTextBase"/>
              <w:rPr>
                <w:rFonts w:cs="Arial"/>
                <w:color w:val="000000" w:themeColor="text1"/>
                <w:highlight w:val="green"/>
              </w:rPr>
            </w:pPr>
          </w:p>
          <w:p w14:paraId="215C3FA5" w14:textId="77777777" w:rsidR="008862E9" w:rsidRPr="00592D02" w:rsidRDefault="008862E9" w:rsidP="003927DB">
            <w:pPr>
              <w:pStyle w:val="TableTextBase"/>
              <w:rPr>
                <w:rFonts w:cs="Arial"/>
                <w:i/>
                <w:color w:val="0000FF"/>
              </w:rPr>
            </w:pPr>
            <w:r w:rsidRPr="00592D02">
              <w:rPr>
                <w:rFonts w:cs="Arial"/>
                <w:color w:val="000000" w:themeColor="text1"/>
              </w:rPr>
              <w:t>The result for 2024-25 will provide a baseline target for future years.</w:t>
            </w:r>
          </w:p>
        </w:tc>
      </w:tr>
      <w:tr w:rsidR="00206E9E" w:rsidRPr="00592D02" w14:paraId="353AE110" w14:textId="77777777">
        <w:trPr>
          <w:trHeight w:val="642"/>
        </w:trPr>
        <w:tc>
          <w:tcPr>
            <w:tcW w:w="1560" w:type="dxa"/>
            <w:vMerge/>
            <w:tcBorders>
              <w:right w:val="single" w:sz="4" w:space="0" w:color="auto"/>
            </w:tcBorders>
          </w:tcPr>
          <w:p w14:paraId="5809AE89" w14:textId="77777777" w:rsidR="008862E9" w:rsidRPr="00592D02"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06799D4F" w14:textId="77777777" w:rsidR="008862E9" w:rsidRPr="00592D02" w:rsidRDefault="008862E9" w:rsidP="003927DB">
            <w:pPr>
              <w:pStyle w:val="TableTextBase"/>
              <w:rPr>
                <w:rFonts w:cs="Arial"/>
                <w:b/>
              </w:rPr>
            </w:pPr>
            <w:r w:rsidRPr="00592D02">
              <w:rPr>
                <w:rFonts w:cs="Arial"/>
                <w:b/>
              </w:rPr>
              <w:t>Risk management</w:t>
            </w:r>
          </w:p>
          <w:p w14:paraId="02948385" w14:textId="77777777" w:rsidR="008862E9" w:rsidRPr="00592D02" w:rsidRDefault="008862E9" w:rsidP="003927DB">
            <w:pPr>
              <w:pStyle w:val="TableTextBase"/>
              <w:rPr>
                <w:rFonts w:cs="Arial"/>
              </w:rPr>
            </w:pPr>
            <w:r w:rsidRPr="00592D02">
              <w:rPr>
                <w:rFonts w:cs="Arial"/>
              </w:rPr>
              <w:t>The Commonwealth Risk Management Policy and supporting advice, services, education, and outreach activities promote effective risk management across the Commonwealth.</w:t>
            </w:r>
          </w:p>
        </w:tc>
        <w:tc>
          <w:tcPr>
            <w:tcW w:w="3118" w:type="dxa"/>
            <w:tcBorders>
              <w:top w:val="dotted" w:sz="4" w:space="0" w:color="auto"/>
              <w:left w:val="single" w:sz="4" w:space="0" w:color="auto"/>
              <w:bottom w:val="dotted" w:sz="4" w:space="0" w:color="auto"/>
            </w:tcBorders>
          </w:tcPr>
          <w:p w14:paraId="17423566" w14:textId="174BA3D4" w:rsidR="00BD080D" w:rsidRPr="00BD080D" w:rsidRDefault="008862E9" w:rsidP="003927DB">
            <w:pPr>
              <w:pStyle w:val="TableTextBase"/>
              <w:rPr>
                <w:rFonts w:cs="Arial"/>
                <w:b/>
                <w:bCs/>
                <w:color w:val="000000" w:themeColor="text1"/>
              </w:rPr>
            </w:pPr>
            <w:r w:rsidRPr="00BD080D">
              <w:rPr>
                <w:rFonts w:cs="Arial"/>
                <w:b/>
                <w:color w:val="000000" w:themeColor="text1"/>
              </w:rPr>
              <w:t>On track</w:t>
            </w:r>
          </w:p>
          <w:p w14:paraId="1686320D" w14:textId="3FE87A5C" w:rsidR="008862E9" w:rsidRPr="00592D02" w:rsidRDefault="008862E9" w:rsidP="003927DB">
            <w:pPr>
              <w:pStyle w:val="TableTextBase"/>
              <w:rPr>
                <w:rFonts w:cs="Arial"/>
                <w:color w:val="000000" w:themeColor="text1"/>
              </w:rPr>
            </w:pPr>
            <w:r w:rsidRPr="00592D02">
              <w:rPr>
                <w:rFonts w:cs="Arial"/>
                <w:color w:val="000000" w:themeColor="text1"/>
              </w:rPr>
              <w:t>The Comcover Risk Management Benchmarking Survey is conducted every second year in recognition of the time it takes to enhance organisational capability and culture, and for such changes to become evident. The 2025 Benchmarking Survey commenced on 28 January 2025. Data will be available for reporting from quarter 3.</w:t>
            </w:r>
          </w:p>
        </w:tc>
      </w:tr>
      <w:tr w:rsidR="00206E9E" w:rsidRPr="00592D02" w14:paraId="60213C86" w14:textId="77777777">
        <w:trPr>
          <w:trHeight w:val="642"/>
        </w:trPr>
        <w:tc>
          <w:tcPr>
            <w:tcW w:w="1560" w:type="dxa"/>
            <w:vMerge/>
            <w:tcBorders>
              <w:bottom w:val="dotted" w:sz="4" w:space="0" w:color="auto"/>
              <w:right w:val="single" w:sz="4" w:space="0" w:color="auto"/>
            </w:tcBorders>
          </w:tcPr>
          <w:p w14:paraId="2ED8E01B" w14:textId="77777777" w:rsidR="008862E9" w:rsidRPr="00592D02"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511A359D" w14:textId="77777777" w:rsidR="008862E9" w:rsidRPr="00592D02" w:rsidRDefault="008862E9" w:rsidP="003927DB">
            <w:pPr>
              <w:pStyle w:val="TableTextBase"/>
              <w:rPr>
                <w:rFonts w:cs="Arial"/>
                <w:b/>
              </w:rPr>
            </w:pPr>
            <w:r w:rsidRPr="00592D02">
              <w:rPr>
                <w:rFonts w:cs="Arial"/>
                <w:b/>
              </w:rPr>
              <w:t>Comcover</w:t>
            </w:r>
          </w:p>
          <w:p w14:paraId="75879EA6" w14:textId="77777777" w:rsidR="008862E9" w:rsidRPr="00592D02" w:rsidRDefault="008862E9" w:rsidP="003927DB">
            <w:pPr>
              <w:pStyle w:val="TableTextBase"/>
              <w:rPr>
                <w:rFonts w:cs="Arial"/>
              </w:rPr>
            </w:pPr>
            <w:r w:rsidRPr="00592D02">
              <w:rPr>
                <w:rFonts w:cs="Arial"/>
              </w:rPr>
              <w:t>The Government’s self-managed insurance fund, Comcover, is financially sustainable to meet an ordinary level of claims, and Comcover liability claims are managed in accordance with the model litigant obligation outlined in the </w:t>
            </w:r>
            <w:r w:rsidRPr="00592D02">
              <w:rPr>
                <w:rFonts w:cs="Arial"/>
                <w:i/>
              </w:rPr>
              <w:t>Legal Services Directions 2017</w:t>
            </w:r>
            <w:r w:rsidRPr="00592D02">
              <w:rPr>
                <w:rFonts w:cs="Arial"/>
              </w:rPr>
              <w:t>.</w:t>
            </w:r>
          </w:p>
        </w:tc>
        <w:tc>
          <w:tcPr>
            <w:tcW w:w="3118" w:type="dxa"/>
            <w:tcBorders>
              <w:top w:val="dotted" w:sz="4" w:space="0" w:color="auto"/>
              <w:left w:val="single" w:sz="4" w:space="0" w:color="auto"/>
              <w:bottom w:val="dotted" w:sz="4" w:space="0" w:color="auto"/>
            </w:tcBorders>
          </w:tcPr>
          <w:p w14:paraId="0DF9D7A5" w14:textId="2070C31B" w:rsidR="00BD080D" w:rsidRDefault="008862E9" w:rsidP="003927DB">
            <w:pPr>
              <w:pStyle w:val="TableTextBase"/>
              <w:rPr>
                <w:rFonts w:cs="Arial"/>
                <w:color w:val="000000" w:themeColor="text1"/>
              </w:rPr>
            </w:pPr>
            <w:r w:rsidRPr="00BD080D">
              <w:rPr>
                <w:rFonts w:cs="Arial"/>
                <w:b/>
                <w:color w:val="000000" w:themeColor="text1"/>
              </w:rPr>
              <w:t>On track</w:t>
            </w:r>
          </w:p>
          <w:p w14:paraId="6EDE459B" w14:textId="5B169FB5" w:rsidR="008862E9" w:rsidRPr="00592D02" w:rsidRDefault="008862E9" w:rsidP="003927DB">
            <w:pPr>
              <w:pStyle w:val="TableTextBase"/>
              <w:rPr>
                <w:rFonts w:cs="Arial"/>
                <w:color w:val="000000" w:themeColor="text1"/>
              </w:rPr>
            </w:pPr>
            <w:r w:rsidRPr="00592D02">
              <w:rPr>
                <w:rFonts w:cs="Arial"/>
                <w:color w:val="000000" w:themeColor="text1"/>
              </w:rPr>
              <w:t>At the time of reporting, Comcover’s special account balance can cover at least 3 years of forecasted cash outflow, as actuarially assessed. No actual model litigant breaches have been identified and Comcover continues to manage its portfolio of claims in a consistent and appropriate manner.  </w:t>
            </w:r>
          </w:p>
        </w:tc>
      </w:tr>
      <w:tr w:rsidR="00206E9E" w:rsidRPr="00592D02" w14:paraId="7F2C70A1" w14:textId="77777777" w:rsidTr="00FA779F">
        <w:trPr>
          <w:trHeight w:val="231"/>
        </w:trPr>
        <w:tc>
          <w:tcPr>
            <w:tcW w:w="1560" w:type="dxa"/>
            <w:tcBorders>
              <w:top w:val="single" w:sz="4" w:space="0" w:color="auto"/>
              <w:right w:val="single" w:sz="4" w:space="0" w:color="auto"/>
            </w:tcBorders>
          </w:tcPr>
          <w:p w14:paraId="4C738F08" w14:textId="1EFE7734"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right w:val="single" w:sz="4" w:space="0" w:color="auto"/>
            </w:tcBorders>
          </w:tcPr>
          <w:p w14:paraId="0842FBC7" w14:textId="232FB7CC"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tcBorders>
          </w:tcPr>
          <w:p w14:paraId="0CC1BAEB" w14:textId="78AABF88"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592D02" w14:paraId="3E6B2AC8" w14:textId="77777777">
        <w:trPr>
          <w:trHeight w:val="1444"/>
        </w:trPr>
        <w:tc>
          <w:tcPr>
            <w:tcW w:w="1560" w:type="dxa"/>
            <w:tcBorders>
              <w:top w:val="single" w:sz="4" w:space="0" w:color="auto"/>
              <w:right w:val="single" w:sz="4" w:space="0" w:color="auto"/>
            </w:tcBorders>
          </w:tcPr>
          <w:p w14:paraId="38F6774B" w14:textId="77777777" w:rsidR="008862E9" w:rsidRPr="00592D02" w:rsidRDefault="008862E9" w:rsidP="003927DB">
            <w:pPr>
              <w:pStyle w:val="TableTextLeft"/>
              <w:spacing w:before="60" w:after="60"/>
              <w:rPr>
                <w:rFonts w:cs="Arial"/>
              </w:rPr>
            </w:pPr>
            <w:r w:rsidRPr="00592D02">
              <w:rPr>
                <w:rFonts w:cs="Arial"/>
              </w:rPr>
              <w:t xml:space="preserve">Budget Year </w:t>
            </w:r>
          </w:p>
          <w:p w14:paraId="624B5C33" w14:textId="77777777" w:rsidR="008862E9" w:rsidRPr="00592D02" w:rsidRDefault="008862E9" w:rsidP="003927DB">
            <w:pPr>
              <w:pStyle w:val="TableTextLeft"/>
              <w:spacing w:before="60" w:after="60"/>
              <w:rPr>
                <w:rFonts w:cs="Arial"/>
              </w:rPr>
            </w:pPr>
            <w:r w:rsidRPr="00592D02">
              <w:rPr>
                <w:rFonts w:cs="Arial"/>
              </w:rPr>
              <w:t>2025</w:t>
            </w:r>
            <w:r w:rsidRPr="00592D02">
              <w:rPr>
                <w:rFonts w:cs="Arial"/>
              </w:rPr>
              <w:noBreakHyphen/>
              <w:t>26</w:t>
            </w:r>
          </w:p>
        </w:tc>
        <w:tc>
          <w:tcPr>
            <w:tcW w:w="3118" w:type="dxa"/>
            <w:tcBorders>
              <w:top w:val="single" w:sz="4" w:space="0" w:color="auto"/>
              <w:left w:val="single" w:sz="4" w:space="0" w:color="auto"/>
              <w:right w:val="single" w:sz="4" w:space="0" w:color="auto"/>
            </w:tcBorders>
          </w:tcPr>
          <w:p w14:paraId="001CF636" w14:textId="77777777" w:rsidR="008862E9" w:rsidRPr="00592D02" w:rsidRDefault="008862E9" w:rsidP="003927DB">
            <w:pPr>
              <w:pStyle w:val="TableTextBase"/>
              <w:rPr>
                <w:rFonts w:cs="Arial"/>
                <w:b/>
              </w:rPr>
            </w:pPr>
            <w:r w:rsidRPr="00592D02">
              <w:rPr>
                <w:rFonts w:cs="Arial"/>
                <w:b/>
              </w:rPr>
              <w:t>Finance advice</w:t>
            </w:r>
          </w:p>
          <w:p w14:paraId="721E1562" w14:textId="77777777" w:rsidR="008862E9" w:rsidRPr="00592D02" w:rsidRDefault="008862E9" w:rsidP="003927DB">
            <w:pPr>
              <w:pStyle w:val="TableTextBase"/>
              <w:rPr>
                <w:rFonts w:cs="Arial"/>
                <w:i/>
                <w:color w:val="0070C0"/>
              </w:rPr>
            </w:pPr>
            <w:r w:rsidRPr="00592D02">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tcBorders>
          </w:tcPr>
          <w:p w14:paraId="07275169" w14:textId="77777777" w:rsidR="008862E9" w:rsidRPr="00592D02" w:rsidRDefault="008862E9" w:rsidP="00736BBE">
            <w:pPr>
              <w:pStyle w:val="TableTextBase"/>
              <w:numPr>
                <w:ilvl w:val="0"/>
                <w:numId w:val="35"/>
              </w:numPr>
              <w:rPr>
                <w:rFonts w:cs="Arial"/>
              </w:rPr>
            </w:pPr>
            <w:r w:rsidRPr="00592D02">
              <w:rPr>
                <w:rFonts w:cs="Arial"/>
              </w:rPr>
              <w:t>Percentage of stakeholders surveyed rate Finance’s advice and support highly. (a)</w:t>
            </w:r>
          </w:p>
          <w:p w14:paraId="0A6ACDF0" w14:textId="77777777" w:rsidR="008862E9" w:rsidRPr="00592D02" w:rsidRDefault="008862E9" w:rsidP="00736BBE">
            <w:pPr>
              <w:pStyle w:val="TableTextBase"/>
              <w:numPr>
                <w:ilvl w:val="0"/>
                <w:numId w:val="35"/>
              </w:numPr>
              <w:rPr>
                <w:rFonts w:cs="Arial"/>
                <w:i/>
                <w:color w:val="0070C0"/>
              </w:rPr>
            </w:pPr>
            <w:r w:rsidRPr="00592D02">
              <w:rPr>
                <w:rFonts w:cs="Arial"/>
              </w:rPr>
              <w:t>The Minister for Finance and Special Minister of State, or their representatives, rate Finance’s advice as effective and timely.</w:t>
            </w:r>
          </w:p>
        </w:tc>
      </w:tr>
    </w:tbl>
    <w:p w14:paraId="30551625" w14:textId="3B29AE6D" w:rsidR="008862E9" w:rsidRPr="00592D02" w:rsidRDefault="008862E9" w:rsidP="00AA044B">
      <w:pPr>
        <w:pStyle w:val="ChartandTableFootnoteAlpha"/>
        <w:spacing w:before="120"/>
        <w:rPr>
          <w:rFonts w:cs="Arial"/>
          <w:szCs w:val="16"/>
        </w:rPr>
      </w:pPr>
      <w:r w:rsidRPr="00592D02">
        <w:rPr>
          <w:rFonts w:cs="Arial"/>
          <w:szCs w:val="16"/>
        </w:rPr>
        <w:t xml:space="preserve">Table </w:t>
      </w:r>
      <w:r w:rsidRPr="00CC6CFA">
        <w:t>continues</w:t>
      </w:r>
      <w:r w:rsidRPr="00592D02">
        <w:rPr>
          <w:rFonts w:cs="Arial"/>
          <w:szCs w:val="16"/>
        </w:rPr>
        <w:t xml:space="preserve"> on next page</w:t>
      </w:r>
      <w:r w:rsidR="00F22E6C">
        <w:rPr>
          <w:rFonts w:cs="Arial"/>
          <w:szCs w:val="16"/>
        </w:rPr>
        <w:t>.</w:t>
      </w:r>
    </w:p>
    <w:p w14:paraId="1A3BA580"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7D48F284" w14:textId="77777777" w:rsidR="008862E9" w:rsidRPr="006D3DBF" w:rsidRDefault="008862E9" w:rsidP="008862E9">
      <w:pPr>
        <w:rPr>
          <w:rFonts w:ascii="Arial" w:hAnsi="Arial" w:cs="Arial"/>
          <w:b/>
          <w:bCs/>
          <w:sz w:val="20"/>
        </w:rPr>
      </w:pPr>
      <w:r w:rsidRPr="00A377F8">
        <w:rPr>
          <w:rFonts w:ascii="Arial" w:hAnsi="Arial" w:cs="Arial"/>
          <w:b/>
          <w:bCs/>
          <w:sz w:val="20"/>
        </w:rPr>
        <w:lastRenderedPageBreak/>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35FD6FCB" w14:textId="77777777">
        <w:trPr>
          <w:trHeight w:val="522"/>
          <w:tblHeader/>
        </w:trPr>
        <w:tc>
          <w:tcPr>
            <w:tcW w:w="7796" w:type="dxa"/>
            <w:gridSpan w:val="3"/>
            <w:shd w:val="clear" w:color="auto" w:fill="F2F2F2" w:themeFill="background1" w:themeFillShade="F2"/>
          </w:tcPr>
          <w:p w14:paraId="1C16E936" w14:textId="246CF984"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6013E341" w14:textId="77777777">
        <w:trPr>
          <w:trHeight w:val="522"/>
          <w:tblHeader/>
        </w:trPr>
        <w:tc>
          <w:tcPr>
            <w:tcW w:w="7796" w:type="dxa"/>
            <w:gridSpan w:val="3"/>
            <w:shd w:val="clear" w:color="auto" w:fill="F2F2F2" w:themeFill="background1" w:themeFillShade="F2"/>
          </w:tcPr>
          <w:p w14:paraId="1149C774" w14:textId="77777777" w:rsidR="0039017A" w:rsidRPr="00BC4113" w:rsidRDefault="0039017A" w:rsidP="0039017A">
            <w:pPr>
              <w:pStyle w:val="TableTextLeft"/>
              <w:rPr>
                <w:rFonts w:eastAsia="Arial" w:cs="Arial"/>
                <w:b/>
              </w:rPr>
            </w:pPr>
            <w:r w:rsidRPr="00BC4113">
              <w:rPr>
                <w:rFonts w:cs="Arial"/>
                <w:b/>
              </w:rPr>
              <w:t>Program 2.4 – Insurance and Risk Management</w:t>
            </w:r>
          </w:p>
          <w:p w14:paraId="2EB49063" w14:textId="56755527" w:rsidR="0039017A" w:rsidRPr="00BC4113" w:rsidRDefault="0039017A" w:rsidP="0039017A">
            <w:pPr>
              <w:pStyle w:val="TableTextLeft"/>
              <w:rPr>
                <w:rFonts w:cs="Arial"/>
                <w:b/>
              </w:rPr>
            </w:pPr>
            <w:r w:rsidRPr="00BC4113">
              <w:rPr>
                <w:rFonts w:cs="Arial"/>
              </w:rPr>
              <w:t>This program contributes to the outcome by providing general insurance services and promoting risk management across the Government through the Comcover Special Account.</w:t>
            </w:r>
          </w:p>
        </w:tc>
      </w:tr>
      <w:tr w:rsidR="00206E9E" w:rsidRPr="00BC4113" w14:paraId="60D31CD0" w14:textId="77777777">
        <w:trPr>
          <w:trHeight w:val="100"/>
        </w:trPr>
        <w:tc>
          <w:tcPr>
            <w:tcW w:w="1560" w:type="dxa"/>
            <w:tcBorders>
              <w:top w:val="single" w:sz="4" w:space="0" w:color="auto"/>
              <w:bottom w:val="dotted" w:sz="4" w:space="0" w:color="auto"/>
              <w:right w:val="single" w:sz="4" w:space="0" w:color="auto"/>
            </w:tcBorders>
          </w:tcPr>
          <w:p w14:paraId="56B69AE8"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3661A028"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5A49EB42" w14:textId="30F00F23" w:rsidR="008862E9" w:rsidRPr="00BC4113" w:rsidRDefault="008862E9" w:rsidP="003927DB">
            <w:pPr>
              <w:pStyle w:val="TableColumnHeadingLeft"/>
              <w:rPr>
                <w:rFonts w:ascii="Arial" w:hAnsi="Arial" w:cs="Arial"/>
              </w:rPr>
            </w:pPr>
            <w:r w:rsidRPr="00BC4113">
              <w:rPr>
                <w:rFonts w:ascii="Arial" w:hAnsi="Arial" w:cs="Arial"/>
              </w:rPr>
              <w:t xml:space="preserve">Planned </w:t>
            </w:r>
            <w:r w:rsidR="00B27267">
              <w:rPr>
                <w:rFonts w:ascii="Arial" w:hAnsi="Arial" w:cs="Arial"/>
              </w:rPr>
              <w:t>p</w:t>
            </w:r>
            <w:r w:rsidRPr="00BC4113">
              <w:rPr>
                <w:rFonts w:ascii="Arial" w:hAnsi="Arial" w:cs="Arial"/>
              </w:rPr>
              <w:t xml:space="preserve">erformance </w:t>
            </w:r>
            <w:r w:rsidR="00B27267">
              <w:rPr>
                <w:rFonts w:ascii="Arial" w:hAnsi="Arial" w:cs="Arial"/>
              </w:rPr>
              <w:t>r</w:t>
            </w:r>
            <w:r w:rsidRPr="00BC4113">
              <w:rPr>
                <w:rFonts w:ascii="Arial" w:hAnsi="Arial" w:cs="Arial"/>
              </w:rPr>
              <w:t>esults</w:t>
            </w:r>
          </w:p>
        </w:tc>
      </w:tr>
      <w:tr w:rsidR="00206E9E" w:rsidRPr="00BC4113" w14:paraId="52A6098D" w14:textId="77777777">
        <w:trPr>
          <w:trHeight w:val="1868"/>
        </w:trPr>
        <w:tc>
          <w:tcPr>
            <w:tcW w:w="1560" w:type="dxa"/>
            <w:tcBorders>
              <w:top w:val="single" w:sz="4" w:space="0" w:color="auto"/>
              <w:right w:val="single" w:sz="4" w:space="0" w:color="auto"/>
            </w:tcBorders>
          </w:tcPr>
          <w:p w14:paraId="1E054F9A" w14:textId="77777777" w:rsidR="008862E9" w:rsidRPr="00BC4113" w:rsidRDefault="008862E9" w:rsidP="003927DB">
            <w:pPr>
              <w:pStyle w:val="TableTextLeft"/>
              <w:spacing w:before="60" w:after="60"/>
              <w:rPr>
                <w:rFonts w:cs="Arial"/>
              </w:rPr>
            </w:pPr>
            <w:r w:rsidRPr="00BC4113">
              <w:rPr>
                <w:rFonts w:cs="Arial"/>
              </w:rPr>
              <w:t xml:space="preserve">Budget Year </w:t>
            </w:r>
          </w:p>
          <w:p w14:paraId="4CCB79F9"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right w:val="single" w:sz="4" w:space="0" w:color="auto"/>
            </w:tcBorders>
          </w:tcPr>
          <w:p w14:paraId="351313AF" w14:textId="77777777" w:rsidR="008862E9" w:rsidRPr="00BC4113" w:rsidRDefault="008862E9" w:rsidP="003927DB">
            <w:pPr>
              <w:pStyle w:val="TableTextBase"/>
              <w:rPr>
                <w:rFonts w:cs="Arial"/>
                <w:b/>
              </w:rPr>
            </w:pPr>
            <w:r w:rsidRPr="00BC4113">
              <w:rPr>
                <w:rFonts w:cs="Arial"/>
                <w:b/>
              </w:rPr>
              <w:t>Comcover</w:t>
            </w:r>
          </w:p>
          <w:p w14:paraId="37E6EC54" w14:textId="77777777" w:rsidR="008862E9" w:rsidRPr="00BC4113" w:rsidRDefault="008862E9" w:rsidP="003927DB">
            <w:pPr>
              <w:pStyle w:val="TableTextBase"/>
              <w:rPr>
                <w:rFonts w:cs="Arial"/>
                <w:i/>
                <w:color w:val="0070C0"/>
              </w:rPr>
            </w:pPr>
            <w:r w:rsidRPr="00BC4113">
              <w:rPr>
                <w:rFonts w:cs="Arial"/>
              </w:rPr>
              <w:t>The Government’s self-managed insurance fund, Comcover, is financially sustainable to meet an ordinary level of claims, and Comcover liability claims are managed in accordance with the model litigant obligation outlined in the </w:t>
            </w:r>
            <w:r w:rsidRPr="00BC4113">
              <w:rPr>
                <w:rFonts w:cs="Arial"/>
                <w:i/>
              </w:rPr>
              <w:t>Legal Services Directions 2017</w:t>
            </w:r>
            <w:r w:rsidRPr="00BC4113">
              <w:rPr>
                <w:rFonts w:cs="Arial"/>
              </w:rPr>
              <w:t>.</w:t>
            </w:r>
          </w:p>
        </w:tc>
        <w:tc>
          <w:tcPr>
            <w:tcW w:w="3118" w:type="dxa"/>
            <w:tcBorders>
              <w:top w:val="single" w:sz="4" w:space="0" w:color="auto"/>
              <w:left w:val="single" w:sz="4" w:space="0" w:color="auto"/>
            </w:tcBorders>
          </w:tcPr>
          <w:p w14:paraId="31051E7F" w14:textId="77777777" w:rsidR="008862E9" w:rsidRPr="00BC4113" w:rsidRDefault="008862E9" w:rsidP="00736BBE">
            <w:pPr>
              <w:pStyle w:val="TableTextBase"/>
              <w:numPr>
                <w:ilvl w:val="0"/>
                <w:numId w:val="35"/>
              </w:numPr>
              <w:rPr>
                <w:rFonts w:cs="Arial"/>
              </w:rPr>
            </w:pPr>
            <w:r w:rsidRPr="00BC4113">
              <w:rPr>
                <w:rFonts w:cs="Arial"/>
              </w:rPr>
              <w:t>As at 30 June, Comcover’s special account balance can cover at least 3 years of forecasted cash outflow, as actuarially assessed.</w:t>
            </w:r>
          </w:p>
          <w:p w14:paraId="2C6FA8A8" w14:textId="77777777" w:rsidR="008862E9" w:rsidRPr="00BC4113" w:rsidRDefault="008862E9" w:rsidP="00736BBE">
            <w:pPr>
              <w:pStyle w:val="TableTextBase"/>
              <w:numPr>
                <w:ilvl w:val="0"/>
                <w:numId w:val="35"/>
              </w:numPr>
              <w:rPr>
                <w:rFonts w:cs="Arial"/>
                <w:i/>
                <w:color w:val="0070C0"/>
              </w:rPr>
            </w:pPr>
            <w:r w:rsidRPr="00BC4113">
              <w:rPr>
                <w:rFonts w:cs="Arial"/>
              </w:rPr>
              <w:t>No breaches of the model litigant obligation under the Legal Services Directions.</w:t>
            </w:r>
          </w:p>
        </w:tc>
      </w:tr>
      <w:tr w:rsidR="00206E9E" w:rsidRPr="00BC4113" w14:paraId="7A38EF18" w14:textId="77777777">
        <w:trPr>
          <w:trHeight w:val="690"/>
        </w:trPr>
        <w:tc>
          <w:tcPr>
            <w:tcW w:w="1560" w:type="dxa"/>
            <w:tcBorders>
              <w:top w:val="single" w:sz="2" w:space="0" w:color="auto"/>
              <w:bottom w:val="dotted" w:sz="4" w:space="0" w:color="auto"/>
              <w:right w:val="single" w:sz="4" w:space="0" w:color="auto"/>
            </w:tcBorders>
          </w:tcPr>
          <w:p w14:paraId="46C93BDE"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310A7EBA"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single" w:sz="2" w:space="0" w:color="auto"/>
              <w:left w:val="single" w:sz="4" w:space="0" w:color="auto"/>
              <w:bottom w:val="dotted" w:sz="4" w:space="0" w:color="auto"/>
              <w:right w:val="single" w:sz="4" w:space="0" w:color="auto"/>
            </w:tcBorders>
          </w:tcPr>
          <w:p w14:paraId="7AAC7F8E"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single" w:sz="2" w:space="0" w:color="auto"/>
              <w:left w:val="single" w:sz="4" w:space="0" w:color="auto"/>
              <w:bottom w:val="dotted" w:sz="4" w:space="0" w:color="auto"/>
            </w:tcBorders>
          </w:tcPr>
          <w:p w14:paraId="46A6708F"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354D414F" w14:textId="77777777">
        <w:trPr>
          <w:trHeight w:val="291"/>
        </w:trPr>
        <w:tc>
          <w:tcPr>
            <w:tcW w:w="7796" w:type="dxa"/>
            <w:gridSpan w:val="3"/>
          </w:tcPr>
          <w:p w14:paraId="7539610E" w14:textId="0848FCED" w:rsidR="008862E9" w:rsidRPr="00BC4113" w:rsidRDefault="008862E9" w:rsidP="003927DB">
            <w:pPr>
              <w:pStyle w:val="TableTextLeft"/>
              <w:rPr>
                <w:rFonts w:eastAsia="Cambria" w:cs="Arial"/>
              </w:rPr>
            </w:pPr>
            <w:r w:rsidRPr="00BC4113">
              <w:rPr>
                <w:rFonts w:cs="Arial"/>
              </w:rPr>
              <w:t>Material changes to Program 2.4 resulting from 2025</w:t>
            </w:r>
            <w:r w:rsidRPr="00BC4113">
              <w:rPr>
                <w:rFonts w:cs="Arial"/>
              </w:rPr>
              <w:noBreakHyphen/>
              <w:t>26 Budget Measures:</w:t>
            </w:r>
            <w:r w:rsidRPr="00BC4113">
              <w:rPr>
                <w:rFonts w:cs="Arial"/>
                <w:spacing w:val="-6"/>
              </w:rPr>
              <w:t xml:space="preserve"> </w:t>
            </w:r>
            <w:r w:rsidR="007358CA" w:rsidRPr="00BC4113">
              <w:rPr>
                <w:rFonts w:cs="Arial"/>
                <w:spacing w:val="-6"/>
              </w:rPr>
              <w:t>Nil</w:t>
            </w:r>
          </w:p>
        </w:tc>
      </w:tr>
    </w:tbl>
    <w:p w14:paraId="2DFF99DB" w14:textId="77777777" w:rsidR="006E6C6D" w:rsidRPr="00592D02" w:rsidRDefault="006E6C6D" w:rsidP="006E6C6D">
      <w:pPr>
        <w:pStyle w:val="ChartandTableFootnoteAlpha"/>
        <w:numPr>
          <w:ilvl w:val="0"/>
          <w:numId w:val="121"/>
        </w:numPr>
        <w:spacing w:before="120"/>
        <w:rPr>
          <w:rFonts w:cs="Arial"/>
          <w:szCs w:val="16"/>
        </w:rPr>
      </w:pPr>
      <w:r w:rsidRPr="00592D02">
        <w:rPr>
          <w:rFonts w:cs="Arial"/>
          <w:szCs w:val="16"/>
        </w:rPr>
        <w:t>The target percentage will be determined after considering the baseline result achieved in 2024-25.</w:t>
      </w:r>
    </w:p>
    <w:p w14:paraId="6FCF4AD7" w14:textId="77777777" w:rsidR="008862E9" w:rsidRDefault="008862E9" w:rsidP="008862E9">
      <w:pPr>
        <w:rPr>
          <w:rFonts w:ascii="Arial" w:hAnsi="Arial" w:cs="Arial"/>
          <w:b/>
          <w:bCs/>
          <w:sz w:val="20"/>
        </w:rPr>
      </w:pPr>
    </w:p>
    <w:p w14:paraId="7E76FD75"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35E66C50" w14:textId="77777777" w:rsidR="008862E9" w:rsidRPr="006D3DBF" w:rsidRDefault="008862E9" w:rsidP="008862E9">
      <w:pPr>
        <w:rPr>
          <w:rFonts w:ascii="Arial" w:hAnsi="Arial" w:cs="Arial"/>
          <w:b/>
          <w:bCs/>
          <w:sz w:val="20"/>
        </w:rPr>
      </w:pPr>
      <w:r w:rsidRPr="00A377F8">
        <w:rPr>
          <w:rFonts w:ascii="Arial" w:hAnsi="Arial" w:cs="Arial"/>
          <w:b/>
          <w:bCs/>
          <w:sz w:val="20"/>
        </w:rPr>
        <w:lastRenderedPageBreak/>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2181B76E" w14:textId="77777777">
        <w:trPr>
          <w:trHeight w:val="522"/>
          <w:tblHeader/>
        </w:trPr>
        <w:tc>
          <w:tcPr>
            <w:tcW w:w="7796" w:type="dxa"/>
            <w:gridSpan w:val="3"/>
            <w:shd w:val="clear" w:color="auto" w:fill="F2F2F2" w:themeFill="background1" w:themeFillShade="F2"/>
          </w:tcPr>
          <w:p w14:paraId="24F68CBB" w14:textId="1D7F7D3E"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2351E238" w14:textId="77777777">
        <w:trPr>
          <w:trHeight w:val="522"/>
          <w:tblHeader/>
        </w:trPr>
        <w:tc>
          <w:tcPr>
            <w:tcW w:w="7796" w:type="dxa"/>
            <w:gridSpan w:val="3"/>
            <w:shd w:val="clear" w:color="auto" w:fill="F2F2F2" w:themeFill="background1" w:themeFillShade="F2"/>
          </w:tcPr>
          <w:p w14:paraId="6E0EF00A" w14:textId="77777777" w:rsidR="0039017A" w:rsidRPr="00BC4113" w:rsidRDefault="0039017A" w:rsidP="0039017A">
            <w:pPr>
              <w:pStyle w:val="TableTextLeft"/>
              <w:rPr>
                <w:rFonts w:cs="Arial"/>
                <w:b/>
              </w:rPr>
            </w:pPr>
            <w:r w:rsidRPr="00BC4113">
              <w:rPr>
                <w:rFonts w:cs="Arial"/>
                <w:b/>
              </w:rPr>
              <w:t>Program 2.5 – Procurement</w:t>
            </w:r>
          </w:p>
          <w:p w14:paraId="45E5FE19" w14:textId="4E1BB12F" w:rsidR="0039017A" w:rsidRPr="00BC4113" w:rsidRDefault="0039017A" w:rsidP="0039017A">
            <w:pPr>
              <w:pStyle w:val="TableTextLeft"/>
              <w:rPr>
                <w:rFonts w:cs="Arial"/>
                <w:b/>
              </w:rPr>
            </w:pPr>
            <w:r w:rsidRPr="00BC4113">
              <w:rPr>
                <w:rFonts w:cs="Arial"/>
              </w:rPr>
              <w:t xml:space="preserve">This program contributes to the outcome through providing timely and relevant procurement policy advice; providing advice to the government on advertising; establishing and maintaining WoAG procurement arrangements for common goods and services.  </w:t>
            </w:r>
          </w:p>
        </w:tc>
      </w:tr>
      <w:tr w:rsidR="009845C9" w:rsidRPr="00BC4113" w14:paraId="191A79F2" w14:textId="77777777">
        <w:trPr>
          <w:trHeight w:val="694"/>
        </w:trPr>
        <w:tc>
          <w:tcPr>
            <w:tcW w:w="1560" w:type="dxa"/>
            <w:tcBorders>
              <w:bottom w:val="double" w:sz="4" w:space="0" w:color="auto"/>
            </w:tcBorders>
          </w:tcPr>
          <w:p w14:paraId="0866B41B" w14:textId="05085CD9" w:rsidR="008862E9" w:rsidRPr="00BC4113" w:rsidRDefault="008862E9" w:rsidP="003927DB">
            <w:pPr>
              <w:pStyle w:val="TableColumnHeadingLeft"/>
              <w:rPr>
                <w:rFonts w:ascii="Arial" w:hAnsi="Arial" w:cs="Arial"/>
              </w:rPr>
            </w:pPr>
            <w:r w:rsidRPr="00BC4113">
              <w:rPr>
                <w:rFonts w:ascii="Arial" w:hAnsi="Arial" w:cs="Arial"/>
              </w:rPr>
              <w:t xml:space="preserve">Key </w:t>
            </w:r>
            <w:r w:rsidR="00570F1B">
              <w:rPr>
                <w:rFonts w:ascii="Arial" w:hAnsi="Arial" w:cs="Arial"/>
              </w:rPr>
              <w:t>a</w:t>
            </w:r>
            <w:r w:rsidRPr="00BC4113">
              <w:rPr>
                <w:rFonts w:ascii="Arial" w:hAnsi="Arial" w:cs="Arial"/>
              </w:rPr>
              <w:t xml:space="preserve">ctivities </w:t>
            </w:r>
          </w:p>
        </w:tc>
        <w:tc>
          <w:tcPr>
            <w:tcW w:w="6236" w:type="dxa"/>
            <w:gridSpan w:val="2"/>
            <w:tcBorders>
              <w:bottom w:val="double" w:sz="4" w:space="0" w:color="auto"/>
            </w:tcBorders>
          </w:tcPr>
          <w:p w14:paraId="67182BAD" w14:textId="77777777" w:rsidR="008862E9" w:rsidRPr="00BC4113" w:rsidRDefault="008862E9" w:rsidP="003927DB">
            <w:pPr>
              <w:pStyle w:val="TableTextLeft"/>
              <w:rPr>
                <w:rFonts w:cs="Arial"/>
              </w:rPr>
            </w:pPr>
            <w:r w:rsidRPr="00BC4113">
              <w:rPr>
                <w:rFonts w:cs="Arial"/>
                <w:b/>
              </w:rPr>
              <w:t>Key activity 2 – Resource Management Frameworks</w:t>
            </w:r>
            <w:r w:rsidRPr="00BC4113">
              <w:rPr>
                <w:rFonts w:cs="Arial"/>
              </w:rPr>
              <w:t>. Manage frameworks and policies and provide advice to support the proper use and management of public resources.</w:t>
            </w:r>
          </w:p>
          <w:p w14:paraId="25506AB5" w14:textId="77777777" w:rsidR="008862E9" w:rsidRPr="00BC4113" w:rsidRDefault="008862E9" w:rsidP="003927DB">
            <w:pPr>
              <w:pStyle w:val="TableTextLeft"/>
              <w:rPr>
                <w:rFonts w:cs="Arial"/>
                <w:b/>
              </w:rPr>
            </w:pPr>
            <w:r w:rsidRPr="00BC4113">
              <w:rPr>
                <w:rFonts w:cs="Arial"/>
                <w:b/>
              </w:rPr>
              <w:t>Key activity 3 – Commercial interests</w:t>
            </w:r>
            <w:r w:rsidRPr="00BC4113">
              <w:rPr>
                <w:rFonts w:cs="Arial"/>
              </w:rPr>
              <w:t>. Support the commercial interest of the Commonwealth.</w:t>
            </w:r>
          </w:p>
        </w:tc>
      </w:tr>
      <w:tr w:rsidR="00206E9E" w:rsidRPr="00BC4113" w14:paraId="33DADBAD" w14:textId="77777777">
        <w:trPr>
          <w:trHeight w:val="258"/>
        </w:trPr>
        <w:tc>
          <w:tcPr>
            <w:tcW w:w="1560" w:type="dxa"/>
            <w:tcBorders>
              <w:top w:val="double" w:sz="4" w:space="0" w:color="auto"/>
              <w:bottom w:val="single" w:sz="4" w:space="0" w:color="auto"/>
              <w:right w:val="single" w:sz="4" w:space="0" w:color="auto"/>
            </w:tcBorders>
          </w:tcPr>
          <w:p w14:paraId="27C50ABD"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4D39B59F"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39F9811C" w14:textId="29EC3C0A"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570F1B">
              <w:rPr>
                <w:rFonts w:ascii="Arial" w:hAnsi="Arial" w:cs="Arial"/>
              </w:rPr>
              <w:t>p</w:t>
            </w:r>
            <w:r w:rsidRPr="00BC4113">
              <w:rPr>
                <w:rFonts w:ascii="Arial" w:hAnsi="Arial" w:cs="Arial"/>
              </w:rPr>
              <w:t xml:space="preserve">erformance </w:t>
            </w:r>
            <w:r w:rsidR="00570F1B">
              <w:rPr>
                <w:rFonts w:ascii="Arial" w:hAnsi="Arial" w:cs="Arial"/>
              </w:rPr>
              <w:t>r</w:t>
            </w:r>
            <w:r w:rsidRPr="00BC4113">
              <w:rPr>
                <w:rFonts w:ascii="Arial" w:hAnsi="Arial" w:cs="Arial"/>
              </w:rPr>
              <w:t>esults</w:t>
            </w:r>
          </w:p>
        </w:tc>
      </w:tr>
      <w:tr w:rsidR="00206E9E" w:rsidRPr="00BC4113" w14:paraId="762B5247" w14:textId="77777777">
        <w:trPr>
          <w:trHeight w:val="1758"/>
        </w:trPr>
        <w:tc>
          <w:tcPr>
            <w:tcW w:w="1560" w:type="dxa"/>
            <w:vMerge w:val="restart"/>
            <w:tcBorders>
              <w:top w:val="single" w:sz="4" w:space="0" w:color="auto"/>
              <w:right w:val="single" w:sz="4" w:space="0" w:color="auto"/>
            </w:tcBorders>
          </w:tcPr>
          <w:p w14:paraId="6E2A40C7" w14:textId="77777777" w:rsidR="008862E9" w:rsidRPr="00BC4113" w:rsidRDefault="008862E9" w:rsidP="003927DB">
            <w:pPr>
              <w:pStyle w:val="TableTextBase"/>
              <w:spacing w:before="60" w:after="60"/>
              <w:rPr>
                <w:rFonts w:cs="Arial"/>
              </w:rPr>
            </w:pPr>
            <w:r w:rsidRPr="00BC4113">
              <w:rPr>
                <w:rFonts w:cs="Arial"/>
              </w:rPr>
              <w:t>Current Year</w:t>
            </w:r>
          </w:p>
          <w:p w14:paraId="660416B0"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45E75CA4" w14:textId="77777777" w:rsidR="008862E9" w:rsidRPr="00BC4113" w:rsidRDefault="008862E9" w:rsidP="003927DB">
            <w:pPr>
              <w:pStyle w:val="TableTextBase"/>
              <w:rPr>
                <w:rFonts w:cs="Arial"/>
                <w:b/>
              </w:rPr>
            </w:pPr>
            <w:r w:rsidRPr="00BC4113">
              <w:rPr>
                <w:rFonts w:cs="Arial"/>
                <w:b/>
              </w:rPr>
              <w:t>Finance advice</w:t>
            </w:r>
          </w:p>
          <w:p w14:paraId="57D9DF56"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1E6569AA" w14:textId="7F20CB06" w:rsidR="00941C18" w:rsidRDefault="008862E9" w:rsidP="003927DB">
            <w:pPr>
              <w:pStyle w:val="TableTextBase"/>
              <w:rPr>
                <w:rFonts w:cs="Arial"/>
                <w:color w:val="000000" w:themeColor="text1"/>
              </w:rPr>
            </w:pPr>
            <w:r w:rsidRPr="00941C18">
              <w:rPr>
                <w:rFonts w:cs="Arial"/>
                <w:b/>
                <w:bCs/>
                <w:color w:val="000000" w:themeColor="text1"/>
              </w:rPr>
              <w:t>On trac</w:t>
            </w:r>
            <w:r w:rsidR="00A54996">
              <w:rPr>
                <w:rFonts w:cs="Arial"/>
                <w:b/>
                <w:bCs/>
                <w:color w:val="000000" w:themeColor="text1"/>
              </w:rPr>
              <w:t>k</w:t>
            </w:r>
          </w:p>
          <w:p w14:paraId="5C59C553" w14:textId="1CCDCE05"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7AF3EE3F" w14:textId="77777777" w:rsidR="008862E9" w:rsidRPr="00BC4113" w:rsidRDefault="008862E9" w:rsidP="003927DB">
            <w:pPr>
              <w:pStyle w:val="TableTextBase"/>
              <w:rPr>
                <w:rFonts w:cs="Arial"/>
                <w:color w:val="000000" w:themeColor="text1"/>
                <w:highlight w:val="green"/>
              </w:rPr>
            </w:pPr>
          </w:p>
          <w:p w14:paraId="7B07D2B5" w14:textId="7E616339" w:rsidR="008862E9" w:rsidRPr="00BC4113" w:rsidRDefault="008862E9" w:rsidP="003927DB">
            <w:pPr>
              <w:pStyle w:val="TableTextBase"/>
              <w:rPr>
                <w:rFonts w:cs="Arial"/>
                <w:i/>
                <w:color w:val="0000FF"/>
              </w:rPr>
            </w:pPr>
            <w:r w:rsidRPr="00BC4113">
              <w:rPr>
                <w:rFonts w:cs="Arial"/>
                <w:color w:val="000000" w:themeColor="text1"/>
              </w:rPr>
              <w:t>The result for 2024-25 will provide a baseline target for future years.</w:t>
            </w:r>
          </w:p>
        </w:tc>
      </w:tr>
      <w:tr w:rsidR="00206E9E" w:rsidRPr="00BC4113" w14:paraId="4B74E03B" w14:textId="77777777">
        <w:trPr>
          <w:trHeight w:val="642"/>
        </w:trPr>
        <w:tc>
          <w:tcPr>
            <w:tcW w:w="1560" w:type="dxa"/>
            <w:vMerge/>
            <w:tcBorders>
              <w:right w:val="single" w:sz="4" w:space="0" w:color="auto"/>
            </w:tcBorders>
          </w:tcPr>
          <w:p w14:paraId="7700569D" w14:textId="77777777" w:rsidR="008862E9" w:rsidRPr="00BC4113"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6307C9BB" w14:textId="77777777" w:rsidR="008862E9" w:rsidRPr="00BC4113" w:rsidRDefault="008862E9" w:rsidP="003927DB">
            <w:pPr>
              <w:pStyle w:val="TableTextBase"/>
              <w:rPr>
                <w:rFonts w:cs="Arial"/>
                <w:b/>
              </w:rPr>
            </w:pPr>
            <w:r w:rsidRPr="00BC4113">
              <w:rPr>
                <w:rFonts w:cs="Arial"/>
                <w:b/>
              </w:rPr>
              <w:t xml:space="preserve">Procurement and grants </w:t>
            </w:r>
          </w:p>
          <w:p w14:paraId="3CD2FF26" w14:textId="77777777" w:rsidR="008862E9" w:rsidRPr="00BC4113" w:rsidRDefault="008862E9" w:rsidP="003927DB">
            <w:pPr>
              <w:pStyle w:val="TableTextBase"/>
              <w:rPr>
                <w:rFonts w:cs="Arial"/>
              </w:rPr>
            </w:pPr>
            <w:r w:rsidRPr="00BC4113">
              <w:rPr>
                <w:rFonts w:cs="Arial"/>
              </w:rPr>
              <w:t xml:space="preserve">The Commonwealth Procurement Framework, including the Commonwealth Procurement Rules, and relevant systems support the proper use and management of public resources. </w:t>
            </w:r>
          </w:p>
        </w:tc>
        <w:tc>
          <w:tcPr>
            <w:tcW w:w="3118" w:type="dxa"/>
            <w:tcBorders>
              <w:top w:val="dotted" w:sz="4" w:space="0" w:color="auto"/>
              <w:left w:val="single" w:sz="4" w:space="0" w:color="auto"/>
              <w:bottom w:val="dotted" w:sz="4" w:space="0" w:color="auto"/>
            </w:tcBorders>
          </w:tcPr>
          <w:p w14:paraId="05932415" w14:textId="6361057E" w:rsidR="008862E9" w:rsidRPr="00941C18" w:rsidRDefault="008862E9" w:rsidP="003927DB">
            <w:pPr>
              <w:pStyle w:val="TableTextBase"/>
              <w:rPr>
                <w:rFonts w:cs="Arial"/>
                <w:b/>
                <w:bCs/>
                <w:color w:val="000000" w:themeColor="text1"/>
              </w:rPr>
            </w:pPr>
            <w:r w:rsidRPr="00941C18">
              <w:rPr>
                <w:rFonts w:cs="Arial"/>
                <w:b/>
                <w:bCs/>
                <w:color w:val="000000" w:themeColor="text1"/>
              </w:rPr>
              <w:t>On track</w:t>
            </w:r>
          </w:p>
          <w:p w14:paraId="78DBF3D8"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The AusTender and GrantConnect systems were available more than 99% of time.</w:t>
            </w:r>
          </w:p>
          <w:p w14:paraId="2926AAD8" w14:textId="77777777" w:rsidR="008862E9" w:rsidRPr="00BC4113" w:rsidRDefault="008862E9" w:rsidP="00736BBE">
            <w:pPr>
              <w:pStyle w:val="TableTextBase"/>
              <w:numPr>
                <w:ilvl w:val="0"/>
                <w:numId w:val="35"/>
              </w:numPr>
              <w:rPr>
                <w:rFonts w:cs="Arial"/>
                <w:color w:val="0000FF"/>
              </w:rPr>
            </w:pPr>
            <w:r w:rsidRPr="00BC4113">
              <w:rPr>
                <w:rFonts w:cs="Arial"/>
                <w:color w:val="000000" w:themeColor="text1"/>
              </w:rPr>
              <w:t>All of the whole-of-Australian Government (WoAG) arrangements achieved more than a 75% usage rate across non-corporate Commonwealth entities.</w:t>
            </w:r>
          </w:p>
        </w:tc>
      </w:tr>
      <w:tr w:rsidR="00206E9E" w:rsidRPr="00BC4113" w14:paraId="5F9E97BB" w14:textId="77777777" w:rsidTr="005E0DD8">
        <w:trPr>
          <w:trHeight w:val="100"/>
        </w:trPr>
        <w:tc>
          <w:tcPr>
            <w:tcW w:w="1560" w:type="dxa"/>
            <w:tcBorders>
              <w:top w:val="single" w:sz="4" w:space="0" w:color="auto"/>
              <w:bottom w:val="single" w:sz="4" w:space="0" w:color="auto"/>
              <w:right w:val="single" w:sz="4" w:space="0" w:color="auto"/>
            </w:tcBorders>
          </w:tcPr>
          <w:p w14:paraId="7C863A44" w14:textId="1D64F258"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44762DC7" w14:textId="44B1E80B"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04C6F480" w14:textId="781FD22C"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0E0E635D" w14:textId="77777777">
        <w:trPr>
          <w:trHeight w:val="100"/>
        </w:trPr>
        <w:tc>
          <w:tcPr>
            <w:tcW w:w="1560" w:type="dxa"/>
            <w:vMerge w:val="restart"/>
            <w:tcBorders>
              <w:top w:val="single" w:sz="4" w:space="0" w:color="auto"/>
              <w:right w:val="single" w:sz="4" w:space="0" w:color="auto"/>
            </w:tcBorders>
          </w:tcPr>
          <w:p w14:paraId="6628C0B3" w14:textId="77777777" w:rsidR="008862E9" w:rsidRPr="00BC4113" w:rsidRDefault="008862E9" w:rsidP="003927DB">
            <w:pPr>
              <w:pStyle w:val="TableTextLeft"/>
              <w:spacing w:before="60" w:after="60"/>
              <w:rPr>
                <w:rFonts w:cs="Arial"/>
              </w:rPr>
            </w:pPr>
            <w:r w:rsidRPr="00BC4113">
              <w:rPr>
                <w:rFonts w:cs="Arial"/>
              </w:rPr>
              <w:t xml:space="preserve">Budget Year </w:t>
            </w:r>
          </w:p>
          <w:p w14:paraId="44757436"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68F805A5" w14:textId="77777777" w:rsidR="008862E9" w:rsidRPr="00BC4113" w:rsidRDefault="008862E9" w:rsidP="003927DB">
            <w:pPr>
              <w:pStyle w:val="TableTextBase"/>
              <w:rPr>
                <w:rFonts w:cs="Arial"/>
                <w:b/>
              </w:rPr>
            </w:pPr>
            <w:r w:rsidRPr="00BC4113">
              <w:rPr>
                <w:rFonts w:cs="Arial"/>
                <w:b/>
              </w:rPr>
              <w:t>Finance advice</w:t>
            </w:r>
          </w:p>
          <w:p w14:paraId="0DFD7678"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4FB67FCE" w14:textId="77777777" w:rsidR="008862E9" w:rsidRPr="00BC4113" w:rsidRDefault="008862E9" w:rsidP="00736BBE">
            <w:pPr>
              <w:pStyle w:val="TableTextBase"/>
              <w:numPr>
                <w:ilvl w:val="0"/>
                <w:numId w:val="35"/>
              </w:numPr>
              <w:rPr>
                <w:rFonts w:cs="Arial"/>
              </w:rPr>
            </w:pPr>
            <w:r w:rsidRPr="00BC4113">
              <w:rPr>
                <w:rFonts w:cs="Arial"/>
              </w:rPr>
              <w:t>Percentage of stakeholders surveyed rate Finance’s advice and support highly. (a)</w:t>
            </w:r>
          </w:p>
          <w:p w14:paraId="2751F41A" w14:textId="77777777" w:rsidR="008862E9" w:rsidRPr="00BC4113" w:rsidRDefault="008862E9" w:rsidP="00736BBE">
            <w:pPr>
              <w:pStyle w:val="TableTextBase"/>
              <w:numPr>
                <w:ilvl w:val="0"/>
                <w:numId w:val="35"/>
              </w:numPr>
              <w:rPr>
                <w:rFonts w:cs="Arial"/>
                <w:i/>
                <w:color w:val="0070C0"/>
              </w:rPr>
            </w:pPr>
            <w:r w:rsidRPr="00BC4113">
              <w:rPr>
                <w:rFonts w:cs="Arial"/>
              </w:rPr>
              <w:t>The Minister for Finance and Special Minister of State, or their representatives, rate Finance’s advice as effective and timely.</w:t>
            </w:r>
          </w:p>
        </w:tc>
      </w:tr>
      <w:tr w:rsidR="00206E9E" w:rsidRPr="00BC4113" w14:paraId="662E346B" w14:textId="77777777" w:rsidTr="0039017A">
        <w:trPr>
          <w:trHeight w:val="1646"/>
        </w:trPr>
        <w:tc>
          <w:tcPr>
            <w:tcW w:w="1560" w:type="dxa"/>
            <w:vMerge/>
            <w:tcBorders>
              <w:bottom w:val="single" w:sz="2" w:space="0" w:color="auto"/>
              <w:right w:val="single" w:sz="4" w:space="0" w:color="auto"/>
            </w:tcBorders>
          </w:tcPr>
          <w:p w14:paraId="59069910" w14:textId="77777777" w:rsidR="008862E9" w:rsidRPr="00BC4113" w:rsidRDefault="008862E9" w:rsidP="003927DB">
            <w:pPr>
              <w:pStyle w:val="TableTextLeft"/>
              <w:spacing w:before="60" w:after="60"/>
              <w:rPr>
                <w:rFonts w:cs="Arial"/>
              </w:rPr>
            </w:pPr>
          </w:p>
        </w:tc>
        <w:tc>
          <w:tcPr>
            <w:tcW w:w="3118" w:type="dxa"/>
            <w:tcBorders>
              <w:top w:val="dotted" w:sz="4" w:space="0" w:color="auto"/>
              <w:left w:val="single" w:sz="4" w:space="0" w:color="auto"/>
              <w:bottom w:val="single" w:sz="2" w:space="0" w:color="auto"/>
              <w:right w:val="single" w:sz="4" w:space="0" w:color="auto"/>
            </w:tcBorders>
          </w:tcPr>
          <w:p w14:paraId="6D2AD014" w14:textId="77777777" w:rsidR="008862E9" w:rsidRPr="00BC4113" w:rsidRDefault="008862E9" w:rsidP="003927DB">
            <w:pPr>
              <w:pStyle w:val="TableTextBase"/>
              <w:rPr>
                <w:rFonts w:cs="Arial"/>
                <w:b/>
              </w:rPr>
            </w:pPr>
            <w:r w:rsidRPr="00BC4113">
              <w:rPr>
                <w:rFonts w:cs="Arial"/>
                <w:b/>
              </w:rPr>
              <w:t xml:space="preserve">Procurement and grants </w:t>
            </w:r>
          </w:p>
          <w:p w14:paraId="1E7D843B" w14:textId="77777777" w:rsidR="008862E9" w:rsidRPr="00BC4113" w:rsidRDefault="008862E9" w:rsidP="003927DB">
            <w:pPr>
              <w:pStyle w:val="TableTextBase"/>
              <w:rPr>
                <w:rFonts w:cs="Arial"/>
                <w:b/>
              </w:rPr>
            </w:pPr>
            <w:r w:rsidRPr="00BC4113">
              <w:rPr>
                <w:rFonts w:cs="Arial"/>
              </w:rPr>
              <w:t>The Commonwealth Procurement Framework, including the Commonwealth Procurement Rules, and relevant systems support the proper use and management of public resources.</w:t>
            </w:r>
          </w:p>
        </w:tc>
        <w:tc>
          <w:tcPr>
            <w:tcW w:w="3118" w:type="dxa"/>
            <w:tcBorders>
              <w:top w:val="dotted" w:sz="4" w:space="0" w:color="auto"/>
              <w:left w:val="single" w:sz="4" w:space="0" w:color="auto"/>
              <w:bottom w:val="single" w:sz="2" w:space="0" w:color="auto"/>
            </w:tcBorders>
          </w:tcPr>
          <w:p w14:paraId="504693BD" w14:textId="77777777" w:rsidR="008862E9" w:rsidRPr="00BC4113" w:rsidRDefault="008862E9" w:rsidP="00736BBE">
            <w:pPr>
              <w:pStyle w:val="TableTextBase"/>
              <w:numPr>
                <w:ilvl w:val="0"/>
                <w:numId w:val="35"/>
              </w:numPr>
              <w:rPr>
                <w:rFonts w:cs="Arial"/>
              </w:rPr>
            </w:pPr>
            <w:r w:rsidRPr="00BC4113">
              <w:rPr>
                <w:rFonts w:cs="Arial"/>
              </w:rPr>
              <w:t>The AusTender and Grant Connect systems are available 99% of the time during business hours, excluding scheduled outages.</w:t>
            </w:r>
          </w:p>
          <w:p w14:paraId="3E9E9E5D" w14:textId="77777777" w:rsidR="008862E9" w:rsidRPr="00BC4113" w:rsidRDefault="008862E9" w:rsidP="00736BBE">
            <w:pPr>
              <w:pStyle w:val="TableTextBase"/>
              <w:numPr>
                <w:ilvl w:val="0"/>
                <w:numId w:val="35"/>
              </w:numPr>
              <w:rPr>
                <w:rFonts w:cs="Arial"/>
              </w:rPr>
            </w:pPr>
            <w:r w:rsidRPr="00BC4113">
              <w:rPr>
                <w:rFonts w:cs="Arial"/>
              </w:rPr>
              <w:t xml:space="preserve">75% or more panel usage rate for whole of Australian Government (WoAG) coordinated procurement arrangements. </w:t>
            </w:r>
          </w:p>
        </w:tc>
      </w:tr>
      <w:tr w:rsidR="00206E9E" w:rsidRPr="00BC4113" w14:paraId="79684637" w14:textId="77777777" w:rsidTr="0039017A">
        <w:trPr>
          <w:trHeight w:val="568"/>
        </w:trPr>
        <w:tc>
          <w:tcPr>
            <w:tcW w:w="1560" w:type="dxa"/>
            <w:tcBorders>
              <w:top w:val="single" w:sz="2" w:space="0" w:color="auto"/>
              <w:bottom w:val="dotted" w:sz="4" w:space="0" w:color="auto"/>
              <w:right w:val="single" w:sz="4" w:space="0" w:color="auto"/>
            </w:tcBorders>
          </w:tcPr>
          <w:p w14:paraId="159DD686"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633B8A80"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single" w:sz="2" w:space="0" w:color="auto"/>
              <w:left w:val="single" w:sz="4" w:space="0" w:color="auto"/>
              <w:bottom w:val="dotted" w:sz="4" w:space="0" w:color="auto"/>
              <w:right w:val="single" w:sz="4" w:space="0" w:color="auto"/>
            </w:tcBorders>
          </w:tcPr>
          <w:p w14:paraId="7E3D36B3"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single" w:sz="2" w:space="0" w:color="auto"/>
              <w:left w:val="single" w:sz="4" w:space="0" w:color="auto"/>
              <w:bottom w:val="dotted" w:sz="4" w:space="0" w:color="auto"/>
            </w:tcBorders>
          </w:tcPr>
          <w:p w14:paraId="0D6867F1"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E9E1AA7" w14:textId="77777777">
        <w:trPr>
          <w:trHeight w:val="291"/>
        </w:trPr>
        <w:tc>
          <w:tcPr>
            <w:tcW w:w="7796" w:type="dxa"/>
            <w:gridSpan w:val="3"/>
          </w:tcPr>
          <w:p w14:paraId="305A98A1" w14:textId="453258DB" w:rsidR="008862E9" w:rsidRPr="00BC4113" w:rsidRDefault="008862E9" w:rsidP="003927DB">
            <w:pPr>
              <w:pStyle w:val="TableTextLeft"/>
              <w:rPr>
                <w:rFonts w:eastAsia="Cambria" w:cs="Arial"/>
              </w:rPr>
            </w:pPr>
            <w:r w:rsidRPr="00BC4113">
              <w:rPr>
                <w:rFonts w:cs="Arial"/>
              </w:rPr>
              <w:t>Material changes to Program 2.5 resulting from 2025</w:t>
            </w:r>
            <w:r w:rsidRPr="00BC4113">
              <w:rPr>
                <w:rFonts w:cs="Arial"/>
              </w:rPr>
              <w:noBreakHyphen/>
              <w:t>26 Budget Measures:</w:t>
            </w:r>
            <w:r w:rsidRPr="00BC4113">
              <w:rPr>
                <w:rFonts w:cs="Arial"/>
                <w:spacing w:val="-6"/>
              </w:rPr>
              <w:t xml:space="preserve"> </w:t>
            </w:r>
            <w:r w:rsidR="007358CA" w:rsidRPr="00BC4113">
              <w:rPr>
                <w:rFonts w:cs="Arial"/>
                <w:spacing w:val="-6"/>
              </w:rPr>
              <w:t>Nil</w:t>
            </w:r>
          </w:p>
        </w:tc>
      </w:tr>
    </w:tbl>
    <w:p w14:paraId="3CF35F61" w14:textId="5ED1FF3B" w:rsidR="008862E9" w:rsidRDefault="008862E9" w:rsidP="001A7830">
      <w:pPr>
        <w:pStyle w:val="ChartandTableFootnoteAlpha"/>
        <w:numPr>
          <w:ilvl w:val="0"/>
          <w:numId w:val="92"/>
        </w:numPr>
        <w:spacing w:before="120"/>
        <w:rPr>
          <w:rFonts w:cs="Arial"/>
          <w:b/>
          <w:bCs/>
        </w:rPr>
      </w:pPr>
      <w:r w:rsidRPr="00AA044B">
        <w:t>The target percentage will be determined after considering the baseline result achieved in 2024-25.</w:t>
      </w:r>
    </w:p>
    <w:p w14:paraId="5F9ED72A" w14:textId="77777777" w:rsidR="008862E9" w:rsidRPr="00BE35A3" w:rsidRDefault="008862E9" w:rsidP="008862E9">
      <w:pPr>
        <w:rPr>
          <w:rFonts w:cs="Arial"/>
          <w:b/>
          <w:bCs/>
        </w:rPr>
      </w:pPr>
      <w:r>
        <w:rPr>
          <w:rFonts w:cs="Arial"/>
          <w:b/>
          <w:bCs/>
        </w:rPr>
        <w:br w:type="page"/>
      </w:r>
      <w:r w:rsidRPr="006D3DBF">
        <w:rPr>
          <w:rFonts w:ascii="Arial" w:hAnsi="Arial" w:cs="Arial"/>
          <w:b/>
          <w:bCs/>
          <w:sz w:val="20"/>
        </w:rPr>
        <w:lastRenderedPageBreak/>
        <w:t xml:space="preserve">Table </w:t>
      </w:r>
      <w:r w:rsidRPr="000766F6">
        <w:rPr>
          <w:rFonts w:ascii="Arial" w:hAnsi="Arial" w:cs="Arial"/>
          <w:b/>
          <w:bCs/>
          <w:sz w:val="20"/>
        </w:rPr>
        <w:t>2.2.2:</w:t>
      </w:r>
      <w:r w:rsidRPr="006D3DBF">
        <w:rPr>
          <w:rFonts w:ascii="Arial" w:hAnsi="Arial" w:cs="Arial"/>
          <w:b/>
          <w:bCs/>
          <w:sz w:val="20"/>
        </w:rPr>
        <w:t xml:space="preserve">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5A3101CA" w14:textId="77777777">
        <w:trPr>
          <w:trHeight w:val="522"/>
          <w:tblHeader/>
        </w:trPr>
        <w:tc>
          <w:tcPr>
            <w:tcW w:w="7796" w:type="dxa"/>
            <w:gridSpan w:val="3"/>
            <w:shd w:val="clear" w:color="auto" w:fill="F2F2F2" w:themeFill="background1" w:themeFillShade="F2"/>
          </w:tcPr>
          <w:p w14:paraId="0DA3A657" w14:textId="7877DF46" w:rsidR="008862E9" w:rsidRPr="00784AB7" w:rsidRDefault="0039017A" w:rsidP="003927DB">
            <w:pPr>
              <w:pStyle w:val="TableTextLeft"/>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068CD8A7" w14:textId="77777777">
        <w:trPr>
          <w:trHeight w:val="522"/>
          <w:tblHeader/>
        </w:trPr>
        <w:tc>
          <w:tcPr>
            <w:tcW w:w="7796" w:type="dxa"/>
            <w:gridSpan w:val="3"/>
            <w:shd w:val="clear" w:color="auto" w:fill="F2F2F2" w:themeFill="background1" w:themeFillShade="F2"/>
          </w:tcPr>
          <w:p w14:paraId="0CB0290D" w14:textId="77777777" w:rsidR="0039017A" w:rsidRPr="00BC4113" w:rsidRDefault="0039017A" w:rsidP="0039017A">
            <w:pPr>
              <w:pStyle w:val="TableTextLeft"/>
              <w:rPr>
                <w:rFonts w:eastAsia="Arial" w:cs="Arial"/>
                <w:b/>
              </w:rPr>
            </w:pPr>
            <w:r w:rsidRPr="00BC4113">
              <w:rPr>
                <w:rFonts w:cs="Arial"/>
                <w:b/>
              </w:rPr>
              <w:t>Program 2.6 – Delivery of government technology services</w:t>
            </w:r>
          </w:p>
          <w:p w14:paraId="3BFA25E7" w14:textId="5D237F82" w:rsidR="0039017A" w:rsidRPr="00BC4113" w:rsidRDefault="0039017A" w:rsidP="0039017A">
            <w:pPr>
              <w:pStyle w:val="TableTextLeft"/>
              <w:rPr>
                <w:rFonts w:cs="Arial"/>
                <w:b/>
              </w:rPr>
            </w:pPr>
            <w:r w:rsidRPr="00BC4113">
              <w:rPr>
                <w:rFonts w:cs="Arial"/>
              </w:rPr>
              <w:t>This program contributes to the outcome through establishing, developing, and maintaining government and cross</w:t>
            </w:r>
            <w:r w:rsidRPr="00BC4113">
              <w:rPr>
                <w:rFonts w:cs="Arial"/>
              </w:rPr>
              <w:noBreakHyphen/>
              <w:t>entity ICT infrastructure, platforms, systems, and services.</w:t>
            </w:r>
            <w:r w:rsidRPr="00A90C8B">
              <w:t> </w:t>
            </w:r>
          </w:p>
        </w:tc>
      </w:tr>
      <w:tr w:rsidR="009845C9" w:rsidRPr="00BC4113" w14:paraId="6F2301DD" w14:textId="77777777">
        <w:trPr>
          <w:trHeight w:val="346"/>
        </w:trPr>
        <w:tc>
          <w:tcPr>
            <w:tcW w:w="1560" w:type="dxa"/>
            <w:tcBorders>
              <w:bottom w:val="double" w:sz="4" w:space="0" w:color="auto"/>
            </w:tcBorders>
          </w:tcPr>
          <w:p w14:paraId="251E8657" w14:textId="0A2F3B82"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activities</w:t>
            </w:r>
          </w:p>
        </w:tc>
        <w:tc>
          <w:tcPr>
            <w:tcW w:w="6236" w:type="dxa"/>
            <w:gridSpan w:val="2"/>
            <w:tcBorders>
              <w:bottom w:val="double" w:sz="4" w:space="0" w:color="auto"/>
            </w:tcBorders>
          </w:tcPr>
          <w:p w14:paraId="1F1476EC" w14:textId="77777777" w:rsidR="008862E9" w:rsidRPr="00BC4113" w:rsidRDefault="008862E9" w:rsidP="003927DB">
            <w:pPr>
              <w:pStyle w:val="TableTextLeft"/>
              <w:rPr>
                <w:rFonts w:cs="Arial"/>
              </w:rPr>
            </w:pPr>
            <w:r w:rsidRPr="00BC4113">
              <w:rPr>
                <w:rFonts w:cs="Arial"/>
                <w:b/>
              </w:rPr>
              <w:t>Key activity 4 – Enabling service delivery.</w:t>
            </w:r>
            <w:r w:rsidRPr="00BC4113">
              <w:rPr>
                <w:rFonts w:cs="Arial"/>
              </w:rPr>
              <w:t xml:space="preserve"> Provide enabling services to the Commonwealth.</w:t>
            </w:r>
          </w:p>
        </w:tc>
      </w:tr>
      <w:tr w:rsidR="00206E9E" w:rsidRPr="00BC4113" w14:paraId="5C90388E" w14:textId="77777777">
        <w:trPr>
          <w:trHeight w:val="258"/>
        </w:trPr>
        <w:tc>
          <w:tcPr>
            <w:tcW w:w="1560" w:type="dxa"/>
            <w:tcBorders>
              <w:top w:val="double" w:sz="4" w:space="0" w:color="auto"/>
              <w:bottom w:val="single" w:sz="4" w:space="0" w:color="auto"/>
              <w:right w:val="single" w:sz="4" w:space="0" w:color="auto"/>
            </w:tcBorders>
          </w:tcPr>
          <w:p w14:paraId="2D0B7C17"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CA43B20"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337CFA04" w14:textId="254BE72C"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6AE1B5B2" w14:textId="77777777">
        <w:trPr>
          <w:trHeight w:val="965"/>
        </w:trPr>
        <w:tc>
          <w:tcPr>
            <w:tcW w:w="1560" w:type="dxa"/>
            <w:tcBorders>
              <w:top w:val="single" w:sz="4" w:space="0" w:color="auto"/>
              <w:right w:val="single" w:sz="4" w:space="0" w:color="auto"/>
            </w:tcBorders>
          </w:tcPr>
          <w:p w14:paraId="23D675E8" w14:textId="77777777" w:rsidR="008862E9" w:rsidRPr="00BC4113" w:rsidRDefault="008862E9" w:rsidP="003927DB">
            <w:pPr>
              <w:pStyle w:val="TableTextBase"/>
              <w:spacing w:before="60" w:after="60"/>
              <w:rPr>
                <w:rFonts w:cs="Arial"/>
              </w:rPr>
            </w:pPr>
            <w:r w:rsidRPr="00BC4113">
              <w:rPr>
                <w:rFonts w:cs="Arial"/>
              </w:rPr>
              <w:t>Current Year</w:t>
            </w:r>
          </w:p>
          <w:p w14:paraId="75760258"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4B44EB98" w14:textId="77777777" w:rsidR="008862E9" w:rsidRPr="00BC4113" w:rsidRDefault="008862E9" w:rsidP="003927DB">
            <w:pPr>
              <w:pStyle w:val="TableTextBase"/>
              <w:rPr>
                <w:rFonts w:cs="Arial"/>
                <w:b/>
              </w:rPr>
            </w:pPr>
            <w:r w:rsidRPr="00BC4113">
              <w:rPr>
                <w:rFonts w:cs="Arial"/>
                <w:b/>
              </w:rPr>
              <w:t xml:space="preserve">ICT Systems and services </w:t>
            </w:r>
          </w:p>
          <w:p w14:paraId="2E0F095A" w14:textId="77777777" w:rsidR="008862E9" w:rsidRPr="00BC4113" w:rsidRDefault="008862E9" w:rsidP="003927DB">
            <w:pPr>
              <w:pStyle w:val="TableTextBase"/>
              <w:rPr>
                <w:rFonts w:cs="Arial"/>
                <w:i/>
                <w:color w:val="0070C0"/>
              </w:rPr>
            </w:pPr>
            <w:r w:rsidRPr="00BC4113">
              <w:rPr>
                <w:rFonts w:cs="Arial"/>
              </w:rPr>
              <w:t>ICT systems are delivered effectively to Commonwealth entities and companies. </w:t>
            </w:r>
          </w:p>
        </w:tc>
        <w:tc>
          <w:tcPr>
            <w:tcW w:w="3118" w:type="dxa"/>
            <w:tcBorders>
              <w:top w:val="single" w:sz="4" w:space="0" w:color="auto"/>
              <w:left w:val="single" w:sz="4" w:space="0" w:color="auto"/>
              <w:bottom w:val="dotted" w:sz="4" w:space="0" w:color="auto"/>
            </w:tcBorders>
          </w:tcPr>
          <w:p w14:paraId="7711AA36" w14:textId="1BE09816" w:rsidR="008258A0" w:rsidRPr="008258A0" w:rsidRDefault="008862E9" w:rsidP="003927DB">
            <w:pPr>
              <w:pStyle w:val="TableTextBase"/>
              <w:rPr>
                <w:rFonts w:cs="Arial"/>
                <w:b/>
                <w:bCs/>
                <w:color w:val="000000" w:themeColor="text1"/>
              </w:rPr>
            </w:pPr>
            <w:r w:rsidRPr="008258A0">
              <w:rPr>
                <w:rFonts w:cs="Arial"/>
                <w:b/>
                <w:bCs/>
                <w:color w:val="000000" w:themeColor="text1"/>
              </w:rPr>
              <w:t>On track</w:t>
            </w:r>
          </w:p>
          <w:p w14:paraId="11E68116" w14:textId="35180F59" w:rsidR="008862E9" w:rsidRPr="00BC4113" w:rsidRDefault="008862E9" w:rsidP="003927DB">
            <w:pPr>
              <w:pStyle w:val="TableTextBase"/>
              <w:rPr>
                <w:rFonts w:cs="Arial"/>
                <w:color w:val="000000" w:themeColor="text1"/>
              </w:rPr>
            </w:pPr>
            <w:r w:rsidRPr="00BC4113">
              <w:rPr>
                <w:rFonts w:cs="Arial"/>
                <w:color w:val="000000" w:themeColor="text1"/>
              </w:rPr>
              <w:t>As at 31 December 2024:</w:t>
            </w:r>
          </w:p>
          <w:p w14:paraId="52F2F618"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Target service availability exceeds 99% for the relevant systems (target: 99%).</w:t>
            </w:r>
          </w:p>
          <w:p w14:paraId="4DD7CD09"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The customer satisfaction target result is 95% (target: 85% or greater).</w:t>
            </w:r>
          </w:p>
        </w:tc>
      </w:tr>
      <w:tr w:rsidR="00206E9E" w:rsidRPr="00BC4113" w14:paraId="13F5D952" w14:textId="77777777">
        <w:trPr>
          <w:trHeight w:val="100"/>
        </w:trPr>
        <w:tc>
          <w:tcPr>
            <w:tcW w:w="1560" w:type="dxa"/>
            <w:tcBorders>
              <w:top w:val="single" w:sz="4" w:space="0" w:color="auto"/>
              <w:right w:val="single" w:sz="4" w:space="0" w:color="auto"/>
            </w:tcBorders>
          </w:tcPr>
          <w:p w14:paraId="3DB17B12" w14:textId="2D350EEB"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2" w:space="0" w:color="auto"/>
              <w:right w:val="single" w:sz="4" w:space="0" w:color="auto"/>
            </w:tcBorders>
          </w:tcPr>
          <w:p w14:paraId="5CCB3DED" w14:textId="678A20EA"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2" w:space="0" w:color="auto"/>
            </w:tcBorders>
          </w:tcPr>
          <w:p w14:paraId="7C138582" w14:textId="391D9F27"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72C84591" w14:textId="77777777">
        <w:trPr>
          <w:trHeight w:val="100"/>
        </w:trPr>
        <w:tc>
          <w:tcPr>
            <w:tcW w:w="1560" w:type="dxa"/>
            <w:tcBorders>
              <w:top w:val="single" w:sz="4" w:space="0" w:color="auto"/>
              <w:right w:val="single" w:sz="4" w:space="0" w:color="auto"/>
            </w:tcBorders>
          </w:tcPr>
          <w:p w14:paraId="49B8391E" w14:textId="77777777" w:rsidR="008862E9" w:rsidRPr="00BC4113" w:rsidRDefault="008862E9" w:rsidP="003927DB">
            <w:pPr>
              <w:pStyle w:val="TableTextLeft"/>
              <w:spacing w:before="60" w:after="60"/>
              <w:rPr>
                <w:rFonts w:cs="Arial"/>
              </w:rPr>
            </w:pPr>
            <w:r w:rsidRPr="00BC4113">
              <w:rPr>
                <w:rFonts w:cs="Arial"/>
              </w:rPr>
              <w:t xml:space="preserve">Budget Year </w:t>
            </w:r>
          </w:p>
          <w:p w14:paraId="3B741395"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single" w:sz="2" w:space="0" w:color="auto"/>
              <w:right w:val="single" w:sz="4" w:space="0" w:color="auto"/>
            </w:tcBorders>
          </w:tcPr>
          <w:p w14:paraId="6F20133E" w14:textId="77777777" w:rsidR="008862E9" w:rsidRPr="00BC4113" w:rsidRDefault="008862E9" w:rsidP="003927DB">
            <w:pPr>
              <w:pStyle w:val="TableTextBase"/>
              <w:rPr>
                <w:rFonts w:cs="Arial"/>
                <w:b/>
              </w:rPr>
            </w:pPr>
            <w:r w:rsidRPr="00BC4113">
              <w:rPr>
                <w:rFonts w:cs="Arial"/>
                <w:b/>
              </w:rPr>
              <w:t xml:space="preserve">ICT Systems and services </w:t>
            </w:r>
          </w:p>
          <w:p w14:paraId="3C8F22BE" w14:textId="77777777" w:rsidR="008862E9" w:rsidRPr="00BC4113" w:rsidRDefault="008862E9" w:rsidP="003927DB">
            <w:pPr>
              <w:pStyle w:val="TableTextBase"/>
              <w:rPr>
                <w:rFonts w:cs="Arial"/>
                <w:i/>
                <w:color w:val="0070C0"/>
              </w:rPr>
            </w:pPr>
            <w:r w:rsidRPr="00BC4113">
              <w:rPr>
                <w:rFonts w:cs="Arial"/>
              </w:rPr>
              <w:t>ICT systems are delivered effectively to Commonwealth entities and companies. </w:t>
            </w:r>
          </w:p>
        </w:tc>
        <w:tc>
          <w:tcPr>
            <w:tcW w:w="3118" w:type="dxa"/>
            <w:tcBorders>
              <w:top w:val="single" w:sz="4" w:space="0" w:color="auto"/>
              <w:left w:val="single" w:sz="4" w:space="0" w:color="auto"/>
              <w:bottom w:val="single" w:sz="2" w:space="0" w:color="auto"/>
            </w:tcBorders>
          </w:tcPr>
          <w:p w14:paraId="5A34982E" w14:textId="77777777" w:rsidR="008862E9" w:rsidRPr="00BC4113" w:rsidRDefault="008862E9" w:rsidP="00736BBE">
            <w:pPr>
              <w:pStyle w:val="TableTextBase"/>
              <w:numPr>
                <w:ilvl w:val="0"/>
                <w:numId w:val="35"/>
              </w:numPr>
              <w:rPr>
                <w:rFonts w:cs="Arial"/>
              </w:rPr>
            </w:pPr>
            <w:r w:rsidRPr="00BC4113">
              <w:rPr>
                <w:rFonts w:cs="Arial"/>
              </w:rPr>
              <w:t>ICT systems are available 99% of the time, excluding schedule outages.</w:t>
            </w:r>
          </w:p>
          <w:p w14:paraId="2EBF0FA7" w14:textId="77777777" w:rsidR="008862E9" w:rsidRPr="00BC4113" w:rsidRDefault="008862E9" w:rsidP="00736BBE">
            <w:pPr>
              <w:pStyle w:val="TableTextBase"/>
              <w:numPr>
                <w:ilvl w:val="0"/>
                <w:numId w:val="35"/>
              </w:numPr>
              <w:rPr>
                <w:rFonts w:cs="Arial"/>
                <w:i/>
                <w:color w:val="0070C0"/>
              </w:rPr>
            </w:pPr>
            <w:r w:rsidRPr="00BC4113">
              <w:rPr>
                <w:rFonts w:cs="Arial"/>
              </w:rPr>
              <w:t>Meet or exceed a customer satisfaction (CSAT) target of 85% for closed or resolved service requests or tickets.</w:t>
            </w:r>
          </w:p>
        </w:tc>
      </w:tr>
      <w:tr w:rsidR="009845C9" w:rsidRPr="00BC4113" w14:paraId="68341FC2" w14:textId="77777777">
        <w:trPr>
          <w:trHeight w:val="690"/>
        </w:trPr>
        <w:tc>
          <w:tcPr>
            <w:tcW w:w="1560" w:type="dxa"/>
            <w:tcBorders>
              <w:top w:val="dotted" w:sz="4" w:space="0" w:color="auto"/>
              <w:bottom w:val="dotted" w:sz="4" w:space="0" w:color="auto"/>
              <w:right w:val="single" w:sz="4" w:space="0" w:color="auto"/>
            </w:tcBorders>
          </w:tcPr>
          <w:p w14:paraId="0821CBF5"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139A2849"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single" w:sz="2" w:space="0" w:color="auto"/>
              <w:left w:val="single" w:sz="4" w:space="0" w:color="auto"/>
              <w:bottom w:val="dotted" w:sz="4" w:space="0" w:color="auto"/>
              <w:right w:val="single" w:sz="4" w:space="0" w:color="auto"/>
            </w:tcBorders>
          </w:tcPr>
          <w:p w14:paraId="1C08276D"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single" w:sz="2" w:space="0" w:color="auto"/>
              <w:left w:val="single" w:sz="4" w:space="0" w:color="auto"/>
              <w:bottom w:val="dotted" w:sz="4" w:space="0" w:color="auto"/>
            </w:tcBorders>
          </w:tcPr>
          <w:p w14:paraId="7FDD4F32"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FC08160" w14:textId="77777777">
        <w:trPr>
          <w:trHeight w:val="291"/>
        </w:trPr>
        <w:tc>
          <w:tcPr>
            <w:tcW w:w="7796" w:type="dxa"/>
            <w:gridSpan w:val="3"/>
          </w:tcPr>
          <w:p w14:paraId="32B33337" w14:textId="1D5BAF73" w:rsidR="008862E9" w:rsidRPr="00BC4113" w:rsidRDefault="008862E9" w:rsidP="003927DB">
            <w:pPr>
              <w:pStyle w:val="TableTextLeft"/>
              <w:rPr>
                <w:rFonts w:eastAsia="Cambria" w:cs="Arial"/>
              </w:rPr>
            </w:pPr>
            <w:r w:rsidRPr="00BC4113">
              <w:rPr>
                <w:rFonts w:cs="Arial"/>
              </w:rPr>
              <w:t>Material changes to Program 2.6 resulting from 2025</w:t>
            </w:r>
            <w:r w:rsidRPr="00BC4113">
              <w:rPr>
                <w:rFonts w:cs="Arial"/>
              </w:rPr>
              <w:noBreakHyphen/>
              <w:t>26 Budget Measures:</w:t>
            </w:r>
            <w:r w:rsidRPr="00BC4113">
              <w:rPr>
                <w:rFonts w:cs="Arial"/>
                <w:spacing w:val="-6"/>
              </w:rPr>
              <w:t xml:space="preserve"> </w:t>
            </w:r>
            <w:r w:rsidR="00DA0B45" w:rsidRPr="00BC4113">
              <w:rPr>
                <w:rFonts w:cs="Arial"/>
                <w:spacing w:val="-6"/>
              </w:rPr>
              <w:t>Nil</w:t>
            </w:r>
          </w:p>
        </w:tc>
      </w:tr>
    </w:tbl>
    <w:p w14:paraId="373002C9" w14:textId="77777777" w:rsidR="008862E9" w:rsidRDefault="008862E9" w:rsidP="008862E9"/>
    <w:p w14:paraId="47E7BABA" w14:textId="77777777" w:rsidR="008862E9" w:rsidRDefault="008862E9" w:rsidP="008862E9">
      <w:pPr>
        <w:spacing w:before="0" w:after="0" w:line="240" w:lineRule="auto"/>
      </w:pPr>
      <w:r>
        <w:br w:type="page"/>
      </w:r>
    </w:p>
    <w:p w14:paraId="1FF34604" w14:textId="77777777" w:rsidR="008862E9" w:rsidRPr="006D3DBF" w:rsidRDefault="008862E9" w:rsidP="008862E9">
      <w:pPr>
        <w:rPr>
          <w:rFonts w:ascii="Arial" w:hAnsi="Arial" w:cs="Arial"/>
          <w:b/>
          <w:bCs/>
          <w:sz w:val="20"/>
        </w:rPr>
      </w:pPr>
      <w:r w:rsidRPr="000766F6">
        <w:rPr>
          <w:rFonts w:ascii="Arial" w:hAnsi="Arial" w:cs="Arial"/>
          <w:b/>
          <w:bCs/>
          <w:sz w:val="20"/>
        </w:rPr>
        <w:lastRenderedPageBreak/>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2EEC2E0E" w14:textId="77777777">
        <w:trPr>
          <w:trHeight w:val="522"/>
          <w:tblHeader/>
        </w:trPr>
        <w:tc>
          <w:tcPr>
            <w:tcW w:w="7796" w:type="dxa"/>
            <w:gridSpan w:val="3"/>
            <w:shd w:val="clear" w:color="auto" w:fill="F2F2F2" w:themeFill="background1" w:themeFillShade="F2"/>
          </w:tcPr>
          <w:p w14:paraId="57107F30" w14:textId="3E9B99C8"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024A5CE4" w14:textId="77777777">
        <w:trPr>
          <w:trHeight w:val="522"/>
          <w:tblHeader/>
        </w:trPr>
        <w:tc>
          <w:tcPr>
            <w:tcW w:w="7796" w:type="dxa"/>
            <w:gridSpan w:val="3"/>
            <w:shd w:val="clear" w:color="auto" w:fill="F2F2F2" w:themeFill="background1" w:themeFillShade="F2"/>
          </w:tcPr>
          <w:p w14:paraId="595A9F7D" w14:textId="77777777" w:rsidR="0039017A" w:rsidRPr="00BC4113" w:rsidRDefault="0039017A" w:rsidP="0039017A">
            <w:pPr>
              <w:pStyle w:val="TableTextLeft"/>
              <w:rPr>
                <w:rFonts w:eastAsia="Arial" w:cs="Arial"/>
                <w:b/>
              </w:rPr>
            </w:pPr>
            <w:r w:rsidRPr="00BC4113">
              <w:rPr>
                <w:rFonts w:cs="Arial"/>
                <w:b/>
              </w:rPr>
              <w:t>Program 2.7 – Service Delivery Office</w:t>
            </w:r>
          </w:p>
          <w:p w14:paraId="61688886" w14:textId="04A5588E" w:rsidR="0039017A" w:rsidRPr="00BC4113" w:rsidRDefault="0039017A" w:rsidP="0039017A">
            <w:pPr>
              <w:pStyle w:val="TableTextLeft"/>
              <w:rPr>
                <w:rFonts w:cs="Arial"/>
                <w:b/>
              </w:rPr>
            </w:pPr>
            <w:r w:rsidRPr="00BC4113">
              <w:rPr>
                <w:rFonts w:cs="Arial"/>
              </w:rPr>
              <w:t>This program contributes to the outcome through providing a range of corporate services to Australian Government entities. </w:t>
            </w:r>
          </w:p>
        </w:tc>
      </w:tr>
      <w:tr w:rsidR="009845C9" w:rsidRPr="00BC4113" w14:paraId="3391AA61" w14:textId="77777777">
        <w:trPr>
          <w:trHeight w:val="346"/>
        </w:trPr>
        <w:tc>
          <w:tcPr>
            <w:tcW w:w="1560" w:type="dxa"/>
            <w:tcBorders>
              <w:bottom w:val="double" w:sz="4" w:space="0" w:color="auto"/>
            </w:tcBorders>
          </w:tcPr>
          <w:p w14:paraId="35AF8BDB" w14:textId="7B2145E4"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ctivit</w:t>
            </w:r>
            <w:r w:rsidR="00645590">
              <w:rPr>
                <w:rFonts w:ascii="Arial" w:hAnsi="Arial" w:cs="Arial"/>
              </w:rPr>
              <w:t>ies</w:t>
            </w:r>
          </w:p>
        </w:tc>
        <w:tc>
          <w:tcPr>
            <w:tcW w:w="6236" w:type="dxa"/>
            <w:gridSpan w:val="2"/>
            <w:tcBorders>
              <w:bottom w:val="double" w:sz="4" w:space="0" w:color="auto"/>
            </w:tcBorders>
          </w:tcPr>
          <w:p w14:paraId="2A950FF3" w14:textId="77777777" w:rsidR="008862E9" w:rsidRPr="00BC4113" w:rsidRDefault="008862E9" w:rsidP="003927DB">
            <w:pPr>
              <w:pStyle w:val="TableTextLeft"/>
              <w:rPr>
                <w:rFonts w:cs="Arial"/>
                <w:b/>
              </w:rPr>
            </w:pPr>
            <w:r w:rsidRPr="00BC4113">
              <w:rPr>
                <w:rFonts w:cs="Arial"/>
                <w:b/>
              </w:rPr>
              <w:t>Key activity 4 – Enabling service delivery.</w:t>
            </w:r>
            <w:r w:rsidRPr="00BC4113">
              <w:rPr>
                <w:rFonts w:cs="Arial"/>
              </w:rPr>
              <w:t xml:space="preserve"> Provide enabling services to the Commonwealth.</w:t>
            </w:r>
          </w:p>
        </w:tc>
      </w:tr>
      <w:tr w:rsidR="00206E9E" w:rsidRPr="00BC4113" w14:paraId="36EBBB55" w14:textId="77777777">
        <w:trPr>
          <w:trHeight w:val="258"/>
        </w:trPr>
        <w:tc>
          <w:tcPr>
            <w:tcW w:w="1560" w:type="dxa"/>
            <w:tcBorders>
              <w:top w:val="double" w:sz="4" w:space="0" w:color="auto"/>
              <w:bottom w:val="single" w:sz="4" w:space="0" w:color="auto"/>
              <w:right w:val="single" w:sz="4" w:space="0" w:color="auto"/>
            </w:tcBorders>
          </w:tcPr>
          <w:p w14:paraId="7642218D"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620E2804"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421FCCA" w14:textId="354EDF2D" w:rsidR="008862E9" w:rsidRPr="00BC4113" w:rsidRDefault="008862E9" w:rsidP="003927DB">
            <w:pPr>
              <w:pStyle w:val="TableColumnHeadingLeft"/>
              <w:rPr>
                <w:rFonts w:ascii="Arial" w:hAnsi="Arial" w:cs="Arial"/>
                <w:color w:val="000000" w:themeColor="text1"/>
              </w:rPr>
            </w:pPr>
            <w:r w:rsidRPr="00BC4113">
              <w:rPr>
                <w:rFonts w:ascii="Arial" w:hAnsi="Arial" w:cs="Arial"/>
                <w:color w:val="000000" w:themeColor="text1"/>
              </w:rPr>
              <w:t xml:space="preserve">Expected </w:t>
            </w:r>
            <w:r w:rsidR="00645590">
              <w:rPr>
                <w:rFonts w:ascii="Arial" w:hAnsi="Arial" w:cs="Arial"/>
                <w:color w:val="000000" w:themeColor="text1"/>
              </w:rPr>
              <w:t>p</w:t>
            </w:r>
            <w:r w:rsidRPr="00BC4113">
              <w:rPr>
                <w:rFonts w:ascii="Arial" w:hAnsi="Arial" w:cs="Arial"/>
                <w:color w:val="000000" w:themeColor="text1"/>
              </w:rPr>
              <w:t xml:space="preserve">erformance </w:t>
            </w:r>
            <w:r w:rsidR="00645590">
              <w:rPr>
                <w:rFonts w:ascii="Arial" w:hAnsi="Arial" w:cs="Arial"/>
                <w:color w:val="000000" w:themeColor="text1"/>
              </w:rPr>
              <w:t>r</w:t>
            </w:r>
            <w:r w:rsidRPr="00BC4113">
              <w:rPr>
                <w:rFonts w:ascii="Arial" w:hAnsi="Arial" w:cs="Arial"/>
                <w:color w:val="000000" w:themeColor="text1"/>
              </w:rPr>
              <w:t>esults</w:t>
            </w:r>
          </w:p>
        </w:tc>
      </w:tr>
      <w:tr w:rsidR="00206E9E" w:rsidRPr="00BC4113" w14:paraId="3B33410C" w14:textId="77777777">
        <w:trPr>
          <w:trHeight w:val="2159"/>
        </w:trPr>
        <w:tc>
          <w:tcPr>
            <w:tcW w:w="1560" w:type="dxa"/>
            <w:tcBorders>
              <w:top w:val="single" w:sz="4" w:space="0" w:color="auto"/>
              <w:right w:val="single" w:sz="4" w:space="0" w:color="auto"/>
            </w:tcBorders>
          </w:tcPr>
          <w:p w14:paraId="0C7E7F94" w14:textId="77777777" w:rsidR="008862E9" w:rsidRPr="00BC4113" w:rsidRDefault="008862E9" w:rsidP="003927DB">
            <w:pPr>
              <w:pStyle w:val="TableTextBase"/>
              <w:spacing w:before="60" w:after="60"/>
              <w:rPr>
                <w:rFonts w:cs="Arial"/>
              </w:rPr>
            </w:pPr>
            <w:r w:rsidRPr="00BC4113">
              <w:rPr>
                <w:rFonts w:cs="Arial"/>
              </w:rPr>
              <w:t>Current Year</w:t>
            </w:r>
          </w:p>
          <w:p w14:paraId="6BF1001E"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179E7750" w14:textId="77777777" w:rsidR="008862E9" w:rsidRPr="00BC4113" w:rsidRDefault="008862E9" w:rsidP="003927DB">
            <w:pPr>
              <w:pStyle w:val="TableTextBase"/>
              <w:rPr>
                <w:rFonts w:cs="Arial"/>
                <w:b/>
              </w:rPr>
            </w:pPr>
            <w:r w:rsidRPr="00BC4113">
              <w:rPr>
                <w:rFonts w:cs="Arial"/>
                <w:b/>
              </w:rPr>
              <w:t>Shared Services Hub</w:t>
            </w:r>
          </w:p>
          <w:p w14:paraId="3553E7A5" w14:textId="77777777" w:rsidR="008862E9" w:rsidRPr="00BC4113" w:rsidRDefault="008862E9" w:rsidP="003927DB">
            <w:pPr>
              <w:pStyle w:val="TableTextBase"/>
              <w:rPr>
                <w:rFonts w:cs="Arial"/>
                <w:i/>
                <w:color w:val="0070C0"/>
              </w:rPr>
            </w:pPr>
            <w:r w:rsidRPr="00BC4113">
              <w:rPr>
                <w:rFonts w:cs="Arial"/>
              </w:rPr>
              <w:t>As a shared services hub, the Service Delivery Office (SDO) provides quality and efficient services to client entities. </w:t>
            </w:r>
          </w:p>
        </w:tc>
        <w:tc>
          <w:tcPr>
            <w:tcW w:w="3118" w:type="dxa"/>
            <w:tcBorders>
              <w:top w:val="single" w:sz="4" w:space="0" w:color="auto"/>
              <w:left w:val="single" w:sz="4" w:space="0" w:color="auto"/>
              <w:bottom w:val="dotted" w:sz="4" w:space="0" w:color="auto"/>
            </w:tcBorders>
          </w:tcPr>
          <w:p w14:paraId="73C33BDB" w14:textId="123753CB" w:rsidR="00456A88" w:rsidRPr="00456A88" w:rsidRDefault="008862E9" w:rsidP="003927DB">
            <w:pPr>
              <w:pStyle w:val="TableTextBase"/>
              <w:rPr>
                <w:rFonts w:cs="Arial"/>
                <w:b/>
                <w:bCs/>
                <w:color w:val="000000" w:themeColor="text1"/>
              </w:rPr>
            </w:pPr>
            <w:r w:rsidRPr="00456A88">
              <w:rPr>
                <w:rFonts w:cs="Arial"/>
                <w:b/>
                <w:color w:val="000000" w:themeColor="text1"/>
              </w:rPr>
              <w:t>On track</w:t>
            </w:r>
          </w:p>
          <w:p w14:paraId="6EEA6587" w14:textId="512E2EB8" w:rsidR="008862E9" w:rsidRPr="00BC4113" w:rsidRDefault="008862E9" w:rsidP="003927DB">
            <w:pPr>
              <w:pStyle w:val="TableTextBase"/>
              <w:rPr>
                <w:rFonts w:cs="Arial"/>
                <w:color w:val="000000" w:themeColor="text1"/>
              </w:rPr>
            </w:pPr>
            <w:r w:rsidRPr="00BC4113">
              <w:rPr>
                <w:rFonts w:cs="Arial"/>
                <w:color w:val="000000" w:themeColor="text1"/>
              </w:rPr>
              <w:t>As at 31 December 2024:</w:t>
            </w:r>
          </w:p>
          <w:p w14:paraId="3145DBEA"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The SDO service level agreements are being met for accounts payable, accounts receivable, payroll administration and HUB (ERP technology) availability (target: 100%)</w:t>
            </w:r>
          </w:p>
          <w:p w14:paraId="60125AD3"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More than 69,775 tickets were resolved with an average resolution time of client requests of 3.76 days (target: &lt;10 days).</w:t>
            </w:r>
          </w:p>
        </w:tc>
      </w:tr>
      <w:tr w:rsidR="00206E9E" w:rsidRPr="00BC4113" w14:paraId="08FC69A5" w14:textId="77777777" w:rsidTr="005E0DD8">
        <w:trPr>
          <w:trHeight w:val="100"/>
        </w:trPr>
        <w:tc>
          <w:tcPr>
            <w:tcW w:w="1560" w:type="dxa"/>
            <w:tcBorders>
              <w:top w:val="single" w:sz="4" w:space="0" w:color="auto"/>
              <w:bottom w:val="single" w:sz="4" w:space="0" w:color="auto"/>
              <w:right w:val="single" w:sz="4" w:space="0" w:color="auto"/>
            </w:tcBorders>
          </w:tcPr>
          <w:p w14:paraId="5BFF48D2" w14:textId="28551E50"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6B999028" w14:textId="6478AEE3"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7D3C2FA3" w14:textId="04DA33C7"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6E632CBE" w14:textId="77777777" w:rsidTr="005E0DD8">
        <w:trPr>
          <w:trHeight w:val="100"/>
        </w:trPr>
        <w:tc>
          <w:tcPr>
            <w:tcW w:w="1560" w:type="dxa"/>
            <w:tcBorders>
              <w:top w:val="single" w:sz="4" w:space="0" w:color="auto"/>
              <w:bottom w:val="dotted" w:sz="4" w:space="0" w:color="auto"/>
              <w:right w:val="single" w:sz="4" w:space="0" w:color="auto"/>
            </w:tcBorders>
          </w:tcPr>
          <w:p w14:paraId="3ECF7E7E" w14:textId="77777777" w:rsidR="008862E9" w:rsidRPr="00BC4113" w:rsidRDefault="008862E9" w:rsidP="003927DB">
            <w:pPr>
              <w:pStyle w:val="TableTextLeft"/>
              <w:spacing w:before="60" w:after="60"/>
              <w:rPr>
                <w:rFonts w:cs="Arial"/>
              </w:rPr>
            </w:pPr>
            <w:r w:rsidRPr="00BC4113">
              <w:rPr>
                <w:rFonts w:cs="Arial"/>
              </w:rPr>
              <w:t xml:space="preserve">Budget Year </w:t>
            </w:r>
          </w:p>
          <w:p w14:paraId="39347D0B"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2DADDD99" w14:textId="77777777" w:rsidR="008862E9" w:rsidRPr="00BC4113" w:rsidRDefault="008862E9" w:rsidP="003927DB">
            <w:pPr>
              <w:pStyle w:val="TableTextBase"/>
              <w:rPr>
                <w:rFonts w:cs="Arial"/>
                <w:b/>
              </w:rPr>
            </w:pPr>
            <w:r w:rsidRPr="00BC4113">
              <w:rPr>
                <w:rFonts w:cs="Arial"/>
                <w:b/>
              </w:rPr>
              <w:t>Shared Services Hub</w:t>
            </w:r>
          </w:p>
          <w:p w14:paraId="021AFED1" w14:textId="77777777" w:rsidR="008862E9" w:rsidRPr="00BC4113" w:rsidRDefault="008862E9" w:rsidP="003927DB">
            <w:pPr>
              <w:pStyle w:val="TableTextBase"/>
              <w:rPr>
                <w:rFonts w:cs="Arial"/>
                <w:i/>
                <w:color w:val="0070C0"/>
              </w:rPr>
            </w:pPr>
            <w:r w:rsidRPr="00BC4113">
              <w:rPr>
                <w:rFonts w:cs="Arial"/>
              </w:rPr>
              <w:t>As a shared services hub, the Service Delivery Office (SDO) provides quality and efficient services to client entities. </w:t>
            </w:r>
          </w:p>
        </w:tc>
        <w:tc>
          <w:tcPr>
            <w:tcW w:w="3118" w:type="dxa"/>
            <w:tcBorders>
              <w:top w:val="single" w:sz="4" w:space="0" w:color="auto"/>
              <w:left w:val="single" w:sz="4" w:space="0" w:color="auto"/>
              <w:bottom w:val="dotted" w:sz="4" w:space="0" w:color="auto"/>
            </w:tcBorders>
          </w:tcPr>
          <w:p w14:paraId="60AE4F4C" w14:textId="77777777" w:rsidR="008862E9" w:rsidRPr="00BC4113" w:rsidRDefault="008862E9" w:rsidP="00736BBE">
            <w:pPr>
              <w:pStyle w:val="TableTextBase"/>
              <w:numPr>
                <w:ilvl w:val="0"/>
                <w:numId w:val="35"/>
              </w:numPr>
              <w:rPr>
                <w:rFonts w:cs="Arial"/>
              </w:rPr>
            </w:pPr>
            <w:r w:rsidRPr="00BC4113">
              <w:rPr>
                <w:rFonts w:cs="Arial"/>
              </w:rPr>
              <w:t>Accounts payable – Proportion of correctly submitted invoices are processed in line with Australian government policy (target: 100%).</w:t>
            </w:r>
          </w:p>
          <w:p w14:paraId="1A24F95F" w14:textId="77777777" w:rsidR="008862E9" w:rsidRPr="00BC4113" w:rsidRDefault="008862E9" w:rsidP="00736BBE">
            <w:pPr>
              <w:pStyle w:val="TableTextBase"/>
              <w:numPr>
                <w:ilvl w:val="0"/>
                <w:numId w:val="35"/>
              </w:numPr>
              <w:rPr>
                <w:rFonts w:cs="Arial"/>
                <w:i/>
                <w:color w:val="0070C0"/>
              </w:rPr>
            </w:pPr>
            <w:r w:rsidRPr="00BC4113">
              <w:rPr>
                <w:rFonts w:cs="Arial"/>
              </w:rPr>
              <w:t>Accounts receivable – Proportion of financial documents processed, and debts administered in line with client Accountable Authority Instructions (AAIs) and Australian Government policy (target: 100%).</w:t>
            </w:r>
          </w:p>
          <w:p w14:paraId="177F6511" w14:textId="77777777" w:rsidR="008862E9" w:rsidRPr="00BC4113" w:rsidRDefault="008862E9" w:rsidP="00736BBE">
            <w:pPr>
              <w:pStyle w:val="TableTextBase"/>
              <w:numPr>
                <w:ilvl w:val="0"/>
                <w:numId w:val="35"/>
              </w:numPr>
              <w:rPr>
                <w:rFonts w:cs="Arial"/>
              </w:rPr>
            </w:pPr>
            <w:r w:rsidRPr="00BC4113">
              <w:rPr>
                <w:rFonts w:cs="Arial"/>
              </w:rPr>
              <w:t>Payroll administration – Proportion of pay slips for employees, serving board and committee members paid correctly, following delegate approval and on time (target: 100%).</w:t>
            </w:r>
          </w:p>
          <w:p w14:paraId="0D54EF75" w14:textId="77777777" w:rsidR="008862E9" w:rsidRPr="00BC4113" w:rsidRDefault="008862E9" w:rsidP="00736BBE">
            <w:pPr>
              <w:pStyle w:val="TableTextBase"/>
              <w:numPr>
                <w:ilvl w:val="0"/>
                <w:numId w:val="35"/>
              </w:numPr>
              <w:rPr>
                <w:rFonts w:cs="Arial"/>
                <w:i/>
                <w:color w:val="0070C0"/>
              </w:rPr>
            </w:pPr>
            <w:r w:rsidRPr="00BC4113">
              <w:rPr>
                <w:rFonts w:cs="Arial"/>
              </w:rPr>
              <w:t>HUB usage – Proportion of planned days clients can manage their services, data, and ledger maintenance activities through HUB (SAP) system (target: 100%).</w:t>
            </w:r>
          </w:p>
          <w:p w14:paraId="0E730A6A" w14:textId="77777777" w:rsidR="008862E9" w:rsidRPr="00BC4113" w:rsidRDefault="008862E9" w:rsidP="00736BBE">
            <w:pPr>
              <w:pStyle w:val="TableTextBase"/>
              <w:numPr>
                <w:ilvl w:val="0"/>
                <w:numId w:val="35"/>
              </w:numPr>
              <w:rPr>
                <w:rFonts w:cs="Arial"/>
                <w:color w:val="0070C0"/>
              </w:rPr>
            </w:pPr>
            <w:r w:rsidRPr="00BC4113">
              <w:rPr>
                <w:rFonts w:cs="Arial"/>
              </w:rPr>
              <w:t>The average resolution time of client requests (target: less than 10 days).</w:t>
            </w:r>
          </w:p>
        </w:tc>
      </w:tr>
      <w:tr w:rsidR="00206E9E" w:rsidRPr="00BC4113" w14:paraId="77F70F39" w14:textId="77777777" w:rsidTr="005E0DD8">
        <w:trPr>
          <w:trHeight w:val="690"/>
        </w:trPr>
        <w:tc>
          <w:tcPr>
            <w:tcW w:w="1560" w:type="dxa"/>
            <w:tcBorders>
              <w:top w:val="dotted" w:sz="4" w:space="0" w:color="auto"/>
              <w:bottom w:val="dotted" w:sz="4" w:space="0" w:color="auto"/>
              <w:right w:val="single" w:sz="4" w:space="0" w:color="auto"/>
            </w:tcBorders>
          </w:tcPr>
          <w:p w14:paraId="6DB8639D"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55D28222"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07D73530"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662015F4"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6BCC0DFB" w14:textId="77777777">
        <w:trPr>
          <w:trHeight w:val="291"/>
        </w:trPr>
        <w:tc>
          <w:tcPr>
            <w:tcW w:w="7796" w:type="dxa"/>
            <w:gridSpan w:val="3"/>
          </w:tcPr>
          <w:p w14:paraId="5C0FF8E3" w14:textId="518FBB8D" w:rsidR="008862E9" w:rsidRPr="00BC4113" w:rsidRDefault="008862E9" w:rsidP="003927DB">
            <w:pPr>
              <w:pStyle w:val="TableTextLeft"/>
              <w:rPr>
                <w:rFonts w:eastAsia="Cambria" w:cs="Arial"/>
              </w:rPr>
            </w:pPr>
            <w:r w:rsidRPr="00BC4113">
              <w:rPr>
                <w:rFonts w:cs="Arial"/>
              </w:rPr>
              <w:t>Material changes to Program 2.7 resulting from 2025</w:t>
            </w:r>
            <w:r w:rsidRPr="00BC4113">
              <w:rPr>
                <w:rFonts w:cs="Arial"/>
              </w:rPr>
              <w:noBreakHyphen/>
              <w:t xml:space="preserve">26 Budget Measures: </w:t>
            </w:r>
            <w:r w:rsidR="00DA0B45" w:rsidRPr="00BC4113">
              <w:rPr>
                <w:rFonts w:cs="Arial"/>
              </w:rPr>
              <w:t>Nil</w:t>
            </w:r>
          </w:p>
        </w:tc>
      </w:tr>
    </w:tbl>
    <w:p w14:paraId="76ED3BB6" w14:textId="77777777" w:rsidR="008862E9" w:rsidRDefault="008862E9" w:rsidP="008862E9">
      <w:pPr>
        <w:spacing w:before="0" w:after="0" w:line="240" w:lineRule="auto"/>
      </w:pPr>
      <w:r>
        <w:br w:type="page"/>
      </w:r>
    </w:p>
    <w:p w14:paraId="0618BAF1" w14:textId="77777777" w:rsidR="008862E9" w:rsidRPr="006D3DBF" w:rsidRDefault="008862E9" w:rsidP="008862E9">
      <w:pPr>
        <w:rPr>
          <w:rFonts w:ascii="Arial" w:hAnsi="Arial" w:cs="Arial"/>
          <w:b/>
          <w:bCs/>
          <w:sz w:val="20"/>
        </w:rPr>
      </w:pPr>
      <w:r w:rsidRPr="000766F6">
        <w:rPr>
          <w:rFonts w:ascii="Arial" w:hAnsi="Arial" w:cs="Arial"/>
          <w:b/>
          <w:bCs/>
          <w:sz w:val="20"/>
        </w:rPr>
        <w:lastRenderedPageBreak/>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60CF2957" w14:textId="77777777">
        <w:trPr>
          <w:trHeight w:val="522"/>
          <w:tblHeader/>
        </w:trPr>
        <w:tc>
          <w:tcPr>
            <w:tcW w:w="7796" w:type="dxa"/>
            <w:gridSpan w:val="3"/>
            <w:shd w:val="clear" w:color="auto" w:fill="F2F2F2" w:themeFill="background1" w:themeFillShade="F2"/>
          </w:tcPr>
          <w:p w14:paraId="0DED39CD" w14:textId="2AE30EEE"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7FEE31FE" w14:textId="77777777">
        <w:trPr>
          <w:trHeight w:val="522"/>
          <w:tblHeader/>
        </w:trPr>
        <w:tc>
          <w:tcPr>
            <w:tcW w:w="7796" w:type="dxa"/>
            <w:gridSpan w:val="3"/>
            <w:shd w:val="clear" w:color="auto" w:fill="F2F2F2" w:themeFill="background1" w:themeFillShade="F2"/>
          </w:tcPr>
          <w:p w14:paraId="687E1800" w14:textId="77777777" w:rsidR="0039017A" w:rsidRPr="00BC4113" w:rsidRDefault="0039017A" w:rsidP="0039017A">
            <w:pPr>
              <w:pStyle w:val="TableTextLeft"/>
              <w:rPr>
                <w:rFonts w:eastAsia="Arial" w:cs="Arial"/>
                <w:b/>
              </w:rPr>
            </w:pPr>
            <w:r w:rsidRPr="00BC4113">
              <w:rPr>
                <w:rFonts w:cs="Arial"/>
                <w:b/>
              </w:rPr>
              <w:t>Program 2.8 – Public Sector Superannuation</w:t>
            </w:r>
          </w:p>
          <w:p w14:paraId="7F9B3286" w14:textId="486BA5B2" w:rsidR="0039017A" w:rsidRPr="00BC4113" w:rsidRDefault="0039017A" w:rsidP="0039017A">
            <w:pPr>
              <w:pStyle w:val="TableTextLeft"/>
              <w:rPr>
                <w:rFonts w:cs="Arial"/>
                <w:b/>
              </w:rPr>
            </w:pPr>
            <w:r w:rsidRPr="00BC4113">
              <w:rPr>
                <w:rFonts w:cs="Arial"/>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 </w:t>
            </w:r>
          </w:p>
        </w:tc>
      </w:tr>
      <w:tr w:rsidR="009845C9" w:rsidRPr="00BC4113" w14:paraId="09A2CF0F" w14:textId="77777777">
        <w:trPr>
          <w:trHeight w:val="482"/>
        </w:trPr>
        <w:tc>
          <w:tcPr>
            <w:tcW w:w="1560" w:type="dxa"/>
            <w:tcBorders>
              <w:bottom w:val="double" w:sz="4" w:space="0" w:color="auto"/>
            </w:tcBorders>
          </w:tcPr>
          <w:p w14:paraId="0671CD78" w14:textId="2358B47D" w:rsidR="008862E9" w:rsidRPr="00BC4113" w:rsidRDefault="008862E9" w:rsidP="003927DB">
            <w:pPr>
              <w:pStyle w:val="TableColumnHeadingLeft"/>
              <w:rPr>
                <w:rFonts w:ascii="Arial" w:hAnsi="Arial" w:cs="Arial"/>
              </w:rPr>
            </w:pPr>
            <w:r w:rsidRPr="00BC4113">
              <w:rPr>
                <w:rFonts w:ascii="Arial" w:hAnsi="Arial" w:cs="Arial"/>
              </w:rPr>
              <w:t xml:space="preserve">Key </w:t>
            </w:r>
            <w:r w:rsidR="00E020A9">
              <w:rPr>
                <w:rFonts w:ascii="Arial" w:hAnsi="Arial" w:cs="Arial"/>
              </w:rPr>
              <w:t>a</w:t>
            </w:r>
            <w:r w:rsidRPr="00BC4113">
              <w:rPr>
                <w:rFonts w:ascii="Arial" w:hAnsi="Arial" w:cs="Arial"/>
              </w:rPr>
              <w:t xml:space="preserve">ctivities </w:t>
            </w:r>
          </w:p>
        </w:tc>
        <w:tc>
          <w:tcPr>
            <w:tcW w:w="6236" w:type="dxa"/>
            <w:gridSpan w:val="2"/>
            <w:tcBorders>
              <w:bottom w:val="double" w:sz="4" w:space="0" w:color="auto"/>
            </w:tcBorders>
          </w:tcPr>
          <w:p w14:paraId="56E4266C" w14:textId="77777777" w:rsidR="008862E9" w:rsidRPr="00BC4113" w:rsidRDefault="008862E9" w:rsidP="003927DB">
            <w:pPr>
              <w:pStyle w:val="TableTextLeft"/>
              <w:rPr>
                <w:rFonts w:cs="Arial"/>
              </w:rPr>
            </w:pPr>
            <w:r w:rsidRPr="00BC4113">
              <w:rPr>
                <w:rFonts w:cs="Arial"/>
                <w:b/>
              </w:rPr>
              <w:t>Key activity 2 – Resource Management Frameworks</w:t>
            </w:r>
            <w:r w:rsidRPr="00BC4113">
              <w:rPr>
                <w:rFonts w:cs="Arial"/>
              </w:rPr>
              <w:t>. Manage frameworks and policies and provide advice to support the proper use and management of public resources.</w:t>
            </w:r>
          </w:p>
        </w:tc>
      </w:tr>
      <w:tr w:rsidR="00206E9E" w:rsidRPr="00BC4113" w14:paraId="717485B9" w14:textId="77777777">
        <w:trPr>
          <w:trHeight w:val="258"/>
        </w:trPr>
        <w:tc>
          <w:tcPr>
            <w:tcW w:w="1560" w:type="dxa"/>
            <w:tcBorders>
              <w:top w:val="double" w:sz="4" w:space="0" w:color="auto"/>
              <w:bottom w:val="single" w:sz="4" w:space="0" w:color="auto"/>
              <w:right w:val="single" w:sz="4" w:space="0" w:color="auto"/>
            </w:tcBorders>
          </w:tcPr>
          <w:p w14:paraId="45EE3369"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E372F7D"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0625C147" w14:textId="0C9E1769"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790102DD" w14:textId="77777777">
        <w:trPr>
          <w:trHeight w:val="1730"/>
        </w:trPr>
        <w:tc>
          <w:tcPr>
            <w:tcW w:w="1560" w:type="dxa"/>
            <w:vMerge w:val="restart"/>
            <w:tcBorders>
              <w:top w:val="single" w:sz="4" w:space="0" w:color="auto"/>
              <w:right w:val="single" w:sz="4" w:space="0" w:color="auto"/>
            </w:tcBorders>
          </w:tcPr>
          <w:p w14:paraId="1E3B0E9C" w14:textId="77777777" w:rsidR="008862E9" w:rsidRPr="00BC4113" w:rsidRDefault="008862E9" w:rsidP="003927DB">
            <w:pPr>
              <w:pStyle w:val="TableTextBase"/>
              <w:spacing w:before="60" w:after="60"/>
              <w:rPr>
                <w:rFonts w:cs="Arial"/>
              </w:rPr>
            </w:pPr>
            <w:r w:rsidRPr="00BC4113">
              <w:rPr>
                <w:rFonts w:cs="Arial"/>
              </w:rPr>
              <w:t>Current Year</w:t>
            </w:r>
          </w:p>
          <w:p w14:paraId="5AAC28A6"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19A04811" w14:textId="77777777" w:rsidR="008862E9" w:rsidRPr="00BC4113" w:rsidRDefault="008862E9" w:rsidP="003927DB">
            <w:pPr>
              <w:pStyle w:val="TableTextBase"/>
              <w:rPr>
                <w:rFonts w:cs="Arial"/>
                <w:b/>
              </w:rPr>
            </w:pPr>
            <w:r w:rsidRPr="00BC4113">
              <w:rPr>
                <w:rFonts w:cs="Arial"/>
                <w:b/>
              </w:rPr>
              <w:t>Finance advice </w:t>
            </w:r>
          </w:p>
          <w:p w14:paraId="34F96CE6" w14:textId="77777777" w:rsidR="008862E9" w:rsidRPr="00BC4113" w:rsidRDefault="008862E9" w:rsidP="003927DB">
            <w:pPr>
              <w:pStyle w:val="TableTextBase"/>
              <w:rPr>
                <w:rFonts w:cs="Arial"/>
                <w:b/>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5920E375" w14:textId="6F965761" w:rsidR="00456A88" w:rsidRPr="00456A88" w:rsidRDefault="008862E9" w:rsidP="003927DB">
            <w:pPr>
              <w:pStyle w:val="TableTextBase"/>
              <w:rPr>
                <w:rFonts w:cs="Arial"/>
                <w:b/>
                <w:bCs/>
                <w:color w:val="000000" w:themeColor="text1"/>
              </w:rPr>
            </w:pPr>
            <w:r w:rsidRPr="00456A88">
              <w:rPr>
                <w:rFonts w:cs="Arial"/>
                <w:b/>
                <w:color w:val="000000" w:themeColor="text1"/>
              </w:rPr>
              <w:t>On track</w:t>
            </w:r>
          </w:p>
          <w:p w14:paraId="5FD37A49" w14:textId="25556C1A"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4F072E57" w14:textId="77777777" w:rsidR="008862E9" w:rsidRPr="00BC4113" w:rsidRDefault="008862E9" w:rsidP="003927DB">
            <w:pPr>
              <w:pStyle w:val="TableTextBase"/>
              <w:rPr>
                <w:rFonts w:cs="Arial"/>
                <w:color w:val="000000" w:themeColor="text1"/>
                <w:highlight w:val="green"/>
              </w:rPr>
            </w:pPr>
          </w:p>
          <w:p w14:paraId="6189A80E" w14:textId="77777777" w:rsidR="008862E9" w:rsidRPr="00BC4113" w:rsidRDefault="008862E9" w:rsidP="003927DB">
            <w:pPr>
              <w:pStyle w:val="TableTextBase"/>
              <w:rPr>
                <w:rFonts w:cs="Arial"/>
                <w:i/>
                <w:color w:val="0000FF"/>
              </w:rPr>
            </w:pPr>
            <w:r w:rsidRPr="00BC4113">
              <w:rPr>
                <w:rFonts w:cs="Arial"/>
                <w:color w:val="000000" w:themeColor="text1"/>
              </w:rPr>
              <w:t>The result for 2024-25 will provide a bas</w:t>
            </w:r>
            <w:r w:rsidRPr="00456A88">
              <w:rPr>
                <w:rFonts w:cs="Arial"/>
                <w:b/>
                <w:color w:val="000000" w:themeColor="text1"/>
              </w:rPr>
              <w:t>e</w:t>
            </w:r>
            <w:r w:rsidRPr="00BC4113">
              <w:rPr>
                <w:rFonts w:cs="Arial"/>
                <w:color w:val="000000" w:themeColor="text1"/>
              </w:rPr>
              <w:t>line target for future years.</w:t>
            </w:r>
          </w:p>
        </w:tc>
      </w:tr>
      <w:tr w:rsidR="00206E9E" w:rsidRPr="00BC4113" w14:paraId="708CFC88" w14:textId="77777777">
        <w:trPr>
          <w:trHeight w:val="2534"/>
        </w:trPr>
        <w:tc>
          <w:tcPr>
            <w:tcW w:w="1560" w:type="dxa"/>
            <w:vMerge/>
            <w:tcBorders>
              <w:right w:val="single" w:sz="4" w:space="0" w:color="auto"/>
            </w:tcBorders>
          </w:tcPr>
          <w:p w14:paraId="36D7DA10" w14:textId="77777777" w:rsidR="008862E9" w:rsidRPr="00BC4113"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11D5625F" w14:textId="77777777" w:rsidR="008862E9" w:rsidRPr="00BC4113" w:rsidRDefault="008862E9" w:rsidP="003927DB">
            <w:pPr>
              <w:pStyle w:val="TableTextBase"/>
              <w:rPr>
                <w:rFonts w:cs="Arial"/>
                <w:b/>
              </w:rPr>
            </w:pPr>
            <w:r w:rsidRPr="00BC4113">
              <w:rPr>
                <w:rFonts w:cs="Arial"/>
                <w:b/>
              </w:rPr>
              <w:t>Administration of pension schemes </w:t>
            </w:r>
          </w:p>
          <w:p w14:paraId="422B7FB9" w14:textId="77777777" w:rsidR="008862E9" w:rsidRPr="00BC4113" w:rsidRDefault="008862E9" w:rsidP="003927DB">
            <w:pPr>
              <w:pStyle w:val="TableTextBase"/>
              <w:rPr>
                <w:rFonts w:cs="Arial"/>
              </w:rPr>
            </w:pPr>
            <w:r w:rsidRPr="00BC4113">
              <w:rPr>
                <w:rFonts w:cs="Arial"/>
              </w:rPr>
              <w:t>Pension schemes for former parliamentarians, judges and governors</w:t>
            </w:r>
            <w:r w:rsidRPr="00BC4113">
              <w:rPr>
                <w:rFonts w:cs="Arial"/>
              </w:rPr>
              <w:noBreakHyphen/>
              <w:t>general are administered in accordance with the applicable regulatory and legislative requirements. </w:t>
            </w:r>
          </w:p>
        </w:tc>
        <w:tc>
          <w:tcPr>
            <w:tcW w:w="3118" w:type="dxa"/>
            <w:tcBorders>
              <w:top w:val="dotted" w:sz="4" w:space="0" w:color="auto"/>
              <w:left w:val="single" w:sz="4" w:space="0" w:color="auto"/>
              <w:bottom w:val="dotted" w:sz="4" w:space="0" w:color="auto"/>
            </w:tcBorders>
          </w:tcPr>
          <w:p w14:paraId="19CFB24D" w14:textId="75A30CC3" w:rsidR="008862E9" w:rsidRPr="00456A88" w:rsidRDefault="008862E9" w:rsidP="003927DB">
            <w:pPr>
              <w:pStyle w:val="TableTextBase"/>
              <w:rPr>
                <w:rFonts w:cs="Arial"/>
                <w:b/>
                <w:color w:val="000000" w:themeColor="text1"/>
              </w:rPr>
            </w:pPr>
            <w:r w:rsidRPr="00456A88">
              <w:rPr>
                <w:rFonts w:cs="Arial"/>
                <w:b/>
                <w:color w:val="000000" w:themeColor="text1"/>
              </w:rPr>
              <w:t>On track</w:t>
            </w:r>
          </w:p>
          <w:p w14:paraId="4FF8027F"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No material compliance matters reported in relation to the operations of the pension schemes administered by Finance.</w:t>
            </w:r>
          </w:p>
          <w:p w14:paraId="7884A9C2"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 xml:space="preserve">All year-to-date pension payments (fortnightly and monthly) have been made on time </w:t>
            </w:r>
            <w:r w:rsidRPr="00BC4113">
              <w:rPr>
                <w:rFonts w:cs="Arial"/>
              </w:rPr>
              <w:t>(target: 100%).</w:t>
            </w:r>
          </w:p>
          <w:p w14:paraId="14717FB3"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 xml:space="preserve">All statutory reports (weekly, fortnightly, monthly and quarterly) have been made on time </w:t>
            </w:r>
            <w:r w:rsidRPr="00BC4113">
              <w:rPr>
                <w:rFonts w:cs="Arial"/>
              </w:rPr>
              <w:t>(target: 100%).</w:t>
            </w:r>
          </w:p>
          <w:p w14:paraId="613CB231" w14:textId="77777777" w:rsidR="008862E9" w:rsidRPr="00BC4113" w:rsidRDefault="008862E9" w:rsidP="003927DB">
            <w:pPr>
              <w:pStyle w:val="TableTextBase"/>
              <w:ind w:left="360"/>
              <w:rPr>
                <w:rFonts w:cs="Arial"/>
                <w:color w:val="0000FF"/>
              </w:rPr>
            </w:pPr>
          </w:p>
        </w:tc>
      </w:tr>
      <w:tr w:rsidR="00206E9E" w:rsidRPr="00BC4113" w14:paraId="303B6408" w14:textId="77777777" w:rsidTr="00FA779F">
        <w:trPr>
          <w:trHeight w:val="63"/>
        </w:trPr>
        <w:tc>
          <w:tcPr>
            <w:tcW w:w="1560" w:type="dxa"/>
            <w:tcBorders>
              <w:top w:val="single" w:sz="4" w:space="0" w:color="auto"/>
              <w:right w:val="single" w:sz="4" w:space="0" w:color="auto"/>
            </w:tcBorders>
          </w:tcPr>
          <w:p w14:paraId="0370974C" w14:textId="268EF7C3"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right w:val="single" w:sz="4" w:space="0" w:color="auto"/>
            </w:tcBorders>
          </w:tcPr>
          <w:p w14:paraId="1168DEFB" w14:textId="55C3CD01"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tcBorders>
          </w:tcPr>
          <w:p w14:paraId="7F3F08A3" w14:textId="539C7F0C"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350F5F0B" w14:textId="77777777">
        <w:trPr>
          <w:trHeight w:val="1698"/>
        </w:trPr>
        <w:tc>
          <w:tcPr>
            <w:tcW w:w="1560" w:type="dxa"/>
            <w:tcBorders>
              <w:top w:val="single" w:sz="4" w:space="0" w:color="auto"/>
              <w:right w:val="single" w:sz="4" w:space="0" w:color="auto"/>
            </w:tcBorders>
          </w:tcPr>
          <w:p w14:paraId="077731DC" w14:textId="77777777" w:rsidR="008862E9" w:rsidRPr="00BC4113" w:rsidRDefault="008862E9" w:rsidP="003927DB">
            <w:pPr>
              <w:pStyle w:val="TableTextLeft"/>
              <w:spacing w:before="60" w:after="60"/>
              <w:rPr>
                <w:rFonts w:cs="Arial"/>
              </w:rPr>
            </w:pPr>
            <w:r w:rsidRPr="00BC4113">
              <w:rPr>
                <w:rFonts w:cs="Arial"/>
              </w:rPr>
              <w:t xml:space="preserve">Budget Year </w:t>
            </w:r>
          </w:p>
          <w:p w14:paraId="02C066A5"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right w:val="single" w:sz="4" w:space="0" w:color="auto"/>
            </w:tcBorders>
          </w:tcPr>
          <w:p w14:paraId="2A2E7161" w14:textId="77777777" w:rsidR="008862E9" w:rsidRPr="00BC4113" w:rsidRDefault="008862E9" w:rsidP="003927DB">
            <w:pPr>
              <w:pStyle w:val="TableTextBase"/>
              <w:rPr>
                <w:rFonts w:cs="Arial"/>
                <w:b/>
              </w:rPr>
            </w:pPr>
            <w:r w:rsidRPr="00BC4113">
              <w:rPr>
                <w:rFonts w:cs="Arial"/>
                <w:b/>
              </w:rPr>
              <w:t>Finance advice </w:t>
            </w:r>
          </w:p>
          <w:p w14:paraId="52C05AE0"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tcBorders>
          </w:tcPr>
          <w:p w14:paraId="386B1C8A" w14:textId="77777777" w:rsidR="008862E9" w:rsidRPr="00BC4113" w:rsidRDefault="008862E9" w:rsidP="00736BBE">
            <w:pPr>
              <w:pStyle w:val="TableTextBase"/>
              <w:numPr>
                <w:ilvl w:val="0"/>
                <w:numId w:val="35"/>
              </w:numPr>
              <w:rPr>
                <w:rFonts w:cs="Arial"/>
                <w:color w:val="0070C0"/>
              </w:rPr>
            </w:pPr>
            <w:r w:rsidRPr="00BC4113">
              <w:rPr>
                <w:rFonts w:cs="Arial"/>
              </w:rPr>
              <w:t>Percentage of stakeholders surveyed rate Finance’s advice and support highly. (a)</w:t>
            </w:r>
          </w:p>
          <w:p w14:paraId="0032B9D2" w14:textId="77777777" w:rsidR="008862E9" w:rsidRPr="00BC4113" w:rsidRDefault="008862E9" w:rsidP="00736BBE">
            <w:pPr>
              <w:pStyle w:val="TableTextBase"/>
              <w:numPr>
                <w:ilvl w:val="0"/>
                <w:numId w:val="35"/>
              </w:numPr>
              <w:rPr>
                <w:rFonts w:cs="Arial"/>
                <w:color w:val="0070C0"/>
              </w:rPr>
            </w:pPr>
            <w:r w:rsidRPr="00BC4113">
              <w:rPr>
                <w:rFonts w:cs="Arial"/>
              </w:rPr>
              <w:t>The Minister for Finance and Special Minister of State, or their representatives, rate Finance’s advice as effective and timely.</w:t>
            </w:r>
          </w:p>
        </w:tc>
      </w:tr>
    </w:tbl>
    <w:p w14:paraId="29BDF3DA" w14:textId="067336B3" w:rsidR="008862E9" w:rsidRPr="00BC4113" w:rsidRDefault="008862E9" w:rsidP="00AA044B">
      <w:pPr>
        <w:pStyle w:val="ChartandTableFootnoteAlpha"/>
        <w:spacing w:before="120"/>
        <w:rPr>
          <w:rFonts w:cs="Arial"/>
          <w:szCs w:val="16"/>
        </w:rPr>
      </w:pPr>
      <w:r w:rsidRPr="00BC4113">
        <w:rPr>
          <w:rFonts w:cs="Arial"/>
          <w:szCs w:val="16"/>
        </w:rPr>
        <w:t>Table continues on next page</w:t>
      </w:r>
      <w:r w:rsidR="00F22E6C">
        <w:rPr>
          <w:rFonts w:cs="Arial"/>
          <w:szCs w:val="16"/>
        </w:rPr>
        <w:t>.</w:t>
      </w:r>
    </w:p>
    <w:p w14:paraId="18AD3C50" w14:textId="6FD76797" w:rsidR="008862E9" w:rsidRDefault="008862E9" w:rsidP="00A261BE">
      <w:pPr>
        <w:pStyle w:val="ChartandTableFootnote"/>
        <w:ind w:left="284"/>
      </w:pPr>
      <w:r>
        <w:br w:type="page"/>
      </w:r>
    </w:p>
    <w:p w14:paraId="48EF7E69" w14:textId="77777777" w:rsidR="008862E9" w:rsidRPr="006D3DBF" w:rsidRDefault="008862E9" w:rsidP="008862E9">
      <w:pPr>
        <w:rPr>
          <w:rFonts w:ascii="Arial" w:hAnsi="Arial" w:cs="Arial"/>
          <w:b/>
          <w:bCs/>
          <w:sz w:val="20"/>
        </w:rPr>
      </w:pPr>
      <w:r w:rsidRPr="000766F6">
        <w:rPr>
          <w:rFonts w:ascii="Arial" w:hAnsi="Arial" w:cs="Arial"/>
          <w:b/>
          <w:bCs/>
          <w:sz w:val="20"/>
        </w:rPr>
        <w:lastRenderedPageBreak/>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4C584F5D" w14:textId="77777777">
        <w:trPr>
          <w:trHeight w:val="522"/>
          <w:tblHeader/>
        </w:trPr>
        <w:tc>
          <w:tcPr>
            <w:tcW w:w="7796" w:type="dxa"/>
            <w:gridSpan w:val="3"/>
            <w:shd w:val="clear" w:color="auto" w:fill="F2F2F2" w:themeFill="background1" w:themeFillShade="F2"/>
          </w:tcPr>
          <w:p w14:paraId="4AA58E7E" w14:textId="4E74E7D0"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41919D8C" w14:textId="77777777">
        <w:trPr>
          <w:trHeight w:val="522"/>
          <w:tblHeader/>
        </w:trPr>
        <w:tc>
          <w:tcPr>
            <w:tcW w:w="7796" w:type="dxa"/>
            <w:gridSpan w:val="3"/>
            <w:shd w:val="clear" w:color="auto" w:fill="F2F2F2" w:themeFill="background1" w:themeFillShade="F2"/>
          </w:tcPr>
          <w:p w14:paraId="036815DD" w14:textId="77777777" w:rsidR="0039017A" w:rsidRPr="00BC4113" w:rsidRDefault="0039017A" w:rsidP="0039017A">
            <w:pPr>
              <w:pStyle w:val="TableTextLeft"/>
              <w:rPr>
                <w:rFonts w:eastAsia="Arial" w:cs="Arial"/>
                <w:b/>
              </w:rPr>
            </w:pPr>
            <w:r w:rsidRPr="00BC4113">
              <w:rPr>
                <w:rFonts w:cs="Arial"/>
                <w:b/>
              </w:rPr>
              <w:t>Program 2.8 – Public Sector Superannuation</w:t>
            </w:r>
          </w:p>
          <w:p w14:paraId="30E0F7DD" w14:textId="4B1B5E74" w:rsidR="0039017A" w:rsidRPr="00BC4113" w:rsidRDefault="0039017A" w:rsidP="0039017A">
            <w:pPr>
              <w:pStyle w:val="TableTextLeft"/>
              <w:rPr>
                <w:rFonts w:cs="Arial"/>
                <w:b/>
              </w:rPr>
            </w:pPr>
            <w:r w:rsidRPr="00BC4113">
              <w:rPr>
                <w:rFonts w:cs="Arial"/>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 </w:t>
            </w:r>
          </w:p>
        </w:tc>
      </w:tr>
      <w:tr w:rsidR="00206E9E" w:rsidRPr="00BC4113" w14:paraId="708EBDAC" w14:textId="77777777" w:rsidTr="005E0DD8">
        <w:trPr>
          <w:trHeight w:val="100"/>
        </w:trPr>
        <w:tc>
          <w:tcPr>
            <w:tcW w:w="1560" w:type="dxa"/>
            <w:tcBorders>
              <w:top w:val="single" w:sz="4" w:space="0" w:color="auto"/>
              <w:bottom w:val="single" w:sz="4" w:space="0" w:color="auto"/>
              <w:right w:val="single" w:sz="4" w:space="0" w:color="auto"/>
            </w:tcBorders>
          </w:tcPr>
          <w:p w14:paraId="72E98996"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0450216D"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111F15A9" w14:textId="3D01F744" w:rsidR="008862E9" w:rsidRPr="00BC4113" w:rsidRDefault="008862E9" w:rsidP="003927DB">
            <w:pPr>
              <w:pStyle w:val="TableColumnHeadingLeft"/>
              <w:rPr>
                <w:rFonts w:ascii="Arial" w:hAnsi="Arial" w:cs="Arial"/>
              </w:rPr>
            </w:pPr>
            <w:r w:rsidRPr="00BC4113">
              <w:rPr>
                <w:rFonts w:ascii="Arial" w:hAnsi="Arial" w:cs="Arial"/>
              </w:rPr>
              <w:t xml:space="preserve">Planned </w:t>
            </w:r>
            <w:r w:rsidR="00B27267">
              <w:rPr>
                <w:rFonts w:ascii="Arial" w:hAnsi="Arial" w:cs="Arial"/>
              </w:rPr>
              <w:t>p</w:t>
            </w:r>
            <w:r w:rsidRPr="00BC4113">
              <w:rPr>
                <w:rFonts w:ascii="Arial" w:hAnsi="Arial" w:cs="Arial"/>
              </w:rPr>
              <w:t xml:space="preserve">erformance </w:t>
            </w:r>
            <w:r w:rsidR="00B27267">
              <w:rPr>
                <w:rFonts w:ascii="Arial" w:hAnsi="Arial" w:cs="Arial"/>
              </w:rPr>
              <w:t>r</w:t>
            </w:r>
            <w:r w:rsidRPr="00BC4113">
              <w:rPr>
                <w:rFonts w:ascii="Arial" w:hAnsi="Arial" w:cs="Arial"/>
              </w:rPr>
              <w:t>esults</w:t>
            </w:r>
          </w:p>
        </w:tc>
      </w:tr>
      <w:tr w:rsidR="00206E9E" w:rsidRPr="00BC4113" w14:paraId="1F9B76FF" w14:textId="77777777" w:rsidTr="005E0DD8">
        <w:trPr>
          <w:trHeight w:val="1668"/>
        </w:trPr>
        <w:tc>
          <w:tcPr>
            <w:tcW w:w="1560" w:type="dxa"/>
            <w:tcBorders>
              <w:top w:val="single" w:sz="4" w:space="0" w:color="auto"/>
              <w:bottom w:val="dotted" w:sz="4" w:space="0" w:color="auto"/>
              <w:right w:val="single" w:sz="4" w:space="0" w:color="auto"/>
            </w:tcBorders>
          </w:tcPr>
          <w:p w14:paraId="2F0F620D" w14:textId="77777777" w:rsidR="008862E9" w:rsidRPr="00BC4113" w:rsidRDefault="008862E9" w:rsidP="003927DB">
            <w:pPr>
              <w:pStyle w:val="TableTextLeft"/>
              <w:spacing w:before="60" w:after="60"/>
              <w:rPr>
                <w:rFonts w:cs="Arial"/>
              </w:rPr>
            </w:pPr>
            <w:r w:rsidRPr="00BC4113">
              <w:rPr>
                <w:rFonts w:cs="Arial"/>
              </w:rPr>
              <w:t xml:space="preserve">Budget Year </w:t>
            </w:r>
          </w:p>
          <w:p w14:paraId="7C315C38"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0CABC5D6" w14:textId="77777777" w:rsidR="008862E9" w:rsidRPr="00BC4113" w:rsidRDefault="008862E9" w:rsidP="003927DB">
            <w:pPr>
              <w:pStyle w:val="TableTextBase"/>
              <w:rPr>
                <w:rFonts w:cs="Arial"/>
                <w:b/>
              </w:rPr>
            </w:pPr>
            <w:r w:rsidRPr="00BC4113">
              <w:rPr>
                <w:rFonts w:cs="Arial"/>
                <w:b/>
              </w:rPr>
              <w:t>Administration of pension schemes </w:t>
            </w:r>
          </w:p>
          <w:p w14:paraId="34D14F07" w14:textId="77777777" w:rsidR="008862E9" w:rsidRPr="00BC4113" w:rsidRDefault="008862E9" w:rsidP="003927DB">
            <w:pPr>
              <w:pStyle w:val="TableTextBase"/>
              <w:rPr>
                <w:rFonts w:cs="Arial"/>
                <w:i/>
                <w:color w:val="0070C0"/>
              </w:rPr>
            </w:pPr>
            <w:r w:rsidRPr="00BC4113">
              <w:rPr>
                <w:rFonts w:cs="Arial"/>
              </w:rPr>
              <w:t>Pension schemes for former parliamentarians, judges and governors</w:t>
            </w:r>
            <w:r w:rsidRPr="00BC4113">
              <w:rPr>
                <w:rFonts w:cs="Arial"/>
              </w:rPr>
              <w:noBreakHyphen/>
              <w:t>general are administered in accordance with the applicable regulatory and legislative requirements. </w:t>
            </w:r>
          </w:p>
        </w:tc>
        <w:tc>
          <w:tcPr>
            <w:tcW w:w="3118" w:type="dxa"/>
            <w:tcBorders>
              <w:top w:val="single" w:sz="4" w:space="0" w:color="auto"/>
              <w:left w:val="single" w:sz="4" w:space="0" w:color="auto"/>
              <w:bottom w:val="dotted" w:sz="4" w:space="0" w:color="auto"/>
            </w:tcBorders>
          </w:tcPr>
          <w:p w14:paraId="5CD1806E" w14:textId="77777777" w:rsidR="008862E9" w:rsidRPr="00BC4113" w:rsidRDefault="008862E9" w:rsidP="00736BBE">
            <w:pPr>
              <w:pStyle w:val="TableTextBase"/>
              <w:numPr>
                <w:ilvl w:val="0"/>
                <w:numId w:val="35"/>
              </w:numPr>
              <w:rPr>
                <w:rFonts w:cs="Arial"/>
              </w:rPr>
            </w:pPr>
            <w:r w:rsidRPr="00BC4113">
              <w:rPr>
                <w:rFonts w:cs="Arial"/>
              </w:rPr>
              <w:t>No material compliance matters in relation to the operations of the pension schemes administered by Finance.</w:t>
            </w:r>
          </w:p>
          <w:p w14:paraId="6C38E156" w14:textId="77777777" w:rsidR="008862E9" w:rsidRPr="00BC4113" w:rsidRDefault="008862E9" w:rsidP="00736BBE">
            <w:pPr>
              <w:pStyle w:val="TableTextBase"/>
              <w:numPr>
                <w:ilvl w:val="0"/>
                <w:numId w:val="35"/>
              </w:numPr>
              <w:rPr>
                <w:rFonts w:cs="Arial"/>
              </w:rPr>
            </w:pPr>
            <w:r w:rsidRPr="00BC4113">
              <w:rPr>
                <w:rFonts w:cs="Arial"/>
              </w:rPr>
              <w:t>100% of pension payments made on time.</w:t>
            </w:r>
          </w:p>
          <w:p w14:paraId="5D29973A" w14:textId="77777777" w:rsidR="008862E9" w:rsidRPr="00BC4113" w:rsidRDefault="008862E9" w:rsidP="00736BBE">
            <w:pPr>
              <w:pStyle w:val="TableTextBase"/>
              <w:numPr>
                <w:ilvl w:val="0"/>
                <w:numId w:val="35"/>
              </w:numPr>
              <w:rPr>
                <w:rFonts w:cs="Arial"/>
                <w:color w:val="0070C0"/>
              </w:rPr>
            </w:pPr>
            <w:r w:rsidRPr="00BC4113">
              <w:rPr>
                <w:rFonts w:cs="Arial"/>
              </w:rPr>
              <w:t>100% of statutory reporting obligations complied with.</w:t>
            </w:r>
          </w:p>
        </w:tc>
      </w:tr>
      <w:tr w:rsidR="00206E9E" w:rsidRPr="00BC4113" w14:paraId="27820062" w14:textId="77777777" w:rsidTr="005E0DD8">
        <w:trPr>
          <w:trHeight w:val="690"/>
        </w:trPr>
        <w:tc>
          <w:tcPr>
            <w:tcW w:w="1560" w:type="dxa"/>
            <w:tcBorders>
              <w:top w:val="dotted" w:sz="4" w:space="0" w:color="auto"/>
              <w:bottom w:val="dotted" w:sz="4" w:space="0" w:color="auto"/>
              <w:right w:val="single" w:sz="4" w:space="0" w:color="auto"/>
            </w:tcBorders>
          </w:tcPr>
          <w:p w14:paraId="2A30CFD5"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2DA1E4E3"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36D6AF62"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6513110D" w14:textId="77777777" w:rsidR="008862E9" w:rsidRPr="00BC4113" w:rsidRDefault="008862E9" w:rsidP="003927DB">
            <w:pPr>
              <w:pStyle w:val="TableTextBase"/>
              <w:rPr>
                <w:rFonts w:cs="Arial"/>
                <w:b/>
                <w:color w:val="0070C0"/>
              </w:rPr>
            </w:pPr>
            <w:r w:rsidRPr="00BC4113">
              <w:rPr>
                <w:rFonts w:cs="Arial"/>
              </w:rPr>
              <w:t>As per 2025-26.</w:t>
            </w:r>
          </w:p>
        </w:tc>
      </w:tr>
      <w:tr w:rsidR="009845C9" w:rsidRPr="00BC4113" w14:paraId="059872FE" w14:textId="77777777">
        <w:trPr>
          <w:trHeight w:val="291"/>
        </w:trPr>
        <w:tc>
          <w:tcPr>
            <w:tcW w:w="7796" w:type="dxa"/>
            <w:gridSpan w:val="3"/>
            <w:tcBorders>
              <w:bottom w:val="single" w:sz="4" w:space="0" w:color="auto"/>
            </w:tcBorders>
          </w:tcPr>
          <w:p w14:paraId="41556F37" w14:textId="28127B51" w:rsidR="008862E9" w:rsidRPr="00BC4113" w:rsidRDefault="008862E9" w:rsidP="003927DB">
            <w:pPr>
              <w:pStyle w:val="TableTextLeft"/>
              <w:rPr>
                <w:rFonts w:eastAsia="Cambria" w:cs="Arial"/>
              </w:rPr>
            </w:pPr>
            <w:r w:rsidRPr="00BC4113">
              <w:rPr>
                <w:rFonts w:cs="Arial"/>
              </w:rPr>
              <w:t>Material changes to Program 2.8 resulting from 2025</w:t>
            </w:r>
            <w:r w:rsidRPr="00BC4113">
              <w:rPr>
                <w:rFonts w:cs="Arial"/>
              </w:rPr>
              <w:noBreakHyphen/>
              <w:t>26 Budget Measures:</w:t>
            </w:r>
            <w:r w:rsidRPr="00BC4113">
              <w:rPr>
                <w:rFonts w:cs="Arial"/>
                <w:spacing w:val="-6"/>
              </w:rPr>
              <w:t xml:space="preserve"> </w:t>
            </w:r>
            <w:r w:rsidR="00DA0B45" w:rsidRPr="00BC4113">
              <w:rPr>
                <w:rFonts w:cs="Arial"/>
                <w:spacing w:val="-6"/>
              </w:rPr>
              <w:t>Nil</w:t>
            </w:r>
          </w:p>
        </w:tc>
      </w:tr>
    </w:tbl>
    <w:p w14:paraId="44801DDD" w14:textId="47D6279A" w:rsidR="008862E9" w:rsidRPr="00AA044B" w:rsidDel="00305697" w:rsidRDefault="008862E9" w:rsidP="00AA044B">
      <w:pPr>
        <w:pStyle w:val="ChartandTableFootnoteAlpha"/>
        <w:numPr>
          <w:ilvl w:val="0"/>
          <w:numId w:val="93"/>
        </w:numPr>
        <w:spacing w:before="120"/>
      </w:pPr>
      <w:r w:rsidRPr="00AA044B" w:rsidDel="00305697">
        <w:t>The target percentage will be determined after considering the baseline result achieved in 2024-25.</w:t>
      </w:r>
    </w:p>
    <w:p w14:paraId="02068BD8" w14:textId="3DCD6C7A" w:rsidR="008862E9" w:rsidRPr="00BC4113" w:rsidRDefault="008862E9" w:rsidP="008862E9">
      <w:pPr>
        <w:spacing w:before="0" w:after="0" w:line="240" w:lineRule="auto"/>
        <w:rPr>
          <w:rFonts w:ascii="Arial" w:hAnsi="Arial" w:cs="Arial"/>
        </w:rPr>
      </w:pPr>
      <w:r w:rsidRPr="00BC4113">
        <w:rPr>
          <w:rFonts w:ascii="Arial" w:hAnsi="Arial" w:cs="Arial"/>
        </w:rPr>
        <w:br w:type="page"/>
      </w:r>
    </w:p>
    <w:p w14:paraId="502F87CD" w14:textId="77777777" w:rsidR="008862E9" w:rsidRPr="006D3DBF" w:rsidRDefault="008862E9" w:rsidP="008862E9">
      <w:pPr>
        <w:rPr>
          <w:rFonts w:ascii="Arial" w:hAnsi="Arial" w:cs="Arial"/>
          <w:b/>
          <w:bCs/>
          <w:sz w:val="20"/>
        </w:rPr>
      </w:pPr>
      <w:r w:rsidRPr="000766F6">
        <w:rPr>
          <w:rFonts w:ascii="Arial" w:hAnsi="Arial" w:cs="Arial"/>
          <w:b/>
          <w:bCs/>
          <w:sz w:val="20"/>
        </w:rPr>
        <w:lastRenderedPageBreak/>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03F33DB0" w14:textId="77777777">
        <w:trPr>
          <w:trHeight w:val="522"/>
          <w:tblHeader/>
        </w:trPr>
        <w:tc>
          <w:tcPr>
            <w:tcW w:w="7796" w:type="dxa"/>
            <w:gridSpan w:val="3"/>
            <w:shd w:val="clear" w:color="auto" w:fill="F2F2F2" w:themeFill="background1" w:themeFillShade="F2"/>
          </w:tcPr>
          <w:p w14:paraId="2EE78C04" w14:textId="156EEA1A" w:rsidR="008862E9" w:rsidRPr="00BC4113" w:rsidRDefault="0039017A" w:rsidP="0039017A">
            <w:pPr>
              <w:pStyle w:val="TableTextLeft"/>
              <w:spacing w:before="0" w:after="0"/>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331EE82D" w14:textId="77777777">
        <w:trPr>
          <w:trHeight w:val="522"/>
          <w:tblHeader/>
        </w:trPr>
        <w:tc>
          <w:tcPr>
            <w:tcW w:w="7796" w:type="dxa"/>
            <w:gridSpan w:val="3"/>
            <w:shd w:val="clear" w:color="auto" w:fill="F2F2F2" w:themeFill="background1" w:themeFillShade="F2"/>
          </w:tcPr>
          <w:p w14:paraId="4FBE3F7F" w14:textId="77777777" w:rsidR="0039017A" w:rsidRPr="00BC4113" w:rsidRDefault="0039017A" w:rsidP="0039017A">
            <w:pPr>
              <w:pStyle w:val="TableTextLeft"/>
              <w:rPr>
                <w:rFonts w:eastAsia="Arial" w:cs="Arial"/>
                <w:b/>
              </w:rPr>
            </w:pPr>
            <w:r w:rsidRPr="00BC4113">
              <w:rPr>
                <w:rFonts w:cs="Arial"/>
                <w:b/>
              </w:rPr>
              <w:t xml:space="preserve">Program 2.9 – Australian Government Investments Funds </w:t>
            </w:r>
          </w:p>
          <w:p w14:paraId="5096BBD5" w14:textId="77777777" w:rsidR="0039017A" w:rsidRPr="00BC4113" w:rsidRDefault="0039017A" w:rsidP="0039017A">
            <w:pPr>
              <w:pStyle w:val="TableTextLeft"/>
              <w:rPr>
                <w:rFonts w:cs="Arial"/>
              </w:rPr>
            </w:pPr>
            <w:r w:rsidRPr="00BC4113">
              <w:rPr>
                <w:rFonts w:cs="Arial"/>
              </w:rPr>
              <w:t>This program contributes to the outcome through providing advice on investment mandates and governance arrangements for the Government’s Investment Funds, to maximise the value of the funds to the government. This includes advice on credit of amounts to the Funds and debits for payments from the Funds. The Funds are:  </w:t>
            </w:r>
          </w:p>
          <w:p w14:paraId="41B0CC45" w14:textId="77777777" w:rsidR="0039017A" w:rsidRPr="00BC4113" w:rsidRDefault="0039017A" w:rsidP="0039017A">
            <w:pPr>
              <w:pStyle w:val="TableTextLeft"/>
              <w:numPr>
                <w:ilvl w:val="0"/>
                <w:numId w:val="36"/>
              </w:numPr>
              <w:spacing w:before="0" w:after="0"/>
              <w:ind w:left="584" w:hanging="227"/>
              <w:rPr>
                <w:rFonts w:cs="Arial"/>
              </w:rPr>
            </w:pPr>
            <w:r w:rsidRPr="00BC4113">
              <w:rPr>
                <w:rFonts w:cs="Arial"/>
              </w:rPr>
              <w:t>Future Fund  </w:t>
            </w:r>
          </w:p>
          <w:p w14:paraId="36995081" w14:textId="77777777" w:rsidR="0039017A" w:rsidRPr="00BC4113" w:rsidRDefault="0039017A" w:rsidP="0039017A">
            <w:pPr>
              <w:pStyle w:val="TableTextLeft"/>
              <w:numPr>
                <w:ilvl w:val="0"/>
                <w:numId w:val="37"/>
              </w:numPr>
              <w:spacing w:before="0" w:after="0"/>
              <w:ind w:left="584" w:hanging="227"/>
              <w:rPr>
                <w:rFonts w:cs="Arial"/>
              </w:rPr>
            </w:pPr>
            <w:r w:rsidRPr="00BC4113">
              <w:rPr>
                <w:rFonts w:cs="Arial"/>
              </w:rPr>
              <w:t>DisabilityCare Australia Fund  </w:t>
            </w:r>
          </w:p>
          <w:p w14:paraId="32B22BBF" w14:textId="77777777" w:rsidR="0039017A" w:rsidRPr="00BC4113" w:rsidRDefault="0039017A" w:rsidP="0039017A">
            <w:pPr>
              <w:pStyle w:val="TableTextLeft"/>
              <w:numPr>
                <w:ilvl w:val="0"/>
                <w:numId w:val="38"/>
              </w:numPr>
              <w:spacing w:before="0" w:after="0"/>
              <w:ind w:left="584" w:hanging="227"/>
              <w:rPr>
                <w:rFonts w:cs="Arial"/>
              </w:rPr>
            </w:pPr>
            <w:r w:rsidRPr="00BC4113">
              <w:rPr>
                <w:rFonts w:cs="Arial"/>
              </w:rPr>
              <w:t>Medical Research Future Fund   </w:t>
            </w:r>
          </w:p>
          <w:p w14:paraId="784511C7" w14:textId="77777777" w:rsidR="0039017A" w:rsidRPr="00BC4113" w:rsidRDefault="0039017A" w:rsidP="0039017A">
            <w:pPr>
              <w:pStyle w:val="TableTextLeft"/>
              <w:numPr>
                <w:ilvl w:val="0"/>
                <w:numId w:val="39"/>
              </w:numPr>
              <w:spacing w:before="0" w:after="0"/>
              <w:ind w:left="584" w:hanging="227"/>
              <w:rPr>
                <w:rFonts w:cs="Arial"/>
              </w:rPr>
            </w:pPr>
            <w:r w:rsidRPr="00BC4113">
              <w:rPr>
                <w:rFonts w:cs="Arial"/>
              </w:rPr>
              <w:t>Aboriginal and Torres Strait Islander Land and Sea Future Fund  </w:t>
            </w:r>
          </w:p>
          <w:p w14:paraId="0CC805DE" w14:textId="77777777" w:rsidR="0039017A" w:rsidRPr="00BC4113" w:rsidRDefault="0039017A" w:rsidP="0039017A">
            <w:pPr>
              <w:pStyle w:val="TableTextLeft"/>
              <w:numPr>
                <w:ilvl w:val="0"/>
                <w:numId w:val="40"/>
              </w:numPr>
              <w:spacing w:before="0" w:after="0"/>
              <w:ind w:left="584" w:hanging="227"/>
              <w:rPr>
                <w:rFonts w:cs="Arial"/>
              </w:rPr>
            </w:pPr>
            <w:r w:rsidRPr="00BC4113">
              <w:rPr>
                <w:rFonts w:cs="Arial"/>
              </w:rPr>
              <w:t>Future Drought Fund  </w:t>
            </w:r>
          </w:p>
          <w:p w14:paraId="6008B852" w14:textId="77777777" w:rsidR="0039017A" w:rsidRDefault="0039017A" w:rsidP="0039017A">
            <w:pPr>
              <w:pStyle w:val="TableTextLeft"/>
              <w:numPr>
                <w:ilvl w:val="0"/>
                <w:numId w:val="41"/>
              </w:numPr>
              <w:spacing w:before="0" w:after="0"/>
              <w:ind w:left="584" w:hanging="227"/>
              <w:rPr>
                <w:rFonts w:cs="Arial"/>
              </w:rPr>
            </w:pPr>
            <w:r w:rsidRPr="00BC4113">
              <w:rPr>
                <w:rFonts w:cs="Arial"/>
              </w:rPr>
              <w:t>Disaster Ready Fund (formerly the Emergency Response Fund)  </w:t>
            </w:r>
          </w:p>
          <w:p w14:paraId="46CFF60B" w14:textId="75141C1C" w:rsidR="0039017A" w:rsidRPr="0039017A" w:rsidRDefault="0039017A" w:rsidP="0039017A">
            <w:pPr>
              <w:pStyle w:val="TableTextLeft"/>
              <w:numPr>
                <w:ilvl w:val="0"/>
                <w:numId w:val="41"/>
              </w:numPr>
              <w:spacing w:before="0" w:after="0"/>
              <w:ind w:left="584" w:hanging="227"/>
              <w:rPr>
                <w:rFonts w:cs="Arial"/>
              </w:rPr>
            </w:pPr>
            <w:r w:rsidRPr="0039017A">
              <w:rPr>
                <w:rFonts w:cs="Arial"/>
              </w:rPr>
              <w:t xml:space="preserve">Housing Australia Future </w:t>
            </w:r>
            <w:r w:rsidR="00BE2941">
              <w:rPr>
                <w:rFonts w:cs="Arial"/>
              </w:rPr>
              <w:t>F</w:t>
            </w:r>
            <w:r w:rsidRPr="0039017A">
              <w:rPr>
                <w:rFonts w:cs="Arial"/>
              </w:rPr>
              <w:t xml:space="preserve">und </w:t>
            </w:r>
          </w:p>
        </w:tc>
      </w:tr>
      <w:tr w:rsidR="009845C9" w:rsidRPr="00BC4113" w14:paraId="57A3C06A" w14:textId="77777777">
        <w:trPr>
          <w:trHeight w:val="430"/>
        </w:trPr>
        <w:tc>
          <w:tcPr>
            <w:tcW w:w="1560" w:type="dxa"/>
            <w:tcBorders>
              <w:bottom w:val="double" w:sz="4" w:space="0" w:color="auto"/>
            </w:tcBorders>
          </w:tcPr>
          <w:p w14:paraId="25924050" w14:textId="68139724"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ctivit</w:t>
            </w:r>
            <w:r w:rsidR="00645590">
              <w:rPr>
                <w:rFonts w:ascii="Arial" w:hAnsi="Arial" w:cs="Arial"/>
              </w:rPr>
              <w:t>ies</w:t>
            </w:r>
          </w:p>
        </w:tc>
        <w:tc>
          <w:tcPr>
            <w:tcW w:w="6236" w:type="dxa"/>
            <w:gridSpan w:val="2"/>
            <w:tcBorders>
              <w:bottom w:val="double" w:sz="4" w:space="0" w:color="auto"/>
            </w:tcBorders>
          </w:tcPr>
          <w:p w14:paraId="76B9F974" w14:textId="77777777" w:rsidR="008862E9" w:rsidRPr="00BC4113" w:rsidRDefault="008862E9" w:rsidP="003927DB">
            <w:pPr>
              <w:pStyle w:val="TableTextLeft"/>
              <w:rPr>
                <w:rFonts w:cs="Arial"/>
                <w:b/>
              </w:rPr>
            </w:pPr>
            <w:r w:rsidRPr="00BC4113">
              <w:rPr>
                <w:rFonts w:cs="Arial"/>
                <w:b/>
              </w:rPr>
              <w:t>Key activity 3 – Commercial interests</w:t>
            </w:r>
            <w:r w:rsidRPr="00BC4113">
              <w:rPr>
                <w:rFonts w:cs="Arial"/>
              </w:rPr>
              <w:t>. Support the commercial interest of the Commonwealth.</w:t>
            </w:r>
          </w:p>
        </w:tc>
      </w:tr>
      <w:tr w:rsidR="00206E9E" w:rsidRPr="00BC4113" w14:paraId="06C666D6" w14:textId="77777777">
        <w:trPr>
          <w:trHeight w:val="258"/>
        </w:trPr>
        <w:tc>
          <w:tcPr>
            <w:tcW w:w="1560" w:type="dxa"/>
            <w:tcBorders>
              <w:top w:val="double" w:sz="4" w:space="0" w:color="auto"/>
              <w:bottom w:val="single" w:sz="4" w:space="0" w:color="auto"/>
              <w:right w:val="single" w:sz="4" w:space="0" w:color="auto"/>
            </w:tcBorders>
          </w:tcPr>
          <w:p w14:paraId="4019844A"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DF4E64C"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2733BC2A" w14:textId="2802FCD9"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5D856CBC" w14:textId="77777777">
        <w:trPr>
          <w:trHeight w:val="1733"/>
        </w:trPr>
        <w:tc>
          <w:tcPr>
            <w:tcW w:w="1560" w:type="dxa"/>
            <w:tcBorders>
              <w:top w:val="single" w:sz="4" w:space="0" w:color="auto"/>
              <w:right w:val="single" w:sz="4" w:space="0" w:color="auto"/>
            </w:tcBorders>
          </w:tcPr>
          <w:p w14:paraId="0463CF7A" w14:textId="77777777" w:rsidR="008862E9" w:rsidRPr="00BC4113" w:rsidRDefault="008862E9" w:rsidP="003927DB">
            <w:pPr>
              <w:pStyle w:val="TableTextBase"/>
              <w:spacing w:before="60" w:after="60"/>
              <w:rPr>
                <w:rFonts w:cs="Arial"/>
              </w:rPr>
            </w:pPr>
            <w:r w:rsidRPr="00BC4113">
              <w:rPr>
                <w:rFonts w:cs="Arial"/>
              </w:rPr>
              <w:t>Current Year</w:t>
            </w:r>
          </w:p>
          <w:p w14:paraId="041B237C"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202D0D50" w14:textId="77777777" w:rsidR="008862E9" w:rsidRPr="00BC4113" w:rsidRDefault="008862E9" w:rsidP="003927DB">
            <w:pPr>
              <w:pStyle w:val="TableTextBase"/>
              <w:rPr>
                <w:rFonts w:cs="Arial"/>
                <w:b/>
              </w:rPr>
            </w:pPr>
            <w:r w:rsidRPr="00BC4113">
              <w:rPr>
                <w:rFonts w:cs="Arial"/>
                <w:b/>
              </w:rPr>
              <w:t>Finance advice </w:t>
            </w:r>
          </w:p>
          <w:p w14:paraId="7B64718D" w14:textId="77777777" w:rsidR="008862E9" w:rsidRPr="00BC4113" w:rsidRDefault="008862E9" w:rsidP="003927DB">
            <w:pPr>
              <w:pStyle w:val="TableTextBase"/>
              <w:rPr>
                <w:rFonts w:cs="Arial"/>
                <w:b/>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33415794" w14:textId="4CD0F92F" w:rsidR="00456A88" w:rsidRPr="00456A88" w:rsidRDefault="008862E9" w:rsidP="003927DB">
            <w:pPr>
              <w:pStyle w:val="TableTextBase"/>
              <w:rPr>
                <w:rFonts w:cs="Arial"/>
                <w:b/>
                <w:bCs/>
                <w:color w:val="000000" w:themeColor="text1"/>
              </w:rPr>
            </w:pPr>
            <w:r w:rsidRPr="00456A88">
              <w:rPr>
                <w:rFonts w:cs="Arial"/>
                <w:b/>
                <w:color w:val="000000" w:themeColor="text1"/>
              </w:rPr>
              <w:t>On track</w:t>
            </w:r>
          </w:p>
          <w:p w14:paraId="576536F7" w14:textId="16576EC6"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60FA8E99" w14:textId="77777777" w:rsidR="008862E9" w:rsidRPr="00BC4113" w:rsidRDefault="008862E9" w:rsidP="003927DB">
            <w:pPr>
              <w:pStyle w:val="TableTextBase"/>
              <w:rPr>
                <w:rFonts w:cs="Arial"/>
                <w:color w:val="000000" w:themeColor="text1"/>
                <w:highlight w:val="green"/>
              </w:rPr>
            </w:pPr>
          </w:p>
          <w:p w14:paraId="073D80DE" w14:textId="77777777" w:rsidR="008862E9" w:rsidRPr="00BC4113" w:rsidRDefault="008862E9" w:rsidP="003927DB">
            <w:pPr>
              <w:pStyle w:val="TableTextBase"/>
              <w:rPr>
                <w:rFonts w:cs="Arial"/>
                <w:i/>
                <w:color w:val="0070C0"/>
                <w:highlight w:val="yellow"/>
              </w:rPr>
            </w:pPr>
            <w:r w:rsidRPr="00BC4113">
              <w:rPr>
                <w:rFonts w:cs="Arial"/>
                <w:color w:val="000000" w:themeColor="text1"/>
              </w:rPr>
              <w:t>The result for 2024-25 will provide a baseline target for future years.</w:t>
            </w:r>
          </w:p>
        </w:tc>
      </w:tr>
      <w:tr w:rsidR="00206E9E" w:rsidRPr="00BC4113" w14:paraId="18DBC725" w14:textId="77777777" w:rsidTr="005E0DD8">
        <w:trPr>
          <w:trHeight w:val="63"/>
        </w:trPr>
        <w:tc>
          <w:tcPr>
            <w:tcW w:w="1560" w:type="dxa"/>
            <w:tcBorders>
              <w:top w:val="single" w:sz="4" w:space="0" w:color="auto"/>
              <w:bottom w:val="single" w:sz="4" w:space="0" w:color="auto"/>
              <w:right w:val="single" w:sz="4" w:space="0" w:color="auto"/>
            </w:tcBorders>
          </w:tcPr>
          <w:p w14:paraId="6C430F0B" w14:textId="5A704379"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63A51620" w14:textId="1FD96648"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4F4EB0A7" w14:textId="72358C27"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31F407E8" w14:textId="77777777" w:rsidTr="005E0DD8">
        <w:trPr>
          <w:trHeight w:val="1557"/>
        </w:trPr>
        <w:tc>
          <w:tcPr>
            <w:tcW w:w="1560" w:type="dxa"/>
            <w:tcBorders>
              <w:top w:val="single" w:sz="4" w:space="0" w:color="auto"/>
              <w:bottom w:val="dotted" w:sz="4" w:space="0" w:color="auto"/>
              <w:right w:val="single" w:sz="4" w:space="0" w:color="auto"/>
            </w:tcBorders>
          </w:tcPr>
          <w:p w14:paraId="3F2BF0ED" w14:textId="77777777" w:rsidR="008862E9" w:rsidRPr="00BC4113" w:rsidRDefault="008862E9" w:rsidP="003927DB">
            <w:pPr>
              <w:pStyle w:val="TableTextLeft"/>
              <w:spacing w:before="60" w:after="60"/>
              <w:rPr>
                <w:rFonts w:cs="Arial"/>
              </w:rPr>
            </w:pPr>
            <w:r w:rsidRPr="00BC4113">
              <w:rPr>
                <w:rFonts w:cs="Arial"/>
              </w:rPr>
              <w:t xml:space="preserve">Budget Year </w:t>
            </w:r>
          </w:p>
          <w:p w14:paraId="13C68BC4"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42ECA59C" w14:textId="77777777" w:rsidR="008862E9" w:rsidRPr="00BC4113" w:rsidRDefault="008862E9" w:rsidP="003927DB">
            <w:pPr>
              <w:pStyle w:val="TableTextBase"/>
              <w:rPr>
                <w:rFonts w:cs="Arial"/>
                <w:b/>
              </w:rPr>
            </w:pPr>
            <w:r w:rsidRPr="00BC4113">
              <w:rPr>
                <w:rFonts w:cs="Arial"/>
                <w:b/>
              </w:rPr>
              <w:t>Finance advice </w:t>
            </w:r>
          </w:p>
          <w:p w14:paraId="0B9A2F7C"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351C6B69" w14:textId="77777777" w:rsidR="008862E9" w:rsidRPr="00BC4113" w:rsidRDefault="008862E9" w:rsidP="00736BBE">
            <w:pPr>
              <w:pStyle w:val="TableTextBase"/>
              <w:numPr>
                <w:ilvl w:val="0"/>
                <w:numId w:val="35"/>
              </w:numPr>
              <w:rPr>
                <w:rFonts w:cs="Arial"/>
                <w:color w:val="0070C0"/>
              </w:rPr>
            </w:pPr>
            <w:r w:rsidRPr="00BC4113">
              <w:rPr>
                <w:rFonts w:cs="Arial"/>
              </w:rPr>
              <w:t>Percentage of stakeholders surveyed rate Finance’s advice and support highly. (a)</w:t>
            </w:r>
          </w:p>
          <w:p w14:paraId="1E5159F0" w14:textId="77777777" w:rsidR="008862E9" w:rsidRPr="00BC4113" w:rsidRDefault="008862E9" w:rsidP="00736BBE">
            <w:pPr>
              <w:pStyle w:val="TableTextBase"/>
              <w:numPr>
                <w:ilvl w:val="0"/>
                <w:numId w:val="35"/>
              </w:numPr>
              <w:rPr>
                <w:rFonts w:cs="Arial"/>
                <w:color w:val="0070C0"/>
              </w:rPr>
            </w:pPr>
            <w:r w:rsidRPr="00BC4113">
              <w:rPr>
                <w:rFonts w:cs="Arial"/>
              </w:rPr>
              <w:t>The Minister for Finance and Special Minister of State, or their representatives, rate Finance’s advice as effective and timely.</w:t>
            </w:r>
          </w:p>
        </w:tc>
      </w:tr>
      <w:tr w:rsidR="00206E9E" w:rsidRPr="00BC4113" w14:paraId="45C3A6FD" w14:textId="77777777" w:rsidTr="005E0DD8">
        <w:trPr>
          <w:trHeight w:val="690"/>
        </w:trPr>
        <w:tc>
          <w:tcPr>
            <w:tcW w:w="1560" w:type="dxa"/>
            <w:tcBorders>
              <w:top w:val="dotted" w:sz="4" w:space="0" w:color="auto"/>
              <w:bottom w:val="dotted" w:sz="4" w:space="0" w:color="auto"/>
              <w:right w:val="single" w:sz="4" w:space="0" w:color="auto"/>
            </w:tcBorders>
          </w:tcPr>
          <w:p w14:paraId="79E02033"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26404B53"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0B96804E"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27C4D8F3"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536C144" w14:textId="77777777">
        <w:trPr>
          <w:trHeight w:val="291"/>
        </w:trPr>
        <w:tc>
          <w:tcPr>
            <w:tcW w:w="7796" w:type="dxa"/>
            <w:gridSpan w:val="3"/>
          </w:tcPr>
          <w:p w14:paraId="7DEA0109" w14:textId="527CE937" w:rsidR="008862E9" w:rsidRPr="00BC4113" w:rsidRDefault="008862E9" w:rsidP="003927DB">
            <w:pPr>
              <w:pStyle w:val="TableTextLeft"/>
              <w:rPr>
                <w:rFonts w:eastAsia="Cambria" w:cs="Arial"/>
              </w:rPr>
            </w:pPr>
            <w:r w:rsidRPr="00BC4113">
              <w:rPr>
                <w:rFonts w:cs="Arial"/>
              </w:rPr>
              <w:t>Material changes to Program 2.9 resulting from 2025</w:t>
            </w:r>
            <w:r w:rsidRPr="00BC4113">
              <w:rPr>
                <w:rFonts w:cs="Arial"/>
              </w:rPr>
              <w:noBreakHyphen/>
              <w:t xml:space="preserve">26 Budget Measures: </w:t>
            </w:r>
            <w:r w:rsidR="00DA0B45" w:rsidRPr="00BC4113">
              <w:rPr>
                <w:rFonts w:cs="Arial"/>
              </w:rPr>
              <w:t>Nil</w:t>
            </w:r>
          </w:p>
        </w:tc>
      </w:tr>
    </w:tbl>
    <w:p w14:paraId="70A0FF14" w14:textId="0A9C9DBA" w:rsidR="008862E9" w:rsidRPr="00AA044B" w:rsidRDefault="008862E9" w:rsidP="00AA044B">
      <w:pPr>
        <w:pStyle w:val="ChartandTableFootnoteAlpha"/>
        <w:numPr>
          <w:ilvl w:val="0"/>
          <w:numId w:val="94"/>
        </w:numPr>
        <w:spacing w:before="120"/>
      </w:pPr>
      <w:r w:rsidRPr="00AA044B">
        <w:t>The target percentage will be determined after considering the baseline result achieved in 2024-25.</w:t>
      </w:r>
    </w:p>
    <w:p w14:paraId="6B669700" w14:textId="77777777" w:rsidR="008862E9" w:rsidRDefault="008862E9" w:rsidP="008862E9"/>
    <w:p w14:paraId="59BBDB33" w14:textId="77777777" w:rsidR="008862E9" w:rsidRDefault="008862E9" w:rsidP="008862E9">
      <w:pPr>
        <w:spacing w:before="0" w:after="0" w:line="240" w:lineRule="auto"/>
      </w:pPr>
      <w:r>
        <w:br w:type="page"/>
      </w:r>
    </w:p>
    <w:p w14:paraId="16D52BA4" w14:textId="77777777" w:rsidR="008862E9" w:rsidRPr="006D3DBF" w:rsidRDefault="008862E9" w:rsidP="008862E9">
      <w:pPr>
        <w:rPr>
          <w:rFonts w:ascii="Arial" w:hAnsi="Arial" w:cs="Arial"/>
          <w:b/>
          <w:bCs/>
          <w:sz w:val="20"/>
        </w:rPr>
      </w:pPr>
      <w:r w:rsidRPr="006D3DBF">
        <w:rPr>
          <w:rFonts w:ascii="Arial" w:hAnsi="Arial" w:cs="Arial"/>
          <w:b/>
          <w:bCs/>
          <w:sz w:val="20"/>
        </w:rPr>
        <w:lastRenderedPageBreak/>
        <w:t xml:space="preserve">Table </w:t>
      </w:r>
      <w:r w:rsidRPr="00DA0B45">
        <w:rPr>
          <w:rFonts w:ascii="Arial" w:hAnsi="Arial" w:cs="Arial"/>
          <w:b/>
          <w:sz w:val="20"/>
        </w:rPr>
        <w:t>2.2.2</w:t>
      </w:r>
      <w:r w:rsidRPr="006D3DBF">
        <w:rPr>
          <w:rFonts w:ascii="Arial" w:hAnsi="Arial" w:cs="Arial"/>
          <w:b/>
          <w:bCs/>
          <w:sz w:val="20"/>
        </w:rPr>
        <w:t>: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5BB0805A" w14:textId="77777777">
        <w:trPr>
          <w:trHeight w:val="522"/>
          <w:tblHeader/>
        </w:trPr>
        <w:tc>
          <w:tcPr>
            <w:tcW w:w="7796" w:type="dxa"/>
            <w:gridSpan w:val="3"/>
            <w:shd w:val="clear" w:color="auto" w:fill="F2F2F2" w:themeFill="background1" w:themeFillShade="F2"/>
          </w:tcPr>
          <w:p w14:paraId="643B8D81" w14:textId="4E42E5DE"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3FF56A0B" w14:textId="77777777">
        <w:trPr>
          <w:trHeight w:val="522"/>
          <w:tblHeader/>
        </w:trPr>
        <w:tc>
          <w:tcPr>
            <w:tcW w:w="7796" w:type="dxa"/>
            <w:gridSpan w:val="3"/>
            <w:shd w:val="clear" w:color="auto" w:fill="F2F2F2" w:themeFill="background1" w:themeFillShade="F2"/>
          </w:tcPr>
          <w:p w14:paraId="4864E774" w14:textId="77777777" w:rsidR="0039017A" w:rsidRPr="00BC4113" w:rsidRDefault="0039017A" w:rsidP="0039017A">
            <w:pPr>
              <w:pStyle w:val="TableTextLeft"/>
              <w:rPr>
                <w:rFonts w:eastAsia="Arial" w:cs="Arial"/>
                <w:b/>
              </w:rPr>
            </w:pPr>
            <w:r w:rsidRPr="00BC4113">
              <w:rPr>
                <w:rFonts w:cs="Arial"/>
                <w:b/>
              </w:rPr>
              <w:t xml:space="preserve">Program 2.10 – Nuclear Powered Submarine Program Advice </w:t>
            </w:r>
          </w:p>
          <w:p w14:paraId="568B7ADE" w14:textId="62103789" w:rsidR="0039017A" w:rsidRPr="00BC4113" w:rsidRDefault="0039017A" w:rsidP="0039017A">
            <w:pPr>
              <w:pStyle w:val="TableTextLeft"/>
              <w:rPr>
                <w:rFonts w:cs="Arial"/>
                <w:b/>
              </w:rPr>
            </w:pPr>
            <w:r w:rsidRPr="00BC4113">
              <w:rPr>
                <w:rFonts w:cs="Arial"/>
              </w:rPr>
              <w:t>The Department is supporting the initial steps in Australia's acquisition of conventionally armed, nuclear-powered submarine capability. To achieve this, the Department, in cooperation with several Commonwealth agencies, seeks to influence, support, and advise the Department of Defence, the Australian Submarine Agency (ASA) and government to ensure that program-related decisions are made in a timely and informed manner; and are consistent with legislative and regulatory requirements and meet policy objectives. </w:t>
            </w:r>
          </w:p>
        </w:tc>
      </w:tr>
      <w:tr w:rsidR="009845C9" w:rsidRPr="00BC4113" w14:paraId="2A472D0D" w14:textId="77777777">
        <w:trPr>
          <w:trHeight w:val="1049"/>
        </w:trPr>
        <w:tc>
          <w:tcPr>
            <w:tcW w:w="1560" w:type="dxa"/>
            <w:tcBorders>
              <w:bottom w:val="double" w:sz="4" w:space="0" w:color="auto"/>
            </w:tcBorders>
          </w:tcPr>
          <w:p w14:paraId="1D38EB84" w14:textId="1F24C674"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 xml:space="preserve">ctivities </w:t>
            </w:r>
          </w:p>
        </w:tc>
        <w:tc>
          <w:tcPr>
            <w:tcW w:w="6236" w:type="dxa"/>
            <w:gridSpan w:val="2"/>
            <w:tcBorders>
              <w:bottom w:val="double" w:sz="4" w:space="0" w:color="auto"/>
            </w:tcBorders>
          </w:tcPr>
          <w:p w14:paraId="2BAFF33B" w14:textId="77777777" w:rsidR="008862E9" w:rsidRPr="00BC4113" w:rsidRDefault="008862E9" w:rsidP="003927DB">
            <w:pPr>
              <w:pStyle w:val="TableTextLeft"/>
              <w:rPr>
                <w:rFonts w:cs="Arial"/>
              </w:rPr>
            </w:pPr>
            <w:r w:rsidRPr="00BC4113">
              <w:rPr>
                <w:rFonts w:cs="Arial"/>
                <w:b/>
              </w:rPr>
              <w:t>Key activity 1 – Budget and financial.</w:t>
            </w:r>
            <w:r w:rsidRPr="00BC4113">
              <w:rPr>
                <w:rFonts w:cs="Arial"/>
              </w:rPr>
              <w:t xml:space="preserve"> Provide policy advice on expenditure across all portfolios and deliver Budget updates, cash management and consolidated financial reporting. </w:t>
            </w:r>
          </w:p>
          <w:p w14:paraId="1812F4D4" w14:textId="77777777" w:rsidR="008862E9" w:rsidRPr="00BC4113" w:rsidRDefault="008862E9" w:rsidP="003927DB">
            <w:pPr>
              <w:pStyle w:val="TableTextLeft"/>
              <w:rPr>
                <w:rFonts w:cs="Arial"/>
                <w:b/>
              </w:rPr>
            </w:pPr>
            <w:r w:rsidRPr="00BC4113">
              <w:rPr>
                <w:rFonts w:cs="Arial"/>
                <w:b/>
              </w:rPr>
              <w:t>Key activity 3 – Commercial interests</w:t>
            </w:r>
            <w:r w:rsidRPr="00BC4113">
              <w:rPr>
                <w:rFonts w:cs="Arial"/>
              </w:rPr>
              <w:t>. Support the commercial interest of the Commonwealth.</w:t>
            </w:r>
          </w:p>
        </w:tc>
      </w:tr>
      <w:tr w:rsidR="00206E9E" w:rsidRPr="00BC4113" w14:paraId="18733031" w14:textId="77777777">
        <w:trPr>
          <w:trHeight w:val="258"/>
        </w:trPr>
        <w:tc>
          <w:tcPr>
            <w:tcW w:w="1560" w:type="dxa"/>
            <w:tcBorders>
              <w:top w:val="double" w:sz="4" w:space="0" w:color="auto"/>
              <w:bottom w:val="single" w:sz="4" w:space="0" w:color="auto"/>
              <w:right w:val="single" w:sz="4" w:space="0" w:color="auto"/>
            </w:tcBorders>
          </w:tcPr>
          <w:p w14:paraId="079822DE"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27E5BA3"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748E76DF" w14:textId="1782135D"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3D3FFBC7" w14:textId="77777777">
        <w:trPr>
          <w:trHeight w:val="1723"/>
        </w:trPr>
        <w:tc>
          <w:tcPr>
            <w:tcW w:w="1560" w:type="dxa"/>
            <w:tcBorders>
              <w:top w:val="single" w:sz="4" w:space="0" w:color="auto"/>
              <w:right w:val="single" w:sz="4" w:space="0" w:color="auto"/>
            </w:tcBorders>
          </w:tcPr>
          <w:p w14:paraId="160C7FED" w14:textId="77777777" w:rsidR="008862E9" w:rsidRPr="00BC4113" w:rsidRDefault="008862E9" w:rsidP="003927DB">
            <w:pPr>
              <w:pStyle w:val="TableTextBase"/>
              <w:spacing w:before="60" w:after="60"/>
              <w:rPr>
                <w:rFonts w:cs="Arial"/>
              </w:rPr>
            </w:pPr>
            <w:r w:rsidRPr="00BC4113">
              <w:rPr>
                <w:rFonts w:cs="Arial"/>
              </w:rPr>
              <w:t>Current Year</w:t>
            </w:r>
          </w:p>
          <w:p w14:paraId="78945C72"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right w:val="single" w:sz="4" w:space="0" w:color="auto"/>
            </w:tcBorders>
          </w:tcPr>
          <w:p w14:paraId="6EAB67D7" w14:textId="77777777" w:rsidR="008862E9" w:rsidRPr="00BC4113" w:rsidRDefault="008862E9" w:rsidP="003927DB">
            <w:pPr>
              <w:pStyle w:val="TableTextBase"/>
              <w:rPr>
                <w:rFonts w:cs="Arial"/>
                <w:b/>
              </w:rPr>
            </w:pPr>
            <w:r w:rsidRPr="00BC4113">
              <w:rPr>
                <w:rFonts w:cs="Arial"/>
                <w:b/>
              </w:rPr>
              <w:t>Finance advice </w:t>
            </w:r>
          </w:p>
          <w:p w14:paraId="40BB88A2" w14:textId="77777777" w:rsidR="008862E9" w:rsidRPr="00BC4113" w:rsidRDefault="008862E9" w:rsidP="003927DB">
            <w:pPr>
              <w:pStyle w:val="TableTextBase"/>
              <w:rPr>
                <w:rFonts w:cs="Arial"/>
                <w:b/>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tcBorders>
          </w:tcPr>
          <w:p w14:paraId="05431CF3" w14:textId="07F44F21" w:rsidR="00456A88" w:rsidRDefault="008862E9" w:rsidP="003927DB">
            <w:pPr>
              <w:pStyle w:val="TableTextBase"/>
              <w:rPr>
                <w:rFonts w:cs="Arial"/>
                <w:color w:val="000000" w:themeColor="text1"/>
              </w:rPr>
            </w:pPr>
            <w:r w:rsidRPr="00456A88">
              <w:rPr>
                <w:rFonts w:cs="Arial"/>
                <w:b/>
                <w:color w:val="000000" w:themeColor="text1"/>
              </w:rPr>
              <w:t>On track</w:t>
            </w:r>
          </w:p>
          <w:p w14:paraId="75758D7C" w14:textId="669BE23D"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39C1B7B2" w14:textId="77777777" w:rsidR="008862E9" w:rsidRPr="00BC4113" w:rsidRDefault="008862E9" w:rsidP="003927DB">
            <w:pPr>
              <w:pStyle w:val="TableTextBase"/>
              <w:rPr>
                <w:rFonts w:cs="Arial"/>
                <w:color w:val="000000" w:themeColor="text1"/>
                <w:highlight w:val="green"/>
              </w:rPr>
            </w:pPr>
          </w:p>
          <w:p w14:paraId="57B105FF" w14:textId="77777777" w:rsidR="008862E9" w:rsidRPr="00BC4113" w:rsidRDefault="008862E9" w:rsidP="003927DB">
            <w:pPr>
              <w:pStyle w:val="TableTextBase"/>
              <w:rPr>
                <w:rFonts w:cs="Arial"/>
                <w:i/>
                <w:color w:val="0000FF"/>
              </w:rPr>
            </w:pPr>
            <w:r w:rsidRPr="00BC4113">
              <w:rPr>
                <w:rFonts w:cs="Arial"/>
                <w:color w:val="000000" w:themeColor="text1"/>
              </w:rPr>
              <w:t>The result for 2024-25 will provide a baseline target for future years.</w:t>
            </w:r>
          </w:p>
        </w:tc>
      </w:tr>
      <w:tr w:rsidR="00206E9E" w:rsidRPr="00BC4113" w14:paraId="12359AA8" w14:textId="77777777" w:rsidTr="005E0DD8">
        <w:trPr>
          <w:trHeight w:val="63"/>
        </w:trPr>
        <w:tc>
          <w:tcPr>
            <w:tcW w:w="1560" w:type="dxa"/>
            <w:tcBorders>
              <w:top w:val="single" w:sz="4" w:space="0" w:color="auto"/>
              <w:bottom w:val="single" w:sz="4" w:space="0" w:color="auto"/>
              <w:right w:val="single" w:sz="4" w:space="0" w:color="auto"/>
            </w:tcBorders>
          </w:tcPr>
          <w:p w14:paraId="6A569906" w14:textId="7CB40D8C"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17396B0D" w14:textId="2278AA8C"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10CC8C78" w14:textId="0A338BEA"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4FF91658" w14:textId="77777777" w:rsidTr="005E0DD8">
        <w:trPr>
          <w:trHeight w:val="1547"/>
        </w:trPr>
        <w:tc>
          <w:tcPr>
            <w:tcW w:w="1560" w:type="dxa"/>
            <w:tcBorders>
              <w:top w:val="single" w:sz="4" w:space="0" w:color="auto"/>
              <w:bottom w:val="dotted" w:sz="4" w:space="0" w:color="auto"/>
              <w:right w:val="single" w:sz="4" w:space="0" w:color="auto"/>
            </w:tcBorders>
          </w:tcPr>
          <w:p w14:paraId="7A37071B" w14:textId="77777777" w:rsidR="008862E9" w:rsidRPr="00BC4113" w:rsidRDefault="008862E9" w:rsidP="003927DB">
            <w:pPr>
              <w:pStyle w:val="TableTextLeft"/>
              <w:spacing w:before="60" w:after="60"/>
              <w:rPr>
                <w:rFonts w:cs="Arial"/>
              </w:rPr>
            </w:pPr>
            <w:r w:rsidRPr="00BC4113">
              <w:rPr>
                <w:rFonts w:cs="Arial"/>
              </w:rPr>
              <w:t xml:space="preserve">Budget Year </w:t>
            </w:r>
          </w:p>
          <w:p w14:paraId="2C18A360"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48406A6C" w14:textId="77777777" w:rsidR="008862E9" w:rsidRPr="00BC4113" w:rsidRDefault="008862E9" w:rsidP="003927DB">
            <w:pPr>
              <w:pStyle w:val="TableTextBase"/>
              <w:rPr>
                <w:rFonts w:cs="Arial"/>
                <w:b/>
              </w:rPr>
            </w:pPr>
            <w:r w:rsidRPr="00BC4113">
              <w:rPr>
                <w:rFonts w:cs="Arial"/>
                <w:b/>
              </w:rPr>
              <w:t>Finance advice </w:t>
            </w:r>
          </w:p>
          <w:p w14:paraId="6A3F9530"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244B381E" w14:textId="07D4B8EF" w:rsidR="008862E9" w:rsidRPr="00BC4113" w:rsidRDefault="008862E9" w:rsidP="00736BBE">
            <w:pPr>
              <w:pStyle w:val="TableTextBase"/>
              <w:numPr>
                <w:ilvl w:val="0"/>
                <w:numId w:val="35"/>
              </w:numPr>
              <w:rPr>
                <w:rFonts w:cs="Arial"/>
                <w:color w:val="0070C0"/>
              </w:rPr>
            </w:pPr>
            <w:r w:rsidRPr="00BC4113">
              <w:rPr>
                <w:rFonts w:cs="Arial"/>
              </w:rPr>
              <w:t>Percentage of stakeholders surveyed rate Finance’s advice and support highly</w:t>
            </w:r>
            <w:r w:rsidR="009B77C1">
              <w:rPr>
                <w:rFonts w:cs="Arial"/>
              </w:rPr>
              <w:t>.</w:t>
            </w:r>
            <w:r w:rsidR="003930FD">
              <w:rPr>
                <w:rFonts w:cs="Arial"/>
              </w:rPr>
              <w:t xml:space="preserve"> (a)</w:t>
            </w:r>
          </w:p>
          <w:p w14:paraId="74B49D07" w14:textId="77777777" w:rsidR="008862E9" w:rsidRPr="00BC4113" w:rsidRDefault="008862E9" w:rsidP="00736BBE">
            <w:pPr>
              <w:pStyle w:val="TableTextBase"/>
              <w:numPr>
                <w:ilvl w:val="0"/>
                <w:numId w:val="35"/>
              </w:numPr>
              <w:rPr>
                <w:rFonts w:cs="Arial"/>
                <w:color w:val="0070C0"/>
              </w:rPr>
            </w:pPr>
            <w:r w:rsidRPr="00BC4113">
              <w:rPr>
                <w:rFonts w:cs="Arial"/>
              </w:rPr>
              <w:t>The Minister for Finance and Special Minister of State, or their representatives, rate Finance’s advice as effective and timely.</w:t>
            </w:r>
          </w:p>
        </w:tc>
      </w:tr>
      <w:tr w:rsidR="00206E9E" w:rsidRPr="00BC4113" w14:paraId="63952951" w14:textId="77777777" w:rsidTr="005E0DD8">
        <w:trPr>
          <w:trHeight w:val="690"/>
        </w:trPr>
        <w:tc>
          <w:tcPr>
            <w:tcW w:w="1560" w:type="dxa"/>
            <w:tcBorders>
              <w:top w:val="dotted" w:sz="4" w:space="0" w:color="auto"/>
              <w:bottom w:val="dotted" w:sz="4" w:space="0" w:color="auto"/>
              <w:right w:val="single" w:sz="4" w:space="0" w:color="auto"/>
            </w:tcBorders>
          </w:tcPr>
          <w:p w14:paraId="21DB111A"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6C2BD1D5"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681DCBD7"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5A21F3DC"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4735ED2" w14:textId="77777777">
        <w:trPr>
          <w:trHeight w:val="291"/>
        </w:trPr>
        <w:tc>
          <w:tcPr>
            <w:tcW w:w="7796" w:type="dxa"/>
            <w:gridSpan w:val="3"/>
          </w:tcPr>
          <w:p w14:paraId="6C5F05EE" w14:textId="079B3472" w:rsidR="008862E9" w:rsidRPr="00BC4113" w:rsidRDefault="008862E9" w:rsidP="003927DB">
            <w:pPr>
              <w:pStyle w:val="TableTextLeft"/>
              <w:rPr>
                <w:rFonts w:eastAsia="Cambria" w:cs="Arial"/>
              </w:rPr>
            </w:pPr>
            <w:r w:rsidRPr="00BC4113">
              <w:rPr>
                <w:rFonts w:cs="Arial"/>
              </w:rPr>
              <w:t>Material changes to Program 2.10 resulting from 2025</w:t>
            </w:r>
            <w:r w:rsidRPr="00BC4113">
              <w:rPr>
                <w:rFonts w:cs="Arial"/>
              </w:rPr>
              <w:noBreakHyphen/>
              <w:t>26 Budget Measures:</w:t>
            </w:r>
            <w:r w:rsidRPr="00BC4113">
              <w:rPr>
                <w:rFonts w:cs="Arial"/>
                <w:spacing w:val="-6"/>
              </w:rPr>
              <w:t xml:space="preserve"> </w:t>
            </w:r>
            <w:r w:rsidR="00DA0B45" w:rsidRPr="00BC4113">
              <w:rPr>
                <w:rFonts w:cs="Arial"/>
                <w:spacing w:val="-6"/>
              </w:rPr>
              <w:t>Nil</w:t>
            </w:r>
          </w:p>
        </w:tc>
      </w:tr>
    </w:tbl>
    <w:p w14:paraId="29094C5F" w14:textId="22D809EA" w:rsidR="008862E9" w:rsidRPr="00AA044B" w:rsidDel="00305697" w:rsidRDefault="008862E9" w:rsidP="00AA044B">
      <w:pPr>
        <w:pStyle w:val="ChartandTableFootnoteAlpha"/>
        <w:numPr>
          <w:ilvl w:val="0"/>
          <w:numId w:val="95"/>
        </w:numPr>
        <w:spacing w:before="120"/>
      </w:pPr>
      <w:r w:rsidRPr="00AA044B" w:rsidDel="00305697">
        <w:t>The target percentage will be determined after considering the baseline result achieved in 2024-25.</w:t>
      </w:r>
    </w:p>
    <w:p w14:paraId="64C3A72F" w14:textId="77777777" w:rsidR="008862E9" w:rsidRDefault="008862E9" w:rsidP="008862E9"/>
    <w:p w14:paraId="40F1ABA3" w14:textId="77777777" w:rsidR="008862E9" w:rsidRDefault="008862E9" w:rsidP="008862E9">
      <w:pPr>
        <w:spacing w:before="0" w:after="0" w:line="240" w:lineRule="auto"/>
      </w:pPr>
      <w:r>
        <w:br w:type="page"/>
      </w:r>
    </w:p>
    <w:p w14:paraId="253D7616" w14:textId="17292555" w:rsidR="00217A8C" w:rsidRPr="00F743D8" w:rsidRDefault="00217A8C" w:rsidP="00217A8C">
      <w:pPr>
        <w:pStyle w:val="Heading3"/>
      </w:pPr>
      <w:bookmarkStart w:id="100" w:name="_Toc192585206"/>
      <w:bookmarkStart w:id="101" w:name="_Toc192690415"/>
      <w:bookmarkStart w:id="102" w:name="_Toc192695403"/>
      <w:bookmarkStart w:id="103" w:name="_Toc192695937"/>
      <w:bookmarkStart w:id="104" w:name="_Toc192787049"/>
      <w:bookmarkStart w:id="105" w:name="_Toc192843050"/>
      <w:bookmarkStart w:id="106" w:name="_Toc192843450"/>
      <w:bookmarkStart w:id="107" w:name="_Toc192846628"/>
      <w:bookmarkStart w:id="108" w:name="_Toc192846717"/>
      <w:bookmarkStart w:id="109" w:name="_Toc192851214"/>
      <w:r>
        <w:lastRenderedPageBreak/>
        <w:t>2.</w:t>
      </w:r>
      <w:r w:rsidR="004E35DB">
        <w:t>3</w:t>
      </w:r>
      <w:r w:rsidRPr="00F743D8">
        <w:t xml:space="preserve"> </w:t>
      </w:r>
      <w:r w:rsidRPr="00F743D8">
        <w:tab/>
        <w:t>Budgeted expenses and performance for Outcom</w:t>
      </w:r>
      <w:r w:rsidRPr="00F56DA1">
        <w:t xml:space="preserve">e </w:t>
      </w:r>
      <w:r w:rsidR="00C62164" w:rsidRPr="00F56DA1">
        <w:t>3</w:t>
      </w:r>
      <w:bookmarkEnd w:id="100"/>
      <w:bookmarkEnd w:id="101"/>
      <w:bookmarkEnd w:id="102"/>
      <w:bookmarkEnd w:id="103"/>
      <w:bookmarkEnd w:id="104"/>
      <w:bookmarkEnd w:id="105"/>
      <w:bookmarkEnd w:id="106"/>
      <w:bookmarkEnd w:id="107"/>
      <w:bookmarkEnd w:id="108"/>
      <w:bookmarkEnd w:id="10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217A8C" w:rsidRPr="001C6402" w14:paraId="4F195AB7" w14:textId="77777777" w:rsidTr="002675BC">
        <w:tc>
          <w:tcPr>
            <w:tcW w:w="7704" w:type="dxa"/>
            <w:shd w:val="clear" w:color="auto" w:fill="E6E6E6"/>
          </w:tcPr>
          <w:p w14:paraId="0CC07A1D" w14:textId="02537035" w:rsidR="00217A8C" w:rsidRPr="005E6F2B" w:rsidRDefault="00217A8C" w:rsidP="003927DB">
            <w:pPr>
              <w:pStyle w:val="TableColumnHeadingLeft"/>
            </w:pPr>
            <w:r w:rsidRPr="005E6F2B">
              <w:t xml:space="preserve">Outcome </w:t>
            </w:r>
            <w:r w:rsidR="002675BC">
              <w:t>3</w:t>
            </w:r>
            <w:r w:rsidRPr="005E6F2B">
              <w:t xml:space="preserve">: </w:t>
            </w:r>
            <w:r w:rsidR="001D6CF3" w:rsidRPr="00C03809">
              <w:t>Support for parliamentarians and others as required by the Australian Government through the delivery of, and advice on, work expenses and allowances, entitlements and targeted programs.</w:t>
            </w:r>
          </w:p>
        </w:tc>
      </w:tr>
    </w:tbl>
    <w:p w14:paraId="1AB9F074" w14:textId="77777777" w:rsidR="00217A8C" w:rsidRPr="005E6F2B" w:rsidRDefault="00217A8C" w:rsidP="00217A8C">
      <w:pPr>
        <w:pStyle w:val="NoSpacing"/>
      </w:pPr>
    </w:p>
    <w:p w14:paraId="58BC63ED" w14:textId="2EBB5115" w:rsidR="00217A8C" w:rsidRPr="00446612" w:rsidRDefault="00217A8C" w:rsidP="00217A8C">
      <w:pPr>
        <w:pStyle w:val="Heading5"/>
      </w:pPr>
      <w:bookmarkStart w:id="110" w:name="_Toc192843051"/>
      <w:bookmarkStart w:id="111" w:name="_Toc192843451"/>
      <w:r w:rsidRPr="00446612">
        <w:t xml:space="preserve">Budgeted expenses for Outcome </w:t>
      </w:r>
      <w:r w:rsidR="00F56DA1">
        <w:t>3</w:t>
      </w:r>
      <w:bookmarkEnd w:id="110"/>
      <w:bookmarkEnd w:id="111"/>
    </w:p>
    <w:p w14:paraId="4E525ADB" w14:textId="77777777" w:rsidR="00217A8C" w:rsidRDefault="00217A8C" w:rsidP="00217A8C">
      <w:r w:rsidRPr="00950281">
        <w:t>This table shows how much the entity intends to spend (on an accrual basis) on achieving the outcome, broken down by program, as well as by Administered an</w:t>
      </w:r>
      <w:r>
        <w:t>d Departmental funding sources.</w:t>
      </w:r>
    </w:p>
    <w:p w14:paraId="78F12AAC" w14:textId="77777777" w:rsidR="009408F5" w:rsidRDefault="00217A8C" w:rsidP="00217A8C">
      <w:pPr>
        <w:pStyle w:val="TableHeading"/>
        <w:rPr>
          <w:noProof/>
        </w:rPr>
      </w:pPr>
      <w:r w:rsidRPr="00DA0B45">
        <w:t>Table 2.</w:t>
      </w:r>
      <w:r w:rsidR="00F56DA1" w:rsidRPr="00DA0B45">
        <w:t>3</w:t>
      </w:r>
      <w:r w:rsidRPr="00DA0B45">
        <w:t xml:space="preserve">.1: Budgeted expenses for Outcome </w:t>
      </w:r>
      <w:r w:rsidR="00F56DA1" w:rsidRPr="00DA0B45">
        <w:t>3</w:t>
      </w:r>
      <w:r w:rsidR="0037362A" w:rsidRPr="0037362A">
        <w:rPr>
          <w:b w:val="0"/>
        </w:rPr>
        <w:t xml:space="preserve"> </w:t>
      </w:r>
    </w:p>
    <w:p w14:paraId="487462A4" w14:textId="4A6BCAAD" w:rsidR="00217A8C" w:rsidRPr="000F4FFC" w:rsidRDefault="00F94299" w:rsidP="00217A8C">
      <w:pPr>
        <w:pStyle w:val="TableHeading"/>
        <w:rPr>
          <w:rFonts w:ascii="Times New Roman" w:hAnsi="Times New Roman"/>
        </w:rPr>
      </w:pPr>
      <w:r w:rsidRPr="00F94299">
        <w:rPr>
          <w:noProof/>
        </w:rPr>
        <w:drawing>
          <wp:inline distT="0" distB="0" distL="0" distR="0" wp14:anchorId="391B4EEC" wp14:editId="7DC7B1BD">
            <wp:extent cx="4895850" cy="4051935"/>
            <wp:effectExtent l="0" t="0" r="0" b="5715"/>
            <wp:docPr id="803841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5850" cy="4051935"/>
                    </a:xfrm>
                    <a:prstGeom prst="rect">
                      <a:avLst/>
                    </a:prstGeom>
                    <a:noFill/>
                    <a:ln>
                      <a:noFill/>
                    </a:ln>
                  </pic:spPr>
                </pic:pic>
              </a:graphicData>
            </a:graphic>
          </wp:inline>
        </w:drawing>
      </w:r>
      <w:r w:rsidR="00217A8C" w:rsidRPr="00DA0B45">
        <w:fldChar w:fldCharType="begin" w:fldLock="1"/>
      </w:r>
      <w:r w:rsidR="00217A8C" w:rsidRPr="00DA0B45">
        <w:instrText xml:space="preserve"> LINK Excel.Sheet.12 "\\\\fs10\\csg_h$\\MCD\\Publishing\\Graphic Design Services Team\\Projects\\2025\\Budget 2025-26\\04 PBS 2025-26\\1. PBS 2025-26 TEMPLATES + SHELLS\\Supplied\\EM 2025-XX - Attachment B - 2025-26 PBS Excel Tables.xlsx" "Table 2.X.1 NCCE!R5C1:R31C6" \a \f 4 \h </w:instrText>
      </w:r>
      <w:r w:rsidR="001E069D" w:rsidRPr="00DA0B45">
        <w:instrText xml:space="preserve"> \* MERGEFORMAT </w:instrText>
      </w:r>
      <w:r w:rsidR="00217A8C" w:rsidRPr="00DA0B45">
        <w:fldChar w:fldCharType="separate"/>
      </w:r>
      <w:r w:rsidR="00217A8C" w:rsidRPr="00DA0B45">
        <w:fldChar w:fldCharType="end"/>
      </w:r>
    </w:p>
    <w:p w14:paraId="33F91AAD" w14:textId="28768156" w:rsidR="00217A8C" w:rsidRPr="00DC1ADC" w:rsidRDefault="00217A8C" w:rsidP="00217A8C">
      <w:pPr>
        <w:pStyle w:val="TableGraphic"/>
      </w:pPr>
    </w:p>
    <w:p w14:paraId="7681244E" w14:textId="47CC3685" w:rsidR="00217A8C" w:rsidRDefault="00217A8C" w:rsidP="00217A8C">
      <w:pPr>
        <w:pStyle w:val="TableGraphic"/>
        <w:rPr>
          <w:noProof/>
        </w:rPr>
      </w:pPr>
    </w:p>
    <w:p w14:paraId="1CD40200" w14:textId="77777777" w:rsidR="00883EA2" w:rsidRPr="00883EA2" w:rsidRDefault="00883EA2" w:rsidP="00883EA2"/>
    <w:p w14:paraId="54C7DD07" w14:textId="1D22AFF9" w:rsidR="00745AAA" w:rsidRDefault="00217A8C" w:rsidP="00217A8C">
      <w:pPr>
        <w:pStyle w:val="TableHeadingcontinued"/>
      </w:pPr>
      <w:r>
        <w:br w:type="page"/>
      </w:r>
      <w:r>
        <w:lastRenderedPageBreak/>
        <w:t>Table 2.</w:t>
      </w:r>
      <w:r w:rsidR="006A4DF1">
        <w:t>3</w:t>
      </w:r>
      <w:r>
        <w:t xml:space="preserve">.1: Budgeted expenses for Outcome </w:t>
      </w:r>
      <w:r w:rsidR="006A4DF1">
        <w:t>3</w:t>
      </w:r>
      <w:r>
        <w:t xml:space="preserve"> (continued)</w:t>
      </w:r>
      <w:r w:rsidR="002A3B95">
        <w:t xml:space="preserve"> </w:t>
      </w:r>
      <w:r w:rsidR="00FD7F3F" w:rsidRPr="00FD7F3F">
        <w:rPr>
          <w:b w:val="0"/>
        </w:rPr>
        <w:t xml:space="preserve"> </w:t>
      </w:r>
      <w:r w:rsidR="00FD7F3F" w:rsidRPr="00FD7F3F">
        <w:rPr>
          <w:noProof/>
        </w:rPr>
        <w:drawing>
          <wp:inline distT="0" distB="0" distL="0" distR="0" wp14:anchorId="2B5F6078" wp14:editId="07A9614B">
            <wp:extent cx="4895850" cy="3042285"/>
            <wp:effectExtent l="0" t="0" r="0" b="5715"/>
            <wp:docPr id="76000675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95850" cy="3042285"/>
                    </a:xfrm>
                    <a:prstGeom prst="rect">
                      <a:avLst/>
                    </a:prstGeom>
                    <a:noFill/>
                    <a:ln>
                      <a:noFill/>
                    </a:ln>
                  </pic:spPr>
                </pic:pic>
              </a:graphicData>
            </a:graphic>
          </wp:inline>
        </w:drawing>
      </w:r>
    </w:p>
    <w:p w14:paraId="30B249D1" w14:textId="5785A789" w:rsidR="005501CB" w:rsidRDefault="005501CB" w:rsidP="00DE3826">
      <w:pPr>
        <w:pStyle w:val="ChartandTableFootnoteAlpha"/>
        <w:numPr>
          <w:ilvl w:val="0"/>
          <w:numId w:val="96"/>
        </w:numPr>
        <w:spacing w:before="120"/>
        <w:rPr>
          <w:rFonts w:cs="Arial"/>
          <w:szCs w:val="16"/>
        </w:rPr>
      </w:pPr>
      <w:r w:rsidRPr="005501CB">
        <w:rPr>
          <w:rFonts w:cs="Arial"/>
          <w:szCs w:val="16"/>
        </w:rPr>
        <w:t>Departmental appropriation combines ordinary annual services (Appropriation Bill (No.1)) and estimated receipts retained under section 74 of the PGPA Act.</w:t>
      </w:r>
    </w:p>
    <w:p w14:paraId="20592E7C" w14:textId="4967DDBC" w:rsidR="00750796" w:rsidRDefault="002C4833" w:rsidP="00DE3826">
      <w:pPr>
        <w:pStyle w:val="ChartandTableFootnoteAlpha"/>
        <w:numPr>
          <w:ilvl w:val="0"/>
          <w:numId w:val="96"/>
        </w:numPr>
        <w:spacing w:before="120"/>
        <w:rPr>
          <w:rFonts w:cs="Arial"/>
          <w:szCs w:val="16"/>
        </w:rPr>
      </w:pPr>
      <w:r w:rsidRPr="00DA0B45">
        <w:rPr>
          <w:rFonts w:cs="Arial"/>
          <w:szCs w:val="16"/>
        </w:rPr>
        <w:t xml:space="preserve">Expenses not requiring </w:t>
      </w:r>
      <w:r w:rsidRPr="00DE3826">
        <w:t>appropriation</w:t>
      </w:r>
      <w:r w:rsidRPr="00D30C8B">
        <w:rPr>
          <w:rFonts w:cs="Arial"/>
          <w:szCs w:val="16"/>
        </w:rPr>
        <w:t xml:space="preserve"> in the Budget year are made up of depreciation expenses, amortisation expenses and resources received free of charge.</w:t>
      </w:r>
    </w:p>
    <w:p w14:paraId="0CB2FB85" w14:textId="17C5DF9E" w:rsidR="00217A8C" w:rsidRPr="00E93573" w:rsidRDefault="00217A8C" w:rsidP="00E93573">
      <w:pPr>
        <w:pStyle w:val="TableHeadingcontinued"/>
      </w:pPr>
      <w:r w:rsidRPr="00221972">
        <w:br w:type="page"/>
      </w:r>
      <w:r w:rsidRPr="00E93573">
        <w:lastRenderedPageBreak/>
        <w:t>Table 2.</w:t>
      </w:r>
      <w:r w:rsidR="00721F95" w:rsidRPr="00E93573">
        <w:t>3</w:t>
      </w:r>
      <w:r w:rsidRPr="00E93573">
        <w:t>.</w:t>
      </w:r>
      <w:r w:rsidR="00721F95" w:rsidRPr="00E93573">
        <w:t>2</w:t>
      </w:r>
      <w:r w:rsidRPr="00E93573">
        <w:t xml:space="preserve">: Performance measures for Outcome </w:t>
      </w:r>
      <w:r w:rsidR="0081084D" w:rsidRPr="00E93573">
        <w:t>3</w:t>
      </w:r>
    </w:p>
    <w:p w14:paraId="0F2A0E4A" w14:textId="77777777" w:rsidR="0068281F" w:rsidRPr="00F71634" w:rsidRDefault="0068281F" w:rsidP="0068281F">
      <w:pPr>
        <w:rPr>
          <w:i/>
          <w:color w:val="FF0000"/>
        </w:rPr>
      </w:pPr>
      <w:r w:rsidRPr="00E93573">
        <w:t>Table 2.3.2 details</w:t>
      </w:r>
      <w:r w:rsidRPr="001B2F81">
        <w:t xml:space="preserve"> the performance measures for each program associated with Outcome </w:t>
      </w:r>
      <w:r>
        <w:t>3</w:t>
      </w:r>
      <w:r w:rsidRPr="001B2F81">
        <w:t xml:space="preserve">. </w:t>
      </w:r>
      <w:r>
        <w:t>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611E9AB4" w14:textId="77777777">
        <w:trPr>
          <w:trHeight w:val="569"/>
          <w:tblHeader/>
        </w:trPr>
        <w:tc>
          <w:tcPr>
            <w:tcW w:w="7796" w:type="dxa"/>
            <w:gridSpan w:val="3"/>
            <w:shd w:val="clear" w:color="auto" w:fill="F2F2F2" w:themeFill="background1" w:themeFillShade="F2"/>
          </w:tcPr>
          <w:p w14:paraId="5B72E095" w14:textId="77777777" w:rsidR="0068281F" w:rsidRPr="0031022E" w:rsidRDefault="0068281F" w:rsidP="003927DB">
            <w:pPr>
              <w:pStyle w:val="TableColumnHeadingLeft"/>
              <w:rPr>
                <w:rFonts w:cs="Arial"/>
              </w:rPr>
            </w:pPr>
            <w:r w:rsidRPr="0031022E">
              <w:rPr>
                <w:rStyle w:val="TableHeadingChar"/>
                <w:rFonts w:ascii="Arial Bold" w:hAnsi="Arial Bold" w:cs="Arial"/>
                <w:b/>
              </w:rPr>
              <w:t xml:space="preserve">Outcome 3 </w:t>
            </w:r>
            <w:r w:rsidRPr="0031022E">
              <w:rPr>
                <w:rFonts w:cs="Arial"/>
                <w:b w:val="0"/>
              </w:rPr>
              <w:t>– Support for parliamentarians and others as required by the Australian Government through the delivery of, and advice on, work expenses and allowances, entitlements and targeted programs.</w:t>
            </w:r>
            <w:r w:rsidRPr="0031022E">
              <w:rPr>
                <w:rFonts w:cs="Arial"/>
                <w:i/>
              </w:rPr>
              <w:t xml:space="preserve"> </w:t>
            </w:r>
          </w:p>
        </w:tc>
      </w:tr>
      <w:tr w:rsidR="00AC3D22" w:rsidRPr="00BC4113" w14:paraId="6EC503FD" w14:textId="77777777">
        <w:trPr>
          <w:trHeight w:val="522"/>
          <w:tblHeader/>
        </w:trPr>
        <w:tc>
          <w:tcPr>
            <w:tcW w:w="7796" w:type="dxa"/>
            <w:gridSpan w:val="3"/>
            <w:shd w:val="clear" w:color="auto" w:fill="F2F2F2" w:themeFill="background1" w:themeFillShade="F2"/>
          </w:tcPr>
          <w:p w14:paraId="6E21DEC7" w14:textId="77777777" w:rsidR="0068281F" w:rsidRPr="00BC4113" w:rsidRDefault="0068281F" w:rsidP="003927DB">
            <w:pPr>
              <w:pStyle w:val="TableTextLeft"/>
              <w:rPr>
                <w:rFonts w:eastAsia="Arial" w:cs="Arial"/>
                <w:b/>
              </w:rPr>
            </w:pPr>
            <w:r w:rsidRPr="00BC4113">
              <w:rPr>
                <w:rFonts w:cs="Arial"/>
                <w:b/>
              </w:rPr>
              <w:t xml:space="preserve">Program 3.1 – </w:t>
            </w:r>
            <w:r w:rsidRPr="00BC4113">
              <w:rPr>
                <w:rFonts w:eastAsia="Arial" w:cs="Arial"/>
                <w:b/>
              </w:rPr>
              <w:t xml:space="preserve">Ministerial and Parliamentary Services </w:t>
            </w:r>
          </w:p>
          <w:p w14:paraId="246C6E02" w14:textId="77777777" w:rsidR="0068281F" w:rsidRPr="00BC4113" w:rsidRDefault="0068281F" w:rsidP="003927DB">
            <w:pPr>
              <w:pStyle w:val="TableTextLeft"/>
              <w:rPr>
                <w:rFonts w:cs="Arial"/>
              </w:rPr>
            </w:pPr>
            <w:r w:rsidRPr="00BC4113">
              <w:rPr>
                <w:rFonts w:cs="Arial"/>
              </w:rPr>
              <w:t xml:space="preserve">This program contributes to the outcome through the provision of advice on, access to, and payment of Parliamentary and post-Parliamentary, work expenses, allowances and entitlements and targeted programs. </w:t>
            </w:r>
          </w:p>
        </w:tc>
      </w:tr>
      <w:tr w:rsidR="009845C9" w:rsidRPr="00BC4113" w14:paraId="1C1A0FAB" w14:textId="77777777">
        <w:trPr>
          <w:trHeight w:val="533"/>
        </w:trPr>
        <w:tc>
          <w:tcPr>
            <w:tcW w:w="1560" w:type="dxa"/>
            <w:tcBorders>
              <w:bottom w:val="double" w:sz="4" w:space="0" w:color="auto"/>
            </w:tcBorders>
          </w:tcPr>
          <w:p w14:paraId="1736E2C5" w14:textId="43FA276E" w:rsidR="0068281F" w:rsidRPr="00BC4113" w:rsidRDefault="0068281F"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ctivit</w:t>
            </w:r>
            <w:r w:rsidR="00645590">
              <w:rPr>
                <w:rFonts w:ascii="Arial" w:hAnsi="Arial" w:cs="Arial"/>
              </w:rPr>
              <w:t>ies</w:t>
            </w:r>
          </w:p>
        </w:tc>
        <w:tc>
          <w:tcPr>
            <w:tcW w:w="6236" w:type="dxa"/>
            <w:gridSpan w:val="2"/>
            <w:tcBorders>
              <w:bottom w:val="double" w:sz="4" w:space="0" w:color="auto"/>
            </w:tcBorders>
          </w:tcPr>
          <w:p w14:paraId="2FA65BBC" w14:textId="77777777" w:rsidR="0068281F" w:rsidRPr="00BC4113" w:rsidRDefault="0068281F" w:rsidP="003927DB">
            <w:pPr>
              <w:pStyle w:val="TableTextLeft"/>
              <w:rPr>
                <w:rFonts w:cs="Arial"/>
                <w:i/>
              </w:rPr>
            </w:pPr>
            <w:r w:rsidRPr="00BC4113">
              <w:rPr>
                <w:rFonts w:cs="Arial"/>
                <w:b/>
              </w:rPr>
              <w:t>Key activity 6 – Ministerial and Parliamentary Services.</w:t>
            </w:r>
            <w:r w:rsidRPr="00BC4113">
              <w:rPr>
                <w:rFonts w:cs="Arial"/>
              </w:rPr>
              <w:t xml:space="preserve"> Provide a range of services to parliamentarians, their employees and others as determined by the Australian Government to assist them in undertaking their duties. </w:t>
            </w:r>
          </w:p>
        </w:tc>
      </w:tr>
      <w:tr w:rsidR="00206E9E" w:rsidRPr="00BC4113" w14:paraId="2A233B56" w14:textId="77777777">
        <w:trPr>
          <w:trHeight w:val="258"/>
        </w:trPr>
        <w:tc>
          <w:tcPr>
            <w:tcW w:w="1560" w:type="dxa"/>
            <w:tcBorders>
              <w:top w:val="double" w:sz="4" w:space="0" w:color="auto"/>
              <w:bottom w:val="single" w:sz="4" w:space="0" w:color="auto"/>
              <w:right w:val="single" w:sz="4" w:space="0" w:color="auto"/>
            </w:tcBorders>
          </w:tcPr>
          <w:p w14:paraId="2ED7DAD4" w14:textId="77777777" w:rsidR="0068281F" w:rsidRPr="00BC4113" w:rsidRDefault="0068281F"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9F2CA56" w14:textId="77777777" w:rsidR="0068281F" w:rsidRPr="00BC4113" w:rsidRDefault="0068281F"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62491E7B" w14:textId="56CE1711" w:rsidR="0068281F" w:rsidRPr="00BC4113" w:rsidRDefault="0068281F"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1384847D" w14:textId="77777777">
        <w:trPr>
          <w:trHeight w:val="3850"/>
        </w:trPr>
        <w:tc>
          <w:tcPr>
            <w:tcW w:w="1560" w:type="dxa"/>
            <w:tcBorders>
              <w:top w:val="single" w:sz="4" w:space="0" w:color="auto"/>
              <w:bottom w:val="single" w:sz="4" w:space="0" w:color="auto"/>
              <w:right w:val="single" w:sz="4" w:space="0" w:color="auto"/>
            </w:tcBorders>
          </w:tcPr>
          <w:p w14:paraId="24A8263D" w14:textId="77777777" w:rsidR="0068281F" w:rsidRPr="00BC4113" w:rsidRDefault="0068281F" w:rsidP="003927DB">
            <w:pPr>
              <w:pStyle w:val="TableTextBase"/>
              <w:spacing w:before="60" w:after="60"/>
              <w:rPr>
                <w:rFonts w:cs="Arial"/>
              </w:rPr>
            </w:pPr>
            <w:r w:rsidRPr="00BC4113">
              <w:rPr>
                <w:rFonts w:cs="Arial"/>
              </w:rPr>
              <w:t>Current Year</w:t>
            </w:r>
          </w:p>
          <w:p w14:paraId="61CFBD63" w14:textId="77777777" w:rsidR="0068281F" w:rsidRPr="00BC4113" w:rsidRDefault="0068281F"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single" w:sz="4" w:space="0" w:color="auto"/>
              <w:right w:val="single" w:sz="4" w:space="0" w:color="auto"/>
            </w:tcBorders>
          </w:tcPr>
          <w:p w14:paraId="79A166E3" w14:textId="77777777" w:rsidR="0068281F" w:rsidRPr="00BC4113" w:rsidRDefault="0068281F" w:rsidP="003927DB">
            <w:pPr>
              <w:pStyle w:val="TableTextBase"/>
              <w:rPr>
                <w:rFonts w:cs="Arial"/>
                <w:b/>
              </w:rPr>
            </w:pPr>
            <w:r w:rsidRPr="00BC4113">
              <w:rPr>
                <w:rFonts w:cs="Arial"/>
                <w:b/>
              </w:rPr>
              <w:t>Ministerial and parliamentary services</w:t>
            </w:r>
          </w:p>
          <w:p w14:paraId="3FF51032" w14:textId="77777777" w:rsidR="0068281F" w:rsidRPr="00BC4113" w:rsidRDefault="0068281F" w:rsidP="003927DB">
            <w:pPr>
              <w:pStyle w:val="TableTextBase"/>
              <w:rPr>
                <w:rFonts w:cs="Arial"/>
              </w:rPr>
            </w:pPr>
            <w:r w:rsidRPr="00BC4113">
              <w:rPr>
                <w:rFonts w:cs="Arial"/>
              </w:rPr>
              <w:t xml:space="preserve">Finance provides quality and efficient services to parliamentarians, their employees and others as required by the Australian Government. </w:t>
            </w:r>
          </w:p>
          <w:p w14:paraId="377B2036" w14:textId="77777777" w:rsidR="0068281F" w:rsidRPr="00BC4113" w:rsidRDefault="0068281F" w:rsidP="003927DB">
            <w:pPr>
              <w:pStyle w:val="TableTextBase"/>
              <w:rPr>
                <w:rFonts w:cs="Arial"/>
                <w:i/>
                <w:color w:val="0070C0"/>
                <w:szCs w:val="16"/>
              </w:rPr>
            </w:pPr>
          </w:p>
        </w:tc>
        <w:tc>
          <w:tcPr>
            <w:tcW w:w="3118" w:type="dxa"/>
            <w:tcBorders>
              <w:top w:val="single" w:sz="4" w:space="0" w:color="auto"/>
              <w:left w:val="single" w:sz="4" w:space="0" w:color="auto"/>
              <w:bottom w:val="single" w:sz="4" w:space="0" w:color="auto"/>
            </w:tcBorders>
          </w:tcPr>
          <w:p w14:paraId="098F8D7D" w14:textId="56C5B79A" w:rsidR="0068281F" w:rsidRPr="00B053DF" w:rsidRDefault="0068281F" w:rsidP="003927DB">
            <w:pPr>
              <w:pStyle w:val="TableTextBase"/>
              <w:rPr>
                <w:rFonts w:cs="Arial"/>
                <w:b/>
                <w:color w:val="000000" w:themeColor="text1"/>
              </w:rPr>
            </w:pPr>
            <w:r w:rsidRPr="00B053DF">
              <w:rPr>
                <w:rFonts w:cs="Arial"/>
                <w:b/>
                <w:color w:val="000000" w:themeColor="text1"/>
              </w:rPr>
              <w:t>On track</w:t>
            </w:r>
          </w:p>
          <w:p w14:paraId="6333AE07"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99.9% of payroll payment were made accurately and on time (target: 100%).</w:t>
            </w:r>
          </w:p>
          <w:p w14:paraId="50A83688"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98.9% of expense payments were made accurately and on time (target: 100%).</w:t>
            </w:r>
          </w:p>
          <w:p w14:paraId="6040E023"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100% of projects to establish or relocate offices were delivered in accordance with the prescribed standards (target: 100%).</w:t>
            </w:r>
          </w:p>
          <w:p w14:paraId="33E38BA9"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The COMCAR Automated Resource System (CARS) was available 99.7% of the time, excluding schedule outages, and 99.8% of COMCAR reservation were completed without service failure (target: 99%).</w:t>
            </w:r>
          </w:p>
          <w:p w14:paraId="3B71B048" w14:textId="77777777" w:rsidR="0068281F" w:rsidRPr="00BC4113" w:rsidRDefault="0068281F" w:rsidP="00736BBE">
            <w:pPr>
              <w:pStyle w:val="TableTextBase"/>
              <w:numPr>
                <w:ilvl w:val="0"/>
                <w:numId w:val="34"/>
              </w:numPr>
              <w:rPr>
                <w:rFonts w:cs="Arial"/>
                <w:color w:val="000000" w:themeColor="text1"/>
              </w:rPr>
            </w:pPr>
            <w:r w:rsidRPr="00BC4113">
              <w:rPr>
                <w:rFonts w:cs="Arial"/>
              </w:rPr>
              <w:t xml:space="preserve">The Parliamentary Expenses Management System (PEMS) </w:t>
            </w:r>
            <w:r w:rsidRPr="00BC4113">
              <w:rPr>
                <w:rFonts w:cs="Arial"/>
                <w:color w:val="000000" w:themeColor="text1"/>
              </w:rPr>
              <w:t>was available 99.2% of the time (target: 99%).</w:t>
            </w:r>
          </w:p>
        </w:tc>
      </w:tr>
    </w:tbl>
    <w:p w14:paraId="5DDB6A14" w14:textId="7989004B" w:rsidR="0068281F" w:rsidRPr="00BC4113" w:rsidRDefault="0068281F" w:rsidP="00DE3826">
      <w:pPr>
        <w:pStyle w:val="ChartandTableFootnoteAlpha"/>
        <w:spacing w:before="120"/>
        <w:rPr>
          <w:rFonts w:cs="Arial"/>
          <w:szCs w:val="16"/>
        </w:rPr>
      </w:pPr>
      <w:r w:rsidRPr="00BC4113">
        <w:rPr>
          <w:rFonts w:cs="Arial"/>
          <w:szCs w:val="16"/>
        </w:rPr>
        <w:t xml:space="preserve">Table </w:t>
      </w:r>
      <w:r w:rsidRPr="00DE3826">
        <w:t>continues</w:t>
      </w:r>
      <w:r w:rsidRPr="00BC4113">
        <w:rPr>
          <w:rFonts w:cs="Arial"/>
          <w:szCs w:val="16"/>
        </w:rPr>
        <w:t xml:space="preserve"> </w:t>
      </w:r>
      <w:r w:rsidRPr="007C0953">
        <w:t>on</w:t>
      </w:r>
      <w:r w:rsidRPr="00BC4113">
        <w:rPr>
          <w:rFonts w:cs="Arial"/>
          <w:szCs w:val="16"/>
        </w:rPr>
        <w:t xml:space="preserve"> next page</w:t>
      </w:r>
      <w:r w:rsidR="00F22E6C">
        <w:rPr>
          <w:rFonts w:cs="Arial"/>
          <w:szCs w:val="16"/>
        </w:rPr>
        <w:t>.</w:t>
      </w:r>
    </w:p>
    <w:p w14:paraId="458163B9" w14:textId="77777777" w:rsidR="0068281F" w:rsidRDefault="0068281F" w:rsidP="0068281F">
      <w:pPr>
        <w:pStyle w:val="TableHeading"/>
      </w:pPr>
    </w:p>
    <w:p w14:paraId="0FDB7D9C" w14:textId="77777777" w:rsidR="0068281F" w:rsidRDefault="0068281F" w:rsidP="0068281F">
      <w:pPr>
        <w:spacing w:before="0" w:after="0" w:line="240" w:lineRule="auto"/>
        <w:rPr>
          <w:rFonts w:ascii="Arial" w:hAnsi="Arial"/>
          <w:b/>
          <w:sz w:val="20"/>
        </w:rPr>
      </w:pPr>
      <w:r>
        <w:br w:type="page"/>
      </w:r>
    </w:p>
    <w:p w14:paraId="726E957F" w14:textId="77777777" w:rsidR="0068281F" w:rsidRPr="00694217" w:rsidRDefault="0068281F" w:rsidP="0068281F">
      <w:pPr>
        <w:rPr>
          <w:rFonts w:ascii="Arial" w:hAnsi="Arial" w:cs="Arial"/>
          <w:b/>
          <w:bCs/>
          <w:sz w:val="20"/>
        </w:rPr>
      </w:pPr>
      <w:r w:rsidRPr="00D47ACC">
        <w:rPr>
          <w:rFonts w:ascii="Arial" w:hAnsi="Arial" w:cs="Arial"/>
          <w:b/>
          <w:bCs/>
          <w:sz w:val="20"/>
        </w:rPr>
        <w:lastRenderedPageBreak/>
        <w:t>Table 2.3.2: Performance measures for Outcome 3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02520F1E" w14:textId="77777777">
        <w:trPr>
          <w:trHeight w:val="522"/>
          <w:tblHeader/>
        </w:trPr>
        <w:tc>
          <w:tcPr>
            <w:tcW w:w="7796" w:type="dxa"/>
            <w:gridSpan w:val="3"/>
            <w:shd w:val="clear" w:color="auto" w:fill="F2F2F2" w:themeFill="background1" w:themeFillShade="F2"/>
          </w:tcPr>
          <w:p w14:paraId="60B1581B" w14:textId="42D18806" w:rsidR="0068281F" w:rsidRPr="00BC4113" w:rsidRDefault="0039017A" w:rsidP="003927DB">
            <w:pPr>
              <w:pStyle w:val="TableTextLeft"/>
              <w:rPr>
                <w:rFonts w:cs="Arial"/>
              </w:rPr>
            </w:pPr>
            <w:r w:rsidRPr="0039017A">
              <w:rPr>
                <w:rStyle w:val="TableHeadingChar"/>
                <w:rFonts w:ascii="Arial Bold" w:hAnsi="Arial Bold" w:cs="Arial"/>
                <w:b w:val="0"/>
                <w:bCs/>
              </w:rPr>
              <w:t xml:space="preserve">Outcome 3 </w:t>
            </w:r>
            <w:r w:rsidRPr="0039017A">
              <w:rPr>
                <w:rFonts w:cs="Arial"/>
                <w:b/>
                <w:bCs/>
              </w:rPr>
              <w:t>– Support for parliamentarians</w:t>
            </w:r>
            <w:r w:rsidRPr="00BC4113">
              <w:rPr>
                <w:rFonts w:eastAsia="Arial" w:cs="Arial"/>
                <w:b/>
              </w:rPr>
              <w:t xml:space="preserve"> and </w:t>
            </w:r>
            <w:r w:rsidRPr="0039017A">
              <w:rPr>
                <w:rFonts w:cs="Arial"/>
                <w:b/>
                <w:bCs/>
              </w:rPr>
              <w:t>others as required by</w:t>
            </w:r>
          </w:p>
          <w:p w14:paraId="5DB84C40" w14:textId="746C9665" w:rsidR="0068281F" w:rsidRPr="0039017A" w:rsidRDefault="0068281F" w:rsidP="003927DB">
            <w:pPr>
              <w:pStyle w:val="TableTextLeft"/>
              <w:rPr>
                <w:rFonts w:cs="Arial"/>
                <w:b/>
              </w:rPr>
            </w:pPr>
            <w:r w:rsidRPr="0039017A">
              <w:rPr>
                <w:rFonts w:cs="Arial"/>
                <w:b/>
              </w:rPr>
              <w:t xml:space="preserve"> the </w:t>
            </w:r>
            <w:r w:rsidR="0039017A" w:rsidRPr="0039017A">
              <w:rPr>
                <w:rFonts w:cs="Arial"/>
                <w:b/>
                <w:bCs/>
              </w:rPr>
              <w:t>Australian Government</w:t>
            </w:r>
            <w:r w:rsidRPr="0039017A">
              <w:rPr>
                <w:rFonts w:cs="Arial"/>
                <w:b/>
              </w:rPr>
              <w:t xml:space="preserve"> through the </w:t>
            </w:r>
            <w:r w:rsidR="0039017A" w:rsidRPr="0039017A">
              <w:rPr>
                <w:rFonts w:cs="Arial"/>
                <w:b/>
                <w:bCs/>
              </w:rPr>
              <w:t>delivery</w:t>
            </w:r>
            <w:r w:rsidRPr="0039017A">
              <w:rPr>
                <w:rFonts w:cs="Arial"/>
                <w:b/>
              </w:rPr>
              <w:t xml:space="preserve"> of</w:t>
            </w:r>
            <w:r w:rsidR="0039017A" w:rsidRPr="0039017A">
              <w:rPr>
                <w:rFonts w:cs="Arial"/>
                <w:b/>
                <w:bCs/>
              </w:rPr>
              <w:t xml:space="preserve">, and </w:t>
            </w:r>
            <w:r w:rsidRPr="0039017A">
              <w:rPr>
                <w:rFonts w:cs="Arial"/>
                <w:b/>
              </w:rPr>
              <w:t>advice on, work expenses</w:t>
            </w:r>
            <w:r w:rsidR="0039017A" w:rsidRPr="0039017A">
              <w:rPr>
                <w:rFonts w:cs="Arial"/>
                <w:b/>
                <w:bCs/>
              </w:rPr>
              <w:t xml:space="preserve"> and </w:t>
            </w:r>
            <w:r w:rsidRPr="0039017A">
              <w:rPr>
                <w:rFonts w:cs="Arial"/>
                <w:b/>
              </w:rPr>
              <w:t>allowances</w:t>
            </w:r>
            <w:r w:rsidR="0039017A" w:rsidRPr="0039017A">
              <w:rPr>
                <w:rFonts w:cs="Arial"/>
                <w:b/>
                <w:bCs/>
              </w:rPr>
              <w:t xml:space="preserve">, </w:t>
            </w:r>
            <w:r w:rsidRPr="0039017A">
              <w:rPr>
                <w:rFonts w:cs="Arial"/>
                <w:b/>
              </w:rPr>
              <w:t>entitlements and targeted programs.</w:t>
            </w:r>
          </w:p>
        </w:tc>
      </w:tr>
      <w:tr w:rsidR="00AC3D22" w:rsidRPr="00BC4113" w14:paraId="0DC93FD0" w14:textId="77777777">
        <w:trPr>
          <w:trHeight w:val="522"/>
          <w:tblHeader/>
        </w:trPr>
        <w:tc>
          <w:tcPr>
            <w:tcW w:w="7796" w:type="dxa"/>
            <w:gridSpan w:val="3"/>
            <w:shd w:val="clear" w:color="auto" w:fill="F2F2F2" w:themeFill="background1" w:themeFillShade="F2"/>
          </w:tcPr>
          <w:p w14:paraId="10F65BCD" w14:textId="77777777" w:rsidR="0039017A" w:rsidRPr="00BC4113" w:rsidRDefault="0039017A" w:rsidP="0039017A">
            <w:pPr>
              <w:pStyle w:val="TableTextLeft"/>
              <w:rPr>
                <w:rFonts w:eastAsia="Arial" w:cs="Arial"/>
                <w:b/>
              </w:rPr>
            </w:pPr>
            <w:r w:rsidRPr="00BC4113">
              <w:rPr>
                <w:rFonts w:cs="Arial"/>
                <w:b/>
              </w:rPr>
              <w:t xml:space="preserve">Program 3.1 – </w:t>
            </w:r>
            <w:r w:rsidRPr="00BC4113">
              <w:rPr>
                <w:rFonts w:eastAsia="Arial" w:cs="Arial"/>
                <w:b/>
              </w:rPr>
              <w:t xml:space="preserve">Ministerial and Parliamentary Services </w:t>
            </w:r>
          </w:p>
          <w:p w14:paraId="2354F860" w14:textId="562C8CA1" w:rsidR="0039017A" w:rsidRPr="00BC4113" w:rsidRDefault="0039017A" w:rsidP="0039017A">
            <w:pPr>
              <w:pStyle w:val="TableTextLeft"/>
              <w:rPr>
                <w:rFonts w:cs="Arial"/>
                <w:b/>
              </w:rPr>
            </w:pPr>
            <w:r w:rsidRPr="00BC4113">
              <w:rPr>
                <w:rFonts w:cs="Arial"/>
              </w:rPr>
              <w:t>This program contributes to the outcome through the provision of advice on, access to, and payment of Parliamentary and post-Parliamentary, work expenses, allowances and entitlements and targeted programs.</w:t>
            </w:r>
          </w:p>
        </w:tc>
      </w:tr>
      <w:tr w:rsidR="00206E9E" w:rsidRPr="00BC4113" w14:paraId="155E6EBD" w14:textId="77777777" w:rsidTr="005E0DD8">
        <w:trPr>
          <w:trHeight w:val="173"/>
        </w:trPr>
        <w:tc>
          <w:tcPr>
            <w:tcW w:w="1560" w:type="dxa"/>
            <w:tcBorders>
              <w:bottom w:val="single" w:sz="4" w:space="0" w:color="auto"/>
              <w:right w:val="single" w:sz="4" w:space="0" w:color="auto"/>
            </w:tcBorders>
          </w:tcPr>
          <w:p w14:paraId="211A998A" w14:textId="77777777" w:rsidR="0068281F" w:rsidRPr="00BC4113" w:rsidRDefault="0068281F" w:rsidP="003927DB">
            <w:pPr>
              <w:pStyle w:val="TableTextBase"/>
              <w:spacing w:before="60" w:after="60"/>
              <w:rPr>
                <w:rFonts w:cs="Arial"/>
                <w:b/>
              </w:rPr>
            </w:pPr>
            <w:r w:rsidRPr="00BC4113">
              <w:rPr>
                <w:rFonts w:cs="Arial"/>
                <w:b/>
              </w:rPr>
              <w:t>Year</w:t>
            </w:r>
          </w:p>
        </w:tc>
        <w:tc>
          <w:tcPr>
            <w:tcW w:w="3118" w:type="dxa"/>
            <w:tcBorders>
              <w:top w:val="single" w:sz="4" w:space="0" w:color="auto"/>
              <w:left w:val="single" w:sz="4" w:space="0" w:color="auto"/>
              <w:bottom w:val="single" w:sz="4" w:space="0" w:color="auto"/>
              <w:right w:val="single" w:sz="4" w:space="0" w:color="auto"/>
            </w:tcBorders>
          </w:tcPr>
          <w:p w14:paraId="1480F9FC" w14:textId="77777777" w:rsidR="0068281F" w:rsidRPr="00BC4113" w:rsidRDefault="0068281F" w:rsidP="003927DB">
            <w:pPr>
              <w:pStyle w:val="TableTextBase"/>
              <w:rPr>
                <w:rFonts w:cs="Arial"/>
                <w:b/>
              </w:rPr>
            </w:pPr>
            <w:r w:rsidRPr="00BC4113">
              <w:rPr>
                <w:rFonts w:cs="Arial"/>
                <w:b/>
              </w:rPr>
              <w:t xml:space="preserve">Performance measures </w:t>
            </w:r>
          </w:p>
        </w:tc>
        <w:tc>
          <w:tcPr>
            <w:tcW w:w="3118" w:type="dxa"/>
            <w:tcBorders>
              <w:top w:val="single" w:sz="4" w:space="0" w:color="auto"/>
              <w:left w:val="single" w:sz="4" w:space="0" w:color="auto"/>
              <w:bottom w:val="single" w:sz="4" w:space="0" w:color="auto"/>
            </w:tcBorders>
          </w:tcPr>
          <w:p w14:paraId="33030187" w14:textId="3B8527D3" w:rsidR="0068281F" w:rsidRPr="00BC4113" w:rsidRDefault="0068281F" w:rsidP="003927DB">
            <w:pPr>
              <w:pStyle w:val="TableTextBase"/>
              <w:rPr>
                <w:rFonts w:cs="Arial"/>
                <w:b/>
                <w:i/>
                <w:color w:val="0070C0"/>
              </w:rPr>
            </w:pPr>
            <w:r w:rsidRPr="00BC4113">
              <w:rPr>
                <w:rFonts w:cs="Arial"/>
                <w:b/>
              </w:rPr>
              <w:t xml:space="preserve">Planned </w:t>
            </w:r>
            <w:r w:rsidR="00B27267">
              <w:rPr>
                <w:rFonts w:cs="Arial"/>
                <w:b/>
              </w:rPr>
              <w:t>p</w:t>
            </w:r>
            <w:r w:rsidRPr="00BC4113">
              <w:rPr>
                <w:rFonts w:cs="Arial"/>
                <w:b/>
              </w:rPr>
              <w:t xml:space="preserve">erformance </w:t>
            </w:r>
            <w:r w:rsidR="00B27267">
              <w:rPr>
                <w:rFonts w:cs="Arial"/>
                <w:b/>
              </w:rPr>
              <w:t>r</w:t>
            </w:r>
            <w:r w:rsidRPr="00BC4113">
              <w:rPr>
                <w:rFonts w:cs="Arial"/>
                <w:b/>
              </w:rPr>
              <w:t>esults</w:t>
            </w:r>
          </w:p>
        </w:tc>
      </w:tr>
      <w:tr w:rsidR="00894C4F" w:rsidRPr="00BC4113" w14:paraId="4CA33AAE" w14:textId="77777777" w:rsidTr="005E0DD8">
        <w:trPr>
          <w:trHeight w:val="642"/>
        </w:trPr>
        <w:tc>
          <w:tcPr>
            <w:tcW w:w="1560" w:type="dxa"/>
            <w:tcBorders>
              <w:bottom w:val="dotted" w:sz="4" w:space="0" w:color="auto"/>
              <w:right w:val="single" w:sz="4" w:space="0" w:color="auto"/>
            </w:tcBorders>
          </w:tcPr>
          <w:p w14:paraId="62CB0234" w14:textId="77777777" w:rsidR="0068281F" w:rsidRPr="00BC4113" w:rsidRDefault="0068281F" w:rsidP="003927DB">
            <w:pPr>
              <w:pStyle w:val="TableTextLeft"/>
              <w:spacing w:before="60" w:after="60"/>
              <w:rPr>
                <w:rFonts w:cs="Arial"/>
              </w:rPr>
            </w:pPr>
            <w:r w:rsidRPr="00BC4113">
              <w:rPr>
                <w:rFonts w:cs="Arial"/>
              </w:rPr>
              <w:t xml:space="preserve">Budget Year </w:t>
            </w:r>
          </w:p>
          <w:p w14:paraId="212071EA" w14:textId="77777777" w:rsidR="0068281F" w:rsidRPr="00BC4113" w:rsidRDefault="0068281F" w:rsidP="003927DB">
            <w:pPr>
              <w:pStyle w:val="TableTextBase"/>
              <w:spacing w:before="60" w:after="60"/>
              <w:rPr>
                <w:rFonts w:cs="Arial"/>
                <w:b/>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74BEDC7F" w14:textId="77777777" w:rsidR="0068281F" w:rsidRPr="00BC4113" w:rsidRDefault="0068281F" w:rsidP="003927DB">
            <w:pPr>
              <w:pStyle w:val="TableTextBase"/>
              <w:rPr>
                <w:rFonts w:cs="Arial"/>
                <w:b/>
              </w:rPr>
            </w:pPr>
            <w:r w:rsidRPr="00BC4113">
              <w:rPr>
                <w:rFonts w:cs="Arial"/>
                <w:b/>
              </w:rPr>
              <w:t>Ministerial and parliamentary services</w:t>
            </w:r>
          </w:p>
          <w:p w14:paraId="591DE0B5" w14:textId="77777777" w:rsidR="0068281F" w:rsidRPr="00BC4113" w:rsidRDefault="0068281F" w:rsidP="003927DB">
            <w:pPr>
              <w:pStyle w:val="TableTextBase"/>
              <w:rPr>
                <w:rFonts w:cs="Arial"/>
              </w:rPr>
            </w:pPr>
            <w:r w:rsidRPr="00BC4113">
              <w:rPr>
                <w:rFonts w:cs="Arial"/>
              </w:rPr>
              <w:t xml:space="preserve">Finance provides quality and efficient services to parliamentarians, their employees and others as required by the Australian Government. </w:t>
            </w:r>
          </w:p>
          <w:p w14:paraId="6A42613C" w14:textId="77777777" w:rsidR="0068281F" w:rsidRPr="00BC4113" w:rsidRDefault="0068281F" w:rsidP="003927DB">
            <w:pPr>
              <w:pStyle w:val="TableTextBase"/>
              <w:rPr>
                <w:rFonts w:cs="Arial"/>
              </w:rPr>
            </w:pPr>
          </w:p>
        </w:tc>
        <w:tc>
          <w:tcPr>
            <w:tcW w:w="3118" w:type="dxa"/>
            <w:tcBorders>
              <w:top w:val="single" w:sz="4" w:space="0" w:color="auto"/>
              <w:left w:val="single" w:sz="4" w:space="0" w:color="auto"/>
              <w:bottom w:val="dotted" w:sz="4" w:space="0" w:color="auto"/>
            </w:tcBorders>
          </w:tcPr>
          <w:p w14:paraId="0F9920B4" w14:textId="77777777" w:rsidR="0068281F" w:rsidRPr="00BC4113" w:rsidRDefault="0068281F" w:rsidP="00736BBE">
            <w:pPr>
              <w:pStyle w:val="TableTextBase"/>
              <w:numPr>
                <w:ilvl w:val="0"/>
                <w:numId w:val="34"/>
              </w:numPr>
              <w:rPr>
                <w:rFonts w:cs="Arial"/>
              </w:rPr>
            </w:pPr>
            <w:r w:rsidRPr="00BC4113">
              <w:rPr>
                <w:rFonts w:cs="Arial"/>
              </w:rPr>
              <w:t>100% of payroll payments are made accurately and on time.</w:t>
            </w:r>
          </w:p>
          <w:p w14:paraId="00884E12" w14:textId="77777777" w:rsidR="0068281F" w:rsidRPr="00BC4113" w:rsidRDefault="0068281F" w:rsidP="00736BBE">
            <w:pPr>
              <w:pStyle w:val="TableTextBase"/>
              <w:numPr>
                <w:ilvl w:val="0"/>
                <w:numId w:val="34"/>
              </w:numPr>
              <w:rPr>
                <w:rFonts w:cs="Arial"/>
              </w:rPr>
            </w:pPr>
            <w:r w:rsidRPr="00BC4113">
              <w:rPr>
                <w:rFonts w:cs="Arial"/>
              </w:rPr>
              <w:t>100% of projects to establish or relocate permanent offices are delivered in accordance with the prescribed standards.</w:t>
            </w:r>
          </w:p>
          <w:p w14:paraId="0827B041" w14:textId="77777777" w:rsidR="0068281F" w:rsidRPr="00BC4113" w:rsidRDefault="0068281F" w:rsidP="00736BBE">
            <w:pPr>
              <w:pStyle w:val="TableTextBase"/>
              <w:numPr>
                <w:ilvl w:val="0"/>
                <w:numId w:val="34"/>
              </w:numPr>
              <w:rPr>
                <w:rFonts w:cs="Arial"/>
              </w:rPr>
            </w:pPr>
            <w:r w:rsidRPr="00BC4113">
              <w:rPr>
                <w:rFonts w:cs="Arial"/>
              </w:rPr>
              <w:t>The COMCAR Automated Resource System (CARS) is available 99% of the time, excluding scheduled outages, and 99% of COMCAR reservations are completed without service failure.</w:t>
            </w:r>
          </w:p>
          <w:p w14:paraId="75A16B6D" w14:textId="77777777" w:rsidR="0068281F" w:rsidRPr="00BC4113" w:rsidRDefault="0068281F" w:rsidP="00736BBE">
            <w:pPr>
              <w:pStyle w:val="TableTextBase"/>
              <w:numPr>
                <w:ilvl w:val="0"/>
                <w:numId w:val="34"/>
              </w:numPr>
              <w:rPr>
                <w:rFonts w:cs="Arial"/>
              </w:rPr>
            </w:pPr>
            <w:r w:rsidRPr="00BC4113">
              <w:rPr>
                <w:rFonts w:cs="Arial"/>
              </w:rPr>
              <w:t>The Parliamentary Expenses Management System (PEMS) is available 99% of time, excluding scheduled outages.</w:t>
            </w:r>
          </w:p>
        </w:tc>
      </w:tr>
      <w:tr w:rsidR="00894C4F" w:rsidRPr="00BC4113" w14:paraId="523C52A1" w14:textId="63CD3FEA" w:rsidTr="005E0DD8">
        <w:trPr>
          <w:trHeight w:val="642"/>
        </w:trPr>
        <w:tc>
          <w:tcPr>
            <w:tcW w:w="1560" w:type="dxa"/>
            <w:tcBorders>
              <w:top w:val="dotted" w:sz="4" w:space="0" w:color="auto"/>
              <w:right w:val="single" w:sz="4" w:space="0" w:color="auto"/>
            </w:tcBorders>
          </w:tcPr>
          <w:p w14:paraId="2D0F1408" w14:textId="77777777" w:rsidR="0068281F" w:rsidRPr="00BC4113" w:rsidRDefault="0068281F" w:rsidP="003927DB">
            <w:pPr>
              <w:pStyle w:val="TableTextLeft"/>
              <w:spacing w:before="60" w:after="60"/>
              <w:rPr>
                <w:rFonts w:cs="Arial"/>
              </w:rPr>
            </w:pPr>
            <w:r w:rsidRPr="00BC4113">
              <w:rPr>
                <w:rFonts w:cs="Arial"/>
              </w:rPr>
              <w:t xml:space="preserve">Forward Estimates </w:t>
            </w:r>
          </w:p>
          <w:p w14:paraId="3680432F" w14:textId="77777777" w:rsidR="0068281F" w:rsidRPr="00BC4113" w:rsidRDefault="0068281F"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719E3877" w14:textId="77777777" w:rsidR="0068281F" w:rsidRPr="00BC4113" w:rsidRDefault="0068281F" w:rsidP="003927DB">
            <w:pPr>
              <w:pStyle w:val="TableTextBase"/>
              <w:rPr>
                <w:rFonts w:cs="Arial"/>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5DE917A1" w14:textId="77777777" w:rsidR="0068281F" w:rsidRPr="00BC4113" w:rsidRDefault="0068281F" w:rsidP="003927DB">
            <w:pPr>
              <w:pStyle w:val="TableTextBase"/>
              <w:rPr>
                <w:rFonts w:cs="Arial"/>
              </w:rPr>
            </w:pPr>
            <w:r w:rsidRPr="00BC4113">
              <w:rPr>
                <w:rFonts w:cs="Arial"/>
              </w:rPr>
              <w:t>As per 2025-26.</w:t>
            </w:r>
          </w:p>
        </w:tc>
      </w:tr>
      <w:tr w:rsidR="00E314F3" w:rsidRPr="00BC4113" w14:paraId="3DF7ABC3" w14:textId="77777777">
        <w:trPr>
          <w:trHeight w:val="240"/>
        </w:trPr>
        <w:tc>
          <w:tcPr>
            <w:tcW w:w="7796" w:type="dxa"/>
            <w:gridSpan w:val="3"/>
            <w:vAlign w:val="center"/>
          </w:tcPr>
          <w:p w14:paraId="6F3ACDD7" w14:textId="1142A7AD" w:rsidR="0068281F" w:rsidRPr="00BC4113" w:rsidRDefault="0068281F" w:rsidP="003927DB">
            <w:pPr>
              <w:pStyle w:val="TableTextBase"/>
              <w:rPr>
                <w:rFonts w:cs="Arial"/>
              </w:rPr>
            </w:pPr>
            <w:r w:rsidRPr="00BC4113">
              <w:rPr>
                <w:rFonts w:cs="Arial"/>
              </w:rPr>
              <w:t>Material changes to Program 3.1 resulting from 2025</w:t>
            </w:r>
            <w:r w:rsidRPr="00BC4113">
              <w:rPr>
                <w:rFonts w:cs="Arial"/>
              </w:rPr>
              <w:noBreakHyphen/>
              <w:t xml:space="preserve">26 Budget Measures: </w:t>
            </w:r>
            <w:r w:rsidR="00DA0B45" w:rsidRPr="00BC4113">
              <w:rPr>
                <w:rFonts w:cs="Arial"/>
              </w:rPr>
              <w:t>Nil</w:t>
            </w:r>
          </w:p>
        </w:tc>
      </w:tr>
    </w:tbl>
    <w:p w14:paraId="61853F04" w14:textId="77777777" w:rsidR="0068281F" w:rsidRPr="0094204E" w:rsidRDefault="0068281F" w:rsidP="0068281F"/>
    <w:p w14:paraId="13ADC8B0" w14:textId="77777777" w:rsidR="006B46DA" w:rsidRDefault="006B46DA">
      <w:pPr>
        <w:spacing w:before="0" w:after="0" w:line="240" w:lineRule="auto"/>
        <w:rPr>
          <w:rFonts w:ascii="Arial Bold" w:hAnsi="Arial Bold"/>
          <w:b/>
          <w:sz w:val="26"/>
        </w:rPr>
      </w:pPr>
      <w:bookmarkStart w:id="112" w:name="_Toc192585207"/>
      <w:bookmarkStart w:id="113" w:name="_Toc192690416"/>
      <w:bookmarkStart w:id="114" w:name="_Toc192695404"/>
      <w:bookmarkStart w:id="115" w:name="_Toc192695938"/>
      <w:bookmarkStart w:id="116" w:name="_Toc192787050"/>
      <w:bookmarkStart w:id="117" w:name="_Toc192843052"/>
      <w:bookmarkStart w:id="118" w:name="_Toc192843452"/>
      <w:bookmarkStart w:id="119" w:name="_Toc192846629"/>
      <w:r>
        <w:br w:type="page"/>
      </w:r>
    </w:p>
    <w:p w14:paraId="52CD0D12" w14:textId="750014D0" w:rsidR="002F530C" w:rsidRPr="006913EB" w:rsidRDefault="002F530C" w:rsidP="00250122">
      <w:pPr>
        <w:pStyle w:val="Heading2"/>
      </w:pPr>
      <w:bookmarkStart w:id="120" w:name="_Toc192851215"/>
      <w:r w:rsidRPr="006913EB">
        <w:lastRenderedPageBreak/>
        <w:t>Section 3: Budgeted financial statements</w:t>
      </w:r>
      <w:bookmarkEnd w:id="82"/>
      <w:bookmarkEnd w:id="112"/>
      <w:bookmarkEnd w:id="113"/>
      <w:bookmarkEnd w:id="114"/>
      <w:bookmarkEnd w:id="115"/>
      <w:bookmarkEnd w:id="116"/>
      <w:bookmarkEnd w:id="117"/>
      <w:bookmarkEnd w:id="118"/>
      <w:bookmarkEnd w:id="119"/>
      <w:bookmarkEnd w:id="120"/>
    </w:p>
    <w:p w14:paraId="1F7B5C02" w14:textId="54035CB4"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w:t>
      </w:r>
      <w:r w:rsidR="00EC339E">
        <w:t>5</w:t>
      </w:r>
      <w:r w:rsidR="00EC33E6">
        <w:t>–</w:t>
      </w:r>
      <w:r w:rsidR="0029106B">
        <w:t>2</w:t>
      </w:r>
      <w:r w:rsidR="00EC339E">
        <w:t>6</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121" w:name="_Toc190682317"/>
      <w:bookmarkStart w:id="122" w:name="_Toc444523517"/>
      <w:bookmarkStart w:id="123" w:name="_Toc192585208"/>
      <w:bookmarkStart w:id="124" w:name="_Toc192690417"/>
      <w:bookmarkStart w:id="125" w:name="_Toc192695405"/>
      <w:bookmarkStart w:id="126" w:name="_Toc192695939"/>
      <w:bookmarkStart w:id="127" w:name="_Toc192787051"/>
      <w:bookmarkStart w:id="128" w:name="_Toc192843053"/>
      <w:bookmarkStart w:id="129" w:name="_Toc192843453"/>
      <w:bookmarkStart w:id="130" w:name="_Toc192846630"/>
      <w:bookmarkStart w:id="131" w:name="_Toc192851216"/>
      <w:r w:rsidRPr="005328A9">
        <w:t>3.1</w:t>
      </w:r>
      <w:r w:rsidR="00E4582E" w:rsidRPr="005328A9">
        <w:tab/>
        <w:t>Budgeted financial statements</w:t>
      </w:r>
      <w:bookmarkEnd w:id="121"/>
      <w:bookmarkEnd w:id="122"/>
      <w:bookmarkEnd w:id="123"/>
      <w:bookmarkEnd w:id="124"/>
      <w:bookmarkEnd w:id="125"/>
      <w:bookmarkEnd w:id="126"/>
      <w:bookmarkEnd w:id="127"/>
      <w:bookmarkEnd w:id="128"/>
      <w:bookmarkEnd w:id="129"/>
      <w:bookmarkEnd w:id="130"/>
      <w:bookmarkEnd w:id="131"/>
    </w:p>
    <w:p w14:paraId="4F468E03" w14:textId="77777777" w:rsidR="00E4582E" w:rsidRDefault="00A23BC2" w:rsidP="00E4582E">
      <w:pPr>
        <w:pStyle w:val="Heading4"/>
      </w:pPr>
      <w:bookmarkStart w:id="132" w:name="_Toc192843054"/>
      <w:bookmarkStart w:id="133" w:name="_Toc192843454"/>
      <w:r>
        <w:t>3.</w:t>
      </w:r>
      <w:r w:rsidR="007118AC">
        <w:t>1</w:t>
      </w:r>
      <w:r>
        <w:t>.1</w:t>
      </w:r>
      <w:r w:rsidR="005F29CD">
        <w:tab/>
      </w:r>
      <w:r w:rsidR="00E4582E">
        <w:t xml:space="preserve">Differences </w:t>
      </w:r>
      <w:r w:rsidR="007118AC">
        <w:t>between</w:t>
      </w:r>
      <w:r w:rsidR="00E4582E">
        <w:t xml:space="preserve"> </w:t>
      </w:r>
      <w:r w:rsidR="000216BF">
        <w:t>entity resourcing and financial statements</w:t>
      </w:r>
      <w:bookmarkEnd w:id="132"/>
      <w:bookmarkEnd w:id="133"/>
    </w:p>
    <w:p w14:paraId="2AE77AA8" w14:textId="77777777" w:rsidR="00B16B11" w:rsidRPr="00B16B11" w:rsidRDefault="00B16B11" w:rsidP="00B16B11">
      <w:pPr>
        <w:pStyle w:val="ExampleText0"/>
        <w:spacing w:after="360"/>
        <w:rPr>
          <w:i w:val="0"/>
          <w:color w:val="auto"/>
        </w:rPr>
      </w:pPr>
      <w:r w:rsidRPr="00B16B11">
        <w:rPr>
          <w:i w:val="0"/>
          <w:color w:val="auto"/>
        </w:rPr>
        <w:t xml:space="preserve">No material </w:t>
      </w:r>
      <w:r w:rsidR="009C2E5A" w:rsidRPr="00B16B11">
        <w:rPr>
          <w:i w:val="0"/>
          <w:color w:val="auto"/>
        </w:rPr>
        <w:t xml:space="preserve">differences </w:t>
      </w:r>
      <w:r w:rsidRPr="00B16B11">
        <w:rPr>
          <w:i w:val="0"/>
          <w:color w:val="auto"/>
        </w:rPr>
        <w:t>exist between entity resourcing and the financial statements.</w:t>
      </w:r>
    </w:p>
    <w:p w14:paraId="711B4D5D" w14:textId="77777777" w:rsidR="00E4582E" w:rsidRDefault="00A23BC2" w:rsidP="00E4582E">
      <w:pPr>
        <w:pStyle w:val="Heading4"/>
      </w:pPr>
      <w:bookmarkStart w:id="134" w:name="_Toc192843055"/>
      <w:bookmarkStart w:id="135" w:name="_Toc192843455"/>
      <w:r>
        <w:t>3.</w:t>
      </w:r>
      <w:r w:rsidR="007118AC">
        <w:t>1</w:t>
      </w:r>
      <w:r>
        <w:t>.2</w:t>
      </w:r>
      <w:r w:rsidR="005F29CD">
        <w:tab/>
      </w:r>
      <w:r w:rsidR="003B7C64">
        <w:t xml:space="preserve">Explanatory notes and analysis </w:t>
      </w:r>
      <w:r w:rsidR="00E4582E">
        <w:t xml:space="preserve">of </w:t>
      </w:r>
      <w:r w:rsidR="000216BF">
        <w:t>budgeted financial statements</w:t>
      </w:r>
      <w:bookmarkEnd w:id="134"/>
      <w:bookmarkEnd w:id="135"/>
    </w:p>
    <w:p w14:paraId="149BDDC4" w14:textId="379F9CBB" w:rsidR="00935C3D" w:rsidRPr="000707A8" w:rsidRDefault="000919F2" w:rsidP="000707A8">
      <w:pPr>
        <w:pStyle w:val="ExampleText0"/>
        <w:spacing w:after="120"/>
        <w:rPr>
          <w:i w:val="0"/>
          <w:color w:val="auto"/>
        </w:rPr>
      </w:pPr>
      <w:r w:rsidRPr="000707A8">
        <w:rPr>
          <w:i w:val="0"/>
          <w:color w:val="auto"/>
        </w:rPr>
        <w:t>Finance is budgeting for a deficit of $</w:t>
      </w:r>
      <w:r w:rsidR="00051347" w:rsidRPr="000707A8">
        <w:rPr>
          <w:i w:val="0"/>
          <w:color w:val="auto"/>
        </w:rPr>
        <w:t>2</w:t>
      </w:r>
      <w:r w:rsidR="0038003C">
        <w:rPr>
          <w:i w:val="0"/>
          <w:color w:val="auto"/>
        </w:rPr>
        <w:t>2</w:t>
      </w:r>
      <w:r w:rsidR="00D07B84" w:rsidRPr="000707A8">
        <w:rPr>
          <w:i w:val="0"/>
          <w:color w:val="auto"/>
        </w:rPr>
        <w:t>.8</w:t>
      </w:r>
      <w:r w:rsidRPr="000707A8">
        <w:rPr>
          <w:i w:val="0"/>
          <w:color w:val="auto"/>
        </w:rPr>
        <w:t xml:space="preserve"> </w:t>
      </w:r>
      <w:r w:rsidRPr="003A2190">
        <w:rPr>
          <w:i w:val="0"/>
          <w:color w:val="auto"/>
        </w:rPr>
        <w:t xml:space="preserve">million </w:t>
      </w:r>
      <w:r w:rsidR="00D07B84" w:rsidRPr="003A2190">
        <w:rPr>
          <w:i w:val="0"/>
          <w:color w:val="auto"/>
        </w:rPr>
        <w:t>in 202</w:t>
      </w:r>
      <w:r w:rsidR="00A22667" w:rsidRPr="003A2190">
        <w:rPr>
          <w:i w:val="0"/>
          <w:color w:val="auto"/>
        </w:rPr>
        <w:t>5-26</w:t>
      </w:r>
      <w:r w:rsidR="00D07B84" w:rsidRPr="003A2190">
        <w:rPr>
          <w:i w:val="0"/>
          <w:color w:val="auto"/>
        </w:rPr>
        <w:t xml:space="preserve"> </w:t>
      </w:r>
      <w:r w:rsidR="00935C3D" w:rsidRPr="003A2190">
        <w:rPr>
          <w:i w:val="0"/>
          <w:color w:val="auto"/>
        </w:rPr>
        <w:t>and</w:t>
      </w:r>
      <w:r w:rsidR="00935C3D" w:rsidRPr="000707A8">
        <w:rPr>
          <w:i w:val="0"/>
          <w:color w:val="auto"/>
        </w:rPr>
        <w:t xml:space="preserve"> </w:t>
      </w:r>
      <w:r w:rsidR="000707A8">
        <w:rPr>
          <w:i w:val="0"/>
          <w:color w:val="auto"/>
        </w:rPr>
        <w:t xml:space="preserve">deficit positions </w:t>
      </w:r>
      <w:r w:rsidR="00935C3D" w:rsidRPr="000707A8">
        <w:rPr>
          <w:i w:val="0"/>
          <w:color w:val="auto"/>
        </w:rPr>
        <w:t xml:space="preserve">over the forward estimates due to depreciation expenses on the government’s non-Defence property portfolio. </w:t>
      </w:r>
    </w:p>
    <w:p w14:paraId="721804D5" w14:textId="774D5E4C" w:rsidR="000E1C36" w:rsidRPr="000707A8" w:rsidRDefault="008A330F" w:rsidP="000707A8">
      <w:pPr>
        <w:pStyle w:val="ExampleText0"/>
        <w:spacing w:after="360"/>
        <w:rPr>
          <w:i w:val="0"/>
          <w:color w:val="auto"/>
        </w:rPr>
      </w:pPr>
      <w:r w:rsidRPr="000707A8">
        <w:rPr>
          <w:i w:val="0"/>
          <w:color w:val="auto"/>
        </w:rPr>
        <w:t>Finance</w:t>
      </w:r>
      <w:r w:rsidR="00935C3D" w:rsidRPr="000707A8">
        <w:rPr>
          <w:i w:val="0"/>
          <w:color w:val="auto"/>
        </w:rPr>
        <w:t xml:space="preserve"> </w:t>
      </w:r>
      <w:r w:rsidR="000707A8">
        <w:rPr>
          <w:i w:val="0"/>
          <w:color w:val="auto"/>
        </w:rPr>
        <w:t>i</w:t>
      </w:r>
      <w:r w:rsidR="00935C3D" w:rsidRPr="000707A8">
        <w:rPr>
          <w:i w:val="0"/>
          <w:color w:val="auto"/>
        </w:rPr>
        <w:t xml:space="preserve">s </w:t>
      </w:r>
      <w:r w:rsidR="000707A8">
        <w:rPr>
          <w:i w:val="0"/>
          <w:color w:val="auto"/>
        </w:rPr>
        <w:t xml:space="preserve">in </w:t>
      </w:r>
      <w:r w:rsidR="00935C3D" w:rsidRPr="000707A8">
        <w:rPr>
          <w:i w:val="0"/>
          <w:color w:val="auto"/>
        </w:rPr>
        <w:t>a sound financial position and has sufficient cash reserves to fund provisions and payables, and asset replacement, as they fall</w:t>
      </w:r>
      <w:r w:rsidR="000919F2" w:rsidRPr="000707A8">
        <w:rPr>
          <w:i w:val="0"/>
          <w:color w:val="auto"/>
        </w:rPr>
        <w:t xml:space="preserve">. </w:t>
      </w:r>
    </w:p>
    <w:p w14:paraId="6CC5A641" w14:textId="77777777" w:rsidR="00E4582E" w:rsidRPr="00E36F77" w:rsidRDefault="000A6897" w:rsidP="029FCC3C">
      <w:pPr>
        <w:pStyle w:val="Heading4"/>
        <w:rPr>
          <w:rStyle w:val="TableHeadingChar"/>
          <w:rFonts w:ascii="Arial Bold" w:hAnsi="Arial Bold"/>
          <w:b/>
          <w:bCs/>
        </w:rPr>
      </w:pPr>
      <w:r>
        <w:br w:type="page"/>
      </w:r>
      <w:bookmarkStart w:id="136" w:name="_Toc444523518"/>
      <w:bookmarkStart w:id="137" w:name="_Toc192843056"/>
      <w:bookmarkStart w:id="138" w:name="_Toc192843456"/>
      <w:r w:rsidR="00E4582E" w:rsidRPr="029FCC3C">
        <w:rPr>
          <w:rStyle w:val="TableHeadingChar"/>
          <w:rFonts w:ascii="Arial Bold" w:hAnsi="Arial Bold"/>
          <w:b/>
          <w:bCs/>
        </w:rPr>
        <w:lastRenderedPageBreak/>
        <w:t>3.2.</w:t>
      </w:r>
      <w:r>
        <w:tab/>
      </w:r>
      <w:r w:rsidR="00E4582E" w:rsidRPr="029FCC3C">
        <w:rPr>
          <w:rStyle w:val="TableHeadingChar"/>
          <w:rFonts w:ascii="Arial Bold" w:hAnsi="Arial Bold"/>
          <w:b/>
          <w:bCs/>
        </w:rPr>
        <w:t xml:space="preserve">Budgeted </w:t>
      </w:r>
      <w:r w:rsidR="00F626C2" w:rsidRPr="029FCC3C">
        <w:rPr>
          <w:rStyle w:val="TableHeadingChar"/>
          <w:rFonts w:ascii="Arial Bold" w:hAnsi="Arial Bold"/>
          <w:b/>
          <w:bCs/>
        </w:rPr>
        <w:t>financial statements tables</w:t>
      </w:r>
      <w:bookmarkEnd w:id="136"/>
      <w:bookmarkEnd w:id="137"/>
      <w:bookmarkEnd w:id="138"/>
    </w:p>
    <w:p w14:paraId="5912BFE4" w14:textId="7A21681B" w:rsidR="007603AC" w:rsidRPr="008E28A1" w:rsidRDefault="00E855E0" w:rsidP="00A832A7">
      <w:pPr>
        <w:pStyle w:val="TableHeading"/>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r w:rsidR="00960553">
        <w:rPr>
          <w:snapToGrid w:val="0"/>
        </w:rPr>
        <w:fldChar w:fldCharType="begin" w:fldLock="1"/>
      </w:r>
      <w:r w:rsidR="00960553">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00960553">
        <w:rPr>
          <w:snapToGrid w:val="0"/>
        </w:rPr>
        <w:fldChar w:fldCharType="separate"/>
      </w:r>
      <w:r w:rsidR="00960553">
        <w:rPr>
          <w:snapToGrid w:val="0"/>
        </w:rPr>
        <w:fldChar w:fldCharType="end"/>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00960553">
        <w:fldChar w:fldCharType="separate"/>
      </w:r>
      <w:r w:rsidR="00960553">
        <w:fldChar w:fldCharType="end"/>
      </w:r>
      <w:r w:rsidR="00893A6A" w:rsidRPr="00893A6A">
        <w:rPr>
          <w:b w:val="0"/>
        </w:rPr>
        <w:t xml:space="preserve"> </w:t>
      </w:r>
    </w:p>
    <w:p w14:paraId="34F341A2" w14:textId="7EB05DA5" w:rsidR="0057778A" w:rsidRPr="008363AE" w:rsidRDefault="00CA4A64" w:rsidP="00512358">
      <w:pPr>
        <w:pStyle w:val="ChartandTableFootnoteAlpha"/>
        <w:spacing w:before="120"/>
        <w:rPr>
          <w:rFonts w:cs="Arial"/>
          <w:szCs w:val="16"/>
        </w:rPr>
      </w:pPr>
      <w:r w:rsidRPr="00CA4A64">
        <w:rPr>
          <w:noProof/>
        </w:rPr>
        <w:drawing>
          <wp:inline distT="0" distB="0" distL="0" distR="0" wp14:anchorId="00505D98" wp14:editId="140428ED">
            <wp:extent cx="4895850" cy="3954145"/>
            <wp:effectExtent l="0" t="0" r="0" b="8255"/>
            <wp:docPr id="16520112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5850" cy="3954145"/>
                    </a:xfrm>
                    <a:prstGeom prst="rect">
                      <a:avLst/>
                    </a:prstGeom>
                    <a:noFill/>
                    <a:ln>
                      <a:noFill/>
                    </a:ln>
                  </pic:spPr>
                </pic:pic>
              </a:graphicData>
            </a:graphic>
          </wp:inline>
        </w:drawing>
      </w:r>
      <w:r w:rsidR="0057778A" w:rsidRPr="008363AE">
        <w:rPr>
          <w:rFonts w:cs="Arial"/>
          <w:szCs w:val="16"/>
        </w:rPr>
        <w:t xml:space="preserve">Table </w:t>
      </w:r>
      <w:r w:rsidR="0057778A" w:rsidRPr="00512358">
        <w:t>continue</w:t>
      </w:r>
      <w:r w:rsidR="007C0953">
        <w:t>s</w:t>
      </w:r>
      <w:r w:rsidR="0057778A" w:rsidRPr="008363AE">
        <w:rPr>
          <w:rFonts w:cs="Arial"/>
          <w:szCs w:val="16"/>
        </w:rPr>
        <w:t xml:space="preserve"> on next page</w:t>
      </w:r>
      <w:r w:rsidR="00F22E6C">
        <w:rPr>
          <w:rFonts w:cs="Arial"/>
          <w:szCs w:val="16"/>
        </w:rPr>
        <w:t>.</w:t>
      </w:r>
    </w:p>
    <w:p w14:paraId="56015885" w14:textId="77777777" w:rsidR="006B1731" w:rsidRDefault="006B1731" w:rsidP="00960553">
      <w:pPr>
        <w:pStyle w:val="TableHeadingcontinued"/>
      </w:pPr>
    </w:p>
    <w:p w14:paraId="00CE987E" w14:textId="43D4438D" w:rsidR="00F55E8E" w:rsidRPr="00CD4692" w:rsidRDefault="007742FF" w:rsidP="00960553">
      <w:pPr>
        <w:pStyle w:val="TableHeadingcontinued"/>
        <w:rPr>
          <w:b w:val="0"/>
          <w:bCs/>
          <w:snapToGrid w:val="0"/>
        </w:rPr>
      </w:pPr>
      <w:r>
        <w:br w:type="page"/>
      </w:r>
      <w:r w:rsidR="00146B5E" w:rsidRPr="00A261BE">
        <w:rPr>
          <w:b w:val="0"/>
          <w:bCs/>
        </w:rPr>
        <w:lastRenderedPageBreak/>
        <w:t xml:space="preserve">Table 3.1: Comprehensive income statement (showing net cost of services) </w:t>
      </w:r>
      <w:r w:rsidR="00146B5E" w:rsidRPr="00A261BE">
        <w:rPr>
          <w:b w:val="0"/>
          <w:bCs/>
          <w:snapToGrid w:val="0"/>
        </w:rPr>
        <w:t>for the period ended 30 June</w:t>
      </w:r>
      <w:r w:rsidR="00765A82" w:rsidRPr="00A261BE">
        <w:rPr>
          <w:b w:val="0"/>
          <w:bCs/>
          <w:snapToGrid w:val="0"/>
        </w:rPr>
        <w:t xml:space="preserve"> (continued)</w:t>
      </w:r>
      <w:r w:rsidR="00C4259E" w:rsidRPr="00CD4692">
        <w:rPr>
          <w:b w:val="0"/>
          <w:bCs/>
          <w:snapToGrid w:val="0"/>
        </w:rPr>
        <w:t xml:space="preserve"> </w:t>
      </w:r>
    </w:p>
    <w:p w14:paraId="3A19E7D8" w14:textId="26956BBE" w:rsidR="009C0C23" w:rsidRPr="00A261BE" w:rsidRDefault="00380318" w:rsidP="00A261BE">
      <w:pPr>
        <w:pStyle w:val="TableGraphic"/>
      </w:pPr>
      <w:r w:rsidRPr="00380318">
        <w:rPr>
          <w:noProof/>
        </w:rPr>
        <w:drawing>
          <wp:inline distT="0" distB="0" distL="0" distR="0" wp14:anchorId="3F4BB822" wp14:editId="26E1F97E">
            <wp:extent cx="4895850" cy="1250315"/>
            <wp:effectExtent l="0" t="0" r="0" b="6985"/>
            <wp:docPr id="846126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95850" cy="1250315"/>
                    </a:xfrm>
                    <a:prstGeom prst="rect">
                      <a:avLst/>
                    </a:prstGeom>
                    <a:noFill/>
                    <a:ln>
                      <a:noFill/>
                    </a:ln>
                  </pic:spPr>
                </pic:pic>
              </a:graphicData>
            </a:graphic>
          </wp:inline>
        </w:drawing>
      </w:r>
    </w:p>
    <w:p w14:paraId="3D41B8E7" w14:textId="77777777" w:rsidR="00BB4E19" w:rsidRDefault="00BB4E19" w:rsidP="001A3FDA">
      <w:pPr>
        <w:pStyle w:val="TableHeadingNoTable"/>
        <w:spacing w:after="0"/>
      </w:pPr>
    </w:p>
    <w:p w14:paraId="29DCDEA2" w14:textId="680EFB43" w:rsidR="005F5190" w:rsidRDefault="005F5190" w:rsidP="001A3FDA">
      <w:pPr>
        <w:pStyle w:val="TableHeadingNoTable"/>
        <w:spacing w:after="0"/>
      </w:pPr>
      <w:r w:rsidRPr="003819E1">
        <w:t>Note: Impact of net cash appropriation arrangements</w:t>
      </w:r>
      <w:r w:rsidR="00F01A5E" w:rsidRPr="00F01A5E">
        <w:rPr>
          <w:b w:val="0"/>
        </w:rPr>
        <w:t xml:space="preserve"> </w:t>
      </w:r>
      <w:r w:rsidR="000C5E9A" w:rsidRPr="000C5E9A">
        <w:rPr>
          <w:b w:val="0"/>
          <w:noProof/>
        </w:rPr>
        <w:drawing>
          <wp:inline distT="0" distB="0" distL="0" distR="0" wp14:anchorId="672E47DD" wp14:editId="5E157F50">
            <wp:extent cx="4895850" cy="1704340"/>
            <wp:effectExtent l="0" t="0" r="0" b="0"/>
            <wp:docPr id="1443159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95850" cy="1704340"/>
                    </a:xfrm>
                    <a:prstGeom prst="rect">
                      <a:avLst/>
                    </a:prstGeom>
                    <a:noFill/>
                    <a:ln>
                      <a:noFill/>
                    </a:ln>
                  </pic:spPr>
                </pic:pic>
              </a:graphicData>
            </a:graphic>
          </wp:inline>
        </w:drawing>
      </w:r>
    </w:p>
    <w:p w14:paraId="7BA93723" w14:textId="77777777" w:rsidR="00554953" w:rsidRDefault="594C8CDB" w:rsidP="00512358">
      <w:pPr>
        <w:pStyle w:val="ChartandTableFootnoteAlpha"/>
        <w:spacing w:before="120"/>
      </w:pPr>
      <w:r>
        <w:t>Prepared on Australian Accounting Standards basis.</w:t>
      </w:r>
    </w:p>
    <w:p w14:paraId="23EDB4C3" w14:textId="4F05713C" w:rsidR="00E146EC" w:rsidRPr="00015BDE" w:rsidRDefault="00E146EC" w:rsidP="00736BBE">
      <w:pPr>
        <w:pStyle w:val="ChartandTableFootnoteAlpha"/>
        <w:numPr>
          <w:ilvl w:val="0"/>
          <w:numId w:val="68"/>
        </w:numPr>
      </w:pPr>
      <w:r w:rsidRPr="00015BDE">
        <w:rPr>
          <w:rFonts w:cs="Arial"/>
        </w:rPr>
        <w:t>From 2010–11, the Government introduced net cash appropriation arrangements that provided non</w:t>
      </w:r>
      <w:r w:rsidRPr="00015BDE">
        <w:rPr>
          <w:rFonts w:ascii="Cambria Math" w:hAnsi="Cambria Math" w:cs="Cambria Math"/>
        </w:rPr>
        <w:t>‑</w:t>
      </w:r>
      <w:r w:rsidRPr="00015BDE">
        <w:rPr>
          <w:rFonts w:cs="Arial"/>
        </w:rPr>
        <w:t xml:space="preserve">corporate Commonwealth entities with a separate Departmental Capital Budget (DCB) under </w:t>
      </w:r>
      <w:r w:rsidRPr="00C70C30">
        <w:rPr>
          <w:rFonts w:cs="Arial"/>
        </w:rPr>
        <w:t>Appropriation Bill (No.</w:t>
      </w:r>
      <w:r w:rsidR="00DA6E18">
        <w:rPr>
          <w:rFonts w:cs="Arial"/>
        </w:rPr>
        <w:t xml:space="preserve"> </w:t>
      </w:r>
      <w:r w:rsidRPr="00C70C30">
        <w:rPr>
          <w:rFonts w:cs="Arial"/>
        </w:rPr>
        <w:t>1)</w:t>
      </w:r>
      <w:r w:rsidR="00BC6CC4" w:rsidRPr="00C70C30">
        <w:rPr>
          <w:rFonts w:cs="Arial"/>
        </w:rPr>
        <w:t xml:space="preserve"> and</w:t>
      </w:r>
      <w:r w:rsidR="00BC6CC4" w:rsidRPr="00A261BE">
        <w:rPr>
          <w:rFonts w:cs="Arial"/>
        </w:rPr>
        <w:t xml:space="preserve"> </w:t>
      </w:r>
      <w:r w:rsidR="00BC6CC4" w:rsidRPr="00C70C30">
        <w:rPr>
          <w:rFonts w:cs="Arial"/>
        </w:rPr>
        <w:t>Supply Bill (</w:t>
      </w:r>
      <w:r w:rsidR="00BC6CC4" w:rsidRPr="00A261BE">
        <w:rPr>
          <w:rFonts w:cs="Arial"/>
        </w:rPr>
        <w:t>No. 1</w:t>
      </w:r>
      <w:r w:rsidR="00BC6CC4" w:rsidRPr="00C70C30">
        <w:rPr>
          <w:rFonts w:cs="Arial"/>
        </w:rPr>
        <w:t>)</w:t>
      </w:r>
      <w:r w:rsidRPr="00C70C30">
        <w:rPr>
          <w:rFonts w:cs="Arial"/>
        </w:rPr>
        <w:t>. This</w:t>
      </w:r>
      <w:r w:rsidRPr="00015BDE">
        <w:rPr>
          <w:rFonts w:cs="Arial"/>
        </w:rPr>
        <w:t xml:space="preserve"> replaced revenue appropriations provided under Appropriation Bill (No.</w:t>
      </w:r>
      <w:r w:rsidR="00DA6E18">
        <w:rPr>
          <w:rFonts w:cs="Arial"/>
        </w:rPr>
        <w:t xml:space="preserve"> </w:t>
      </w:r>
      <w:r w:rsidRPr="00015BDE">
        <w:rPr>
          <w:rFonts w:cs="Arial"/>
        </w:rPr>
        <w:t>1) used for the depreciation/amortisation expenses. For information regarding DCBs, please refer to Table 3.5 Departmental Capital Budget Statement.</w:t>
      </w:r>
    </w:p>
    <w:p w14:paraId="713C673E" w14:textId="0194C833" w:rsidR="00E146EC" w:rsidRDefault="00E146EC" w:rsidP="00736BBE">
      <w:pPr>
        <w:pStyle w:val="ChartandTableFootnoteAlpha"/>
        <w:numPr>
          <w:ilvl w:val="0"/>
          <w:numId w:val="68"/>
        </w:numPr>
      </w:pPr>
      <w:r>
        <w:t xml:space="preserve">Applies </w:t>
      </w:r>
      <w:r w:rsidR="00A54365">
        <w:t>to</w:t>
      </w:r>
      <w:r>
        <w:t xml:space="preserve"> leases under AASB 16 Leases.</w:t>
      </w:r>
    </w:p>
    <w:p w14:paraId="0F228062" w14:textId="38F915C5" w:rsidR="00960553" w:rsidRPr="00960553" w:rsidRDefault="000A24C4" w:rsidP="00960553">
      <w:pPr>
        <w:pStyle w:val="TableHeading"/>
        <w:rPr>
          <w:rFonts w:ascii="Times New Roman" w:hAnsi="Times New Roman"/>
        </w:rPr>
      </w:pPr>
      <w:r>
        <w:br w:type="page"/>
      </w:r>
      <w:r w:rsidR="00525AB1" w:rsidRPr="00E4582E">
        <w:lastRenderedPageBreak/>
        <w:t>Table</w:t>
      </w:r>
      <w:r w:rsidR="00971CBF">
        <w:t xml:space="preserve"> 3.</w:t>
      </w:r>
      <w:r w:rsidR="00525AB1" w:rsidRPr="00E4582E">
        <w:t>2: Budg</w:t>
      </w:r>
      <w:r w:rsidR="00525AB1">
        <w:t xml:space="preserve">eted </w:t>
      </w:r>
      <w:r w:rsidR="00F626C2">
        <w:t xml:space="preserve">departmental balance sheet </w:t>
      </w:r>
      <w:r w:rsidR="00525AB1" w:rsidRPr="00E4582E">
        <w:t>(as at 30 June)</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3.2!R3C1:R44C6" \a \f 4 \h </w:instrText>
      </w:r>
      <w:r w:rsidR="00960553">
        <w:fldChar w:fldCharType="separate"/>
      </w:r>
      <w:r w:rsidR="00960553">
        <w:fldChar w:fldCharType="end"/>
      </w:r>
    </w:p>
    <w:p w14:paraId="1DAC8C56" w14:textId="10D8FA0F" w:rsidR="00E4582E" w:rsidRDefault="00DC425E" w:rsidP="00146B5E">
      <w:pPr>
        <w:pStyle w:val="TableHeading"/>
      </w:pPr>
      <w:r>
        <w:rPr>
          <w:b w:val="0"/>
        </w:rPr>
        <w:t xml:space="preserve"> </w:t>
      </w:r>
      <w:r w:rsidR="009B2080" w:rsidRPr="009B2080">
        <w:rPr>
          <w:b w:val="0"/>
          <w:noProof/>
        </w:rPr>
        <w:drawing>
          <wp:inline distT="0" distB="0" distL="0" distR="0" wp14:anchorId="7756801A" wp14:editId="4077D8FF">
            <wp:extent cx="4895850" cy="5401945"/>
            <wp:effectExtent l="0" t="0" r="0" b="8255"/>
            <wp:docPr id="15489978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95850" cy="5401945"/>
                    </a:xfrm>
                    <a:prstGeom prst="rect">
                      <a:avLst/>
                    </a:prstGeom>
                    <a:noFill/>
                    <a:ln>
                      <a:noFill/>
                    </a:ln>
                  </pic:spPr>
                </pic:pic>
              </a:graphicData>
            </a:graphic>
          </wp:inline>
        </w:drawing>
      </w:r>
    </w:p>
    <w:p w14:paraId="13089AA7" w14:textId="77777777" w:rsidR="00F705F3" w:rsidRPr="00132F9E" w:rsidRDefault="00F705F3" w:rsidP="00512358">
      <w:pPr>
        <w:pStyle w:val="ChartandTableFootnoteAlpha"/>
        <w:spacing w:before="120"/>
      </w:pPr>
      <w:r w:rsidRPr="00132F9E">
        <w:t xml:space="preserve">Prepared on </w:t>
      </w:r>
      <w:r w:rsidRPr="00512358">
        <w:t>Australian</w:t>
      </w:r>
      <w:r w:rsidRPr="00132F9E">
        <w:t xml:space="preserve"> Accounting Standards basis.</w:t>
      </w:r>
    </w:p>
    <w:p w14:paraId="1968E8E5" w14:textId="4E3AFA03" w:rsidR="00F705F3" w:rsidRPr="00847824" w:rsidRDefault="00F705F3" w:rsidP="00847824">
      <w:pPr>
        <w:pStyle w:val="ChartandTableFootnote"/>
        <w:rPr>
          <w:rFonts w:cs="Arial"/>
        </w:rPr>
      </w:pPr>
      <w:r w:rsidRPr="00132F9E">
        <w:rPr>
          <w:rFonts w:cs="Arial"/>
        </w:rPr>
        <w:t>*Equity</w:t>
      </w:r>
      <w:r>
        <w:rPr>
          <w:rFonts w:cs="Arial"/>
        </w:rPr>
        <w:t>’</w:t>
      </w:r>
      <w:r w:rsidRPr="00132F9E">
        <w:rPr>
          <w:rFonts w:cs="Arial"/>
        </w:rPr>
        <w:t xml:space="preserve"> is the residual interest in assets after deduction of liabilities.</w:t>
      </w:r>
    </w:p>
    <w:p w14:paraId="00602F67" w14:textId="0DAB7C90" w:rsidR="00F705F3" w:rsidRDefault="006E1861" w:rsidP="001D6963">
      <w:pPr>
        <w:pStyle w:val="ChartandTableFootnoteAlpha"/>
        <w:ind w:left="284" w:hanging="284"/>
      </w:pPr>
      <w:r w:rsidRPr="006E1861">
        <w:t>a) Primarily represents special account cash held in the Official Public Account</w:t>
      </w:r>
    </w:p>
    <w:p w14:paraId="2847D5A2" w14:textId="55F43AC4" w:rsidR="00F705F3" w:rsidRDefault="00F66ACD" w:rsidP="001D6963">
      <w:pPr>
        <w:pStyle w:val="ChartandTableFootnoteAlpha"/>
        <w:ind w:left="284" w:hanging="284"/>
      </w:pPr>
      <w:r w:rsidRPr="00F66ACD">
        <w:t>b) Primarily represents properties in the Government's non-Defence property portfolio.</w:t>
      </w:r>
    </w:p>
    <w:p w14:paraId="4B19370C" w14:textId="6EFDD2DC" w:rsidR="00D91B7A" w:rsidRDefault="00132F9E" w:rsidP="00B92531">
      <w:pPr>
        <w:pStyle w:val="TableHeadingcontinued"/>
        <w:rPr>
          <w:noProof/>
        </w:rPr>
      </w:pPr>
      <w:r>
        <w:br w:type="page"/>
      </w:r>
      <w:r w:rsidR="00A80C87" w:rsidRPr="00AD42E2">
        <w:lastRenderedPageBreak/>
        <w:t>Table</w:t>
      </w:r>
      <w:r w:rsidR="00971CBF" w:rsidRPr="00AD42E2">
        <w:t xml:space="preserve"> 3.</w:t>
      </w:r>
      <w:r w:rsidR="00A80C87" w:rsidRPr="00AD42E2">
        <w:t>3</w:t>
      </w:r>
      <w:r w:rsidR="00345CCD" w:rsidRPr="00AD42E2">
        <w:t xml:space="preserve">: Departmental </w:t>
      </w:r>
      <w:r w:rsidR="00F626C2" w:rsidRPr="00AD42E2">
        <w:t>statement of changes in equity</w:t>
      </w:r>
      <w:r w:rsidR="00AF213C">
        <w:t xml:space="preserve"> – </w:t>
      </w:r>
      <w:r w:rsidR="00F626C2" w:rsidRPr="00AD42E2">
        <w:t>summary of</w:t>
      </w:r>
      <w:r w:rsidR="00F626C2">
        <w:t xml:space="preserve"> movement (</w:t>
      </w:r>
      <w:r w:rsidR="008A1DDE">
        <w:t xml:space="preserve">Budget </w:t>
      </w:r>
      <w:r w:rsidR="00F626C2">
        <w:t>y</w:t>
      </w:r>
      <w:r w:rsidR="008A1DDE">
        <w:t xml:space="preserve">ear </w:t>
      </w:r>
      <w:r w:rsidR="00B045DE">
        <w:t>202</w:t>
      </w:r>
      <w:r w:rsidR="00941B73">
        <w:t>5</w:t>
      </w:r>
      <w:r w:rsidR="00EC33E6">
        <w:t>–</w:t>
      </w:r>
      <w:r w:rsidR="00B045DE">
        <w:t>2</w:t>
      </w:r>
      <w:r w:rsidR="00941B73">
        <w:t>6</w:t>
      </w:r>
      <w:r w:rsidR="00345CCD" w:rsidRPr="00D30CBA">
        <w:t>)</w:t>
      </w:r>
      <w:r w:rsidR="00BD252D" w:rsidRPr="00BD252D">
        <w:rPr>
          <w:b w:val="0"/>
        </w:rPr>
        <w:t xml:space="preserve"> </w:t>
      </w:r>
      <w:r w:rsidR="00815290" w:rsidRPr="00815290">
        <w:t xml:space="preserve"> </w:t>
      </w:r>
    </w:p>
    <w:p w14:paraId="2CADFC2E" w14:textId="21AAD603" w:rsidR="00960553" w:rsidRPr="00960553" w:rsidRDefault="001D367C" w:rsidP="00B92531">
      <w:pPr>
        <w:pStyle w:val="TableHeadingcontinued"/>
        <w:rPr>
          <w:rFonts w:ascii="Times New Roman" w:hAnsi="Times New Roman"/>
        </w:rPr>
      </w:pPr>
      <w:r w:rsidRPr="001D367C">
        <w:rPr>
          <w:noProof/>
        </w:rPr>
        <w:drawing>
          <wp:inline distT="0" distB="0" distL="0" distR="0" wp14:anchorId="430B9570" wp14:editId="14B5E8A6">
            <wp:extent cx="4602480" cy="3482340"/>
            <wp:effectExtent l="0" t="0" r="7620" b="3810"/>
            <wp:docPr id="11470115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2480" cy="348234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3.3!R3C1:R34C6" \a \f 4 \h </w:instrText>
      </w:r>
      <w:r w:rsidR="00960553">
        <w:fldChar w:fldCharType="separate"/>
      </w:r>
      <w:r w:rsidR="00960553">
        <w:fldChar w:fldCharType="end"/>
      </w:r>
    </w:p>
    <w:p w14:paraId="05F30CCD" w14:textId="723B8B33" w:rsidR="00132F9E" w:rsidRPr="00132F9E" w:rsidRDefault="00D606C2" w:rsidP="000A47F1">
      <w:pPr>
        <w:pStyle w:val="ChartandTableFootnoteAlpha"/>
        <w:spacing w:before="120"/>
        <w:rPr>
          <w:szCs w:val="16"/>
        </w:rPr>
      </w:pPr>
      <w:r w:rsidRPr="00D606C2">
        <w:t>Prepared on Australian Accounting Standards basis</w:t>
      </w:r>
      <w:r w:rsidR="0076285D">
        <w:t>.</w:t>
      </w:r>
    </w:p>
    <w:p w14:paraId="583EBB36" w14:textId="228B68D4" w:rsidR="00C038D0" w:rsidRDefault="005D70C5" w:rsidP="00446EE2">
      <w:pPr>
        <w:pStyle w:val="ChartandTableFootnote"/>
      </w:pPr>
      <w:r>
        <w:t>a) Distribution of Equity is from the Property Special Account.</w:t>
      </w:r>
    </w:p>
    <w:p w14:paraId="25E0061D" w14:textId="008648B2" w:rsidR="00960553" w:rsidRPr="00960553" w:rsidRDefault="000A24C4" w:rsidP="00960553">
      <w:pPr>
        <w:pStyle w:val="TableHeading"/>
        <w:rPr>
          <w:rFonts w:ascii="Times New Roman" w:hAnsi="Times New Roman"/>
        </w:rPr>
      </w:pPr>
      <w:r>
        <w:br w:type="page"/>
      </w:r>
      <w:r w:rsidR="00345CCD">
        <w:lastRenderedPageBreak/>
        <w:t>Table</w:t>
      </w:r>
      <w:r w:rsidR="00971CBF">
        <w:t xml:space="preserve"> 3.</w:t>
      </w:r>
      <w:r w:rsidR="00345CCD">
        <w:t xml:space="preserve">4: </w:t>
      </w:r>
      <w:r w:rsidR="00345CCD" w:rsidRPr="00D30CBA">
        <w:t xml:space="preserve">Budgeted </w:t>
      </w:r>
      <w:r w:rsidR="00F10305">
        <w:t>d</w:t>
      </w:r>
      <w:r w:rsidR="00F10305" w:rsidRPr="00D30CBA">
        <w:t>epar</w:t>
      </w:r>
      <w:r w:rsidR="00F10305">
        <w:t xml:space="preserve">tmental statement of cash flows </w:t>
      </w:r>
      <w:r w:rsidR="00345CCD" w:rsidRPr="00D30CBA">
        <w:t>(</w:t>
      </w:r>
      <w:r w:rsidR="00F10305">
        <w:t>for </w:t>
      </w:r>
      <w:r w:rsidR="00345CCD">
        <w:t>the period ended</w:t>
      </w:r>
      <w:r w:rsidR="00345CCD" w:rsidRPr="00D30CBA">
        <w:t xml:space="preserve"> 30 June)</w:t>
      </w:r>
      <w:r w:rsidR="00BD252D" w:rsidRPr="00BD252D">
        <w:rPr>
          <w:b w:val="0"/>
        </w:rPr>
        <w:t xml:space="preserve"> </w:t>
      </w:r>
      <w:r w:rsidR="001835B2" w:rsidRPr="001835B2">
        <w:rPr>
          <w:b w:val="0"/>
          <w:noProof/>
        </w:rPr>
        <w:drawing>
          <wp:inline distT="0" distB="0" distL="0" distR="0" wp14:anchorId="5C2BFDE2" wp14:editId="25AE2C0D">
            <wp:extent cx="4895850" cy="4404360"/>
            <wp:effectExtent l="0" t="0" r="0" b="0"/>
            <wp:docPr id="5838094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95850" cy="440436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3.4!R3C1:R37C6" \a \f 4 \h </w:instrText>
      </w:r>
      <w:r w:rsidR="00960553">
        <w:fldChar w:fldCharType="separate"/>
      </w:r>
      <w:r w:rsidR="00960553">
        <w:fldChar w:fldCharType="end"/>
      </w:r>
    </w:p>
    <w:p w14:paraId="471C2C3A" w14:textId="3C07E455" w:rsidR="00F10305" w:rsidRPr="00483B72" w:rsidRDefault="00483B72" w:rsidP="000A47F1">
      <w:pPr>
        <w:pStyle w:val="ChartandTableFootnoteAlpha"/>
        <w:spacing w:before="120"/>
        <w:rPr>
          <w:rFonts w:cs="Arial"/>
          <w:szCs w:val="16"/>
        </w:rPr>
      </w:pPr>
      <w:r w:rsidRPr="00483B72">
        <w:rPr>
          <w:rFonts w:cs="Arial"/>
          <w:szCs w:val="16"/>
        </w:rPr>
        <w:t>Table continues o</w:t>
      </w:r>
      <w:r w:rsidR="005D7F0D">
        <w:rPr>
          <w:rFonts w:cs="Arial"/>
          <w:szCs w:val="16"/>
        </w:rPr>
        <w:t>n</w:t>
      </w:r>
      <w:r w:rsidRPr="00483B72">
        <w:rPr>
          <w:rFonts w:cs="Arial"/>
          <w:szCs w:val="16"/>
        </w:rPr>
        <w:t xml:space="preserve"> </w:t>
      </w:r>
      <w:r w:rsidR="000A47F1">
        <w:rPr>
          <w:rFonts w:cs="Arial"/>
          <w:szCs w:val="16"/>
        </w:rPr>
        <w:t xml:space="preserve">next </w:t>
      </w:r>
      <w:r w:rsidRPr="00483B72">
        <w:rPr>
          <w:rFonts w:cs="Arial"/>
          <w:szCs w:val="16"/>
        </w:rPr>
        <w:t>page</w:t>
      </w:r>
      <w:r w:rsidR="000A47F1">
        <w:rPr>
          <w:rFonts w:cs="Arial"/>
          <w:szCs w:val="16"/>
        </w:rPr>
        <w:t>.</w:t>
      </w:r>
    </w:p>
    <w:p w14:paraId="1ED980C4" w14:textId="77843D61" w:rsidR="00A00283" w:rsidRPr="00FB0EB9" w:rsidRDefault="00132F9E">
      <w:pPr>
        <w:pStyle w:val="TableHeadingcontinued"/>
        <w:rPr>
          <w:rFonts w:ascii="Times New Roman" w:hAnsi="Times New Roman"/>
        </w:rPr>
      </w:pPr>
      <w:r>
        <w:br w:type="page"/>
      </w:r>
      <w:r w:rsidR="00345CCD" w:rsidRPr="00BD210E">
        <w:lastRenderedPageBreak/>
        <w:t>Table</w:t>
      </w:r>
      <w:r w:rsidR="00971CBF">
        <w:t xml:space="preserve"> 3.</w:t>
      </w:r>
      <w:r w:rsidR="00345CCD" w:rsidRPr="00BD210E">
        <w:t xml:space="preserve">4: Budgeted </w:t>
      </w:r>
      <w:r w:rsidR="00F10305" w:rsidRPr="00BD210E">
        <w:t>departmental statement of cash flows</w:t>
      </w:r>
      <w:r w:rsidR="00F10305">
        <w:t xml:space="preserve"> </w:t>
      </w:r>
      <w:r w:rsidR="00345CCD" w:rsidRPr="00BD210E">
        <w:t>(for the period ended 30 June) (continued)</w:t>
      </w:r>
      <w:r w:rsidR="00BD252D" w:rsidRPr="00BD252D">
        <w:rPr>
          <w:b w:val="0"/>
        </w:rPr>
        <w:t xml:space="preserve"> </w:t>
      </w:r>
      <w:r w:rsidR="00FB0EB9" w:rsidRPr="00FB0EB9">
        <w:rPr>
          <w:b w:val="0"/>
          <w:noProof/>
        </w:rPr>
        <w:drawing>
          <wp:inline distT="0" distB="0" distL="0" distR="0" wp14:anchorId="0B00F30A" wp14:editId="3EE5BC43">
            <wp:extent cx="4895850" cy="2594610"/>
            <wp:effectExtent l="0" t="0" r="0" b="0"/>
            <wp:docPr id="12699329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95850" cy="259461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3.4!R44C1:R61C6" \a \f 4 \h </w:instrText>
      </w:r>
      <w:r w:rsidR="00960553">
        <w:fldChar w:fldCharType="separate"/>
      </w:r>
      <w:r w:rsidR="00960553">
        <w:fldChar w:fldCharType="end"/>
      </w:r>
    </w:p>
    <w:p w14:paraId="5E6983D6" w14:textId="1E8E80A6" w:rsidR="0082593D" w:rsidRPr="0082593D" w:rsidRDefault="00345CCD" w:rsidP="005D7F0D">
      <w:pPr>
        <w:pStyle w:val="ChartandTableFootnoteAlpha"/>
        <w:spacing w:before="120"/>
      </w:pPr>
      <w:r w:rsidRPr="00132F9E">
        <w:t>Prepared on Australian Accounting Standards basis.</w:t>
      </w:r>
    </w:p>
    <w:p w14:paraId="281387B3" w14:textId="77777777" w:rsidR="00267709" w:rsidRPr="00267709" w:rsidRDefault="00267709" w:rsidP="00267709"/>
    <w:p w14:paraId="432C4610" w14:textId="140E1B6B" w:rsidR="00960553" w:rsidRPr="00960553" w:rsidRDefault="000A24C4" w:rsidP="00960553">
      <w:pPr>
        <w:pStyle w:val="TableHeading"/>
        <w:rPr>
          <w:rFonts w:ascii="Times New Roman" w:hAnsi="Times New Roman"/>
        </w:rPr>
      </w:pPr>
      <w:r>
        <w:br w:type="page"/>
      </w:r>
      <w:r w:rsidR="008B4464" w:rsidRPr="00D30CBA">
        <w:lastRenderedPageBreak/>
        <w:t>Table</w:t>
      </w:r>
      <w:r w:rsidR="00971CBF">
        <w:t xml:space="preserve"> 3.</w:t>
      </w:r>
      <w:r w:rsidR="008B4464">
        <w:t>5</w:t>
      </w:r>
      <w:r w:rsidR="008B4464" w:rsidRPr="00D30CBA">
        <w:t xml:space="preserve">: </w:t>
      </w:r>
      <w:r w:rsidR="00F54947">
        <w:t xml:space="preserve">Departmental </w:t>
      </w:r>
      <w:r w:rsidR="00F10305">
        <w:t>capital budget statement</w:t>
      </w:r>
      <w:r w:rsidR="005067C7">
        <w:t xml:space="preserve"> (for the period ended 30 June)</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3.5!R3C1:R27C6" \a \f 4 \h </w:instrText>
      </w:r>
      <w:r w:rsidR="00267709">
        <w:instrText xml:space="preserve"> \* MERGEFORMAT </w:instrText>
      </w:r>
      <w:r w:rsidR="00960553">
        <w:fldChar w:fldCharType="separate"/>
      </w:r>
      <w:r w:rsidR="00960553">
        <w:fldChar w:fldCharType="end"/>
      </w:r>
    </w:p>
    <w:p w14:paraId="44C85ED7" w14:textId="13C481F2" w:rsidR="0043795A" w:rsidRPr="0043795A" w:rsidRDefault="0040589B" w:rsidP="00784AB7">
      <w:pPr>
        <w:pStyle w:val="TableGraphic"/>
      </w:pPr>
      <w:r w:rsidRPr="0040589B">
        <w:rPr>
          <w:b/>
          <w:noProof/>
        </w:rPr>
        <w:t xml:space="preserve"> </w:t>
      </w:r>
      <w:r w:rsidR="007E4229" w:rsidRPr="007E4229">
        <w:rPr>
          <w:b/>
          <w:noProof/>
        </w:rPr>
        <w:drawing>
          <wp:inline distT="0" distB="0" distL="0" distR="0" wp14:anchorId="33030B20" wp14:editId="735D014E">
            <wp:extent cx="4895850" cy="3468370"/>
            <wp:effectExtent l="0" t="0" r="0" b="0"/>
            <wp:docPr id="4299507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95850" cy="3468370"/>
                    </a:xfrm>
                    <a:prstGeom prst="rect">
                      <a:avLst/>
                    </a:prstGeom>
                    <a:noFill/>
                    <a:ln>
                      <a:noFill/>
                    </a:ln>
                  </pic:spPr>
                </pic:pic>
              </a:graphicData>
            </a:graphic>
          </wp:inline>
        </w:drawing>
      </w:r>
    </w:p>
    <w:p w14:paraId="5C020433" w14:textId="36702C05" w:rsidR="00530920" w:rsidRPr="0093775E" w:rsidRDefault="00530920" w:rsidP="005D7F0D">
      <w:pPr>
        <w:pStyle w:val="ChartandTableFootnoteAlpha"/>
        <w:spacing w:before="120"/>
      </w:pPr>
      <w:r w:rsidRPr="0093775E">
        <w:t>Prepared on Australian Accounting Standards basis.</w:t>
      </w:r>
    </w:p>
    <w:p w14:paraId="11A57252" w14:textId="74B9E9D2" w:rsidR="0040589B" w:rsidRPr="00C478D2" w:rsidRDefault="0040589B" w:rsidP="00736BBE">
      <w:pPr>
        <w:pStyle w:val="ChartandTableFootnoteAlpha"/>
        <w:numPr>
          <w:ilvl w:val="0"/>
          <w:numId w:val="69"/>
        </w:numPr>
      </w:pPr>
      <w:r w:rsidRPr="00C478D2">
        <w:rPr>
          <w:rFonts w:cs="Arial"/>
        </w:rPr>
        <w:t>Includes both current Appropriation Bill (No. 2)</w:t>
      </w:r>
      <w:r w:rsidR="00AB1FCE" w:rsidRPr="00C478D2">
        <w:rPr>
          <w:rFonts w:cs="Arial"/>
        </w:rPr>
        <w:t xml:space="preserve">, Supply Bill (No. 2) </w:t>
      </w:r>
      <w:r w:rsidRPr="00C478D2">
        <w:rPr>
          <w:rFonts w:cs="Arial"/>
        </w:rPr>
        <w:t>and prior Appropriation Act (No. 2/4/6) appropriations.</w:t>
      </w:r>
    </w:p>
    <w:p w14:paraId="360B6C51" w14:textId="62AA05C8" w:rsidR="0040589B" w:rsidRDefault="0040589B" w:rsidP="00736BBE">
      <w:pPr>
        <w:pStyle w:val="ChartandTableFootnoteAlpha"/>
        <w:numPr>
          <w:ilvl w:val="0"/>
          <w:numId w:val="69"/>
        </w:numPr>
      </w:pPr>
      <w:bookmarkStart w:id="139" w:name="_Hlk193230596"/>
      <w:r w:rsidRPr="0093775E">
        <w:rPr>
          <w:rFonts w:cs="Arial"/>
        </w:rPr>
        <w:t xml:space="preserve">Includes purchases from current and previous </w:t>
      </w:r>
      <w:r w:rsidRPr="00094B2B">
        <w:rPr>
          <w:rFonts w:cs="Arial"/>
        </w:rPr>
        <w:t>years' Departmental Capital Budgets (DCBs).</w:t>
      </w:r>
      <w:bookmarkEnd w:id="139"/>
    </w:p>
    <w:p w14:paraId="2C14E9E4" w14:textId="6AECC368" w:rsidR="0040589B" w:rsidRDefault="005976DE" w:rsidP="00736BBE">
      <w:pPr>
        <w:pStyle w:val="ChartandTableFootnoteAlpha"/>
        <w:numPr>
          <w:ilvl w:val="0"/>
          <w:numId w:val="69"/>
        </w:numPr>
      </w:pPr>
      <w:r>
        <w:t>Includes s74 external receipts</w:t>
      </w:r>
      <w:r w:rsidR="00676B28">
        <w:t xml:space="preserve"> used for </w:t>
      </w:r>
      <w:r w:rsidR="001A31C2">
        <w:t>capital purchases and internally developed assets.</w:t>
      </w:r>
    </w:p>
    <w:p w14:paraId="1EFC2599" w14:textId="77777777" w:rsidR="00E855E0" w:rsidRDefault="00E855E0" w:rsidP="006B46DA"/>
    <w:p w14:paraId="701AA03C" w14:textId="77777777" w:rsidR="00530920" w:rsidRDefault="00530920" w:rsidP="006B46DA"/>
    <w:p w14:paraId="62F6BB97" w14:textId="77777777" w:rsidR="00982444" w:rsidRDefault="00982444" w:rsidP="006B46DA"/>
    <w:p w14:paraId="29951D44" w14:textId="77777777" w:rsidR="00267709" w:rsidRDefault="00267709">
      <w:pPr>
        <w:spacing w:before="0" w:after="0" w:line="240" w:lineRule="auto"/>
        <w:rPr>
          <w:rFonts w:ascii="Arial" w:hAnsi="Arial"/>
          <w:b/>
          <w:sz w:val="20"/>
        </w:rPr>
      </w:pPr>
      <w:r>
        <w:br w:type="page"/>
      </w:r>
    </w:p>
    <w:p w14:paraId="1C827F9E" w14:textId="77777777" w:rsidR="00F879F1" w:rsidRDefault="00CC4867" w:rsidP="00960553">
      <w:pPr>
        <w:pStyle w:val="TableHeading"/>
        <w:rPr>
          <w:b w:val="0"/>
          <w:noProof/>
        </w:rPr>
      </w:pPr>
      <w:r w:rsidRPr="00D30CBA">
        <w:lastRenderedPageBreak/>
        <w:t>Table</w:t>
      </w:r>
      <w:r w:rsidR="00971CBF">
        <w:t xml:space="preserve"> 3.</w:t>
      </w:r>
      <w:r>
        <w:t>6</w:t>
      </w:r>
      <w:r w:rsidRPr="00D30CBA">
        <w:t xml:space="preserve">: </w:t>
      </w:r>
      <w:r>
        <w:t xml:space="preserve">Statement of </w:t>
      </w:r>
      <w:r w:rsidR="00F87522">
        <w:t xml:space="preserve">departmental </w:t>
      </w:r>
      <w:r w:rsidR="00F10305">
        <w:t xml:space="preserve">asset movements </w:t>
      </w:r>
      <w:r w:rsidR="008A1DDE">
        <w:t>(</w:t>
      </w:r>
      <w:r w:rsidR="00B70C9E">
        <w:t xml:space="preserve">Budget year </w:t>
      </w:r>
      <w:r w:rsidR="00EE2C12">
        <w:t>2025</w:t>
      </w:r>
      <w:r w:rsidR="00EC33E6">
        <w:t>–</w:t>
      </w:r>
      <w:r w:rsidR="00EE2C12">
        <w:t>26</w:t>
      </w:r>
      <w:r w:rsidR="00E855E0">
        <w:t>)</w:t>
      </w:r>
      <w:r w:rsidR="00404190" w:rsidRPr="00404190">
        <w:rPr>
          <w:b w:val="0"/>
        </w:rPr>
        <w:t xml:space="preserve"> </w:t>
      </w:r>
    </w:p>
    <w:p w14:paraId="05EC2CB0" w14:textId="1B4C0405" w:rsidR="00960553" w:rsidRPr="00960553" w:rsidRDefault="00F126F8" w:rsidP="00960553">
      <w:pPr>
        <w:pStyle w:val="TableHeading"/>
        <w:rPr>
          <w:rFonts w:ascii="Times New Roman" w:hAnsi="Times New Roman"/>
        </w:rPr>
      </w:pPr>
      <w:r w:rsidRPr="00F126F8">
        <w:rPr>
          <w:noProof/>
        </w:rPr>
        <w:drawing>
          <wp:inline distT="0" distB="0" distL="0" distR="0" wp14:anchorId="00850A11" wp14:editId="3D601B3A">
            <wp:extent cx="4895850" cy="3853180"/>
            <wp:effectExtent l="0" t="0" r="0" b="0"/>
            <wp:docPr id="1938031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5850" cy="385318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3.6!R3C1:R21C10" \a \f 4 \h </w:instrText>
      </w:r>
      <w:r w:rsidR="00960553">
        <w:fldChar w:fldCharType="separate"/>
      </w:r>
      <w:r w:rsidR="00960553">
        <w:fldChar w:fldCharType="end"/>
      </w:r>
    </w:p>
    <w:p w14:paraId="561B8B8B" w14:textId="77777777" w:rsidR="001852C5" w:rsidRPr="003C0347" w:rsidRDefault="001852C5" w:rsidP="005D7F0D">
      <w:pPr>
        <w:pStyle w:val="ChartandTableFootnoteAlpha"/>
        <w:spacing w:before="120"/>
      </w:pPr>
      <w:r w:rsidRPr="003C0347">
        <w:t>Prepared on Australian Accounting Standards basis.</w:t>
      </w:r>
    </w:p>
    <w:p w14:paraId="79C530C7" w14:textId="60FA6355" w:rsidR="00152004" w:rsidRPr="004A2BE3" w:rsidRDefault="003550D2" w:rsidP="00736BBE">
      <w:pPr>
        <w:pStyle w:val="ChartandTableFootnoteAlpha"/>
        <w:numPr>
          <w:ilvl w:val="0"/>
          <w:numId w:val="10"/>
        </w:numPr>
        <w:rPr>
          <w:rFonts w:cs="Arial"/>
        </w:rPr>
      </w:pPr>
      <w:r w:rsidRPr="003550D2">
        <w:rPr>
          <w:rFonts w:cs="Arial"/>
        </w:rPr>
        <w:t>‘Appropriation equity’ refers to equity injection appropriations provided through Appropriation Bill (No. 2) 2025-2026, Supply Bill (No. 2) 2025-2026 and includes Collection Development Acquisition Budgets (CDABs).</w:t>
      </w:r>
    </w:p>
    <w:p w14:paraId="19DBF2E2" w14:textId="77777777" w:rsidR="005A1C7B" w:rsidRDefault="005A1C7B" w:rsidP="00152B2B"/>
    <w:p w14:paraId="286686E3" w14:textId="77777777" w:rsidR="005846BC" w:rsidRDefault="005846BC">
      <w:pPr>
        <w:spacing w:before="0" w:after="0" w:line="240" w:lineRule="auto"/>
        <w:rPr>
          <w:rFonts w:ascii="Arial" w:hAnsi="Arial"/>
          <w:b/>
          <w:sz w:val="20"/>
        </w:rPr>
      </w:pPr>
      <w:r>
        <w:br w:type="page"/>
      </w:r>
    </w:p>
    <w:p w14:paraId="08F67BAA" w14:textId="197A2404" w:rsidR="00960553" w:rsidRDefault="00D30CBA" w:rsidP="00960553">
      <w:pPr>
        <w:pStyle w:val="TableHeading"/>
        <w:rPr>
          <w:b w:val="0"/>
        </w:rPr>
      </w:pPr>
      <w:r w:rsidRPr="00D30CBA">
        <w:lastRenderedPageBreak/>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r w:rsidRPr="00D30CBA">
        <w:t>June)</w:t>
      </w:r>
      <w:r w:rsidR="00BD252D" w:rsidRPr="00BD252D">
        <w:rPr>
          <w:b w:val="0"/>
        </w:rPr>
        <w:t xml:space="preserve"> </w:t>
      </w:r>
      <w:r w:rsidR="002C1675" w:rsidRPr="002C1675">
        <w:t xml:space="preserve"> </w:t>
      </w:r>
      <w:r w:rsidR="00EC75C9" w:rsidRPr="00EC75C9">
        <w:rPr>
          <w:b w:val="0"/>
        </w:rPr>
        <w:t xml:space="preserve"> </w:t>
      </w:r>
      <w:r w:rsidR="00195899" w:rsidRPr="00195899">
        <w:rPr>
          <w:b w:val="0"/>
          <w:noProof/>
        </w:rPr>
        <w:drawing>
          <wp:inline distT="0" distB="0" distL="0" distR="0" wp14:anchorId="451DBBDF" wp14:editId="683E5D26">
            <wp:extent cx="4895850" cy="5806440"/>
            <wp:effectExtent l="0" t="0" r="0" b="3810"/>
            <wp:docPr id="13753787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95850" cy="5806440"/>
                    </a:xfrm>
                    <a:prstGeom prst="rect">
                      <a:avLst/>
                    </a:prstGeom>
                    <a:noFill/>
                    <a:ln>
                      <a:noFill/>
                    </a:ln>
                  </pic:spPr>
                </pic:pic>
              </a:graphicData>
            </a:graphic>
          </wp:inline>
        </w:drawing>
      </w:r>
    </w:p>
    <w:p w14:paraId="293429DF" w14:textId="1BEB1147" w:rsidR="004F5573" w:rsidRDefault="001A0BEA" w:rsidP="005D7F0D">
      <w:pPr>
        <w:pStyle w:val="ChartandTableFootnoteAlpha"/>
        <w:spacing w:before="120"/>
        <w:rPr>
          <w:b/>
        </w:rPr>
      </w:pPr>
      <w:r w:rsidRPr="00E906C6">
        <w:t>Prepared on Australian Accounting Standards basis.</w:t>
      </w:r>
    </w:p>
    <w:p w14:paraId="792631DA" w14:textId="22F8BD71" w:rsidR="004A2F56" w:rsidRPr="004A2F56" w:rsidRDefault="00BB75E1" w:rsidP="00736BBE">
      <w:pPr>
        <w:pStyle w:val="ChartandTableFootnoteAlpha"/>
        <w:numPr>
          <w:ilvl w:val="0"/>
          <w:numId w:val="51"/>
        </w:numPr>
        <w:spacing w:after="20"/>
        <w:rPr>
          <w:rFonts w:cs="Arial"/>
        </w:rPr>
      </w:pPr>
      <w:r w:rsidRPr="00E906C6">
        <w:t>Principally Commonwealth Superannuation Scheme (CSS)</w:t>
      </w:r>
      <w:r w:rsidR="000E162A" w:rsidRPr="00E906C6">
        <w:t xml:space="preserve"> </w:t>
      </w:r>
      <w:r w:rsidRPr="00E906C6">
        <w:t xml:space="preserve">and Public </w:t>
      </w:r>
      <w:r w:rsidR="0048355C" w:rsidRPr="00E906C6">
        <w:t xml:space="preserve">Sector Superannuation Scheme (PSS) notional </w:t>
      </w:r>
      <w:r w:rsidR="00757DF0" w:rsidRPr="00E906C6">
        <w:t xml:space="preserve">employer </w:t>
      </w:r>
      <w:r w:rsidR="0048355C" w:rsidRPr="00E906C6">
        <w:t>superannuation contributions</w:t>
      </w:r>
      <w:r w:rsidR="00DA6BE5">
        <w:t>.</w:t>
      </w:r>
    </w:p>
    <w:p w14:paraId="1A4B5BC5" w14:textId="25F28918" w:rsidR="008D72BC" w:rsidRPr="004A2F56" w:rsidRDefault="004A2F56" w:rsidP="008D72BC">
      <w:pPr>
        <w:pStyle w:val="ChartandTableFootnoteAlpha"/>
        <w:numPr>
          <w:ilvl w:val="0"/>
          <w:numId w:val="51"/>
        </w:numPr>
        <w:spacing w:after="20"/>
        <w:rPr>
          <w:rFonts w:cs="Arial"/>
        </w:rPr>
      </w:pPr>
      <w:r w:rsidRPr="0CEFEC05">
        <w:rPr>
          <w:rFonts w:cs="Arial"/>
        </w:rPr>
        <w:t>Estimates of distributions to be transferred from the Australian Government Investment Funds</w:t>
      </w:r>
      <w:r w:rsidR="0048355C" w:rsidRPr="0CEFEC05">
        <w:rPr>
          <w:rFonts w:cs="Arial"/>
        </w:rPr>
        <w:t>.</w:t>
      </w:r>
      <w:r w:rsidRPr="0CEFEC05">
        <w:rPr>
          <w:rFonts w:cs="Arial"/>
        </w:rPr>
        <w:t xml:space="preserve"> This item does not include </w:t>
      </w:r>
      <w:r w:rsidR="00B73625" w:rsidRPr="0CEFEC05">
        <w:rPr>
          <w:rFonts w:cs="Arial"/>
        </w:rPr>
        <w:t>equity payments. For more detail on each fund refer to Tables 2.2.1.1. to 2.2.1.6.</w:t>
      </w:r>
    </w:p>
    <w:p w14:paraId="3D0D1B74" w14:textId="77777777" w:rsidR="00541C1F" w:rsidRPr="00E906C6" w:rsidRDefault="00541C1F" w:rsidP="00736BBE">
      <w:pPr>
        <w:pStyle w:val="ChartandTableFootnoteAlpha"/>
        <w:numPr>
          <w:ilvl w:val="0"/>
          <w:numId w:val="51"/>
        </w:numPr>
        <w:spacing w:line="259" w:lineRule="auto"/>
        <w:rPr>
          <w:rFonts w:cs="Arial"/>
          <w:color w:val="000000" w:themeColor="text1"/>
          <w:szCs w:val="16"/>
        </w:rPr>
      </w:pPr>
      <w:r w:rsidRPr="00E906C6">
        <w:rPr>
          <w:rFonts w:cs="Arial"/>
        </w:rPr>
        <w:t>From 2010-11, the government introduced net cash appropriation arrangements where Bill 1 revenue appropriations for the depreciation/amortisation expenses of non-corporate Commonwealth entities were replaced with a separate capital budget (ACB) provided through Bill 1 equity appropriations. For information regarding ACBs, please refer to Table 3.10 Administered Capital Budget Statement.</w:t>
      </w:r>
    </w:p>
    <w:p w14:paraId="5FC466E5" w14:textId="24927F27" w:rsidR="00FF046D" w:rsidRDefault="00132F9E" w:rsidP="00771D6F">
      <w:pPr>
        <w:pStyle w:val="TableHeadingcontinued"/>
      </w:pPr>
      <w:r>
        <w:br w:type="page"/>
      </w:r>
      <w:r w:rsidR="00614430" w:rsidRPr="00D30CBA">
        <w:lastRenderedPageBreak/>
        <w:t xml:space="preserve"> </w:t>
      </w:r>
      <w:r w:rsidR="00D30CBA" w:rsidRPr="00BD210E">
        <w:t>Table</w:t>
      </w:r>
      <w:r w:rsidR="00971CBF">
        <w:t xml:space="preserve"> 3.</w:t>
      </w:r>
      <w:r w:rsidR="00B93884" w:rsidRPr="00BD210E">
        <w:t>8</w:t>
      </w:r>
      <w:r w:rsidR="00D30CBA" w:rsidRPr="00BD210E">
        <w:t xml:space="preserve">: Schedule of </w:t>
      </w:r>
      <w:r w:rsidR="0044552A" w:rsidRPr="00BD210E">
        <w:t xml:space="preserve">budgeted assets and liabilities administered on behalf </w:t>
      </w:r>
      <w:r w:rsidR="002C7A63" w:rsidRPr="00BD210E">
        <w:t>of G</w:t>
      </w:r>
      <w:r w:rsidR="00D30CBA" w:rsidRPr="00BD210E">
        <w:t>overnment (as at 30 June)</w:t>
      </w:r>
      <w:r w:rsidR="00F807F1" w:rsidRPr="00F807F1">
        <w:t xml:space="preserve"> </w:t>
      </w:r>
    </w:p>
    <w:p w14:paraId="5FF27F56" w14:textId="27CBC1D5" w:rsidR="001C2ADF" w:rsidRDefault="00D76A74" w:rsidP="00F42B54">
      <w:pPr>
        <w:pStyle w:val="TableGraphic"/>
      </w:pPr>
      <w:r w:rsidRPr="00D76A74">
        <w:rPr>
          <w:noProof/>
        </w:rPr>
        <w:drawing>
          <wp:inline distT="0" distB="0" distL="0" distR="0" wp14:anchorId="40E56FC7" wp14:editId="13FB1A2E">
            <wp:extent cx="4895850" cy="4137660"/>
            <wp:effectExtent l="0" t="0" r="0" b="0"/>
            <wp:docPr id="15057721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95850" cy="4137660"/>
                    </a:xfrm>
                    <a:prstGeom prst="rect">
                      <a:avLst/>
                    </a:prstGeom>
                    <a:noFill/>
                    <a:ln>
                      <a:noFill/>
                    </a:ln>
                  </pic:spPr>
                </pic:pic>
              </a:graphicData>
            </a:graphic>
          </wp:inline>
        </w:drawing>
      </w:r>
    </w:p>
    <w:p w14:paraId="1670002F" w14:textId="77777777" w:rsidR="00A9207D" w:rsidRDefault="00A9207D" w:rsidP="005D7F0D">
      <w:pPr>
        <w:pStyle w:val="ChartandTableFootnoteAlpha"/>
        <w:spacing w:before="120"/>
        <w:rPr>
          <w:b/>
          <w:szCs w:val="16"/>
        </w:rPr>
      </w:pPr>
      <w:r w:rsidRPr="00342D96">
        <w:t xml:space="preserve">Prepared on Australian Accounting Standards </w:t>
      </w:r>
      <w:r w:rsidRPr="00C55BBD">
        <w:rPr>
          <w:szCs w:val="16"/>
        </w:rPr>
        <w:t>basis.</w:t>
      </w:r>
    </w:p>
    <w:p w14:paraId="61C3C5D1" w14:textId="5AE117D5" w:rsidR="00BB1C8B" w:rsidRPr="00342D96" w:rsidRDefault="00342D96" w:rsidP="00736BBE">
      <w:pPr>
        <w:pStyle w:val="ChartandTableFootnoteAlpha"/>
        <w:numPr>
          <w:ilvl w:val="0"/>
          <w:numId w:val="52"/>
        </w:numPr>
        <w:rPr>
          <w:rFonts w:cs="Arial"/>
        </w:rPr>
      </w:pPr>
      <w:r w:rsidRPr="00342D96">
        <w:rPr>
          <w:rFonts w:cs="Arial"/>
        </w:rPr>
        <w:t>Includes</w:t>
      </w:r>
      <w:r w:rsidR="00BB1C8B" w:rsidRPr="00342D96">
        <w:rPr>
          <w:rFonts w:cs="Arial"/>
        </w:rPr>
        <w:t xml:space="preserve"> balance held in the DHA Borrowings Special Account 2020.</w:t>
      </w:r>
    </w:p>
    <w:p w14:paraId="2E88CC5A" w14:textId="4ED7E151" w:rsidR="00BB1C8B" w:rsidRPr="00342D96" w:rsidRDefault="00BB1C8B" w:rsidP="00736BBE">
      <w:pPr>
        <w:pStyle w:val="ChartandTableFootnoteAlpha"/>
        <w:numPr>
          <w:ilvl w:val="0"/>
          <w:numId w:val="52"/>
        </w:numPr>
        <w:spacing w:line="259" w:lineRule="auto"/>
        <w:rPr>
          <w:rFonts w:cs="Arial"/>
          <w:color w:val="000000" w:themeColor="text1"/>
          <w:szCs w:val="16"/>
        </w:rPr>
      </w:pPr>
      <w:r w:rsidRPr="00342D96">
        <w:rPr>
          <w:rFonts w:cs="Arial"/>
        </w:rPr>
        <w:t>Represents investments in the Australian Government Investment Funds</w:t>
      </w:r>
      <w:r w:rsidR="004F0BF2">
        <w:rPr>
          <w:rFonts w:cs="Arial"/>
        </w:rPr>
        <w:t>.</w:t>
      </w:r>
      <w:r w:rsidRPr="00342D96">
        <w:rPr>
          <w:rFonts w:cs="Arial"/>
        </w:rPr>
        <w:t xml:space="preserve"> </w:t>
      </w:r>
    </w:p>
    <w:p w14:paraId="511461F9" w14:textId="50A6F44D" w:rsidR="00BB1C8B" w:rsidRPr="00342D96" w:rsidRDefault="00BB1C8B" w:rsidP="00736BBE">
      <w:pPr>
        <w:pStyle w:val="ChartandTableFootnoteAlpha"/>
        <w:numPr>
          <w:ilvl w:val="0"/>
          <w:numId w:val="52"/>
        </w:numPr>
        <w:spacing w:after="20"/>
      </w:pPr>
      <w:r w:rsidRPr="00342D96">
        <w:t xml:space="preserve">Represents Life Gold Pass Holders liabilities and employee provisions for staff employed under the </w:t>
      </w:r>
      <w:r w:rsidR="00FD6E19" w:rsidRPr="0079027E">
        <w:rPr>
          <w:i/>
          <w:iCs/>
        </w:rPr>
        <w:t>Members of Parliament (Staff) Act 1984 (MOP(S)</w:t>
      </w:r>
      <w:r w:rsidR="00FD6E19" w:rsidRPr="00FD6E19">
        <w:t xml:space="preserve"> Act</w:t>
      </w:r>
      <w:r w:rsidRPr="00342D96">
        <w:t xml:space="preserve">. </w:t>
      </w:r>
    </w:p>
    <w:p w14:paraId="4EAFF506" w14:textId="77777777" w:rsidR="00C55BBD" w:rsidRPr="00C55BBD" w:rsidRDefault="00C55BBD" w:rsidP="00C55BBD">
      <w:pPr>
        <w:pStyle w:val="TableGraphic"/>
        <w:rPr>
          <w:sz w:val="16"/>
          <w:szCs w:val="16"/>
        </w:rPr>
      </w:pPr>
    </w:p>
    <w:p w14:paraId="35524279" w14:textId="77777777" w:rsidR="009C2F1A" w:rsidRDefault="000A24C4" w:rsidP="00F807F1">
      <w:pPr>
        <w:pStyle w:val="TableHeading"/>
        <w:rPr>
          <w:b w:val="0"/>
          <w:noProof/>
        </w:rPr>
      </w:pPr>
      <w:r>
        <w:br w:type="page"/>
      </w:r>
      <w:r w:rsidR="00C41D55">
        <w:lastRenderedPageBreak/>
        <w:t>Table</w:t>
      </w:r>
      <w:r w:rsidR="00971CBF">
        <w:t xml:space="preserve"> 3.</w:t>
      </w:r>
      <w:r w:rsidR="00F81CE4">
        <w:t>9</w:t>
      </w:r>
      <w:r w:rsidR="00C41D55">
        <w:t xml:space="preserve">: </w:t>
      </w:r>
      <w:r w:rsidR="00C41D55" w:rsidRPr="00C41D55">
        <w:t xml:space="preserve">Schedule of </w:t>
      </w:r>
      <w:r w:rsidR="0044552A">
        <w:t xml:space="preserve">budgeted administered cash flows </w:t>
      </w:r>
      <w:r w:rsidR="00C41D55" w:rsidRPr="00C41D55">
        <w:t>(for</w:t>
      </w:r>
      <w:r w:rsidR="0044552A">
        <w:t> the </w:t>
      </w:r>
      <w:r w:rsidR="00C41D55" w:rsidRPr="00C41D55">
        <w:t>period ended 30 June)</w:t>
      </w:r>
      <w:r w:rsidR="00BD252D" w:rsidRPr="00BD252D">
        <w:rPr>
          <w:b w:val="0"/>
        </w:rPr>
        <w:t xml:space="preserve"> </w:t>
      </w:r>
    </w:p>
    <w:p w14:paraId="347913E7" w14:textId="53D38C27" w:rsidR="00F807F1" w:rsidRPr="00F807F1" w:rsidRDefault="006F7D55" w:rsidP="00F807F1">
      <w:pPr>
        <w:pStyle w:val="TableHeading"/>
        <w:rPr>
          <w:rFonts w:ascii="Times New Roman" w:hAnsi="Times New Roman"/>
        </w:rPr>
      </w:pPr>
      <w:r w:rsidRPr="006F7D55">
        <w:rPr>
          <w:noProof/>
        </w:rPr>
        <w:drawing>
          <wp:inline distT="0" distB="0" distL="0" distR="0" wp14:anchorId="31BB43A7" wp14:editId="6C2B57F7">
            <wp:extent cx="4895850" cy="5697220"/>
            <wp:effectExtent l="0" t="0" r="0" b="0"/>
            <wp:docPr id="3905628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95850" cy="5697220"/>
                    </a:xfrm>
                    <a:prstGeom prst="rect">
                      <a:avLst/>
                    </a:prstGeom>
                    <a:noFill/>
                    <a:ln>
                      <a:noFill/>
                    </a:ln>
                  </pic:spPr>
                </pic:pic>
              </a:graphicData>
            </a:graphic>
          </wp:inline>
        </w:drawing>
      </w:r>
      <w:r w:rsidR="00F807F1">
        <w:fldChar w:fldCharType="begin" w:fldLock="1"/>
      </w:r>
      <w:r w:rsidR="00F807F1">
        <w:instrText xml:space="preserve"> LINK Excel.Sheet.12 "\\\\fs10\\csg_h$\\MCD\\Publishing\\Graphic Design Services Team\\Projects\\2025\\Budget 2025-26\\04 PBS 2025-26\\1. PBS 2025-26 TEMPLATES + SHELLS\\Supplied\\EM 2025-XX - Attachment B - 2025-26 PBS Excel Tables.xlsx" "Table 3.9!R3C1:R36C6" \a \f 4 \h </w:instrText>
      </w:r>
      <w:r w:rsidR="00F807F1">
        <w:fldChar w:fldCharType="separate"/>
      </w:r>
      <w:r w:rsidR="00F807F1">
        <w:fldChar w:fldCharType="end"/>
      </w:r>
    </w:p>
    <w:p w14:paraId="63E38CE2" w14:textId="15416371" w:rsidR="006B1E38" w:rsidRDefault="006B1E38" w:rsidP="005D7F0D">
      <w:pPr>
        <w:pStyle w:val="ChartandTableFootnoteAlpha"/>
        <w:spacing w:before="120"/>
      </w:pPr>
      <w:r>
        <w:t>Table continues on next page</w:t>
      </w:r>
      <w:r w:rsidR="00F22E6C">
        <w:t>.</w:t>
      </w:r>
    </w:p>
    <w:p w14:paraId="0E5A5C59" w14:textId="77777777" w:rsidR="0061675B" w:rsidRPr="00B7521F" w:rsidRDefault="0061675B" w:rsidP="00784AB7">
      <w:pPr>
        <w:pStyle w:val="TableGraphic"/>
        <w:rPr>
          <w:rFonts w:ascii="Arial" w:hAnsi="Arial" w:cs="Arial"/>
          <w:sz w:val="16"/>
          <w:szCs w:val="16"/>
        </w:rPr>
      </w:pPr>
    </w:p>
    <w:p w14:paraId="7E881386" w14:textId="0ABB5D65" w:rsidR="00F807F1" w:rsidRPr="00F807F1" w:rsidRDefault="00B7521F" w:rsidP="00F807F1">
      <w:pPr>
        <w:pStyle w:val="TableHeadingcontinued"/>
      </w:pPr>
      <w:r>
        <w:br w:type="page"/>
      </w:r>
      <w:r w:rsidR="00C41D55" w:rsidRPr="004C5507">
        <w:lastRenderedPageBreak/>
        <w:t>Table</w:t>
      </w:r>
      <w:r w:rsidR="00971CBF">
        <w:t xml:space="preserve"> 3.</w:t>
      </w:r>
      <w:r w:rsidR="00F81CE4">
        <w:t>9</w:t>
      </w:r>
      <w:r w:rsidR="00C41D55" w:rsidRPr="004C5507">
        <w:t xml:space="preserve">: Schedule of </w:t>
      </w:r>
      <w:r w:rsidR="00A20C5D" w:rsidRPr="004C5507">
        <w:t>budgeted administered cash flows</w:t>
      </w:r>
      <w:r w:rsidR="00A20C5D">
        <w:t xml:space="preserve"> </w:t>
      </w:r>
      <w:r w:rsidR="00C41D55" w:rsidRPr="004C5507">
        <w:t>(for the period ended 30 June) (continued)</w:t>
      </w:r>
      <w:r w:rsidR="00BD252D" w:rsidRPr="00BD252D">
        <w:rPr>
          <w:b w:val="0"/>
        </w:rPr>
        <w:t xml:space="preserve"> </w:t>
      </w:r>
    </w:p>
    <w:p w14:paraId="6FB2D96C" w14:textId="75B4A442" w:rsidR="00FF046D" w:rsidRDefault="00CC3952" w:rsidP="009A5F36">
      <w:pPr>
        <w:pStyle w:val="TableGraphic"/>
        <w:rPr>
          <w:noProof/>
        </w:rPr>
      </w:pPr>
      <w:r w:rsidRPr="00CC3952">
        <w:rPr>
          <w:noProof/>
        </w:rPr>
        <w:t xml:space="preserve"> </w:t>
      </w:r>
      <w:r w:rsidRPr="00CC3952">
        <w:rPr>
          <w:noProof/>
        </w:rPr>
        <w:drawing>
          <wp:inline distT="0" distB="0" distL="0" distR="0" wp14:anchorId="153D06FC" wp14:editId="437F616B">
            <wp:extent cx="4895850" cy="1640840"/>
            <wp:effectExtent l="0" t="0" r="0" b="0"/>
            <wp:docPr id="9981977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95850" cy="1640840"/>
                    </a:xfrm>
                    <a:prstGeom prst="rect">
                      <a:avLst/>
                    </a:prstGeom>
                    <a:noFill/>
                    <a:ln>
                      <a:noFill/>
                    </a:ln>
                  </pic:spPr>
                </pic:pic>
              </a:graphicData>
            </a:graphic>
          </wp:inline>
        </w:drawing>
      </w:r>
    </w:p>
    <w:p w14:paraId="29BCF663" w14:textId="1E66BA52" w:rsidR="00A851D0" w:rsidRPr="00E17BF7" w:rsidRDefault="00736B4A" w:rsidP="005D7F0D">
      <w:pPr>
        <w:pStyle w:val="ChartandTableFootnoteAlpha"/>
        <w:spacing w:before="120"/>
      </w:pPr>
      <w:r w:rsidRPr="00E17BF7">
        <w:t>Prepared on Australian Accounting Standards basis.</w:t>
      </w:r>
    </w:p>
    <w:p w14:paraId="30F16202" w14:textId="77777777" w:rsidR="006B1E38" w:rsidRPr="00E17BF7" w:rsidRDefault="006B1E38" w:rsidP="00736BBE">
      <w:pPr>
        <w:pStyle w:val="ChartandTableFootnoteAlpha"/>
        <w:numPr>
          <w:ilvl w:val="0"/>
          <w:numId w:val="53"/>
        </w:numPr>
        <w:rPr>
          <w:rFonts w:cs="Arial"/>
        </w:rPr>
      </w:pPr>
      <w:r w:rsidRPr="00E17BF7">
        <w:rPr>
          <w:rFonts w:cs="Arial"/>
        </w:rPr>
        <w:t>Estimates include interest earnings for the Australian Government Investment Funds and loans. For more detail on the interest estimates for each fund, refer to Tables 2.2.1.1 to 2.2.1.6.</w:t>
      </w:r>
    </w:p>
    <w:p w14:paraId="3749C643" w14:textId="77777777" w:rsidR="006B1E38" w:rsidRPr="00E17BF7" w:rsidRDefault="006B1E38" w:rsidP="00736BBE">
      <w:pPr>
        <w:pStyle w:val="ChartandTableFootnoteAlpha"/>
        <w:numPr>
          <w:ilvl w:val="0"/>
          <w:numId w:val="53"/>
        </w:numPr>
        <w:spacing w:line="259" w:lineRule="auto"/>
        <w:rPr>
          <w:rFonts w:cs="Arial"/>
          <w:color w:val="000000" w:themeColor="text1"/>
          <w:szCs w:val="16"/>
        </w:rPr>
      </w:pPr>
      <w:r w:rsidRPr="00E17BF7">
        <w:rPr>
          <w:rFonts w:cs="Arial"/>
        </w:rPr>
        <w:t>Primarily represents the CSS and PSS notional employer contributions.</w:t>
      </w:r>
    </w:p>
    <w:p w14:paraId="2447C285" w14:textId="77777777" w:rsidR="006B1E38" w:rsidRPr="00E17BF7" w:rsidRDefault="006B1E38" w:rsidP="00736BBE">
      <w:pPr>
        <w:pStyle w:val="ChartandTableFootnoteAlpha"/>
        <w:numPr>
          <w:ilvl w:val="0"/>
          <w:numId w:val="53"/>
        </w:numPr>
        <w:spacing w:after="20"/>
      </w:pPr>
      <w:r w:rsidRPr="00E17BF7">
        <w:t>Primarily represents offsets from the CSS and PSS funds and return of overpaid benefits.</w:t>
      </w:r>
    </w:p>
    <w:p w14:paraId="1D4F6FF7" w14:textId="77777777" w:rsidR="00E17BF7" w:rsidRPr="00E17BF7" w:rsidRDefault="00E17BF7" w:rsidP="00736BBE">
      <w:pPr>
        <w:pStyle w:val="ChartandTableFootnoteAlpha"/>
        <w:numPr>
          <w:ilvl w:val="0"/>
          <w:numId w:val="53"/>
        </w:numPr>
        <w:spacing w:after="20"/>
      </w:pPr>
      <w:r w:rsidRPr="00E17BF7">
        <w:t>Distributions from the Investment Funds represents estimates of cash payments from the Funds to other entities and the Consolidated Revenue Fund.</w:t>
      </w:r>
    </w:p>
    <w:p w14:paraId="6FFE3B69" w14:textId="77777777" w:rsidR="006B1E38" w:rsidRPr="00E17BF7" w:rsidRDefault="006B1E38" w:rsidP="00736BBE">
      <w:pPr>
        <w:pStyle w:val="ChartandTableFootnoteAlpha"/>
        <w:numPr>
          <w:ilvl w:val="0"/>
          <w:numId w:val="53"/>
        </w:numPr>
        <w:spacing w:after="20"/>
      </w:pPr>
      <w:r w:rsidRPr="00E17BF7">
        <w:t>Primarily represents expenditure on staff employed under the MOP(S) Act.</w:t>
      </w:r>
    </w:p>
    <w:p w14:paraId="5A64CC1E" w14:textId="77777777" w:rsidR="006B1E38" w:rsidRPr="00E17BF7" w:rsidRDefault="006B1E38" w:rsidP="00736BBE">
      <w:pPr>
        <w:pStyle w:val="ChartandTableFootnoteAlpha"/>
        <w:numPr>
          <w:ilvl w:val="0"/>
          <w:numId w:val="53"/>
        </w:numPr>
        <w:spacing w:after="20"/>
      </w:pPr>
      <w:r w:rsidRPr="00E17BF7">
        <w:t>Expenditure associated with unfunded liabilities for the government’s civilian superannuation schemes.</w:t>
      </w:r>
    </w:p>
    <w:p w14:paraId="0F457498" w14:textId="77777777" w:rsidR="0082593D" w:rsidRDefault="0082593D">
      <w:pPr>
        <w:spacing w:before="0" w:after="0" w:line="240" w:lineRule="auto"/>
        <w:rPr>
          <w:rFonts w:ascii="Arial Bold" w:hAnsi="Arial Bold"/>
          <w:b/>
          <w:sz w:val="20"/>
        </w:rPr>
      </w:pPr>
    </w:p>
    <w:p w14:paraId="62622987" w14:textId="4F2FB8D1" w:rsidR="00A851D0" w:rsidRPr="00340251" w:rsidRDefault="00D72FF1">
      <w:pPr>
        <w:spacing w:before="0" w:after="0" w:line="240" w:lineRule="auto"/>
        <w:rPr>
          <w:rFonts w:ascii="Arial Bold" w:hAnsi="Arial Bold"/>
          <w:b/>
          <w:sz w:val="20"/>
        </w:rPr>
      </w:pPr>
      <w:r>
        <w:rPr>
          <w:rFonts w:ascii="Arial Bold" w:hAnsi="Arial Bold"/>
          <w:b/>
          <w:sz w:val="20"/>
        </w:rPr>
        <w:br w:type="page"/>
      </w:r>
    </w:p>
    <w:p w14:paraId="22DF99D3" w14:textId="37EC81D8" w:rsidR="00F807F1" w:rsidRPr="00F807F1" w:rsidRDefault="002C606D" w:rsidP="00F807F1">
      <w:pPr>
        <w:pStyle w:val="TableGraphic"/>
        <w:rPr>
          <w:rFonts w:ascii="Times New Roman" w:hAnsi="Times New Roman"/>
          <w:sz w:val="20"/>
        </w:rPr>
      </w:pPr>
      <w:r w:rsidRPr="005D4B9C">
        <w:rPr>
          <w:rFonts w:ascii="Arial Bold" w:hAnsi="Arial Bold"/>
          <w:b/>
          <w:sz w:val="20"/>
        </w:rPr>
        <w:lastRenderedPageBreak/>
        <w:t xml:space="preserve">Table 3.10: Schedule of administered capital budget statement (for the period ended 30 June) </w:t>
      </w:r>
      <w:r w:rsidR="00F807F1">
        <w:fldChar w:fldCharType="begin" w:fldLock="1"/>
      </w:r>
      <w:r w:rsidR="00F807F1">
        <w:instrText xml:space="preserve"> LINK Excel.Sheet.12 "\\\\fs10\\csg_h$\\MCD\\Publishing\\Graphic Design Services Team\\Projects\\2025\\Budget 2025-26\\04 PBS 2025-26\\1. PBS 2025-26 TEMPLATES + SHELLS\\Supplied\\EM 2025-XX - Attachment B - 2025-26 PBS Excel Tables.xlsx" "Table 3.10!R3C1:R25C6" \a \f 4 \h </w:instrText>
      </w:r>
      <w:r w:rsidR="00F807F1">
        <w:fldChar w:fldCharType="separate"/>
      </w:r>
      <w:r w:rsidR="00F807F1">
        <w:fldChar w:fldCharType="end"/>
      </w:r>
    </w:p>
    <w:p w14:paraId="3AA92D76" w14:textId="7D39FB5E" w:rsidR="00197F9F" w:rsidRPr="00197F9F" w:rsidRDefault="00856B56" w:rsidP="00C341C5">
      <w:pPr>
        <w:pStyle w:val="TableGraphic"/>
      </w:pPr>
      <w:r w:rsidRPr="00856B56">
        <w:t xml:space="preserve"> </w:t>
      </w:r>
      <w:r w:rsidR="0044509B" w:rsidRPr="0044509B">
        <w:rPr>
          <w:noProof/>
        </w:rPr>
        <w:drawing>
          <wp:inline distT="0" distB="0" distL="0" distR="0" wp14:anchorId="3B2CBB91" wp14:editId="61A2A94B">
            <wp:extent cx="4895850" cy="3332480"/>
            <wp:effectExtent l="0" t="0" r="0" b="1270"/>
            <wp:docPr id="3069268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95850" cy="3332480"/>
                    </a:xfrm>
                    <a:prstGeom prst="rect">
                      <a:avLst/>
                    </a:prstGeom>
                    <a:noFill/>
                    <a:ln>
                      <a:noFill/>
                    </a:ln>
                  </pic:spPr>
                </pic:pic>
              </a:graphicData>
            </a:graphic>
          </wp:inline>
        </w:drawing>
      </w:r>
    </w:p>
    <w:p w14:paraId="3E1AE75E" w14:textId="77777777" w:rsidR="002C606D" w:rsidRPr="00E111E5" w:rsidRDefault="002C606D" w:rsidP="005D7F0D">
      <w:pPr>
        <w:pStyle w:val="ChartandTableFootnoteAlpha"/>
        <w:spacing w:before="120"/>
      </w:pPr>
      <w:r w:rsidRPr="00E111E5">
        <w:t>Prepared on Australian Accounting Standards basis.</w:t>
      </w:r>
    </w:p>
    <w:p w14:paraId="33926508" w14:textId="77777777" w:rsidR="00442BAA" w:rsidRPr="00442BAA" w:rsidRDefault="00442BAA" w:rsidP="00442BAA">
      <w:pPr>
        <w:pStyle w:val="ChartandTableFootnote"/>
        <w:numPr>
          <w:ilvl w:val="0"/>
          <w:numId w:val="6"/>
        </w:numPr>
        <w:rPr>
          <w:rFonts w:cs="Arial"/>
        </w:rPr>
      </w:pPr>
      <w:r w:rsidRPr="00442BAA">
        <w:rPr>
          <w:rFonts w:cs="Arial"/>
        </w:rPr>
        <w:t>Includes both current Appropriation Bill (No. 2), Supply Bill (No. 2) and prior Appropriation Act (No. 2/4/6) appropriations.</w:t>
      </w:r>
    </w:p>
    <w:p w14:paraId="123AABC4" w14:textId="77777777" w:rsidR="00442BAA" w:rsidRPr="00442BAA" w:rsidRDefault="00442BAA" w:rsidP="00442BAA">
      <w:pPr>
        <w:pStyle w:val="ChartandTableFootnote"/>
        <w:numPr>
          <w:ilvl w:val="0"/>
          <w:numId w:val="6"/>
        </w:numPr>
        <w:rPr>
          <w:rFonts w:cs="Arial"/>
        </w:rPr>
      </w:pPr>
      <w:r w:rsidRPr="00442BAA">
        <w:rPr>
          <w:rFonts w:cs="Arial"/>
        </w:rPr>
        <w:t>Includes purchases from current and previous years’ Administered Capital Budgets (ACBs).</w:t>
      </w:r>
    </w:p>
    <w:p w14:paraId="33B9A84B" w14:textId="77777777" w:rsidR="0082593D" w:rsidRPr="0082593D" w:rsidRDefault="0082593D" w:rsidP="0082593D"/>
    <w:p w14:paraId="39DCA7E9" w14:textId="77777777" w:rsidR="0061675B" w:rsidRPr="005B6A94" w:rsidRDefault="0061675B" w:rsidP="0061675B">
      <w:pPr>
        <w:pStyle w:val="ExampleText0"/>
        <w:rPr>
          <w:i w:val="0"/>
        </w:rPr>
        <w:sectPr w:rsidR="0061675B" w:rsidRPr="005B6A94" w:rsidSect="00DD18A6">
          <w:headerReference w:type="even" r:id="rId47"/>
          <w:headerReference w:type="default" r:id="rId48"/>
          <w:footerReference w:type="even" r:id="rId49"/>
          <w:footerReference w:type="default" r:id="rId50"/>
          <w:headerReference w:type="first" r:id="rId51"/>
          <w:footerReference w:type="first" r:id="rId52"/>
          <w:type w:val="oddPage"/>
          <w:pgSz w:w="11906" w:h="16838" w:code="9"/>
          <w:pgMar w:top="2835" w:right="2098" w:bottom="2466" w:left="2098" w:header="1814" w:footer="1814" w:gutter="0"/>
          <w:pgNumType w:start="13"/>
          <w:cols w:space="708"/>
          <w:titlePg/>
          <w:docGrid w:linePitch="360"/>
        </w:sectPr>
      </w:pPr>
    </w:p>
    <w:p w14:paraId="3101439F" w14:textId="77777777" w:rsidR="00B43EA6" w:rsidRDefault="00B93884" w:rsidP="00F807F1">
      <w:pPr>
        <w:pStyle w:val="TableHeading"/>
        <w:keepNext w:val="0"/>
        <w:spacing w:after="0" w:line="260" w:lineRule="exact"/>
        <w:jc w:val="both"/>
      </w:pPr>
      <w:r>
        <w:lastRenderedPageBreak/>
        <w:t>Table</w:t>
      </w:r>
      <w:r w:rsidR="00971CBF">
        <w:t xml:space="preserve"> 3.</w:t>
      </w:r>
      <w:r>
        <w:t>1</w:t>
      </w:r>
      <w:r w:rsidR="00F81CE4">
        <w:t>1</w:t>
      </w:r>
      <w:r w:rsidR="00CC4867">
        <w:t>: S</w:t>
      </w:r>
      <w:r w:rsidR="00AF3811">
        <w:t>tatement</w:t>
      </w:r>
      <w:r w:rsidR="00CC4867">
        <w:t xml:space="preserve"> of </w:t>
      </w:r>
      <w:r w:rsidR="00A20C5D">
        <w:t xml:space="preserve">administered asset movements </w:t>
      </w:r>
      <w:r w:rsidR="00AF3811">
        <w:t>(</w:t>
      </w:r>
      <w:r w:rsidR="00B70C9E">
        <w:t xml:space="preserve">Budget year </w:t>
      </w:r>
      <w:r w:rsidR="0029106B">
        <w:t>202</w:t>
      </w:r>
      <w:r w:rsidR="00667F30">
        <w:t>5</w:t>
      </w:r>
      <w:r w:rsidR="00EC33E6">
        <w:t>–</w:t>
      </w:r>
      <w:r w:rsidR="0029106B">
        <w:t>2</w:t>
      </w:r>
      <w:r w:rsidR="00667F30">
        <w:t>6</w:t>
      </w:r>
      <w:r w:rsidR="00AF3811">
        <w:t>)</w:t>
      </w:r>
    </w:p>
    <w:p w14:paraId="3EA0BA6A" w14:textId="11C88042" w:rsidR="00D2264D" w:rsidRPr="004E67B6" w:rsidRDefault="00D2264D" w:rsidP="00784AB7">
      <w:pPr>
        <w:pStyle w:val="TableGraphic"/>
      </w:pPr>
    </w:p>
    <w:p w14:paraId="52C767A5" w14:textId="53ED31D3" w:rsidR="00FF046D" w:rsidRPr="004E67B6" w:rsidRDefault="00291139" w:rsidP="00784AB7">
      <w:pPr>
        <w:pStyle w:val="TableGraphic"/>
      </w:pPr>
      <w:r w:rsidRPr="00291139">
        <w:rPr>
          <w:rFonts w:ascii="Arial" w:hAnsi="Arial" w:cs="Arial"/>
          <w:b/>
          <w:bCs/>
          <w:noProof/>
          <w:sz w:val="16"/>
          <w:szCs w:val="16"/>
        </w:rPr>
        <w:drawing>
          <wp:inline distT="0" distB="0" distL="0" distR="0" wp14:anchorId="345CA8E7" wp14:editId="64BE7BFA">
            <wp:extent cx="4837430" cy="4709160"/>
            <wp:effectExtent l="0" t="0" r="1270" b="0"/>
            <wp:docPr id="12934826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37430" cy="4709160"/>
                    </a:xfrm>
                    <a:prstGeom prst="rect">
                      <a:avLst/>
                    </a:prstGeom>
                    <a:noFill/>
                    <a:ln>
                      <a:noFill/>
                    </a:ln>
                  </pic:spPr>
                </pic:pic>
              </a:graphicData>
            </a:graphic>
          </wp:inline>
        </w:drawing>
      </w:r>
    </w:p>
    <w:p w14:paraId="221058E0" w14:textId="77777777" w:rsidR="00C31786" w:rsidRPr="00EE1314" w:rsidRDefault="00C31786" w:rsidP="005D7F0D">
      <w:pPr>
        <w:pStyle w:val="ChartandTableFootnoteAlpha"/>
        <w:spacing w:before="120"/>
      </w:pPr>
      <w:r w:rsidRPr="00EE1314">
        <w:t>Prepared on Australian Accounting Standards basis.</w:t>
      </w:r>
    </w:p>
    <w:p w14:paraId="065079A4" w14:textId="5520250C" w:rsidR="000716B3" w:rsidRDefault="00C31786" w:rsidP="00B63E5B">
      <w:pPr>
        <w:pStyle w:val="ChartandTableFootnoteAlpha"/>
        <w:numPr>
          <w:ilvl w:val="0"/>
          <w:numId w:val="103"/>
        </w:numPr>
        <w:spacing w:line="259" w:lineRule="auto"/>
      </w:pPr>
      <w:r w:rsidRPr="000F1D84">
        <w:rPr>
          <w:rFonts w:cs="Arial"/>
        </w:rPr>
        <w:t xml:space="preserve">Appropriation equity’ refers to Administered Assets and Liabilities </w:t>
      </w:r>
      <w:r w:rsidR="00BA4705" w:rsidRPr="000F1D84">
        <w:rPr>
          <w:rFonts w:cs="Arial"/>
        </w:rPr>
        <w:t xml:space="preserve">appropriations </w:t>
      </w:r>
      <w:r w:rsidRPr="000F1D84">
        <w:rPr>
          <w:rFonts w:cs="Arial"/>
        </w:rPr>
        <w:t xml:space="preserve">provided through Appropriation Bill (No. 2) </w:t>
      </w:r>
      <w:r w:rsidR="00691FE8" w:rsidRPr="000F1D84">
        <w:t>and Supply Bill (</w:t>
      </w:r>
      <w:r w:rsidR="00691FE8" w:rsidRPr="00A261BE">
        <w:t>No. 2</w:t>
      </w:r>
      <w:r w:rsidR="00691FE8" w:rsidRPr="000F1D84">
        <w:t>) 2025</w:t>
      </w:r>
      <w:r w:rsidR="00691FE8" w:rsidRPr="00A261BE">
        <w:t>–20</w:t>
      </w:r>
      <w:r w:rsidR="00691FE8" w:rsidRPr="000F1D84">
        <w:t>26.</w:t>
      </w:r>
      <w:bookmarkEnd w:id="4"/>
    </w:p>
    <w:p w14:paraId="1D29717E" w14:textId="77777777" w:rsidR="00B63E5B" w:rsidRPr="00B63E5B" w:rsidRDefault="00B63E5B" w:rsidP="00B63E5B"/>
    <w:p w14:paraId="664E30CA" w14:textId="77777777" w:rsidR="000716B3" w:rsidRPr="00267709" w:rsidRDefault="000716B3" w:rsidP="00267709">
      <w:pPr>
        <w:sectPr w:rsidR="000716B3" w:rsidRPr="00267709" w:rsidSect="001379AC">
          <w:headerReference w:type="even" r:id="rId54"/>
          <w:headerReference w:type="default" r:id="rId55"/>
          <w:footerReference w:type="even" r:id="rId56"/>
          <w:footerReference w:type="default" r:id="rId57"/>
          <w:headerReference w:type="first" r:id="rId58"/>
          <w:footerReference w:type="first" r:id="rId59"/>
          <w:pgSz w:w="11906" w:h="16838" w:code="9"/>
          <w:pgMar w:top="2835" w:right="2098" w:bottom="2466" w:left="2098" w:header="1814" w:footer="1814" w:gutter="0"/>
          <w:cols w:space="708"/>
          <w:docGrid w:linePitch="360"/>
        </w:sectPr>
      </w:pPr>
    </w:p>
    <w:p w14:paraId="7D2BA5DB" w14:textId="1263EA7F" w:rsidR="000C3B86" w:rsidRPr="000C3B86" w:rsidRDefault="000C3B86" w:rsidP="00DD18A6">
      <w:pPr>
        <w:pStyle w:val="PartHeading"/>
        <w:jc w:val="left"/>
      </w:pPr>
    </w:p>
    <w:sectPr w:rsidR="000C3B86" w:rsidRPr="000C3B86" w:rsidSect="00DD18A6">
      <w:headerReference w:type="even" r:id="rId60"/>
      <w:headerReference w:type="default" r:id="rId61"/>
      <w:headerReference w:type="first" r:id="rId62"/>
      <w:footerReference w:type="first" r:id="rId63"/>
      <w:type w:val="oddPage"/>
      <w:pgSz w:w="11906" w:h="16838" w:code="9"/>
      <w:pgMar w:top="2835" w:right="2098" w:bottom="2466" w:left="2098" w:header="1814" w:footer="1814" w:gutter="0"/>
      <w:cols w:space="708"/>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97802" w14:textId="77777777" w:rsidR="00232B60" w:rsidRDefault="00232B60" w:rsidP="00C07DEC">
      <w:r>
        <w:separator/>
      </w:r>
    </w:p>
  </w:endnote>
  <w:endnote w:type="continuationSeparator" w:id="0">
    <w:p w14:paraId="398E1A50" w14:textId="77777777" w:rsidR="00232B60" w:rsidRDefault="00232B60" w:rsidP="00C07DEC">
      <w:r>
        <w:continuationSeparator/>
      </w:r>
    </w:p>
  </w:endnote>
  <w:endnote w:type="continuationNotice" w:id="1">
    <w:p w14:paraId="2441A622" w14:textId="77777777" w:rsidR="00232B60" w:rsidRDefault="00232B6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9B51F69-98D0-4C7B-8C7E-0A0DDFD15AAA}"/>
    <w:embedBold r:id="rId2" w:fontKey="{CFA9E5A0-6931-466F-A1B9-C0CB4001D35D}"/>
    <w:embedItalic r:id="rId3" w:fontKey="{FE571D97-DB10-4779-92E1-D1257CAF4ADE}"/>
    <w:embedBoldItalic r:id="rId4" w:fontKey="{59C59467-4261-4A34-A506-CB11838614B6}"/>
  </w:font>
  <w:font w:name="Symbol">
    <w:panose1 w:val="05050102010706020507"/>
    <w:charset w:val="02"/>
    <w:family w:val="roman"/>
    <w:pitch w:val="variable"/>
    <w:sig w:usb0="00000000" w:usb1="10000000" w:usb2="00000000" w:usb3="00000000" w:csb0="80000000" w:csb1="00000000"/>
    <w:embedRegular r:id="rId5" w:fontKey="{E62A26DB-255B-4EA4-A2BE-1E48F1DB8FC0}"/>
  </w:font>
  <w:font w:name="Arial">
    <w:panose1 w:val="020B0604020202020204"/>
    <w:charset w:val="00"/>
    <w:family w:val="swiss"/>
    <w:pitch w:val="variable"/>
    <w:sig w:usb0="E0002EFF" w:usb1="C000785B" w:usb2="00000009" w:usb3="00000000" w:csb0="000001FF" w:csb1="00000000"/>
    <w:embedRegular r:id="rId6" w:fontKey="{068A4034-5667-408A-85B7-2D308178FE83}"/>
    <w:embedBold r:id="rId7" w:fontKey="{87007E7D-1540-4FD7-9DFC-1277F385B7A8}"/>
    <w:embedItalic r:id="rId8" w:fontKey="{909E9094-6D15-442E-88E0-9FDBA2567FB9}"/>
    <w:embedBoldItalic r:id="rId9" w:fontKey="{2504BCDD-F663-4C00-91E6-B9AB6D53B6EE}"/>
  </w:font>
  <w:font w:name="Courier New">
    <w:panose1 w:val="02070309020205020404"/>
    <w:charset w:val="00"/>
    <w:family w:val="modern"/>
    <w:pitch w:val="fixed"/>
    <w:sig w:usb0="E0002EFF" w:usb1="C0007843" w:usb2="00000009" w:usb3="00000000" w:csb0="000001FF" w:csb1="00000000"/>
    <w:embedRegular r:id="rId10" w:fontKey="{1CDEA80D-E133-44B4-9BB0-BC617ED83E03}"/>
  </w:font>
  <w:font w:name="Wingdings">
    <w:panose1 w:val="05000000000000000000"/>
    <w:charset w:val="02"/>
    <w:family w:val="auto"/>
    <w:pitch w:val="variable"/>
    <w:sig w:usb0="00000000" w:usb1="10000000" w:usb2="00000000" w:usb3="00000000" w:csb0="80000000" w:csb1="00000000"/>
    <w:embedRegular r:id="rId11" w:fontKey="{6E14079F-07CC-4C11-8E20-72E35A5D45D6}"/>
  </w:font>
  <w:font w:name="Book Antiqua">
    <w:panose1 w:val="02040602050305030304"/>
    <w:charset w:val="00"/>
    <w:family w:val="roman"/>
    <w:pitch w:val="variable"/>
    <w:sig w:usb0="00000287" w:usb1="00000000" w:usb2="00000000" w:usb3="00000000" w:csb0="0000009F" w:csb1="00000000"/>
    <w:embedRegular r:id="rId12" w:fontKey="{43E397C5-CC7A-49B6-BE81-B586726E3E6A}"/>
    <w:embedBold r:id="rId13" w:fontKey="{8A656166-4454-4F40-BA75-0E575DCBE157}"/>
    <w:embedItalic r:id="rId14" w:fontKey="{4D84DF1E-1367-46C8-B4EC-5EB74CF093C2}"/>
    <w:embedBoldItalic r:id="rId15" w:fontKey="{80D66666-68C0-4CA1-8B8E-A4DC184077DF}"/>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DE81B7BE-89D8-4962-A6C0-FD14130640FA}"/>
  </w:font>
  <w:font w:name="Tahoma">
    <w:panose1 w:val="020B0604030504040204"/>
    <w:charset w:val="00"/>
    <w:family w:val="swiss"/>
    <w:pitch w:val="variable"/>
    <w:sig w:usb0="E1002EFF" w:usb1="C000605B" w:usb2="00000029" w:usb3="00000000" w:csb0="000101FF" w:csb1="00000000"/>
    <w:embedRegular r:id="rId17" w:fontKey="{C1FD5344-8FB9-4F52-87F5-483710394FB2}"/>
  </w:font>
  <w:font w:name="Helvetica">
    <w:panose1 w:val="020B0604020202020204"/>
    <w:charset w:val="00"/>
    <w:family w:val="swiss"/>
    <w:pitch w:val="variable"/>
    <w:sig w:usb0="E0002EFF" w:usb1="C000785B" w:usb2="00000009" w:usb3="00000000" w:csb0="000001FF" w:csb1="00000000"/>
    <w:embedBold r:id="rId18" w:fontKey="{8DFE63D3-5CB2-447E-9620-94B74518B72D}"/>
  </w:font>
  <w:font w:name="Calibri">
    <w:panose1 w:val="020F0502020204030204"/>
    <w:charset w:val="00"/>
    <w:family w:val="swiss"/>
    <w:pitch w:val="variable"/>
    <w:sig w:usb0="E4002EFF" w:usb1="C200247B" w:usb2="00000009" w:usb3="00000000" w:csb0="000001FF" w:csb1="00000000"/>
    <w:embedRegular r:id="rId19" w:fontKey="{62A8599D-1749-4524-A701-F6A1557B14DC}"/>
    <w:embedBold r:id="rId20" w:fontKey="{0650C30B-6763-4E24-B45A-67FABB5FAE44}"/>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21" w:fontKey="{E23D2FDD-96EF-4AE8-B3A1-68CFC8CD1109}"/>
    <w:embedItalic r:id="rId22" w:fontKey="{2002510D-3641-432C-86B1-08B9607C2CAD}"/>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23" w:fontKey="{4821AEAB-5BE9-40C4-82EB-F26D23E0E81E}"/>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1AE0C" w14:textId="2A818E69" w:rsidR="00B03653" w:rsidRPr="006E6143" w:rsidRDefault="00B03653" w:rsidP="006E614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EA7CE" w14:textId="496B05AE" w:rsidR="00B03653" w:rsidRPr="003F0C8B" w:rsidRDefault="00B0365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E50896">
      <w:rPr>
        <w:rStyle w:val="PageNumber"/>
        <w:rFonts w:cs="Times New Roman"/>
        <w:noProof/>
      </w:rPr>
      <w:t>Department of Finance</w:t>
    </w:r>
    <w:r>
      <w:rPr>
        <w:rStyle w:val="PageNumber"/>
        <w:rFonts w:cs="Times New Roman"/>
      </w:rPr>
      <w:fldChar w:fldCharType="end"/>
    </w:r>
    <w:r w:rsidR="00171581">
      <w:rPr>
        <w:rStyle w:val="PageNumber"/>
        <w:rFonts w:cs="Times New Roman"/>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281DE" w14:textId="195811DD" w:rsidR="00B03653" w:rsidRPr="00B628E8" w:rsidRDefault="00B03653"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E50896">
      <w:rPr>
        <w:rStyle w:val="PageNumber"/>
        <w:rFonts w:cs="Times New Roman"/>
        <w:noProof/>
      </w:rPr>
      <w:t>Department of Finance</w:t>
    </w:r>
    <w:r>
      <w:rPr>
        <w:rStyle w:val="PageNumber"/>
        <w:rFonts w:cs="Times New Roman"/>
      </w:rPr>
      <w:fldChar w:fldCharType="end"/>
    </w:r>
    <w:r w:rsidR="002A0F9C">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67</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0751D" w14:textId="5D664163" w:rsidR="001C0DE4" w:rsidRPr="00C431FB" w:rsidRDefault="006E6143"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E50896">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F1D68">
      <w:rPr>
        <w:rStyle w:val="PageNumber"/>
        <w:rFonts w:cs="Times New Roman"/>
        <w:b/>
        <w:bCs/>
        <w:noProof/>
      </w:rPr>
      <w:t>13</w:t>
    </w:r>
    <w:r w:rsidRPr="00B628E8">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9F5CD" w14:textId="391D5D99" w:rsidR="00B03653" w:rsidRPr="00407695" w:rsidRDefault="00827292" w:rsidP="00EE1314">
    <w:pPr>
      <w:pStyle w:val="FooterEven"/>
      <w:rPr>
        <w:rStyle w:val="PageNumber"/>
        <w:rFonts w:cs="Times New Roman"/>
        <w:color w:val="000000" w:themeColor="text1"/>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46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E50896">
      <w:rPr>
        <w:rStyle w:val="PageNumber"/>
        <w:rFonts w:cs="Times New Roman"/>
        <w:noProof/>
      </w:rPr>
      <w:t>Department of Finance</w:t>
    </w:r>
    <w:r>
      <w:rPr>
        <w:rStyle w:val="PageNumber"/>
        <w:rFonts w:cs="Times New Roma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D11E3" w14:textId="7DEE9B6C" w:rsidR="00827292" w:rsidRPr="00B628E8" w:rsidRDefault="00827292" w:rsidP="00827292">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6D4D86">
      <w:rPr>
        <w:rStyle w:val="PageNumber"/>
        <w:rFonts w:cs="Times New Roman"/>
        <w:noProof/>
      </w:rPr>
      <w:t>Department of Finance</w:t>
    </w:r>
    <w:r>
      <w:rPr>
        <w:rStyle w:val="PageNumber"/>
        <w:rFonts w:cs="Times New Roman"/>
      </w:rPr>
      <w:fldChar w:fldCharType="end"/>
    </w:r>
    <w:r w:rsidR="0050722B">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47</w:t>
    </w:r>
    <w:r w:rsidRPr="00B628E8">
      <w:rPr>
        <w:rStyle w:val="PageNumber"/>
        <w:rFonts w:cs="Times New Roman"/>
        <w:b/>
        <w:bCs/>
      </w:rPr>
      <w:fldChar w:fldCharType="end"/>
    </w:r>
  </w:p>
  <w:p w14:paraId="78A21DFE" w14:textId="610FD668" w:rsidR="00B03653" w:rsidRPr="004F4C7B" w:rsidRDefault="00B03653" w:rsidP="004F4C7B">
    <w:pPr>
      <w:pStyle w:val="Footer"/>
      <w:jc w:val="both"/>
      <w:rPr>
        <w:rFonts w:cs="Arial"/>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E54B5" w14:textId="68B5F9B8" w:rsidR="00B03653" w:rsidRPr="00E47AE6" w:rsidRDefault="00B03653" w:rsidP="00E47AE6">
    <w:pPr>
      <w:pStyle w:val="Footer"/>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1BA6F" w14:textId="232F02E2" w:rsidR="00B03653" w:rsidRPr="00DD18A6" w:rsidRDefault="00B03653" w:rsidP="00DD18A6">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7434DC" w14:textId="77777777" w:rsidR="00232B60" w:rsidRDefault="00232B60" w:rsidP="00C07DEC">
      <w:r>
        <w:separator/>
      </w:r>
    </w:p>
  </w:footnote>
  <w:footnote w:type="continuationSeparator" w:id="0">
    <w:p w14:paraId="1C48501D" w14:textId="77777777" w:rsidR="00232B60" w:rsidRDefault="00232B60" w:rsidP="00C07DEC">
      <w:r>
        <w:continuationSeparator/>
      </w:r>
    </w:p>
  </w:footnote>
  <w:footnote w:type="continuationNotice" w:id="1">
    <w:p w14:paraId="42197707" w14:textId="77777777" w:rsidR="00232B60" w:rsidRDefault="00232B6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F4C7B" w14:paraId="57572FBE" w14:textId="77777777" w:rsidTr="00207E69">
      <w:trPr>
        <w:trHeight w:hRule="exact" w:val="340"/>
      </w:trPr>
      <w:tc>
        <w:tcPr>
          <w:tcW w:w="7797" w:type="dxa"/>
        </w:tcPr>
        <w:p w14:paraId="459745A2" w14:textId="4CAE4147" w:rsidR="004F4C7B" w:rsidRDefault="00A64661" w:rsidP="00207E69">
          <w:pPr>
            <w:pStyle w:val="HeaderEven"/>
            <w:ind w:left="-113"/>
          </w:pPr>
          <w:r w:rsidRPr="00D47C6E">
            <w:rPr>
              <w:noProof/>
              <w:position w:val="-6"/>
            </w:rPr>
            <w:drawing>
              <wp:inline distT="0" distB="0" distL="0" distR="0" wp14:anchorId="540B1E74" wp14:editId="499C23ED">
                <wp:extent cx="919093" cy="130897"/>
                <wp:effectExtent l="0" t="0" r="0" b="2540"/>
                <wp:docPr id="16365750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tc>
    </w:tr>
  </w:tbl>
  <w:p w14:paraId="7227CB82" w14:textId="77777777" w:rsidR="00B03653" w:rsidRPr="000304FC" w:rsidRDefault="00B03653" w:rsidP="00A02E16">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64661" w14:paraId="09E3D6FC" w14:textId="77777777" w:rsidTr="003927DB">
      <w:trPr>
        <w:trHeight w:hRule="exact" w:val="340"/>
      </w:trPr>
      <w:tc>
        <w:tcPr>
          <w:tcW w:w="7797" w:type="dxa"/>
        </w:tcPr>
        <w:p w14:paraId="063066C9" w14:textId="77777777" w:rsidR="00A64661" w:rsidRDefault="00A64661" w:rsidP="00577DFB">
          <w:pPr>
            <w:pStyle w:val="HeaderOdd"/>
          </w:pPr>
          <w:r>
            <w:t xml:space="preserve">Portfolio Budget Statements  |  </w:t>
          </w:r>
          <w:r w:rsidRPr="00D47C6E">
            <w:rPr>
              <w:noProof/>
              <w:position w:val="-6"/>
            </w:rPr>
            <w:drawing>
              <wp:inline distT="0" distB="0" distL="0" distR="0" wp14:anchorId="04BB2A3D" wp14:editId="1B500B7A">
                <wp:extent cx="919093" cy="130897"/>
                <wp:effectExtent l="0" t="0" r="0" b="2540"/>
                <wp:docPr id="175046766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2942B6E7" w14:textId="77777777" w:rsidR="00B03653" w:rsidRPr="000304FC" w:rsidRDefault="00B03653" w:rsidP="00827292">
    <w:pPr>
      <w:pStyle w:val="HeaderOdd"/>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E6143" w14:paraId="6CF27123" w14:textId="77777777" w:rsidTr="00CB089B">
      <w:trPr>
        <w:trHeight w:hRule="exact" w:val="340"/>
      </w:trPr>
      <w:tc>
        <w:tcPr>
          <w:tcW w:w="7797" w:type="dxa"/>
        </w:tcPr>
        <w:p w14:paraId="19FF29C7" w14:textId="77777777" w:rsidR="006E6143" w:rsidRDefault="006E6143" w:rsidP="006E6143">
          <w:pPr>
            <w:pStyle w:val="HeaderOdd"/>
          </w:pPr>
          <w:r>
            <w:t xml:space="preserve">Portfolio Budget Statements  |  </w:t>
          </w:r>
          <w:r w:rsidRPr="00D47C6E">
            <w:rPr>
              <w:noProof/>
              <w:position w:val="-6"/>
            </w:rPr>
            <w:drawing>
              <wp:inline distT="0" distB="0" distL="0" distR="0" wp14:anchorId="2BEB2E3F" wp14:editId="7859FB54">
                <wp:extent cx="919093" cy="130897"/>
                <wp:effectExtent l="0" t="0" r="0" b="2540"/>
                <wp:docPr id="121904710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4E7FBE71" w14:textId="77777777" w:rsidR="001C0DE4" w:rsidRDefault="001C0DE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89CF2" w14:textId="77777777" w:rsidR="00407695" w:rsidRDefault="00407695" w:rsidP="00407695">
    <w:pPr>
      <w:pStyle w:val="HeaderEven"/>
      <w:ind w:left="-113"/>
    </w:pPr>
    <w:r w:rsidRPr="00D47C6E">
      <w:rPr>
        <w:noProof/>
        <w:position w:val="-6"/>
      </w:rPr>
      <w:drawing>
        <wp:inline distT="0" distB="0" distL="0" distR="0" wp14:anchorId="3359E793" wp14:editId="1B15CF51">
          <wp:extent cx="919093" cy="130897"/>
          <wp:effectExtent l="0" t="0" r="0" b="2540"/>
          <wp:docPr id="160617270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p w14:paraId="7E8042B9" w14:textId="70E5C872" w:rsidR="00B03653" w:rsidRPr="00C17B32" w:rsidRDefault="00A64661" w:rsidP="00827292">
    <w:pPr>
      <w:pStyle w:val="Header"/>
      <w:tabs>
        <w:tab w:val="clear" w:pos="4153"/>
        <w:tab w:val="clear" w:pos="8306"/>
        <w:tab w:val="left" w:pos="1035"/>
      </w:tabs>
    </w:pPr>
    <w:r w:rsidRPr="009A3724">
      <w:rPr>
        <w:noProof/>
        <w:sz w:val="32"/>
        <w:szCs w:val="32"/>
      </w:rPr>
      <mc:AlternateContent>
        <mc:Choice Requires="wps">
          <w:drawing>
            <wp:anchor distT="0" distB="0" distL="114300" distR="114300" simplePos="0" relativeHeight="251658244" behindDoc="0" locked="0" layoutInCell="1" allowOverlap="1" wp14:anchorId="5A96C6E5" wp14:editId="655925C4">
              <wp:simplePos x="0" y="0"/>
              <wp:positionH relativeFrom="column">
                <wp:posOffset>7560945</wp:posOffset>
              </wp:positionH>
              <wp:positionV relativeFrom="margin">
                <wp:posOffset>0</wp:posOffset>
              </wp:positionV>
              <wp:extent cx="399600" cy="4896000"/>
              <wp:effectExtent l="0" t="0" r="635" b="0"/>
              <wp:wrapNone/>
              <wp:docPr id="351050610"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7A1D51" w14:textId="77777777" w:rsidR="00A64661" w:rsidRPr="00137C7E" w:rsidRDefault="00A64661" w:rsidP="009E69CA">
                          <w:pPr>
                            <w:pStyle w:val="HeaderEven"/>
                          </w:pPr>
                          <w:r w:rsidRPr="00D47C6E">
                            <w:rPr>
                              <w:noProof/>
                              <w:position w:val="-6"/>
                            </w:rPr>
                            <w:drawing>
                              <wp:inline distT="0" distB="0" distL="0" distR="0" wp14:anchorId="7DE311CB" wp14:editId="0B2E9F79">
                                <wp:extent cx="939600" cy="133818"/>
                                <wp:effectExtent l="2858" t="0" r="0" b="0"/>
                                <wp:docPr id="7855283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3818"/>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96C6E5" id="_x0000_t202" coordsize="21600,21600" o:spt="202" path="m,l,21600r21600,l21600,xe">
              <v:stroke joinstyle="miter"/>
              <v:path gradientshapeok="t" o:connecttype="rect"/>
            </v:shapetype>
            <v:shape id="Text Box 6" o:spid="_x0000_s1026" type="#_x0000_t202" alt="Landscape Odd Header" style="position:absolute;margin-left:595.35pt;margin-top:0;width:31.45pt;height:38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" stroked="f">
              <v:textbox style="layout-flow:vertical" inset="0,0,0,0">
                <w:txbxContent>
                  <w:p w14:paraId="537A1D51" w14:textId="77777777" w:rsidR="00A64661" w:rsidRPr="00137C7E" w:rsidRDefault="00A64661" w:rsidP="009E69CA">
                    <w:pPr>
                      <w:pStyle w:val="HeaderEven"/>
                    </w:pPr>
                    <w:r w:rsidRPr="00D47C6E">
                      <w:rPr>
                        <w:noProof/>
                        <w:position w:val="-6"/>
                      </w:rPr>
                      <w:drawing>
                        <wp:inline distT="0" distB="0" distL="0" distR="0" wp14:anchorId="7DE311CB" wp14:editId="0B2E9F79">
                          <wp:extent cx="939600" cy="133818"/>
                          <wp:effectExtent l="2858" t="0" r="0" b="0"/>
                          <wp:docPr id="7855283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3818"/>
                                  </a:xfrm>
                                  <a:prstGeom prst="rect">
                                    <a:avLst/>
                                  </a:prstGeom>
                                </pic:spPr>
                              </pic:pic>
                            </a:graphicData>
                          </a:graphic>
                        </wp:inline>
                      </w:drawing>
                    </w:r>
                    <w:r>
                      <w:t xml:space="preserve">  |  Portfolio Budget Statements</w:t>
                    </w:r>
                  </w:p>
                </w:txbxContent>
              </v:textbox>
              <w10:wrap anchory="margin"/>
            </v:shape>
          </w:pict>
        </mc:Fallback>
      </mc:AlternateContent>
    </w:r>
    <w:r w:rsidR="004F4C7B" w:rsidRPr="009A3724">
      <w:rPr>
        <w:noProof/>
        <w:sz w:val="32"/>
        <w:szCs w:val="32"/>
      </w:rPr>
      <mc:AlternateContent>
        <mc:Choice Requires="wps">
          <w:drawing>
            <wp:anchor distT="0" distB="0" distL="114300" distR="114300" simplePos="0" relativeHeight="251658242" behindDoc="0" locked="0" layoutInCell="1" allowOverlap="1" wp14:anchorId="7601B1D6" wp14:editId="3A105009">
              <wp:simplePos x="0" y="0"/>
              <wp:positionH relativeFrom="column">
                <wp:posOffset>7560945</wp:posOffset>
              </wp:positionH>
              <wp:positionV relativeFrom="margin">
                <wp:posOffset>0</wp:posOffset>
              </wp:positionV>
              <wp:extent cx="399600" cy="4896000"/>
              <wp:effectExtent l="0" t="0" r="635" b="0"/>
              <wp:wrapNone/>
              <wp:docPr id="37"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346AC" w14:textId="77777777" w:rsidR="004F4C7B" w:rsidRPr="00137C7E" w:rsidRDefault="004F4C7B" w:rsidP="009E69CA">
                          <w:pPr>
                            <w:pStyle w:val="HeaderEven"/>
                          </w:pPr>
                          <w:r w:rsidRPr="00D47C6E">
                            <w:rPr>
                              <w:noProof/>
                              <w:position w:val="-6"/>
                            </w:rPr>
                            <w:drawing>
                              <wp:inline distT="0" distB="0" distL="0" distR="0" wp14:anchorId="2FEAF91F" wp14:editId="6463DC6C">
                                <wp:extent cx="939600" cy="134228"/>
                                <wp:effectExtent l="2540" t="0" r="0" b="0"/>
                                <wp:docPr id="747560131" name="Picture 747560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1B1D6" id="_x0000_s1027" type="#_x0000_t202" alt="Landscape Odd Header" style="position:absolute;margin-left:595.35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20F346AC" w14:textId="77777777" w:rsidR="004F4C7B" w:rsidRPr="00137C7E" w:rsidRDefault="004F4C7B" w:rsidP="009E69CA">
                    <w:pPr>
                      <w:pStyle w:val="HeaderEven"/>
                    </w:pPr>
                    <w:r w:rsidRPr="00D47C6E">
                      <w:rPr>
                        <w:noProof/>
                        <w:position w:val="-6"/>
                      </w:rPr>
                      <w:drawing>
                        <wp:inline distT="0" distB="0" distL="0" distR="0" wp14:anchorId="2FEAF91F" wp14:editId="6463DC6C">
                          <wp:extent cx="939600" cy="134228"/>
                          <wp:effectExtent l="2540" t="0" r="0" b="0"/>
                          <wp:docPr id="747560131" name="Picture 747560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27292" w14:paraId="335D48FC" w14:textId="77777777" w:rsidTr="003927DB">
      <w:trPr>
        <w:trHeight w:hRule="exact" w:val="340"/>
      </w:trPr>
      <w:tc>
        <w:tcPr>
          <w:tcW w:w="7797" w:type="dxa"/>
        </w:tcPr>
        <w:p w14:paraId="64E4AA11" w14:textId="77777777" w:rsidR="00827292" w:rsidRDefault="00827292" w:rsidP="00827292">
          <w:pPr>
            <w:pStyle w:val="HeaderOdd"/>
          </w:pPr>
          <w:r>
            <w:t xml:space="preserve">Portfolio Budget Statements  |  </w:t>
          </w:r>
          <w:r w:rsidRPr="00D47C6E">
            <w:rPr>
              <w:noProof/>
              <w:position w:val="-6"/>
            </w:rPr>
            <w:drawing>
              <wp:inline distT="0" distB="0" distL="0" distR="0" wp14:anchorId="1CC5BA39" wp14:editId="6885EBE7">
                <wp:extent cx="919093" cy="130897"/>
                <wp:effectExtent l="0" t="0" r="0" b="2540"/>
                <wp:docPr id="108265432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446CE4AB" w14:textId="116C9D24" w:rsidR="00B03653" w:rsidRPr="00C17B32" w:rsidRDefault="00A64661" w:rsidP="00C17B32">
    <w:pPr>
      <w:pStyle w:val="Header"/>
    </w:pPr>
    <w:r w:rsidRPr="00D37F21">
      <w:rPr>
        <w:noProof/>
        <w:sz w:val="32"/>
        <w:szCs w:val="32"/>
      </w:rPr>
      <mc:AlternateContent>
        <mc:Choice Requires="wps">
          <w:drawing>
            <wp:anchor distT="0" distB="0" distL="114300" distR="114300" simplePos="0" relativeHeight="251658245" behindDoc="0" locked="0" layoutInCell="1" allowOverlap="1" wp14:anchorId="402587F6" wp14:editId="7ADDD203">
              <wp:simplePos x="0" y="0"/>
              <wp:positionH relativeFrom="column">
                <wp:posOffset>7560945</wp:posOffset>
              </wp:positionH>
              <wp:positionV relativeFrom="margin">
                <wp:align>top</wp:align>
              </wp:positionV>
              <wp:extent cx="399600" cy="4896000"/>
              <wp:effectExtent l="0" t="0" r="635" b="0"/>
              <wp:wrapNone/>
              <wp:docPr id="2019520684"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CEE1DE"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2FCCD68A" wp14:editId="604F3470">
                                <wp:extent cx="919093" cy="130897"/>
                                <wp:effectExtent l="0" t="6032" r="8572" b="8573"/>
                                <wp:docPr id="15467672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2587F6" id="_x0000_t202" coordsize="21600,21600" o:spt="202" path="m,l,21600r21600,l21600,xe">
              <v:stroke joinstyle="miter"/>
              <v:path gradientshapeok="t" o:connecttype="rect"/>
            </v:shapetype>
            <v:shape id="_x0000_s1028" type="#_x0000_t202" alt="Landscape Odd Header" style="position:absolute;margin-left:595.35pt;margin-top:0;width:31.45pt;height:385.5pt;z-index:251658245;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L1gUp+kBAADBAwAADgAAAAAAAAAAAAAAAAAuAgAAZHJzL2Uyb0RvYy54&#10;bWxQSwECLQAUAAYACAAAACEAdDQgst8AAAAKAQAADwAAAAAAAAAAAAAAAABDBAAAZHJzL2Rvd25y&#10;ZXYueG1sUEsFBgAAAAAEAAQA8wAAAE8FAAAAAA==&#10;" stroked="f">
              <v:textbox style="layout-flow:vertical" inset="0,0,0,0">
                <w:txbxContent>
                  <w:p w14:paraId="04CEE1DE"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2FCCD68A" wp14:editId="604F3470">
                          <wp:extent cx="919093" cy="130897"/>
                          <wp:effectExtent l="0" t="6032" r="8572" b="8573"/>
                          <wp:docPr id="15467672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v:textbox>
              <w10:wrap anchory="margin"/>
            </v:shape>
          </w:pict>
        </mc:Fallback>
      </mc:AlternateContent>
    </w:r>
    <w:r w:rsidR="004F4C7B" w:rsidRPr="00D37F21">
      <w:rPr>
        <w:noProof/>
        <w:sz w:val="32"/>
        <w:szCs w:val="32"/>
      </w:rPr>
      <mc:AlternateContent>
        <mc:Choice Requires="wps">
          <w:drawing>
            <wp:anchor distT="0" distB="0" distL="114300" distR="114300" simplePos="0" relativeHeight="251658240" behindDoc="0" locked="0" layoutInCell="1" allowOverlap="1" wp14:anchorId="64B6EE5E" wp14:editId="58E383E2">
              <wp:simplePos x="0" y="0"/>
              <wp:positionH relativeFrom="column">
                <wp:posOffset>7560945</wp:posOffset>
              </wp:positionH>
              <wp:positionV relativeFrom="margin">
                <wp:align>top</wp:align>
              </wp:positionV>
              <wp:extent cx="399600" cy="4896000"/>
              <wp:effectExtent l="0" t="0" r="635" b="0"/>
              <wp:wrapNone/>
              <wp:docPr id="43"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8E7356"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25EB9E15" wp14:editId="5B1C5E6C">
                                <wp:extent cx="919093" cy="131299"/>
                                <wp:effectExtent l="0" t="6032" r="0" b="0"/>
                                <wp:docPr id="1990822846" name="Picture 1990822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6EE5E" id="_x0000_s1029" type="#_x0000_t202" alt="Landscape Odd Header" style="position:absolute;margin-left:595.35pt;margin-top:0;width:31.45pt;height:385.5pt;z-index:25165824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r7y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3HKCSKxrbI7Mm3D2Ff8HHKRVipE9Vcnwaw+kpbCf&#10;HWuXDHgO6BzU5wCc6pGtyZfncBtno+49ma5n5Hk6Du9Z39Zk6i9dnNpln2RFTp5ORvxzn6te/rzN&#10;bwA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nKq+8ukBAADBAwAADgAAAAAAAAAAAAAAAAAuAgAAZHJzL2Uyb0RvYy54&#10;bWxQSwECLQAUAAYACAAAACEAdDQgst8AAAAKAQAADwAAAAAAAAAAAAAAAABDBAAAZHJzL2Rvd25y&#10;ZXYueG1sUEsFBgAAAAAEAAQA8wAAAE8FAAAAAA==&#10;" stroked="f">
              <v:textbox style="layout-flow:vertical" inset="0,0,0,0">
                <w:txbxContent>
                  <w:p w14:paraId="5A8E7356"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25EB9E15" wp14:editId="5B1C5E6C">
                          <wp:extent cx="919093" cy="131299"/>
                          <wp:effectExtent l="0" t="6032" r="0" b="0"/>
                          <wp:docPr id="1990822846" name="Picture 1990822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v:textbox>
              <w10:wrap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78381" w14:textId="654F471A" w:rsidR="00B03653" w:rsidRPr="003B3684" w:rsidRDefault="00A64661" w:rsidP="003B3684">
    <w:pPr>
      <w:pStyle w:val="Header"/>
    </w:pPr>
    <w:r w:rsidRPr="00D37F21">
      <w:rPr>
        <w:noProof/>
        <w:sz w:val="32"/>
        <w:szCs w:val="32"/>
      </w:rPr>
      <mc:AlternateContent>
        <mc:Choice Requires="wps">
          <w:drawing>
            <wp:anchor distT="0" distB="0" distL="114300" distR="114300" simplePos="0" relativeHeight="251658243" behindDoc="0" locked="0" layoutInCell="1" allowOverlap="1" wp14:anchorId="5B03E5A4" wp14:editId="3F8DB293">
              <wp:simplePos x="0" y="0"/>
              <wp:positionH relativeFrom="column">
                <wp:posOffset>7560945</wp:posOffset>
              </wp:positionH>
              <wp:positionV relativeFrom="margin">
                <wp:align>top</wp:align>
              </wp:positionV>
              <wp:extent cx="399600" cy="4896000"/>
              <wp:effectExtent l="0" t="0" r="635" b="0"/>
              <wp:wrapNone/>
              <wp:docPr id="2110279385"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C4F9D"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4CB8862B" wp14:editId="5DFFF078">
                                <wp:extent cx="919093" cy="130897"/>
                                <wp:effectExtent l="0" t="6032" r="8572" b="8573"/>
                                <wp:docPr id="19709120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03E5A4" id="_x0000_t202" coordsize="21600,21600" o:spt="202" path="m,l,21600r21600,l21600,xe">
              <v:stroke joinstyle="miter"/>
              <v:path gradientshapeok="t" o:connecttype="rect"/>
            </v:shapetype>
            <v:shape id="_x0000_s1030" type="#_x0000_t202" alt="Landscape Odd Header" style="position:absolute;margin-left:595.35pt;margin-top:0;width:31.45pt;height:385.5pt;z-index:251658243;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uB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3GaCSKxrbI7Mm3D2Ff8HHKRVipE9Vcnwaw+kpbCf&#10;HWuXDHgO6BzU5wCc6pGtyZfncBtno+49ma5n5Hk6Du9Z39Zk6i9dnNpln2RFTp5ORvxzn6te/rzN&#10;bwA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xHGbgekBAADBAwAADgAAAAAAAAAAAAAAAAAuAgAAZHJzL2Uyb0RvYy54&#10;bWxQSwECLQAUAAYACAAAACEAdDQgst8AAAAKAQAADwAAAAAAAAAAAAAAAABDBAAAZHJzL2Rvd25y&#10;ZXYueG1sUEsFBgAAAAAEAAQA8wAAAE8FAAAAAA==&#10;" stroked="f">
              <v:textbox style="layout-flow:vertical" inset="0,0,0,0">
                <w:txbxContent>
                  <w:p w14:paraId="4FCC4F9D"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4CB8862B" wp14:editId="5DFFF078">
                          <wp:extent cx="919093" cy="130897"/>
                          <wp:effectExtent l="0" t="6032" r="8572" b="8573"/>
                          <wp:docPr id="19709120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v:textbox>
              <w10:wrap anchory="margin"/>
            </v:shape>
          </w:pict>
        </mc:Fallback>
      </mc:AlternateContent>
    </w:r>
    <w:r w:rsidR="004F4C7B" w:rsidRPr="00D37F21">
      <w:rPr>
        <w:noProof/>
        <w:sz w:val="32"/>
        <w:szCs w:val="32"/>
      </w:rPr>
      <mc:AlternateContent>
        <mc:Choice Requires="wps">
          <w:drawing>
            <wp:anchor distT="0" distB="0" distL="114300" distR="114300" simplePos="0" relativeHeight="251658241" behindDoc="0" locked="0" layoutInCell="1" allowOverlap="1" wp14:anchorId="2F28E77D" wp14:editId="4F458139">
              <wp:simplePos x="0" y="0"/>
              <wp:positionH relativeFrom="column">
                <wp:posOffset>7560945</wp:posOffset>
              </wp:positionH>
              <wp:positionV relativeFrom="margin">
                <wp:align>top</wp:align>
              </wp:positionV>
              <wp:extent cx="399600" cy="4896000"/>
              <wp:effectExtent l="0" t="0" r="635" b="0"/>
              <wp:wrapNone/>
              <wp:docPr id="32"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B7110"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09BD428A" wp14:editId="3CAE65CD">
                                <wp:extent cx="919093" cy="131299"/>
                                <wp:effectExtent l="0" t="6032" r="0" b="0"/>
                                <wp:docPr id="1734776860" name="Picture 1734776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8E77D" id="_x0000_s1031" type="#_x0000_t202" alt="Landscape Odd Header"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HeDMdTqAQAAwQMAAA4AAAAAAAAAAAAAAAAALgIAAGRycy9lMm9Eb2Mu&#10;eG1sUEsBAi0AFAAGAAgAAAAhAHQ0ILLfAAAACgEAAA8AAAAAAAAAAAAAAAAARAQAAGRycy9kb3du&#10;cmV2LnhtbFBLBQYAAAAABAAEAPMAAABQBQAAAAA=&#10;" stroked="f">
              <v:textbox style="layout-flow:vertical" inset="0,0,0,0">
                <w:txbxContent>
                  <w:p w14:paraId="1ACB7110"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09BD428A" wp14:editId="3CAE65CD">
                          <wp:extent cx="919093" cy="131299"/>
                          <wp:effectExtent l="0" t="6032" r="0" b="0"/>
                          <wp:docPr id="1734776860" name="Picture 1734776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v:textbox>
              <w10:wrap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73610" w14:textId="30BF69A7" w:rsidR="00B03653" w:rsidRDefault="00B03653" w:rsidP="004461A4">
    <w:pPr>
      <w:pStyle w:val="SecurityClassificationHeader"/>
    </w:pPr>
    <w:r>
      <w:fldChar w:fldCharType="begin"/>
    </w:r>
    <w:r>
      <w:instrText xml:space="preserve"> DOCPROPERTY SecurityClassification \* MERGEFORMAT </w:instrText>
    </w:r>
    <w:r>
      <w:fldChar w:fldCharType="separate"/>
    </w:r>
    <w:r w:rsidR="006D4D86">
      <w:rPr>
        <w:b w:val="0"/>
        <w:bCs/>
        <w:lang w:val="en-US"/>
      </w:rPr>
      <w:t>Error! Unknown document property name.</w:t>
    </w:r>
    <w:r>
      <w:fldChar w:fldCharType="end"/>
    </w:r>
  </w:p>
  <w:p w14:paraId="41F1C8E6" w14:textId="77777777" w:rsidR="00B03653" w:rsidRDefault="00B03653" w:rsidP="004461A4">
    <w:pPr>
      <w:pStyle w:val="SecurityClassificationHeader"/>
    </w:pPr>
  </w:p>
  <w:p w14:paraId="73B4E529" w14:textId="77777777" w:rsidR="00B03653" w:rsidRDefault="00B03653" w:rsidP="00361259">
    <w:pPr>
      <w:pStyle w:val="HeaderEven"/>
    </w:pPr>
    <w:r>
      <w:t>Index</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33FB3" w14:textId="4E951FC2" w:rsidR="00B03653" w:rsidRDefault="00B03653" w:rsidP="004461A4">
    <w:pPr>
      <w:pStyle w:val="SecurityClassificationHeader"/>
    </w:pPr>
    <w:r>
      <w:fldChar w:fldCharType="begin"/>
    </w:r>
    <w:r>
      <w:instrText xml:space="preserve"> DOCPROPERTY SecurityClassification \* MERGEFORMAT </w:instrText>
    </w:r>
    <w:r>
      <w:fldChar w:fldCharType="separate"/>
    </w:r>
    <w:r w:rsidR="006D4D86">
      <w:rPr>
        <w:b w:val="0"/>
        <w:bCs/>
        <w:lang w:val="en-US"/>
      </w:rPr>
      <w:t>Error! Unknown document property name.</w:t>
    </w:r>
    <w:r>
      <w:fldChar w:fldCharType="end"/>
    </w:r>
  </w:p>
  <w:p w14:paraId="4B4F6BE7" w14:textId="67A6C07C" w:rsidR="00B03653" w:rsidRDefault="00B03653" w:rsidP="004461A4">
    <w:pPr>
      <w:pStyle w:val="DLMSecurityHeader"/>
    </w:pPr>
    <w:r>
      <w:fldChar w:fldCharType="begin"/>
    </w:r>
    <w:r>
      <w:instrText xml:space="preserve"> DOCPROPERTY DLMSecurityClassification \* MERGEFORMAT </w:instrText>
    </w:r>
    <w:r>
      <w:fldChar w:fldCharType="separate"/>
    </w:r>
    <w:r w:rsidR="006D4D86">
      <w:rPr>
        <w:b w:val="0"/>
        <w:bCs/>
        <w:lang w:val="en-US"/>
      </w:rPr>
      <w:t>Error! Unknown document property name.</w:t>
    </w:r>
    <w:r>
      <w:fldChar w:fldCharType="end"/>
    </w:r>
  </w:p>
  <w:p w14:paraId="40EB4766" w14:textId="77777777" w:rsidR="00B03653" w:rsidRDefault="00B03653" w:rsidP="00361259">
    <w:pPr>
      <w:pStyle w:val="HeaderOdd"/>
    </w:pPr>
    <w:r>
      <w:t>Index</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4199C" w14:textId="77777777" w:rsidR="00B03653" w:rsidRPr="00970E65" w:rsidRDefault="00B0365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48D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06F546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A1094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A94E6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3575B54"/>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43102F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5FA6C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68B3D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74F0A7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77664E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9ED779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BD5218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D214C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DDF59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0FF67EFE"/>
    <w:multiLevelType w:val="hybridMultilevel"/>
    <w:tmpl w:val="5682323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105F3B5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8" w15:restartNumberingAfterBreak="0">
    <w:nsid w:val="10803680"/>
    <w:multiLevelType w:val="multilevel"/>
    <w:tmpl w:val="82EC39F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numFmt w:val="bullet"/>
      <w:lvlText w:val="-"/>
      <w:lvlJc w:val="left"/>
      <w:pPr>
        <w:ind w:left="2160" w:hanging="360"/>
      </w:pPr>
      <w:rPr>
        <w:rFonts w:ascii="Arial" w:eastAsia="Times New Roman"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1896BA4"/>
    <w:multiLevelType w:val="hybridMultilevel"/>
    <w:tmpl w:val="69AC5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19124D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2D075D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3694CE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4053F2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26" w15:restartNumberingAfterBreak="0">
    <w:nsid w:val="1B52542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BC806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C03551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1D074D3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D9A48B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DB552F0"/>
    <w:multiLevelType w:val="hybridMultilevel"/>
    <w:tmpl w:val="C9AA3672"/>
    <w:lvl w:ilvl="0" w:tplc="FFFFFFFF">
      <w:start w:val="1"/>
      <w:numFmt w:val="lowerLetter"/>
      <w:lvlText w:val="%1)"/>
      <w:lvlJc w:val="left"/>
      <w:pPr>
        <w:ind w:left="720" w:hanging="360"/>
      </w:pPr>
    </w:lvl>
    <w:lvl w:ilvl="1" w:tplc="0C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DEF0F34"/>
    <w:multiLevelType w:val="hybridMultilevel"/>
    <w:tmpl w:val="0590B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ED45B5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FB52C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37" w15:restartNumberingAfterBreak="0">
    <w:nsid w:val="2340189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5B83AB1"/>
    <w:multiLevelType w:val="hybridMultilevel"/>
    <w:tmpl w:val="901E6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0" w15:restartNumberingAfterBreak="0">
    <w:nsid w:val="264E4A8F"/>
    <w:multiLevelType w:val="hybridMultilevel"/>
    <w:tmpl w:val="31482086"/>
    <w:lvl w:ilvl="0" w:tplc="07080BA6">
      <w:start w:val="1"/>
      <w:numFmt w:val="bullet"/>
      <w:lvlText w:val=""/>
      <w:lvlJc w:val="left"/>
      <w:pPr>
        <w:ind w:left="36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2" w15:restartNumberingAfterBreak="0">
    <w:nsid w:val="2738420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8D703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2C6D1A2A"/>
    <w:multiLevelType w:val="hybridMultilevel"/>
    <w:tmpl w:val="FA52C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CCE19BC"/>
    <w:multiLevelType w:val="hybridMultilevel"/>
    <w:tmpl w:val="942ABA6E"/>
    <w:lvl w:ilvl="0" w:tplc="C36A6910">
      <w:numFmt w:val="bullet"/>
      <w:lvlText w:val="-"/>
      <w:lvlJc w:val="left"/>
      <w:pPr>
        <w:ind w:left="360" w:hanging="360"/>
      </w:pPr>
      <w:rPr>
        <w:rFonts w:ascii="Arial" w:eastAsia="Times New Roman" w:hAnsi="Arial" w:cs="Aria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7" w15:restartNumberingAfterBreak="0">
    <w:nsid w:val="2D3C09E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FDD6037"/>
    <w:multiLevelType w:val="hybridMultilevel"/>
    <w:tmpl w:val="9074325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30295BC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338D7301"/>
    <w:multiLevelType w:val="multilevel"/>
    <w:tmpl w:val="94A4F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B40E91"/>
    <w:multiLevelType w:val="hybridMultilevel"/>
    <w:tmpl w:val="07687D2C"/>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4F4303B"/>
    <w:multiLevelType w:val="multilevel"/>
    <w:tmpl w:val="0E4E1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51650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7D3514B"/>
    <w:multiLevelType w:val="hybridMultilevel"/>
    <w:tmpl w:val="4F44335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7FB6309"/>
    <w:multiLevelType w:val="hybridMultilevel"/>
    <w:tmpl w:val="35906312"/>
    <w:lvl w:ilvl="0" w:tplc="00147F72">
      <w:numFmt w:val="bullet"/>
      <w:lvlText w:val=""/>
      <w:lvlJc w:val="left"/>
      <w:pPr>
        <w:ind w:left="465" w:hanging="358"/>
      </w:pPr>
      <w:rPr>
        <w:rFonts w:ascii="Symbol" w:eastAsia="Symbol" w:hAnsi="Symbol" w:cs="Symbol" w:hint="default"/>
        <w:w w:val="100"/>
        <w:sz w:val="16"/>
        <w:szCs w:val="16"/>
        <w:lang w:val="en-AU" w:eastAsia="en-US" w:bidi="ar-SA"/>
      </w:rPr>
    </w:lvl>
    <w:lvl w:ilvl="1" w:tplc="BA5E52C6">
      <w:numFmt w:val="bullet"/>
      <w:lvlText w:val="•"/>
      <w:lvlJc w:val="left"/>
      <w:pPr>
        <w:ind w:left="1017" w:hanging="358"/>
      </w:pPr>
      <w:rPr>
        <w:rFonts w:hint="default"/>
        <w:lang w:val="en-AU" w:eastAsia="en-US" w:bidi="ar-SA"/>
      </w:rPr>
    </w:lvl>
    <w:lvl w:ilvl="2" w:tplc="D0F4A838">
      <w:numFmt w:val="bullet"/>
      <w:lvlText w:val="•"/>
      <w:lvlJc w:val="left"/>
      <w:pPr>
        <w:ind w:left="1574" w:hanging="358"/>
      </w:pPr>
      <w:rPr>
        <w:rFonts w:hint="default"/>
        <w:lang w:val="en-AU" w:eastAsia="en-US" w:bidi="ar-SA"/>
      </w:rPr>
    </w:lvl>
    <w:lvl w:ilvl="3" w:tplc="E3BC2544">
      <w:numFmt w:val="bullet"/>
      <w:lvlText w:val="•"/>
      <w:lvlJc w:val="left"/>
      <w:pPr>
        <w:ind w:left="2131" w:hanging="358"/>
      </w:pPr>
      <w:rPr>
        <w:rFonts w:hint="default"/>
        <w:lang w:val="en-AU" w:eastAsia="en-US" w:bidi="ar-SA"/>
      </w:rPr>
    </w:lvl>
    <w:lvl w:ilvl="4" w:tplc="08C6E67E">
      <w:numFmt w:val="bullet"/>
      <w:lvlText w:val="•"/>
      <w:lvlJc w:val="left"/>
      <w:pPr>
        <w:ind w:left="2688" w:hanging="358"/>
      </w:pPr>
      <w:rPr>
        <w:rFonts w:hint="default"/>
        <w:lang w:val="en-AU" w:eastAsia="en-US" w:bidi="ar-SA"/>
      </w:rPr>
    </w:lvl>
    <w:lvl w:ilvl="5" w:tplc="ED847CB8">
      <w:numFmt w:val="bullet"/>
      <w:lvlText w:val="•"/>
      <w:lvlJc w:val="left"/>
      <w:pPr>
        <w:ind w:left="3245" w:hanging="358"/>
      </w:pPr>
      <w:rPr>
        <w:rFonts w:hint="default"/>
        <w:lang w:val="en-AU" w:eastAsia="en-US" w:bidi="ar-SA"/>
      </w:rPr>
    </w:lvl>
    <w:lvl w:ilvl="6" w:tplc="30EE96E4">
      <w:numFmt w:val="bullet"/>
      <w:lvlText w:val="•"/>
      <w:lvlJc w:val="left"/>
      <w:pPr>
        <w:ind w:left="3802" w:hanging="358"/>
      </w:pPr>
      <w:rPr>
        <w:rFonts w:hint="default"/>
        <w:lang w:val="en-AU" w:eastAsia="en-US" w:bidi="ar-SA"/>
      </w:rPr>
    </w:lvl>
    <w:lvl w:ilvl="7" w:tplc="4B3EF0D4">
      <w:numFmt w:val="bullet"/>
      <w:lvlText w:val="•"/>
      <w:lvlJc w:val="left"/>
      <w:pPr>
        <w:ind w:left="4359" w:hanging="358"/>
      </w:pPr>
      <w:rPr>
        <w:rFonts w:hint="default"/>
        <w:lang w:val="en-AU" w:eastAsia="en-US" w:bidi="ar-SA"/>
      </w:rPr>
    </w:lvl>
    <w:lvl w:ilvl="8" w:tplc="8F60BEE8">
      <w:numFmt w:val="bullet"/>
      <w:lvlText w:val="•"/>
      <w:lvlJc w:val="left"/>
      <w:pPr>
        <w:ind w:left="4916" w:hanging="358"/>
      </w:pPr>
      <w:rPr>
        <w:rFonts w:hint="default"/>
        <w:lang w:val="en-AU" w:eastAsia="en-US" w:bidi="ar-SA"/>
      </w:rPr>
    </w:lvl>
  </w:abstractNum>
  <w:abstractNum w:abstractNumId="57" w15:restartNumberingAfterBreak="0">
    <w:nsid w:val="38513F4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3891605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B601A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BB4212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3DBE723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F4D2B45"/>
    <w:multiLevelType w:val="hybridMultilevel"/>
    <w:tmpl w:val="7C18229A"/>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F571CD3"/>
    <w:multiLevelType w:val="hybridMultilevel"/>
    <w:tmpl w:val="FF20F3A8"/>
    <w:lvl w:ilvl="0" w:tplc="33640004">
      <w:start w:val="1"/>
      <w:numFmt w:val="bullet"/>
      <w:lvlText w:val=""/>
      <w:lvlJc w:val="left"/>
      <w:pPr>
        <w:ind w:left="72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0F0063E"/>
    <w:multiLevelType w:val="hybridMultilevel"/>
    <w:tmpl w:val="4A00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16C135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68" w15:restartNumberingAfterBreak="0">
    <w:nsid w:val="45213A6B"/>
    <w:multiLevelType w:val="multilevel"/>
    <w:tmpl w:val="D4B0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6F5791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4A5F57B5"/>
    <w:multiLevelType w:val="multilevel"/>
    <w:tmpl w:val="20F0F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ADF1AB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4AE330A5"/>
    <w:multiLevelType w:val="hybridMultilevel"/>
    <w:tmpl w:val="E3003B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B8F68A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4BF670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4D8520B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E64121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54C1435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54DF428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57DD7823"/>
    <w:multiLevelType w:val="hybridMultilevel"/>
    <w:tmpl w:val="5798B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1" w15:restartNumberingAfterBreak="0">
    <w:nsid w:val="585E65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586865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5910136A"/>
    <w:multiLevelType w:val="multilevel"/>
    <w:tmpl w:val="F0220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B37180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5B9D57E4"/>
    <w:multiLevelType w:val="hybridMultilevel"/>
    <w:tmpl w:val="B7F6CEA0"/>
    <w:lvl w:ilvl="0" w:tplc="55424E6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CAE4A93"/>
    <w:multiLevelType w:val="hybridMultilevel"/>
    <w:tmpl w:val="5566B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ED54D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5F2C75D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5F6156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5FAD4CA8"/>
    <w:multiLevelType w:val="hybridMultilevel"/>
    <w:tmpl w:val="33B2A842"/>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02A7F5C"/>
    <w:multiLevelType w:val="multilevel"/>
    <w:tmpl w:val="19845132"/>
    <w:lvl w:ilvl="0">
      <w:start w:val="1"/>
      <w:numFmt w:val="lowerLetter"/>
      <w:lvlText w:val="%1)"/>
      <w:lvlJc w:val="left"/>
      <w:pPr>
        <w:ind w:left="284" w:hanging="284"/>
      </w:pPr>
      <w:rPr>
        <w:rFonts w:hint="default"/>
        <w:b w:val="0"/>
        <w:i w:val="0"/>
        <w:color w:val="000000"/>
        <w:sz w:val="16"/>
      </w:rPr>
    </w:lvl>
    <w:lvl w:ilvl="1">
      <w:numFmt w:val="bullet"/>
      <w:lvlText w:val="-"/>
      <w:lvlJc w:val="left"/>
      <w:pPr>
        <w:ind w:left="720" w:hanging="360"/>
      </w:pPr>
      <w:rPr>
        <w:rFonts w:ascii="Arial" w:eastAsia="Times New Roman" w:hAnsi="Arial" w:cs="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60753BC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1FE077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62B8784D"/>
    <w:multiLevelType w:val="hybridMultilevel"/>
    <w:tmpl w:val="3C6419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64817B5E"/>
    <w:multiLevelType w:val="multilevel"/>
    <w:tmpl w:val="290C1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52547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15:restartNumberingAfterBreak="0">
    <w:nsid w:val="65BE6747"/>
    <w:multiLevelType w:val="hybridMultilevel"/>
    <w:tmpl w:val="CEB22E32"/>
    <w:lvl w:ilvl="0" w:tplc="7E26D6B0">
      <w:start w:val="1"/>
      <w:numFmt w:val="bullet"/>
      <w:lvlText w:val=""/>
      <w:lvlJc w:val="left"/>
      <w:pPr>
        <w:tabs>
          <w:tab w:val="num" w:pos="284"/>
        </w:tabs>
        <w:ind w:left="284" w:hanging="284"/>
      </w:pPr>
      <w:rPr>
        <w:rFonts w:ascii="Symbol" w:hAnsi="Symbol" w:hint="default"/>
        <w:b w:val="0"/>
        <w:i w:val="0"/>
        <w:color w:val="000000"/>
        <w:sz w:val="10"/>
      </w:rPr>
    </w:lvl>
    <w:lvl w:ilvl="1" w:tplc="9A0C51DA">
      <w:start w:val="1"/>
      <w:numFmt w:val="bullet"/>
      <w:lvlText w:val="o"/>
      <w:lvlJc w:val="left"/>
      <w:pPr>
        <w:tabs>
          <w:tab w:val="num" w:pos="1134"/>
        </w:tabs>
        <w:ind w:left="1134" w:hanging="567"/>
      </w:pPr>
      <w:rPr>
        <w:rFonts w:ascii="Symbol" w:hAnsi="Symbol" w:hint="default"/>
        <w:b w:val="0"/>
        <w:i w:val="0"/>
        <w:color w:val="000000"/>
      </w:rPr>
    </w:lvl>
    <w:lvl w:ilvl="2" w:tplc="90E64F7A">
      <w:start w:val="1"/>
      <w:numFmt w:val="decimal"/>
      <w:lvlText w:val="%3"/>
      <w:lvlJc w:val="left"/>
      <w:pPr>
        <w:tabs>
          <w:tab w:val="num" w:pos="1701"/>
        </w:tabs>
        <w:ind w:left="1701" w:hanging="567"/>
      </w:pPr>
      <w:rPr>
        <w:b w:val="0"/>
        <w:i w:val="0"/>
        <w:color w:val="000000"/>
      </w:rPr>
    </w:lvl>
    <w:lvl w:ilvl="3" w:tplc="6DCE0696">
      <w:start w:val="1"/>
      <w:numFmt w:val="decimal"/>
      <w:lvlText w:val="%4"/>
      <w:lvlJc w:val="left"/>
      <w:pPr>
        <w:tabs>
          <w:tab w:val="num" w:pos="2268"/>
        </w:tabs>
        <w:ind w:left="2268" w:hanging="567"/>
      </w:pPr>
      <w:rPr>
        <w:b w:val="0"/>
        <w:i w:val="0"/>
        <w:color w:val="000000"/>
      </w:rPr>
    </w:lvl>
    <w:lvl w:ilvl="4" w:tplc="F3C0A420">
      <w:start w:val="1"/>
      <w:numFmt w:val="decimal"/>
      <w:lvlText w:val="%5"/>
      <w:lvlJc w:val="left"/>
      <w:pPr>
        <w:tabs>
          <w:tab w:val="num" w:pos="2835"/>
        </w:tabs>
        <w:ind w:left="2835" w:hanging="567"/>
      </w:pPr>
      <w:rPr>
        <w:b w:val="0"/>
        <w:i w:val="0"/>
        <w:color w:val="000000"/>
      </w:rPr>
    </w:lvl>
    <w:lvl w:ilvl="5" w:tplc="E69A3924">
      <w:start w:val="1"/>
      <w:numFmt w:val="decimal"/>
      <w:lvlText w:val="%6"/>
      <w:lvlJc w:val="left"/>
      <w:pPr>
        <w:tabs>
          <w:tab w:val="num" w:pos="3402"/>
        </w:tabs>
        <w:ind w:left="3402" w:hanging="567"/>
      </w:pPr>
      <w:rPr>
        <w:b w:val="0"/>
        <w:i w:val="0"/>
        <w:color w:val="000000"/>
      </w:rPr>
    </w:lvl>
    <w:lvl w:ilvl="6" w:tplc="97260D7C">
      <w:start w:val="1"/>
      <w:numFmt w:val="decimal"/>
      <w:lvlText w:val="%7"/>
      <w:lvlJc w:val="left"/>
      <w:pPr>
        <w:tabs>
          <w:tab w:val="num" w:pos="3969"/>
        </w:tabs>
        <w:ind w:left="3969" w:hanging="567"/>
      </w:pPr>
      <w:rPr>
        <w:b w:val="0"/>
        <w:i w:val="0"/>
        <w:color w:val="000000"/>
      </w:rPr>
    </w:lvl>
    <w:lvl w:ilvl="7" w:tplc="AA04074A">
      <w:start w:val="1"/>
      <w:numFmt w:val="decimal"/>
      <w:lvlText w:val="%8"/>
      <w:lvlJc w:val="left"/>
      <w:pPr>
        <w:tabs>
          <w:tab w:val="num" w:pos="4536"/>
        </w:tabs>
        <w:ind w:left="4536" w:hanging="567"/>
      </w:pPr>
      <w:rPr>
        <w:b w:val="0"/>
        <w:i w:val="0"/>
        <w:color w:val="000000"/>
      </w:rPr>
    </w:lvl>
    <w:lvl w:ilvl="8" w:tplc="F0267390">
      <w:start w:val="1"/>
      <w:numFmt w:val="decimal"/>
      <w:lvlText w:val="%9"/>
      <w:lvlJc w:val="left"/>
      <w:pPr>
        <w:tabs>
          <w:tab w:val="num" w:pos="5103"/>
        </w:tabs>
        <w:ind w:left="5103" w:hanging="567"/>
      </w:pPr>
      <w:rPr>
        <w:b w:val="0"/>
        <w:i w:val="0"/>
        <w:color w:val="000000"/>
      </w:rPr>
    </w:lvl>
  </w:abstractNum>
  <w:abstractNum w:abstractNumId="98" w15:restartNumberingAfterBreak="0">
    <w:nsid w:val="6710298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73A724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1" w15:restartNumberingAfterBreak="0">
    <w:nsid w:val="68EE3D6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6999595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04" w15:restartNumberingAfterBreak="0">
    <w:nsid w:val="71EB14E4"/>
    <w:multiLevelType w:val="multilevel"/>
    <w:tmpl w:val="61A8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27C4F5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73EB58C3"/>
    <w:multiLevelType w:val="hybridMultilevel"/>
    <w:tmpl w:val="DC7E5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8" w15:restartNumberingAfterBreak="0">
    <w:nsid w:val="785948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785E6FFD"/>
    <w:multiLevelType w:val="hybridMultilevel"/>
    <w:tmpl w:val="F4806D3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798B1CC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7BD45A5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7C872230"/>
    <w:multiLevelType w:val="hybridMultilevel"/>
    <w:tmpl w:val="7AB27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7CB804B2"/>
    <w:multiLevelType w:val="hybridMultilevel"/>
    <w:tmpl w:val="56823232"/>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7DE33423"/>
    <w:multiLevelType w:val="hybridMultilevel"/>
    <w:tmpl w:val="BCC680F6"/>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5" w15:restartNumberingAfterBreak="0">
    <w:nsid w:val="7E7D46F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21135100">
    <w:abstractNumId w:val="67"/>
  </w:num>
  <w:num w:numId="2" w16cid:durableId="501941600">
    <w:abstractNumId w:val="14"/>
  </w:num>
  <w:num w:numId="3" w16cid:durableId="696123860">
    <w:abstractNumId w:val="107"/>
  </w:num>
  <w:num w:numId="4" w16cid:durableId="1487671259">
    <w:abstractNumId w:val="46"/>
  </w:num>
  <w:num w:numId="5" w16cid:durableId="2125268740">
    <w:abstractNumId w:val="80"/>
  </w:num>
  <w:num w:numId="6" w16cid:durableId="548541650">
    <w:abstractNumId w:val="30"/>
    <w:lvlOverride w:ilvl="0">
      <w:startOverride w:val="1"/>
    </w:lvlOverride>
  </w:num>
  <w:num w:numId="7" w16cid:durableId="472261932">
    <w:abstractNumId w:val="41"/>
  </w:num>
  <w:num w:numId="8" w16cid:durableId="811142526">
    <w:abstractNumId w:val="30"/>
    <w:lvlOverride w:ilvl="0">
      <w:startOverride w:val="1"/>
    </w:lvlOverride>
  </w:num>
  <w:num w:numId="9" w16cid:durableId="1585072013">
    <w:abstractNumId w:val="17"/>
  </w:num>
  <w:num w:numId="10" w16cid:durableId="2607270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65506986">
    <w:abstractNumId w:val="40"/>
  </w:num>
  <w:num w:numId="12" w16cid:durableId="58402480">
    <w:abstractNumId w:val="94"/>
  </w:num>
  <w:num w:numId="13" w16cid:durableId="341207277">
    <w:abstractNumId w:val="52"/>
  </w:num>
  <w:num w:numId="14" w16cid:durableId="125852685">
    <w:abstractNumId w:val="38"/>
  </w:num>
  <w:num w:numId="15" w16cid:durableId="1300500469">
    <w:abstractNumId w:val="56"/>
  </w:num>
  <w:num w:numId="16" w16cid:durableId="135419109">
    <w:abstractNumId w:val="79"/>
  </w:num>
  <w:num w:numId="17" w16cid:durableId="1474522148">
    <w:abstractNumId w:val="112"/>
  </w:num>
  <w:num w:numId="18" w16cid:durableId="1443843693">
    <w:abstractNumId w:val="114"/>
  </w:num>
  <w:num w:numId="19" w16cid:durableId="364907897">
    <w:abstractNumId w:val="19"/>
  </w:num>
  <w:num w:numId="20" w16cid:durableId="1076592510">
    <w:abstractNumId w:val="45"/>
  </w:num>
  <w:num w:numId="21" w16cid:durableId="1257668502">
    <w:abstractNumId w:val="113"/>
  </w:num>
  <w:num w:numId="22" w16cid:durableId="1019698851">
    <w:abstractNumId w:val="39"/>
  </w:num>
  <w:num w:numId="23" w16cid:durableId="1081099701">
    <w:abstractNumId w:val="103"/>
  </w:num>
  <w:num w:numId="24" w16cid:durableId="936987774">
    <w:abstractNumId w:val="85"/>
  </w:num>
  <w:num w:numId="25" w16cid:durableId="993026232">
    <w:abstractNumId w:val="64"/>
  </w:num>
  <w:num w:numId="26" w16cid:durableId="1079137195">
    <w:abstractNumId w:val="24"/>
  </w:num>
  <w:num w:numId="27" w16cid:durableId="797794287">
    <w:abstractNumId w:val="59"/>
  </w:num>
  <w:num w:numId="28" w16cid:durableId="1525052624">
    <w:abstractNumId w:val="97"/>
  </w:num>
  <w:num w:numId="29" w16cid:durableId="704332731">
    <w:abstractNumId w:val="25"/>
  </w:num>
  <w:num w:numId="30" w16cid:durableId="551582365">
    <w:abstractNumId w:val="33"/>
  </w:num>
  <w:num w:numId="31" w16cid:durableId="1776749841">
    <w:abstractNumId w:val="106"/>
  </w:num>
  <w:num w:numId="32" w16cid:durableId="1140995810">
    <w:abstractNumId w:val="72"/>
  </w:num>
  <w:num w:numId="33" w16cid:durableId="109319016">
    <w:abstractNumId w:val="51"/>
  </w:num>
  <w:num w:numId="34" w16cid:durableId="74481453">
    <w:abstractNumId w:val="63"/>
  </w:num>
  <w:num w:numId="35" w16cid:durableId="1139958966">
    <w:abstractNumId w:val="90"/>
  </w:num>
  <w:num w:numId="36" w16cid:durableId="981009707">
    <w:abstractNumId w:val="95"/>
  </w:num>
  <w:num w:numId="37" w16cid:durableId="1750610556">
    <w:abstractNumId w:val="83"/>
  </w:num>
  <w:num w:numId="38" w16cid:durableId="355011802">
    <w:abstractNumId w:val="50"/>
  </w:num>
  <w:num w:numId="39" w16cid:durableId="335808613">
    <w:abstractNumId w:val="68"/>
  </w:num>
  <w:num w:numId="40" w16cid:durableId="1763641440">
    <w:abstractNumId w:val="104"/>
  </w:num>
  <w:num w:numId="41" w16cid:durableId="2034728504">
    <w:abstractNumId w:val="18"/>
  </w:num>
  <w:num w:numId="42" w16cid:durableId="121504382">
    <w:abstractNumId w:val="70"/>
  </w:num>
  <w:num w:numId="43" w16cid:durableId="196222300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200284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884916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139147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81999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940125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80062409">
    <w:abstractNumId w:val="65"/>
  </w:num>
  <w:num w:numId="50" w16cid:durableId="1666283626">
    <w:abstractNumId w:val="48"/>
  </w:num>
  <w:num w:numId="51" w16cid:durableId="501049517">
    <w:abstractNumId w:val="7"/>
  </w:num>
  <w:num w:numId="52" w16cid:durableId="1268152191">
    <w:abstractNumId w:val="37"/>
  </w:num>
  <w:num w:numId="53" w16cid:durableId="259535981">
    <w:abstractNumId w:val="6"/>
  </w:num>
  <w:num w:numId="54" w16cid:durableId="1614167689">
    <w:abstractNumId w:val="69"/>
  </w:num>
  <w:num w:numId="55" w16cid:durableId="936402490">
    <w:abstractNumId w:val="93"/>
  </w:num>
  <w:num w:numId="56" w16cid:durableId="1941714463">
    <w:abstractNumId w:val="35"/>
  </w:num>
  <w:num w:numId="57" w16cid:durableId="1259487634">
    <w:abstractNumId w:val="75"/>
  </w:num>
  <w:num w:numId="58" w16cid:durableId="1875799992">
    <w:abstractNumId w:val="28"/>
  </w:num>
  <w:num w:numId="59" w16cid:durableId="1651717142">
    <w:abstractNumId w:val="109"/>
  </w:num>
  <w:num w:numId="60" w16cid:durableId="1651010369">
    <w:abstractNumId w:val="4"/>
  </w:num>
  <w:num w:numId="61" w16cid:durableId="655380001">
    <w:abstractNumId w:val="11"/>
  </w:num>
  <w:num w:numId="62" w16cid:durableId="970205411">
    <w:abstractNumId w:val="101"/>
  </w:num>
  <w:num w:numId="63" w16cid:durableId="1976910861">
    <w:abstractNumId w:val="32"/>
  </w:num>
  <w:num w:numId="64" w16cid:durableId="875966039">
    <w:abstractNumId w:val="111"/>
  </w:num>
  <w:num w:numId="65" w16cid:durableId="440106215">
    <w:abstractNumId w:val="98"/>
  </w:num>
  <w:num w:numId="66" w16cid:durableId="794524311">
    <w:abstractNumId w:val="60"/>
  </w:num>
  <w:num w:numId="67" w16cid:durableId="1414274948">
    <w:abstractNumId w:val="96"/>
  </w:num>
  <w:num w:numId="68" w16cid:durableId="1845973216">
    <w:abstractNumId w:val="49"/>
  </w:num>
  <w:num w:numId="69" w16cid:durableId="73550793">
    <w:abstractNumId w:val="9"/>
  </w:num>
  <w:num w:numId="70" w16cid:durableId="396363102">
    <w:abstractNumId w:val="92"/>
  </w:num>
  <w:num w:numId="71" w16cid:durableId="1107190205">
    <w:abstractNumId w:val="73"/>
  </w:num>
  <w:num w:numId="72" w16cid:durableId="1449013036">
    <w:abstractNumId w:val="43"/>
  </w:num>
  <w:num w:numId="73" w16cid:durableId="789401172">
    <w:abstractNumId w:val="62"/>
  </w:num>
  <w:num w:numId="74" w16cid:durableId="1017460084">
    <w:abstractNumId w:val="76"/>
  </w:num>
  <w:num w:numId="75" w16cid:durableId="1766152870">
    <w:abstractNumId w:val="87"/>
  </w:num>
  <w:num w:numId="76" w16cid:durableId="1533885039">
    <w:abstractNumId w:val="54"/>
  </w:num>
  <w:num w:numId="77" w16cid:durableId="591595527">
    <w:abstractNumId w:val="82"/>
  </w:num>
  <w:num w:numId="78" w16cid:durableId="413283175">
    <w:abstractNumId w:val="89"/>
  </w:num>
  <w:num w:numId="79" w16cid:durableId="1473982086">
    <w:abstractNumId w:val="0"/>
  </w:num>
  <w:num w:numId="80" w16cid:durableId="18826153">
    <w:abstractNumId w:val="34"/>
  </w:num>
  <w:num w:numId="81" w16cid:durableId="700276890">
    <w:abstractNumId w:val="15"/>
  </w:num>
  <w:num w:numId="82" w16cid:durableId="1794591793">
    <w:abstractNumId w:val="12"/>
  </w:num>
  <w:num w:numId="83" w16cid:durableId="1945531240">
    <w:abstractNumId w:val="2"/>
  </w:num>
  <w:num w:numId="84" w16cid:durableId="1887371914">
    <w:abstractNumId w:val="55"/>
  </w:num>
  <w:num w:numId="85" w16cid:durableId="1127816914">
    <w:abstractNumId w:val="91"/>
  </w:num>
  <w:num w:numId="86" w16cid:durableId="1792237085">
    <w:abstractNumId w:val="57"/>
  </w:num>
  <w:num w:numId="87" w16cid:durableId="1049453150">
    <w:abstractNumId w:val="13"/>
  </w:num>
  <w:num w:numId="88" w16cid:durableId="675813762">
    <w:abstractNumId w:val="47"/>
  </w:num>
  <w:num w:numId="89" w16cid:durableId="1702977087">
    <w:abstractNumId w:val="102"/>
  </w:num>
  <w:num w:numId="90" w16cid:durableId="2059015697">
    <w:abstractNumId w:val="78"/>
  </w:num>
  <w:num w:numId="91" w16cid:durableId="592857744">
    <w:abstractNumId w:val="74"/>
  </w:num>
  <w:num w:numId="92" w16cid:durableId="1817645054">
    <w:abstractNumId w:val="8"/>
  </w:num>
  <w:num w:numId="93" w16cid:durableId="1565527913">
    <w:abstractNumId w:val="1"/>
  </w:num>
  <w:num w:numId="94" w16cid:durableId="1435663294">
    <w:abstractNumId w:val="16"/>
  </w:num>
  <w:num w:numId="95" w16cid:durableId="1703818925">
    <w:abstractNumId w:val="31"/>
  </w:num>
  <w:num w:numId="96" w16cid:durableId="758213660">
    <w:abstractNumId w:val="115"/>
  </w:num>
  <w:num w:numId="97" w16cid:durableId="1047680213">
    <w:abstractNumId w:val="5"/>
  </w:num>
  <w:num w:numId="98" w16cid:durableId="1410301572">
    <w:abstractNumId w:val="88"/>
  </w:num>
  <w:num w:numId="99" w16cid:durableId="1847402196">
    <w:abstractNumId w:val="58"/>
  </w:num>
  <w:num w:numId="100" w16cid:durableId="504053431">
    <w:abstractNumId w:val="42"/>
  </w:num>
  <w:num w:numId="101" w16cid:durableId="381172526">
    <w:abstractNumId w:val="22"/>
  </w:num>
  <w:num w:numId="102" w16cid:durableId="1790929481">
    <w:abstractNumId w:val="27"/>
  </w:num>
  <w:num w:numId="103" w16cid:durableId="591621669">
    <w:abstractNumId w:val="66"/>
  </w:num>
  <w:num w:numId="104" w16cid:durableId="2091733376">
    <w:abstractNumId w:val="3"/>
  </w:num>
  <w:num w:numId="105" w16cid:durableId="442850497">
    <w:abstractNumId w:val="77"/>
  </w:num>
  <w:num w:numId="106" w16cid:durableId="2075351477">
    <w:abstractNumId w:val="21"/>
  </w:num>
  <w:num w:numId="107" w16cid:durableId="2054695700">
    <w:abstractNumId w:val="71"/>
  </w:num>
  <w:num w:numId="108" w16cid:durableId="1963539466">
    <w:abstractNumId w:val="84"/>
  </w:num>
  <w:num w:numId="109" w16cid:durableId="188180269">
    <w:abstractNumId w:val="23"/>
  </w:num>
  <w:num w:numId="110" w16cid:durableId="157693483">
    <w:abstractNumId w:val="86"/>
  </w:num>
  <w:num w:numId="111" w16cid:durableId="998772460">
    <w:abstractNumId w:val="81"/>
  </w:num>
  <w:num w:numId="112" w16cid:durableId="2061051175">
    <w:abstractNumId w:val="36"/>
  </w:num>
  <w:num w:numId="113" w16cid:durableId="291864538">
    <w:abstractNumId w:val="44"/>
  </w:num>
  <w:num w:numId="114" w16cid:durableId="1951400493">
    <w:abstractNumId w:val="110"/>
  </w:num>
  <w:num w:numId="115" w16cid:durableId="629944621">
    <w:abstractNumId w:val="10"/>
  </w:num>
  <w:num w:numId="116" w16cid:durableId="1962222764">
    <w:abstractNumId w:val="99"/>
  </w:num>
  <w:num w:numId="117" w16cid:durableId="1841700032">
    <w:abstractNumId w:val="108"/>
  </w:num>
  <w:num w:numId="118" w16cid:durableId="439229641">
    <w:abstractNumId w:val="53"/>
  </w:num>
  <w:num w:numId="119" w16cid:durableId="1302151525">
    <w:abstractNumId w:val="105"/>
  </w:num>
  <w:num w:numId="120" w16cid:durableId="2007247532">
    <w:abstractNumId w:val="29"/>
  </w:num>
  <w:num w:numId="121" w16cid:durableId="300623835">
    <w:abstractNumId w:val="20"/>
  </w:num>
  <w:num w:numId="122" w16cid:durableId="1838425127">
    <w:abstractNumId w:val="26"/>
  </w:num>
  <w:num w:numId="123" w16cid:durableId="953681966">
    <w:abstractNumId w:val="61"/>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embedSystemFont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636"/>
    <w:rsid w:val="000006F5"/>
    <w:rsid w:val="00000728"/>
    <w:rsid w:val="00000AD5"/>
    <w:rsid w:val="00000C60"/>
    <w:rsid w:val="00000D25"/>
    <w:rsid w:val="000013CB"/>
    <w:rsid w:val="000014A5"/>
    <w:rsid w:val="00001B44"/>
    <w:rsid w:val="00001EDA"/>
    <w:rsid w:val="00001F92"/>
    <w:rsid w:val="000020CA"/>
    <w:rsid w:val="00002244"/>
    <w:rsid w:val="00002426"/>
    <w:rsid w:val="0000261F"/>
    <w:rsid w:val="00002A83"/>
    <w:rsid w:val="00002C18"/>
    <w:rsid w:val="00003123"/>
    <w:rsid w:val="000033E5"/>
    <w:rsid w:val="00003427"/>
    <w:rsid w:val="0000358C"/>
    <w:rsid w:val="00003AC4"/>
    <w:rsid w:val="00003B44"/>
    <w:rsid w:val="00003CA0"/>
    <w:rsid w:val="00003FB7"/>
    <w:rsid w:val="00003FFA"/>
    <w:rsid w:val="000040C7"/>
    <w:rsid w:val="00004144"/>
    <w:rsid w:val="00004263"/>
    <w:rsid w:val="000045E5"/>
    <w:rsid w:val="00004679"/>
    <w:rsid w:val="000046C5"/>
    <w:rsid w:val="00004BFD"/>
    <w:rsid w:val="00004D28"/>
    <w:rsid w:val="00004E23"/>
    <w:rsid w:val="000053CF"/>
    <w:rsid w:val="00005A38"/>
    <w:rsid w:val="00005D9B"/>
    <w:rsid w:val="00005DD5"/>
    <w:rsid w:val="00005DF9"/>
    <w:rsid w:val="00005EDB"/>
    <w:rsid w:val="00005FA1"/>
    <w:rsid w:val="0000605D"/>
    <w:rsid w:val="0000659D"/>
    <w:rsid w:val="000066D9"/>
    <w:rsid w:val="00006820"/>
    <w:rsid w:val="00006955"/>
    <w:rsid w:val="0000695C"/>
    <w:rsid w:val="00006AE4"/>
    <w:rsid w:val="00006B50"/>
    <w:rsid w:val="00006B76"/>
    <w:rsid w:val="00006B87"/>
    <w:rsid w:val="0000711B"/>
    <w:rsid w:val="000072CF"/>
    <w:rsid w:val="000074BA"/>
    <w:rsid w:val="000075B9"/>
    <w:rsid w:val="00007CE3"/>
    <w:rsid w:val="00007DD3"/>
    <w:rsid w:val="00007F40"/>
    <w:rsid w:val="0001002A"/>
    <w:rsid w:val="000103BC"/>
    <w:rsid w:val="00010472"/>
    <w:rsid w:val="000104BC"/>
    <w:rsid w:val="000106EB"/>
    <w:rsid w:val="00010E0A"/>
    <w:rsid w:val="000110C5"/>
    <w:rsid w:val="00011166"/>
    <w:rsid w:val="000113E9"/>
    <w:rsid w:val="00011B8A"/>
    <w:rsid w:val="00011C50"/>
    <w:rsid w:val="00012161"/>
    <w:rsid w:val="0001220F"/>
    <w:rsid w:val="000122EF"/>
    <w:rsid w:val="00012772"/>
    <w:rsid w:val="000128CB"/>
    <w:rsid w:val="000128F6"/>
    <w:rsid w:val="00012912"/>
    <w:rsid w:val="0001294C"/>
    <w:rsid w:val="00012A60"/>
    <w:rsid w:val="00012BB0"/>
    <w:rsid w:val="00012BFA"/>
    <w:rsid w:val="00012F87"/>
    <w:rsid w:val="00013181"/>
    <w:rsid w:val="000132EA"/>
    <w:rsid w:val="000139B8"/>
    <w:rsid w:val="00013AF6"/>
    <w:rsid w:val="00013D25"/>
    <w:rsid w:val="00013D54"/>
    <w:rsid w:val="00013D83"/>
    <w:rsid w:val="0001438C"/>
    <w:rsid w:val="00014619"/>
    <w:rsid w:val="0001466A"/>
    <w:rsid w:val="000147A4"/>
    <w:rsid w:val="00014A95"/>
    <w:rsid w:val="00014FB1"/>
    <w:rsid w:val="00014FE9"/>
    <w:rsid w:val="000159E7"/>
    <w:rsid w:val="00015A2C"/>
    <w:rsid w:val="00015B16"/>
    <w:rsid w:val="00015BC4"/>
    <w:rsid w:val="00015BDE"/>
    <w:rsid w:val="0001608C"/>
    <w:rsid w:val="0001615A"/>
    <w:rsid w:val="000161B7"/>
    <w:rsid w:val="00016673"/>
    <w:rsid w:val="00016820"/>
    <w:rsid w:val="00016A99"/>
    <w:rsid w:val="00016ACD"/>
    <w:rsid w:val="00016B10"/>
    <w:rsid w:val="00016C84"/>
    <w:rsid w:val="00016D95"/>
    <w:rsid w:val="00016DCD"/>
    <w:rsid w:val="00016F0B"/>
    <w:rsid w:val="00016F6A"/>
    <w:rsid w:val="000170EC"/>
    <w:rsid w:val="00017619"/>
    <w:rsid w:val="00017840"/>
    <w:rsid w:val="00017A26"/>
    <w:rsid w:val="00017B7A"/>
    <w:rsid w:val="00017C14"/>
    <w:rsid w:val="00020073"/>
    <w:rsid w:val="000200F1"/>
    <w:rsid w:val="0002037B"/>
    <w:rsid w:val="0002037C"/>
    <w:rsid w:val="00020516"/>
    <w:rsid w:val="00020573"/>
    <w:rsid w:val="00020BCF"/>
    <w:rsid w:val="00021081"/>
    <w:rsid w:val="0002137F"/>
    <w:rsid w:val="000216BF"/>
    <w:rsid w:val="00021997"/>
    <w:rsid w:val="00021DA6"/>
    <w:rsid w:val="00021EDB"/>
    <w:rsid w:val="000220B0"/>
    <w:rsid w:val="00022134"/>
    <w:rsid w:val="00022188"/>
    <w:rsid w:val="00022272"/>
    <w:rsid w:val="00022303"/>
    <w:rsid w:val="00022838"/>
    <w:rsid w:val="00022B64"/>
    <w:rsid w:val="00023057"/>
    <w:rsid w:val="0002331E"/>
    <w:rsid w:val="00023A58"/>
    <w:rsid w:val="00023CED"/>
    <w:rsid w:val="00023DB4"/>
    <w:rsid w:val="00023E32"/>
    <w:rsid w:val="00023EB7"/>
    <w:rsid w:val="00023F28"/>
    <w:rsid w:val="00024726"/>
    <w:rsid w:val="00024807"/>
    <w:rsid w:val="0002485F"/>
    <w:rsid w:val="000249C5"/>
    <w:rsid w:val="00024A9F"/>
    <w:rsid w:val="00024C20"/>
    <w:rsid w:val="00024D8E"/>
    <w:rsid w:val="00024E27"/>
    <w:rsid w:val="00024FEC"/>
    <w:rsid w:val="00025482"/>
    <w:rsid w:val="00025779"/>
    <w:rsid w:val="0002595B"/>
    <w:rsid w:val="00025A46"/>
    <w:rsid w:val="00025C16"/>
    <w:rsid w:val="00025CB2"/>
    <w:rsid w:val="00025D0E"/>
    <w:rsid w:val="00025E99"/>
    <w:rsid w:val="0002616D"/>
    <w:rsid w:val="000264E1"/>
    <w:rsid w:val="000264E5"/>
    <w:rsid w:val="0002652A"/>
    <w:rsid w:val="00026643"/>
    <w:rsid w:val="00026A01"/>
    <w:rsid w:val="00026B26"/>
    <w:rsid w:val="00026DE3"/>
    <w:rsid w:val="00026E92"/>
    <w:rsid w:val="00027079"/>
    <w:rsid w:val="000271C4"/>
    <w:rsid w:val="000272C0"/>
    <w:rsid w:val="0002752E"/>
    <w:rsid w:val="000276CC"/>
    <w:rsid w:val="00027B87"/>
    <w:rsid w:val="00027BBE"/>
    <w:rsid w:val="00027D5D"/>
    <w:rsid w:val="00027E4D"/>
    <w:rsid w:val="000300D7"/>
    <w:rsid w:val="00030234"/>
    <w:rsid w:val="000302D4"/>
    <w:rsid w:val="000302EF"/>
    <w:rsid w:val="0003037B"/>
    <w:rsid w:val="000303B5"/>
    <w:rsid w:val="000303B8"/>
    <w:rsid w:val="00030488"/>
    <w:rsid w:val="000304FC"/>
    <w:rsid w:val="0003093A"/>
    <w:rsid w:val="00030AE0"/>
    <w:rsid w:val="00030C2C"/>
    <w:rsid w:val="00030CF3"/>
    <w:rsid w:val="00030D6E"/>
    <w:rsid w:val="00030F27"/>
    <w:rsid w:val="00030FDA"/>
    <w:rsid w:val="00031060"/>
    <w:rsid w:val="00031676"/>
    <w:rsid w:val="00031762"/>
    <w:rsid w:val="00031AD9"/>
    <w:rsid w:val="00031EDF"/>
    <w:rsid w:val="000320F2"/>
    <w:rsid w:val="000323CC"/>
    <w:rsid w:val="000325B6"/>
    <w:rsid w:val="00032613"/>
    <w:rsid w:val="00032A9C"/>
    <w:rsid w:val="00032AE8"/>
    <w:rsid w:val="00032C80"/>
    <w:rsid w:val="00032FA3"/>
    <w:rsid w:val="00032FBC"/>
    <w:rsid w:val="0003304D"/>
    <w:rsid w:val="000337AA"/>
    <w:rsid w:val="0003384E"/>
    <w:rsid w:val="00033F08"/>
    <w:rsid w:val="000341A7"/>
    <w:rsid w:val="000341E9"/>
    <w:rsid w:val="000346CD"/>
    <w:rsid w:val="00034A19"/>
    <w:rsid w:val="00034C41"/>
    <w:rsid w:val="00034FA6"/>
    <w:rsid w:val="0003503B"/>
    <w:rsid w:val="0003521C"/>
    <w:rsid w:val="0003555E"/>
    <w:rsid w:val="00035688"/>
    <w:rsid w:val="00035948"/>
    <w:rsid w:val="0003594F"/>
    <w:rsid w:val="00035C50"/>
    <w:rsid w:val="00036095"/>
    <w:rsid w:val="000361A7"/>
    <w:rsid w:val="0003623F"/>
    <w:rsid w:val="00036285"/>
    <w:rsid w:val="0003634B"/>
    <w:rsid w:val="000364F3"/>
    <w:rsid w:val="000365B6"/>
    <w:rsid w:val="0003665E"/>
    <w:rsid w:val="000366AE"/>
    <w:rsid w:val="000366F2"/>
    <w:rsid w:val="00036729"/>
    <w:rsid w:val="000369AC"/>
    <w:rsid w:val="00036AB6"/>
    <w:rsid w:val="00036D26"/>
    <w:rsid w:val="00037027"/>
    <w:rsid w:val="0003724F"/>
    <w:rsid w:val="000374C4"/>
    <w:rsid w:val="000377C1"/>
    <w:rsid w:val="000378A6"/>
    <w:rsid w:val="00037995"/>
    <w:rsid w:val="00037BA1"/>
    <w:rsid w:val="00037DB7"/>
    <w:rsid w:val="00037F3A"/>
    <w:rsid w:val="0004016E"/>
    <w:rsid w:val="00040518"/>
    <w:rsid w:val="000405EE"/>
    <w:rsid w:val="00040776"/>
    <w:rsid w:val="000409F9"/>
    <w:rsid w:val="00040BBA"/>
    <w:rsid w:val="00040C3D"/>
    <w:rsid w:val="00040F77"/>
    <w:rsid w:val="000411E4"/>
    <w:rsid w:val="000411F5"/>
    <w:rsid w:val="000413A8"/>
    <w:rsid w:val="000413D4"/>
    <w:rsid w:val="000413F2"/>
    <w:rsid w:val="00041502"/>
    <w:rsid w:val="00041580"/>
    <w:rsid w:val="00041741"/>
    <w:rsid w:val="000417FD"/>
    <w:rsid w:val="0004194E"/>
    <w:rsid w:val="00041A73"/>
    <w:rsid w:val="00041CAE"/>
    <w:rsid w:val="00041D45"/>
    <w:rsid w:val="00041EA6"/>
    <w:rsid w:val="00041ED5"/>
    <w:rsid w:val="00042127"/>
    <w:rsid w:val="0004244D"/>
    <w:rsid w:val="0004257C"/>
    <w:rsid w:val="000425FB"/>
    <w:rsid w:val="000428C4"/>
    <w:rsid w:val="00042B06"/>
    <w:rsid w:val="00042CB7"/>
    <w:rsid w:val="00042D0B"/>
    <w:rsid w:val="00042FDD"/>
    <w:rsid w:val="0004354C"/>
    <w:rsid w:val="000436BD"/>
    <w:rsid w:val="00043785"/>
    <w:rsid w:val="000439D1"/>
    <w:rsid w:val="00043B8C"/>
    <w:rsid w:val="00043C45"/>
    <w:rsid w:val="00043C81"/>
    <w:rsid w:val="00043CAC"/>
    <w:rsid w:val="0004407E"/>
    <w:rsid w:val="000443F5"/>
    <w:rsid w:val="0004446D"/>
    <w:rsid w:val="0004464B"/>
    <w:rsid w:val="0004480F"/>
    <w:rsid w:val="0004484D"/>
    <w:rsid w:val="00044868"/>
    <w:rsid w:val="00044BCE"/>
    <w:rsid w:val="00044CF1"/>
    <w:rsid w:val="00044F06"/>
    <w:rsid w:val="0004509D"/>
    <w:rsid w:val="0004527B"/>
    <w:rsid w:val="00045418"/>
    <w:rsid w:val="0004541E"/>
    <w:rsid w:val="00045667"/>
    <w:rsid w:val="0004596C"/>
    <w:rsid w:val="00045D88"/>
    <w:rsid w:val="00045DCC"/>
    <w:rsid w:val="00046168"/>
    <w:rsid w:val="0004634C"/>
    <w:rsid w:val="000463D8"/>
    <w:rsid w:val="0004641C"/>
    <w:rsid w:val="000465CC"/>
    <w:rsid w:val="00046B6E"/>
    <w:rsid w:val="00046C82"/>
    <w:rsid w:val="00046D5C"/>
    <w:rsid w:val="000476D8"/>
    <w:rsid w:val="00047811"/>
    <w:rsid w:val="00047AB1"/>
    <w:rsid w:val="00050118"/>
    <w:rsid w:val="00050190"/>
    <w:rsid w:val="000501E6"/>
    <w:rsid w:val="0005026F"/>
    <w:rsid w:val="0005030D"/>
    <w:rsid w:val="00050561"/>
    <w:rsid w:val="00050A1A"/>
    <w:rsid w:val="00050A32"/>
    <w:rsid w:val="00050A97"/>
    <w:rsid w:val="00050C52"/>
    <w:rsid w:val="00050DC5"/>
    <w:rsid w:val="00050F33"/>
    <w:rsid w:val="0005111D"/>
    <w:rsid w:val="00051179"/>
    <w:rsid w:val="00051347"/>
    <w:rsid w:val="0005138B"/>
    <w:rsid w:val="0005147D"/>
    <w:rsid w:val="000516DD"/>
    <w:rsid w:val="00051C9E"/>
    <w:rsid w:val="00051DBD"/>
    <w:rsid w:val="0005211D"/>
    <w:rsid w:val="0005215D"/>
    <w:rsid w:val="00052185"/>
    <w:rsid w:val="0005221F"/>
    <w:rsid w:val="00052232"/>
    <w:rsid w:val="0005249A"/>
    <w:rsid w:val="0005251E"/>
    <w:rsid w:val="000526E2"/>
    <w:rsid w:val="00052900"/>
    <w:rsid w:val="00052AE2"/>
    <w:rsid w:val="00052B0E"/>
    <w:rsid w:val="00052D83"/>
    <w:rsid w:val="00052EB5"/>
    <w:rsid w:val="00053348"/>
    <w:rsid w:val="00053536"/>
    <w:rsid w:val="00053844"/>
    <w:rsid w:val="00053888"/>
    <w:rsid w:val="000539B8"/>
    <w:rsid w:val="00053CF3"/>
    <w:rsid w:val="00053F8E"/>
    <w:rsid w:val="00053FDF"/>
    <w:rsid w:val="00054218"/>
    <w:rsid w:val="0005423F"/>
    <w:rsid w:val="0005436C"/>
    <w:rsid w:val="000543E0"/>
    <w:rsid w:val="000544CC"/>
    <w:rsid w:val="0005459E"/>
    <w:rsid w:val="00054A04"/>
    <w:rsid w:val="00054A7B"/>
    <w:rsid w:val="00054CC3"/>
    <w:rsid w:val="0005535A"/>
    <w:rsid w:val="00055372"/>
    <w:rsid w:val="00055385"/>
    <w:rsid w:val="000553D6"/>
    <w:rsid w:val="000553D7"/>
    <w:rsid w:val="0005543A"/>
    <w:rsid w:val="0005556A"/>
    <w:rsid w:val="000555D9"/>
    <w:rsid w:val="00055657"/>
    <w:rsid w:val="00055751"/>
    <w:rsid w:val="00055920"/>
    <w:rsid w:val="00055D15"/>
    <w:rsid w:val="0005600E"/>
    <w:rsid w:val="00056260"/>
    <w:rsid w:val="000565D6"/>
    <w:rsid w:val="0005676C"/>
    <w:rsid w:val="00056B34"/>
    <w:rsid w:val="00056EBC"/>
    <w:rsid w:val="00056EDE"/>
    <w:rsid w:val="00056EFE"/>
    <w:rsid w:val="00056FAB"/>
    <w:rsid w:val="0005722F"/>
    <w:rsid w:val="00057390"/>
    <w:rsid w:val="00057448"/>
    <w:rsid w:val="000577F3"/>
    <w:rsid w:val="00057902"/>
    <w:rsid w:val="00057B2B"/>
    <w:rsid w:val="00057D4B"/>
    <w:rsid w:val="00057D96"/>
    <w:rsid w:val="00057DAA"/>
    <w:rsid w:val="00057DC2"/>
    <w:rsid w:val="00057ED2"/>
    <w:rsid w:val="0006011A"/>
    <w:rsid w:val="0006030B"/>
    <w:rsid w:val="00060532"/>
    <w:rsid w:val="000606CB"/>
    <w:rsid w:val="0006075E"/>
    <w:rsid w:val="000607AD"/>
    <w:rsid w:val="000607C7"/>
    <w:rsid w:val="00060890"/>
    <w:rsid w:val="000609F3"/>
    <w:rsid w:val="00060ABC"/>
    <w:rsid w:val="00060D8E"/>
    <w:rsid w:val="00060ECA"/>
    <w:rsid w:val="000610FA"/>
    <w:rsid w:val="00061171"/>
    <w:rsid w:val="000612A7"/>
    <w:rsid w:val="0006132B"/>
    <w:rsid w:val="00061415"/>
    <w:rsid w:val="000615A4"/>
    <w:rsid w:val="0006173D"/>
    <w:rsid w:val="000618D9"/>
    <w:rsid w:val="0006199A"/>
    <w:rsid w:val="00061C65"/>
    <w:rsid w:val="00061C8A"/>
    <w:rsid w:val="00061D54"/>
    <w:rsid w:val="00061FD8"/>
    <w:rsid w:val="0006243C"/>
    <w:rsid w:val="00062514"/>
    <w:rsid w:val="000625B2"/>
    <w:rsid w:val="00062650"/>
    <w:rsid w:val="00062BE4"/>
    <w:rsid w:val="00062D56"/>
    <w:rsid w:val="00062FDB"/>
    <w:rsid w:val="00063049"/>
    <w:rsid w:val="00063937"/>
    <w:rsid w:val="0006393D"/>
    <w:rsid w:val="00063A41"/>
    <w:rsid w:val="00063A72"/>
    <w:rsid w:val="00063B13"/>
    <w:rsid w:val="00063C44"/>
    <w:rsid w:val="00063CE1"/>
    <w:rsid w:val="000641DA"/>
    <w:rsid w:val="000646A2"/>
    <w:rsid w:val="000646C6"/>
    <w:rsid w:val="000648DD"/>
    <w:rsid w:val="00064B1B"/>
    <w:rsid w:val="00064B69"/>
    <w:rsid w:val="00064E74"/>
    <w:rsid w:val="00064EB0"/>
    <w:rsid w:val="00065053"/>
    <w:rsid w:val="0006525F"/>
    <w:rsid w:val="0006537D"/>
    <w:rsid w:val="000655E4"/>
    <w:rsid w:val="000656AD"/>
    <w:rsid w:val="00065757"/>
    <w:rsid w:val="00065C71"/>
    <w:rsid w:val="00065ECD"/>
    <w:rsid w:val="00066746"/>
    <w:rsid w:val="00066A23"/>
    <w:rsid w:val="00066BBA"/>
    <w:rsid w:val="00066F8A"/>
    <w:rsid w:val="000671B7"/>
    <w:rsid w:val="00067218"/>
    <w:rsid w:val="0006750E"/>
    <w:rsid w:val="0006781C"/>
    <w:rsid w:val="0006796E"/>
    <w:rsid w:val="00067A37"/>
    <w:rsid w:val="00067B6F"/>
    <w:rsid w:val="00067BBA"/>
    <w:rsid w:val="00067C45"/>
    <w:rsid w:val="00067E1D"/>
    <w:rsid w:val="00067E70"/>
    <w:rsid w:val="000701A6"/>
    <w:rsid w:val="0007064C"/>
    <w:rsid w:val="0007066D"/>
    <w:rsid w:val="00070727"/>
    <w:rsid w:val="000707A8"/>
    <w:rsid w:val="00070AD3"/>
    <w:rsid w:val="00070CD7"/>
    <w:rsid w:val="00071132"/>
    <w:rsid w:val="000712EE"/>
    <w:rsid w:val="0007142D"/>
    <w:rsid w:val="0007143E"/>
    <w:rsid w:val="00071504"/>
    <w:rsid w:val="00071630"/>
    <w:rsid w:val="000716B3"/>
    <w:rsid w:val="00071794"/>
    <w:rsid w:val="00071799"/>
    <w:rsid w:val="00071A6B"/>
    <w:rsid w:val="00071B4E"/>
    <w:rsid w:val="00071BD1"/>
    <w:rsid w:val="00071BEF"/>
    <w:rsid w:val="00071C07"/>
    <w:rsid w:val="00071C14"/>
    <w:rsid w:val="000725C0"/>
    <w:rsid w:val="00072628"/>
    <w:rsid w:val="00072B81"/>
    <w:rsid w:val="00073309"/>
    <w:rsid w:val="0007391F"/>
    <w:rsid w:val="00073BC8"/>
    <w:rsid w:val="00073E15"/>
    <w:rsid w:val="00073E18"/>
    <w:rsid w:val="000742A2"/>
    <w:rsid w:val="000743F5"/>
    <w:rsid w:val="0007458C"/>
    <w:rsid w:val="0007491F"/>
    <w:rsid w:val="00074CE6"/>
    <w:rsid w:val="00075061"/>
    <w:rsid w:val="000750EA"/>
    <w:rsid w:val="00075377"/>
    <w:rsid w:val="000753F6"/>
    <w:rsid w:val="00075530"/>
    <w:rsid w:val="00075AF8"/>
    <w:rsid w:val="00075B18"/>
    <w:rsid w:val="00075BE5"/>
    <w:rsid w:val="00075EDA"/>
    <w:rsid w:val="000761BE"/>
    <w:rsid w:val="000761D0"/>
    <w:rsid w:val="0007634E"/>
    <w:rsid w:val="00076583"/>
    <w:rsid w:val="000766F6"/>
    <w:rsid w:val="0007683B"/>
    <w:rsid w:val="000768A5"/>
    <w:rsid w:val="00076A0A"/>
    <w:rsid w:val="00076A3A"/>
    <w:rsid w:val="00076EB7"/>
    <w:rsid w:val="00077277"/>
    <w:rsid w:val="0007743A"/>
    <w:rsid w:val="000776DF"/>
    <w:rsid w:val="00077CEB"/>
    <w:rsid w:val="00077DDB"/>
    <w:rsid w:val="00077F30"/>
    <w:rsid w:val="00080069"/>
    <w:rsid w:val="00080125"/>
    <w:rsid w:val="000802CE"/>
    <w:rsid w:val="000804C2"/>
    <w:rsid w:val="0008056F"/>
    <w:rsid w:val="000808B1"/>
    <w:rsid w:val="00080ADF"/>
    <w:rsid w:val="00080EAA"/>
    <w:rsid w:val="00080F4F"/>
    <w:rsid w:val="000816A4"/>
    <w:rsid w:val="00081732"/>
    <w:rsid w:val="0008180F"/>
    <w:rsid w:val="00081963"/>
    <w:rsid w:val="00081AB4"/>
    <w:rsid w:val="00081BD2"/>
    <w:rsid w:val="00081CBC"/>
    <w:rsid w:val="00082159"/>
    <w:rsid w:val="00082922"/>
    <w:rsid w:val="00082965"/>
    <w:rsid w:val="00082C41"/>
    <w:rsid w:val="00082CA9"/>
    <w:rsid w:val="00082CE9"/>
    <w:rsid w:val="00082D3F"/>
    <w:rsid w:val="00082E78"/>
    <w:rsid w:val="000830C8"/>
    <w:rsid w:val="000832BE"/>
    <w:rsid w:val="0008337B"/>
    <w:rsid w:val="00083812"/>
    <w:rsid w:val="00083879"/>
    <w:rsid w:val="00083BF5"/>
    <w:rsid w:val="00084126"/>
    <w:rsid w:val="0008449F"/>
    <w:rsid w:val="000846D9"/>
    <w:rsid w:val="000846ED"/>
    <w:rsid w:val="00084987"/>
    <w:rsid w:val="0008499D"/>
    <w:rsid w:val="00084C6B"/>
    <w:rsid w:val="00085223"/>
    <w:rsid w:val="000853CF"/>
    <w:rsid w:val="00085419"/>
    <w:rsid w:val="0008544C"/>
    <w:rsid w:val="00085A36"/>
    <w:rsid w:val="00085E43"/>
    <w:rsid w:val="0008616B"/>
    <w:rsid w:val="0008656F"/>
    <w:rsid w:val="000865F9"/>
    <w:rsid w:val="00086CA8"/>
    <w:rsid w:val="00086D41"/>
    <w:rsid w:val="000870BF"/>
    <w:rsid w:val="0008719B"/>
    <w:rsid w:val="000871EF"/>
    <w:rsid w:val="0008720C"/>
    <w:rsid w:val="000873E8"/>
    <w:rsid w:val="00087416"/>
    <w:rsid w:val="00087622"/>
    <w:rsid w:val="00087F99"/>
    <w:rsid w:val="0009013D"/>
    <w:rsid w:val="0009016C"/>
    <w:rsid w:val="00090516"/>
    <w:rsid w:val="00090681"/>
    <w:rsid w:val="0009068F"/>
    <w:rsid w:val="0009090D"/>
    <w:rsid w:val="00090A20"/>
    <w:rsid w:val="00090ABF"/>
    <w:rsid w:val="00090CAA"/>
    <w:rsid w:val="00091022"/>
    <w:rsid w:val="0009124E"/>
    <w:rsid w:val="00091440"/>
    <w:rsid w:val="0009166F"/>
    <w:rsid w:val="000916B9"/>
    <w:rsid w:val="0009180C"/>
    <w:rsid w:val="000919F2"/>
    <w:rsid w:val="00091B0E"/>
    <w:rsid w:val="00091B43"/>
    <w:rsid w:val="00091BF1"/>
    <w:rsid w:val="00092028"/>
    <w:rsid w:val="00092277"/>
    <w:rsid w:val="000924A7"/>
    <w:rsid w:val="0009251A"/>
    <w:rsid w:val="00092859"/>
    <w:rsid w:val="00092DC1"/>
    <w:rsid w:val="00092E3D"/>
    <w:rsid w:val="00093090"/>
    <w:rsid w:val="00093381"/>
    <w:rsid w:val="00093452"/>
    <w:rsid w:val="00093D79"/>
    <w:rsid w:val="00093DF1"/>
    <w:rsid w:val="000941E7"/>
    <w:rsid w:val="00094275"/>
    <w:rsid w:val="00094746"/>
    <w:rsid w:val="00094AA2"/>
    <w:rsid w:val="00094B28"/>
    <w:rsid w:val="00094B2B"/>
    <w:rsid w:val="00094B8A"/>
    <w:rsid w:val="00094B9A"/>
    <w:rsid w:val="00094FB9"/>
    <w:rsid w:val="000950F4"/>
    <w:rsid w:val="0009514D"/>
    <w:rsid w:val="0009555C"/>
    <w:rsid w:val="00095AFE"/>
    <w:rsid w:val="00095BAD"/>
    <w:rsid w:val="00095C42"/>
    <w:rsid w:val="00096087"/>
    <w:rsid w:val="00096138"/>
    <w:rsid w:val="000962F3"/>
    <w:rsid w:val="00096568"/>
    <w:rsid w:val="000966DA"/>
    <w:rsid w:val="0009670C"/>
    <w:rsid w:val="0009679B"/>
    <w:rsid w:val="00096D78"/>
    <w:rsid w:val="00096DEE"/>
    <w:rsid w:val="00096F29"/>
    <w:rsid w:val="00097063"/>
    <w:rsid w:val="00097336"/>
    <w:rsid w:val="000975DA"/>
    <w:rsid w:val="000975E9"/>
    <w:rsid w:val="000978F9"/>
    <w:rsid w:val="000A01B8"/>
    <w:rsid w:val="000A0287"/>
    <w:rsid w:val="000A0544"/>
    <w:rsid w:val="000A0625"/>
    <w:rsid w:val="000A0782"/>
    <w:rsid w:val="000A0976"/>
    <w:rsid w:val="000A0EBD"/>
    <w:rsid w:val="000A1099"/>
    <w:rsid w:val="000A1557"/>
    <w:rsid w:val="000A167B"/>
    <w:rsid w:val="000A1920"/>
    <w:rsid w:val="000A1A89"/>
    <w:rsid w:val="000A1C91"/>
    <w:rsid w:val="000A1D59"/>
    <w:rsid w:val="000A1D64"/>
    <w:rsid w:val="000A2042"/>
    <w:rsid w:val="000A2134"/>
    <w:rsid w:val="000A2135"/>
    <w:rsid w:val="000A2162"/>
    <w:rsid w:val="000A21B7"/>
    <w:rsid w:val="000A24C4"/>
    <w:rsid w:val="000A256F"/>
    <w:rsid w:val="000A272C"/>
    <w:rsid w:val="000A298B"/>
    <w:rsid w:val="000A2A55"/>
    <w:rsid w:val="000A2D5C"/>
    <w:rsid w:val="000A345B"/>
    <w:rsid w:val="000A366B"/>
    <w:rsid w:val="000A372A"/>
    <w:rsid w:val="000A395D"/>
    <w:rsid w:val="000A39A0"/>
    <w:rsid w:val="000A3E1E"/>
    <w:rsid w:val="000A3E81"/>
    <w:rsid w:val="000A3FE4"/>
    <w:rsid w:val="000A45CB"/>
    <w:rsid w:val="000A469B"/>
    <w:rsid w:val="000A47F1"/>
    <w:rsid w:val="000A4B3B"/>
    <w:rsid w:val="000A4D42"/>
    <w:rsid w:val="000A524C"/>
    <w:rsid w:val="000A532C"/>
    <w:rsid w:val="000A5487"/>
    <w:rsid w:val="000A554D"/>
    <w:rsid w:val="000A56A5"/>
    <w:rsid w:val="000A56D3"/>
    <w:rsid w:val="000A5809"/>
    <w:rsid w:val="000A5C86"/>
    <w:rsid w:val="000A5FB4"/>
    <w:rsid w:val="000A6181"/>
    <w:rsid w:val="000A6897"/>
    <w:rsid w:val="000A6976"/>
    <w:rsid w:val="000A6BCA"/>
    <w:rsid w:val="000A6DBE"/>
    <w:rsid w:val="000A6DE2"/>
    <w:rsid w:val="000A6E29"/>
    <w:rsid w:val="000A7023"/>
    <w:rsid w:val="000A7060"/>
    <w:rsid w:val="000A7174"/>
    <w:rsid w:val="000A7442"/>
    <w:rsid w:val="000A7B26"/>
    <w:rsid w:val="000A7C6F"/>
    <w:rsid w:val="000A7E1F"/>
    <w:rsid w:val="000A7E25"/>
    <w:rsid w:val="000B0464"/>
    <w:rsid w:val="000B0E76"/>
    <w:rsid w:val="000B152E"/>
    <w:rsid w:val="000B1713"/>
    <w:rsid w:val="000B19C8"/>
    <w:rsid w:val="000B1A5C"/>
    <w:rsid w:val="000B1CDE"/>
    <w:rsid w:val="000B1FC4"/>
    <w:rsid w:val="000B2016"/>
    <w:rsid w:val="000B21D6"/>
    <w:rsid w:val="000B2404"/>
    <w:rsid w:val="000B25D3"/>
    <w:rsid w:val="000B275D"/>
    <w:rsid w:val="000B27C1"/>
    <w:rsid w:val="000B2899"/>
    <w:rsid w:val="000B28B5"/>
    <w:rsid w:val="000B2C3C"/>
    <w:rsid w:val="000B2D01"/>
    <w:rsid w:val="000B2DAD"/>
    <w:rsid w:val="000B2E70"/>
    <w:rsid w:val="000B2F5E"/>
    <w:rsid w:val="000B3149"/>
    <w:rsid w:val="000B31C1"/>
    <w:rsid w:val="000B322C"/>
    <w:rsid w:val="000B332D"/>
    <w:rsid w:val="000B36D8"/>
    <w:rsid w:val="000B3B7D"/>
    <w:rsid w:val="000B3E5C"/>
    <w:rsid w:val="000B3E6E"/>
    <w:rsid w:val="000B400B"/>
    <w:rsid w:val="000B406F"/>
    <w:rsid w:val="000B4614"/>
    <w:rsid w:val="000B46CB"/>
    <w:rsid w:val="000B4B10"/>
    <w:rsid w:val="000B51FC"/>
    <w:rsid w:val="000B551E"/>
    <w:rsid w:val="000B563A"/>
    <w:rsid w:val="000B5782"/>
    <w:rsid w:val="000B5B31"/>
    <w:rsid w:val="000B620D"/>
    <w:rsid w:val="000B6333"/>
    <w:rsid w:val="000B64CA"/>
    <w:rsid w:val="000B6780"/>
    <w:rsid w:val="000B696A"/>
    <w:rsid w:val="000B6A2F"/>
    <w:rsid w:val="000B6E38"/>
    <w:rsid w:val="000B6F27"/>
    <w:rsid w:val="000B6F6E"/>
    <w:rsid w:val="000B70A3"/>
    <w:rsid w:val="000B730D"/>
    <w:rsid w:val="000B7429"/>
    <w:rsid w:val="000B7638"/>
    <w:rsid w:val="000B78E2"/>
    <w:rsid w:val="000B7B80"/>
    <w:rsid w:val="000B7FDE"/>
    <w:rsid w:val="000C0059"/>
    <w:rsid w:val="000C00A1"/>
    <w:rsid w:val="000C00DD"/>
    <w:rsid w:val="000C02A4"/>
    <w:rsid w:val="000C0508"/>
    <w:rsid w:val="000C056F"/>
    <w:rsid w:val="000C09BF"/>
    <w:rsid w:val="000C09EB"/>
    <w:rsid w:val="000C0AEE"/>
    <w:rsid w:val="000C0FAA"/>
    <w:rsid w:val="000C105A"/>
    <w:rsid w:val="000C1159"/>
    <w:rsid w:val="000C1310"/>
    <w:rsid w:val="000C13F9"/>
    <w:rsid w:val="000C1442"/>
    <w:rsid w:val="000C14D5"/>
    <w:rsid w:val="000C1746"/>
    <w:rsid w:val="000C1928"/>
    <w:rsid w:val="000C192C"/>
    <w:rsid w:val="000C19B3"/>
    <w:rsid w:val="000C19EF"/>
    <w:rsid w:val="000C1E44"/>
    <w:rsid w:val="000C1E99"/>
    <w:rsid w:val="000C1ED5"/>
    <w:rsid w:val="000C223A"/>
    <w:rsid w:val="000C2A1C"/>
    <w:rsid w:val="000C2D08"/>
    <w:rsid w:val="000C2D7D"/>
    <w:rsid w:val="000C2EA0"/>
    <w:rsid w:val="000C2F9A"/>
    <w:rsid w:val="000C3117"/>
    <w:rsid w:val="000C320B"/>
    <w:rsid w:val="000C3312"/>
    <w:rsid w:val="000C33AA"/>
    <w:rsid w:val="000C3601"/>
    <w:rsid w:val="000C3622"/>
    <w:rsid w:val="000C3B86"/>
    <w:rsid w:val="000C3C75"/>
    <w:rsid w:val="000C3E40"/>
    <w:rsid w:val="000C3F2E"/>
    <w:rsid w:val="000C3F4D"/>
    <w:rsid w:val="000C4143"/>
    <w:rsid w:val="000C4216"/>
    <w:rsid w:val="000C4291"/>
    <w:rsid w:val="000C42B6"/>
    <w:rsid w:val="000C4490"/>
    <w:rsid w:val="000C4865"/>
    <w:rsid w:val="000C4A46"/>
    <w:rsid w:val="000C4B11"/>
    <w:rsid w:val="000C4CDB"/>
    <w:rsid w:val="000C4E80"/>
    <w:rsid w:val="000C4E96"/>
    <w:rsid w:val="000C4F54"/>
    <w:rsid w:val="000C55A6"/>
    <w:rsid w:val="000C5625"/>
    <w:rsid w:val="000C5829"/>
    <w:rsid w:val="000C5A97"/>
    <w:rsid w:val="000C5BFB"/>
    <w:rsid w:val="000C5E9A"/>
    <w:rsid w:val="000C6311"/>
    <w:rsid w:val="000C6703"/>
    <w:rsid w:val="000C690A"/>
    <w:rsid w:val="000C6A39"/>
    <w:rsid w:val="000C6FB8"/>
    <w:rsid w:val="000C7343"/>
    <w:rsid w:val="000C7777"/>
    <w:rsid w:val="000C77A3"/>
    <w:rsid w:val="000C7950"/>
    <w:rsid w:val="000C7CC4"/>
    <w:rsid w:val="000C7D9B"/>
    <w:rsid w:val="000C7E24"/>
    <w:rsid w:val="000C7E35"/>
    <w:rsid w:val="000D00BC"/>
    <w:rsid w:val="000D01D0"/>
    <w:rsid w:val="000D0547"/>
    <w:rsid w:val="000D0791"/>
    <w:rsid w:val="000D079F"/>
    <w:rsid w:val="000D0973"/>
    <w:rsid w:val="000D0EF1"/>
    <w:rsid w:val="000D1274"/>
    <w:rsid w:val="000D13E5"/>
    <w:rsid w:val="000D1590"/>
    <w:rsid w:val="000D1B41"/>
    <w:rsid w:val="000D1C27"/>
    <w:rsid w:val="000D1C6D"/>
    <w:rsid w:val="000D1C90"/>
    <w:rsid w:val="000D1D2A"/>
    <w:rsid w:val="000D1F2B"/>
    <w:rsid w:val="000D1FA5"/>
    <w:rsid w:val="000D2181"/>
    <w:rsid w:val="000D28C3"/>
    <w:rsid w:val="000D28EB"/>
    <w:rsid w:val="000D291E"/>
    <w:rsid w:val="000D2C63"/>
    <w:rsid w:val="000D2D56"/>
    <w:rsid w:val="000D2FC7"/>
    <w:rsid w:val="000D307D"/>
    <w:rsid w:val="000D308C"/>
    <w:rsid w:val="000D30BE"/>
    <w:rsid w:val="000D326E"/>
    <w:rsid w:val="000D334A"/>
    <w:rsid w:val="000D346E"/>
    <w:rsid w:val="000D36C5"/>
    <w:rsid w:val="000D3815"/>
    <w:rsid w:val="000D3CF0"/>
    <w:rsid w:val="000D3D78"/>
    <w:rsid w:val="000D3EAE"/>
    <w:rsid w:val="000D3F14"/>
    <w:rsid w:val="000D3FAC"/>
    <w:rsid w:val="000D4262"/>
    <w:rsid w:val="000D4338"/>
    <w:rsid w:val="000D43DE"/>
    <w:rsid w:val="000D48E4"/>
    <w:rsid w:val="000D49EA"/>
    <w:rsid w:val="000D520C"/>
    <w:rsid w:val="000D532A"/>
    <w:rsid w:val="000D55B5"/>
    <w:rsid w:val="000D58A1"/>
    <w:rsid w:val="000D58D2"/>
    <w:rsid w:val="000D5B1E"/>
    <w:rsid w:val="000D5DB5"/>
    <w:rsid w:val="000D60F0"/>
    <w:rsid w:val="000D62C4"/>
    <w:rsid w:val="000D6666"/>
    <w:rsid w:val="000D66A4"/>
    <w:rsid w:val="000D6C59"/>
    <w:rsid w:val="000D6EFD"/>
    <w:rsid w:val="000D709D"/>
    <w:rsid w:val="000D7268"/>
    <w:rsid w:val="000D775D"/>
    <w:rsid w:val="000D77D9"/>
    <w:rsid w:val="000D7C5D"/>
    <w:rsid w:val="000D7CDF"/>
    <w:rsid w:val="000D7D10"/>
    <w:rsid w:val="000D7E54"/>
    <w:rsid w:val="000E04C6"/>
    <w:rsid w:val="000E05B4"/>
    <w:rsid w:val="000E06F8"/>
    <w:rsid w:val="000E072C"/>
    <w:rsid w:val="000E088F"/>
    <w:rsid w:val="000E0A5A"/>
    <w:rsid w:val="000E0A85"/>
    <w:rsid w:val="000E0FB4"/>
    <w:rsid w:val="000E10D0"/>
    <w:rsid w:val="000E12FB"/>
    <w:rsid w:val="000E1460"/>
    <w:rsid w:val="000E14D0"/>
    <w:rsid w:val="000E157D"/>
    <w:rsid w:val="000E162A"/>
    <w:rsid w:val="000E194C"/>
    <w:rsid w:val="000E1979"/>
    <w:rsid w:val="000E1B34"/>
    <w:rsid w:val="000E1C36"/>
    <w:rsid w:val="000E1F0F"/>
    <w:rsid w:val="000E2198"/>
    <w:rsid w:val="000E221B"/>
    <w:rsid w:val="000E2416"/>
    <w:rsid w:val="000E24E3"/>
    <w:rsid w:val="000E2621"/>
    <w:rsid w:val="000E2E9C"/>
    <w:rsid w:val="000E2F29"/>
    <w:rsid w:val="000E2F5F"/>
    <w:rsid w:val="000E2FF8"/>
    <w:rsid w:val="000E3525"/>
    <w:rsid w:val="000E368E"/>
    <w:rsid w:val="000E37D6"/>
    <w:rsid w:val="000E381D"/>
    <w:rsid w:val="000E3893"/>
    <w:rsid w:val="000E39CC"/>
    <w:rsid w:val="000E3A8F"/>
    <w:rsid w:val="000E3C9C"/>
    <w:rsid w:val="000E3EA0"/>
    <w:rsid w:val="000E3EE4"/>
    <w:rsid w:val="000E454F"/>
    <w:rsid w:val="000E4A07"/>
    <w:rsid w:val="000E4E7B"/>
    <w:rsid w:val="000E4EEA"/>
    <w:rsid w:val="000E4EFE"/>
    <w:rsid w:val="000E58D5"/>
    <w:rsid w:val="000E5BC8"/>
    <w:rsid w:val="000E5E43"/>
    <w:rsid w:val="000E5E88"/>
    <w:rsid w:val="000E5EDA"/>
    <w:rsid w:val="000E62C3"/>
    <w:rsid w:val="000E668A"/>
    <w:rsid w:val="000E68E3"/>
    <w:rsid w:val="000E68E8"/>
    <w:rsid w:val="000E69BB"/>
    <w:rsid w:val="000E6BF7"/>
    <w:rsid w:val="000E6DDB"/>
    <w:rsid w:val="000E6E76"/>
    <w:rsid w:val="000E6F36"/>
    <w:rsid w:val="000E705E"/>
    <w:rsid w:val="000E70D0"/>
    <w:rsid w:val="000E70F2"/>
    <w:rsid w:val="000E72AB"/>
    <w:rsid w:val="000E72B2"/>
    <w:rsid w:val="000E749C"/>
    <w:rsid w:val="000E74A6"/>
    <w:rsid w:val="000E74E9"/>
    <w:rsid w:val="000E794A"/>
    <w:rsid w:val="000E7AF2"/>
    <w:rsid w:val="000E7E0D"/>
    <w:rsid w:val="000E7FF8"/>
    <w:rsid w:val="000F0269"/>
    <w:rsid w:val="000F03B1"/>
    <w:rsid w:val="000F0640"/>
    <w:rsid w:val="000F08AE"/>
    <w:rsid w:val="000F0C1F"/>
    <w:rsid w:val="000F0DA6"/>
    <w:rsid w:val="000F0EA2"/>
    <w:rsid w:val="000F1060"/>
    <w:rsid w:val="000F11E2"/>
    <w:rsid w:val="000F13D7"/>
    <w:rsid w:val="000F16A8"/>
    <w:rsid w:val="000F17EA"/>
    <w:rsid w:val="000F190D"/>
    <w:rsid w:val="000F1AAB"/>
    <w:rsid w:val="000F1D84"/>
    <w:rsid w:val="000F2258"/>
    <w:rsid w:val="000F2312"/>
    <w:rsid w:val="000F2384"/>
    <w:rsid w:val="000F2687"/>
    <w:rsid w:val="000F2A2D"/>
    <w:rsid w:val="000F2A93"/>
    <w:rsid w:val="000F2C42"/>
    <w:rsid w:val="000F2CD0"/>
    <w:rsid w:val="000F2D33"/>
    <w:rsid w:val="000F316F"/>
    <w:rsid w:val="000F3637"/>
    <w:rsid w:val="000F3698"/>
    <w:rsid w:val="000F36D5"/>
    <w:rsid w:val="000F3799"/>
    <w:rsid w:val="000F3B69"/>
    <w:rsid w:val="000F3B9E"/>
    <w:rsid w:val="000F3D9E"/>
    <w:rsid w:val="000F4026"/>
    <w:rsid w:val="000F405A"/>
    <w:rsid w:val="000F408F"/>
    <w:rsid w:val="000F4107"/>
    <w:rsid w:val="000F43F4"/>
    <w:rsid w:val="000F440E"/>
    <w:rsid w:val="000F45D0"/>
    <w:rsid w:val="000F46C2"/>
    <w:rsid w:val="000F4986"/>
    <w:rsid w:val="000F4A17"/>
    <w:rsid w:val="000F4A30"/>
    <w:rsid w:val="000F4B00"/>
    <w:rsid w:val="000F4FFC"/>
    <w:rsid w:val="000F50C7"/>
    <w:rsid w:val="000F5177"/>
    <w:rsid w:val="000F538C"/>
    <w:rsid w:val="000F5392"/>
    <w:rsid w:val="000F5451"/>
    <w:rsid w:val="000F54D7"/>
    <w:rsid w:val="000F54E9"/>
    <w:rsid w:val="000F54F4"/>
    <w:rsid w:val="000F56A3"/>
    <w:rsid w:val="000F571D"/>
    <w:rsid w:val="000F5C98"/>
    <w:rsid w:val="000F5DAB"/>
    <w:rsid w:val="000F5FE3"/>
    <w:rsid w:val="000F60F5"/>
    <w:rsid w:val="000F6146"/>
    <w:rsid w:val="000F6213"/>
    <w:rsid w:val="000F625E"/>
    <w:rsid w:val="000F62C9"/>
    <w:rsid w:val="000F6647"/>
    <w:rsid w:val="000F6A72"/>
    <w:rsid w:val="000F6E4A"/>
    <w:rsid w:val="000F6E4C"/>
    <w:rsid w:val="000F6EC0"/>
    <w:rsid w:val="000F7086"/>
    <w:rsid w:val="000F7363"/>
    <w:rsid w:val="000F73B7"/>
    <w:rsid w:val="000F74E0"/>
    <w:rsid w:val="000F75E7"/>
    <w:rsid w:val="000F76B6"/>
    <w:rsid w:val="000F76D9"/>
    <w:rsid w:val="000F7702"/>
    <w:rsid w:val="000F794F"/>
    <w:rsid w:val="000F7E69"/>
    <w:rsid w:val="000F7E7B"/>
    <w:rsid w:val="0010029B"/>
    <w:rsid w:val="001002F8"/>
    <w:rsid w:val="0010072A"/>
    <w:rsid w:val="00100756"/>
    <w:rsid w:val="001007E6"/>
    <w:rsid w:val="001009E6"/>
    <w:rsid w:val="00100A36"/>
    <w:rsid w:val="00100A3B"/>
    <w:rsid w:val="00100A48"/>
    <w:rsid w:val="00100A8A"/>
    <w:rsid w:val="00100B0F"/>
    <w:rsid w:val="00100D97"/>
    <w:rsid w:val="00100DC2"/>
    <w:rsid w:val="00100F22"/>
    <w:rsid w:val="00100F2B"/>
    <w:rsid w:val="00100F78"/>
    <w:rsid w:val="00100FF2"/>
    <w:rsid w:val="0010110F"/>
    <w:rsid w:val="001011F6"/>
    <w:rsid w:val="00101298"/>
    <w:rsid w:val="00101335"/>
    <w:rsid w:val="001014BB"/>
    <w:rsid w:val="00101A74"/>
    <w:rsid w:val="00101C7E"/>
    <w:rsid w:val="0010207E"/>
    <w:rsid w:val="001021BF"/>
    <w:rsid w:val="0010249E"/>
    <w:rsid w:val="001024E1"/>
    <w:rsid w:val="00102654"/>
    <w:rsid w:val="00102799"/>
    <w:rsid w:val="001028CC"/>
    <w:rsid w:val="00102A82"/>
    <w:rsid w:val="00102B2C"/>
    <w:rsid w:val="00102D1D"/>
    <w:rsid w:val="00102F91"/>
    <w:rsid w:val="00103042"/>
    <w:rsid w:val="001038F4"/>
    <w:rsid w:val="00103B57"/>
    <w:rsid w:val="001041D9"/>
    <w:rsid w:val="001042C0"/>
    <w:rsid w:val="0010454E"/>
    <w:rsid w:val="001045F9"/>
    <w:rsid w:val="0010472B"/>
    <w:rsid w:val="001049D2"/>
    <w:rsid w:val="00104A96"/>
    <w:rsid w:val="00104DB3"/>
    <w:rsid w:val="00104E49"/>
    <w:rsid w:val="00104EE7"/>
    <w:rsid w:val="00104F8E"/>
    <w:rsid w:val="00104F95"/>
    <w:rsid w:val="00105372"/>
    <w:rsid w:val="00105477"/>
    <w:rsid w:val="0010551B"/>
    <w:rsid w:val="001055D5"/>
    <w:rsid w:val="00105BE0"/>
    <w:rsid w:val="00105D44"/>
    <w:rsid w:val="00105E2D"/>
    <w:rsid w:val="00106025"/>
    <w:rsid w:val="001060F5"/>
    <w:rsid w:val="00106119"/>
    <w:rsid w:val="001062D0"/>
    <w:rsid w:val="001063BF"/>
    <w:rsid w:val="0010657F"/>
    <w:rsid w:val="001067EF"/>
    <w:rsid w:val="00106DEC"/>
    <w:rsid w:val="001070EA"/>
    <w:rsid w:val="001072F8"/>
    <w:rsid w:val="00107657"/>
    <w:rsid w:val="0010779E"/>
    <w:rsid w:val="001078DF"/>
    <w:rsid w:val="001078E6"/>
    <w:rsid w:val="001079A0"/>
    <w:rsid w:val="00107B0A"/>
    <w:rsid w:val="00107F31"/>
    <w:rsid w:val="00107F8B"/>
    <w:rsid w:val="001100B7"/>
    <w:rsid w:val="001101C2"/>
    <w:rsid w:val="00110D95"/>
    <w:rsid w:val="00110DBA"/>
    <w:rsid w:val="00110F26"/>
    <w:rsid w:val="00111014"/>
    <w:rsid w:val="00111159"/>
    <w:rsid w:val="001113C5"/>
    <w:rsid w:val="001114A7"/>
    <w:rsid w:val="001115A6"/>
    <w:rsid w:val="00111CF1"/>
    <w:rsid w:val="00111D10"/>
    <w:rsid w:val="00111D91"/>
    <w:rsid w:val="00111FE2"/>
    <w:rsid w:val="0011202A"/>
    <w:rsid w:val="00112212"/>
    <w:rsid w:val="0011221E"/>
    <w:rsid w:val="001124B3"/>
    <w:rsid w:val="001129E0"/>
    <w:rsid w:val="00112C4C"/>
    <w:rsid w:val="00112D0F"/>
    <w:rsid w:val="00112D61"/>
    <w:rsid w:val="00112E62"/>
    <w:rsid w:val="00112F7E"/>
    <w:rsid w:val="001132F5"/>
    <w:rsid w:val="0011330B"/>
    <w:rsid w:val="001133E0"/>
    <w:rsid w:val="0011356D"/>
    <w:rsid w:val="0011360D"/>
    <w:rsid w:val="0011362E"/>
    <w:rsid w:val="00113A2A"/>
    <w:rsid w:val="00113AD7"/>
    <w:rsid w:val="00113F96"/>
    <w:rsid w:val="00114019"/>
    <w:rsid w:val="001144E2"/>
    <w:rsid w:val="0011451E"/>
    <w:rsid w:val="00114541"/>
    <w:rsid w:val="001146AD"/>
    <w:rsid w:val="0011473E"/>
    <w:rsid w:val="001147F7"/>
    <w:rsid w:val="00114A78"/>
    <w:rsid w:val="00114BD9"/>
    <w:rsid w:val="00114E23"/>
    <w:rsid w:val="00115DE5"/>
    <w:rsid w:val="00115E98"/>
    <w:rsid w:val="001161D3"/>
    <w:rsid w:val="00116204"/>
    <w:rsid w:val="001163D6"/>
    <w:rsid w:val="00116769"/>
    <w:rsid w:val="00116985"/>
    <w:rsid w:val="00116C76"/>
    <w:rsid w:val="00116E3F"/>
    <w:rsid w:val="00116EFC"/>
    <w:rsid w:val="00117092"/>
    <w:rsid w:val="001171FF"/>
    <w:rsid w:val="0011726A"/>
    <w:rsid w:val="0011733F"/>
    <w:rsid w:val="0011741C"/>
    <w:rsid w:val="00117556"/>
    <w:rsid w:val="001176CA"/>
    <w:rsid w:val="0011779A"/>
    <w:rsid w:val="00117C9C"/>
    <w:rsid w:val="00117ECA"/>
    <w:rsid w:val="00117F6F"/>
    <w:rsid w:val="001201C0"/>
    <w:rsid w:val="0012022D"/>
    <w:rsid w:val="0012044D"/>
    <w:rsid w:val="0012060B"/>
    <w:rsid w:val="0012068C"/>
    <w:rsid w:val="00120A24"/>
    <w:rsid w:val="00120A30"/>
    <w:rsid w:val="00120B1F"/>
    <w:rsid w:val="00120B21"/>
    <w:rsid w:val="00120B5E"/>
    <w:rsid w:val="00120CAE"/>
    <w:rsid w:val="00120CBF"/>
    <w:rsid w:val="0012103C"/>
    <w:rsid w:val="0012108F"/>
    <w:rsid w:val="0012135F"/>
    <w:rsid w:val="00121361"/>
    <w:rsid w:val="001219E3"/>
    <w:rsid w:val="00121AB6"/>
    <w:rsid w:val="00121EB0"/>
    <w:rsid w:val="00122032"/>
    <w:rsid w:val="00122071"/>
    <w:rsid w:val="0012228D"/>
    <w:rsid w:val="001223F0"/>
    <w:rsid w:val="001225E0"/>
    <w:rsid w:val="001227B5"/>
    <w:rsid w:val="001229EC"/>
    <w:rsid w:val="00122AE6"/>
    <w:rsid w:val="00122BFF"/>
    <w:rsid w:val="001231E9"/>
    <w:rsid w:val="00123218"/>
    <w:rsid w:val="001234A3"/>
    <w:rsid w:val="001235FB"/>
    <w:rsid w:val="001236A7"/>
    <w:rsid w:val="0012377F"/>
    <w:rsid w:val="001237BA"/>
    <w:rsid w:val="001238C0"/>
    <w:rsid w:val="00123925"/>
    <w:rsid w:val="00123943"/>
    <w:rsid w:val="00123D2F"/>
    <w:rsid w:val="00123D5B"/>
    <w:rsid w:val="00123F4B"/>
    <w:rsid w:val="001240E4"/>
    <w:rsid w:val="0012413F"/>
    <w:rsid w:val="001244AB"/>
    <w:rsid w:val="0012455F"/>
    <w:rsid w:val="001251CB"/>
    <w:rsid w:val="00125216"/>
    <w:rsid w:val="001256BD"/>
    <w:rsid w:val="0012584E"/>
    <w:rsid w:val="001258C5"/>
    <w:rsid w:val="00125988"/>
    <w:rsid w:val="00125AEC"/>
    <w:rsid w:val="00125B18"/>
    <w:rsid w:val="00125B5E"/>
    <w:rsid w:val="00126055"/>
    <w:rsid w:val="0012605A"/>
    <w:rsid w:val="00126222"/>
    <w:rsid w:val="00126641"/>
    <w:rsid w:val="001266DD"/>
    <w:rsid w:val="001266E0"/>
    <w:rsid w:val="00126954"/>
    <w:rsid w:val="00126AF5"/>
    <w:rsid w:val="00126C91"/>
    <w:rsid w:val="00126F4A"/>
    <w:rsid w:val="00127438"/>
    <w:rsid w:val="00127790"/>
    <w:rsid w:val="001279B3"/>
    <w:rsid w:val="00127B8E"/>
    <w:rsid w:val="00127CB3"/>
    <w:rsid w:val="00127EAA"/>
    <w:rsid w:val="001302CE"/>
    <w:rsid w:val="00130515"/>
    <w:rsid w:val="00130574"/>
    <w:rsid w:val="0013067D"/>
    <w:rsid w:val="0013068B"/>
    <w:rsid w:val="00130691"/>
    <w:rsid w:val="001309CD"/>
    <w:rsid w:val="00130A95"/>
    <w:rsid w:val="00130D24"/>
    <w:rsid w:val="00131160"/>
    <w:rsid w:val="0013120D"/>
    <w:rsid w:val="00131851"/>
    <w:rsid w:val="00131D6D"/>
    <w:rsid w:val="00131F94"/>
    <w:rsid w:val="00132130"/>
    <w:rsid w:val="0013225D"/>
    <w:rsid w:val="001323D5"/>
    <w:rsid w:val="00132827"/>
    <w:rsid w:val="00132B5D"/>
    <w:rsid w:val="00132D8A"/>
    <w:rsid w:val="00132F9E"/>
    <w:rsid w:val="00133014"/>
    <w:rsid w:val="0013313E"/>
    <w:rsid w:val="00133397"/>
    <w:rsid w:val="00133728"/>
    <w:rsid w:val="00133A05"/>
    <w:rsid w:val="00133AF6"/>
    <w:rsid w:val="00133D3A"/>
    <w:rsid w:val="00133FBF"/>
    <w:rsid w:val="001341FC"/>
    <w:rsid w:val="00134541"/>
    <w:rsid w:val="00134933"/>
    <w:rsid w:val="00134B80"/>
    <w:rsid w:val="001352EE"/>
    <w:rsid w:val="00135505"/>
    <w:rsid w:val="00135592"/>
    <w:rsid w:val="00135B28"/>
    <w:rsid w:val="00135E85"/>
    <w:rsid w:val="00135FED"/>
    <w:rsid w:val="00136465"/>
    <w:rsid w:val="001364A7"/>
    <w:rsid w:val="00136827"/>
    <w:rsid w:val="00136889"/>
    <w:rsid w:val="00136CDC"/>
    <w:rsid w:val="00136EFD"/>
    <w:rsid w:val="00136F88"/>
    <w:rsid w:val="001370EA"/>
    <w:rsid w:val="001375D4"/>
    <w:rsid w:val="001379AC"/>
    <w:rsid w:val="001379CA"/>
    <w:rsid w:val="00137B37"/>
    <w:rsid w:val="00137C0F"/>
    <w:rsid w:val="00140054"/>
    <w:rsid w:val="00140185"/>
    <w:rsid w:val="0014020E"/>
    <w:rsid w:val="001403F7"/>
    <w:rsid w:val="0014048C"/>
    <w:rsid w:val="0014097C"/>
    <w:rsid w:val="001409C4"/>
    <w:rsid w:val="00140AA4"/>
    <w:rsid w:val="00140CCA"/>
    <w:rsid w:val="00140DB6"/>
    <w:rsid w:val="001410C9"/>
    <w:rsid w:val="00141335"/>
    <w:rsid w:val="00141826"/>
    <w:rsid w:val="00141E46"/>
    <w:rsid w:val="00141ECD"/>
    <w:rsid w:val="00141ED4"/>
    <w:rsid w:val="00141F6D"/>
    <w:rsid w:val="00142334"/>
    <w:rsid w:val="001424FA"/>
    <w:rsid w:val="001428D4"/>
    <w:rsid w:val="00142904"/>
    <w:rsid w:val="00142A0A"/>
    <w:rsid w:val="00142BE8"/>
    <w:rsid w:val="00142D9C"/>
    <w:rsid w:val="001430E4"/>
    <w:rsid w:val="0014322A"/>
    <w:rsid w:val="00143591"/>
    <w:rsid w:val="001436A2"/>
    <w:rsid w:val="00143750"/>
    <w:rsid w:val="00143E88"/>
    <w:rsid w:val="00143EA9"/>
    <w:rsid w:val="00144246"/>
    <w:rsid w:val="0014443A"/>
    <w:rsid w:val="001448F6"/>
    <w:rsid w:val="00144AE5"/>
    <w:rsid w:val="00144C84"/>
    <w:rsid w:val="00144DE3"/>
    <w:rsid w:val="00144E1D"/>
    <w:rsid w:val="00144FD7"/>
    <w:rsid w:val="001451B6"/>
    <w:rsid w:val="00145436"/>
    <w:rsid w:val="00145537"/>
    <w:rsid w:val="001455D8"/>
    <w:rsid w:val="0014563E"/>
    <w:rsid w:val="001456D9"/>
    <w:rsid w:val="001456FC"/>
    <w:rsid w:val="001459FD"/>
    <w:rsid w:val="00145DEB"/>
    <w:rsid w:val="00145F4C"/>
    <w:rsid w:val="001461CF"/>
    <w:rsid w:val="001461E4"/>
    <w:rsid w:val="0014621E"/>
    <w:rsid w:val="001463A6"/>
    <w:rsid w:val="001467E1"/>
    <w:rsid w:val="001468AA"/>
    <w:rsid w:val="00146B5E"/>
    <w:rsid w:val="00146E3C"/>
    <w:rsid w:val="00146ECA"/>
    <w:rsid w:val="00147271"/>
    <w:rsid w:val="00147307"/>
    <w:rsid w:val="0014777E"/>
    <w:rsid w:val="0014790A"/>
    <w:rsid w:val="00147F01"/>
    <w:rsid w:val="001501B7"/>
    <w:rsid w:val="0015038B"/>
    <w:rsid w:val="0015050D"/>
    <w:rsid w:val="00150E70"/>
    <w:rsid w:val="00150FC5"/>
    <w:rsid w:val="001511BD"/>
    <w:rsid w:val="001513B7"/>
    <w:rsid w:val="00151609"/>
    <w:rsid w:val="001518C5"/>
    <w:rsid w:val="00151975"/>
    <w:rsid w:val="00151ABB"/>
    <w:rsid w:val="00151C53"/>
    <w:rsid w:val="00151DF2"/>
    <w:rsid w:val="00151E3F"/>
    <w:rsid w:val="00151FE5"/>
    <w:rsid w:val="00152004"/>
    <w:rsid w:val="001521F6"/>
    <w:rsid w:val="00152399"/>
    <w:rsid w:val="001523FE"/>
    <w:rsid w:val="0015278E"/>
    <w:rsid w:val="00152B2B"/>
    <w:rsid w:val="00152CBA"/>
    <w:rsid w:val="00152ED9"/>
    <w:rsid w:val="001532F6"/>
    <w:rsid w:val="00153744"/>
    <w:rsid w:val="00153813"/>
    <w:rsid w:val="00153E93"/>
    <w:rsid w:val="00153ED3"/>
    <w:rsid w:val="00154018"/>
    <w:rsid w:val="0015413C"/>
    <w:rsid w:val="00154447"/>
    <w:rsid w:val="00154570"/>
    <w:rsid w:val="0015497C"/>
    <w:rsid w:val="001549BE"/>
    <w:rsid w:val="00154AE2"/>
    <w:rsid w:val="00154CDE"/>
    <w:rsid w:val="00154F5B"/>
    <w:rsid w:val="0015505E"/>
    <w:rsid w:val="00155341"/>
    <w:rsid w:val="00155420"/>
    <w:rsid w:val="0015542E"/>
    <w:rsid w:val="001555BA"/>
    <w:rsid w:val="00155806"/>
    <w:rsid w:val="00155811"/>
    <w:rsid w:val="00155B0D"/>
    <w:rsid w:val="00155B7A"/>
    <w:rsid w:val="001563F5"/>
    <w:rsid w:val="0015660C"/>
    <w:rsid w:val="001568C8"/>
    <w:rsid w:val="00156A4F"/>
    <w:rsid w:val="00156D17"/>
    <w:rsid w:val="00156D59"/>
    <w:rsid w:val="0015734C"/>
    <w:rsid w:val="0015740D"/>
    <w:rsid w:val="0015752F"/>
    <w:rsid w:val="00157C07"/>
    <w:rsid w:val="00157E73"/>
    <w:rsid w:val="0016011A"/>
    <w:rsid w:val="00160468"/>
    <w:rsid w:val="0016058D"/>
    <w:rsid w:val="001607E3"/>
    <w:rsid w:val="001608B2"/>
    <w:rsid w:val="00160981"/>
    <w:rsid w:val="00160C23"/>
    <w:rsid w:val="001612CF"/>
    <w:rsid w:val="001617DD"/>
    <w:rsid w:val="001618F7"/>
    <w:rsid w:val="00161919"/>
    <w:rsid w:val="00161A01"/>
    <w:rsid w:val="00161D65"/>
    <w:rsid w:val="00161DAC"/>
    <w:rsid w:val="00161EFF"/>
    <w:rsid w:val="00161F3E"/>
    <w:rsid w:val="0016231C"/>
    <w:rsid w:val="00162479"/>
    <w:rsid w:val="00162583"/>
    <w:rsid w:val="00162897"/>
    <w:rsid w:val="00162AE2"/>
    <w:rsid w:val="00162B55"/>
    <w:rsid w:val="00162D22"/>
    <w:rsid w:val="00162D8B"/>
    <w:rsid w:val="00163101"/>
    <w:rsid w:val="0016323B"/>
    <w:rsid w:val="001638E9"/>
    <w:rsid w:val="00163935"/>
    <w:rsid w:val="00163B1E"/>
    <w:rsid w:val="00163D8E"/>
    <w:rsid w:val="00163DDC"/>
    <w:rsid w:val="00163F64"/>
    <w:rsid w:val="001645D0"/>
    <w:rsid w:val="00164911"/>
    <w:rsid w:val="001649F6"/>
    <w:rsid w:val="00164DA5"/>
    <w:rsid w:val="00165050"/>
    <w:rsid w:val="001652CE"/>
    <w:rsid w:val="00165769"/>
    <w:rsid w:val="00165824"/>
    <w:rsid w:val="0016586A"/>
    <w:rsid w:val="00165CB5"/>
    <w:rsid w:val="00165E78"/>
    <w:rsid w:val="00166038"/>
    <w:rsid w:val="0016605E"/>
    <w:rsid w:val="00166352"/>
    <w:rsid w:val="00166622"/>
    <w:rsid w:val="00166668"/>
    <w:rsid w:val="0016668D"/>
    <w:rsid w:val="001666EA"/>
    <w:rsid w:val="0016674D"/>
    <w:rsid w:val="00166C2A"/>
    <w:rsid w:val="001671CC"/>
    <w:rsid w:val="001672D9"/>
    <w:rsid w:val="00167404"/>
    <w:rsid w:val="00167406"/>
    <w:rsid w:val="0016773E"/>
    <w:rsid w:val="00167811"/>
    <w:rsid w:val="00167927"/>
    <w:rsid w:val="001679BC"/>
    <w:rsid w:val="00167DA7"/>
    <w:rsid w:val="00167DD5"/>
    <w:rsid w:val="00167EBD"/>
    <w:rsid w:val="00170510"/>
    <w:rsid w:val="00170516"/>
    <w:rsid w:val="0017058B"/>
    <w:rsid w:val="001705CC"/>
    <w:rsid w:val="00170946"/>
    <w:rsid w:val="00170C7C"/>
    <w:rsid w:val="00170D56"/>
    <w:rsid w:val="0017111A"/>
    <w:rsid w:val="001711D9"/>
    <w:rsid w:val="00171260"/>
    <w:rsid w:val="0017134C"/>
    <w:rsid w:val="00171581"/>
    <w:rsid w:val="001717ED"/>
    <w:rsid w:val="00171998"/>
    <w:rsid w:val="00171A85"/>
    <w:rsid w:val="00171B00"/>
    <w:rsid w:val="00171B41"/>
    <w:rsid w:val="00171B67"/>
    <w:rsid w:val="00171C5A"/>
    <w:rsid w:val="00171D35"/>
    <w:rsid w:val="00171DE0"/>
    <w:rsid w:val="00172061"/>
    <w:rsid w:val="001721A4"/>
    <w:rsid w:val="0017243B"/>
    <w:rsid w:val="00172560"/>
    <w:rsid w:val="00172633"/>
    <w:rsid w:val="00172C8F"/>
    <w:rsid w:val="00173028"/>
    <w:rsid w:val="0017305C"/>
    <w:rsid w:val="00173238"/>
    <w:rsid w:val="001732DF"/>
    <w:rsid w:val="00173515"/>
    <w:rsid w:val="00173686"/>
    <w:rsid w:val="00173F5A"/>
    <w:rsid w:val="00173F5C"/>
    <w:rsid w:val="00174131"/>
    <w:rsid w:val="00174186"/>
    <w:rsid w:val="00174316"/>
    <w:rsid w:val="0017447C"/>
    <w:rsid w:val="00174565"/>
    <w:rsid w:val="001749C9"/>
    <w:rsid w:val="00174EC9"/>
    <w:rsid w:val="0017547A"/>
    <w:rsid w:val="00175640"/>
    <w:rsid w:val="00175706"/>
    <w:rsid w:val="00175B6F"/>
    <w:rsid w:val="00175BB3"/>
    <w:rsid w:val="0017649C"/>
    <w:rsid w:val="001766BE"/>
    <w:rsid w:val="00176739"/>
    <w:rsid w:val="00176B5F"/>
    <w:rsid w:val="00176D8E"/>
    <w:rsid w:val="00176F6D"/>
    <w:rsid w:val="001770B4"/>
    <w:rsid w:val="0017737D"/>
    <w:rsid w:val="001773AB"/>
    <w:rsid w:val="00177688"/>
    <w:rsid w:val="00177926"/>
    <w:rsid w:val="00177A9A"/>
    <w:rsid w:val="00177C49"/>
    <w:rsid w:val="00177E69"/>
    <w:rsid w:val="00177EA7"/>
    <w:rsid w:val="00180003"/>
    <w:rsid w:val="00180187"/>
    <w:rsid w:val="00180286"/>
    <w:rsid w:val="001807AA"/>
    <w:rsid w:val="001808A4"/>
    <w:rsid w:val="0018091B"/>
    <w:rsid w:val="00180A2B"/>
    <w:rsid w:val="00180A31"/>
    <w:rsid w:val="00180A32"/>
    <w:rsid w:val="00180AB9"/>
    <w:rsid w:val="00180E38"/>
    <w:rsid w:val="00180E98"/>
    <w:rsid w:val="00180F03"/>
    <w:rsid w:val="00180FF3"/>
    <w:rsid w:val="00181433"/>
    <w:rsid w:val="001815A5"/>
    <w:rsid w:val="001819C3"/>
    <w:rsid w:val="001819DF"/>
    <w:rsid w:val="00181D47"/>
    <w:rsid w:val="00181E56"/>
    <w:rsid w:val="00181F30"/>
    <w:rsid w:val="001820D6"/>
    <w:rsid w:val="00182185"/>
    <w:rsid w:val="001822E1"/>
    <w:rsid w:val="00182308"/>
    <w:rsid w:val="00182740"/>
    <w:rsid w:val="001828CC"/>
    <w:rsid w:val="00182B0A"/>
    <w:rsid w:val="00182DA3"/>
    <w:rsid w:val="00182E48"/>
    <w:rsid w:val="00182E92"/>
    <w:rsid w:val="00182F13"/>
    <w:rsid w:val="0018300D"/>
    <w:rsid w:val="001830EB"/>
    <w:rsid w:val="001833D0"/>
    <w:rsid w:val="001835B2"/>
    <w:rsid w:val="00183651"/>
    <w:rsid w:val="00183730"/>
    <w:rsid w:val="00183901"/>
    <w:rsid w:val="00183AF6"/>
    <w:rsid w:val="00183C5B"/>
    <w:rsid w:val="00183DB3"/>
    <w:rsid w:val="00184071"/>
    <w:rsid w:val="00184268"/>
    <w:rsid w:val="00184646"/>
    <w:rsid w:val="00184648"/>
    <w:rsid w:val="00184C2C"/>
    <w:rsid w:val="00184F9E"/>
    <w:rsid w:val="00185174"/>
    <w:rsid w:val="00185221"/>
    <w:rsid w:val="001852C5"/>
    <w:rsid w:val="0018548A"/>
    <w:rsid w:val="001857F4"/>
    <w:rsid w:val="0018596C"/>
    <w:rsid w:val="00185A3B"/>
    <w:rsid w:val="00185B25"/>
    <w:rsid w:val="00185CAF"/>
    <w:rsid w:val="00185F5F"/>
    <w:rsid w:val="00186007"/>
    <w:rsid w:val="00186834"/>
    <w:rsid w:val="00186850"/>
    <w:rsid w:val="00187735"/>
    <w:rsid w:val="00187D21"/>
    <w:rsid w:val="001900FF"/>
    <w:rsid w:val="001902CF"/>
    <w:rsid w:val="001904A5"/>
    <w:rsid w:val="0019053E"/>
    <w:rsid w:val="001905EA"/>
    <w:rsid w:val="00190814"/>
    <w:rsid w:val="0019098A"/>
    <w:rsid w:val="00190BAE"/>
    <w:rsid w:val="00190C07"/>
    <w:rsid w:val="00190DDE"/>
    <w:rsid w:val="00191288"/>
    <w:rsid w:val="001912E6"/>
    <w:rsid w:val="001912EF"/>
    <w:rsid w:val="001913CF"/>
    <w:rsid w:val="00191666"/>
    <w:rsid w:val="0019174D"/>
    <w:rsid w:val="001919C9"/>
    <w:rsid w:val="00191E41"/>
    <w:rsid w:val="00191ED5"/>
    <w:rsid w:val="00191FC8"/>
    <w:rsid w:val="00191FCE"/>
    <w:rsid w:val="0019225A"/>
    <w:rsid w:val="001923C8"/>
    <w:rsid w:val="00192632"/>
    <w:rsid w:val="00192677"/>
    <w:rsid w:val="00192F31"/>
    <w:rsid w:val="00192F9B"/>
    <w:rsid w:val="00192FE6"/>
    <w:rsid w:val="0019325B"/>
    <w:rsid w:val="00193269"/>
    <w:rsid w:val="0019327F"/>
    <w:rsid w:val="001933D1"/>
    <w:rsid w:val="0019364C"/>
    <w:rsid w:val="0019369C"/>
    <w:rsid w:val="001939FF"/>
    <w:rsid w:val="00193A95"/>
    <w:rsid w:val="00194579"/>
    <w:rsid w:val="00194A82"/>
    <w:rsid w:val="00194C6B"/>
    <w:rsid w:val="00194DE8"/>
    <w:rsid w:val="00194FA4"/>
    <w:rsid w:val="0019528C"/>
    <w:rsid w:val="001954B3"/>
    <w:rsid w:val="00195881"/>
    <w:rsid w:val="00195899"/>
    <w:rsid w:val="00195C2A"/>
    <w:rsid w:val="00195D70"/>
    <w:rsid w:val="00195E8A"/>
    <w:rsid w:val="00195F49"/>
    <w:rsid w:val="0019602E"/>
    <w:rsid w:val="00196681"/>
    <w:rsid w:val="00196753"/>
    <w:rsid w:val="00196920"/>
    <w:rsid w:val="00196B59"/>
    <w:rsid w:val="00196DCA"/>
    <w:rsid w:val="00196E88"/>
    <w:rsid w:val="00197196"/>
    <w:rsid w:val="00197491"/>
    <w:rsid w:val="001976F4"/>
    <w:rsid w:val="0019785E"/>
    <w:rsid w:val="00197990"/>
    <w:rsid w:val="00197DDC"/>
    <w:rsid w:val="00197F9B"/>
    <w:rsid w:val="00197F9F"/>
    <w:rsid w:val="001A0106"/>
    <w:rsid w:val="001A014F"/>
    <w:rsid w:val="001A02CB"/>
    <w:rsid w:val="001A02FD"/>
    <w:rsid w:val="001A0B59"/>
    <w:rsid w:val="001A0BEA"/>
    <w:rsid w:val="001A0D2F"/>
    <w:rsid w:val="001A0E19"/>
    <w:rsid w:val="001A0EC6"/>
    <w:rsid w:val="001A1040"/>
    <w:rsid w:val="001A1075"/>
    <w:rsid w:val="001A10F3"/>
    <w:rsid w:val="001A11DB"/>
    <w:rsid w:val="001A1233"/>
    <w:rsid w:val="001A1A54"/>
    <w:rsid w:val="001A1ABE"/>
    <w:rsid w:val="001A1C78"/>
    <w:rsid w:val="001A1DE2"/>
    <w:rsid w:val="001A1E15"/>
    <w:rsid w:val="001A1E5C"/>
    <w:rsid w:val="001A232A"/>
    <w:rsid w:val="001A2410"/>
    <w:rsid w:val="001A24CB"/>
    <w:rsid w:val="001A24DE"/>
    <w:rsid w:val="001A24F6"/>
    <w:rsid w:val="001A2528"/>
    <w:rsid w:val="001A268A"/>
    <w:rsid w:val="001A2B96"/>
    <w:rsid w:val="001A2CC7"/>
    <w:rsid w:val="001A2DCF"/>
    <w:rsid w:val="001A31C2"/>
    <w:rsid w:val="001A32AC"/>
    <w:rsid w:val="001A33F4"/>
    <w:rsid w:val="001A3699"/>
    <w:rsid w:val="001A37DF"/>
    <w:rsid w:val="001A3937"/>
    <w:rsid w:val="001A3FDA"/>
    <w:rsid w:val="001A47C6"/>
    <w:rsid w:val="001A4D5B"/>
    <w:rsid w:val="001A4F39"/>
    <w:rsid w:val="001A503F"/>
    <w:rsid w:val="001A50DE"/>
    <w:rsid w:val="001A50E8"/>
    <w:rsid w:val="001A52CC"/>
    <w:rsid w:val="001A53AE"/>
    <w:rsid w:val="001A597D"/>
    <w:rsid w:val="001A5A9F"/>
    <w:rsid w:val="001A5AEB"/>
    <w:rsid w:val="001A5FA7"/>
    <w:rsid w:val="001A60F8"/>
    <w:rsid w:val="001A6256"/>
    <w:rsid w:val="001A62BF"/>
    <w:rsid w:val="001A634C"/>
    <w:rsid w:val="001A64AE"/>
    <w:rsid w:val="001A6675"/>
    <w:rsid w:val="001A68F5"/>
    <w:rsid w:val="001A6BB6"/>
    <w:rsid w:val="001A6C92"/>
    <w:rsid w:val="001A6F29"/>
    <w:rsid w:val="001A74A4"/>
    <w:rsid w:val="001A751C"/>
    <w:rsid w:val="001A7557"/>
    <w:rsid w:val="001A777C"/>
    <w:rsid w:val="001A7830"/>
    <w:rsid w:val="001A789B"/>
    <w:rsid w:val="001A795A"/>
    <w:rsid w:val="001A79ED"/>
    <w:rsid w:val="001A7A3B"/>
    <w:rsid w:val="001A7BD8"/>
    <w:rsid w:val="001A7CD8"/>
    <w:rsid w:val="001B00D0"/>
    <w:rsid w:val="001B01E0"/>
    <w:rsid w:val="001B032D"/>
    <w:rsid w:val="001B03CC"/>
    <w:rsid w:val="001B051E"/>
    <w:rsid w:val="001B05F2"/>
    <w:rsid w:val="001B0A46"/>
    <w:rsid w:val="001B0AFF"/>
    <w:rsid w:val="001B0C3D"/>
    <w:rsid w:val="001B0C75"/>
    <w:rsid w:val="001B0E9D"/>
    <w:rsid w:val="001B12A3"/>
    <w:rsid w:val="001B1378"/>
    <w:rsid w:val="001B1506"/>
    <w:rsid w:val="001B1580"/>
    <w:rsid w:val="001B169E"/>
    <w:rsid w:val="001B1848"/>
    <w:rsid w:val="001B197D"/>
    <w:rsid w:val="001B1BBD"/>
    <w:rsid w:val="001B1CED"/>
    <w:rsid w:val="001B1D28"/>
    <w:rsid w:val="001B1D9E"/>
    <w:rsid w:val="001B1F40"/>
    <w:rsid w:val="001B2010"/>
    <w:rsid w:val="001B25D8"/>
    <w:rsid w:val="001B2693"/>
    <w:rsid w:val="001B26B8"/>
    <w:rsid w:val="001B26E5"/>
    <w:rsid w:val="001B2729"/>
    <w:rsid w:val="001B284E"/>
    <w:rsid w:val="001B2A29"/>
    <w:rsid w:val="001B2AEC"/>
    <w:rsid w:val="001B2B60"/>
    <w:rsid w:val="001B2B93"/>
    <w:rsid w:val="001B2DEE"/>
    <w:rsid w:val="001B304B"/>
    <w:rsid w:val="001B3103"/>
    <w:rsid w:val="001B33E6"/>
    <w:rsid w:val="001B352F"/>
    <w:rsid w:val="001B368E"/>
    <w:rsid w:val="001B3726"/>
    <w:rsid w:val="001B37B6"/>
    <w:rsid w:val="001B3C22"/>
    <w:rsid w:val="001B4025"/>
    <w:rsid w:val="001B414B"/>
    <w:rsid w:val="001B417F"/>
    <w:rsid w:val="001B41E4"/>
    <w:rsid w:val="001B4257"/>
    <w:rsid w:val="001B44C2"/>
    <w:rsid w:val="001B4A7A"/>
    <w:rsid w:val="001B4BBA"/>
    <w:rsid w:val="001B4D77"/>
    <w:rsid w:val="001B4EC1"/>
    <w:rsid w:val="001B51A8"/>
    <w:rsid w:val="001B52A4"/>
    <w:rsid w:val="001B532C"/>
    <w:rsid w:val="001B54DD"/>
    <w:rsid w:val="001B58AE"/>
    <w:rsid w:val="001B5944"/>
    <w:rsid w:val="001B5959"/>
    <w:rsid w:val="001B59F1"/>
    <w:rsid w:val="001B5CF2"/>
    <w:rsid w:val="001B5DFF"/>
    <w:rsid w:val="001B6114"/>
    <w:rsid w:val="001B659F"/>
    <w:rsid w:val="001B6785"/>
    <w:rsid w:val="001B6B46"/>
    <w:rsid w:val="001B6FCE"/>
    <w:rsid w:val="001B703A"/>
    <w:rsid w:val="001B7399"/>
    <w:rsid w:val="001B7655"/>
    <w:rsid w:val="001B772E"/>
    <w:rsid w:val="001B7A1C"/>
    <w:rsid w:val="001B7BAD"/>
    <w:rsid w:val="001B7C41"/>
    <w:rsid w:val="001B7D52"/>
    <w:rsid w:val="001B7F09"/>
    <w:rsid w:val="001C0097"/>
    <w:rsid w:val="001C01E8"/>
    <w:rsid w:val="001C037F"/>
    <w:rsid w:val="001C06FE"/>
    <w:rsid w:val="001C0785"/>
    <w:rsid w:val="001C091F"/>
    <w:rsid w:val="001C0B6B"/>
    <w:rsid w:val="001C0B85"/>
    <w:rsid w:val="001C0CFF"/>
    <w:rsid w:val="001C0DE4"/>
    <w:rsid w:val="001C1166"/>
    <w:rsid w:val="001C1202"/>
    <w:rsid w:val="001C1280"/>
    <w:rsid w:val="001C17F0"/>
    <w:rsid w:val="001C1A3F"/>
    <w:rsid w:val="001C1D9B"/>
    <w:rsid w:val="001C2447"/>
    <w:rsid w:val="001C2525"/>
    <w:rsid w:val="001C261E"/>
    <w:rsid w:val="001C269E"/>
    <w:rsid w:val="001C26B3"/>
    <w:rsid w:val="001C27F7"/>
    <w:rsid w:val="001C2904"/>
    <w:rsid w:val="001C2ADF"/>
    <w:rsid w:val="001C329B"/>
    <w:rsid w:val="001C357C"/>
    <w:rsid w:val="001C3A84"/>
    <w:rsid w:val="001C3AC7"/>
    <w:rsid w:val="001C3AE6"/>
    <w:rsid w:val="001C3B47"/>
    <w:rsid w:val="001C3F64"/>
    <w:rsid w:val="001C3FCA"/>
    <w:rsid w:val="001C4191"/>
    <w:rsid w:val="001C42D0"/>
    <w:rsid w:val="001C44E4"/>
    <w:rsid w:val="001C4651"/>
    <w:rsid w:val="001C49D7"/>
    <w:rsid w:val="001C4F50"/>
    <w:rsid w:val="001C52BA"/>
    <w:rsid w:val="001C533C"/>
    <w:rsid w:val="001C5426"/>
    <w:rsid w:val="001C5B1C"/>
    <w:rsid w:val="001C5CA9"/>
    <w:rsid w:val="001C5E27"/>
    <w:rsid w:val="001C5E4A"/>
    <w:rsid w:val="001C6223"/>
    <w:rsid w:val="001C6402"/>
    <w:rsid w:val="001C6466"/>
    <w:rsid w:val="001C6743"/>
    <w:rsid w:val="001C67D3"/>
    <w:rsid w:val="001C6951"/>
    <w:rsid w:val="001C698A"/>
    <w:rsid w:val="001C6B05"/>
    <w:rsid w:val="001C6B44"/>
    <w:rsid w:val="001C6BF7"/>
    <w:rsid w:val="001C6C07"/>
    <w:rsid w:val="001C6CBB"/>
    <w:rsid w:val="001C6F46"/>
    <w:rsid w:val="001C7172"/>
    <w:rsid w:val="001C724D"/>
    <w:rsid w:val="001C7305"/>
    <w:rsid w:val="001C7751"/>
    <w:rsid w:val="001C77C2"/>
    <w:rsid w:val="001C785D"/>
    <w:rsid w:val="001C7877"/>
    <w:rsid w:val="001C7B78"/>
    <w:rsid w:val="001C7FB4"/>
    <w:rsid w:val="001D015A"/>
    <w:rsid w:val="001D017C"/>
    <w:rsid w:val="001D03F8"/>
    <w:rsid w:val="001D08AF"/>
    <w:rsid w:val="001D08CB"/>
    <w:rsid w:val="001D08F2"/>
    <w:rsid w:val="001D09D6"/>
    <w:rsid w:val="001D0A14"/>
    <w:rsid w:val="001D0A25"/>
    <w:rsid w:val="001D0BA6"/>
    <w:rsid w:val="001D0F81"/>
    <w:rsid w:val="001D103D"/>
    <w:rsid w:val="001D12A8"/>
    <w:rsid w:val="001D12DB"/>
    <w:rsid w:val="001D1354"/>
    <w:rsid w:val="001D1903"/>
    <w:rsid w:val="001D1942"/>
    <w:rsid w:val="001D19E2"/>
    <w:rsid w:val="001D1ABC"/>
    <w:rsid w:val="001D1B7B"/>
    <w:rsid w:val="001D1CA1"/>
    <w:rsid w:val="001D1D2A"/>
    <w:rsid w:val="001D1D6D"/>
    <w:rsid w:val="001D1DDB"/>
    <w:rsid w:val="001D1F74"/>
    <w:rsid w:val="001D2177"/>
    <w:rsid w:val="001D2643"/>
    <w:rsid w:val="001D2C8C"/>
    <w:rsid w:val="001D30E8"/>
    <w:rsid w:val="001D367C"/>
    <w:rsid w:val="001D36EE"/>
    <w:rsid w:val="001D3D94"/>
    <w:rsid w:val="001D3DFB"/>
    <w:rsid w:val="001D3F2F"/>
    <w:rsid w:val="001D40D7"/>
    <w:rsid w:val="001D41BC"/>
    <w:rsid w:val="001D463D"/>
    <w:rsid w:val="001D4F22"/>
    <w:rsid w:val="001D4F48"/>
    <w:rsid w:val="001D5242"/>
    <w:rsid w:val="001D53EA"/>
    <w:rsid w:val="001D5BD9"/>
    <w:rsid w:val="001D5D7D"/>
    <w:rsid w:val="001D600B"/>
    <w:rsid w:val="001D6152"/>
    <w:rsid w:val="001D618F"/>
    <w:rsid w:val="001D66EF"/>
    <w:rsid w:val="001D67B5"/>
    <w:rsid w:val="001D6963"/>
    <w:rsid w:val="001D6CF3"/>
    <w:rsid w:val="001D6CF8"/>
    <w:rsid w:val="001D6D84"/>
    <w:rsid w:val="001D6F7C"/>
    <w:rsid w:val="001D7068"/>
    <w:rsid w:val="001D70AE"/>
    <w:rsid w:val="001D736A"/>
    <w:rsid w:val="001D73BA"/>
    <w:rsid w:val="001D73E4"/>
    <w:rsid w:val="001D73F4"/>
    <w:rsid w:val="001D7837"/>
    <w:rsid w:val="001D7AD0"/>
    <w:rsid w:val="001E0156"/>
    <w:rsid w:val="001E037F"/>
    <w:rsid w:val="001E059F"/>
    <w:rsid w:val="001E069D"/>
    <w:rsid w:val="001E0E54"/>
    <w:rsid w:val="001E0F6A"/>
    <w:rsid w:val="001E10D7"/>
    <w:rsid w:val="001E1219"/>
    <w:rsid w:val="001E12A5"/>
    <w:rsid w:val="001E18E4"/>
    <w:rsid w:val="001E1BF9"/>
    <w:rsid w:val="001E1EDB"/>
    <w:rsid w:val="001E21B3"/>
    <w:rsid w:val="001E2240"/>
    <w:rsid w:val="001E259D"/>
    <w:rsid w:val="001E2B82"/>
    <w:rsid w:val="001E2C63"/>
    <w:rsid w:val="001E2CEF"/>
    <w:rsid w:val="001E2DFE"/>
    <w:rsid w:val="001E2E38"/>
    <w:rsid w:val="001E3623"/>
    <w:rsid w:val="001E3A18"/>
    <w:rsid w:val="001E3B06"/>
    <w:rsid w:val="001E3E26"/>
    <w:rsid w:val="001E3EA8"/>
    <w:rsid w:val="001E4062"/>
    <w:rsid w:val="001E406F"/>
    <w:rsid w:val="001E44E3"/>
    <w:rsid w:val="001E4893"/>
    <w:rsid w:val="001E48EB"/>
    <w:rsid w:val="001E49F9"/>
    <w:rsid w:val="001E4BA4"/>
    <w:rsid w:val="001E4BE7"/>
    <w:rsid w:val="001E4CEE"/>
    <w:rsid w:val="001E50D1"/>
    <w:rsid w:val="001E537E"/>
    <w:rsid w:val="001E56CC"/>
    <w:rsid w:val="001E59ED"/>
    <w:rsid w:val="001E5A45"/>
    <w:rsid w:val="001E5AF4"/>
    <w:rsid w:val="001E5D05"/>
    <w:rsid w:val="001E5DB6"/>
    <w:rsid w:val="001E5ECC"/>
    <w:rsid w:val="001E6383"/>
    <w:rsid w:val="001E65E0"/>
    <w:rsid w:val="001E671B"/>
    <w:rsid w:val="001E6C3A"/>
    <w:rsid w:val="001E6C3E"/>
    <w:rsid w:val="001E6E40"/>
    <w:rsid w:val="001E6EB1"/>
    <w:rsid w:val="001E7093"/>
    <w:rsid w:val="001E717D"/>
    <w:rsid w:val="001E71F5"/>
    <w:rsid w:val="001E72B2"/>
    <w:rsid w:val="001E7B10"/>
    <w:rsid w:val="001E7C83"/>
    <w:rsid w:val="001E7D86"/>
    <w:rsid w:val="001F049D"/>
    <w:rsid w:val="001F0904"/>
    <w:rsid w:val="001F090F"/>
    <w:rsid w:val="001F09D2"/>
    <w:rsid w:val="001F1722"/>
    <w:rsid w:val="001F17B3"/>
    <w:rsid w:val="001F17E1"/>
    <w:rsid w:val="001F1BC8"/>
    <w:rsid w:val="001F214E"/>
    <w:rsid w:val="001F2207"/>
    <w:rsid w:val="001F229E"/>
    <w:rsid w:val="001F23BF"/>
    <w:rsid w:val="001F267A"/>
    <w:rsid w:val="001F26ED"/>
    <w:rsid w:val="001F288A"/>
    <w:rsid w:val="001F297B"/>
    <w:rsid w:val="001F29C9"/>
    <w:rsid w:val="001F2AEF"/>
    <w:rsid w:val="001F2B4F"/>
    <w:rsid w:val="001F2BFD"/>
    <w:rsid w:val="001F2CBE"/>
    <w:rsid w:val="001F3624"/>
    <w:rsid w:val="001F377B"/>
    <w:rsid w:val="001F387D"/>
    <w:rsid w:val="001F38DB"/>
    <w:rsid w:val="001F3A99"/>
    <w:rsid w:val="001F3BB7"/>
    <w:rsid w:val="001F3CF9"/>
    <w:rsid w:val="001F3E16"/>
    <w:rsid w:val="001F3F8E"/>
    <w:rsid w:val="001F400D"/>
    <w:rsid w:val="001F40F6"/>
    <w:rsid w:val="001F42F5"/>
    <w:rsid w:val="001F431D"/>
    <w:rsid w:val="001F43D1"/>
    <w:rsid w:val="001F4477"/>
    <w:rsid w:val="001F4661"/>
    <w:rsid w:val="001F4811"/>
    <w:rsid w:val="001F4A2B"/>
    <w:rsid w:val="001F5098"/>
    <w:rsid w:val="001F522F"/>
    <w:rsid w:val="001F5356"/>
    <w:rsid w:val="001F542B"/>
    <w:rsid w:val="001F54CB"/>
    <w:rsid w:val="001F55E5"/>
    <w:rsid w:val="001F575C"/>
    <w:rsid w:val="001F59FF"/>
    <w:rsid w:val="001F5CB9"/>
    <w:rsid w:val="001F5CDA"/>
    <w:rsid w:val="001F5FF6"/>
    <w:rsid w:val="001F61B6"/>
    <w:rsid w:val="001F6242"/>
    <w:rsid w:val="001F6397"/>
    <w:rsid w:val="001F6445"/>
    <w:rsid w:val="001F64A4"/>
    <w:rsid w:val="001F6889"/>
    <w:rsid w:val="001F6E44"/>
    <w:rsid w:val="001F6E69"/>
    <w:rsid w:val="001F6E6F"/>
    <w:rsid w:val="001F73C8"/>
    <w:rsid w:val="001F74F1"/>
    <w:rsid w:val="001F75FD"/>
    <w:rsid w:val="001F79FC"/>
    <w:rsid w:val="001F7CF5"/>
    <w:rsid w:val="001F7D4B"/>
    <w:rsid w:val="001F7E31"/>
    <w:rsid w:val="00200263"/>
    <w:rsid w:val="002003A1"/>
    <w:rsid w:val="0020049E"/>
    <w:rsid w:val="0020084E"/>
    <w:rsid w:val="00200918"/>
    <w:rsid w:val="00200944"/>
    <w:rsid w:val="00200A9D"/>
    <w:rsid w:val="00200B2C"/>
    <w:rsid w:val="00200DC3"/>
    <w:rsid w:val="00201048"/>
    <w:rsid w:val="002010E3"/>
    <w:rsid w:val="002011E2"/>
    <w:rsid w:val="002011F1"/>
    <w:rsid w:val="00201214"/>
    <w:rsid w:val="0020170E"/>
    <w:rsid w:val="00201916"/>
    <w:rsid w:val="00201959"/>
    <w:rsid w:val="00201BB9"/>
    <w:rsid w:val="00201CBB"/>
    <w:rsid w:val="00201FF5"/>
    <w:rsid w:val="002021A5"/>
    <w:rsid w:val="002023D6"/>
    <w:rsid w:val="00202543"/>
    <w:rsid w:val="0020261C"/>
    <w:rsid w:val="0020263B"/>
    <w:rsid w:val="00202804"/>
    <w:rsid w:val="00202925"/>
    <w:rsid w:val="00202A32"/>
    <w:rsid w:val="00202C70"/>
    <w:rsid w:val="00202FFC"/>
    <w:rsid w:val="0020323F"/>
    <w:rsid w:val="002032CC"/>
    <w:rsid w:val="00203539"/>
    <w:rsid w:val="002036FE"/>
    <w:rsid w:val="0020384E"/>
    <w:rsid w:val="00203F68"/>
    <w:rsid w:val="00204319"/>
    <w:rsid w:val="00204492"/>
    <w:rsid w:val="0020465A"/>
    <w:rsid w:val="0020497A"/>
    <w:rsid w:val="00204D5F"/>
    <w:rsid w:val="00204DBC"/>
    <w:rsid w:val="00204DBE"/>
    <w:rsid w:val="00204DE5"/>
    <w:rsid w:val="00204F87"/>
    <w:rsid w:val="00204FE2"/>
    <w:rsid w:val="002050B0"/>
    <w:rsid w:val="0020522A"/>
    <w:rsid w:val="002052AC"/>
    <w:rsid w:val="00205472"/>
    <w:rsid w:val="0020573C"/>
    <w:rsid w:val="00205AFB"/>
    <w:rsid w:val="00205BB8"/>
    <w:rsid w:val="00205D80"/>
    <w:rsid w:val="00206266"/>
    <w:rsid w:val="00206401"/>
    <w:rsid w:val="0020653C"/>
    <w:rsid w:val="002066C8"/>
    <w:rsid w:val="00206C63"/>
    <w:rsid w:val="00206CE4"/>
    <w:rsid w:val="00206E3D"/>
    <w:rsid w:val="00206E9E"/>
    <w:rsid w:val="00207321"/>
    <w:rsid w:val="00207492"/>
    <w:rsid w:val="00207E69"/>
    <w:rsid w:val="0021004B"/>
    <w:rsid w:val="002103F0"/>
    <w:rsid w:val="00210610"/>
    <w:rsid w:val="002106CD"/>
    <w:rsid w:val="002107E7"/>
    <w:rsid w:val="00210874"/>
    <w:rsid w:val="0021093F"/>
    <w:rsid w:val="00210CA6"/>
    <w:rsid w:val="00210CDF"/>
    <w:rsid w:val="00210E39"/>
    <w:rsid w:val="00210F31"/>
    <w:rsid w:val="00211613"/>
    <w:rsid w:val="0021185C"/>
    <w:rsid w:val="00211916"/>
    <w:rsid w:val="0021196D"/>
    <w:rsid w:val="002119A3"/>
    <w:rsid w:val="00211D8E"/>
    <w:rsid w:val="00211DB5"/>
    <w:rsid w:val="00211FE5"/>
    <w:rsid w:val="0021247E"/>
    <w:rsid w:val="00212CF6"/>
    <w:rsid w:val="00212D54"/>
    <w:rsid w:val="00213143"/>
    <w:rsid w:val="002133CA"/>
    <w:rsid w:val="002134CA"/>
    <w:rsid w:val="00213592"/>
    <w:rsid w:val="00213EF8"/>
    <w:rsid w:val="0021414F"/>
    <w:rsid w:val="00214395"/>
    <w:rsid w:val="002146AB"/>
    <w:rsid w:val="002146B5"/>
    <w:rsid w:val="002148B8"/>
    <w:rsid w:val="00214956"/>
    <w:rsid w:val="00214EDE"/>
    <w:rsid w:val="00214FA2"/>
    <w:rsid w:val="002151CC"/>
    <w:rsid w:val="0021521F"/>
    <w:rsid w:val="0021527C"/>
    <w:rsid w:val="00215783"/>
    <w:rsid w:val="00215791"/>
    <w:rsid w:val="002159F9"/>
    <w:rsid w:val="00215E9B"/>
    <w:rsid w:val="0021644B"/>
    <w:rsid w:val="00216489"/>
    <w:rsid w:val="002167C9"/>
    <w:rsid w:val="002167DB"/>
    <w:rsid w:val="00216AC0"/>
    <w:rsid w:val="00216DC9"/>
    <w:rsid w:val="0021707C"/>
    <w:rsid w:val="0021711C"/>
    <w:rsid w:val="002174FA"/>
    <w:rsid w:val="00217A24"/>
    <w:rsid w:val="00217A8C"/>
    <w:rsid w:val="00217B7F"/>
    <w:rsid w:val="00217C08"/>
    <w:rsid w:val="00217CA0"/>
    <w:rsid w:val="00217CB5"/>
    <w:rsid w:val="00217E06"/>
    <w:rsid w:val="002202EB"/>
    <w:rsid w:val="002207E8"/>
    <w:rsid w:val="00220C59"/>
    <w:rsid w:val="00220D59"/>
    <w:rsid w:val="00220F3C"/>
    <w:rsid w:val="00220FCF"/>
    <w:rsid w:val="0022103D"/>
    <w:rsid w:val="002213FA"/>
    <w:rsid w:val="00221705"/>
    <w:rsid w:val="00221972"/>
    <w:rsid w:val="00221B83"/>
    <w:rsid w:val="00221D88"/>
    <w:rsid w:val="00221E86"/>
    <w:rsid w:val="00221EAA"/>
    <w:rsid w:val="00221FA6"/>
    <w:rsid w:val="00222011"/>
    <w:rsid w:val="002220C9"/>
    <w:rsid w:val="002222ED"/>
    <w:rsid w:val="0022230C"/>
    <w:rsid w:val="00222A13"/>
    <w:rsid w:val="00222A73"/>
    <w:rsid w:val="00222B31"/>
    <w:rsid w:val="00222D08"/>
    <w:rsid w:val="00222F47"/>
    <w:rsid w:val="0022312A"/>
    <w:rsid w:val="00223183"/>
    <w:rsid w:val="002231A8"/>
    <w:rsid w:val="002231C8"/>
    <w:rsid w:val="0022331C"/>
    <w:rsid w:val="00223404"/>
    <w:rsid w:val="00223613"/>
    <w:rsid w:val="00223622"/>
    <w:rsid w:val="002237FA"/>
    <w:rsid w:val="00223D09"/>
    <w:rsid w:val="00224154"/>
    <w:rsid w:val="002241BB"/>
    <w:rsid w:val="00224375"/>
    <w:rsid w:val="0022446D"/>
    <w:rsid w:val="00224499"/>
    <w:rsid w:val="00224537"/>
    <w:rsid w:val="002249AB"/>
    <w:rsid w:val="00224ACD"/>
    <w:rsid w:val="002251E2"/>
    <w:rsid w:val="0022532B"/>
    <w:rsid w:val="002253A5"/>
    <w:rsid w:val="002253E8"/>
    <w:rsid w:val="00225473"/>
    <w:rsid w:val="00225608"/>
    <w:rsid w:val="002256DB"/>
    <w:rsid w:val="002256F0"/>
    <w:rsid w:val="0022598E"/>
    <w:rsid w:val="00225A66"/>
    <w:rsid w:val="00225A72"/>
    <w:rsid w:val="00225C11"/>
    <w:rsid w:val="00225DE5"/>
    <w:rsid w:val="00225F2D"/>
    <w:rsid w:val="002264F0"/>
    <w:rsid w:val="002265FC"/>
    <w:rsid w:val="002267E8"/>
    <w:rsid w:val="002269D9"/>
    <w:rsid w:val="00226D61"/>
    <w:rsid w:val="00226EA1"/>
    <w:rsid w:val="002270C1"/>
    <w:rsid w:val="002273DF"/>
    <w:rsid w:val="002274EB"/>
    <w:rsid w:val="00227503"/>
    <w:rsid w:val="00227C2E"/>
    <w:rsid w:val="002300BD"/>
    <w:rsid w:val="00230194"/>
    <w:rsid w:val="0023025C"/>
    <w:rsid w:val="00230287"/>
    <w:rsid w:val="00230373"/>
    <w:rsid w:val="0023040B"/>
    <w:rsid w:val="0023065B"/>
    <w:rsid w:val="00230887"/>
    <w:rsid w:val="00230946"/>
    <w:rsid w:val="002309B8"/>
    <w:rsid w:val="00230E44"/>
    <w:rsid w:val="00231217"/>
    <w:rsid w:val="00231282"/>
    <w:rsid w:val="002312FC"/>
    <w:rsid w:val="002314FA"/>
    <w:rsid w:val="00231557"/>
    <w:rsid w:val="00231727"/>
    <w:rsid w:val="00231854"/>
    <w:rsid w:val="00231923"/>
    <w:rsid w:val="00231940"/>
    <w:rsid w:val="00231B31"/>
    <w:rsid w:val="00232003"/>
    <w:rsid w:val="002328CF"/>
    <w:rsid w:val="002329C3"/>
    <w:rsid w:val="00232B60"/>
    <w:rsid w:val="00232BE1"/>
    <w:rsid w:val="00232EA3"/>
    <w:rsid w:val="0023324F"/>
    <w:rsid w:val="002332AE"/>
    <w:rsid w:val="00233316"/>
    <w:rsid w:val="002333C2"/>
    <w:rsid w:val="002339F7"/>
    <w:rsid w:val="00233D70"/>
    <w:rsid w:val="00233DEC"/>
    <w:rsid w:val="00233F2D"/>
    <w:rsid w:val="00234040"/>
    <w:rsid w:val="002341F4"/>
    <w:rsid w:val="0023437D"/>
    <w:rsid w:val="0023458B"/>
    <w:rsid w:val="0023468C"/>
    <w:rsid w:val="002347F7"/>
    <w:rsid w:val="002348E1"/>
    <w:rsid w:val="00234CB8"/>
    <w:rsid w:val="00234E1F"/>
    <w:rsid w:val="00234F0F"/>
    <w:rsid w:val="0023514A"/>
    <w:rsid w:val="002351F5"/>
    <w:rsid w:val="00235252"/>
    <w:rsid w:val="0023529B"/>
    <w:rsid w:val="002354E9"/>
    <w:rsid w:val="002354EC"/>
    <w:rsid w:val="002355B1"/>
    <w:rsid w:val="0023561F"/>
    <w:rsid w:val="0023591D"/>
    <w:rsid w:val="00235969"/>
    <w:rsid w:val="00235CD7"/>
    <w:rsid w:val="00235D67"/>
    <w:rsid w:val="00235D94"/>
    <w:rsid w:val="00235E6C"/>
    <w:rsid w:val="00236167"/>
    <w:rsid w:val="0023626B"/>
    <w:rsid w:val="002364EF"/>
    <w:rsid w:val="00236B02"/>
    <w:rsid w:val="00236B59"/>
    <w:rsid w:val="00236CD2"/>
    <w:rsid w:val="00236E16"/>
    <w:rsid w:val="002372B8"/>
    <w:rsid w:val="002376AD"/>
    <w:rsid w:val="00237C70"/>
    <w:rsid w:val="00237D8B"/>
    <w:rsid w:val="00237F92"/>
    <w:rsid w:val="00240082"/>
    <w:rsid w:val="002401F1"/>
    <w:rsid w:val="00240A2F"/>
    <w:rsid w:val="00240DD9"/>
    <w:rsid w:val="00240ECE"/>
    <w:rsid w:val="00240FF3"/>
    <w:rsid w:val="0024114B"/>
    <w:rsid w:val="00241321"/>
    <w:rsid w:val="00241387"/>
    <w:rsid w:val="00241483"/>
    <w:rsid w:val="0024232F"/>
    <w:rsid w:val="002426E6"/>
    <w:rsid w:val="0024281B"/>
    <w:rsid w:val="00242841"/>
    <w:rsid w:val="00242935"/>
    <w:rsid w:val="00242C6D"/>
    <w:rsid w:val="00242D31"/>
    <w:rsid w:val="00242F07"/>
    <w:rsid w:val="00243020"/>
    <w:rsid w:val="00243259"/>
    <w:rsid w:val="00243330"/>
    <w:rsid w:val="00243687"/>
    <w:rsid w:val="00243745"/>
    <w:rsid w:val="0024378C"/>
    <w:rsid w:val="002437CB"/>
    <w:rsid w:val="00243888"/>
    <w:rsid w:val="00243ACA"/>
    <w:rsid w:val="00243CDE"/>
    <w:rsid w:val="0024413E"/>
    <w:rsid w:val="0024420B"/>
    <w:rsid w:val="0024437A"/>
    <w:rsid w:val="0024439F"/>
    <w:rsid w:val="0024443C"/>
    <w:rsid w:val="00244C95"/>
    <w:rsid w:val="00244D22"/>
    <w:rsid w:val="00244DCE"/>
    <w:rsid w:val="00244EB3"/>
    <w:rsid w:val="0024550F"/>
    <w:rsid w:val="00245877"/>
    <w:rsid w:val="00245A4F"/>
    <w:rsid w:val="0024662D"/>
    <w:rsid w:val="00246692"/>
    <w:rsid w:val="0024695D"/>
    <w:rsid w:val="00246AA5"/>
    <w:rsid w:val="00246C09"/>
    <w:rsid w:val="00246C7B"/>
    <w:rsid w:val="00246C9E"/>
    <w:rsid w:val="00246E1A"/>
    <w:rsid w:val="00246F04"/>
    <w:rsid w:val="002470E4"/>
    <w:rsid w:val="00247262"/>
    <w:rsid w:val="00247A74"/>
    <w:rsid w:val="00250122"/>
    <w:rsid w:val="00250359"/>
    <w:rsid w:val="0025072A"/>
    <w:rsid w:val="00250DF9"/>
    <w:rsid w:val="00250EEC"/>
    <w:rsid w:val="00251242"/>
    <w:rsid w:val="0025144C"/>
    <w:rsid w:val="002515E7"/>
    <w:rsid w:val="00251621"/>
    <w:rsid w:val="0025172F"/>
    <w:rsid w:val="00251738"/>
    <w:rsid w:val="00251ADC"/>
    <w:rsid w:val="00251C28"/>
    <w:rsid w:val="00251D05"/>
    <w:rsid w:val="00251D9C"/>
    <w:rsid w:val="00251FDA"/>
    <w:rsid w:val="00252013"/>
    <w:rsid w:val="002520A8"/>
    <w:rsid w:val="0025263B"/>
    <w:rsid w:val="0025268A"/>
    <w:rsid w:val="00253647"/>
    <w:rsid w:val="0025365D"/>
    <w:rsid w:val="0025373C"/>
    <w:rsid w:val="002539B9"/>
    <w:rsid w:val="00253B06"/>
    <w:rsid w:val="00253DE7"/>
    <w:rsid w:val="00253F8E"/>
    <w:rsid w:val="00253F93"/>
    <w:rsid w:val="00254248"/>
    <w:rsid w:val="002542F5"/>
    <w:rsid w:val="00254372"/>
    <w:rsid w:val="00254486"/>
    <w:rsid w:val="0025468D"/>
    <w:rsid w:val="002548D7"/>
    <w:rsid w:val="00254AE6"/>
    <w:rsid w:val="00254B7A"/>
    <w:rsid w:val="00254DCD"/>
    <w:rsid w:val="00254F9C"/>
    <w:rsid w:val="00255057"/>
    <w:rsid w:val="002552F5"/>
    <w:rsid w:val="002554E3"/>
    <w:rsid w:val="002558C8"/>
    <w:rsid w:val="00255950"/>
    <w:rsid w:val="00255A57"/>
    <w:rsid w:val="00255A70"/>
    <w:rsid w:val="00255E01"/>
    <w:rsid w:val="0025616B"/>
    <w:rsid w:val="002561B6"/>
    <w:rsid w:val="002566D6"/>
    <w:rsid w:val="00256A85"/>
    <w:rsid w:val="00256B71"/>
    <w:rsid w:val="00256E4A"/>
    <w:rsid w:val="00256E5B"/>
    <w:rsid w:val="00256F03"/>
    <w:rsid w:val="00257136"/>
    <w:rsid w:val="002571A5"/>
    <w:rsid w:val="002571F5"/>
    <w:rsid w:val="00257230"/>
    <w:rsid w:val="00257285"/>
    <w:rsid w:val="002576C5"/>
    <w:rsid w:val="002578C5"/>
    <w:rsid w:val="002578DB"/>
    <w:rsid w:val="00257912"/>
    <w:rsid w:val="00257A3C"/>
    <w:rsid w:val="00257A5B"/>
    <w:rsid w:val="00257AC1"/>
    <w:rsid w:val="00257D26"/>
    <w:rsid w:val="00257E86"/>
    <w:rsid w:val="00257FF4"/>
    <w:rsid w:val="0026036B"/>
    <w:rsid w:val="002604C9"/>
    <w:rsid w:val="002608CE"/>
    <w:rsid w:val="00260AD3"/>
    <w:rsid w:val="00260EE7"/>
    <w:rsid w:val="00260FE3"/>
    <w:rsid w:val="002611E0"/>
    <w:rsid w:val="002612B8"/>
    <w:rsid w:val="002613B4"/>
    <w:rsid w:val="00261660"/>
    <w:rsid w:val="002617D4"/>
    <w:rsid w:val="00261B87"/>
    <w:rsid w:val="00261B8A"/>
    <w:rsid w:val="00261EC6"/>
    <w:rsid w:val="002620F0"/>
    <w:rsid w:val="0026231A"/>
    <w:rsid w:val="002623B5"/>
    <w:rsid w:val="00262458"/>
    <w:rsid w:val="0026250E"/>
    <w:rsid w:val="00262552"/>
    <w:rsid w:val="002625AF"/>
    <w:rsid w:val="00262657"/>
    <w:rsid w:val="0026279C"/>
    <w:rsid w:val="00262865"/>
    <w:rsid w:val="00262B0F"/>
    <w:rsid w:val="00262CD3"/>
    <w:rsid w:val="00262E50"/>
    <w:rsid w:val="00263117"/>
    <w:rsid w:val="002634D6"/>
    <w:rsid w:val="00263607"/>
    <w:rsid w:val="00263765"/>
    <w:rsid w:val="002638AF"/>
    <w:rsid w:val="002638D2"/>
    <w:rsid w:val="00263BB1"/>
    <w:rsid w:val="00263D53"/>
    <w:rsid w:val="00263DD8"/>
    <w:rsid w:val="00263EAF"/>
    <w:rsid w:val="00264181"/>
    <w:rsid w:val="0026428D"/>
    <w:rsid w:val="00264375"/>
    <w:rsid w:val="00264448"/>
    <w:rsid w:val="002646A3"/>
    <w:rsid w:val="0026497F"/>
    <w:rsid w:val="00264A74"/>
    <w:rsid w:val="00264ADA"/>
    <w:rsid w:val="00264BB2"/>
    <w:rsid w:val="00264C4C"/>
    <w:rsid w:val="00264C57"/>
    <w:rsid w:val="00264F81"/>
    <w:rsid w:val="00264FEE"/>
    <w:rsid w:val="0026506A"/>
    <w:rsid w:val="0026507C"/>
    <w:rsid w:val="002650C3"/>
    <w:rsid w:val="00265289"/>
    <w:rsid w:val="0026579A"/>
    <w:rsid w:val="002659F9"/>
    <w:rsid w:val="00265A04"/>
    <w:rsid w:val="00265A35"/>
    <w:rsid w:val="00265C9C"/>
    <w:rsid w:val="00265EC5"/>
    <w:rsid w:val="00266292"/>
    <w:rsid w:val="00266384"/>
    <w:rsid w:val="00266613"/>
    <w:rsid w:val="00266A24"/>
    <w:rsid w:val="00266AC8"/>
    <w:rsid w:val="00266F9B"/>
    <w:rsid w:val="00266FE9"/>
    <w:rsid w:val="002675BC"/>
    <w:rsid w:val="00267709"/>
    <w:rsid w:val="002701AC"/>
    <w:rsid w:val="0027089D"/>
    <w:rsid w:val="00270913"/>
    <w:rsid w:val="00270A38"/>
    <w:rsid w:val="00270BED"/>
    <w:rsid w:val="00270DC8"/>
    <w:rsid w:val="00271130"/>
    <w:rsid w:val="002715E5"/>
    <w:rsid w:val="002717BA"/>
    <w:rsid w:val="002717F7"/>
    <w:rsid w:val="002719E1"/>
    <w:rsid w:val="00271A3C"/>
    <w:rsid w:val="00271ACA"/>
    <w:rsid w:val="00271D7C"/>
    <w:rsid w:val="0027221D"/>
    <w:rsid w:val="00272331"/>
    <w:rsid w:val="00272396"/>
    <w:rsid w:val="002726AB"/>
    <w:rsid w:val="00272723"/>
    <w:rsid w:val="00272774"/>
    <w:rsid w:val="002728EA"/>
    <w:rsid w:val="00272ADF"/>
    <w:rsid w:val="00272AFA"/>
    <w:rsid w:val="002730BE"/>
    <w:rsid w:val="002731B9"/>
    <w:rsid w:val="0027336B"/>
    <w:rsid w:val="00273397"/>
    <w:rsid w:val="002733A0"/>
    <w:rsid w:val="002738AC"/>
    <w:rsid w:val="00273B4E"/>
    <w:rsid w:val="00273D98"/>
    <w:rsid w:val="00274569"/>
    <w:rsid w:val="00274578"/>
    <w:rsid w:val="002745BE"/>
    <w:rsid w:val="0027466D"/>
    <w:rsid w:val="002747AE"/>
    <w:rsid w:val="002748A6"/>
    <w:rsid w:val="00274954"/>
    <w:rsid w:val="00274AC2"/>
    <w:rsid w:val="00274BD8"/>
    <w:rsid w:val="00274CBB"/>
    <w:rsid w:val="002753E9"/>
    <w:rsid w:val="0027550F"/>
    <w:rsid w:val="002755C8"/>
    <w:rsid w:val="00275602"/>
    <w:rsid w:val="002756BA"/>
    <w:rsid w:val="0027585A"/>
    <w:rsid w:val="00275A4E"/>
    <w:rsid w:val="00275C43"/>
    <w:rsid w:val="00275CAA"/>
    <w:rsid w:val="00275F7F"/>
    <w:rsid w:val="002760FA"/>
    <w:rsid w:val="0027614D"/>
    <w:rsid w:val="0027651A"/>
    <w:rsid w:val="002765D0"/>
    <w:rsid w:val="00276B58"/>
    <w:rsid w:val="00276B7B"/>
    <w:rsid w:val="00277074"/>
    <w:rsid w:val="002770A1"/>
    <w:rsid w:val="00277212"/>
    <w:rsid w:val="002772DE"/>
    <w:rsid w:val="0027734C"/>
    <w:rsid w:val="00277429"/>
    <w:rsid w:val="002779C8"/>
    <w:rsid w:val="00277E82"/>
    <w:rsid w:val="00277EC5"/>
    <w:rsid w:val="00277F5A"/>
    <w:rsid w:val="00277FD6"/>
    <w:rsid w:val="00280009"/>
    <w:rsid w:val="0028001E"/>
    <w:rsid w:val="002803CF"/>
    <w:rsid w:val="002803E9"/>
    <w:rsid w:val="00280406"/>
    <w:rsid w:val="002808BE"/>
    <w:rsid w:val="00280C0B"/>
    <w:rsid w:val="00280CCD"/>
    <w:rsid w:val="00280D53"/>
    <w:rsid w:val="00280DB2"/>
    <w:rsid w:val="00281067"/>
    <w:rsid w:val="002811FD"/>
    <w:rsid w:val="00281222"/>
    <w:rsid w:val="0028127C"/>
    <w:rsid w:val="00281300"/>
    <w:rsid w:val="002813CB"/>
    <w:rsid w:val="0028142C"/>
    <w:rsid w:val="00281948"/>
    <w:rsid w:val="00281CF6"/>
    <w:rsid w:val="00281E5F"/>
    <w:rsid w:val="002822D7"/>
    <w:rsid w:val="0028237F"/>
    <w:rsid w:val="002824C6"/>
    <w:rsid w:val="0028264A"/>
    <w:rsid w:val="002829AA"/>
    <w:rsid w:val="00282A5A"/>
    <w:rsid w:val="00282A93"/>
    <w:rsid w:val="00282F67"/>
    <w:rsid w:val="002831ED"/>
    <w:rsid w:val="0028359B"/>
    <w:rsid w:val="00283649"/>
    <w:rsid w:val="00283984"/>
    <w:rsid w:val="002839D5"/>
    <w:rsid w:val="00283DA9"/>
    <w:rsid w:val="00283F21"/>
    <w:rsid w:val="00284114"/>
    <w:rsid w:val="00284202"/>
    <w:rsid w:val="00284305"/>
    <w:rsid w:val="00284441"/>
    <w:rsid w:val="0028459B"/>
    <w:rsid w:val="00284946"/>
    <w:rsid w:val="00284B0C"/>
    <w:rsid w:val="002851AD"/>
    <w:rsid w:val="0028539A"/>
    <w:rsid w:val="002857BD"/>
    <w:rsid w:val="002857FE"/>
    <w:rsid w:val="0028585E"/>
    <w:rsid w:val="00285A16"/>
    <w:rsid w:val="00285C62"/>
    <w:rsid w:val="00285D9D"/>
    <w:rsid w:val="002860DB"/>
    <w:rsid w:val="00286349"/>
    <w:rsid w:val="00286359"/>
    <w:rsid w:val="0028636C"/>
    <w:rsid w:val="002863C3"/>
    <w:rsid w:val="00286483"/>
    <w:rsid w:val="002864F5"/>
    <w:rsid w:val="00286A35"/>
    <w:rsid w:val="00286A95"/>
    <w:rsid w:val="00286AA2"/>
    <w:rsid w:val="00286B0F"/>
    <w:rsid w:val="00286F35"/>
    <w:rsid w:val="002870AB"/>
    <w:rsid w:val="00287388"/>
    <w:rsid w:val="0028785C"/>
    <w:rsid w:val="0028786F"/>
    <w:rsid w:val="002879B3"/>
    <w:rsid w:val="00287AA4"/>
    <w:rsid w:val="00287CC0"/>
    <w:rsid w:val="00287F6F"/>
    <w:rsid w:val="002902AA"/>
    <w:rsid w:val="00290933"/>
    <w:rsid w:val="00290AF2"/>
    <w:rsid w:val="00290B09"/>
    <w:rsid w:val="00290D65"/>
    <w:rsid w:val="00290DC5"/>
    <w:rsid w:val="00290DC8"/>
    <w:rsid w:val="0029106B"/>
    <w:rsid w:val="00291139"/>
    <w:rsid w:val="002912D1"/>
    <w:rsid w:val="002916AC"/>
    <w:rsid w:val="00291831"/>
    <w:rsid w:val="00291AB7"/>
    <w:rsid w:val="00291E57"/>
    <w:rsid w:val="0029207D"/>
    <w:rsid w:val="002920AE"/>
    <w:rsid w:val="0029251F"/>
    <w:rsid w:val="002927AC"/>
    <w:rsid w:val="00292906"/>
    <w:rsid w:val="0029295D"/>
    <w:rsid w:val="00292D18"/>
    <w:rsid w:val="00292D6A"/>
    <w:rsid w:val="00293081"/>
    <w:rsid w:val="0029312A"/>
    <w:rsid w:val="0029325C"/>
    <w:rsid w:val="00293403"/>
    <w:rsid w:val="00293B2D"/>
    <w:rsid w:val="00293B46"/>
    <w:rsid w:val="00293E5B"/>
    <w:rsid w:val="002941D6"/>
    <w:rsid w:val="0029452C"/>
    <w:rsid w:val="002947D0"/>
    <w:rsid w:val="002949BC"/>
    <w:rsid w:val="00294CF2"/>
    <w:rsid w:val="00294E10"/>
    <w:rsid w:val="00294E5F"/>
    <w:rsid w:val="00295136"/>
    <w:rsid w:val="00295165"/>
    <w:rsid w:val="00295294"/>
    <w:rsid w:val="0029539A"/>
    <w:rsid w:val="0029556B"/>
    <w:rsid w:val="00295607"/>
    <w:rsid w:val="0029578B"/>
    <w:rsid w:val="00295814"/>
    <w:rsid w:val="00295A46"/>
    <w:rsid w:val="00295E02"/>
    <w:rsid w:val="00296064"/>
    <w:rsid w:val="002960B7"/>
    <w:rsid w:val="00296240"/>
    <w:rsid w:val="002969E8"/>
    <w:rsid w:val="00296AA2"/>
    <w:rsid w:val="00296B66"/>
    <w:rsid w:val="00296CE9"/>
    <w:rsid w:val="00296D0A"/>
    <w:rsid w:val="00297002"/>
    <w:rsid w:val="002973BA"/>
    <w:rsid w:val="00297643"/>
    <w:rsid w:val="0029767A"/>
    <w:rsid w:val="002977E3"/>
    <w:rsid w:val="00297824"/>
    <w:rsid w:val="002978A5"/>
    <w:rsid w:val="00297942"/>
    <w:rsid w:val="00297B06"/>
    <w:rsid w:val="00297EEA"/>
    <w:rsid w:val="002A00DA"/>
    <w:rsid w:val="002A0173"/>
    <w:rsid w:val="002A0183"/>
    <w:rsid w:val="002A0201"/>
    <w:rsid w:val="002A0606"/>
    <w:rsid w:val="002A0839"/>
    <w:rsid w:val="002A0963"/>
    <w:rsid w:val="002A0A99"/>
    <w:rsid w:val="002A0D84"/>
    <w:rsid w:val="002A0E7B"/>
    <w:rsid w:val="002A0F2E"/>
    <w:rsid w:val="002A0F9C"/>
    <w:rsid w:val="002A0FBF"/>
    <w:rsid w:val="002A1118"/>
    <w:rsid w:val="002A141E"/>
    <w:rsid w:val="002A14B1"/>
    <w:rsid w:val="002A153F"/>
    <w:rsid w:val="002A15AE"/>
    <w:rsid w:val="002A1CC2"/>
    <w:rsid w:val="002A1D9A"/>
    <w:rsid w:val="002A1E92"/>
    <w:rsid w:val="002A1E9B"/>
    <w:rsid w:val="002A250E"/>
    <w:rsid w:val="002A2621"/>
    <w:rsid w:val="002A2746"/>
    <w:rsid w:val="002A2A44"/>
    <w:rsid w:val="002A2EED"/>
    <w:rsid w:val="002A2F19"/>
    <w:rsid w:val="002A32FD"/>
    <w:rsid w:val="002A38C0"/>
    <w:rsid w:val="002A3B95"/>
    <w:rsid w:val="002A3C5C"/>
    <w:rsid w:val="002A402A"/>
    <w:rsid w:val="002A40DC"/>
    <w:rsid w:val="002A44EF"/>
    <w:rsid w:val="002A450F"/>
    <w:rsid w:val="002A4534"/>
    <w:rsid w:val="002A46D2"/>
    <w:rsid w:val="002A4886"/>
    <w:rsid w:val="002A491C"/>
    <w:rsid w:val="002A4981"/>
    <w:rsid w:val="002A4AF2"/>
    <w:rsid w:val="002A4B22"/>
    <w:rsid w:val="002A4B6F"/>
    <w:rsid w:val="002A5227"/>
    <w:rsid w:val="002A5329"/>
    <w:rsid w:val="002A538A"/>
    <w:rsid w:val="002A53B3"/>
    <w:rsid w:val="002A5503"/>
    <w:rsid w:val="002A5532"/>
    <w:rsid w:val="002A572E"/>
    <w:rsid w:val="002A59F6"/>
    <w:rsid w:val="002A5A4D"/>
    <w:rsid w:val="002A5A53"/>
    <w:rsid w:val="002A5C2D"/>
    <w:rsid w:val="002A5CB3"/>
    <w:rsid w:val="002A5E9B"/>
    <w:rsid w:val="002A61E5"/>
    <w:rsid w:val="002A61E8"/>
    <w:rsid w:val="002A62F9"/>
    <w:rsid w:val="002A646F"/>
    <w:rsid w:val="002A6659"/>
    <w:rsid w:val="002A675E"/>
    <w:rsid w:val="002A683A"/>
    <w:rsid w:val="002A6DFD"/>
    <w:rsid w:val="002A731A"/>
    <w:rsid w:val="002A747D"/>
    <w:rsid w:val="002A74DD"/>
    <w:rsid w:val="002A76A6"/>
    <w:rsid w:val="002A7713"/>
    <w:rsid w:val="002A7DB9"/>
    <w:rsid w:val="002A7ED6"/>
    <w:rsid w:val="002A7F1F"/>
    <w:rsid w:val="002A7FC8"/>
    <w:rsid w:val="002B04AD"/>
    <w:rsid w:val="002B0654"/>
    <w:rsid w:val="002B08FF"/>
    <w:rsid w:val="002B095F"/>
    <w:rsid w:val="002B0A81"/>
    <w:rsid w:val="002B0C85"/>
    <w:rsid w:val="002B0C8D"/>
    <w:rsid w:val="002B0D50"/>
    <w:rsid w:val="002B0EFE"/>
    <w:rsid w:val="002B108A"/>
    <w:rsid w:val="002B11D6"/>
    <w:rsid w:val="002B12D3"/>
    <w:rsid w:val="002B14DD"/>
    <w:rsid w:val="002B1734"/>
    <w:rsid w:val="002B18AE"/>
    <w:rsid w:val="002B1CE7"/>
    <w:rsid w:val="002B1F4D"/>
    <w:rsid w:val="002B218E"/>
    <w:rsid w:val="002B25F4"/>
    <w:rsid w:val="002B269B"/>
    <w:rsid w:val="002B2709"/>
    <w:rsid w:val="002B27C0"/>
    <w:rsid w:val="002B2A48"/>
    <w:rsid w:val="002B2F0F"/>
    <w:rsid w:val="002B3545"/>
    <w:rsid w:val="002B35E6"/>
    <w:rsid w:val="002B387C"/>
    <w:rsid w:val="002B398F"/>
    <w:rsid w:val="002B39DC"/>
    <w:rsid w:val="002B3A39"/>
    <w:rsid w:val="002B3F08"/>
    <w:rsid w:val="002B415C"/>
    <w:rsid w:val="002B418A"/>
    <w:rsid w:val="002B44CD"/>
    <w:rsid w:val="002B45C1"/>
    <w:rsid w:val="002B4966"/>
    <w:rsid w:val="002B4985"/>
    <w:rsid w:val="002B4A2D"/>
    <w:rsid w:val="002B4B01"/>
    <w:rsid w:val="002B4BA1"/>
    <w:rsid w:val="002B4C15"/>
    <w:rsid w:val="002B4ED6"/>
    <w:rsid w:val="002B507E"/>
    <w:rsid w:val="002B5679"/>
    <w:rsid w:val="002B569D"/>
    <w:rsid w:val="002B5732"/>
    <w:rsid w:val="002B5937"/>
    <w:rsid w:val="002B595D"/>
    <w:rsid w:val="002B59F9"/>
    <w:rsid w:val="002B5EF6"/>
    <w:rsid w:val="002B5F6A"/>
    <w:rsid w:val="002B63A8"/>
    <w:rsid w:val="002B6415"/>
    <w:rsid w:val="002B642D"/>
    <w:rsid w:val="002B660B"/>
    <w:rsid w:val="002B670C"/>
    <w:rsid w:val="002B6934"/>
    <w:rsid w:val="002B69A1"/>
    <w:rsid w:val="002B736E"/>
    <w:rsid w:val="002B779E"/>
    <w:rsid w:val="002B7C13"/>
    <w:rsid w:val="002B7D6F"/>
    <w:rsid w:val="002B7D78"/>
    <w:rsid w:val="002B7E56"/>
    <w:rsid w:val="002B7E5D"/>
    <w:rsid w:val="002C0552"/>
    <w:rsid w:val="002C064E"/>
    <w:rsid w:val="002C0961"/>
    <w:rsid w:val="002C0F91"/>
    <w:rsid w:val="002C11BA"/>
    <w:rsid w:val="002C1486"/>
    <w:rsid w:val="002C164A"/>
    <w:rsid w:val="002C1675"/>
    <w:rsid w:val="002C1A12"/>
    <w:rsid w:val="002C1C73"/>
    <w:rsid w:val="002C1CF7"/>
    <w:rsid w:val="002C1D11"/>
    <w:rsid w:val="002C1E74"/>
    <w:rsid w:val="002C2078"/>
    <w:rsid w:val="002C20A4"/>
    <w:rsid w:val="002C24AE"/>
    <w:rsid w:val="002C25AE"/>
    <w:rsid w:val="002C25D0"/>
    <w:rsid w:val="002C280B"/>
    <w:rsid w:val="002C2844"/>
    <w:rsid w:val="002C298A"/>
    <w:rsid w:val="002C2B91"/>
    <w:rsid w:val="002C2C3D"/>
    <w:rsid w:val="002C2DB0"/>
    <w:rsid w:val="002C328F"/>
    <w:rsid w:val="002C32A5"/>
    <w:rsid w:val="002C37C2"/>
    <w:rsid w:val="002C3CB6"/>
    <w:rsid w:val="002C4010"/>
    <w:rsid w:val="002C41FC"/>
    <w:rsid w:val="002C450F"/>
    <w:rsid w:val="002C45E1"/>
    <w:rsid w:val="002C4628"/>
    <w:rsid w:val="002C4833"/>
    <w:rsid w:val="002C488E"/>
    <w:rsid w:val="002C48B1"/>
    <w:rsid w:val="002C4B7B"/>
    <w:rsid w:val="002C4D41"/>
    <w:rsid w:val="002C4DB9"/>
    <w:rsid w:val="002C504D"/>
    <w:rsid w:val="002C5189"/>
    <w:rsid w:val="002C51C9"/>
    <w:rsid w:val="002C5584"/>
    <w:rsid w:val="002C586E"/>
    <w:rsid w:val="002C5AB8"/>
    <w:rsid w:val="002C606D"/>
    <w:rsid w:val="002C63FA"/>
    <w:rsid w:val="002C65F7"/>
    <w:rsid w:val="002C69FC"/>
    <w:rsid w:val="002C6D99"/>
    <w:rsid w:val="002C6E20"/>
    <w:rsid w:val="002C6EC6"/>
    <w:rsid w:val="002C7324"/>
    <w:rsid w:val="002C75B0"/>
    <w:rsid w:val="002C7703"/>
    <w:rsid w:val="002C7909"/>
    <w:rsid w:val="002C7A63"/>
    <w:rsid w:val="002C7E40"/>
    <w:rsid w:val="002D0153"/>
    <w:rsid w:val="002D04E2"/>
    <w:rsid w:val="002D06B8"/>
    <w:rsid w:val="002D06F2"/>
    <w:rsid w:val="002D0841"/>
    <w:rsid w:val="002D08C6"/>
    <w:rsid w:val="002D090C"/>
    <w:rsid w:val="002D0985"/>
    <w:rsid w:val="002D0B2F"/>
    <w:rsid w:val="002D0C2C"/>
    <w:rsid w:val="002D0C4C"/>
    <w:rsid w:val="002D0C5C"/>
    <w:rsid w:val="002D0C8E"/>
    <w:rsid w:val="002D1087"/>
    <w:rsid w:val="002D10E9"/>
    <w:rsid w:val="002D15F8"/>
    <w:rsid w:val="002D1939"/>
    <w:rsid w:val="002D198B"/>
    <w:rsid w:val="002D1A46"/>
    <w:rsid w:val="002D1B22"/>
    <w:rsid w:val="002D1B53"/>
    <w:rsid w:val="002D1BC9"/>
    <w:rsid w:val="002D1CA9"/>
    <w:rsid w:val="002D2671"/>
    <w:rsid w:val="002D3353"/>
    <w:rsid w:val="002D384A"/>
    <w:rsid w:val="002D3E3F"/>
    <w:rsid w:val="002D3E61"/>
    <w:rsid w:val="002D3F80"/>
    <w:rsid w:val="002D403A"/>
    <w:rsid w:val="002D4143"/>
    <w:rsid w:val="002D4262"/>
    <w:rsid w:val="002D4619"/>
    <w:rsid w:val="002D4637"/>
    <w:rsid w:val="002D4681"/>
    <w:rsid w:val="002D46B7"/>
    <w:rsid w:val="002D4957"/>
    <w:rsid w:val="002D49D3"/>
    <w:rsid w:val="002D5110"/>
    <w:rsid w:val="002D5114"/>
    <w:rsid w:val="002D5336"/>
    <w:rsid w:val="002D54F3"/>
    <w:rsid w:val="002D5767"/>
    <w:rsid w:val="002D57D1"/>
    <w:rsid w:val="002D5836"/>
    <w:rsid w:val="002D5C90"/>
    <w:rsid w:val="002D5D23"/>
    <w:rsid w:val="002D5D53"/>
    <w:rsid w:val="002D5F02"/>
    <w:rsid w:val="002D5F42"/>
    <w:rsid w:val="002D6163"/>
    <w:rsid w:val="002D63A9"/>
    <w:rsid w:val="002D641C"/>
    <w:rsid w:val="002D64B0"/>
    <w:rsid w:val="002D6A92"/>
    <w:rsid w:val="002D7256"/>
    <w:rsid w:val="002D7307"/>
    <w:rsid w:val="002D755B"/>
    <w:rsid w:val="002D7568"/>
    <w:rsid w:val="002D7668"/>
    <w:rsid w:val="002D7BEE"/>
    <w:rsid w:val="002D7C6B"/>
    <w:rsid w:val="002D7F2E"/>
    <w:rsid w:val="002D7F6A"/>
    <w:rsid w:val="002D7FB6"/>
    <w:rsid w:val="002E00D9"/>
    <w:rsid w:val="002E02E2"/>
    <w:rsid w:val="002E08FB"/>
    <w:rsid w:val="002E0A35"/>
    <w:rsid w:val="002E0B12"/>
    <w:rsid w:val="002E0D13"/>
    <w:rsid w:val="002E0D4C"/>
    <w:rsid w:val="002E0FCF"/>
    <w:rsid w:val="002E1064"/>
    <w:rsid w:val="002E1229"/>
    <w:rsid w:val="002E12C0"/>
    <w:rsid w:val="002E1336"/>
    <w:rsid w:val="002E1454"/>
    <w:rsid w:val="002E1456"/>
    <w:rsid w:val="002E174A"/>
    <w:rsid w:val="002E191A"/>
    <w:rsid w:val="002E196B"/>
    <w:rsid w:val="002E1AF4"/>
    <w:rsid w:val="002E1D15"/>
    <w:rsid w:val="002E1E3F"/>
    <w:rsid w:val="002E1F42"/>
    <w:rsid w:val="002E1F43"/>
    <w:rsid w:val="002E1F60"/>
    <w:rsid w:val="002E2551"/>
    <w:rsid w:val="002E25F7"/>
    <w:rsid w:val="002E2836"/>
    <w:rsid w:val="002E29D6"/>
    <w:rsid w:val="002E2D29"/>
    <w:rsid w:val="002E2E8F"/>
    <w:rsid w:val="002E31CC"/>
    <w:rsid w:val="002E323F"/>
    <w:rsid w:val="002E33D5"/>
    <w:rsid w:val="002E3540"/>
    <w:rsid w:val="002E367E"/>
    <w:rsid w:val="002E3782"/>
    <w:rsid w:val="002E398B"/>
    <w:rsid w:val="002E3A7E"/>
    <w:rsid w:val="002E3C91"/>
    <w:rsid w:val="002E3DCC"/>
    <w:rsid w:val="002E3DF7"/>
    <w:rsid w:val="002E3E9C"/>
    <w:rsid w:val="002E3F39"/>
    <w:rsid w:val="002E41D2"/>
    <w:rsid w:val="002E4567"/>
    <w:rsid w:val="002E4570"/>
    <w:rsid w:val="002E4AAE"/>
    <w:rsid w:val="002E4AB4"/>
    <w:rsid w:val="002E4AD2"/>
    <w:rsid w:val="002E4E07"/>
    <w:rsid w:val="002E4F86"/>
    <w:rsid w:val="002E510D"/>
    <w:rsid w:val="002E51CE"/>
    <w:rsid w:val="002E5253"/>
    <w:rsid w:val="002E52E3"/>
    <w:rsid w:val="002E531B"/>
    <w:rsid w:val="002E53A9"/>
    <w:rsid w:val="002E5554"/>
    <w:rsid w:val="002E5853"/>
    <w:rsid w:val="002E5855"/>
    <w:rsid w:val="002E596D"/>
    <w:rsid w:val="002E59C4"/>
    <w:rsid w:val="002E5B86"/>
    <w:rsid w:val="002E5D24"/>
    <w:rsid w:val="002E6441"/>
    <w:rsid w:val="002E6570"/>
    <w:rsid w:val="002E6734"/>
    <w:rsid w:val="002E67B4"/>
    <w:rsid w:val="002E6858"/>
    <w:rsid w:val="002E6869"/>
    <w:rsid w:val="002E6CC0"/>
    <w:rsid w:val="002E6CC2"/>
    <w:rsid w:val="002E6D71"/>
    <w:rsid w:val="002E6DB1"/>
    <w:rsid w:val="002E6DD9"/>
    <w:rsid w:val="002E7457"/>
    <w:rsid w:val="002E74A0"/>
    <w:rsid w:val="002E761E"/>
    <w:rsid w:val="002E7771"/>
    <w:rsid w:val="002E7C56"/>
    <w:rsid w:val="002E7C7E"/>
    <w:rsid w:val="002E7E6F"/>
    <w:rsid w:val="002E7F4A"/>
    <w:rsid w:val="002F01A5"/>
    <w:rsid w:val="002F049D"/>
    <w:rsid w:val="002F05AA"/>
    <w:rsid w:val="002F05C6"/>
    <w:rsid w:val="002F0812"/>
    <w:rsid w:val="002F0888"/>
    <w:rsid w:val="002F0B81"/>
    <w:rsid w:val="002F0CAF"/>
    <w:rsid w:val="002F12CE"/>
    <w:rsid w:val="002F154E"/>
    <w:rsid w:val="002F156B"/>
    <w:rsid w:val="002F15AA"/>
    <w:rsid w:val="002F1A48"/>
    <w:rsid w:val="002F1B12"/>
    <w:rsid w:val="002F1F33"/>
    <w:rsid w:val="002F2256"/>
    <w:rsid w:val="002F2651"/>
    <w:rsid w:val="002F28BF"/>
    <w:rsid w:val="002F2B81"/>
    <w:rsid w:val="002F2C55"/>
    <w:rsid w:val="002F2E0D"/>
    <w:rsid w:val="002F2FA1"/>
    <w:rsid w:val="002F30BD"/>
    <w:rsid w:val="002F390C"/>
    <w:rsid w:val="002F3A57"/>
    <w:rsid w:val="002F3B41"/>
    <w:rsid w:val="002F3CCE"/>
    <w:rsid w:val="002F3ED7"/>
    <w:rsid w:val="002F4144"/>
    <w:rsid w:val="002F417A"/>
    <w:rsid w:val="002F41EF"/>
    <w:rsid w:val="002F426C"/>
    <w:rsid w:val="002F439C"/>
    <w:rsid w:val="002F4592"/>
    <w:rsid w:val="002F4729"/>
    <w:rsid w:val="002F4768"/>
    <w:rsid w:val="002F4B33"/>
    <w:rsid w:val="002F4E7F"/>
    <w:rsid w:val="002F4F00"/>
    <w:rsid w:val="002F50CD"/>
    <w:rsid w:val="002F530C"/>
    <w:rsid w:val="002F5358"/>
    <w:rsid w:val="002F5680"/>
    <w:rsid w:val="002F584A"/>
    <w:rsid w:val="002F591B"/>
    <w:rsid w:val="002F5A48"/>
    <w:rsid w:val="002F5A51"/>
    <w:rsid w:val="002F5A5D"/>
    <w:rsid w:val="002F5C70"/>
    <w:rsid w:val="002F5F39"/>
    <w:rsid w:val="002F5F97"/>
    <w:rsid w:val="002F6330"/>
    <w:rsid w:val="002F6341"/>
    <w:rsid w:val="002F63D7"/>
    <w:rsid w:val="002F6418"/>
    <w:rsid w:val="002F69FA"/>
    <w:rsid w:val="002F6E78"/>
    <w:rsid w:val="002F6F8A"/>
    <w:rsid w:val="002F7244"/>
    <w:rsid w:val="002F733C"/>
    <w:rsid w:val="002F7623"/>
    <w:rsid w:val="002F7669"/>
    <w:rsid w:val="002F77D4"/>
    <w:rsid w:val="002F7936"/>
    <w:rsid w:val="002F7B47"/>
    <w:rsid w:val="00300013"/>
    <w:rsid w:val="00300312"/>
    <w:rsid w:val="0030032D"/>
    <w:rsid w:val="00300472"/>
    <w:rsid w:val="003005ED"/>
    <w:rsid w:val="003006F8"/>
    <w:rsid w:val="003007B4"/>
    <w:rsid w:val="00300AA0"/>
    <w:rsid w:val="00300BF2"/>
    <w:rsid w:val="00300C53"/>
    <w:rsid w:val="003014D5"/>
    <w:rsid w:val="00301820"/>
    <w:rsid w:val="00301A09"/>
    <w:rsid w:val="00301A23"/>
    <w:rsid w:val="00301E7E"/>
    <w:rsid w:val="00302024"/>
    <w:rsid w:val="0030237F"/>
    <w:rsid w:val="0030253B"/>
    <w:rsid w:val="003027C1"/>
    <w:rsid w:val="00302A25"/>
    <w:rsid w:val="00302CD6"/>
    <w:rsid w:val="00302FD3"/>
    <w:rsid w:val="00303037"/>
    <w:rsid w:val="00303053"/>
    <w:rsid w:val="003032BD"/>
    <w:rsid w:val="0030390C"/>
    <w:rsid w:val="00303973"/>
    <w:rsid w:val="00303A22"/>
    <w:rsid w:val="00303ABD"/>
    <w:rsid w:val="00303CFD"/>
    <w:rsid w:val="00303D29"/>
    <w:rsid w:val="003040E6"/>
    <w:rsid w:val="003041B8"/>
    <w:rsid w:val="00304742"/>
    <w:rsid w:val="00304900"/>
    <w:rsid w:val="003049F9"/>
    <w:rsid w:val="00304BD8"/>
    <w:rsid w:val="00304C13"/>
    <w:rsid w:val="00305007"/>
    <w:rsid w:val="003050B3"/>
    <w:rsid w:val="003051CE"/>
    <w:rsid w:val="00305697"/>
    <w:rsid w:val="00305718"/>
    <w:rsid w:val="003058A1"/>
    <w:rsid w:val="00305A71"/>
    <w:rsid w:val="00305B44"/>
    <w:rsid w:val="00305C8F"/>
    <w:rsid w:val="00305EC5"/>
    <w:rsid w:val="00305FF5"/>
    <w:rsid w:val="00306107"/>
    <w:rsid w:val="00306519"/>
    <w:rsid w:val="0030661C"/>
    <w:rsid w:val="0030664C"/>
    <w:rsid w:val="00306A91"/>
    <w:rsid w:val="0030705D"/>
    <w:rsid w:val="0030724F"/>
    <w:rsid w:val="0030742D"/>
    <w:rsid w:val="003077B8"/>
    <w:rsid w:val="00307C0A"/>
    <w:rsid w:val="00307F9D"/>
    <w:rsid w:val="0031022E"/>
    <w:rsid w:val="00310325"/>
    <w:rsid w:val="003103A3"/>
    <w:rsid w:val="003103F1"/>
    <w:rsid w:val="00310519"/>
    <w:rsid w:val="00310593"/>
    <w:rsid w:val="0031059C"/>
    <w:rsid w:val="00310657"/>
    <w:rsid w:val="00310BE4"/>
    <w:rsid w:val="00310CAA"/>
    <w:rsid w:val="00310D41"/>
    <w:rsid w:val="00310E28"/>
    <w:rsid w:val="00310E8F"/>
    <w:rsid w:val="00311173"/>
    <w:rsid w:val="003111F8"/>
    <w:rsid w:val="003113EE"/>
    <w:rsid w:val="003114BA"/>
    <w:rsid w:val="003116E6"/>
    <w:rsid w:val="00311834"/>
    <w:rsid w:val="0031198D"/>
    <w:rsid w:val="00311D20"/>
    <w:rsid w:val="00311DE2"/>
    <w:rsid w:val="00311FC3"/>
    <w:rsid w:val="0031204A"/>
    <w:rsid w:val="003120FE"/>
    <w:rsid w:val="003121AF"/>
    <w:rsid w:val="00312487"/>
    <w:rsid w:val="0031271E"/>
    <w:rsid w:val="0031272B"/>
    <w:rsid w:val="00312A1F"/>
    <w:rsid w:val="00312DE9"/>
    <w:rsid w:val="00312E12"/>
    <w:rsid w:val="00312E88"/>
    <w:rsid w:val="00312F95"/>
    <w:rsid w:val="00313095"/>
    <w:rsid w:val="00313280"/>
    <w:rsid w:val="003135E5"/>
    <w:rsid w:val="00313787"/>
    <w:rsid w:val="00313A14"/>
    <w:rsid w:val="00313B2D"/>
    <w:rsid w:val="00313B4E"/>
    <w:rsid w:val="00313C45"/>
    <w:rsid w:val="003140E5"/>
    <w:rsid w:val="0031415B"/>
    <w:rsid w:val="003142BA"/>
    <w:rsid w:val="00314879"/>
    <w:rsid w:val="00314A49"/>
    <w:rsid w:val="00314B4C"/>
    <w:rsid w:val="00314C42"/>
    <w:rsid w:val="00314FE0"/>
    <w:rsid w:val="00315034"/>
    <w:rsid w:val="00315163"/>
    <w:rsid w:val="00315435"/>
    <w:rsid w:val="00315839"/>
    <w:rsid w:val="0031598B"/>
    <w:rsid w:val="00315993"/>
    <w:rsid w:val="003159A4"/>
    <w:rsid w:val="00315ADA"/>
    <w:rsid w:val="00315BCB"/>
    <w:rsid w:val="00315E85"/>
    <w:rsid w:val="003161F0"/>
    <w:rsid w:val="00316759"/>
    <w:rsid w:val="00316798"/>
    <w:rsid w:val="00316A85"/>
    <w:rsid w:val="00316BEE"/>
    <w:rsid w:val="00316CC8"/>
    <w:rsid w:val="00316CFB"/>
    <w:rsid w:val="00316D25"/>
    <w:rsid w:val="00316D7F"/>
    <w:rsid w:val="00316E85"/>
    <w:rsid w:val="00316ECF"/>
    <w:rsid w:val="00316FEA"/>
    <w:rsid w:val="00317380"/>
    <w:rsid w:val="003173E7"/>
    <w:rsid w:val="00317BF9"/>
    <w:rsid w:val="00320323"/>
    <w:rsid w:val="0032038C"/>
    <w:rsid w:val="0032068C"/>
    <w:rsid w:val="003208B8"/>
    <w:rsid w:val="003209F5"/>
    <w:rsid w:val="00320B8A"/>
    <w:rsid w:val="00320FC0"/>
    <w:rsid w:val="00321889"/>
    <w:rsid w:val="003218B6"/>
    <w:rsid w:val="003219B7"/>
    <w:rsid w:val="003219F1"/>
    <w:rsid w:val="00321A55"/>
    <w:rsid w:val="00321B07"/>
    <w:rsid w:val="00321CCA"/>
    <w:rsid w:val="00321DDD"/>
    <w:rsid w:val="00321DEB"/>
    <w:rsid w:val="003220C9"/>
    <w:rsid w:val="0032210B"/>
    <w:rsid w:val="00322456"/>
    <w:rsid w:val="0032260F"/>
    <w:rsid w:val="00322642"/>
    <w:rsid w:val="00322AC3"/>
    <w:rsid w:val="00322AC4"/>
    <w:rsid w:val="00323294"/>
    <w:rsid w:val="00323505"/>
    <w:rsid w:val="003235F9"/>
    <w:rsid w:val="00323646"/>
    <w:rsid w:val="003237C3"/>
    <w:rsid w:val="00323874"/>
    <w:rsid w:val="0032389C"/>
    <w:rsid w:val="00323AA7"/>
    <w:rsid w:val="00323EC0"/>
    <w:rsid w:val="003240E1"/>
    <w:rsid w:val="003240E5"/>
    <w:rsid w:val="0032429D"/>
    <w:rsid w:val="00324300"/>
    <w:rsid w:val="003244E1"/>
    <w:rsid w:val="00324502"/>
    <w:rsid w:val="00324646"/>
    <w:rsid w:val="00324752"/>
    <w:rsid w:val="00324948"/>
    <w:rsid w:val="00324EF6"/>
    <w:rsid w:val="003253ED"/>
    <w:rsid w:val="0032540E"/>
    <w:rsid w:val="00325517"/>
    <w:rsid w:val="00325A41"/>
    <w:rsid w:val="00325C5E"/>
    <w:rsid w:val="00325EA6"/>
    <w:rsid w:val="003262C9"/>
    <w:rsid w:val="003263E7"/>
    <w:rsid w:val="00326407"/>
    <w:rsid w:val="0032654E"/>
    <w:rsid w:val="0032672C"/>
    <w:rsid w:val="0032680D"/>
    <w:rsid w:val="00326A00"/>
    <w:rsid w:val="00326A7A"/>
    <w:rsid w:val="00326D01"/>
    <w:rsid w:val="00326E1A"/>
    <w:rsid w:val="00327116"/>
    <w:rsid w:val="00327225"/>
    <w:rsid w:val="0032736B"/>
    <w:rsid w:val="0032738E"/>
    <w:rsid w:val="003274D5"/>
    <w:rsid w:val="0032751B"/>
    <w:rsid w:val="00327653"/>
    <w:rsid w:val="003279B9"/>
    <w:rsid w:val="00327CBE"/>
    <w:rsid w:val="00327DE3"/>
    <w:rsid w:val="00327FE5"/>
    <w:rsid w:val="003300FA"/>
    <w:rsid w:val="0033035E"/>
    <w:rsid w:val="0033087D"/>
    <w:rsid w:val="00330A32"/>
    <w:rsid w:val="00330D6C"/>
    <w:rsid w:val="00330E46"/>
    <w:rsid w:val="00330E80"/>
    <w:rsid w:val="00330EDE"/>
    <w:rsid w:val="00330F9C"/>
    <w:rsid w:val="003314A6"/>
    <w:rsid w:val="003314AC"/>
    <w:rsid w:val="00331A52"/>
    <w:rsid w:val="00331B40"/>
    <w:rsid w:val="00331BD6"/>
    <w:rsid w:val="00331C5F"/>
    <w:rsid w:val="00331CB5"/>
    <w:rsid w:val="00332120"/>
    <w:rsid w:val="003322B9"/>
    <w:rsid w:val="003325B9"/>
    <w:rsid w:val="003328C1"/>
    <w:rsid w:val="00332A27"/>
    <w:rsid w:val="00332B8F"/>
    <w:rsid w:val="00332CFA"/>
    <w:rsid w:val="00332DB0"/>
    <w:rsid w:val="00332E95"/>
    <w:rsid w:val="00333074"/>
    <w:rsid w:val="00333223"/>
    <w:rsid w:val="00333486"/>
    <w:rsid w:val="003336BF"/>
    <w:rsid w:val="003338BA"/>
    <w:rsid w:val="003339BC"/>
    <w:rsid w:val="00333A43"/>
    <w:rsid w:val="00333A62"/>
    <w:rsid w:val="00333A92"/>
    <w:rsid w:val="00333CB5"/>
    <w:rsid w:val="00333D36"/>
    <w:rsid w:val="00333E22"/>
    <w:rsid w:val="00333F86"/>
    <w:rsid w:val="00334165"/>
    <w:rsid w:val="003345E3"/>
    <w:rsid w:val="00334AC2"/>
    <w:rsid w:val="00334B84"/>
    <w:rsid w:val="00334D82"/>
    <w:rsid w:val="00334E38"/>
    <w:rsid w:val="00334E92"/>
    <w:rsid w:val="00334F7E"/>
    <w:rsid w:val="00335464"/>
    <w:rsid w:val="00335741"/>
    <w:rsid w:val="00335771"/>
    <w:rsid w:val="003359F4"/>
    <w:rsid w:val="00335BFB"/>
    <w:rsid w:val="00335C49"/>
    <w:rsid w:val="00335CCA"/>
    <w:rsid w:val="00335E9B"/>
    <w:rsid w:val="00335EB0"/>
    <w:rsid w:val="00335F8F"/>
    <w:rsid w:val="00335FF7"/>
    <w:rsid w:val="003360E1"/>
    <w:rsid w:val="003360FE"/>
    <w:rsid w:val="003361DF"/>
    <w:rsid w:val="003362BA"/>
    <w:rsid w:val="00336451"/>
    <w:rsid w:val="003364B3"/>
    <w:rsid w:val="003364C1"/>
    <w:rsid w:val="0033651D"/>
    <w:rsid w:val="0033661E"/>
    <w:rsid w:val="003367CA"/>
    <w:rsid w:val="00336D9B"/>
    <w:rsid w:val="00336E6A"/>
    <w:rsid w:val="00336F32"/>
    <w:rsid w:val="003370F5"/>
    <w:rsid w:val="003373B1"/>
    <w:rsid w:val="0033789D"/>
    <w:rsid w:val="00337A05"/>
    <w:rsid w:val="00337BD2"/>
    <w:rsid w:val="00337DA1"/>
    <w:rsid w:val="00337F31"/>
    <w:rsid w:val="00337F82"/>
    <w:rsid w:val="00340251"/>
    <w:rsid w:val="003404C5"/>
    <w:rsid w:val="00340640"/>
    <w:rsid w:val="003406B8"/>
    <w:rsid w:val="00340794"/>
    <w:rsid w:val="00340807"/>
    <w:rsid w:val="00340810"/>
    <w:rsid w:val="00340832"/>
    <w:rsid w:val="00340B21"/>
    <w:rsid w:val="00340E7D"/>
    <w:rsid w:val="0034124C"/>
    <w:rsid w:val="003412B6"/>
    <w:rsid w:val="0034174F"/>
    <w:rsid w:val="00341A8F"/>
    <w:rsid w:val="00341B7A"/>
    <w:rsid w:val="00341D38"/>
    <w:rsid w:val="0034208A"/>
    <w:rsid w:val="00342268"/>
    <w:rsid w:val="00342CBA"/>
    <w:rsid w:val="00342D96"/>
    <w:rsid w:val="00342DCB"/>
    <w:rsid w:val="0034314C"/>
    <w:rsid w:val="003431BE"/>
    <w:rsid w:val="00343213"/>
    <w:rsid w:val="0034331A"/>
    <w:rsid w:val="003435D6"/>
    <w:rsid w:val="003436A9"/>
    <w:rsid w:val="003436B7"/>
    <w:rsid w:val="00343E9E"/>
    <w:rsid w:val="00343F23"/>
    <w:rsid w:val="003445CF"/>
    <w:rsid w:val="0034477B"/>
    <w:rsid w:val="003447B2"/>
    <w:rsid w:val="003449B8"/>
    <w:rsid w:val="00344B20"/>
    <w:rsid w:val="00344E53"/>
    <w:rsid w:val="00345037"/>
    <w:rsid w:val="00345055"/>
    <w:rsid w:val="00345178"/>
    <w:rsid w:val="003451D7"/>
    <w:rsid w:val="0034537A"/>
    <w:rsid w:val="00345424"/>
    <w:rsid w:val="003454BE"/>
    <w:rsid w:val="00345807"/>
    <w:rsid w:val="003458E0"/>
    <w:rsid w:val="00345929"/>
    <w:rsid w:val="00345992"/>
    <w:rsid w:val="00345CCD"/>
    <w:rsid w:val="00345DFC"/>
    <w:rsid w:val="00345E9F"/>
    <w:rsid w:val="00345EBA"/>
    <w:rsid w:val="003461B4"/>
    <w:rsid w:val="00346306"/>
    <w:rsid w:val="00346368"/>
    <w:rsid w:val="003464AE"/>
    <w:rsid w:val="003465C0"/>
    <w:rsid w:val="00346669"/>
    <w:rsid w:val="003469CE"/>
    <w:rsid w:val="00346B29"/>
    <w:rsid w:val="00346B99"/>
    <w:rsid w:val="00346DAA"/>
    <w:rsid w:val="00346DBC"/>
    <w:rsid w:val="00347111"/>
    <w:rsid w:val="003478C2"/>
    <w:rsid w:val="00347D10"/>
    <w:rsid w:val="00347EA7"/>
    <w:rsid w:val="00350D69"/>
    <w:rsid w:val="003511CE"/>
    <w:rsid w:val="00351270"/>
    <w:rsid w:val="003515D1"/>
    <w:rsid w:val="0035168E"/>
    <w:rsid w:val="00351909"/>
    <w:rsid w:val="0035198A"/>
    <w:rsid w:val="00351CCE"/>
    <w:rsid w:val="00351E6B"/>
    <w:rsid w:val="00351FBD"/>
    <w:rsid w:val="0035208E"/>
    <w:rsid w:val="0035217C"/>
    <w:rsid w:val="003522CD"/>
    <w:rsid w:val="00352451"/>
    <w:rsid w:val="0035261D"/>
    <w:rsid w:val="00352BE0"/>
    <w:rsid w:val="00352C37"/>
    <w:rsid w:val="00352F71"/>
    <w:rsid w:val="0035333E"/>
    <w:rsid w:val="003538F0"/>
    <w:rsid w:val="00353A3F"/>
    <w:rsid w:val="00353A84"/>
    <w:rsid w:val="00353CB7"/>
    <w:rsid w:val="00353F41"/>
    <w:rsid w:val="0035407C"/>
    <w:rsid w:val="00354390"/>
    <w:rsid w:val="003543B0"/>
    <w:rsid w:val="003545B3"/>
    <w:rsid w:val="00354630"/>
    <w:rsid w:val="00354924"/>
    <w:rsid w:val="00354AC9"/>
    <w:rsid w:val="00354F37"/>
    <w:rsid w:val="003550D2"/>
    <w:rsid w:val="003550F2"/>
    <w:rsid w:val="003553C3"/>
    <w:rsid w:val="00355AB6"/>
    <w:rsid w:val="00355C5F"/>
    <w:rsid w:val="00356238"/>
    <w:rsid w:val="003566A4"/>
    <w:rsid w:val="003569E0"/>
    <w:rsid w:val="00356E04"/>
    <w:rsid w:val="00356F08"/>
    <w:rsid w:val="00356F7B"/>
    <w:rsid w:val="003576CE"/>
    <w:rsid w:val="003577B2"/>
    <w:rsid w:val="003577D4"/>
    <w:rsid w:val="00357840"/>
    <w:rsid w:val="0035791F"/>
    <w:rsid w:val="00357D5E"/>
    <w:rsid w:val="00357DAE"/>
    <w:rsid w:val="0036003B"/>
    <w:rsid w:val="003602A5"/>
    <w:rsid w:val="00360307"/>
    <w:rsid w:val="003604C2"/>
    <w:rsid w:val="003611A1"/>
    <w:rsid w:val="00361259"/>
    <w:rsid w:val="003612A1"/>
    <w:rsid w:val="00361429"/>
    <w:rsid w:val="003614ED"/>
    <w:rsid w:val="00361530"/>
    <w:rsid w:val="003617F1"/>
    <w:rsid w:val="00361998"/>
    <w:rsid w:val="00361A2F"/>
    <w:rsid w:val="00361A74"/>
    <w:rsid w:val="00361CDA"/>
    <w:rsid w:val="003622AB"/>
    <w:rsid w:val="00362A43"/>
    <w:rsid w:val="00362AA7"/>
    <w:rsid w:val="00362D2A"/>
    <w:rsid w:val="00362DDD"/>
    <w:rsid w:val="00362F46"/>
    <w:rsid w:val="00363216"/>
    <w:rsid w:val="0036329E"/>
    <w:rsid w:val="0036361E"/>
    <w:rsid w:val="003636C2"/>
    <w:rsid w:val="003636D7"/>
    <w:rsid w:val="00363914"/>
    <w:rsid w:val="00363B11"/>
    <w:rsid w:val="00363FCB"/>
    <w:rsid w:val="00364441"/>
    <w:rsid w:val="0036449B"/>
    <w:rsid w:val="00364707"/>
    <w:rsid w:val="00364886"/>
    <w:rsid w:val="003648AE"/>
    <w:rsid w:val="003649D7"/>
    <w:rsid w:val="00364A6D"/>
    <w:rsid w:val="00364BB9"/>
    <w:rsid w:val="00364CA4"/>
    <w:rsid w:val="00365040"/>
    <w:rsid w:val="003651A2"/>
    <w:rsid w:val="003651D8"/>
    <w:rsid w:val="00365201"/>
    <w:rsid w:val="00365250"/>
    <w:rsid w:val="00365466"/>
    <w:rsid w:val="0036547C"/>
    <w:rsid w:val="00365635"/>
    <w:rsid w:val="00365732"/>
    <w:rsid w:val="00365948"/>
    <w:rsid w:val="003659F3"/>
    <w:rsid w:val="00365D20"/>
    <w:rsid w:val="00365DE3"/>
    <w:rsid w:val="00365F16"/>
    <w:rsid w:val="0036629C"/>
    <w:rsid w:val="00366324"/>
    <w:rsid w:val="00366385"/>
    <w:rsid w:val="003664C0"/>
    <w:rsid w:val="0036659D"/>
    <w:rsid w:val="003665EF"/>
    <w:rsid w:val="0036666E"/>
    <w:rsid w:val="00366CE0"/>
    <w:rsid w:val="00366E7A"/>
    <w:rsid w:val="00366EE7"/>
    <w:rsid w:val="00366EE9"/>
    <w:rsid w:val="0036702E"/>
    <w:rsid w:val="0036710B"/>
    <w:rsid w:val="003672D6"/>
    <w:rsid w:val="0036741F"/>
    <w:rsid w:val="00367561"/>
    <w:rsid w:val="003675F7"/>
    <w:rsid w:val="00367767"/>
    <w:rsid w:val="00367D28"/>
    <w:rsid w:val="0037057C"/>
    <w:rsid w:val="003705BF"/>
    <w:rsid w:val="0037071C"/>
    <w:rsid w:val="0037078D"/>
    <w:rsid w:val="00370790"/>
    <w:rsid w:val="00370935"/>
    <w:rsid w:val="00370E1D"/>
    <w:rsid w:val="00370FE1"/>
    <w:rsid w:val="003712EA"/>
    <w:rsid w:val="003715FA"/>
    <w:rsid w:val="00371601"/>
    <w:rsid w:val="00371656"/>
    <w:rsid w:val="00371C1A"/>
    <w:rsid w:val="00371C89"/>
    <w:rsid w:val="00371CD6"/>
    <w:rsid w:val="00371E11"/>
    <w:rsid w:val="00372098"/>
    <w:rsid w:val="003722BE"/>
    <w:rsid w:val="00372309"/>
    <w:rsid w:val="00372356"/>
    <w:rsid w:val="003723FB"/>
    <w:rsid w:val="00372463"/>
    <w:rsid w:val="0037251B"/>
    <w:rsid w:val="003726C4"/>
    <w:rsid w:val="00372975"/>
    <w:rsid w:val="00372A90"/>
    <w:rsid w:val="003731F3"/>
    <w:rsid w:val="0037358E"/>
    <w:rsid w:val="003735C0"/>
    <w:rsid w:val="0037362A"/>
    <w:rsid w:val="0037368F"/>
    <w:rsid w:val="003737D4"/>
    <w:rsid w:val="00373834"/>
    <w:rsid w:val="00373ADE"/>
    <w:rsid w:val="00373BB2"/>
    <w:rsid w:val="00373EF9"/>
    <w:rsid w:val="003744B7"/>
    <w:rsid w:val="003744FE"/>
    <w:rsid w:val="00374839"/>
    <w:rsid w:val="003749A5"/>
    <w:rsid w:val="00374BC1"/>
    <w:rsid w:val="00374C49"/>
    <w:rsid w:val="00374F6B"/>
    <w:rsid w:val="003750C8"/>
    <w:rsid w:val="003755B5"/>
    <w:rsid w:val="0037584D"/>
    <w:rsid w:val="003758B5"/>
    <w:rsid w:val="0037598B"/>
    <w:rsid w:val="00375AC7"/>
    <w:rsid w:val="00375D4B"/>
    <w:rsid w:val="00375E52"/>
    <w:rsid w:val="00375FE9"/>
    <w:rsid w:val="0037610B"/>
    <w:rsid w:val="0037610F"/>
    <w:rsid w:val="003762CD"/>
    <w:rsid w:val="003762D6"/>
    <w:rsid w:val="003767A4"/>
    <w:rsid w:val="0037688C"/>
    <w:rsid w:val="00376AA0"/>
    <w:rsid w:val="00376E39"/>
    <w:rsid w:val="00376E45"/>
    <w:rsid w:val="00376FE4"/>
    <w:rsid w:val="00377428"/>
    <w:rsid w:val="00377BB9"/>
    <w:rsid w:val="00377C28"/>
    <w:rsid w:val="00377D1F"/>
    <w:rsid w:val="0038003C"/>
    <w:rsid w:val="0038004C"/>
    <w:rsid w:val="003800E7"/>
    <w:rsid w:val="0038015D"/>
    <w:rsid w:val="00380318"/>
    <w:rsid w:val="00380327"/>
    <w:rsid w:val="00380888"/>
    <w:rsid w:val="00380AE1"/>
    <w:rsid w:val="00380BA9"/>
    <w:rsid w:val="00380CA4"/>
    <w:rsid w:val="00380CC4"/>
    <w:rsid w:val="00380D9F"/>
    <w:rsid w:val="00380F1E"/>
    <w:rsid w:val="0038124A"/>
    <w:rsid w:val="003813E8"/>
    <w:rsid w:val="003818CB"/>
    <w:rsid w:val="00381994"/>
    <w:rsid w:val="003819E1"/>
    <w:rsid w:val="00381C75"/>
    <w:rsid w:val="00381E2D"/>
    <w:rsid w:val="00382234"/>
    <w:rsid w:val="003822E8"/>
    <w:rsid w:val="0038236E"/>
    <w:rsid w:val="0038242B"/>
    <w:rsid w:val="003826C0"/>
    <w:rsid w:val="00382852"/>
    <w:rsid w:val="003828B6"/>
    <w:rsid w:val="003829F6"/>
    <w:rsid w:val="00382DA7"/>
    <w:rsid w:val="003835BD"/>
    <w:rsid w:val="0038361F"/>
    <w:rsid w:val="003836A5"/>
    <w:rsid w:val="003836AB"/>
    <w:rsid w:val="0038375B"/>
    <w:rsid w:val="00383CCB"/>
    <w:rsid w:val="00384013"/>
    <w:rsid w:val="00384122"/>
    <w:rsid w:val="00384273"/>
    <w:rsid w:val="003842E5"/>
    <w:rsid w:val="003843FD"/>
    <w:rsid w:val="003845D0"/>
    <w:rsid w:val="003846BE"/>
    <w:rsid w:val="003848C7"/>
    <w:rsid w:val="003849C8"/>
    <w:rsid w:val="00384A68"/>
    <w:rsid w:val="00384B35"/>
    <w:rsid w:val="00384EDF"/>
    <w:rsid w:val="00385030"/>
    <w:rsid w:val="003850E9"/>
    <w:rsid w:val="003850FF"/>
    <w:rsid w:val="00385131"/>
    <w:rsid w:val="003852C0"/>
    <w:rsid w:val="003852E9"/>
    <w:rsid w:val="0038558A"/>
    <w:rsid w:val="0038562B"/>
    <w:rsid w:val="00385A6A"/>
    <w:rsid w:val="00385CCD"/>
    <w:rsid w:val="00385F3D"/>
    <w:rsid w:val="0038610A"/>
    <w:rsid w:val="00386144"/>
    <w:rsid w:val="003861DA"/>
    <w:rsid w:val="003863D1"/>
    <w:rsid w:val="00386667"/>
    <w:rsid w:val="00386678"/>
    <w:rsid w:val="0038672F"/>
    <w:rsid w:val="00386795"/>
    <w:rsid w:val="00386BC9"/>
    <w:rsid w:val="00386BED"/>
    <w:rsid w:val="00386E54"/>
    <w:rsid w:val="00386F24"/>
    <w:rsid w:val="0038735E"/>
    <w:rsid w:val="00387421"/>
    <w:rsid w:val="003876AB"/>
    <w:rsid w:val="00387839"/>
    <w:rsid w:val="00387957"/>
    <w:rsid w:val="00387E0E"/>
    <w:rsid w:val="00387E8E"/>
    <w:rsid w:val="00390173"/>
    <w:rsid w:val="0039017A"/>
    <w:rsid w:val="00390209"/>
    <w:rsid w:val="00390447"/>
    <w:rsid w:val="0039053D"/>
    <w:rsid w:val="00390C8F"/>
    <w:rsid w:val="00390DC9"/>
    <w:rsid w:val="00390E80"/>
    <w:rsid w:val="0039134D"/>
    <w:rsid w:val="003914D6"/>
    <w:rsid w:val="00391BE8"/>
    <w:rsid w:val="00391D9B"/>
    <w:rsid w:val="00391EDF"/>
    <w:rsid w:val="00391FCB"/>
    <w:rsid w:val="0039210F"/>
    <w:rsid w:val="003921A0"/>
    <w:rsid w:val="0039249E"/>
    <w:rsid w:val="0039253C"/>
    <w:rsid w:val="003927BA"/>
    <w:rsid w:val="003927DB"/>
    <w:rsid w:val="00392A69"/>
    <w:rsid w:val="00392B8A"/>
    <w:rsid w:val="00392DD1"/>
    <w:rsid w:val="00392EC8"/>
    <w:rsid w:val="00392F17"/>
    <w:rsid w:val="003930FD"/>
    <w:rsid w:val="0039315B"/>
    <w:rsid w:val="003933AE"/>
    <w:rsid w:val="00393419"/>
    <w:rsid w:val="00393787"/>
    <w:rsid w:val="00393981"/>
    <w:rsid w:val="00393997"/>
    <w:rsid w:val="0039399C"/>
    <w:rsid w:val="00393F6A"/>
    <w:rsid w:val="00393F86"/>
    <w:rsid w:val="003940A1"/>
    <w:rsid w:val="003942F1"/>
    <w:rsid w:val="0039449C"/>
    <w:rsid w:val="00394727"/>
    <w:rsid w:val="00394998"/>
    <w:rsid w:val="00394C26"/>
    <w:rsid w:val="003952F0"/>
    <w:rsid w:val="003955D7"/>
    <w:rsid w:val="003955F7"/>
    <w:rsid w:val="003959EA"/>
    <w:rsid w:val="00395BA4"/>
    <w:rsid w:val="00395BE7"/>
    <w:rsid w:val="00395C20"/>
    <w:rsid w:val="00395D29"/>
    <w:rsid w:val="00395D91"/>
    <w:rsid w:val="00395DB0"/>
    <w:rsid w:val="00395E02"/>
    <w:rsid w:val="00395E1C"/>
    <w:rsid w:val="00395F08"/>
    <w:rsid w:val="00395F8B"/>
    <w:rsid w:val="003964F5"/>
    <w:rsid w:val="00396510"/>
    <w:rsid w:val="0039652B"/>
    <w:rsid w:val="0039684C"/>
    <w:rsid w:val="00396964"/>
    <w:rsid w:val="00396B08"/>
    <w:rsid w:val="003971CF"/>
    <w:rsid w:val="00397394"/>
    <w:rsid w:val="003978AE"/>
    <w:rsid w:val="00397B04"/>
    <w:rsid w:val="00397BFF"/>
    <w:rsid w:val="00397E96"/>
    <w:rsid w:val="00397F41"/>
    <w:rsid w:val="00397F48"/>
    <w:rsid w:val="003A0021"/>
    <w:rsid w:val="003A0290"/>
    <w:rsid w:val="003A0933"/>
    <w:rsid w:val="003A0A62"/>
    <w:rsid w:val="003A0CB9"/>
    <w:rsid w:val="003A14BA"/>
    <w:rsid w:val="003A1543"/>
    <w:rsid w:val="003A1DBF"/>
    <w:rsid w:val="003A1FCD"/>
    <w:rsid w:val="003A2159"/>
    <w:rsid w:val="003A2190"/>
    <w:rsid w:val="003A2201"/>
    <w:rsid w:val="003A220D"/>
    <w:rsid w:val="003A221D"/>
    <w:rsid w:val="003A2530"/>
    <w:rsid w:val="003A25BB"/>
    <w:rsid w:val="003A28C1"/>
    <w:rsid w:val="003A2B58"/>
    <w:rsid w:val="003A2D2F"/>
    <w:rsid w:val="003A2EA3"/>
    <w:rsid w:val="003A2EBF"/>
    <w:rsid w:val="003A2F50"/>
    <w:rsid w:val="003A2F75"/>
    <w:rsid w:val="003A300D"/>
    <w:rsid w:val="003A325B"/>
    <w:rsid w:val="003A33FA"/>
    <w:rsid w:val="003A348D"/>
    <w:rsid w:val="003A35CC"/>
    <w:rsid w:val="003A3A24"/>
    <w:rsid w:val="003A3CD0"/>
    <w:rsid w:val="003A3E7B"/>
    <w:rsid w:val="003A3F27"/>
    <w:rsid w:val="003A422E"/>
    <w:rsid w:val="003A4259"/>
    <w:rsid w:val="003A4326"/>
    <w:rsid w:val="003A4566"/>
    <w:rsid w:val="003A48E4"/>
    <w:rsid w:val="003A4EF5"/>
    <w:rsid w:val="003A54A2"/>
    <w:rsid w:val="003A589F"/>
    <w:rsid w:val="003A5C1B"/>
    <w:rsid w:val="003A5F84"/>
    <w:rsid w:val="003A617D"/>
    <w:rsid w:val="003A6235"/>
    <w:rsid w:val="003A6638"/>
    <w:rsid w:val="003A6EB0"/>
    <w:rsid w:val="003A6F87"/>
    <w:rsid w:val="003A7067"/>
    <w:rsid w:val="003A77CA"/>
    <w:rsid w:val="003B03EB"/>
    <w:rsid w:val="003B0580"/>
    <w:rsid w:val="003B06E5"/>
    <w:rsid w:val="003B09F6"/>
    <w:rsid w:val="003B0A1A"/>
    <w:rsid w:val="003B0BCA"/>
    <w:rsid w:val="003B0BD7"/>
    <w:rsid w:val="003B0CF0"/>
    <w:rsid w:val="003B0D03"/>
    <w:rsid w:val="003B1051"/>
    <w:rsid w:val="003B11E5"/>
    <w:rsid w:val="003B1212"/>
    <w:rsid w:val="003B1530"/>
    <w:rsid w:val="003B161A"/>
    <w:rsid w:val="003B1BC2"/>
    <w:rsid w:val="003B1BFC"/>
    <w:rsid w:val="003B1D1A"/>
    <w:rsid w:val="003B1D97"/>
    <w:rsid w:val="003B1F0A"/>
    <w:rsid w:val="003B2813"/>
    <w:rsid w:val="003B29F5"/>
    <w:rsid w:val="003B2BD1"/>
    <w:rsid w:val="003B2C19"/>
    <w:rsid w:val="003B2C1F"/>
    <w:rsid w:val="003B2C4E"/>
    <w:rsid w:val="003B3063"/>
    <w:rsid w:val="003B329D"/>
    <w:rsid w:val="003B3411"/>
    <w:rsid w:val="003B3684"/>
    <w:rsid w:val="003B3ABC"/>
    <w:rsid w:val="003B3CB0"/>
    <w:rsid w:val="003B3DBA"/>
    <w:rsid w:val="003B3ECB"/>
    <w:rsid w:val="003B3F1B"/>
    <w:rsid w:val="003B41D8"/>
    <w:rsid w:val="003B4209"/>
    <w:rsid w:val="003B4311"/>
    <w:rsid w:val="003B4F54"/>
    <w:rsid w:val="003B5533"/>
    <w:rsid w:val="003B55B9"/>
    <w:rsid w:val="003B5A56"/>
    <w:rsid w:val="003B5A6C"/>
    <w:rsid w:val="003B5A85"/>
    <w:rsid w:val="003B5B42"/>
    <w:rsid w:val="003B5C8C"/>
    <w:rsid w:val="003B5DF4"/>
    <w:rsid w:val="003B5FD5"/>
    <w:rsid w:val="003B63B4"/>
    <w:rsid w:val="003B6C75"/>
    <w:rsid w:val="003B6CA4"/>
    <w:rsid w:val="003B6CC9"/>
    <w:rsid w:val="003B6D47"/>
    <w:rsid w:val="003B6DC0"/>
    <w:rsid w:val="003B6FD0"/>
    <w:rsid w:val="003B71CE"/>
    <w:rsid w:val="003B71EE"/>
    <w:rsid w:val="003B7417"/>
    <w:rsid w:val="003B7621"/>
    <w:rsid w:val="003B7887"/>
    <w:rsid w:val="003B78C0"/>
    <w:rsid w:val="003B78FA"/>
    <w:rsid w:val="003B79BA"/>
    <w:rsid w:val="003B7BDB"/>
    <w:rsid w:val="003B7C64"/>
    <w:rsid w:val="003B7D0B"/>
    <w:rsid w:val="003B7F5F"/>
    <w:rsid w:val="003B7F90"/>
    <w:rsid w:val="003C0227"/>
    <w:rsid w:val="003C0347"/>
    <w:rsid w:val="003C0593"/>
    <w:rsid w:val="003C062D"/>
    <w:rsid w:val="003C0776"/>
    <w:rsid w:val="003C07AA"/>
    <w:rsid w:val="003C0833"/>
    <w:rsid w:val="003C0ED5"/>
    <w:rsid w:val="003C0EFB"/>
    <w:rsid w:val="003C0F93"/>
    <w:rsid w:val="003C1267"/>
    <w:rsid w:val="003C12DB"/>
    <w:rsid w:val="003C13A6"/>
    <w:rsid w:val="003C141C"/>
    <w:rsid w:val="003C1435"/>
    <w:rsid w:val="003C15B0"/>
    <w:rsid w:val="003C1615"/>
    <w:rsid w:val="003C16F5"/>
    <w:rsid w:val="003C18E7"/>
    <w:rsid w:val="003C1D58"/>
    <w:rsid w:val="003C1EB4"/>
    <w:rsid w:val="003C2164"/>
    <w:rsid w:val="003C2418"/>
    <w:rsid w:val="003C2623"/>
    <w:rsid w:val="003C27C2"/>
    <w:rsid w:val="003C2889"/>
    <w:rsid w:val="003C28B9"/>
    <w:rsid w:val="003C2A44"/>
    <w:rsid w:val="003C2C8A"/>
    <w:rsid w:val="003C2E5C"/>
    <w:rsid w:val="003C2F1F"/>
    <w:rsid w:val="003C30EF"/>
    <w:rsid w:val="003C31A1"/>
    <w:rsid w:val="003C344F"/>
    <w:rsid w:val="003C3559"/>
    <w:rsid w:val="003C36AD"/>
    <w:rsid w:val="003C3886"/>
    <w:rsid w:val="003C3A3A"/>
    <w:rsid w:val="003C3E44"/>
    <w:rsid w:val="003C4120"/>
    <w:rsid w:val="003C4211"/>
    <w:rsid w:val="003C48A4"/>
    <w:rsid w:val="003C4A65"/>
    <w:rsid w:val="003C4E30"/>
    <w:rsid w:val="003C4E3A"/>
    <w:rsid w:val="003C50CD"/>
    <w:rsid w:val="003C50EA"/>
    <w:rsid w:val="003C5185"/>
    <w:rsid w:val="003C5591"/>
    <w:rsid w:val="003C559A"/>
    <w:rsid w:val="003C5B8C"/>
    <w:rsid w:val="003C5E3F"/>
    <w:rsid w:val="003C613E"/>
    <w:rsid w:val="003C61B8"/>
    <w:rsid w:val="003C6370"/>
    <w:rsid w:val="003C69F2"/>
    <w:rsid w:val="003C7522"/>
    <w:rsid w:val="003C7712"/>
    <w:rsid w:val="003C7865"/>
    <w:rsid w:val="003C7A15"/>
    <w:rsid w:val="003C7FF3"/>
    <w:rsid w:val="003D0581"/>
    <w:rsid w:val="003D07BB"/>
    <w:rsid w:val="003D0AE9"/>
    <w:rsid w:val="003D0C15"/>
    <w:rsid w:val="003D0E1C"/>
    <w:rsid w:val="003D0EE6"/>
    <w:rsid w:val="003D0EF6"/>
    <w:rsid w:val="003D1098"/>
    <w:rsid w:val="003D11E0"/>
    <w:rsid w:val="003D12F7"/>
    <w:rsid w:val="003D138F"/>
    <w:rsid w:val="003D1D3F"/>
    <w:rsid w:val="003D1D5D"/>
    <w:rsid w:val="003D1E47"/>
    <w:rsid w:val="003D211D"/>
    <w:rsid w:val="003D21B0"/>
    <w:rsid w:val="003D276E"/>
    <w:rsid w:val="003D2A69"/>
    <w:rsid w:val="003D2F04"/>
    <w:rsid w:val="003D3205"/>
    <w:rsid w:val="003D3603"/>
    <w:rsid w:val="003D3622"/>
    <w:rsid w:val="003D3662"/>
    <w:rsid w:val="003D3707"/>
    <w:rsid w:val="003D3A58"/>
    <w:rsid w:val="003D3AEE"/>
    <w:rsid w:val="003D3C14"/>
    <w:rsid w:val="003D3D49"/>
    <w:rsid w:val="003D3D6E"/>
    <w:rsid w:val="003D4188"/>
    <w:rsid w:val="003D42BB"/>
    <w:rsid w:val="003D4557"/>
    <w:rsid w:val="003D45B0"/>
    <w:rsid w:val="003D490E"/>
    <w:rsid w:val="003D4912"/>
    <w:rsid w:val="003D492B"/>
    <w:rsid w:val="003D495A"/>
    <w:rsid w:val="003D4A62"/>
    <w:rsid w:val="003D4BC7"/>
    <w:rsid w:val="003D4D41"/>
    <w:rsid w:val="003D4D68"/>
    <w:rsid w:val="003D4FCE"/>
    <w:rsid w:val="003D4FD3"/>
    <w:rsid w:val="003D5019"/>
    <w:rsid w:val="003D541C"/>
    <w:rsid w:val="003D543D"/>
    <w:rsid w:val="003D5738"/>
    <w:rsid w:val="003D59FD"/>
    <w:rsid w:val="003D5DDA"/>
    <w:rsid w:val="003D5EAC"/>
    <w:rsid w:val="003D5F6B"/>
    <w:rsid w:val="003D6521"/>
    <w:rsid w:val="003D6984"/>
    <w:rsid w:val="003D6ECD"/>
    <w:rsid w:val="003D6F7F"/>
    <w:rsid w:val="003D6FAA"/>
    <w:rsid w:val="003D70AC"/>
    <w:rsid w:val="003D7337"/>
    <w:rsid w:val="003D758A"/>
    <w:rsid w:val="003D78B7"/>
    <w:rsid w:val="003D7CAC"/>
    <w:rsid w:val="003D7EDC"/>
    <w:rsid w:val="003E00DE"/>
    <w:rsid w:val="003E0636"/>
    <w:rsid w:val="003E0C2B"/>
    <w:rsid w:val="003E0FD4"/>
    <w:rsid w:val="003E10B8"/>
    <w:rsid w:val="003E10C9"/>
    <w:rsid w:val="003E1107"/>
    <w:rsid w:val="003E11ED"/>
    <w:rsid w:val="003E122D"/>
    <w:rsid w:val="003E12B3"/>
    <w:rsid w:val="003E12CE"/>
    <w:rsid w:val="003E13F5"/>
    <w:rsid w:val="003E15C1"/>
    <w:rsid w:val="003E1759"/>
    <w:rsid w:val="003E1978"/>
    <w:rsid w:val="003E1B01"/>
    <w:rsid w:val="003E1D8B"/>
    <w:rsid w:val="003E1E79"/>
    <w:rsid w:val="003E1E87"/>
    <w:rsid w:val="003E2518"/>
    <w:rsid w:val="003E26F9"/>
    <w:rsid w:val="003E271F"/>
    <w:rsid w:val="003E28A1"/>
    <w:rsid w:val="003E2B5E"/>
    <w:rsid w:val="003E2C27"/>
    <w:rsid w:val="003E2D11"/>
    <w:rsid w:val="003E2DFD"/>
    <w:rsid w:val="003E3012"/>
    <w:rsid w:val="003E3F45"/>
    <w:rsid w:val="003E3FF4"/>
    <w:rsid w:val="003E437E"/>
    <w:rsid w:val="003E4790"/>
    <w:rsid w:val="003E4874"/>
    <w:rsid w:val="003E4AF4"/>
    <w:rsid w:val="003E4B49"/>
    <w:rsid w:val="003E4E15"/>
    <w:rsid w:val="003E4E76"/>
    <w:rsid w:val="003E5354"/>
    <w:rsid w:val="003E53E8"/>
    <w:rsid w:val="003E5517"/>
    <w:rsid w:val="003E5912"/>
    <w:rsid w:val="003E59CE"/>
    <w:rsid w:val="003E59FA"/>
    <w:rsid w:val="003E5AB2"/>
    <w:rsid w:val="003E5AE8"/>
    <w:rsid w:val="003E5B4B"/>
    <w:rsid w:val="003E6256"/>
    <w:rsid w:val="003E6284"/>
    <w:rsid w:val="003E68C4"/>
    <w:rsid w:val="003E697D"/>
    <w:rsid w:val="003E6B25"/>
    <w:rsid w:val="003E6C05"/>
    <w:rsid w:val="003E6C0D"/>
    <w:rsid w:val="003E6C48"/>
    <w:rsid w:val="003E719B"/>
    <w:rsid w:val="003E71FD"/>
    <w:rsid w:val="003E74D3"/>
    <w:rsid w:val="003E773C"/>
    <w:rsid w:val="003E7AD5"/>
    <w:rsid w:val="003E7BF9"/>
    <w:rsid w:val="003E7FFB"/>
    <w:rsid w:val="003F019B"/>
    <w:rsid w:val="003F07EE"/>
    <w:rsid w:val="003F08FB"/>
    <w:rsid w:val="003F0925"/>
    <w:rsid w:val="003F0A2E"/>
    <w:rsid w:val="003F0C8B"/>
    <w:rsid w:val="003F0D09"/>
    <w:rsid w:val="003F1104"/>
    <w:rsid w:val="003F1179"/>
    <w:rsid w:val="003F1607"/>
    <w:rsid w:val="003F1A00"/>
    <w:rsid w:val="003F1A11"/>
    <w:rsid w:val="003F1B94"/>
    <w:rsid w:val="003F1CAD"/>
    <w:rsid w:val="003F1EC1"/>
    <w:rsid w:val="003F2012"/>
    <w:rsid w:val="003F225D"/>
    <w:rsid w:val="003F24E2"/>
    <w:rsid w:val="003F29F2"/>
    <w:rsid w:val="003F3036"/>
    <w:rsid w:val="003F31E5"/>
    <w:rsid w:val="003F34AF"/>
    <w:rsid w:val="003F34E3"/>
    <w:rsid w:val="003F3545"/>
    <w:rsid w:val="003F3730"/>
    <w:rsid w:val="003F3C77"/>
    <w:rsid w:val="003F3D82"/>
    <w:rsid w:val="003F3F6A"/>
    <w:rsid w:val="003F41D3"/>
    <w:rsid w:val="003F458D"/>
    <w:rsid w:val="003F4645"/>
    <w:rsid w:val="003F472F"/>
    <w:rsid w:val="003F47DF"/>
    <w:rsid w:val="003F4924"/>
    <w:rsid w:val="003F4A2B"/>
    <w:rsid w:val="003F4A91"/>
    <w:rsid w:val="003F4C73"/>
    <w:rsid w:val="003F4CF4"/>
    <w:rsid w:val="003F4DA7"/>
    <w:rsid w:val="003F4DF1"/>
    <w:rsid w:val="003F4E68"/>
    <w:rsid w:val="003F4EC0"/>
    <w:rsid w:val="003F4ED1"/>
    <w:rsid w:val="003F4F40"/>
    <w:rsid w:val="003F4FA3"/>
    <w:rsid w:val="003F5009"/>
    <w:rsid w:val="003F599E"/>
    <w:rsid w:val="003F6058"/>
    <w:rsid w:val="003F6209"/>
    <w:rsid w:val="003F640C"/>
    <w:rsid w:val="003F6572"/>
    <w:rsid w:val="003F66F3"/>
    <w:rsid w:val="003F68FA"/>
    <w:rsid w:val="003F6DB8"/>
    <w:rsid w:val="003F6FD2"/>
    <w:rsid w:val="003F713E"/>
    <w:rsid w:val="003F74E7"/>
    <w:rsid w:val="003F756F"/>
    <w:rsid w:val="003F7C66"/>
    <w:rsid w:val="003F7E5C"/>
    <w:rsid w:val="00400036"/>
    <w:rsid w:val="004000C0"/>
    <w:rsid w:val="0040014D"/>
    <w:rsid w:val="004001A9"/>
    <w:rsid w:val="00400278"/>
    <w:rsid w:val="0040033D"/>
    <w:rsid w:val="004003CE"/>
    <w:rsid w:val="004008A6"/>
    <w:rsid w:val="00400A8B"/>
    <w:rsid w:val="00400F11"/>
    <w:rsid w:val="00400FA8"/>
    <w:rsid w:val="004010D4"/>
    <w:rsid w:val="0040114C"/>
    <w:rsid w:val="004016D1"/>
    <w:rsid w:val="00401831"/>
    <w:rsid w:val="00401922"/>
    <w:rsid w:val="00401AC3"/>
    <w:rsid w:val="00401CB7"/>
    <w:rsid w:val="00401CF4"/>
    <w:rsid w:val="00401E99"/>
    <w:rsid w:val="00401F02"/>
    <w:rsid w:val="00401F76"/>
    <w:rsid w:val="00402232"/>
    <w:rsid w:val="0040237F"/>
    <w:rsid w:val="004026FC"/>
    <w:rsid w:val="00402D27"/>
    <w:rsid w:val="00402EF5"/>
    <w:rsid w:val="0040314A"/>
    <w:rsid w:val="004032CC"/>
    <w:rsid w:val="00403430"/>
    <w:rsid w:val="004036D1"/>
    <w:rsid w:val="00403741"/>
    <w:rsid w:val="00403CDE"/>
    <w:rsid w:val="00403E18"/>
    <w:rsid w:val="00404190"/>
    <w:rsid w:val="004045C5"/>
    <w:rsid w:val="004045CC"/>
    <w:rsid w:val="00404AFC"/>
    <w:rsid w:val="00405391"/>
    <w:rsid w:val="0040546D"/>
    <w:rsid w:val="004057C1"/>
    <w:rsid w:val="004057F1"/>
    <w:rsid w:val="004057FE"/>
    <w:rsid w:val="0040589B"/>
    <w:rsid w:val="00405B8D"/>
    <w:rsid w:val="00405C7C"/>
    <w:rsid w:val="00405DAB"/>
    <w:rsid w:val="00405E90"/>
    <w:rsid w:val="0040629D"/>
    <w:rsid w:val="00406482"/>
    <w:rsid w:val="0040654C"/>
    <w:rsid w:val="004065CE"/>
    <w:rsid w:val="00406802"/>
    <w:rsid w:val="0040682D"/>
    <w:rsid w:val="00406C0A"/>
    <w:rsid w:val="00406D35"/>
    <w:rsid w:val="004070C1"/>
    <w:rsid w:val="0040724F"/>
    <w:rsid w:val="0040729E"/>
    <w:rsid w:val="004072A7"/>
    <w:rsid w:val="004073F4"/>
    <w:rsid w:val="0040760F"/>
    <w:rsid w:val="00407695"/>
    <w:rsid w:val="0040783C"/>
    <w:rsid w:val="00407A4C"/>
    <w:rsid w:val="00407A61"/>
    <w:rsid w:val="00407D19"/>
    <w:rsid w:val="00407D66"/>
    <w:rsid w:val="00407E71"/>
    <w:rsid w:val="004103CC"/>
    <w:rsid w:val="004105DD"/>
    <w:rsid w:val="004106FB"/>
    <w:rsid w:val="00410934"/>
    <w:rsid w:val="0041093E"/>
    <w:rsid w:val="00410DCE"/>
    <w:rsid w:val="00410F36"/>
    <w:rsid w:val="00410FB4"/>
    <w:rsid w:val="00410FD9"/>
    <w:rsid w:val="00410FE6"/>
    <w:rsid w:val="0041108E"/>
    <w:rsid w:val="00411135"/>
    <w:rsid w:val="00411F74"/>
    <w:rsid w:val="00412108"/>
    <w:rsid w:val="0041256E"/>
    <w:rsid w:val="00412A47"/>
    <w:rsid w:val="00412AAD"/>
    <w:rsid w:val="00412C0B"/>
    <w:rsid w:val="00412C43"/>
    <w:rsid w:val="00412C8B"/>
    <w:rsid w:val="00412CD2"/>
    <w:rsid w:val="00412D68"/>
    <w:rsid w:val="00412FEF"/>
    <w:rsid w:val="00413244"/>
    <w:rsid w:val="00413501"/>
    <w:rsid w:val="00413822"/>
    <w:rsid w:val="00413AB3"/>
    <w:rsid w:val="00413B11"/>
    <w:rsid w:val="00413E6D"/>
    <w:rsid w:val="00413EE8"/>
    <w:rsid w:val="00413F72"/>
    <w:rsid w:val="0041404E"/>
    <w:rsid w:val="00414157"/>
    <w:rsid w:val="0041429D"/>
    <w:rsid w:val="004142A5"/>
    <w:rsid w:val="004142A7"/>
    <w:rsid w:val="004143E8"/>
    <w:rsid w:val="004144EC"/>
    <w:rsid w:val="0041464D"/>
    <w:rsid w:val="00414654"/>
    <w:rsid w:val="00414790"/>
    <w:rsid w:val="004147D0"/>
    <w:rsid w:val="00414BB3"/>
    <w:rsid w:val="00414D14"/>
    <w:rsid w:val="00414E1F"/>
    <w:rsid w:val="00414F84"/>
    <w:rsid w:val="00414FAA"/>
    <w:rsid w:val="00414FF9"/>
    <w:rsid w:val="0041541D"/>
    <w:rsid w:val="0041543E"/>
    <w:rsid w:val="00415528"/>
    <w:rsid w:val="004155FD"/>
    <w:rsid w:val="00415738"/>
    <w:rsid w:val="004157C3"/>
    <w:rsid w:val="0041581E"/>
    <w:rsid w:val="004159E3"/>
    <w:rsid w:val="00415B62"/>
    <w:rsid w:val="00415F8D"/>
    <w:rsid w:val="00415F8F"/>
    <w:rsid w:val="004160B8"/>
    <w:rsid w:val="004160D0"/>
    <w:rsid w:val="00416127"/>
    <w:rsid w:val="004161E5"/>
    <w:rsid w:val="00416239"/>
    <w:rsid w:val="004162B5"/>
    <w:rsid w:val="00416439"/>
    <w:rsid w:val="0041664D"/>
    <w:rsid w:val="004169B9"/>
    <w:rsid w:val="004169D6"/>
    <w:rsid w:val="00416CAB"/>
    <w:rsid w:val="00416E05"/>
    <w:rsid w:val="00416F56"/>
    <w:rsid w:val="00417082"/>
    <w:rsid w:val="004170C5"/>
    <w:rsid w:val="004172AA"/>
    <w:rsid w:val="0041753C"/>
    <w:rsid w:val="0041765C"/>
    <w:rsid w:val="00417941"/>
    <w:rsid w:val="00417D07"/>
    <w:rsid w:val="00417D6E"/>
    <w:rsid w:val="004201FA"/>
    <w:rsid w:val="00420236"/>
    <w:rsid w:val="004206AB"/>
    <w:rsid w:val="00420761"/>
    <w:rsid w:val="0042082E"/>
    <w:rsid w:val="00420837"/>
    <w:rsid w:val="0042091B"/>
    <w:rsid w:val="00420D57"/>
    <w:rsid w:val="00420E7F"/>
    <w:rsid w:val="00420EE0"/>
    <w:rsid w:val="00420FD9"/>
    <w:rsid w:val="00421093"/>
    <w:rsid w:val="0042135E"/>
    <w:rsid w:val="00421895"/>
    <w:rsid w:val="00421B23"/>
    <w:rsid w:val="00421BB3"/>
    <w:rsid w:val="00421EEC"/>
    <w:rsid w:val="00422067"/>
    <w:rsid w:val="00422933"/>
    <w:rsid w:val="004229ED"/>
    <w:rsid w:val="00422C59"/>
    <w:rsid w:val="00422C64"/>
    <w:rsid w:val="00422CB4"/>
    <w:rsid w:val="00422D03"/>
    <w:rsid w:val="00422F4B"/>
    <w:rsid w:val="00423003"/>
    <w:rsid w:val="00423097"/>
    <w:rsid w:val="004231AC"/>
    <w:rsid w:val="004232D6"/>
    <w:rsid w:val="00423358"/>
    <w:rsid w:val="00423794"/>
    <w:rsid w:val="004238DF"/>
    <w:rsid w:val="00423A24"/>
    <w:rsid w:val="00423A90"/>
    <w:rsid w:val="00423C80"/>
    <w:rsid w:val="00423D9A"/>
    <w:rsid w:val="00423E94"/>
    <w:rsid w:val="00424272"/>
    <w:rsid w:val="0042454A"/>
    <w:rsid w:val="0042480C"/>
    <w:rsid w:val="004248B4"/>
    <w:rsid w:val="00424C66"/>
    <w:rsid w:val="00424E2C"/>
    <w:rsid w:val="0042522F"/>
    <w:rsid w:val="0042526D"/>
    <w:rsid w:val="004254A2"/>
    <w:rsid w:val="00425524"/>
    <w:rsid w:val="00425542"/>
    <w:rsid w:val="00425724"/>
    <w:rsid w:val="00425981"/>
    <w:rsid w:val="00426228"/>
    <w:rsid w:val="0042622B"/>
    <w:rsid w:val="004264A1"/>
    <w:rsid w:val="004264E2"/>
    <w:rsid w:val="00426734"/>
    <w:rsid w:val="00426AD7"/>
    <w:rsid w:val="00426B0E"/>
    <w:rsid w:val="00426C6E"/>
    <w:rsid w:val="00426CAB"/>
    <w:rsid w:val="00426D71"/>
    <w:rsid w:val="00426EFB"/>
    <w:rsid w:val="00426F01"/>
    <w:rsid w:val="004273F9"/>
    <w:rsid w:val="00427599"/>
    <w:rsid w:val="0042764B"/>
    <w:rsid w:val="0042766A"/>
    <w:rsid w:val="00427965"/>
    <w:rsid w:val="00427A00"/>
    <w:rsid w:val="00427F81"/>
    <w:rsid w:val="004300D3"/>
    <w:rsid w:val="00430256"/>
    <w:rsid w:val="004305EF"/>
    <w:rsid w:val="00430701"/>
    <w:rsid w:val="00430A15"/>
    <w:rsid w:val="00430BD8"/>
    <w:rsid w:val="00430C66"/>
    <w:rsid w:val="00430CE6"/>
    <w:rsid w:val="00430E03"/>
    <w:rsid w:val="00430E3D"/>
    <w:rsid w:val="00431153"/>
    <w:rsid w:val="00431482"/>
    <w:rsid w:val="00431754"/>
    <w:rsid w:val="004318AF"/>
    <w:rsid w:val="0043194D"/>
    <w:rsid w:val="00431BF1"/>
    <w:rsid w:val="0043267F"/>
    <w:rsid w:val="00432801"/>
    <w:rsid w:val="004328D2"/>
    <w:rsid w:val="00432BD7"/>
    <w:rsid w:val="00433191"/>
    <w:rsid w:val="0043354F"/>
    <w:rsid w:val="004339ED"/>
    <w:rsid w:val="00433A39"/>
    <w:rsid w:val="00433AA2"/>
    <w:rsid w:val="00433D22"/>
    <w:rsid w:val="00434130"/>
    <w:rsid w:val="004342F8"/>
    <w:rsid w:val="00434308"/>
    <w:rsid w:val="004343F3"/>
    <w:rsid w:val="0043447A"/>
    <w:rsid w:val="00434762"/>
    <w:rsid w:val="00434A2F"/>
    <w:rsid w:val="00434B63"/>
    <w:rsid w:val="00434D67"/>
    <w:rsid w:val="00434E93"/>
    <w:rsid w:val="00434FFF"/>
    <w:rsid w:val="004350B8"/>
    <w:rsid w:val="00435360"/>
    <w:rsid w:val="004358AA"/>
    <w:rsid w:val="00435A84"/>
    <w:rsid w:val="00435ACF"/>
    <w:rsid w:val="00435C91"/>
    <w:rsid w:val="00436026"/>
    <w:rsid w:val="00436484"/>
    <w:rsid w:val="00436567"/>
    <w:rsid w:val="0043670B"/>
    <w:rsid w:val="00436BC8"/>
    <w:rsid w:val="00436F31"/>
    <w:rsid w:val="00437670"/>
    <w:rsid w:val="00437941"/>
    <w:rsid w:val="0043795A"/>
    <w:rsid w:val="00437A8C"/>
    <w:rsid w:val="00437DB3"/>
    <w:rsid w:val="00437F57"/>
    <w:rsid w:val="004400D3"/>
    <w:rsid w:val="00440194"/>
    <w:rsid w:val="00440627"/>
    <w:rsid w:val="0044083A"/>
    <w:rsid w:val="004408FA"/>
    <w:rsid w:val="00440B0B"/>
    <w:rsid w:val="00440C0D"/>
    <w:rsid w:val="00440CE8"/>
    <w:rsid w:val="00440DDE"/>
    <w:rsid w:val="00440F8E"/>
    <w:rsid w:val="00441119"/>
    <w:rsid w:val="00441560"/>
    <w:rsid w:val="00441619"/>
    <w:rsid w:val="004417C2"/>
    <w:rsid w:val="00441D4E"/>
    <w:rsid w:val="0044202C"/>
    <w:rsid w:val="0044218F"/>
    <w:rsid w:val="00442225"/>
    <w:rsid w:val="004422B2"/>
    <w:rsid w:val="004422BC"/>
    <w:rsid w:val="004422D4"/>
    <w:rsid w:val="00442365"/>
    <w:rsid w:val="0044242B"/>
    <w:rsid w:val="00442716"/>
    <w:rsid w:val="004428BA"/>
    <w:rsid w:val="00442B74"/>
    <w:rsid w:val="00442BA5"/>
    <w:rsid w:val="00442BAA"/>
    <w:rsid w:val="00442D5C"/>
    <w:rsid w:val="00442DAE"/>
    <w:rsid w:val="004431B0"/>
    <w:rsid w:val="004436BD"/>
    <w:rsid w:val="00443C48"/>
    <w:rsid w:val="0044407B"/>
    <w:rsid w:val="00444245"/>
    <w:rsid w:val="00444349"/>
    <w:rsid w:val="004448BC"/>
    <w:rsid w:val="00444AEC"/>
    <w:rsid w:val="00444AEF"/>
    <w:rsid w:val="00444B12"/>
    <w:rsid w:val="00444CE6"/>
    <w:rsid w:val="00444EA3"/>
    <w:rsid w:val="0044509B"/>
    <w:rsid w:val="0044516B"/>
    <w:rsid w:val="00445181"/>
    <w:rsid w:val="0044552A"/>
    <w:rsid w:val="00445663"/>
    <w:rsid w:val="004457EC"/>
    <w:rsid w:val="004458DA"/>
    <w:rsid w:val="004459B1"/>
    <w:rsid w:val="00445A66"/>
    <w:rsid w:val="00445A87"/>
    <w:rsid w:val="00445F21"/>
    <w:rsid w:val="004461A4"/>
    <w:rsid w:val="00446449"/>
    <w:rsid w:val="00446612"/>
    <w:rsid w:val="00446640"/>
    <w:rsid w:val="00446C6A"/>
    <w:rsid w:val="00446DDC"/>
    <w:rsid w:val="00446EE2"/>
    <w:rsid w:val="00446F36"/>
    <w:rsid w:val="00447038"/>
    <w:rsid w:val="00447211"/>
    <w:rsid w:val="00447644"/>
    <w:rsid w:val="0044771F"/>
    <w:rsid w:val="0044786E"/>
    <w:rsid w:val="004478E3"/>
    <w:rsid w:val="00447C11"/>
    <w:rsid w:val="00447CB4"/>
    <w:rsid w:val="00447D85"/>
    <w:rsid w:val="00447E93"/>
    <w:rsid w:val="00447EB8"/>
    <w:rsid w:val="00450168"/>
    <w:rsid w:val="004509E5"/>
    <w:rsid w:val="00450A8C"/>
    <w:rsid w:val="00450D5E"/>
    <w:rsid w:val="00450D61"/>
    <w:rsid w:val="00450E44"/>
    <w:rsid w:val="004510F3"/>
    <w:rsid w:val="00451453"/>
    <w:rsid w:val="00451501"/>
    <w:rsid w:val="00451747"/>
    <w:rsid w:val="00451A94"/>
    <w:rsid w:val="00451B01"/>
    <w:rsid w:val="00451DA4"/>
    <w:rsid w:val="00451F6F"/>
    <w:rsid w:val="004521E9"/>
    <w:rsid w:val="00452264"/>
    <w:rsid w:val="00452501"/>
    <w:rsid w:val="00452549"/>
    <w:rsid w:val="004525C3"/>
    <w:rsid w:val="004525EF"/>
    <w:rsid w:val="004526D7"/>
    <w:rsid w:val="004528D0"/>
    <w:rsid w:val="004528EB"/>
    <w:rsid w:val="00452B06"/>
    <w:rsid w:val="00452BB7"/>
    <w:rsid w:val="00452BC9"/>
    <w:rsid w:val="00452CE3"/>
    <w:rsid w:val="00452D77"/>
    <w:rsid w:val="004530B8"/>
    <w:rsid w:val="004533E8"/>
    <w:rsid w:val="00453BCD"/>
    <w:rsid w:val="00453C86"/>
    <w:rsid w:val="00454068"/>
    <w:rsid w:val="004542D2"/>
    <w:rsid w:val="00454431"/>
    <w:rsid w:val="004544A0"/>
    <w:rsid w:val="004544C6"/>
    <w:rsid w:val="00454564"/>
    <w:rsid w:val="00454C30"/>
    <w:rsid w:val="00455120"/>
    <w:rsid w:val="004551FB"/>
    <w:rsid w:val="0045521B"/>
    <w:rsid w:val="00455554"/>
    <w:rsid w:val="00455C95"/>
    <w:rsid w:val="00455CEC"/>
    <w:rsid w:val="00455E9B"/>
    <w:rsid w:val="004562E5"/>
    <w:rsid w:val="00456424"/>
    <w:rsid w:val="00456778"/>
    <w:rsid w:val="00456852"/>
    <w:rsid w:val="00456869"/>
    <w:rsid w:val="00456949"/>
    <w:rsid w:val="004569DC"/>
    <w:rsid w:val="00456A88"/>
    <w:rsid w:val="00456F65"/>
    <w:rsid w:val="00457186"/>
    <w:rsid w:val="0045777C"/>
    <w:rsid w:val="00457B22"/>
    <w:rsid w:val="00457BA4"/>
    <w:rsid w:val="00457BC3"/>
    <w:rsid w:val="00457C49"/>
    <w:rsid w:val="00457D7B"/>
    <w:rsid w:val="00457E0F"/>
    <w:rsid w:val="00457E3F"/>
    <w:rsid w:val="00457E7F"/>
    <w:rsid w:val="0046000E"/>
    <w:rsid w:val="0046024C"/>
    <w:rsid w:val="0046034D"/>
    <w:rsid w:val="004603EA"/>
    <w:rsid w:val="0046059B"/>
    <w:rsid w:val="0046081C"/>
    <w:rsid w:val="004609A5"/>
    <w:rsid w:val="00460D2A"/>
    <w:rsid w:val="004611E8"/>
    <w:rsid w:val="00461794"/>
    <w:rsid w:val="00461801"/>
    <w:rsid w:val="00461951"/>
    <w:rsid w:val="00461CAF"/>
    <w:rsid w:val="00461E82"/>
    <w:rsid w:val="00462006"/>
    <w:rsid w:val="00462272"/>
    <w:rsid w:val="00462774"/>
    <w:rsid w:val="0046287D"/>
    <w:rsid w:val="00462CBA"/>
    <w:rsid w:val="00462D69"/>
    <w:rsid w:val="004638E0"/>
    <w:rsid w:val="0046390C"/>
    <w:rsid w:val="00463973"/>
    <w:rsid w:val="00463BEB"/>
    <w:rsid w:val="00463D74"/>
    <w:rsid w:val="00463F48"/>
    <w:rsid w:val="004642ED"/>
    <w:rsid w:val="004643B6"/>
    <w:rsid w:val="00464569"/>
    <w:rsid w:val="00464A85"/>
    <w:rsid w:val="00464B4A"/>
    <w:rsid w:val="00464E6E"/>
    <w:rsid w:val="004650FD"/>
    <w:rsid w:val="0046516B"/>
    <w:rsid w:val="0046529B"/>
    <w:rsid w:val="0046553D"/>
    <w:rsid w:val="00465773"/>
    <w:rsid w:val="0046595D"/>
    <w:rsid w:val="00465AEC"/>
    <w:rsid w:val="00465B84"/>
    <w:rsid w:val="00465D4E"/>
    <w:rsid w:val="00465F98"/>
    <w:rsid w:val="0046623D"/>
    <w:rsid w:val="0046635F"/>
    <w:rsid w:val="00466381"/>
    <w:rsid w:val="004663D2"/>
    <w:rsid w:val="00466617"/>
    <w:rsid w:val="00466EDC"/>
    <w:rsid w:val="0046718C"/>
    <w:rsid w:val="00467393"/>
    <w:rsid w:val="00467715"/>
    <w:rsid w:val="004679B4"/>
    <w:rsid w:val="00467A16"/>
    <w:rsid w:val="00467B67"/>
    <w:rsid w:val="00467B6F"/>
    <w:rsid w:val="00467BDD"/>
    <w:rsid w:val="00467D12"/>
    <w:rsid w:val="00467E98"/>
    <w:rsid w:val="00470562"/>
    <w:rsid w:val="004705AA"/>
    <w:rsid w:val="00470807"/>
    <w:rsid w:val="004708D2"/>
    <w:rsid w:val="00471070"/>
    <w:rsid w:val="00471121"/>
    <w:rsid w:val="00471142"/>
    <w:rsid w:val="00471397"/>
    <w:rsid w:val="004717F6"/>
    <w:rsid w:val="00471A72"/>
    <w:rsid w:val="00471AC0"/>
    <w:rsid w:val="00471B25"/>
    <w:rsid w:val="00471DF8"/>
    <w:rsid w:val="00471F5F"/>
    <w:rsid w:val="00472007"/>
    <w:rsid w:val="0047211E"/>
    <w:rsid w:val="00472339"/>
    <w:rsid w:val="0047234D"/>
    <w:rsid w:val="00472498"/>
    <w:rsid w:val="00472565"/>
    <w:rsid w:val="0047259E"/>
    <w:rsid w:val="004727F2"/>
    <w:rsid w:val="00472D01"/>
    <w:rsid w:val="0047319C"/>
    <w:rsid w:val="0047352F"/>
    <w:rsid w:val="00473550"/>
    <w:rsid w:val="0047356E"/>
    <w:rsid w:val="0047364D"/>
    <w:rsid w:val="00473733"/>
    <w:rsid w:val="004737AB"/>
    <w:rsid w:val="00473984"/>
    <w:rsid w:val="004739C9"/>
    <w:rsid w:val="00473DDF"/>
    <w:rsid w:val="00473ED1"/>
    <w:rsid w:val="004741ED"/>
    <w:rsid w:val="0047442D"/>
    <w:rsid w:val="004745E7"/>
    <w:rsid w:val="0047481E"/>
    <w:rsid w:val="0047481F"/>
    <w:rsid w:val="00474912"/>
    <w:rsid w:val="00474918"/>
    <w:rsid w:val="0047517E"/>
    <w:rsid w:val="004753BC"/>
    <w:rsid w:val="004755D2"/>
    <w:rsid w:val="004759AB"/>
    <w:rsid w:val="00475B13"/>
    <w:rsid w:val="00475B52"/>
    <w:rsid w:val="00475D08"/>
    <w:rsid w:val="00475EAF"/>
    <w:rsid w:val="00476122"/>
    <w:rsid w:val="00476149"/>
    <w:rsid w:val="0047681C"/>
    <w:rsid w:val="00476B09"/>
    <w:rsid w:val="0047719D"/>
    <w:rsid w:val="004772BA"/>
    <w:rsid w:val="00477329"/>
    <w:rsid w:val="0047797F"/>
    <w:rsid w:val="00477FB9"/>
    <w:rsid w:val="00480163"/>
    <w:rsid w:val="0048021C"/>
    <w:rsid w:val="004802AB"/>
    <w:rsid w:val="004803B6"/>
    <w:rsid w:val="00480667"/>
    <w:rsid w:val="004808A7"/>
    <w:rsid w:val="004809C9"/>
    <w:rsid w:val="00480BE8"/>
    <w:rsid w:val="00480FAF"/>
    <w:rsid w:val="004814C2"/>
    <w:rsid w:val="004815F8"/>
    <w:rsid w:val="00481752"/>
    <w:rsid w:val="00481965"/>
    <w:rsid w:val="004819BD"/>
    <w:rsid w:val="00481A9D"/>
    <w:rsid w:val="00481E32"/>
    <w:rsid w:val="00481FE8"/>
    <w:rsid w:val="004821F4"/>
    <w:rsid w:val="00482222"/>
    <w:rsid w:val="00482265"/>
    <w:rsid w:val="00482391"/>
    <w:rsid w:val="00482A5E"/>
    <w:rsid w:val="00482D72"/>
    <w:rsid w:val="004830D6"/>
    <w:rsid w:val="004830D8"/>
    <w:rsid w:val="00483136"/>
    <w:rsid w:val="004831ED"/>
    <w:rsid w:val="004831FC"/>
    <w:rsid w:val="004832EF"/>
    <w:rsid w:val="00483364"/>
    <w:rsid w:val="0048355C"/>
    <w:rsid w:val="004835E0"/>
    <w:rsid w:val="004836A7"/>
    <w:rsid w:val="00483B69"/>
    <w:rsid w:val="00483B72"/>
    <w:rsid w:val="00483C9E"/>
    <w:rsid w:val="00483DA8"/>
    <w:rsid w:val="00483FE9"/>
    <w:rsid w:val="0048477A"/>
    <w:rsid w:val="004847B4"/>
    <w:rsid w:val="00484840"/>
    <w:rsid w:val="00484921"/>
    <w:rsid w:val="00484A28"/>
    <w:rsid w:val="00484B52"/>
    <w:rsid w:val="00484FD4"/>
    <w:rsid w:val="0048529E"/>
    <w:rsid w:val="00485CBD"/>
    <w:rsid w:val="00485FF8"/>
    <w:rsid w:val="00486091"/>
    <w:rsid w:val="00486097"/>
    <w:rsid w:val="00486187"/>
    <w:rsid w:val="004861DF"/>
    <w:rsid w:val="004863C7"/>
    <w:rsid w:val="00486614"/>
    <w:rsid w:val="0048671B"/>
    <w:rsid w:val="0048675C"/>
    <w:rsid w:val="00486855"/>
    <w:rsid w:val="00486897"/>
    <w:rsid w:val="00486A7B"/>
    <w:rsid w:val="00486CFE"/>
    <w:rsid w:val="00486E2C"/>
    <w:rsid w:val="004870E9"/>
    <w:rsid w:val="00487288"/>
    <w:rsid w:val="00487753"/>
    <w:rsid w:val="004877A1"/>
    <w:rsid w:val="00487955"/>
    <w:rsid w:val="00487C06"/>
    <w:rsid w:val="00487D0A"/>
    <w:rsid w:val="00487D1B"/>
    <w:rsid w:val="00487DE2"/>
    <w:rsid w:val="00487E11"/>
    <w:rsid w:val="00487FB8"/>
    <w:rsid w:val="004900FE"/>
    <w:rsid w:val="00490226"/>
    <w:rsid w:val="00490240"/>
    <w:rsid w:val="0049040A"/>
    <w:rsid w:val="004908F7"/>
    <w:rsid w:val="00490BE5"/>
    <w:rsid w:val="00490E1D"/>
    <w:rsid w:val="00491258"/>
    <w:rsid w:val="0049126C"/>
    <w:rsid w:val="004912E9"/>
    <w:rsid w:val="004912F1"/>
    <w:rsid w:val="00491334"/>
    <w:rsid w:val="0049140C"/>
    <w:rsid w:val="004917F0"/>
    <w:rsid w:val="004918F7"/>
    <w:rsid w:val="004919D4"/>
    <w:rsid w:val="00491AA4"/>
    <w:rsid w:val="00491C07"/>
    <w:rsid w:val="00491DBD"/>
    <w:rsid w:val="00491E3C"/>
    <w:rsid w:val="00491FB2"/>
    <w:rsid w:val="0049200C"/>
    <w:rsid w:val="00492114"/>
    <w:rsid w:val="0049212C"/>
    <w:rsid w:val="004921ED"/>
    <w:rsid w:val="00492388"/>
    <w:rsid w:val="00492450"/>
    <w:rsid w:val="00492F36"/>
    <w:rsid w:val="0049316D"/>
    <w:rsid w:val="004932A0"/>
    <w:rsid w:val="00493405"/>
    <w:rsid w:val="004934E6"/>
    <w:rsid w:val="0049351E"/>
    <w:rsid w:val="004939DD"/>
    <w:rsid w:val="00493E21"/>
    <w:rsid w:val="00493FFA"/>
    <w:rsid w:val="00494077"/>
    <w:rsid w:val="00494203"/>
    <w:rsid w:val="0049441C"/>
    <w:rsid w:val="004944D0"/>
    <w:rsid w:val="00494680"/>
    <w:rsid w:val="00494735"/>
    <w:rsid w:val="004947E7"/>
    <w:rsid w:val="0049495A"/>
    <w:rsid w:val="00494C89"/>
    <w:rsid w:val="00495022"/>
    <w:rsid w:val="00495063"/>
    <w:rsid w:val="004951A8"/>
    <w:rsid w:val="00495287"/>
    <w:rsid w:val="004952C9"/>
    <w:rsid w:val="00495453"/>
    <w:rsid w:val="00495741"/>
    <w:rsid w:val="00495959"/>
    <w:rsid w:val="00495A1D"/>
    <w:rsid w:val="00495B07"/>
    <w:rsid w:val="00495BE6"/>
    <w:rsid w:val="00495C20"/>
    <w:rsid w:val="00495C39"/>
    <w:rsid w:val="00495C4B"/>
    <w:rsid w:val="00495C6B"/>
    <w:rsid w:val="00495C8D"/>
    <w:rsid w:val="00495CDF"/>
    <w:rsid w:val="00495E11"/>
    <w:rsid w:val="004960F1"/>
    <w:rsid w:val="00496401"/>
    <w:rsid w:val="00496970"/>
    <w:rsid w:val="00496EA5"/>
    <w:rsid w:val="00497064"/>
    <w:rsid w:val="00497156"/>
    <w:rsid w:val="0049743E"/>
    <w:rsid w:val="004975DB"/>
    <w:rsid w:val="004975EC"/>
    <w:rsid w:val="00497601"/>
    <w:rsid w:val="00497791"/>
    <w:rsid w:val="00497BFC"/>
    <w:rsid w:val="00497CCA"/>
    <w:rsid w:val="00497FBB"/>
    <w:rsid w:val="004A002A"/>
    <w:rsid w:val="004A0411"/>
    <w:rsid w:val="004A0413"/>
    <w:rsid w:val="004A059E"/>
    <w:rsid w:val="004A05BF"/>
    <w:rsid w:val="004A08B2"/>
    <w:rsid w:val="004A0BD7"/>
    <w:rsid w:val="004A0D82"/>
    <w:rsid w:val="004A103B"/>
    <w:rsid w:val="004A1224"/>
    <w:rsid w:val="004A12B5"/>
    <w:rsid w:val="004A14AE"/>
    <w:rsid w:val="004A1622"/>
    <w:rsid w:val="004A1ABD"/>
    <w:rsid w:val="004A1BBB"/>
    <w:rsid w:val="004A1D8C"/>
    <w:rsid w:val="004A1E74"/>
    <w:rsid w:val="004A1F25"/>
    <w:rsid w:val="004A211F"/>
    <w:rsid w:val="004A247B"/>
    <w:rsid w:val="004A2631"/>
    <w:rsid w:val="004A26C9"/>
    <w:rsid w:val="004A279E"/>
    <w:rsid w:val="004A2862"/>
    <w:rsid w:val="004A2892"/>
    <w:rsid w:val="004A28C5"/>
    <w:rsid w:val="004A2AD1"/>
    <w:rsid w:val="004A2BE3"/>
    <w:rsid w:val="004A2CFF"/>
    <w:rsid w:val="004A2F56"/>
    <w:rsid w:val="004A2F59"/>
    <w:rsid w:val="004A3498"/>
    <w:rsid w:val="004A380E"/>
    <w:rsid w:val="004A380F"/>
    <w:rsid w:val="004A3840"/>
    <w:rsid w:val="004A3865"/>
    <w:rsid w:val="004A38D8"/>
    <w:rsid w:val="004A3933"/>
    <w:rsid w:val="004A398A"/>
    <w:rsid w:val="004A39D3"/>
    <w:rsid w:val="004A3A74"/>
    <w:rsid w:val="004A3C6B"/>
    <w:rsid w:val="004A3E30"/>
    <w:rsid w:val="004A4186"/>
    <w:rsid w:val="004A435E"/>
    <w:rsid w:val="004A4480"/>
    <w:rsid w:val="004A45AD"/>
    <w:rsid w:val="004A4901"/>
    <w:rsid w:val="004A4E1A"/>
    <w:rsid w:val="004A52E0"/>
    <w:rsid w:val="004A58FE"/>
    <w:rsid w:val="004A5D18"/>
    <w:rsid w:val="004A5E53"/>
    <w:rsid w:val="004A6171"/>
    <w:rsid w:val="004A64B4"/>
    <w:rsid w:val="004A660C"/>
    <w:rsid w:val="004A6990"/>
    <w:rsid w:val="004A6A75"/>
    <w:rsid w:val="004A6A7D"/>
    <w:rsid w:val="004A6B44"/>
    <w:rsid w:val="004A6E0E"/>
    <w:rsid w:val="004A6EA3"/>
    <w:rsid w:val="004A70B8"/>
    <w:rsid w:val="004A73D3"/>
    <w:rsid w:val="004A78BD"/>
    <w:rsid w:val="004A7985"/>
    <w:rsid w:val="004A7CB5"/>
    <w:rsid w:val="004A7D43"/>
    <w:rsid w:val="004B0072"/>
    <w:rsid w:val="004B00D0"/>
    <w:rsid w:val="004B0114"/>
    <w:rsid w:val="004B0527"/>
    <w:rsid w:val="004B060F"/>
    <w:rsid w:val="004B0713"/>
    <w:rsid w:val="004B09F5"/>
    <w:rsid w:val="004B0A26"/>
    <w:rsid w:val="004B0B19"/>
    <w:rsid w:val="004B0C6F"/>
    <w:rsid w:val="004B0E5D"/>
    <w:rsid w:val="004B10DD"/>
    <w:rsid w:val="004B1403"/>
    <w:rsid w:val="004B14B4"/>
    <w:rsid w:val="004B1BDB"/>
    <w:rsid w:val="004B1E81"/>
    <w:rsid w:val="004B1EC5"/>
    <w:rsid w:val="004B224A"/>
    <w:rsid w:val="004B27B3"/>
    <w:rsid w:val="004B281F"/>
    <w:rsid w:val="004B28FA"/>
    <w:rsid w:val="004B2B99"/>
    <w:rsid w:val="004B2C40"/>
    <w:rsid w:val="004B31E7"/>
    <w:rsid w:val="004B3583"/>
    <w:rsid w:val="004B35F0"/>
    <w:rsid w:val="004B366E"/>
    <w:rsid w:val="004B37A7"/>
    <w:rsid w:val="004B396E"/>
    <w:rsid w:val="004B3AA0"/>
    <w:rsid w:val="004B3B49"/>
    <w:rsid w:val="004B3D0A"/>
    <w:rsid w:val="004B3E87"/>
    <w:rsid w:val="004B4426"/>
    <w:rsid w:val="004B44E1"/>
    <w:rsid w:val="004B4871"/>
    <w:rsid w:val="004B491C"/>
    <w:rsid w:val="004B4966"/>
    <w:rsid w:val="004B4E61"/>
    <w:rsid w:val="004B518A"/>
    <w:rsid w:val="004B51A7"/>
    <w:rsid w:val="004B5718"/>
    <w:rsid w:val="004B5741"/>
    <w:rsid w:val="004B57AF"/>
    <w:rsid w:val="004B5B31"/>
    <w:rsid w:val="004B5E22"/>
    <w:rsid w:val="004B5F2A"/>
    <w:rsid w:val="004B64B4"/>
    <w:rsid w:val="004B68D1"/>
    <w:rsid w:val="004B69CC"/>
    <w:rsid w:val="004B6C0F"/>
    <w:rsid w:val="004B6C11"/>
    <w:rsid w:val="004B6DA0"/>
    <w:rsid w:val="004B6F2B"/>
    <w:rsid w:val="004B74B2"/>
    <w:rsid w:val="004B74B8"/>
    <w:rsid w:val="004B7578"/>
    <w:rsid w:val="004B7648"/>
    <w:rsid w:val="004B7FD7"/>
    <w:rsid w:val="004C0247"/>
    <w:rsid w:val="004C039D"/>
    <w:rsid w:val="004C07FF"/>
    <w:rsid w:val="004C0AD2"/>
    <w:rsid w:val="004C0C3D"/>
    <w:rsid w:val="004C0EE5"/>
    <w:rsid w:val="004C103D"/>
    <w:rsid w:val="004C1158"/>
    <w:rsid w:val="004C12C8"/>
    <w:rsid w:val="004C1303"/>
    <w:rsid w:val="004C1399"/>
    <w:rsid w:val="004C1460"/>
    <w:rsid w:val="004C1491"/>
    <w:rsid w:val="004C158F"/>
    <w:rsid w:val="004C1672"/>
    <w:rsid w:val="004C1788"/>
    <w:rsid w:val="004C17D6"/>
    <w:rsid w:val="004C1C09"/>
    <w:rsid w:val="004C1C71"/>
    <w:rsid w:val="004C200F"/>
    <w:rsid w:val="004C235B"/>
    <w:rsid w:val="004C24B3"/>
    <w:rsid w:val="004C24E5"/>
    <w:rsid w:val="004C2883"/>
    <w:rsid w:val="004C2A17"/>
    <w:rsid w:val="004C2B0E"/>
    <w:rsid w:val="004C2BAD"/>
    <w:rsid w:val="004C3085"/>
    <w:rsid w:val="004C35AD"/>
    <w:rsid w:val="004C3BA8"/>
    <w:rsid w:val="004C3BEA"/>
    <w:rsid w:val="004C3C46"/>
    <w:rsid w:val="004C4465"/>
    <w:rsid w:val="004C4484"/>
    <w:rsid w:val="004C45F5"/>
    <w:rsid w:val="004C47B8"/>
    <w:rsid w:val="004C4800"/>
    <w:rsid w:val="004C4954"/>
    <w:rsid w:val="004C49B3"/>
    <w:rsid w:val="004C4DB2"/>
    <w:rsid w:val="004C4FE2"/>
    <w:rsid w:val="004C5001"/>
    <w:rsid w:val="004C502D"/>
    <w:rsid w:val="004C510E"/>
    <w:rsid w:val="004C5167"/>
    <w:rsid w:val="004C53D4"/>
    <w:rsid w:val="004C5507"/>
    <w:rsid w:val="004C55F6"/>
    <w:rsid w:val="004C563E"/>
    <w:rsid w:val="004C5720"/>
    <w:rsid w:val="004C5CE3"/>
    <w:rsid w:val="004C5E9A"/>
    <w:rsid w:val="004C5FEB"/>
    <w:rsid w:val="004C6047"/>
    <w:rsid w:val="004C6289"/>
    <w:rsid w:val="004C63D5"/>
    <w:rsid w:val="004C64F6"/>
    <w:rsid w:val="004C66C3"/>
    <w:rsid w:val="004C6D2A"/>
    <w:rsid w:val="004C6F00"/>
    <w:rsid w:val="004C71B0"/>
    <w:rsid w:val="004C7587"/>
    <w:rsid w:val="004C77D0"/>
    <w:rsid w:val="004C79BC"/>
    <w:rsid w:val="004C7D7A"/>
    <w:rsid w:val="004C7E30"/>
    <w:rsid w:val="004C7EDF"/>
    <w:rsid w:val="004D00EB"/>
    <w:rsid w:val="004D047D"/>
    <w:rsid w:val="004D0797"/>
    <w:rsid w:val="004D0BC0"/>
    <w:rsid w:val="004D0D6B"/>
    <w:rsid w:val="004D1089"/>
    <w:rsid w:val="004D149F"/>
    <w:rsid w:val="004D1757"/>
    <w:rsid w:val="004D1BA8"/>
    <w:rsid w:val="004D1BA9"/>
    <w:rsid w:val="004D1BC8"/>
    <w:rsid w:val="004D1E1A"/>
    <w:rsid w:val="004D1EFF"/>
    <w:rsid w:val="004D1F99"/>
    <w:rsid w:val="004D23A9"/>
    <w:rsid w:val="004D252E"/>
    <w:rsid w:val="004D2670"/>
    <w:rsid w:val="004D2683"/>
    <w:rsid w:val="004D2934"/>
    <w:rsid w:val="004D29F5"/>
    <w:rsid w:val="004D2F90"/>
    <w:rsid w:val="004D316E"/>
    <w:rsid w:val="004D3187"/>
    <w:rsid w:val="004D318D"/>
    <w:rsid w:val="004D3533"/>
    <w:rsid w:val="004D3A1A"/>
    <w:rsid w:val="004D3B6F"/>
    <w:rsid w:val="004D3E9A"/>
    <w:rsid w:val="004D3F21"/>
    <w:rsid w:val="004D3F65"/>
    <w:rsid w:val="004D3F73"/>
    <w:rsid w:val="004D407D"/>
    <w:rsid w:val="004D40D1"/>
    <w:rsid w:val="004D415C"/>
    <w:rsid w:val="004D41AF"/>
    <w:rsid w:val="004D41D8"/>
    <w:rsid w:val="004D444B"/>
    <w:rsid w:val="004D456E"/>
    <w:rsid w:val="004D4AE8"/>
    <w:rsid w:val="004D4AF2"/>
    <w:rsid w:val="004D4E91"/>
    <w:rsid w:val="004D52C4"/>
    <w:rsid w:val="004D538B"/>
    <w:rsid w:val="004D53F6"/>
    <w:rsid w:val="004D559F"/>
    <w:rsid w:val="004D564A"/>
    <w:rsid w:val="004D57C2"/>
    <w:rsid w:val="004D58B5"/>
    <w:rsid w:val="004D59B3"/>
    <w:rsid w:val="004D5A5A"/>
    <w:rsid w:val="004D5ACD"/>
    <w:rsid w:val="004D5F4D"/>
    <w:rsid w:val="004D615B"/>
    <w:rsid w:val="004D62C8"/>
    <w:rsid w:val="004D6360"/>
    <w:rsid w:val="004D660D"/>
    <w:rsid w:val="004D666B"/>
    <w:rsid w:val="004D6D08"/>
    <w:rsid w:val="004D7060"/>
    <w:rsid w:val="004D70CC"/>
    <w:rsid w:val="004D75A2"/>
    <w:rsid w:val="004D76EE"/>
    <w:rsid w:val="004D7804"/>
    <w:rsid w:val="004D7C53"/>
    <w:rsid w:val="004D7C73"/>
    <w:rsid w:val="004D7F89"/>
    <w:rsid w:val="004E01CB"/>
    <w:rsid w:val="004E023C"/>
    <w:rsid w:val="004E028C"/>
    <w:rsid w:val="004E0308"/>
    <w:rsid w:val="004E0A2C"/>
    <w:rsid w:val="004E0A87"/>
    <w:rsid w:val="004E0C48"/>
    <w:rsid w:val="004E0C72"/>
    <w:rsid w:val="004E0CA0"/>
    <w:rsid w:val="004E0EE8"/>
    <w:rsid w:val="004E134B"/>
    <w:rsid w:val="004E1916"/>
    <w:rsid w:val="004E1B6F"/>
    <w:rsid w:val="004E1C25"/>
    <w:rsid w:val="004E1DD5"/>
    <w:rsid w:val="004E1E07"/>
    <w:rsid w:val="004E2233"/>
    <w:rsid w:val="004E2310"/>
    <w:rsid w:val="004E26DA"/>
    <w:rsid w:val="004E2825"/>
    <w:rsid w:val="004E2940"/>
    <w:rsid w:val="004E2A7A"/>
    <w:rsid w:val="004E2B3F"/>
    <w:rsid w:val="004E2C04"/>
    <w:rsid w:val="004E2DC2"/>
    <w:rsid w:val="004E2E68"/>
    <w:rsid w:val="004E304F"/>
    <w:rsid w:val="004E3079"/>
    <w:rsid w:val="004E3276"/>
    <w:rsid w:val="004E34E9"/>
    <w:rsid w:val="004E35DB"/>
    <w:rsid w:val="004E379A"/>
    <w:rsid w:val="004E3836"/>
    <w:rsid w:val="004E3B33"/>
    <w:rsid w:val="004E3B3F"/>
    <w:rsid w:val="004E3C0F"/>
    <w:rsid w:val="004E4085"/>
    <w:rsid w:val="004E420A"/>
    <w:rsid w:val="004E4244"/>
    <w:rsid w:val="004E42CA"/>
    <w:rsid w:val="004E4571"/>
    <w:rsid w:val="004E4609"/>
    <w:rsid w:val="004E4FD4"/>
    <w:rsid w:val="004E5096"/>
    <w:rsid w:val="004E5103"/>
    <w:rsid w:val="004E54A8"/>
    <w:rsid w:val="004E55FA"/>
    <w:rsid w:val="004E589D"/>
    <w:rsid w:val="004E5D7E"/>
    <w:rsid w:val="004E6231"/>
    <w:rsid w:val="004E62E4"/>
    <w:rsid w:val="004E6682"/>
    <w:rsid w:val="004E67B6"/>
    <w:rsid w:val="004E685B"/>
    <w:rsid w:val="004E6861"/>
    <w:rsid w:val="004E6BB6"/>
    <w:rsid w:val="004E6E23"/>
    <w:rsid w:val="004E71CC"/>
    <w:rsid w:val="004E759D"/>
    <w:rsid w:val="004E7833"/>
    <w:rsid w:val="004E7907"/>
    <w:rsid w:val="004E7BE0"/>
    <w:rsid w:val="004E7C41"/>
    <w:rsid w:val="004E7D1F"/>
    <w:rsid w:val="004F0130"/>
    <w:rsid w:val="004F0166"/>
    <w:rsid w:val="004F01B9"/>
    <w:rsid w:val="004F0740"/>
    <w:rsid w:val="004F07F0"/>
    <w:rsid w:val="004F0BF2"/>
    <w:rsid w:val="004F0C2B"/>
    <w:rsid w:val="004F0C2C"/>
    <w:rsid w:val="004F0CB6"/>
    <w:rsid w:val="004F0E90"/>
    <w:rsid w:val="004F0F5B"/>
    <w:rsid w:val="004F1212"/>
    <w:rsid w:val="004F12CE"/>
    <w:rsid w:val="004F14A6"/>
    <w:rsid w:val="004F15CE"/>
    <w:rsid w:val="004F1623"/>
    <w:rsid w:val="004F188A"/>
    <w:rsid w:val="004F1E8F"/>
    <w:rsid w:val="004F1EE4"/>
    <w:rsid w:val="004F22B8"/>
    <w:rsid w:val="004F231A"/>
    <w:rsid w:val="004F2437"/>
    <w:rsid w:val="004F2625"/>
    <w:rsid w:val="004F2A84"/>
    <w:rsid w:val="004F2E00"/>
    <w:rsid w:val="004F2E66"/>
    <w:rsid w:val="004F31A3"/>
    <w:rsid w:val="004F31DE"/>
    <w:rsid w:val="004F33A7"/>
    <w:rsid w:val="004F37B0"/>
    <w:rsid w:val="004F38E1"/>
    <w:rsid w:val="004F398B"/>
    <w:rsid w:val="004F3ABE"/>
    <w:rsid w:val="004F3B4D"/>
    <w:rsid w:val="004F3B8E"/>
    <w:rsid w:val="004F3CA7"/>
    <w:rsid w:val="004F4028"/>
    <w:rsid w:val="004F4240"/>
    <w:rsid w:val="004F424F"/>
    <w:rsid w:val="004F4279"/>
    <w:rsid w:val="004F42EE"/>
    <w:rsid w:val="004F4356"/>
    <w:rsid w:val="004F4624"/>
    <w:rsid w:val="004F491A"/>
    <w:rsid w:val="004F4AF7"/>
    <w:rsid w:val="004F4B06"/>
    <w:rsid w:val="004F4C7B"/>
    <w:rsid w:val="004F4DF8"/>
    <w:rsid w:val="004F508B"/>
    <w:rsid w:val="004F5131"/>
    <w:rsid w:val="004F5249"/>
    <w:rsid w:val="004F52BB"/>
    <w:rsid w:val="004F549B"/>
    <w:rsid w:val="004F555A"/>
    <w:rsid w:val="004F5573"/>
    <w:rsid w:val="004F56F3"/>
    <w:rsid w:val="004F5A16"/>
    <w:rsid w:val="004F5D3E"/>
    <w:rsid w:val="004F5D8B"/>
    <w:rsid w:val="004F5E0F"/>
    <w:rsid w:val="004F6248"/>
    <w:rsid w:val="004F62F4"/>
    <w:rsid w:val="004F634F"/>
    <w:rsid w:val="004F67F2"/>
    <w:rsid w:val="004F68A7"/>
    <w:rsid w:val="004F68B0"/>
    <w:rsid w:val="004F6B13"/>
    <w:rsid w:val="004F738B"/>
    <w:rsid w:val="004F7556"/>
    <w:rsid w:val="004F766E"/>
    <w:rsid w:val="004F78BF"/>
    <w:rsid w:val="004F7BDB"/>
    <w:rsid w:val="005005B6"/>
    <w:rsid w:val="005005C5"/>
    <w:rsid w:val="005006F3"/>
    <w:rsid w:val="00500700"/>
    <w:rsid w:val="00500745"/>
    <w:rsid w:val="005007FE"/>
    <w:rsid w:val="00500D39"/>
    <w:rsid w:val="00500E25"/>
    <w:rsid w:val="00500ED4"/>
    <w:rsid w:val="00501308"/>
    <w:rsid w:val="0050133C"/>
    <w:rsid w:val="0050141B"/>
    <w:rsid w:val="005016C5"/>
    <w:rsid w:val="00501933"/>
    <w:rsid w:val="00501992"/>
    <w:rsid w:val="00501C9E"/>
    <w:rsid w:val="00501D6F"/>
    <w:rsid w:val="00501F0A"/>
    <w:rsid w:val="00501F47"/>
    <w:rsid w:val="00501F79"/>
    <w:rsid w:val="005024E8"/>
    <w:rsid w:val="00502638"/>
    <w:rsid w:val="00502647"/>
    <w:rsid w:val="005028FE"/>
    <w:rsid w:val="00502938"/>
    <w:rsid w:val="005029BC"/>
    <w:rsid w:val="00502B2D"/>
    <w:rsid w:val="00502B87"/>
    <w:rsid w:val="0050346A"/>
    <w:rsid w:val="005035F3"/>
    <w:rsid w:val="005038C0"/>
    <w:rsid w:val="00503FD8"/>
    <w:rsid w:val="005041F1"/>
    <w:rsid w:val="00504386"/>
    <w:rsid w:val="00504472"/>
    <w:rsid w:val="00504570"/>
    <w:rsid w:val="005046AC"/>
    <w:rsid w:val="0050473E"/>
    <w:rsid w:val="005048E3"/>
    <w:rsid w:val="00504A49"/>
    <w:rsid w:val="00504BB8"/>
    <w:rsid w:val="0050503F"/>
    <w:rsid w:val="005051F3"/>
    <w:rsid w:val="00505811"/>
    <w:rsid w:val="00505A77"/>
    <w:rsid w:val="00505B5E"/>
    <w:rsid w:val="00505CB3"/>
    <w:rsid w:val="00505D07"/>
    <w:rsid w:val="00505E16"/>
    <w:rsid w:val="0050609D"/>
    <w:rsid w:val="005064E7"/>
    <w:rsid w:val="005066CC"/>
    <w:rsid w:val="005067C7"/>
    <w:rsid w:val="00506899"/>
    <w:rsid w:val="0050696B"/>
    <w:rsid w:val="00506EB0"/>
    <w:rsid w:val="0050722B"/>
    <w:rsid w:val="005072FA"/>
    <w:rsid w:val="0050745D"/>
    <w:rsid w:val="0050798C"/>
    <w:rsid w:val="00507CED"/>
    <w:rsid w:val="00507D24"/>
    <w:rsid w:val="00507EFE"/>
    <w:rsid w:val="00507FB2"/>
    <w:rsid w:val="005101DB"/>
    <w:rsid w:val="0051032F"/>
    <w:rsid w:val="0051033F"/>
    <w:rsid w:val="00510410"/>
    <w:rsid w:val="005104E3"/>
    <w:rsid w:val="005108B4"/>
    <w:rsid w:val="00510D5B"/>
    <w:rsid w:val="00510D5D"/>
    <w:rsid w:val="005110B5"/>
    <w:rsid w:val="0051112F"/>
    <w:rsid w:val="00511576"/>
    <w:rsid w:val="0051163A"/>
    <w:rsid w:val="00511645"/>
    <w:rsid w:val="00511A9A"/>
    <w:rsid w:val="00511BB1"/>
    <w:rsid w:val="00511E37"/>
    <w:rsid w:val="00512015"/>
    <w:rsid w:val="00512046"/>
    <w:rsid w:val="0051207A"/>
    <w:rsid w:val="0051207B"/>
    <w:rsid w:val="00512320"/>
    <w:rsid w:val="00512358"/>
    <w:rsid w:val="005123C9"/>
    <w:rsid w:val="00512861"/>
    <w:rsid w:val="005128B3"/>
    <w:rsid w:val="0051328F"/>
    <w:rsid w:val="0051344E"/>
    <w:rsid w:val="005134E4"/>
    <w:rsid w:val="00513542"/>
    <w:rsid w:val="0051358C"/>
    <w:rsid w:val="00513676"/>
    <w:rsid w:val="005136CD"/>
    <w:rsid w:val="00513CCB"/>
    <w:rsid w:val="00513E58"/>
    <w:rsid w:val="00513EDA"/>
    <w:rsid w:val="00514215"/>
    <w:rsid w:val="005144F8"/>
    <w:rsid w:val="00514512"/>
    <w:rsid w:val="005147FB"/>
    <w:rsid w:val="0051498D"/>
    <w:rsid w:val="00514A6E"/>
    <w:rsid w:val="00514B1A"/>
    <w:rsid w:val="00514E2B"/>
    <w:rsid w:val="0051500E"/>
    <w:rsid w:val="005150C5"/>
    <w:rsid w:val="00515132"/>
    <w:rsid w:val="00515261"/>
    <w:rsid w:val="0051538E"/>
    <w:rsid w:val="00515555"/>
    <w:rsid w:val="0051559B"/>
    <w:rsid w:val="005158A8"/>
    <w:rsid w:val="00515A34"/>
    <w:rsid w:val="00515C20"/>
    <w:rsid w:val="00515D77"/>
    <w:rsid w:val="00515EF2"/>
    <w:rsid w:val="00516415"/>
    <w:rsid w:val="005164EC"/>
    <w:rsid w:val="005165A4"/>
    <w:rsid w:val="00516914"/>
    <w:rsid w:val="00516A2A"/>
    <w:rsid w:val="00516D2C"/>
    <w:rsid w:val="00517351"/>
    <w:rsid w:val="00517560"/>
    <w:rsid w:val="005177D6"/>
    <w:rsid w:val="00517CAF"/>
    <w:rsid w:val="00517E0B"/>
    <w:rsid w:val="00517E62"/>
    <w:rsid w:val="00517F8F"/>
    <w:rsid w:val="005200DD"/>
    <w:rsid w:val="005201FC"/>
    <w:rsid w:val="005205F7"/>
    <w:rsid w:val="00520663"/>
    <w:rsid w:val="00520755"/>
    <w:rsid w:val="005207DE"/>
    <w:rsid w:val="00520975"/>
    <w:rsid w:val="00520A29"/>
    <w:rsid w:val="00520E0F"/>
    <w:rsid w:val="00521140"/>
    <w:rsid w:val="0052140B"/>
    <w:rsid w:val="00521477"/>
    <w:rsid w:val="005214C1"/>
    <w:rsid w:val="005216A6"/>
    <w:rsid w:val="00521860"/>
    <w:rsid w:val="005219F1"/>
    <w:rsid w:val="00521A8C"/>
    <w:rsid w:val="00521BDA"/>
    <w:rsid w:val="00521C48"/>
    <w:rsid w:val="00521D74"/>
    <w:rsid w:val="00521D92"/>
    <w:rsid w:val="005222CC"/>
    <w:rsid w:val="00522622"/>
    <w:rsid w:val="005226A3"/>
    <w:rsid w:val="005227BB"/>
    <w:rsid w:val="00522B9D"/>
    <w:rsid w:val="00522C46"/>
    <w:rsid w:val="00523059"/>
    <w:rsid w:val="005230B7"/>
    <w:rsid w:val="005231A8"/>
    <w:rsid w:val="00523304"/>
    <w:rsid w:val="005234BC"/>
    <w:rsid w:val="00523502"/>
    <w:rsid w:val="0052357E"/>
    <w:rsid w:val="005235F7"/>
    <w:rsid w:val="00523802"/>
    <w:rsid w:val="00523B5E"/>
    <w:rsid w:val="0052413C"/>
    <w:rsid w:val="00524275"/>
    <w:rsid w:val="00524C8E"/>
    <w:rsid w:val="00524D73"/>
    <w:rsid w:val="00524E39"/>
    <w:rsid w:val="00524F04"/>
    <w:rsid w:val="005250EE"/>
    <w:rsid w:val="00525238"/>
    <w:rsid w:val="0052538A"/>
    <w:rsid w:val="005253CC"/>
    <w:rsid w:val="0052561D"/>
    <w:rsid w:val="005258C0"/>
    <w:rsid w:val="00525AB1"/>
    <w:rsid w:val="00525B39"/>
    <w:rsid w:val="00525BA2"/>
    <w:rsid w:val="00525E46"/>
    <w:rsid w:val="005260DD"/>
    <w:rsid w:val="005260F2"/>
    <w:rsid w:val="00526169"/>
    <w:rsid w:val="00526189"/>
    <w:rsid w:val="0052619D"/>
    <w:rsid w:val="0052626F"/>
    <w:rsid w:val="00526326"/>
    <w:rsid w:val="00526333"/>
    <w:rsid w:val="00526397"/>
    <w:rsid w:val="005263A4"/>
    <w:rsid w:val="005268A5"/>
    <w:rsid w:val="00526A46"/>
    <w:rsid w:val="00526B01"/>
    <w:rsid w:val="00526C61"/>
    <w:rsid w:val="00526E52"/>
    <w:rsid w:val="00526ED1"/>
    <w:rsid w:val="00526F7C"/>
    <w:rsid w:val="005271C9"/>
    <w:rsid w:val="005272D1"/>
    <w:rsid w:val="005273BC"/>
    <w:rsid w:val="00527492"/>
    <w:rsid w:val="005274E4"/>
    <w:rsid w:val="005275C1"/>
    <w:rsid w:val="005275EA"/>
    <w:rsid w:val="005277F5"/>
    <w:rsid w:val="005278D4"/>
    <w:rsid w:val="005279D7"/>
    <w:rsid w:val="00527AAC"/>
    <w:rsid w:val="00527CA1"/>
    <w:rsid w:val="0053020F"/>
    <w:rsid w:val="0053031A"/>
    <w:rsid w:val="0053047A"/>
    <w:rsid w:val="005305E4"/>
    <w:rsid w:val="005306BB"/>
    <w:rsid w:val="00530920"/>
    <w:rsid w:val="0053093B"/>
    <w:rsid w:val="00530B85"/>
    <w:rsid w:val="00530CD1"/>
    <w:rsid w:val="005310C1"/>
    <w:rsid w:val="005311C3"/>
    <w:rsid w:val="00531591"/>
    <w:rsid w:val="005315CA"/>
    <w:rsid w:val="00531797"/>
    <w:rsid w:val="00531934"/>
    <w:rsid w:val="00531B25"/>
    <w:rsid w:val="00531C63"/>
    <w:rsid w:val="00531D86"/>
    <w:rsid w:val="0053203D"/>
    <w:rsid w:val="00532175"/>
    <w:rsid w:val="00532274"/>
    <w:rsid w:val="005325BE"/>
    <w:rsid w:val="00532649"/>
    <w:rsid w:val="005328A0"/>
    <w:rsid w:val="005328A9"/>
    <w:rsid w:val="00532994"/>
    <w:rsid w:val="005329BE"/>
    <w:rsid w:val="00532C4F"/>
    <w:rsid w:val="00532F42"/>
    <w:rsid w:val="00533121"/>
    <w:rsid w:val="00533453"/>
    <w:rsid w:val="0053345A"/>
    <w:rsid w:val="00533515"/>
    <w:rsid w:val="005335A7"/>
    <w:rsid w:val="005336F1"/>
    <w:rsid w:val="00533759"/>
    <w:rsid w:val="005337B4"/>
    <w:rsid w:val="00533A10"/>
    <w:rsid w:val="00533FE1"/>
    <w:rsid w:val="00534105"/>
    <w:rsid w:val="005342B7"/>
    <w:rsid w:val="005342DE"/>
    <w:rsid w:val="005345E6"/>
    <w:rsid w:val="0053461F"/>
    <w:rsid w:val="0053487B"/>
    <w:rsid w:val="00534AC0"/>
    <w:rsid w:val="00534F4C"/>
    <w:rsid w:val="00534F61"/>
    <w:rsid w:val="00535270"/>
    <w:rsid w:val="005352A2"/>
    <w:rsid w:val="00535430"/>
    <w:rsid w:val="00535557"/>
    <w:rsid w:val="005355CB"/>
    <w:rsid w:val="00535647"/>
    <w:rsid w:val="0053569D"/>
    <w:rsid w:val="0053587C"/>
    <w:rsid w:val="0053589B"/>
    <w:rsid w:val="0053595A"/>
    <w:rsid w:val="00535CC0"/>
    <w:rsid w:val="0053606A"/>
    <w:rsid w:val="005360DC"/>
    <w:rsid w:val="00536261"/>
    <w:rsid w:val="005365DC"/>
    <w:rsid w:val="005369C0"/>
    <w:rsid w:val="00536B92"/>
    <w:rsid w:val="00536C6D"/>
    <w:rsid w:val="00536D97"/>
    <w:rsid w:val="005373C1"/>
    <w:rsid w:val="0053771E"/>
    <w:rsid w:val="00537836"/>
    <w:rsid w:val="005378EE"/>
    <w:rsid w:val="00537A84"/>
    <w:rsid w:val="00537B2E"/>
    <w:rsid w:val="00537CDE"/>
    <w:rsid w:val="00540811"/>
    <w:rsid w:val="00540A80"/>
    <w:rsid w:val="00540B25"/>
    <w:rsid w:val="00540CF6"/>
    <w:rsid w:val="00540D82"/>
    <w:rsid w:val="00540E88"/>
    <w:rsid w:val="00541254"/>
    <w:rsid w:val="005416B2"/>
    <w:rsid w:val="00541727"/>
    <w:rsid w:val="00541C1F"/>
    <w:rsid w:val="00541F89"/>
    <w:rsid w:val="00542003"/>
    <w:rsid w:val="005421A6"/>
    <w:rsid w:val="005421CC"/>
    <w:rsid w:val="0054238B"/>
    <w:rsid w:val="005429FD"/>
    <w:rsid w:val="00542BA5"/>
    <w:rsid w:val="00542C36"/>
    <w:rsid w:val="00542F3C"/>
    <w:rsid w:val="00543119"/>
    <w:rsid w:val="00543462"/>
    <w:rsid w:val="00543514"/>
    <w:rsid w:val="00543565"/>
    <w:rsid w:val="00543745"/>
    <w:rsid w:val="005437DE"/>
    <w:rsid w:val="005437E9"/>
    <w:rsid w:val="005438A4"/>
    <w:rsid w:val="00543A46"/>
    <w:rsid w:val="00543C31"/>
    <w:rsid w:val="00543D80"/>
    <w:rsid w:val="0054437B"/>
    <w:rsid w:val="00544415"/>
    <w:rsid w:val="005446B3"/>
    <w:rsid w:val="00544841"/>
    <w:rsid w:val="00544869"/>
    <w:rsid w:val="00544A7C"/>
    <w:rsid w:val="00544FFF"/>
    <w:rsid w:val="00545071"/>
    <w:rsid w:val="005451D6"/>
    <w:rsid w:val="00545281"/>
    <w:rsid w:val="0054546F"/>
    <w:rsid w:val="00545AC3"/>
    <w:rsid w:val="00545B16"/>
    <w:rsid w:val="00545CD5"/>
    <w:rsid w:val="0054692E"/>
    <w:rsid w:val="00546953"/>
    <w:rsid w:val="00546A33"/>
    <w:rsid w:val="00546CBA"/>
    <w:rsid w:val="00546E07"/>
    <w:rsid w:val="00546FD5"/>
    <w:rsid w:val="00547032"/>
    <w:rsid w:val="00547058"/>
    <w:rsid w:val="005472C0"/>
    <w:rsid w:val="00547B3B"/>
    <w:rsid w:val="00547B9A"/>
    <w:rsid w:val="00547CD4"/>
    <w:rsid w:val="00547E34"/>
    <w:rsid w:val="00547EB8"/>
    <w:rsid w:val="00550037"/>
    <w:rsid w:val="005501CB"/>
    <w:rsid w:val="005504B9"/>
    <w:rsid w:val="0055065D"/>
    <w:rsid w:val="005507C8"/>
    <w:rsid w:val="00550A4A"/>
    <w:rsid w:val="00551179"/>
    <w:rsid w:val="00551186"/>
    <w:rsid w:val="00551372"/>
    <w:rsid w:val="00551491"/>
    <w:rsid w:val="005514E3"/>
    <w:rsid w:val="005515CF"/>
    <w:rsid w:val="005517C0"/>
    <w:rsid w:val="00551996"/>
    <w:rsid w:val="00551D84"/>
    <w:rsid w:val="00551E20"/>
    <w:rsid w:val="00551EDE"/>
    <w:rsid w:val="0055212A"/>
    <w:rsid w:val="005526FD"/>
    <w:rsid w:val="005528D1"/>
    <w:rsid w:val="005529EA"/>
    <w:rsid w:val="00552A06"/>
    <w:rsid w:val="00552D66"/>
    <w:rsid w:val="00552F07"/>
    <w:rsid w:val="00552FC2"/>
    <w:rsid w:val="00553025"/>
    <w:rsid w:val="00553258"/>
    <w:rsid w:val="0055381C"/>
    <w:rsid w:val="00553948"/>
    <w:rsid w:val="00553BB5"/>
    <w:rsid w:val="00553D42"/>
    <w:rsid w:val="00553DA2"/>
    <w:rsid w:val="00553F67"/>
    <w:rsid w:val="00554236"/>
    <w:rsid w:val="0055425B"/>
    <w:rsid w:val="005543FB"/>
    <w:rsid w:val="005544B9"/>
    <w:rsid w:val="00554940"/>
    <w:rsid w:val="00554953"/>
    <w:rsid w:val="00554EFA"/>
    <w:rsid w:val="00554FD8"/>
    <w:rsid w:val="00555038"/>
    <w:rsid w:val="005550CC"/>
    <w:rsid w:val="00555544"/>
    <w:rsid w:val="00555623"/>
    <w:rsid w:val="0055579D"/>
    <w:rsid w:val="00555CEB"/>
    <w:rsid w:val="005562DC"/>
    <w:rsid w:val="0055639E"/>
    <w:rsid w:val="005566AF"/>
    <w:rsid w:val="00556725"/>
    <w:rsid w:val="00556798"/>
    <w:rsid w:val="00556B14"/>
    <w:rsid w:val="00556B6E"/>
    <w:rsid w:val="00556E13"/>
    <w:rsid w:val="005575CC"/>
    <w:rsid w:val="005576B7"/>
    <w:rsid w:val="0055770B"/>
    <w:rsid w:val="00557747"/>
    <w:rsid w:val="00557A85"/>
    <w:rsid w:val="00557FB6"/>
    <w:rsid w:val="00557FDC"/>
    <w:rsid w:val="005600FF"/>
    <w:rsid w:val="005601F3"/>
    <w:rsid w:val="005604A5"/>
    <w:rsid w:val="0056058A"/>
    <w:rsid w:val="00560591"/>
    <w:rsid w:val="005606B5"/>
    <w:rsid w:val="00560786"/>
    <w:rsid w:val="00560E2D"/>
    <w:rsid w:val="00560FE5"/>
    <w:rsid w:val="0056138F"/>
    <w:rsid w:val="00561498"/>
    <w:rsid w:val="00561510"/>
    <w:rsid w:val="0056158C"/>
    <w:rsid w:val="00561599"/>
    <w:rsid w:val="0056165A"/>
    <w:rsid w:val="00561795"/>
    <w:rsid w:val="005617AC"/>
    <w:rsid w:val="0056182F"/>
    <w:rsid w:val="00561D8E"/>
    <w:rsid w:val="00561E32"/>
    <w:rsid w:val="005620CD"/>
    <w:rsid w:val="0056221C"/>
    <w:rsid w:val="00562736"/>
    <w:rsid w:val="005627A4"/>
    <w:rsid w:val="0056299F"/>
    <w:rsid w:val="00562AB8"/>
    <w:rsid w:val="00562BAD"/>
    <w:rsid w:val="00562D1D"/>
    <w:rsid w:val="00563016"/>
    <w:rsid w:val="005632DD"/>
    <w:rsid w:val="005634FC"/>
    <w:rsid w:val="0056365E"/>
    <w:rsid w:val="005639D3"/>
    <w:rsid w:val="00563D8F"/>
    <w:rsid w:val="00563F4A"/>
    <w:rsid w:val="00564197"/>
    <w:rsid w:val="00564891"/>
    <w:rsid w:val="00564B87"/>
    <w:rsid w:val="00564D03"/>
    <w:rsid w:val="00564EBF"/>
    <w:rsid w:val="0056505B"/>
    <w:rsid w:val="00565160"/>
    <w:rsid w:val="00565404"/>
    <w:rsid w:val="0056548A"/>
    <w:rsid w:val="00565554"/>
    <w:rsid w:val="005655C7"/>
    <w:rsid w:val="00565A12"/>
    <w:rsid w:val="00565A95"/>
    <w:rsid w:val="00565C77"/>
    <w:rsid w:val="0056615E"/>
    <w:rsid w:val="00566181"/>
    <w:rsid w:val="00566333"/>
    <w:rsid w:val="00566382"/>
    <w:rsid w:val="005663E8"/>
    <w:rsid w:val="00566486"/>
    <w:rsid w:val="005667C8"/>
    <w:rsid w:val="00566A2C"/>
    <w:rsid w:val="00566B94"/>
    <w:rsid w:val="00566D55"/>
    <w:rsid w:val="00566D6F"/>
    <w:rsid w:val="00566EDE"/>
    <w:rsid w:val="005671AB"/>
    <w:rsid w:val="00567283"/>
    <w:rsid w:val="005673B1"/>
    <w:rsid w:val="005673B4"/>
    <w:rsid w:val="005674D8"/>
    <w:rsid w:val="00567843"/>
    <w:rsid w:val="005679EF"/>
    <w:rsid w:val="00567BEA"/>
    <w:rsid w:val="00567D1F"/>
    <w:rsid w:val="0057003C"/>
    <w:rsid w:val="00570308"/>
    <w:rsid w:val="005703CD"/>
    <w:rsid w:val="005708BD"/>
    <w:rsid w:val="00570934"/>
    <w:rsid w:val="00570B20"/>
    <w:rsid w:val="00570B66"/>
    <w:rsid w:val="00570BE6"/>
    <w:rsid w:val="00570C05"/>
    <w:rsid w:val="00570DA8"/>
    <w:rsid w:val="00570DAD"/>
    <w:rsid w:val="00570F1B"/>
    <w:rsid w:val="00570F31"/>
    <w:rsid w:val="00570F42"/>
    <w:rsid w:val="00570F76"/>
    <w:rsid w:val="005710CE"/>
    <w:rsid w:val="0057139E"/>
    <w:rsid w:val="005713BB"/>
    <w:rsid w:val="005715BB"/>
    <w:rsid w:val="00571CE1"/>
    <w:rsid w:val="005720D9"/>
    <w:rsid w:val="005720EA"/>
    <w:rsid w:val="00572147"/>
    <w:rsid w:val="00572167"/>
    <w:rsid w:val="00572D78"/>
    <w:rsid w:val="005730C1"/>
    <w:rsid w:val="0057317E"/>
    <w:rsid w:val="005731D3"/>
    <w:rsid w:val="005731E5"/>
    <w:rsid w:val="005735CB"/>
    <w:rsid w:val="0057376A"/>
    <w:rsid w:val="00573C7D"/>
    <w:rsid w:val="00573CCF"/>
    <w:rsid w:val="00573DE0"/>
    <w:rsid w:val="00574166"/>
    <w:rsid w:val="005742E6"/>
    <w:rsid w:val="005743EF"/>
    <w:rsid w:val="005748C7"/>
    <w:rsid w:val="00574906"/>
    <w:rsid w:val="005749AF"/>
    <w:rsid w:val="00574E91"/>
    <w:rsid w:val="00574E9E"/>
    <w:rsid w:val="00574FE2"/>
    <w:rsid w:val="005752BC"/>
    <w:rsid w:val="00575356"/>
    <w:rsid w:val="005757B9"/>
    <w:rsid w:val="00575C27"/>
    <w:rsid w:val="00575FC8"/>
    <w:rsid w:val="0057622F"/>
    <w:rsid w:val="005764B6"/>
    <w:rsid w:val="005764BF"/>
    <w:rsid w:val="00576C4D"/>
    <w:rsid w:val="00576F29"/>
    <w:rsid w:val="00577772"/>
    <w:rsid w:val="0057778A"/>
    <w:rsid w:val="00577977"/>
    <w:rsid w:val="005779AB"/>
    <w:rsid w:val="00577BA4"/>
    <w:rsid w:val="00577CB0"/>
    <w:rsid w:val="00577DFB"/>
    <w:rsid w:val="0058010D"/>
    <w:rsid w:val="005801B4"/>
    <w:rsid w:val="005805A5"/>
    <w:rsid w:val="005805F7"/>
    <w:rsid w:val="005806EA"/>
    <w:rsid w:val="005807DF"/>
    <w:rsid w:val="0058093E"/>
    <w:rsid w:val="00580A5F"/>
    <w:rsid w:val="00580D59"/>
    <w:rsid w:val="005812B0"/>
    <w:rsid w:val="0058140E"/>
    <w:rsid w:val="0058156A"/>
    <w:rsid w:val="00581719"/>
    <w:rsid w:val="005818D9"/>
    <w:rsid w:val="00581A85"/>
    <w:rsid w:val="00581A91"/>
    <w:rsid w:val="00581AF5"/>
    <w:rsid w:val="00581CFA"/>
    <w:rsid w:val="00581D30"/>
    <w:rsid w:val="0058238B"/>
    <w:rsid w:val="0058259C"/>
    <w:rsid w:val="00582624"/>
    <w:rsid w:val="00582868"/>
    <w:rsid w:val="005829F2"/>
    <w:rsid w:val="00582A0C"/>
    <w:rsid w:val="00582DC3"/>
    <w:rsid w:val="00583087"/>
    <w:rsid w:val="00583203"/>
    <w:rsid w:val="00583362"/>
    <w:rsid w:val="00583564"/>
    <w:rsid w:val="00583BCB"/>
    <w:rsid w:val="00583DFA"/>
    <w:rsid w:val="00583F41"/>
    <w:rsid w:val="00583F99"/>
    <w:rsid w:val="00584245"/>
    <w:rsid w:val="005842B1"/>
    <w:rsid w:val="005846BC"/>
    <w:rsid w:val="005849F7"/>
    <w:rsid w:val="00584C0D"/>
    <w:rsid w:val="00584C2D"/>
    <w:rsid w:val="00584CEC"/>
    <w:rsid w:val="00584D80"/>
    <w:rsid w:val="00584E42"/>
    <w:rsid w:val="00585414"/>
    <w:rsid w:val="005859C4"/>
    <w:rsid w:val="005859D2"/>
    <w:rsid w:val="00585A28"/>
    <w:rsid w:val="00585AFA"/>
    <w:rsid w:val="00585BCF"/>
    <w:rsid w:val="00585D22"/>
    <w:rsid w:val="00585FB3"/>
    <w:rsid w:val="005860D8"/>
    <w:rsid w:val="00586393"/>
    <w:rsid w:val="0058643D"/>
    <w:rsid w:val="0058644E"/>
    <w:rsid w:val="00586535"/>
    <w:rsid w:val="005868EE"/>
    <w:rsid w:val="00586BB5"/>
    <w:rsid w:val="00586DFB"/>
    <w:rsid w:val="00586F13"/>
    <w:rsid w:val="00587175"/>
    <w:rsid w:val="00587A68"/>
    <w:rsid w:val="00587C83"/>
    <w:rsid w:val="00587D09"/>
    <w:rsid w:val="00587DB6"/>
    <w:rsid w:val="00587E40"/>
    <w:rsid w:val="00587EEE"/>
    <w:rsid w:val="0059043C"/>
    <w:rsid w:val="005905BC"/>
    <w:rsid w:val="00590657"/>
    <w:rsid w:val="005907D0"/>
    <w:rsid w:val="005909CB"/>
    <w:rsid w:val="005909F4"/>
    <w:rsid w:val="00590A85"/>
    <w:rsid w:val="00590B75"/>
    <w:rsid w:val="00590D60"/>
    <w:rsid w:val="00590DAA"/>
    <w:rsid w:val="00591165"/>
    <w:rsid w:val="0059120C"/>
    <w:rsid w:val="00591369"/>
    <w:rsid w:val="0059153C"/>
    <w:rsid w:val="00591540"/>
    <w:rsid w:val="0059205C"/>
    <w:rsid w:val="00592349"/>
    <w:rsid w:val="00592365"/>
    <w:rsid w:val="00592488"/>
    <w:rsid w:val="005924A2"/>
    <w:rsid w:val="00592870"/>
    <w:rsid w:val="00592AB5"/>
    <w:rsid w:val="00592B7B"/>
    <w:rsid w:val="00592CAB"/>
    <w:rsid w:val="00592D02"/>
    <w:rsid w:val="00592D49"/>
    <w:rsid w:val="00592E10"/>
    <w:rsid w:val="005930C8"/>
    <w:rsid w:val="00593577"/>
    <w:rsid w:val="005939BA"/>
    <w:rsid w:val="005939BD"/>
    <w:rsid w:val="00593FFC"/>
    <w:rsid w:val="0059453A"/>
    <w:rsid w:val="005945E7"/>
    <w:rsid w:val="00594E8C"/>
    <w:rsid w:val="00595283"/>
    <w:rsid w:val="005955BA"/>
    <w:rsid w:val="0059565F"/>
    <w:rsid w:val="005956B4"/>
    <w:rsid w:val="005956BF"/>
    <w:rsid w:val="005957BE"/>
    <w:rsid w:val="0059580A"/>
    <w:rsid w:val="00595C19"/>
    <w:rsid w:val="00595D59"/>
    <w:rsid w:val="00595F38"/>
    <w:rsid w:val="0059605C"/>
    <w:rsid w:val="00596239"/>
    <w:rsid w:val="0059625E"/>
    <w:rsid w:val="0059662C"/>
    <w:rsid w:val="005966D9"/>
    <w:rsid w:val="00596883"/>
    <w:rsid w:val="00596BCD"/>
    <w:rsid w:val="00596CFA"/>
    <w:rsid w:val="00596D6F"/>
    <w:rsid w:val="00596F3F"/>
    <w:rsid w:val="00596F9B"/>
    <w:rsid w:val="00597063"/>
    <w:rsid w:val="005972A4"/>
    <w:rsid w:val="005976DE"/>
    <w:rsid w:val="005978AF"/>
    <w:rsid w:val="00597907"/>
    <w:rsid w:val="00597A7B"/>
    <w:rsid w:val="00597B62"/>
    <w:rsid w:val="00597C29"/>
    <w:rsid w:val="00597DA6"/>
    <w:rsid w:val="00597EEF"/>
    <w:rsid w:val="005A0009"/>
    <w:rsid w:val="005A00BC"/>
    <w:rsid w:val="005A02CB"/>
    <w:rsid w:val="005A0A03"/>
    <w:rsid w:val="005A0B4B"/>
    <w:rsid w:val="005A0C61"/>
    <w:rsid w:val="005A0CBE"/>
    <w:rsid w:val="005A0D5D"/>
    <w:rsid w:val="005A1074"/>
    <w:rsid w:val="005A1603"/>
    <w:rsid w:val="005A1A63"/>
    <w:rsid w:val="005A1AA5"/>
    <w:rsid w:val="005A1C4E"/>
    <w:rsid w:val="005A1C7B"/>
    <w:rsid w:val="005A1EC5"/>
    <w:rsid w:val="005A1FB4"/>
    <w:rsid w:val="005A202F"/>
    <w:rsid w:val="005A2475"/>
    <w:rsid w:val="005A29CF"/>
    <w:rsid w:val="005A2A17"/>
    <w:rsid w:val="005A2AC6"/>
    <w:rsid w:val="005A2C46"/>
    <w:rsid w:val="005A2DB5"/>
    <w:rsid w:val="005A2E0C"/>
    <w:rsid w:val="005A348A"/>
    <w:rsid w:val="005A35C7"/>
    <w:rsid w:val="005A3636"/>
    <w:rsid w:val="005A3678"/>
    <w:rsid w:val="005A3727"/>
    <w:rsid w:val="005A38EC"/>
    <w:rsid w:val="005A390F"/>
    <w:rsid w:val="005A39E0"/>
    <w:rsid w:val="005A3A04"/>
    <w:rsid w:val="005A3D43"/>
    <w:rsid w:val="005A3DAF"/>
    <w:rsid w:val="005A3DF3"/>
    <w:rsid w:val="005A3F64"/>
    <w:rsid w:val="005A4244"/>
    <w:rsid w:val="005A4251"/>
    <w:rsid w:val="005A4391"/>
    <w:rsid w:val="005A4592"/>
    <w:rsid w:val="005A4A1A"/>
    <w:rsid w:val="005A4B75"/>
    <w:rsid w:val="005A4C23"/>
    <w:rsid w:val="005A4C7C"/>
    <w:rsid w:val="005A5163"/>
    <w:rsid w:val="005A5C0F"/>
    <w:rsid w:val="005A5E94"/>
    <w:rsid w:val="005A6137"/>
    <w:rsid w:val="005A61D3"/>
    <w:rsid w:val="005A69E6"/>
    <w:rsid w:val="005A6D23"/>
    <w:rsid w:val="005A7006"/>
    <w:rsid w:val="005A7035"/>
    <w:rsid w:val="005A71AB"/>
    <w:rsid w:val="005A7223"/>
    <w:rsid w:val="005A7510"/>
    <w:rsid w:val="005A7B58"/>
    <w:rsid w:val="005A7C0B"/>
    <w:rsid w:val="005A7DB4"/>
    <w:rsid w:val="005A7E70"/>
    <w:rsid w:val="005A7FB3"/>
    <w:rsid w:val="005B0031"/>
    <w:rsid w:val="005B0372"/>
    <w:rsid w:val="005B053C"/>
    <w:rsid w:val="005B054F"/>
    <w:rsid w:val="005B08FC"/>
    <w:rsid w:val="005B093A"/>
    <w:rsid w:val="005B0FB0"/>
    <w:rsid w:val="005B105F"/>
    <w:rsid w:val="005B1240"/>
    <w:rsid w:val="005B1396"/>
    <w:rsid w:val="005B1763"/>
    <w:rsid w:val="005B190E"/>
    <w:rsid w:val="005B1A53"/>
    <w:rsid w:val="005B1BB5"/>
    <w:rsid w:val="005B2045"/>
    <w:rsid w:val="005B2073"/>
    <w:rsid w:val="005B2165"/>
    <w:rsid w:val="005B21C8"/>
    <w:rsid w:val="005B2416"/>
    <w:rsid w:val="005B2434"/>
    <w:rsid w:val="005B2829"/>
    <w:rsid w:val="005B2AF7"/>
    <w:rsid w:val="005B2E29"/>
    <w:rsid w:val="005B2F81"/>
    <w:rsid w:val="005B3089"/>
    <w:rsid w:val="005B30E8"/>
    <w:rsid w:val="005B3B86"/>
    <w:rsid w:val="005B3D81"/>
    <w:rsid w:val="005B3F4B"/>
    <w:rsid w:val="005B4088"/>
    <w:rsid w:val="005B40E8"/>
    <w:rsid w:val="005B435A"/>
    <w:rsid w:val="005B45B3"/>
    <w:rsid w:val="005B4717"/>
    <w:rsid w:val="005B4775"/>
    <w:rsid w:val="005B482E"/>
    <w:rsid w:val="005B49A9"/>
    <w:rsid w:val="005B4A54"/>
    <w:rsid w:val="005B4CB7"/>
    <w:rsid w:val="005B4EED"/>
    <w:rsid w:val="005B4FA8"/>
    <w:rsid w:val="005B4FAA"/>
    <w:rsid w:val="005B504C"/>
    <w:rsid w:val="005B51AD"/>
    <w:rsid w:val="005B5364"/>
    <w:rsid w:val="005B5475"/>
    <w:rsid w:val="005B589D"/>
    <w:rsid w:val="005B5BD1"/>
    <w:rsid w:val="005B5D2A"/>
    <w:rsid w:val="005B6338"/>
    <w:rsid w:val="005B694A"/>
    <w:rsid w:val="005B6A94"/>
    <w:rsid w:val="005B6BC3"/>
    <w:rsid w:val="005B6CEB"/>
    <w:rsid w:val="005B6D0E"/>
    <w:rsid w:val="005B6DAA"/>
    <w:rsid w:val="005B6E89"/>
    <w:rsid w:val="005B728D"/>
    <w:rsid w:val="005B7314"/>
    <w:rsid w:val="005B7540"/>
    <w:rsid w:val="005B7A62"/>
    <w:rsid w:val="005B7B92"/>
    <w:rsid w:val="005B7BC0"/>
    <w:rsid w:val="005B7C27"/>
    <w:rsid w:val="005B7C3D"/>
    <w:rsid w:val="005B7CD6"/>
    <w:rsid w:val="005B7D8B"/>
    <w:rsid w:val="005B7E18"/>
    <w:rsid w:val="005B7E3F"/>
    <w:rsid w:val="005C007E"/>
    <w:rsid w:val="005C01B1"/>
    <w:rsid w:val="005C02E6"/>
    <w:rsid w:val="005C0303"/>
    <w:rsid w:val="005C03F6"/>
    <w:rsid w:val="005C0475"/>
    <w:rsid w:val="005C057D"/>
    <w:rsid w:val="005C0928"/>
    <w:rsid w:val="005C0A04"/>
    <w:rsid w:val="005C0E11"/>
    <w:rsid w:val="005C0EB5"/>
    <w:rsid w:val="005C0FB1"/>
    <w:rsid w:val="005C11C7"/>
    <w:rsid w:val="005C13A9"/>
    <w:rsid w:val="005C1569"/>
    <w:rsid w:val="005C18DD"/>
    <w:rsid w:val="005C1A34"/>
    <w:rsid w:val="005C1C38"/>
    <w:rsid w:val="005C1D57"/>
    <w:rsid w:val="005C1DD1"/>
    <w:rsid w:val="005C2094"/>
    <w:rsid w:val="005C224F"/>
    <w:rsid w:val="005C2336"/>
    <w:rsid w:val="005C281B"/>
    <w:rsid w:val="005C2E4A"/>
    <w:rsid w:val="005C302A"/>
    <w:rsid w:val="005C30CD"/>
    <w:rsid w:val="005C3138"/>
    <w:rsid w:val="005C326A"/>
    <w:rsid w:val="005C348A"/>
    <w:rsid w:val="005C3650"/>
    <w:rsid w:val="005C3838"/>
    <w:rsid w:val="005C3C1A"/>
    <w:rsid w:val="005C4567"/>
    <w:rsid w:val="005C4604"/>
    <w:rsid w:val="005C460E"/>
    <w:rsid w:val="005C46D8"/>
    <w:rsid w:val="005C47E2"/>
    <w:rsid w:val="005C4B65"/>
    <w:rsid w:val="005C4BEE"/>
    <w:rsid w:val="005C4E2B"/>
    <w:rsid w:val="005C4F40"/>
    <w:rsid w:val="005C5028"/>
    <w:rsid w:val="005C50F9"/>
    <w:rsid w:val="005C51D0"/>
    <w:rsid w:val="005C5727"/>
    <w:rsid w:val="005C5A44"/>
    <w:rsid w:val="005C5DCA"/>
    <w:rsid w:val="005C5F44"/>
    <w:rsid w:val="005C6027"/>
    <w:rsid w:val="005C61A5"/>
    <w:rsid w:val="005C63F5"/>
    <w:rsid w:val="005C679A"/>
    <w:rsid w:val="005C67A1"/>
    <w:rsid w:val="005C68F5"/>
    <w:rsid w:val="005C6A31"/>
    <w:rsid w:val="005C6DF2"/>
    <w:rsid w:val="005C6E0B"/>
    <w:rsid w:val="005C6E74"/>
    <w:rsid w:val="005C702D"/>
    <w:rsid w:val="005C7153"/>
    <w:rsid w:val="005C71D4"/>
    <w:rsid w:val="005C732E"/>
    <w:rsid w:val="005C7487"/>
    <w:rsid w:val="005C75E6"/>
    <w:rsid w:val="005C7604"/>
    <w:rsid w:val="005C7615"/>
    <w:rsid w:val="005C7763"/>
    <w:rsid w:val="005C781C"/>
    <w:rsid w:val="005C7B49"/>
    <w:rsid w:val="005C7B83"/>
    <w:rsid w:val="005C7CD2"/>
    <w:rsid w:val="005C7D62"/>
    <w:rsid w:val="005C7FF7"/>
    <w:rsid w:val="005D03E5"/>
    <w:rsid w:val="005D04B7"/>
    <w:rsid w:val="005D0568"/>
    <w:rsid w:val="005D0A92"/>
    <w:rsid w:val="005D0BD1"/>
    <w:rsid w:val="005D0EBD"/>
    <w:rsid w:val="005D12F0"/>
    <w:rsid w:val="005D13ED"/>
    <w:rsid w:val="005D181E"/>
    <w:rsid w:val="005D1B1B"/>
    <w:rsid w:val="005D1C55"/>
    <w:rsid w:val="005D1D82"/>
    <w:rsid w:val="005D1D91"/>
    <w:rsid w:val="005D1E16"/>
    <w:rsid w:val="005D1F8F"/>
    <w:rsid w:val="005D22C0"/>
    <w:rsid w:val="005D22D4"/>
    <w:rsid w:val="005D2551"/>
    <w:rsid w:val="005D26AE"/>
    <w:rsid w:val="005D2DC3"/>
    <w:rsid w:val="005D3055"/>
    <w:rsid w:val="005D308C"/>
    <w:rsid w:val="005D3124"/>
    <w:rsid w:val="005D329E"/>
    <w:rsid w:val="005D330E"/>
    <w:rsid w:val="005D340F"/>
    <w:rsid w:val="005D3495"/>
    <w:rsid w:val="005D383F"/>
    <w:rsid w:val="005D38C3"/>
    <w:rsid w:val="005D3D6A"/>
    <w:rsid w:val="005D3FB0"/>
    <w:rsid w:val="005D4089"/>
    <w:rsid w:val="005D41E3"/>
    <w:rsid w:val="005D4416"/>
    <w:rsid w:val="005D44DB"/>
    <w:rsid w:val="005D46D9"/>
    <w:rsid w:val="005D4770"/>
    <w:rsid w:val="005D485F"/>
    <w:rsid w:val="005D497E"/>
    <w:rsid w:val="005D4B9C"/>
    <w:rsid w:val="005D503B"/>
    <w:rsid w:val="005D5094"/>
    <w:rsid w:val="005D520F"/>
    <w:rsid w:val="005D5954"/>
    <w:rsid w:val="005D5990"/>
    <w:rsid w:val="005D6366"/>
    <w:rsid w:val="005D63E1"/>
    <w:rsid w:val="005D645A"/>
    <w:rsid w:val="005D6987"/>
    <w:rsid w:val="005D6E07"/>
    <w:rsid w:val="005D6E31"/>
    <w:rsid w:val="005D7025"/>
    <w:rsid w:val="005D70C5"/>
    <w:rsid w:val="005D7209"/>
    <w:rsid w:val="005D73D4"/>
    <w:rsid w:val="005D78DA"/>
    <w:rsid w:val="005D7A35"/>
    <w:rsid w:val="005D7A5D"/>
    <w:rsid w:val="005D7E20"/>
    <w:rsid w:val="005D7F0D"/>
    <w:rsid w:val="005D7F68"/>
    <w:rsid w:val="005E0062"/>
    <w:rsid w:val="005E034F"/>
    <w:rsid w:val="005E06B2"/>
    <w:rsid w:val="005E0729"/>
    <w:rsid w:val="005E0803"/>
    <w:rsid w:val="005E0924"/>
    <w:rsid w:val="005E097B"/>
    <w:rsid w:val="005E09A7"/>
    <w:rsid w:val="005E0C84"/>
    <w:rsid w:val="005E0DD8"/>
    <w:rsid w:val="005E0F09"/>
    <w:rsid w:val="005E10A0"/>
    <w:rsid w:val="005E129A"/>
    <w:rsid w:val="005E17AF"/>
    <w:rsid w:val="005E194A"/>
    <w:rsid w:val="005E198B"/>
    <w:rsid w:val="005E19D9"/>
    <w:rsid w:val="005E1D35"/>
    <w:rsid w:val="005E1D96"/>
    <w:rsid w:val="005E1F4E"/>
    <w:rsid w:val="005E1F71"/>
    <w:rsid w:val="005E2030"/>
    <w:rsid w:val="005E204F"/>
    <w:rsid w:val="005E223A"/>
    <w:rsid w:val="005E2475"/>
    <w:rsid w:val="005E250F"/>
    <w:rsid w:val="005E2766"/>
    <w:rsid w:val="005E2846"/>
    <w:rsid w:val="005E292F"/>
    <w:rsid w:val="005E2980"/>
    <w:rsid w:val="005E2A31"/>
    <w:rsid w:val="005E2DB8"/>
    <w:rsid w:val="005E2E30"/>
    <w:rsid w:val="005E320C"/>
    <w:rsid w:val="005E3296"/>
    <w:rsid w:val="005E32C2"/>
    <w:rsid w:val="005E348C"/>
    <w:rsid w:val="005E362A"/>
    <w:rsid w:val="005E37D8"/>
    <w:rsid w:val="005E383C"/>
    <w:rsid w:val="005E38AC"/>
    <w:rsid w:val="005E3B7E"/>
    <w:rsid w:val="005E3D2F"/>
    <w:rsid w:val="005E3DAD"/>
    <w:rsid w:val="005E4162"/>
    <w:rsid w:val="005E442F"/>
    <w:rsid w:val="005E4582"/>
    <w:rsid w:val="005E488E"/>
    <w:rsid w:val="005E48D1"/>
    <w:rsid w:val="005E4AEA"/>
    <w:rsid w:val="005E4AED"/>
    <w:rsid w:val="005E5057"/>
    <w:rsid w:val="005E5472"/>
    <w:rsid w:val="005E54A3"/>
    <w:rsid w:val="005E54B0"/>
    <w:rsid w:val="005E5625"/>
    <w:rsid w:val="005E57BA"/>
    <w:rsid w:val="005E57F7"/>
    <w:rsid w:val="005E5A23"/>
    <w:rsid w:val="005E5CD6"/>
    <w:rsid w:val="005E5E0E"/>
    <w:rsid w:val="005E61D8"/>
    <w:rsid w:val="005E62DC"/>
    <w:rsid w:val="005E6B9B"/>
    <w:rsid w:val="005E6EFE"/>
    <w:rsid w:val="005E6F2B"/>
    <w:rsid w:val="005E7104"/>
    <w:rsid w:val="005E7191"/>
    <w:rsid w:val="005E7288"/>
    <w:rsid w:val="005E742B"/>
    <w:rsid w:val="005E74EB"/>
    <w:rsid w:val="005E7769"/>
    <w:rsid w:val="005E7781"/>
    <w:rsid w:val="005E79C7"/>
    <w:rsid w:val="005E7C65"/>
    <w:rsid w:val="005E7DE9"/>
    <w:rsid w:val="005E7E2C"/>
    <w:rsid w:val="005F00FB"/>
    <w:rsid w:val="005F05E5"/>
    <w:rsid w:val="005F072B"/>
    <w:rsid w:val="005F0EDE"/>
    <w:rsid w:val="005F1450"/>
    <w:rsid w:val="005F15D8"/>
    <w:rsid w:val="005F1915"/>
    <w:rsid w:val="005F1A25"/>
    <w:rsid w:val="005F1ADE"/>
    <w:rsid w:val="005F1D24"/>
    <w:rsid w:val="005F20E4"/>
    <w:rsid w:val="005F29CD"/>
    <w:rsid w:val="005F2A0F"/>
    <w:rsid w:val="005F2CD8"/>
    <w:rsid w:val="005F2E94"/>
    <w:rsid w:val="005F2F6B"/>
    <w:rsid w:val="005F3175"/>
    <w:rsid w:val="005F3436"/>
    <w:rsid w:val="005F34EA"/>
    <w:rsid w:val="005F3506"/>
    <w:rsid w:val="005F3674"/>
    <w:rsid w:val="005F3EE1"/>
    <w:rsid w:val="005F41D8"/>
    <w:rsid w:val="005F4531"/>
    <w:rsid w:val="005F4739"/>
    <w:rsid w:val="005F4781"/>
    <w:rsid w:val="005F4934"/>
    <w:rsid w:val="005F4AEB"/>
    <w:rsid w:val="005F4C68"/>
    <w:rsid w:val="005F4D05"/>
    <w:rsid w:val="005F4D64"/>
    <w:rsid w:val="005F4D68"/>
    <w:rsid w:val="005F5190"/>
    <w:rsid w:val="005F5240"/>
    <w:rsid w:val="005F53E6"/>
    <w:rsid w:val="005F56A8"/>
    <w:rsid w:val="005F57E7"/>
    <w:rsid w:val="005F5917"/>
    <w:rsid w:val="005F5D5D"/>
    <w:rsid w:val="005F6228"/>
    <w:rsid w:val="005F6370"/>
    <w:rsid w:val="005F642B"/>
    <w:rsid w:val="005F6703"/>
    <w:rsid w:val="005F67FC"/>
    <w:rsid w:val="005F6915"/>
    <w:rsid w:val="005F6DF7"/>
    <w:rsid w:val="005F6E70"/>
    <w:rsid w:val="005F7A46"/>
    <w:rsid w:val="005F7AA9"/>
    <w:rsid w:val="005F7C13"/>
    <w:rsid w:val="005F7C72"/>
    <w:rsid w:val="005F7E75"/>
    <w:rsid w:val="005F7E79"/>
    <w:rsid w:val="0060028D"/>
    <w:rsid w:val="006002F8"/>
    <w:rsid w:val="0060053B"/>
    <w:rsid w:val="00600684"/>
    <w:rsid w:val="006006CD"/>
    <w:rsid w:val="00601016"/>
    <w:rsid w:val="0060149C"/>
    <w:rsid w:val="00601555"/>
    <w:rsid w:val="00601630"/>
    <w:rsid w:val="006017E7"/>
    <w:rsid w:val="00601A28"/>
    <w:rsid w:val="00601AE3"/>
    <w:rsid w:val="00601B0D"/>
    <w:rsid w:val="00601ED7"/>
    <w:rsid w:val="00601F3F"/>
    <w:rsid w:val="00602187"/>
    <w:rsid w:val="006022C3"/>
    <w:rsid w:val="006024F7"/>
    <w:rsid w:val="006026E1"/>
    <w:rsid w:val="0060277A"/>
    <w:rsid w:val="00602A63"/>
    <w:rsid w:val="00602E2A"/>
    <w:rsid w:val="006036B4"/>
    <w:rsid w:val="006038D9"/>
    <w:rsid w:val="00603A90"/>
    <w:rsid w:val="00603E99"/>
    <w:rsid w:val="00603EDF"/>
    <w:rsid w:val="00603F21"/>
    <w:rsid w:val="006041A8"/>
    <w:rsid w:val="00604411"/>
    <w:rsid w:val="00604807"/>
    <w:rsid w:val="00604978"/>
    <w:rsid w:val="00604D35"/>
    <w:rsid w:val="00604F56"/>
    <w:rsid w:val="00605163"/>
    <w:rsid w:val="0060525E"/>
    <w:rsid w:val="0060536D"/>
    <w:rsid w:val="006056DD"/>
    <w:rsid w:val="006057E3"/>
    <w:rsid w:val="00605960"/>
    <w:rsid w:val="006059A7"/>
    <w:rsid w:val="00605C80"/>
    <w:rsid w:val="00605E4E"/>
    <w:rsid w:val="006062E0"/>
    <w:rsid w:val="006063F2"/>
    <w:rsid w:val="006065BF"/>
    <w:rsid w:val="0060667B"/>
    <w:rsid w:val="00606825"/>
    <w:rsid w:val="006068F6"/>
    <w:rsid w:val="00606B0A"/>
    <w:rsid w:val="00606CCA"/>
    <w:rsid w:val="00606F5E"/>
    <w:rsid w:val="0060705A"/>
    <w:rsid w:val="006070EA"/>
    <w:rsid w:val="006072C5"/>
    <w:rsid w:val="00607337"/>
    <w:rsid w:val="0060748A"/>
    <w:rsid w:val="006075F8"/>
    <w:rsid w:val="00607792"/>
    <w:rsid w:val="006077A9"/>
    <w:rsid w:val="006077B3"/>
    <w:rsid w:val="006077CC"/>
    <w:rsid w:val="00607876"/>
    <w:rsid w:val="00607ABE"/>
    <w:rsid w:val="00607ADE"/>
    <w:rsid w:val="00607AF4"/>
    <w:rsid w:val="00607C28"/>
    <w:rsid w:val="00607F16"/>
    <w:rsid w:val="00607F53"/>
    <w:rsid w:val="006103D0"/>
    <w:rsid w:val="006104F7"/>
    <w:rsid w:val="00610597"/>
    <w:rsid w:val="0061061E"/>
    <w:rsid w:val="0061101D"/>
    <w:rsid w:val="0061103A"/>
    <w:rsid w:val="006110D8"/>
    <w:rsid w:val="0061110E"/>
    <w:rsid w:val="0061117F"/>
    <w:rsid w:val="00611623"/>
    <w:rsid w:val="00611697"/>
    <w:rsid w:val="006118E8"/>
    <w:rsid w:val="00611AA4"/>
    <w:rsid w:val="00611C68"/>
    <w:rsid w:val="00611D04"/>
    <w:rsid w:val="00611D36"/>
    <w:rsid w:val="00611EAE"/>
    <w:rsid w:val="00612212"/>
    <w:rsid w:val="006123AD"/>
    <w:rsid w:val="006128FB"/>
    <w:rsid w:val="00612956"/>
    <w:rsid w:val="00612C0F"/>
    <w:rsid w:val="0061344A"/>
    <w:rsid w:val="006134AF"/>
    <w:rsid w:val="0061364A"/>
    <w:rsid w:val="006136FA"/>
    <w:rsid w:val="00613740"/>
    <w:rsid w:val="00613967"/>
    <w:rsid w:val="00613BEA"/>
    <w:rsid w:val="00613BF0"/>
    <w:rsid w:val="00613DCD"/>
    <w:rsid w:val="00613E1A"/>
    <w:rsid w:val="0061402C"/>
    <w:rsid w:val="00614155"/>
    <w:rsid w:val="00614430"/>
    <w:rsid w:val="00614536"/>
    <w:rsid w:val="0061482B"/>
    <w:rsid w:val="00614AA3"/>
    <w:rsid w:val="00614D1C"/>
    <w:rsid w:val="00614EDC"/>
    <w:rsid w:val="006150C2"/>
    <w:rsid w:val="00615406"/>
    <w:rsid w:val="00615630"/>
    <w:rsid w:val="006156CB"/>
    <w:rsid w:val="00615845"/>
    <w:rsid w:val="00615955"/>
    <w:rsid w:val="0061595F"/>
    <w:rsid w:val="00615A79"/>
    <w:rsid w:val="00615BCC"/>
    <w:rsid w:val="00615C46"/>
    <w:rsid w:val="00616179"/>
    <w:rsid w:val="006161BF"/>
    <w:rsid w:val="006162F9"/>
    <w:rsid w:val="006166F5"/>
    <w:rsid w:val="0061675B"/>
    <w:rsid w:val="00616A9D"/>
    <w:rsid w:val="00616D86"/>
    <w:rsid w:val="00616F3A"/>
    <w:rsid w:val="006175CD"/>
    <w:rsid w:val="00617694"/>
    <w:rsid w:val="00617A4A"/>
    <w:rsid w:val="00617AC6"/>
    <w:rsid w:val="00617BAF"/>
    <w:rsid w:val="00617E43"/>
    <w:rsid w:val="00617F6D"/>
    <w:rsid w:val="00620055"/>
    <w:rsid w:val="0062005B"/>
    <w:rsid w:val="0062030E"/>
    <w:rsid w:val="0062052B"/>
    <w:rsid w:val="00620797"/>
    <w:rsid w:val="00620D43"/>
    <w:rsid w:val="00620E1A"/>
    <w:rsid w:val="00620F8F"/>
    <w:rsid w:val="00621134"/>
    <w:rsid w:val="0062170F"/>
    <w:rsid w:val="00621848"/>
    <w:rsid w:val="00621985"/>
    <w:rsid w:val="00621A86"/>
    <w:rsid w:val="00621D15"/>
    <w:rsid w:val="00622091"/>
    <w:rsid w:val="0062265F"/>
    <w:rsid w:val="006228FE"/>
    <w:rsid w:val="00622A9A"/>
    <w:rsid w:val="00622C1F"/>
    <w:rsid w:val="00623060"/>
    <w:rsid w:val="0062308F"/>
    <w:rsid w:val="00623401"/>
    <w:rsid w:val="006235BB"/>
    <w:rsid w:val="00623783"/>
    <w:rsid w:val="0062384B"/>
    <w:rsid w:val="00623879"/>
    <w:rsid w:val="00623B2B"/>
    <w:rsid w:val="00623F9D"/>
    <w:rsid w:val="0062418A"/>
    <w:rsid w:val="0062441B"/>
    <w:rsid w:val="0062441F"/>
    <w:rsid w:val="006244BD"/>
    <w:rsid w:val="0062472C"/>
    <w:rsid w:val="00624AD2"/>
    <w:rsid w:val="00625037"/>
    <w:rsid w:val="00625182"/>
    <w:rsid w:val="0062530D"/>
    <w:rsid w:val="00625865"/>
    <w:rsid w:val="006258B8"/>
    <w:rsid w:val="00625C40"/>
    <w:rsid w:val="00625CE6"/>
    <w:rsid w:val="00625DB3"/>
    <w:rsid w:val="00626071"/>
    <w:rsid w:val="0062655D"/>
    <w:rsid w:val="00626825"/>
    <w:rsid w:val="006269A1"/>
    <w:rsid w:val="006269DC"/>
    <w:rsid w:val="00626ABD"/>
    <w:rsid w:val="00626AC4"/>
    <w:rsid w:val="00626E3E"/>
    <w:rsid w:val="0062706E"/>
    <w:rsid w:val="0062745F"/>
    <w:rsid w:val="00627587"/>
    <w:rsid w:val="006275F2"/>
    <w:rsid w:val="006277BE"/>
    <w:rsid w:val="006277FC"/>
    <w:rsid w:val="006279F8"/>
    <w:rsid w:val="00627E7C"/>
    <w:rsid w:val="00627E84"/>
    <w:rsid w:val="00627E8F"/>
    <w:rsid w:val="006301B3"/>
    <w:rsid w:val="006301B6"/>
    <w:rsid w:val="006302E8"/>
    <w:rsid w:val="0063048D"/>
    <w:rsid w:val="006304AB"/>
    <w:rsid w:val="00630768"/>
    <w:rsid w:val="0063088F"/>
    <w:rsid w:val="00630C89"/>
    <w:rsid w:val="00630CFF"/>
    <w:rsid w:val="00630DBC"/>
    <w:rsid w:val="00630E8B"/>
    <w:rsid w:val="00631128"/>
    <w:rsid w:val="00631369"/>
    <w:rsid w:val="00631512"/>
    <w:rsid w:val="00631849"/>
    <w:rsid w:val="00631968"/>
    <w:rsid w:val="00631D93"/>
    <w:rsid w:val="00631F72"/>
    <w:rsid w:val="00632334"/>
    <w:rsid w:val="0063244D"/>
    <w:rsid w:val="00632481"/>
    <w:rsid w:val="0063262D"/>
    <w:rsid w:val="0063268B"/>
    <w:rsid w:val="0063271F"/>
    <w:rsid w:val="00632B4A"/>
    <w:rsid w:val="00632DD5"/>
    <w:rsid w:val="006331B8"/>
    <w:rsid w:val="0063334B"/>
    <w:rsid w:val="00633512"/>
    <w:rsid w:val="00633581"/>
    <w:rsid w:val="006335CD"/>
    <w:rsid w:val="0063390E"/>
    <w:rsid w:val="00633C66"/>
    <w:rsid w:val="00633C93"/>
    <w:rsid w:val="0063407B"/>
    <w:rsid w:val="0063410F"/>
    <w:rsid w:val="00634673"/>
    <w:rsid w:val="00634856"/>
    <w:rsid w:val="00634957"/>
    <w:rsid w:val="00634CDD"/>
    <w:rsid w:val="00634E2E"/>
    <w:rsid w:val="00634F85"/>
    <w:rsid w:val="00635128"/>
    <w:rsid w:val="00635237"/>
    <w:rsid w:val="00635259"/>
    <w:rsid w:val="006354C0"/>
    <w:rsid w:val="0063564C"/>
    <w:rsid w:val="00635686"/>
    <w:rsid w:val="006357FD"/>
    <w:rsid w:val="00635E33"/>
    <w:rsid w:val="00636055"/>
    <w:rsid w:val="006360E1"/>
    <w:rsid w:val="006361CB"/>
    <w:rsid w:val="00636471"/>
    <w:rsid w:val="006369A2"/>
    <w:rsid w:val="00636A7E"/>
    <w:rsid w:val="00636AE8"/>
    <w:rsid w:val="00636E1E"/>
    <w:rsid w:val="00636ED6"/>
    <w:rsid w:val="0063746C"/>
    <w:rsid w:val="006375C2"/>
    <w:rsid w:val="00637662"/>
    <w:rsid w:val="00637814"/>
    <w:rsid w:val="00637BBD"/>
    <w:rsid w:val="00637C44"/>
    <w:rsid w:val="00637DD5"/>
    <w:rsid w:val="00637F55"/>
    <w:rsid w:val="00640009"/>
    <w:rsid w:val="00640404"/>
    <w:rsid w:val="0064049B"/>
    <w:rsid w:val="00640538"/>
    <w:rsid w:val="006408CD"/>
    <w:rsid w:val="00640925"/>
    <w:rsid w:val="00640CDC"/>
    <w:rsid w:val="00640D17"/>
    <w:rsid w:val="00640EC4"/>
    <w:rsid w:val="00640F49"/>
    <w:rsid w:val="00641472"/>
    <w:rsid w:val="00641807"/>
    <w:rsid w:val="00641A55"/>
    <w:rsid w:val="00641A99"/>
    <w:rsid w:val="00641CCA"/>
    <w:rsid w:val="00641F39"/>
    <w:rsid w:val="00641FA5"/>
    <w:rsid w:val="00641FAA"/>
    <w:rsid w:val="00642267"/>
    <w:rsid w:val="00642726"/>
    <w:rsid w:val="00642768"/>
    <w:rsid w:val="006427EA"/>
    <w:rsid w:val="00642832"/>
    <w:rsid w:val="00642A27"/>
    <w:rsid w:val="00642A84"/>
    <w:rsid w:val="00642B7C"/>
    <w:rsid w:val="00642B82"/>
    <w:rsid w:val="00642F0D"/>
    <w:rsid w:val="00643103"/>
    <w:rsid w:val="00643494"/>
    <w:rsid w:val="006434ED"/>
    <w:rsid w:val="0064364C"/>
    <w:rsid w:val="0064371A"/>
    <w:rsid w:val="00643867"/>
    <w:rsid w:val="00643DC5"/>
    <w:rsid w:val="00643EC8"/>
    <w:rsid w:val="0064411F"/>
    <w:rsid w:val="00644243"/>
    <w:rsid w:val="00644304"/>
    <w:rsid w:val="00644627"/>
    <w:rsid w:val="006446C8"/>
    <w:rsid w:val="00644782"/>
    <w:rsid w:val="006447BF"/>
    <w:rsid w:val="00644911"/>
    <w:rsid w:val="00644A38"/>
    <w:rsid w:val="00644DE8"/>
    <w:rsid w:val="00645393"/>
    <w:rsid w:val="00645590"/>
    <w:rsid w:val="00645808"/>
    <w:rsid w:val="0064598A"/>
    <w:rsid w:val="00645C34"/>
    <w:rsid w:val="00645CAE"/>
    <w:rsid w:val="00645E5F"/>
    <w:rsid w:val="00645E69"/>
    <w:rsid w:val="00646130"/>
    <w:rsid w:val="006463E6"/>
    <w:rsid w:val="006464E1"/>
    <w:rsid w:val="00646530"/>
    <w:rsid w:val="0064674F"/>
    <w:rsid w:val="006467A0"/>
    <w:rsid w:val="0064687D"/>
    <w:rsid w:val="00646A1E"/>
    <w:rsid w:val="00646ACE"/>
    <w:rsid w:val="00646ADD"/>
    <w:rsid w:val="00646B00"/>
    <w:rsid w:val="00646DA1"/>
    <w:rsid w:val="006472F0"/>
    <w:rsid w:val="00647431"/>
    <w:rsid w:val="006474C0"/>
    <w:rsid w:val="006475AF"/>
    <w:rsid w:val="00647927"/>
    <w:rsid w:val="00647989"/>
    <w:rsid w:val="00647A3B"/>
    <w:rsid w:val="00647B70"/>
    <w:rsid w:val="00647D38"/>
    <w:rsid w:val="00647E29"/>
    <w:rsid w:val="00650010"/>
    <w:rsid w:val="0065053A"/>
    <w:rsid w:val="006509BD"/>
    <w:rsid w:val="00650B2D"/>
    <w:rsid w:val="00650BB3"/>
    <w:rsid w:val="00650DD7"/>
    <w:rsid w:val="00651005"/>
    <w:rsid w:val="0065101D"/>
    <w:rsid w:val="0065108F"/>
    <w:rsid w:val="00651297"/>
    <w:rsid w:val="00651430"/>
    <w:rsid w:val="00651560"/>
    <w:rsid w:val="0065164B"/>
    <w:rsid w:val="0065187B"/>
    <w:rsid w:val="00651AC1"/>
    <w:rsid w:val="00651AFF"/>
    <w:rsid w:val="00651DDD"/>
    <w:rsid w:val="00651F77"/>
    <w:rsid w:val="00652019"/>
    <w:rsid w:val="006523AD"/>
    <w:rsid w:val="00652994"/>
    <w:rsid w:val="00652B9B"/>
    <w:rsid w:val="00652BE3"/>
    <w:rsid w:val="00652EDE"/>
    <w:rsid w:val="00652F4F"/>
    <w:rsid w:val="00652F78"/>
    <w:rsid w:val="00653029"/>
    <w:rsid w:val="00653080"/>
    <w:rsid w:val="0065320B"/>
    <w:rsid w:val="006534BB"/>
    <w:rsid w:val="006534F2"/>
    <w:rsid w:val="006536DC"/>
    <w:rsid w:val="00653743"/>
    <w:rsid w:val="00653DD9"/>
    <w:rsid w:val="00653DEA"/>
    <w:rsid w:val="00653F40"/>
    <w:rsid w:val="00653FB7"/>
    <w:rsid w:val="00654119"/>
    <w:rsid w:val="0065418A"/>
    <w:rsid w:val="006541C1"/>
    <w:rsid w:val="00654463"/>
    <w:rsid w:val="006547F2"/>
    <w:rsid w:val="006547F8"/>
    <w:rsid w:val="00654943"/>
    <w:rsid w:val="00654B4F"/>
    <w:rsid w:val="00654E63"/>
    <w:rsid w:val="00654E6A"/>
    <w:rsid w:val="00654EC2"/>
    <w:rsid w:val="00655072"/>
    <w:rsid w:val="006550A4"/>
    <w:rsid w:val="006551FC"/>
    <w:rsid w:val="006555DF"/>
    <w:rsid w:val="0065566F"/>
    <w:rsid w:val="0065571A"/>
    <w:rsid w:val="006557C3"/>
    <w:rsid w:val="00655C0F"/>
    <w:rsid w:val="00655DCD"/>
    <w:rsid w:val="00656098"/>
    <w:rsid w:val="00656274"/>
    <w:rsid w:val="006562E0"/>
    <w:rsid w:val="00656403"/>
    <w:rsid w:val="0065655C"/>
    <w:rsid w:val="006565C7"/>
    <w:rsid w:val="00656721"/>
    <w:rsid w:val="0065675A"/>
    <w:rsid w:val="006569CB"/>
    <w:rsid w:val="00656FAA"/>
    <w:rsid w:val="006574D3"/>
    <w:rsid w:val="006574E2"/>
    <w:rsid w:val="0065752E"/>
    <w:rsid w:val="006575F3"/>
    <w:rsid w:val="00657792"/>
    <w:rsid w:val="00657924"/>
    <w:rsid w:val="00657A33"/>
    <w:rsid w:val="00657D07"/>
    <w:rsid w:val="00660183"/>
    <w:rsid w:val="006605F4"/>
    <w:rsid w:val="0066078F"/>
    <w:rsid w:val="00660871"/>
    <w:rsid w:val="00660ABE"/>
    <w:rsid w:val="00660B42"/>
    <w:rsid w:val="00660C77"/>
    <w:rsid w:val="0066128B"/>
    <w:rsid w:val="0066146D"/>
    <w:rsid w:val="0066176D"/>
    <w:rsid w:val="00661CFF"/>
    <w:rsid w:val="00661EB3"/>
    <w:rsid w:val="00662077"/>
    <w:rsid w:val="0066215C"/>
    <w:rsid w:val="00662281"/>
    <w:rsid w:val="006627D6"/>
    <w:rsid w:val="00662809"/>
    <w:rsid w:val="00662820"/>
    <w:rsid w:val="006628EB"/>
    <w:rsid w:val="00662976"/>
    <w:rsid w:val="006632DA"/>
    <w:rsid w:val="0066372C"/>
    <w:rsid w:val="00663823"/>
    <w:rsid w:val="00663E72"/>
    <w:rsid w:val="00663F54"/>
    <w:rsid w:val="00664067"/>
    <w:rsid w:val="006642EB"/>
    <w:rsid w:val="0066430C"/>
    <w:rsid w:val="00664433"/>
    <w:rsid w:val="0066471D"/>
    <w:rsid w:val="00664B34"/>
    <w:rsid w:val="00664C46"/>
    <w:rsid w:val="00664D64"/>
    <w:rsid w:val="00664DF0"/>
    <w:rsid w:val="00664E08"/>
    <w:rsid w:val="006650D0"/>
    <w:rsid w:val="0066549E"/>
    <w:rsid w:val="006656F7"/>
    <w:rsid w:val="00665A8F"/>
    <w:rsid w:val="00665B6D"/>
    <w:rsid w:val="00665BA1"/>
    <w:rsid w:val="00665BDF"/>
    <w:rsid w:val="00665DF6"/>
    <w:rsid w:val="0066617B"/>
    <w:rsid w:val="0066624F"/>
    <w:rsid w:val="006666B5"/>
    <w:rsid w:val="00666B0F"/>
    <w:rsid w:val="00666BD0"/>
    <w:rsid w:val="00666E3B"/>
    <w:rsid w:val="006670F1"/>
    <w:rsid w:val="00667292"/>
    <w:rsid w:val="00667426"/>
    <w:rsid w:val="00667444"/>
    <w:rsid w:val="006675D2"/>
    <w:rsid w:val="0066774D"/>
    <w:rsid w:val="00667786"/>
    <w:rsid w:val="00667870"/>
    <w:rsid w:val="00667891"/>
    <w:rsid w:val="00667B3F"/>
    <w:rsid w:val="00667C31"/>
    <w:rsid w:val="00667D2D"/>
    <w:rsid w:val="00667F30"/>
    <w:rsid w:val="00667F42"/>
    <w:rsid w:val="006703B3"/>
    <w:rsid w:val="006706D7"/>
    <w:rsid w:val="006706E3"/>
    <w:rsid w:val="006707B0"/>
    <w:rsid w:val="00670840"/>
    <w:rsid w:val="0067116B"/>
    <w:rsid w:val="00671233"/>
    <w:rsid w:val="00671284"/>
    <w:rsid w:val="006714C9"/>
    <w:rsid w:val="00671756"/>
    <w:rsid w:val="00671FC4"/>
    <w:rsid w:val="00672146"/>
    <w:rsid w:val="00672149"/>
    <w:rsid w:val="006721C0"/>
    <w:rsid w:val="006722B8"/>
    <w:rsid w:val="00672423"/>
    <w:rsid w:val="006726E7"/>
    <w:rsid w:val="006727FC"/>
    <w:rsid w:val="00672A1E"/>
    <w:rsid w:val="00672C11"/>
    <w:rsid w:val="00673000"/>
    <w:rsid w:val="006732D9"/>
    <w:rsid w:val="00673552"/>
    <w:rsid w:val="00673739"/>
    <w:rsid w:val="00673906"/>
    <w:rsid w:val="0067391F"/>
    <w:rsid w:val="006743D1"/>
    <w:rsid w:val="006744F2"/>
    <w:rsid w:val="00674595"/>
    <w:rsid w:val="00674768"/>
    <w:rsid w:val="006748C9"/>
    <w:rsid w:val="00674909"/>
    <w:rsid w:val="00674A6B"/>
    <w:rsid w:val="00674C56"/>
    <w:rsid w:val="00674E30"/>
    <w:rsid w:val="00674F49"/>
    <w:rsid w:val="0067506F"/>
    <w:rsid w:val="006750DE"/>
    <w:rsid w:val="00675288"/>
    <w:rsid w:val="006756CD"/>
    <w:rsid w:val="00675890"/>
    <w:rsid w:val="006759DE"/>
    <w:rsid w:val="00675A54"/>
    <w:rsid w:val="00675CF9"/>
    <w:rsid w:val="00675D84"/>
    <w:rsid w:val="00675F49"/>
    <w:rsid w:val="0067601A"/>
    <w:rsid w:val="0067639A"/>
    <w:rsid w:val="0067653C"/>
    <w:rsid w:val="0067657E"/>
    <w:rsid w:val="006765A9"/>
    <w:rsid w:val="00676692"/>
    <w:rsid w:val="006766DB"/>
    <w:rsid w:val="00676AE1"/>
    <w:rsid w:val="00676B28"/>
    <w:rsid w:val="00676C00"/>
    <w:rsid w:val="00676D74"/>
    <w:rsid w:val="00676E5B"/>
    <w:rsid w:val="00676FBA"/>
    <w:rsid w:val="00676FD3"/>
    <w:rsid w:val="00677054"/>
    <w:rsid w:val="006771CB"/>
    <w:rsid w:val="006779D7"/>
    <w:rsid w:val="00677ADF"/>
    <w:rsid w:val="00677D47"/>
    <w:rsid w:val="00677D6B"/>
    <w:rsid w:val="00677E9A"/>
    <w:rsid w:val="006800CD"/>
    <w:rsid w:val="00680287"/>
    <w:rsid w:val="00680380"/>
    <w:rsid w:val="0068068D"/>
    <w:rsid w:val="00680795"/>
    <w:rsid w:val="00680885"/>
    <w:rsid w:val="0068099A"/>
    <w:rsid w:val="006809AC"/>
    <w:rsid w:val="00680A9A"/>
    <w:rsid w:val="00680B42"/>
    <w:rsid w:val="00680B80"/>
    <w:rsid w:val="006812CE"/>
    <w:rsid w:val="00681523"/>
    <w:rsid w:val="00681C7E"/>
    <w:rsid w:val="00682179"/>
    <w:rsid w:val="0068220E"/>
    <w:rsid w:val="00682368"/>
    <w:rsid w:val="0068239C"/>
    <w:rsid w:val="006825A4"/>
    <w:rsid w:val="00682713"/>
    <w:rsid w:val="0068281F"/>
    <w:rsid w:val="00682B57"/>
    <w:rsid w:val="00682DB2"/>
    <w:rsid w:val="00682DF9"/>
    <w:rsid w:val="00682F1E"/>
    <w:rsid w:val="006831FB"/>
    <w:rsid w:val="006833C2"/>
    <w:rsid w:val="00683451"/>
    <w:rsid w:val="00683579"/>
    <w:rsid w:val="006838BF"/>
    <w:rsid w:val="00683AFE"/>
    <w:rsid w:val="00683F73"/>
    <w:rsid w:val="0068405E"/>
    <w:rsid w:val="006843F4"/>
    <w:rsid w:val="00684501"/>
    <w:rsid w:val="00684598"/>
    <w:rsid w:val="006845D3"/>
    <w:rsid w:val="00684CC2"/>
    <w:rsid w:val="00684D9A"/>
    <w:rsid w:val="00684FFD"/>
    <w:rsid w:val="006854CE"/>
    <w:rsid w:val="006858C2"/>
    <w:rsid w:val="00685968"/>
    <w:rsid w:val="0068598A"/>
    <w:rsid w:val="006859AF"/>
    <w:rsid w:val="00685CAD"/>
    <w:rsid w:val="00685D6A"/>
    <w:rsid w:val="00685EAF"/>
    <w:rsid w:val="0068611E"/>
    <w:rsid w:val="0068620E"/>
    <w:rsid w:val="00686691"/>
    <w:rsid w:val="0068677D"/>
    <w:rsid w:val="00686B47"/>
    <w:rsid w:val="00686C97"/>
    <w:rsid w:val="006870FC"/>
    <w:rsid w:val="006874B3"/>
    <w:rsid w:val="006875A4"/>
    <w:rsid w:val="006877E5"/>
    <w:rsid w:val="0068790B"/>
    <w:rsid w:val="00687C16"/>
    <w:rsid w:val="00687CA3"/>
    <w:rsid w:val="00687E14"/>
    <w:rsid w:val="00687E89"/>
    <w:rsid w:val="0069024B"/>
    <w:rsid w:val="006906E4"/>
    <w:rsid w:val="00690C6C"/>
    <w:rsid w:val="00690E0C"/>
    <w:rsid w:val="00690E13"/>
    <w:rsid w:val="0069102B"/>
    <w:rsid w:val="00691370"/>
    <w:rsid w:val="006913EB"/>
    <w:rsid w:val="006915B4"/>
    <w:rsid w:val="00691A4B"/>
    <w:rsid w:val="00691B56"/>
    <w:rsid w:val="00691C54"/>
    <w:rsid w:val="00691E49"/>
    <w:rsid w:val="00691F4F"/>
    <w:rsid w:val="00691FE8"/>
    <w:rsid w:val="00692100"/>
    <w:rsid w:val="006922DC"/>
    <w:rsid w:val="006924C2"/>
    <w:rsid w:val="00692508"/>
    <w:rsid w:val="006927C0"/>
    <w:rsid w:val="006928E4"/>
    <w:rsid w:val="00692C23"/>
    <w:rsid w:val="00693142"/>
    <w:rsid w:val="006933C9"/>
    <w:rsid w:val="00693840"/>
    <w:rsid w:val="00693A10"/>
    <w:rsid w:val="00693C75"/>
    <w:rsid w:val="0069407C"/>
    <w:rsid w:val="006941DD"/>
    <w:rsid w:val="006942A3"/>
    <w:rsid w:val="006943D1"/>
    <w:rsid w:val="00694534"/>
    <w:rsid w:val="00694595"/>
    <w:rsid w:val="006945A6"/>
    <w:rsid w:val="006945AF"/>
    <w:rsid w:val="0069464A"/>
    <w:rsid w:val="0069466B"/>
    <w:rsid w:val="00694795"/>
    <w:rsid w:val="00694EF4"/>
    <w:rsid w:val="00694FB2"/>
    <w:rsid w:val="00695014"/>
    <w:rsid w:val="006953D2"/>
    <w:rsid w:val="00695459"/>
    <w:rsid w:val="00695C72"/>
    <w:rsid w:val="00695D1B"/>
    <w:rsid w:val="00695F3D"/>
    <w:rsid w:val="00696322"/>
    <w:rsid w:val="00696358"/>
    <w:rsid w:val="006963CE"/>
    <w:rsid w:val="006965B3"/>
    <w:rsid w:val="00696729"/>
    <w:rsid w:val="00696936"/>
    <w:rsid w:val="006969E8"/>
    <w:rsid w:val="00696AA8"/>
    <w:rsid w:val="00696C1C"/>
    <w:rsid w:val="00696D95"/>
    <w:rsid w:val="00696F72"/>
    <w:rsid w:val="006970B4"/>
    <w:rsid w:val="006972F1"/>
    <w:rsid w:val="0069736B"/>
    <w:rsid w:val="006974E4"/>
    <w:rsid w:val="0069798E"/>
    <w:rsid w:val="006979E8"/>
    <w:rsid w:val="006979F3"/>
    <w:rsid w:val="00697A21"/>
    <w:rsid w:val="006A027D"/>
    <w:rsid w:val="006A0376"/>
    <w:rsid w:val="006A07E3"/>
    <w:rsid w:val="006A081B"/>
    <w:rsid w:val="006A118B"/>
    <w:rsid w:val="006A122B"/>
    <w:rsid w:val="006A1451"/>
    <w:rsid w:val="006A1619"/>
    <w:rsid w:val="006A19A2"/>
    <w:rsid w:val="006A1B16"/>
    <w:rsid w:val="006A1B34"/>
    <w:rsid w:val="006A1E08"/>
    <w:rsid w:val="006A1FC6"/>
    <w:rsid w:val="006A2045"/>
    <w:rsid w:val="006A2082"/>
    <w:rsid w:val="006A20EF"/>
    <w:rsid w:val="006A211C"/>
    <w:rsid w:val="006A24F6"/>
    <w:rsid w:val="006A257C"/>
    <w:rsid w:val="006A2615"/>
    <w:rsid w:val="006A27FB"/>
    <w:rsid w:val="006A287B"/>
    <w:rsid w:val="006A2931"/>
    <w:rsid w:val="006A29AC"/>
    <w:rsid w:val="006A2C57"/>
    <w:rsid w:val="006A2F6A"/>
    <w:rsid w:val="006A3022"/>
    <w:rsid w:val="006A335E"/>
    <w:rsid w:val="006A3599"/>
    <w:rsid w:val="006A37E6"/>
    <w:rsid w:val="006A3986"/>
    <w:rsid w:val="006A39F6"/>
    <w:rsid w:val="006A3B0E"/>
    <w:rsid w:val="006A3F35"/>
    <w:rsid w:val="006A4158"/>
    <w:rsid w:val="006A447C"/>
    <w:rsid w:val="006A4494"/>
    <w:rsid w:val="006A44B1"/>
    <w:rsid w:val="006A4534"/>
    <w:rsid w:val="006A4AA7"/>
    <w:rsid w:val="006A4C59"/>
    <w:rsid w:val="006A4DF1"/>
    <w:rsid w:val="006A4E15"/>
    <w:rsid w:val="006A5124"/>
    <w:rsid w:val="006A5212"/>
    <w:rsid w:val="006A544D"/>
    <w:rsid w:val="006A5866"/>
    <w:rsid w:val="006A5ADD"/>
    <w:rsid w:val="006A5E4F"/>
    <w:rsid w:val="006A603F"/>
    <w:rsid w:val="006A638D"/>
    <w:rsid w:val="006A643C"/>
    <w:rsid w:val="006A665F"/>
    <w:rsid w:val="006A6919"/>
    <w:rsid w:val="006A69E3"/>
    <w:rsid w:val="006A6A7B"/>
    <w:rsid w:val="006A6CD6"/>
    <w:rsid w:val="006A6FB7"/>
    <w:rsid w:val="006A71DD"/>
    <w:rsid w:val="006A74E2"/>
    <w:rsid w:val="006A76A9"/>
    <w:rsid w:val="006A78B0"/>
    <w:rsid w:val="006A7F0E"/>
    <w:rsid w:val="006B0360"/>
    <w:rsid w:val="006B04BC"/>
    <w:rsid w:val="006B07CF"/>
    <w:rsid w:val="006B0831"/>
    <w:rsid w:val="006B0B38"/>
    <w:rsid w:val="006B0CE3"/>
    <w:rsid w:val="006B0D06"/>
    <w:rsid w:val="006B0D8A"/>
    <w:rsid w:val="006B0E49"/>
    <w:rsid w:val="006B0EFD"/>
    <w:rsid w:val="006B0F54"/>
    <w:rsid w:val="006B11B0"/>
    <w:rsid w:val="006B12C6"/>
    <w:rsid w:val="006B14C8"/>
    <w:rsid w:val="006B15E6"/>
    <w:rsid w:val="006B16C2"/>
    <w:rsid w:val="006B1731"/>
    <w:rsid w:val="006B19E9"/>
    <w:rsid w:val="006B19EA"/>
    <w:rsid w:val="006B1D26"/>
    <w:rsid w:val="006B1DDC"/>
    <w:rsid w:val="006B1E38"/>
    <w:rsid w:val="006B1F82"/>
    <w:rsid w:val="006B20E3"/>
    <w:rsid w:val="006B216B"/>
    <w:rsid w:val="006B2422"/>
    <w:rsid w:val="006B2562"/>
    <w:rsid w:val="006B2654"/>
    <w:rsid w:val="006B2704"/>
    <w:rsid w:val="006B2ACD"/>
    <w:rsid w:val="006B2C12"/>
    <w:rsid w:val="006B2D88"/>
    <w:rsid w:val="006B2E00"/>
    <w:rsid w:val="006B2EA2"/>
    <w:rsid w:val="006B3004"/>
    <w:rsid w:val="006B30F8"/>
    <w:rsid w:val="006B341D"/>
    <w:rsid w:val="006B358F"/>
    <w:rsid w:val="006B38E9"/>
    <w:rsid w:val="006B3D92"/>
    <w:rsid w:val="006B3D97"/>
    <w:rsid w:val="006B3EA2"/>
    <w:rsid w:val="006B3EDB"/>
    <w:rsid w:val="006B415B"/>
    <w:rsid w:val="006B4290"/>
    <w:rsid w:val="006B46DA"/>
    <w:rsid w:val="006B48EB"/>
    <w:rsid w:val="006B48F5"/>
    <w:rsid w:val="006B4A3F"/>
    <w:rsid w:val="006B4C95"/>
    <w:rsid w:val="006B4CBA"/>
    <w:rsid w:val="006B554B"/>
    <w:rsid w:val="006B59AD"/>
    <w:rsid w:val="006B59C4"/>
    <w:rsid w:val="006B5C19"/>
    <w:rsid w:val="006B60F8"/>
    <w:rsid w:val="006B6717"/>
    <w:rsid w:val="006B6748"/>
    <w:rsid w:val="006B6D71"/>
    <w:rsid w:val="006B6F86"/>
    <w:rsid w:val="006B6FEB"/>
    <w:rsid w:val="006B7191"/>
    <w:rsid w:val="006B7542"/>
    <w:rsid w:val="006B7576"/>
    <w:rsid w:val="006B7786"/>
    <w:rsid w:val="006B78B1"/>
    <w:rsid w:val="006B78B6"/>
    <w:rsid w:val="006C01F9"/>
    <w:rsid w:val="006C0315"/>
    <w:rsid w:val="006C037F"/>
    <w:rsid w:val="006C04AD"/>
    <w:rsid w:val="006C04DE"/>
    <w:rsid w:val="006C08E5"/>
    <w:rsid w:val="006C0A01"/>
    <w:rsid w:val="006C0A36"/>
    <w:rsid w:val="006C0A59"/>
    <w:rsid w:val="006C0DA6"/>
    <w:rsid w:val="006C0E56"/>
    <w:rsid w:val="006C1627"/>
    <w:rsid w:val="006C16FB"/>
    <w:rsid w:val="006C194E"/>
    <w:rsid w:val="006C199D"/>
    <w:rsid w:val="006C19EE"/>
    <w:rsid w:val="006C1A03"/>
    <w:rsid w:val="006C207A"/>
    <w:rsid w:val="006C21EC"/>
    <w:rsid w:val="006C23E0"/>
    <w:rsid w:val="006C2449"/>
    <w:rsid w:val="006C25B3"/>
    <w:rsid w:val="006C2927"/>
    <w:rsid w:val="006C2B13"/>
    <w:rsid w:val="006C2B35"/>
    <w:rsid w:val="006C2C34"/>
    <w:rsid w:val="006C2D06"/>
    <w:rsid w:val="006C2E22"/>
    <w:rsid w:val="006C2E46"/>
    <w:rsid w:val="006C2FB8"/>
    <w:rsid w:val="006C332A"/>
    <w:rsid w:val="006C34EE"/>
    <w:rsid w:val="006C3838"/>
    <w:rsid w:val="006C383E"/>
    <w:rsid w:val="006C3B05"/>
    <w:rsid w:val="006C3E00"/>
    <w:rsid w:val="006C414A"/>
    <w:rsid w:val="006C4323"/>
    <w:rsid w:val="006C44A3"/>
    <w:rsid w:val="006C44B9"/>
    <w:rsid w:val="006C45EB"/>
    <w:rsid w:val="006C49C8"/>
    <w:rsid w:val="006C4BB6"/>
    <w:rsid w:val="006C4CC9"/>
    <w:rsid w:val="006C4E45"/>
    <w:rsid w:val="006C5068"/>
    <w:rsid w:val="006C5575"/>
    <w:rsid w:val="006C5722"/>
    <w:rsid w:val="006C573D"/>
    <w:rsid w:val="006C5C89"/>
    <w:rsid w:val="006C5C9D"/>
    <w:rsid w:val="006C5EE1"/>
    <w:rsid w:val="006C5F4B"/>
    <w:rsid w:val="006C61B1"/>
    <w:rsid w:val="006C62C6"/>
    <w:rsid w:val="006C689F"/>
    <w:rsid w:val="006C6B38"/>
    <w:rsid w:val="006C6D74"/>
    <w:rsid w:val="006C6DB0"/>
    <w:rsid w:val="006C6DB8"/>
    <w:rsid w:val="006C6E4B"/>
    <w:rsid w:val="006C78D7"/>
    <w:rsid w:val="006C7B56"/>
    <w:rsid w:val="006C7CB3"/>
    <w:rsid w:val="006D0034"/>
    <w:rsid w:val="006D030D"/>
    <w:rsid w:val="006D059A"/>
    <w:rsid w:val="006D0669"/>
    <w:rsid w:val="006D0677"/>
    <w:rsid w:val="006D0A94"/>
    <w:rsid w:val="006D0DD3"/>
    <w:rsid w:val="006D0E8E"/>
    <w:rsid w:val="006D1069"/>
    <w:rsid w:val="006D13A6"/>
    <w:rsid w:val="006D14B6"/>
    <w:rsid w:val="006D15AF"/>
    <w:rsid w:val="006D19DF"/>
    <w:rsid w:val="006D1BE6"/>
    <w:rsid w:val="006D1D4E"/>
    <w:rsid w:val="006D1F5C"/>
    <w:rsid w:val="006D24E0"/>
    <w:rsid w:val="006D26C2"/>
    <w:rsid w:val="006D2993"/>
    <w:rsid w:val="006D2B44"/>
    <w:rsid w:val="006D2C4E"/>
    <w:rsid w:val="006D2EFD"/>
    <w:rsid w:val="006D3016"/>
    <w:rsid w:val="006D30D4"/>
    <w:rsid w:val="006D343C"/>
    <w:rsid w:val="006D343E"/>
    <w:rsid w:val="006D34C4"/>
    <w:rsid w:val="006D3771"/>
    <w:rsid w:val="006D37A3"/>
    <w:rsid w:val="006D39C1"/>
    <w:rsid w:val="006D3B72"/>
    <w:rsid w:val="006D3D22"/>
    <w:rsid w:val="006D3E48"/>
    <w:rsid w:val="006D3F43"/>
    <w:rsid w:val="006D403C"/>
    <w:rsid w:val="006D4100"/>
    <w:rsid w:val="006D4239"/>
    <w:rsid w:val="006D432A"/>
    <w:rsid w:val="006D4338"/>
    <w:rsid w:val="006D4348"/>
    <w:rsid w:val="006D440A"/>
    <w:rsid w:val="006D4881"/>
    <w:rsid w:val="006D497D"/>
    <w:rsid w:val="006D4C9A"/>
    <w:rsid w:val="006D4D86"/>
    <w:rsid w:val="006D4DE2"/>
    <w:rsid w:val="006D4DFD"/>
    <w:rsid w:val="006D4FFB"/>
    <w:rsid w:val="006D505F"/>
    <w:rsid w:val="006D5112"/>
    <w:rsid w:val="006D52B2"/>
    <w:rsid w:val="006D5430"/>
    <w:rsid w:val="006D5599"/>
    <w:rsid w:val="006D572C"/>
    <w:rsid w:val="006D5828"/>
    <w:rsid w:val="006D592F"/>
    <w:rsid w:val="006D5BAB"/>
    <w:rsid w:val="006D5C7C"/>
    <w:rsid w:val="006D5E84"/>
    <w:rsid w:val="006D5EA4"/>
    <w:rsid w:val="006D62BE"/>
    <w:rsid w:val="006D6434"/>
    <w:rsid w:val="006D6712"/>
    <w:rsid w:val="006D67D5"/>
    <w:rsid w:val="006D6907"/>
    <w:rsid w:val="006D6C6F"/>
    <w:rsid w:val="006D6CA7"/>
    <w:rsid w:val="006D6D29"/>
    <w:rsid w:val="006D6E6E"/>
    <w:rsid w:val="006D6EA9"/>
    <w:rsid w:val="006D7298"/>
    <w:rsid w:val="006D790D"/>
    <w:rsid w:val="006D7A8D"/>
    <w:rsid w:val="006D7B71"/>
    <w:rsid w:val="006D7E40"/>
    <w:rsid w:val="006D7FBA"/>
    <w:rsid w:val="006E0006"/>
    <w:rsid w:val="006E01BB"/>
    <w:rsid w:val="006E030F"/>
    <w:rsid w:val="006E057E"/>
    <w:rsid w:val="006E062F"/>
    <w:rsid w:val="006E0709"/>
    <w:rsid w:val="006E0925"/>
    <w:rsid w:val="006E09B6"/>
    <w:rsid w:val="006E0C54"/>
    <w:rsid w:val="006E0CCB"/>
    <w:rsid w:val="006E0DF6"/>
    <w:rsid w:val="006E0FB2"/>
    <w:rsid w:val="006E13D2"/>
    <w:rsid w:val="006E145B"/>
    <w:rsid w:val="006E1649"/>
    <w:rsid w:val="006E169C"/>
    <w:rsid w:val="006E16CF"/>
    <w:rsid w:val="006E1861"/>
    <w:rsid w:val="006E18EC"/>
    <w:rsid w:val="006E1BDE"/>
    <w:rsid w:val="006E1E5C"/>
    <w:rsid w:val="006E1F8A"/>
    <w:rsid w:val="006E2235"/>
    <w:rsid w:val="006E22D4"/>
    <w:rsid w:val="006E2542"/>
    <w:rsid w:val="006E259A"/>
    <w:rsid w:val="006E25F2"/>
    <w:rsid w:val="006E2D57"/>
    <w:rsid w:val="006E2E9B"/>
    <w:rsid w:val="006E30DE"/>
    <w:rsid w:val="006E313B"/>
    <w:rsid w:val="006E336C"/>
    <w:rsid w:val="006E337B"/>
    <w:rsid w:val="006E35A9"/>
    <w:rsid w:val="006E38F3"/>
    <w:rsid w:val="006E39E2"/>
    <w:rsid w:val="006E3A0A"/>
    <w:rsid w:val="006E3A5B"/>
    <w:rsid w:val="006E3B48"/>
    <w:rsid w:val="006E3B9E"/>
    <w:rsid w:val="006E3EE8"/>
    <w:rsid w:val="006E4130"/>
    <w:rsid w:val="006E4957"/>
    <w:rsid w:val="006E4A27"/>
    <w:rsid w:val="006E4AB0"/>
    <w:rsid w:val="006E4ADB"/>
    <w:rsid w:val="006E4AFB"/>
    <w:rsid w:val="006E4D68"/>
    <w:rsid w:val="006E4D7B"/>
    <w:rsid w:val="006E4DF1"/>
    <w:rsid w:val="006E4FF2"/>
    <w:rsid w:val="006E5271"/>
    <w:rsid w:val="006E542B"/>
    <w:rsid w:val="006E577D"/>
    <w:rsid w:val="006E5828"/>
    <w:rsid w:val="006E587A"/>
    <w:rsid w:val="006E5B2A"/>
    <w:rsid w:val="006E6143"/>
    <w:rsid w:val="006E61DB"/>
    <w:rsid w:val="006E6650"/>
    <w:rsid w:val="006E6BB9"/>
    <w:rsid w:val="006E6C6D"/>
    <w:rsid w:val="006E6CF0"/>
    <w:rsid w:val="006E6E54"/>
    <w:rsid w:val="006E6EF9"/>
    <w:rsid w:val="006E772A"/>
    <w:rsid w:val="006E7736"/>
    <w:rsid w:val="006E781B"/>
    <w:rsid w:val="006E784F"/>
    <w:rsid w:val="006E78CA"/>
    <w:rsid w:val="006E793B"/>
    <w:rsid w:val="006E795D"/>
    <w:rsid w:val="006F0172"/>
    <w:rsid w:val="006F01E5"/>
    <w:rsid w:val="006F026E"/>
    <w:rsid w:val="006F057B"/>
    <w:rsid w:val="006F05CD"/>
    <w:rsid w:val="006F08CE"/>
    <w:rsid w:val="006F0B4F"/>
    <w:rsid w:val="006F0D13"/>
    <w:rsid w:val="006F0D47"/>
    <w:rsid w:val="006F0E3C"/>
    <w:rsid w:val="006F0E97"/>
    <w:rsid w:val="006F105E"/>
    <w:rsid w:val="006F10F3"/>
    <w:rsid w:val="006F144A"/>
    <w:rsid w:val="006F1592"/>
    <w:rsid w:val="006F1746"/>
    <w:rsid w:val="006F17AC"/>
    <w:rsid w:val="006F17C9"/>
    <w:rsid w:val="006F1BDD"/>
    <w:rsid w:val="006F1E46"/>
    <w:rsid w:val="006F2006"/>
    <w:rsid w:val="006F205D"/>
    <w:rsid w:val="006F20D3"/>
    <w:rsid w:val="006F2192"/>
    <w:rsid w:val="006F21E5"/>
    <w:rsid w:val="006F21E7"/>
    <w:rsid w:val="006F245E"/>
    <w:rsid w:val="006F25CA"/>
    <w:rsid w:val="006F2A03"/>
    <w:rsid w:val="006F2DAC"/>
    <w:rsid w:val="006F2DF3"/>
    <w:rsid w:val="006F2DF9"/>
    <w:rsid w:val="006F31E8"/>
    <w:rsid w:val="006F3463"/>
    <w:rsid w:val="006F3C6F"/>
    <w:rsid w:val="006F3E05"/>
    <w:rsid w:val="006F41C6"/>
    <w:rsid w:val="006F446A"/>
    <w:rsid w:val="006F46DA"/>
    <w:rsid w:val="006F4A1E"/>
    <w:rsid w:val="006F4BEE"/>
    <w:rsid w:val="006F4C4B"/>
    <w:rsid w:val="006F4CEE"/>
    <w:rsid w:val="006F4F49"/>
    <w:rsid w:val="006F53E0"/>
    <w:rsid w:val="006F5715"/>
    <w:rsid w:val="006F5DD9"/>
    <w:rsid w:val="006F5DEC"/>
    <w:rsid w:val="006F61D2"/>
    <w:rsid w:val="006F62A2"/>
    <w:rsid w:val="006F6351"/>
    <w:rsid w:val="006F6355"/>
    <w:rsid w:val="006F63A5"/>
    <w:rsid w:val="006F65A8"/>
    <w:rsid w:val="006F6686"/>
    <w:rsid w:val="006F6738"/>
    <w:rsid w:val="006F674D"/>
    <w:rsid w:val="006F6F40"/>
    <w:rsid w:val="006F6FA2"/>
    <w:rsid w:val="006F72E8"/>
    <w:rsid w:val="006F7361"/>
    <w:rsid w:val="006F738F"/>
    <w:rsid w:val="006F7471"/>
    <w:rsid w:val="006F74B9"/>
    <w:rsid w:val="006F77AC"/>
    <w:rsid w:val="006F789B"/>
    <w:rsid w:val="006F7D55"/>
    <w:rsid w:val="006F7E0B"/>
    <w:rsid w:val="006F7FF9"/>
    <w:rsid w:val="007001D0"/>
    <w:rsid w:val="007002ED"/>
    <w:rsid w:val="00700874"/>
    <w:rsid w:val="00700C3F"/>
    <w:rsid w:val="00700CE3"/>
    <w:rsid w:val="00700F38"/>
    <w:rsid w:val="00700F56"/>
    <w:rsid w:val="00701059"/>
    <w:rsid w:val="0070108C"/>
    <w:rsid w:val="0070141F"/>
    <w:rsid w:val="00701498"/>
    <w:rsid w:val="00701E70"/>
    <w:rsid w:val="00701FE6"/>
    <w:rsid w:val="0070241E"/>
    <w:rsid w:val="0070277F"/>
    <w:rsid w:val="00702B14"/>
    <w:rsid w:val="00702B76"/>
    <w:rsid w:val="00702DD9"/>
    <w:rsid w:val="00702E26"/>
    <w:rsid w:val="00702ECA"/>
    <w:rsid w:val="00702FF3"/>
    <w:rsid w:val="0070312D"/>
    <w:rsid w:val="00703183"/>
    <w:rsid w:val="00703249"/>
    <w:rsid w:val="007033D9"/>
    <w:rsid w:val="00703C94"/>
    <w:rsid w:val="00703D3E"/>
    <w:rsid w:val="0070460D"/>
    <w:rsid w:val="007046BD"/>
    <w:rsid w:val="007047CF"/>
    <w:rsid w:val="00704829"/>
    <w:rsid w:val="007048A6"/>
    <w:rsid w:val="007049C2"/>
    <w:rsid w:val="00704BB6"/>
    <w:rsid w:val="00704F47"/>
    <w:rsid w:val="00705001"/>
    <w:rsid w:val="00705073"/>
    <w:rsid w:val="00705099"/>
    <w:rsid w:val="00705177"/>
    <w:rsid w:val="007051AB"/>
    <w:rsid w:val="00705202"/>
    <w:rsid w:val="0070549A"/>
    <w:rsid w:val="0070574B"/>
    <w:rsid w:val="007057DD"/>
    <w:rsid w:val="00705AE0"/>
    <w:rsid w:val="00705BC0"/>
    <w:rsid w:val="00705D6F"/>
    <w:rsid w:val="00705DA6"/>
    <w:rsid w:val="00705F77"/>
    <w:rsid w:val="00706249"/>
    <w:rsid w:val="0070636C"/>
    <w:rsid w:val="0070646C"/>
    <w:rsid w:val="00706C80"/>
    <w:rsid w:val="00706E31"/>
    <w:rsid w:val="00706E7E"/>
    <w:rsid w:val="007072C2"/>
    <w:rsid w:val="0070746B"/>
    <w:rsid w:val="007075CA"/>
    <w:rsid w:val="0070760C"/>
    <w:rsid w:val="007077F1"/>
    <w:rsid w:val="00707C37"/>
    <w:rsid w:val="00707EAE"/>
    <w:rsid w:val="00707F8D"/>
    <w:rsid w:val="00707FA9"/>
    <w:rsid w:val="007101C5"/>
    <w:rsid w:val="0071029B"/>
    <w:rsid w:val="007103A1"/>
    <w:rsid w:val="00710477"/>
    <w:rsid w:val="007105A4"/>
    <w:rsid w:val="0071064A"/>
    <w:rsid w:val="007106DD"/>
    <w:rsid w:val="00710833"/>
    <w:rsid w:val="00710895"/>
    <w:rsid w:val="00710A61"/>
    <w:rsid w:val="00710A97"/>
    <w:rsid w:val="00710C02"/>
    <w:rsid w:val="007114A1"/>
    <w:rsid w:val="0071151E"/>
    <w:rsid w:val="007115A1"/>
    <w:rsid w:val="007117F8"/>
    <w:rsid w:val="007118AC"/>
    <w:rsid w:val="0071192B"/>
    <w:rsid w:val="00711AA9"/>
    <w:rsid w:val="00711BB8"/>
    <w:rsid w:val="00711FC7"/>
    <w:rsid w:val="007123E8"/>
    <w:rsid w:val="007128F4"/>
    <w:rsid w:val="007129E8"/>
    <w:rsid w:val="00713117"/>
    <w:rsid w:val="007135B3"/>
    <w:rsid w:val="007135F0"/>
    <w:rsid w:val="00713EE0"/>
    <w:rsid w:val="0071407E"/>
    <w:rsid w:val="0071413C"/>
    <w:rsid w:val="0071482B"/>
    <w:rsid w:val="00714912"/>
    <w:rsid w:val="00714B0E"/>
    <w:rsid w:val="00714C8F"/>
    <w:rsid w:val="00714F07"/>
    <w:rsid w:val="00714FC4"/>
    <w:rsid w:val="00715065"/>
    <w:rsid w:val="00715219"/>
    <w:rsid w:val="00715511"/>
    <w:rsid w:val="007156AD"/>
    <w:rsid w:val="007156E7"/>
    <w:rsid w:val="00715704"/>
    <w:rsid w:val="007157E3"/>
    <w:rsid w:val="007159C7"/>
    <w:rsid w:val="007159E4"/>
    <w:rsid w:val="00715A32"/>
    <w:rsid w:val="00715AF1"/>
    <w:rsid w:val="00715B8B"/>
    <w:rsid w:val="007164B6"/>
    <w:rsid w:val="007164CC"/>
    <w:rsid w:val="007166C7"/>
    <w:rsid w:val="00716733"/>
    <w:rsid w:val="0071693C"/>
    <w:rsid w:val="00716AE8"/>
    <w:rsid w:val="00716CA0"/>
    <w:rsid w:val="00716CCB"/>
    <w:rsid w:val="00716F57"/>
    <w:rsid w:val="00717212"/>
    <w:rsid w:val="0071772B"/>
    <w:rsid w:val="00717A6B"/>
    <w:rsid w:val="00717A74"/>
    <w:rsid w:val="00717D8A"/>
    <w:rsid w:val="00720493"/>
    <w:rsid w:val="00720A78"/>
    <w:rsid w:val="00720C95"/>
    <w:rsid w:val="00720EA2"/>
    <w:rsid w:val="0072109B"/>
    <w:rsid w:val="00721409"/>
    <w:rsid w:val="00721827"/>
    <w:rsid w:val="00721AEF"/>
    <w:rsid w:val="00721C2C"/>
    <w:rsid w:val="00721CC9"/>
    <w:rsid w:val="00721CE0"/>
    <w:rsid w:val="00721EF6"/>
    <w:rsid w:val="00721F95"/>
    <w:rsid w:val="00721FA0"/>
    <w:rsid w:val="007220EA"/>
    <w:rsid w:val="007221A2"/>
    <w:rsid w:val="007222BE"/>
    <w:rsid w:val="00722366"/>
    <w:rsid w:val="00722376"/>
    <w:rsid w:val="00722697"/>
    <w:rsid w:val="007228E8"/>
    <w:rsid w:val="00722914"/>
    <w:rsid w:val="00722935"/>
    <w:rsid w:val="00722956"/>
    <w:rsid w:val="00722C61"/>
    <w:rsid w:val="0072302F"/>
    <w:rsid w:val="0072349C"/>
    <w:rsid w:val="0072353B"/>
    <w:rsid w:val="0072369C"/>
    <w:rsid w:val="007237AF"/>
    <w:rsid w:val="00723BA8"/>
    <w:rsid w:val="00723C45"/>
    <w:rsid w:val="00723DE2"/>
    <w:rsid w:val="007240C4"/>
    <w:rsid w:val="00724257"/>
    <w:rsid w:val="00724290"/>
    <w:rsid w:val="0072431B"/>
    <w:rsid w:val="00724589"/>
    <w:rsid w:val="00724E1E"/>
    <w:rsid w:val="00724FEB"/>
    <w:rsid w:val="0072568C"/>
    <w:rsid w:val="00725707"/>
    <w:rsid w:val="00725A0A"/>
    <w:rsid w:val="00725ADA"/>
    <w:rsid w:val="00725B54"/>
    <w:rsid w:val="00725E3B"/>
    <w:rsid w:val="00726012"/>
    <w:rsid w:val="00726070"/>
    <w:rsid w:val="0072612A"/>
    <w:rsid w:val="00726379"/>
    <w:rsid w:val="007269E0"/>
    <w:rsid w:val="00726A2B"/>
    <w:rsid w:val="00726D08"/>
    <w:rsid w:val="00726E63"/>
    <w:rsid w:val="00726FDE"/>
    <w:rsid w:val="00727075"/>
    <w:rsid w:val="007270CB"/>
    <w:rsid w:val="00727250"/>
    <w:rsid w:val="007273B7"/>
    <w:rsid w:val="00727632"/>
    <w:rsid w:val="00727815"/>
    <w:rsid w:val="00727BBB"/>
    <w:rsid w:val="00727E79"/>
    <w:rsid w:val="00727F34"/>
    <w:rsid w:val="007301A7"/>
    <w:rsid w:val="007304D4"/>
    <w:rsid w:val="0073053C"/>
    <w:rsid w:val="007307F6"/>
    <w:rsid w:val="00730C61"/>
    <w:rsid w:val="00730E27"/>
    <w:rsid w:val="00730E31"/>
    <w:rsid w:val="007313A4"/>
    <w:rsid w:val="00731752"/>
    <w:rsid w:val="0073204E"/>
    <w:rsid w:val="007322ED"/>
    <w:rsid w:val="00732778"/>
    <w:rsid w:val="00732C3B"/>
    <w:rsid w:val="00732FD4"/>
    <w:rsid w:val="0073301F"/>
    <w:rsid w:val="0073307B"/>
    <w:rsid w:val="0073331B"/>
    <w:rsid w:val="007335EF"/>
    <w:rsid w:val="007336C9"/>
    <w:rsid w:val="0073371D"/>
    <w:rsid w:val="007342C9"/>
    <w:rsid w:val="007346F8"/>
    <w:rsid w:val="007349C7"/>
    <w:rsid w:val="00734D66"/>
    <w:rsid w:val="00734D8E"/>
    <w:rsid w:val="00734E06"/>
    <w:rsid w:val="00734E1B"/>
    <w:rsid w:val="00734ECC"/>
    <w:rsid w:val="00735238"/>
    <w:rsid w:val="00735254"/>
    <w:rsid w:val="0073533B"/>
    <w:rsid w:val="007355C7"/>
    <w:rsid w:val="00735618"/>
    <w:rsid w:val="00735788"/>
    <w:rsid w:val="007358AA"/>
    <w:rsid w:val="007358CA"/>
    <w:rsid w:val="007359BE"/>
    <w:rsid w:val="00735B28"/>
    <w:rsid w:val="00735E6A"/>
    <w:rsid w:val="00735FFF"/>
    <w:rsid w:val="007362F0"/>
    <w:rsid w:val="00736402"/>
    <w:rsid w:val="007366BE"/>
    <w:rsid w:val="00736796"/>
    <w:rsid w:val="00736913"/>
    <w:rsid w:val="007369BD"/>
    <w:rsid w:val="00736A85"/>
    <w:rsid w:val="00736B4A"/>
    <w:rsid w:val="00736BBE"/>
    <w:rsid w:val="00736C7D"/>
    <w:rsid w:val="00736E40"/>
    <w:rsid w:val="00736E9D"/>
    <w:rsid w:val="00737268"/>
    <w:rsid w:val="007373FA"/>
    <w:rsid w:val="00737631"/>
    <w:rsid w:val="007379EF"/>
    <w:rsid w:val="00737A71"/>
    <w:rsid w:val="00737CB3"/>
    <w:rsid w:val="00737E7D"/>
    <w:rsid w:val="00737EEA"/>
    <w:rsid w:val="00737FC0"/>
    <w:rsid w:val="00740237"/>
    <w:rsid w:val="007403EB"/>
    <w:rsid w:val="007405E7"/>
    <w:rsid w:val="0074063F"/>
    <w:rsid w:val="007406CB"/>
    <w:rsid w:val="007406DA"/>
    <w:rsid w:val="00740A50"/>
    <w:rsid w:val="00740BED"/>
    <w:rsid w:val="00740E2C"/>
    <w:rsid w:val="00740EB6"/>
    <w:rsid w:val="00740EF1"/>
    <w:rsid w:val="0074113D"/>
    <w:rsid w:val="00741240"/>
    <w:rsid w:val="007414FB"/>
    <w:rsid w:val="00741A97"/>
    <w:rsid w:val="00741B47"/>
    <w:rsid w:val="00741BF8"/>
    <w:rsid w:val="00741E57"/>
    <w:rsid w:val="00741F5B"/>
    <w:rsid w:val="00741F5D"/>
    <w:rsid w:val="00742096"/>
    <w:rsid w:val="0074246A"/>
    <w:rsid w:val="00742498"/>
    <w:rsid w:val="0074250E"/>
    <w:rsid w:val="00742534"/>
    <w:rsid w:val="007427CA"/>
    <w:rsid w:val="00742904"/>
    <w:rsid w:val="007429BF"/>
    <w:rsid w:val="00742A0A"/>
    <w:rsid w:val="00742CFC"/>
    <w:rsid w:val="00742D08"/>
    <w:rsid w:val="007430C3"/>
    <w:rsid w:val="007432CE"/>
    <w:rsid w:val="00743727"/>
    <w:rsid w:val="007437BA"/>
    <w:rsid w:val="0074385C"/>
    <w:rsid w:val="00743DD0"/>
    <w:rsid w:val="00743FF2"/>
    <w:rsid w:val="00744027"/>
    <w:rsid w:val="007440E7"/>
    <w:rsid w:val="007441A1"/>
    <w:rsid w:val="00744484"/>
    <w:rsid w:val="007444E7"/>
    <w:rsid w:val="007446C0"/>
    <w:rsid w:val="00744B7E"/>
    <w:rsid w:val="00744C4A"/>
    <w:rsid w:val="00744DBD"/>
    <w:rsid w:val="00744DE1"/>
    <w:rsid w:val="00745326"/>
    <w:rsid w:val="00745398"/>
    <w:rsid w:val="0074546E"/>
    <w:rsid w:val="0074547D"/>
    <w:rsid w:val="007454C8"/>
    <w:rsid w:val="00745A05"/>
    <w:rsid w:val="00745AAA"/>
    <w:rsid w:val="00745CE1"/>
    <w:rsid w:val="00745E0A"/>
    <w:rsid w:val="00745F86"/>
    <w:rsid w:val="00746165"/>
    <w:rsid w:val="0074648D"/>
    <w:rsid w:val="007465BA"/>
    <w:rsid w:val="007465CC"/>
    <w:rsid w:val="00746607"/>
    <w:rsid w:val="00746681"/>
    <w:rsid w:val="00746842"/>
    <w:rsid w:val="007468A8"/>
    <w:rsid w:val="007468E9"/>
    <w:rsid w:val="00746AF6"/>
    <w:rsid w:val="00746AFB"/>
    <w:rsid w:val="00746C99"/>
    <w:rsid w:val="00746FC3"/>
    <w:rsid w:val="0074702A"/>
    <w:rsid w:val="007472A9"/>
    <w:rsid w:val="0074748C"/>
    <w:rsid w:val="007476BA"/>
    <w:rsid w:val="007477E3"/>
    <w:rsid w:val="00747824"/>
    <w:rsid w:val="00747B90"/>
    <w:rsid w:val="00747E65"/>
    <w:rsid w:val="007500CD"/>
    <w:rsid w:val="00750796"/>
    <w:rsid w:val="0075087F"/>
    <w:rsid w:val="00750B30"/>
    <w:rsid w:val="00750CD2"/>
    <w:rsid w:val="00750E66"/>
    <w:rsid w:val="007514AE"/>
    <w:rsid w:val="00751723"/>
    <w:rsid w:val="00751752"/>
    <w:rsid w:val="00751BDC"/>
    <w:rsid w:val="00751DC9"/>
    <w:rsid w:val="00751E16"/>
    <w:rsid w:val="00751EEA"/>
    <w:rsid w:val="0075227F"/>
    <w:rsid w:val="00752473"/>
    <w:rsid w:val="00752A91"/>
    <w:rsid w:val="00752B0C"/>
    <w:rsid w:val="00752B4F"/>
    <w:rsid w:val="00752EA3"/>
    <w:rsid w:val="007531E2"/>
    <w:rsid w:val="0075322D"/>
    <w:rsid w:val="0075339A"/>
    <w:rsid w:val="00753612"/>
    <w:rsid w:val="007537CA"/>
    <w:rsid w:val="00753A6B"/>
    <w:rsid w:val="00753E12"/>
    <w:rsid w:val="0075461E"/>
    <w:rsid w:val="00754694"/>
    <w:rsid w:val="00754800"/>
    <w:rsid w:val="00754870"/>
    <w:rsid w:val="00754FBA"/>
    <w:rsid w:val="007550AE"/>
    <w:rsid w:val="0075516B"/>
    <w:rsid w:val="007551A4"/>
    <w:rsid w:val="0075537F"/>
    <w:rsid w:val="0075547E"/>
    <w:rsid w:val="00755481"/>
    <w:rsid w:val="007554E1"/>
    <w:rsid w:val="00755701"/>
    <w:rsid w:val="007557CD"/>
    <w:rsid w:val="00755C7C"/>
    <w:rsid w:val="00755F21"/>
    <w:rsid w:val="00755FEA"/>
    <w:rsid w:val="007561F0"/>
    <w:rsid w:val="007563DE"/>
    <w:rsid w:val="0075659E"/>
    <w:rsid w:val="00756632"/>
    <w:rsid w:val="00756656"/>
    <w:rsid w:val="00756A97"/>
    <w:rsid w:val="00756E85"/>
    <w:rsid w:val="00756F1D"/>
    <w:rsid w:val="0075722B"/>
    <w:rsid w:val="00757246"/>
    <w:rsid w:val="007572DD"/>
    <w:rsid w:val="0075754A"/>
    <w:rsid w:val="00757AC4"/>
    <w:rsid w:val="00757DF0"/>
    <w:rsid w:val="007601EF"/>
    <w:rsid w:val="0076022F"/>
    <w:rsid w:val="007603AC"/>
    <w:rsid w:val="0076045E"/>
    <w:rsid w:val="00760554"/>
    <w:rsid w:val="0076083D"/>
    <w:rsid w:val="00760957"/>
    <w:rsid w:val="00760B52"/>
    <w:rsid w:val="00760F16"/>
    <w:rsid w:val="007612D0"/>
    <w:rsid w:val="00761511"/>
    <w:rsid w:val="007615E0"/>
    <w:rsid w:val="007619B4"/>
    <w:rsid w:val="00761DC2"/>
    <w:rsid w:val="00761E15"/>
    <w:rsid w:val="0076204C"/>
    <w:rsid w:val="0076213A"/>
    <w:rsid w:val="00762170"/>
    <w:rsid w:val="007625F5"/>
    <w:rsid w:val="0076285D"/>
    <w:rsid w:val="0076296B"/>
    <w:rsid w:val="00762B1E"/>
    <w:rsid w:val="00762BB4"/>
    <w:rsid w:val="00762F63"/>
    <w:rsid w:val="00762F7F"/>
    <w:rsid w:val="007632C6"/>
    <w:rsid w:val="00763599"/>
    <w:rsid w:val="007639D3"/>
    <w:rsid w:val="00763D1A"/>
    <w:rsid w:val="00763FA7"/>
    <w:rsid w:val="00763FB4"/>
    <w:rsid w:val="007641D2"/>
    <w:rsid w:val="00764251"/>
    <w:rsid w:val="00764343"/>
    <w:rsid w:val="0076463A"/>
    <w:rsid w:val="00764B94"/>
    <w:rsid w:val="00764FF6"/>
    <w:rsid w:val="007652E2"/>
    <w:rsid w:val="0076593B"/>
    <w:rsid w:val="007659A5"/>
    <w:rsid w:val="00765A82"/>
    <w:rsid w:val="00765D12"/>
    <w:rsid w:val="00765E30"/>
    <w:rsid w:val="00765F85"/>
    <w:rsid w:val="00766434"/>
    <w:rsid w:val="0076653E"/>
    <w:rsid w:val="0076665B"/>
    <w:rsid w:val="007666F0"/>
    <w:rsid w:val="00766723"/>
    <w:rsid w:val="007667C5"/>
    <w:rsid w:val="00766844"/>
    <w:rsid w:val="0076686F"/>
    <w:rsid w:val="00766B8B"/>
    <w:rsid w:val="00766C9A"/>
    <w:rsid w:val="00766D69"/>
    <w:rsid w:val="00766F95"/>
    <w:rsid w:val="00767717"/>
    <w:rsid w:val="0076795C"/>
    <w:rsid w:val="00767988"/>
    <w:rsid w:val="00767B3E"/>
    <w:rsid w:val="00767C38"/>
    <w:rsid w:val="00767D01"/>
    <w:rsid w:val="00767DC9"/>
    <w:rsid w:val="00767EDF"/>
    <w:rsid w:val="00767F01"/>
    <w:rsid w:val="00770100"/>
    <w:rsid w:val="00770166"/>
    <w:rsid w:val="00770518"/>
    <w:rsid w:val="00770565"/>
    <w:rsid w:val="00770573"/>
    <w:rsid w:val="00770867"/>
    <w:rsid w:val="00770983"/>
    <w:rsid w:val="00770989"/>
    <w:rsid w:val="00770E10"/>
    <w:rsid w:val="00770FEF"/>
    <w:rsid w:val="00771257"/>
    <w:rsid w:val="0077180B"/>
    <w:rsid w:val="00771974"/>
    <w:rsid w:val="00771D6F"/>
    <w:rsid w:val="00771E5C"/>
    <w:rsid w:val="00772107"/>
    <w:rsid w:val="0077229B"/>
    <w:rsid w:val="00772A9B"/>
    <w:rsid w:val="00772BA7"/>
    <w:rsid w:val="0077331C"/>
    <w:rsid w:val="00773516"/>
    <w:rsid w:val="00773618"/>
    <w:rsid w:val="00773825"/>
    <w:rsid w:val="00773884"/>
    <w:rsid w:val="00773DD7"/>
    <w:rsid w:val="00773E30"/>
    <w:rsid w:val="007740DC"/>
    <w:rsid w:val="007742FF"/>
    <w:rsid w:val="007748E9"/>
    <w:rsid w:val="0077495D"/>
    <w:rsid w:val="00774A83"/>
    <w:rsid w:val="00774AD9"/>
    <w:rsid w:val="00774C39"/>
    <w:rsid w:val="00774DA3"/>
    <w:rsid w:val="00775084"/>
    <w:rsid w:val="00775146"/>
    <w:rsid w:val="0077566D"/>
    <w:rsid w:val="007757F9"/>
    <w:rsid w:val="00775923"/>
    <w:rsid w:val="00775B83"/>
    <w:rsid w:val="00775C45"/>
    <w:rsid w:val="00775E8D"/>
    <w:rsid w:val="00776097"/>
    <w:rsid w:val="0077609A"/>
    <w:rsid w:val="007760FC"/>
    <w:rsid w:val="00776442"/>
    <w:rsid w:val="00776467"/>
    <w:rsid w:val="007764D6"/>
    <w:rsid w:val="007766A5"/>
    <w:rsid w:val="00776A8D"/>
    <w:rsid w:val="00776BF8"/>
    <w:rsid w:val="00776CD3"/>
    <w:rsid w:val="00776D33"/>
    <w:rsid w:val="00776E39"/>
    <w:rsid w:val="00776E4E"/>
    <w:rsid w:val="00776EF3"/>
    <w:rsid w:val="007770B7"/>
    <w:rsid w:val="007770EF"/>
    <w:rsid w:val="00777274"/>
    <w:rsid w:val="007773C2"/>
    <w:rsid w:val="00777521"/>
    <w:rsid w:val="007776CC"/>
    <w:rsid w:val="00777728"/>
    <w:rsid w:val="00777907"/>
    <w:rsid w:val="00777A6F"/>
    <w:rsid w:val="00780039"/>
    <w:rsid w:val="0078016C"/>
    <w:rsid w:val="0078016D"/>
    <w:rsid w:val="00780487"/>
    <w:rsid w:val="007804F4"/>
    <w:rsid w:val="007807BE"/>
    <w:rsid w:val="007807C2"/>
    <w:rsid w:val="0078092C"/>
    <w:rsid w:val="00780AA1"/>
    <w:rsid w:val="00780EDE"/>
    <w:rsid w:val="007815E7"/>
    <w:rsid w:val="00781632"/>
    <w:rsid w:val="00781638"/>
    <w:rsid w:val="00781778"/>
    <w:rsid w:val="00781A17"/>
    <w:rsid w:val="00781B24"/>
    <w:rsid w:val="00781D0F"/>
    <w:rsid w:val="00781D2E"/>
    <w:rsid w:val="00781E79"/>
    <w:rsid w:val="00782098"/>
    <w:rsid w:val="00782111"/>
    <w:rsid w:val="00782467"/>
    <w:rsid w:val="007826AB"/>
    <w:rsid w:val="0078278D"/>
    <w:rsid w:val="00782848"/>
    <w:rsid w:val="00782A4F"/>
    <w:rsid w:val="00783146"/>
    <w:rsid w:val="007833FB"/>
    <w:rsid w:val="0078364E"/>
    <w:rsid w:val="00783681"/>
    <w:rsid w:val="00783760"/>
    <w:rsid w:val="00783772"/>
    <w:rsid w:val="00783D75"/>
    <w:rsid w:val="00783DFC"/>
    <w:rsid w:val="0078446D"/>
    <w:rsid w:val="007844DD"/>
    <w:rsid w:val="00784600"/>
    <w:rsid w:val="00784601"/>
    <w:rsid w:val="007847DB"/>
    <w:rsid w:val="007849EC"/>
    <w:rsid w:val="00784AB7"/>
    <w:rsid w:val="00784C9F"/>
    <w:rsid w:val="007855F5"/>
    <w:rsid w:val="007857E3"/>
    <w:rsid w:val="0078592F"/>
    <w:rsid w:val="00785C03"/>
    <w:rsid w:val="00785E72"/>
    <w:rsid w:val="007860F4"/>
    <w:rsid w:val="00786231"/>
    <w:rsid w:val="007862E8"/>
    <w:rsid w:val="007866BE"/>
    <w:rsid w:val="007867A5"/>
    <w:rsid w:val="00786B00"/>
    <w:rsid w:val="00786F53"/>
    <w:rsid w:val="00787141"/>
    <w:rsid w:val="007871B4"/>
    <w:rsid w:val="00787661"/>
    <w:rsid w:val="007876C2"/>
    <w:rsid w:val="00787982"/>
    <w:rsid w:val="00787A71"/>
    <w:rsid w:val="00787C75"/>
    <w:rsid w:val="00787E15"/>
    <w:rsid w:val="00787FBF"/>
    <w:rsid w:val="0079000B"/>
    <w:rsid w:val="007900AF"/>
    <w:rsid w:val="007900CB"/>
    <w:rsid w:val="00790191"/>
    <w:rsid w:val="0079027E"/>
    <w:rsid w:val="0079042E"/>
    <w:rsid w:val="007904CE"/>
    <w:rsid w:val="00790569"/>
    <w:rsid w:val="007905B2"/>
    <w:rsid w:val="00790A73"/>
    <w:rsid w:val="00790D68"/>
    <w:rsid w:val="00790D71"/>
    <w:rsid w:val="00790E9B"/>
    <w:rsid w:val="00790F6E"/>
    <w:rsid w:val="007910AD"/>
    <w:rsid w:val="007917A4"/>
    <w:rsid w:val="007917E7"/>
    <w:rsid w:val="00791A51"/>
    <w:rsid w:val="00791C37"/>
    <w:rsid w:val="00791EDE"/>
    <w:rsid w:val="0079267A"/>
    <w:rsid w:val="00792692"/>
    <w:rsid w:val="007927C6"/>
    <w:rsid w:val="007927CB"/>
    <w:rsid w:val="0079281D"/>
    <w:rsid w:val="00792D46"/>
    <w:rsid w:val="00792D9D"/>
    <w:rsid w:val="007933FE"/>
    <w:rsid w:val="0079348E"/>
    <w:rsid w:val="007934EB"/>
    <w:rsid w:val="00793C8E"/>
    <w:rsid w:val="00793EEB"/>
    <w:rsid w:val="0079405B"/>
    <w:rsid w:val="0079416D"/>
    <w:rsid w:val="0079428D"/>
    <w:rsid w:val="007949F3"/>
    <w:rsid w:val="00794A1F"/>
    <w:rsid w:val="00794FC1"/>
    <w:rsid w:val="00795100"/>
    <w:rsid w:val="00795679"/>
    <w:rsid w:val="00795783"/>
    <w:rsid w:val="00795975"/>
    <w:rsid w:val="00795DAD"/>
    <w:rsid w:val="00795E22"/>
    <w:rsid w:val="00795F73"/>
    <w:rsid w:val="00796180"/>
    <w:rsid w:val="0079622B"/>
    <w:rsid w:val="007962E2"/>
    <w:rsid w:val="007967DD"/>
    <w:rsid w:val="00796ACE"/>
    <w:rsid w:val="00796C3A"/>
    <w:rsid w:val="007974F8"/>
    <w:rsid w:val="0079797F"/>
    <w:rsid w:val="00797D72"/>
    <w:rsid w:val="00797F53"/>
    <w:rsid w:val="007A01A5"/>
    <w:rsid w:val="007A05C2"/>
    <w:rsid w:val="007A05F4"/>
    <w:rsid w:val="007A068D"/>
    <w:rsid w:val="007A079A"/>
    <w:rsid w:val="007A0B19"/>
    <w:rsid w:val="007A0BB9"/>
    <w:rsid w:val="007A10BA"/>
    <w:rsid w:val="007A137E"/>
    <w:rsid w:val="007A14E8"/>
    <w:rsid w:val="007A14F6"/>
    <w:rsid w:val="007A15FC"/>
    <w:rsid w:val="007A1C29"/>
    <w:rsid w:val="007A1C3B"/>
    <w:rsid w:val="007A1D73"/>
    <w:rsid w:val="007A1FAF"/>
    <w:rsid w:val="007A20C9"/>
    <w:rsid w:val="007A222A"/>
    <w:rsid w:val="007A261A"/>
    <w:rsid w:val="007A2AC6"/>
    <w:rsid w:val="007A2F28"/>
    <w:rsid w:val="007A2F88"/>
    <w:rsid w:val="007A2F9B"/>
    <w:rsid w:val="007A32AD"/>
    <w:rsid w:val="007A3A86"/>
    <w:rsid w:val="007A3DE6"/>
    <w:rsid w:val="007A3FAF"/>
    <w:rsid w:val="007A3FD7"/>
    <w:rsid w:val="007A4023"/>
    <w:rsid w:val="007A4481"/>
    <w:rsid w:val="007A44FA"/>
    <w:rsid w:val="007A47CB"/>
    <w:rsid w:val="007A49B8"/>
    <w:rsid w:val="007A4BED"/>
    <w:rsid w:val="007A4C91"/>
    <w:rsid w:val="007A4D83"/>
    <w:rsid w:val="007A513A"/>
    <w:rsid w:val="007A5172"/>
    <w:rsid w:val="007A51BF"/>
    <w:rsid w:val="007A52B7"/>
    <w:rsid w:val="007A5365"/>
    <w:rsid w:val="007A5445"/>
    <w:rsid w:val="007A59D3"/>
    <w:rsid w:val="007A5A5A"/>
    <w:rsid w:val="007A5A94"/>
    <w:rsid w:val="007A5B3A"/>
    <w:rsid w:val="007A5B5A"/>
    <w:rsid w:val="007A5E11"/>
    <w:rsid w:val="007A5F49"/>
    <w:rsid w:val="007A61A9"/>
    <w:rsid w:val="007A639F"/>
    <w:rsid w:val="007A6624"/>
    <w:rsid w:val="007A6910"/>
    <w:rsid w:val="007A6A47"/>
    <w:rsid w:val="007A6B97"/>
    <w:rsid w:val="007A6BCE"/>
    <w:rsid w:val="007A6C47"/>
    <w:rsid w:val="007A6E37"/>
    <w:rsid w:val="007A6EC1"/>
    <w:rsid w:val="007A6ECC"/>
    <w:rsid w:val="007A6ED3"/>
    <w:rsid w:val="007A71E9"/>
    <w:rsid w:val="007A731B"/>
    <w:rsid w:val="007A7C64"/>
    <w:rsid w:val="007A7E15"/>
    <w:rsid w:val="007A7FEA"/>
    <w:rsid w:val="007B01B3"/>
    <w:rsid w:val="007B0621"/>
    <w:rsid w:val="007B0C04"/>
    <w:rsid w:val="007B0D6C"/>
    <w:rsid w:val="007B0E06"/>
    <w:rsid w:val="007B0F71"/>
    <w:rsid w:val="007B13F7"/>
    <w:rsid w:val="007B1592"/>
    <w:rsid w:val="007B1A54"/>
    <w:rsid w:val="007B1D8A"/>
    <w:rsid w:val="007B1E3E"/>
    <w:rsid w:val="007B210C"/>
    <w:rsid w:val="007B23EC"/>
    <w:rsid w:val="007B2D22"/>
    <w:rsid w:val="007B2E84"/>
    <w:rsid w:val="007B2F13"/>
    <w:rsid w:val="007B2FED"/>
    <w:rsid w:val="007B31F7"/>
    <w:rsid w:val="007B347F"/>
    <w:rsid w:val="007B3648"/>
    <w:rsid w:val="007B3663"/>
    <w:rsid w:val="007B3757"/>
    <w:rsid w:val="007B3906"/>
    <w:rsid w:val="007B3991"/>
    <w:rsid w:val="007B39F6"/>
    <w:rsid w:val="007B3A1E"/>
    <w:rsid w:val="007B3E49"/>
    <w:rsid w:val="007B3E9F"/>
    <w:rsid w:val="007B41B1"/>
    <w:rsid w:val="007B4481"/>
    <w:rsid w:val="007B449A"/>
    <w:rsid w:val="007B46EE"/>
    <w:rsid w:val="007B46F1"/>
    <w:rsid w:val="007B487C"/>
    <w:rsid w:val="007B4A66"/>
    <w:rsid w:val="007B4AAF"/>
    <w:rsid w:val="007B4AFD"/>
    <w:rsid w:val="007B4EFE"/>
    <w:rsid w:val="007B501A"/>
    <w:rsid w:val="007B55AE"/>
    <w:rsid w:val="007B55D0"/>
    <w:rsid w:val="007B5656"/>
    <w:rsid w:val="007B56BF"/>
    <w:rsid w:val="007B58A3"/>
    <w:rsid w:val="007B5A75"/>
    <w:rsid w:val="007B5A98"/>
    <w:rsid w:val="007B5AE5"/>
    <w:rsid w:val="007B5E30"/>
    <w:rsid w:val="007B5E45"/>
    <w:rsid w:val="007B5EF9"/>
    <w:rsid w:val="007B5F16"/>
    <w:rsid w:val="007B5FEB"/>
    <w:rsid w:val="007B620C"/>
    <w:rsid w:val="007B6449"/>
    <w:rsid w:val="007B6495"/>
    <w:rsid w:val="007B659D"/>
    <w:rsid w:val="007B68DE"/>
    <w:rsid w:val="007B6C11"/>
    <w:rsid w:val="007B6E65"/>
    <w:rsid w:val="007B726E"/>
    <w:rsid w:val="007B72CC"/>
    <w:rsid w:val="007B7716"/>
    <w:rsid w:val="007B7B6F"/>
    <w:rsid w:val="007B7F29"/>
    <w:rsid w:val="007B7F65"/>
    <w:rsid w:val="007C0953"/>
    <w:rsid w:val="007C0BDB"/>
    <w:rsid w:val="007C0C47"/>
    <w:rsid w:val="007C0D43"/>
    <w:rsid w:val="007C1712"/>
    <w:rsid w:val="007C17AE"/>
    <w:rsid w:val="007C1B08"/>
    <w:rsid w:val="007C1DB0"/>
    <w:rsid w:val="007C1E94"/>
    <w:rsid w:val="007C2179"/>
    <w:rsid w:val="007C2270"/>
    <w:rsid w:val="007C2323"/>
    <w:rsid w:val="007C24C1"/>
    <w:rsid w:val="007C270D"/>
    <w:rsid w:val="007C27D4"/>
    <w:rsid w:val="007C2886"/>
    <w:rsid w:val="007C28A2"/>
    <w:rsid w:val="007C2B9E"/>
    <w:rsid w:val="007C2CC4"/>
    <w:rsid w:val="007C30CF"/>
    <w:rsid w:val="007C3101"/>
    <w:rsid w:val="007C321C"/>
    <w:rsid w:val="007C325B"/>
    <w:rsid w:val="007C3773"/>
    <w:rsid w:val="007C3ABF"/>
    <w:rsid w:val="007C3F9E"/>
    <w:rsid w:val="007C468F"/>
    <w:rsid w:val="007C46DC"/>
    <w:rsid w:val="007C4720"/>
    <w:rsid w:val="007C476D"/>
    <w:rsid w:val="007C4C49"/>
    <w:rsid w:val="007C4CCE"/>
    <w:rsid w:val="007C4CDF"/>
    <w:rsid w:val="007C4ECF"/>
    <w:rsid w:val="007C52A1"/>
    <w:rsid w:val="007C53F9"/>
    <w:rsid w:val="007C5562"/>
    <w:rsid w:val="007C56BF"/>
    <w:rsid w:val="007C570A"/>
    <w:rsid w:val="007C57B8"/>
    <w:rsid w:val="007C5873"/>
    <w:rsid w:val="007C58BE"/>
    <w:rsid w:val="007C59E0"/>
    <w:rsid w:val="007C6217"/>
    <w:rsid w:val="007C678B"/>
    <w:rsid w:val="007C67A7"/>
    <w:rsid w:val="007C67A8"/>
    <w:rsid w:val="007C68B3"/>
    <w:rsid w:val="007C6A46"/>
    <w:rsid w:val="007C6B91"/>
    <w:rsid w:val="007C6D04"/>
    <w:rsid w:val="007C6D1A"/>
    <w:rsid w:val="007C6D40"/>
    <w:rsid w:val="007C6E95"/>
    <w:rsid w:val="007C7268"/>
    <w:rsid w:val="007C77C3"/>
    <w:rsid w:val="007C784F"/>
    <w:rsid w:val="007C7D49"/>
    <w:rsid w:val="007C7DB8"/>
    <w:rsid w:val="007C7DCB"/>
    <w:rsid w:val="007C7DCC"/>
    <w:rsid w:val="007C7DE5"/>
    <w:rsid w:val="007C7E41"/>
    <w:rsid w:val="007D0204"/>
    <w:rsid w:val="007D02A7"/>
    <w:rsid w:val="007D03A8"/>
    <w:rsid w:val="007D03FB"/>
    <w:rsid w:val="007D0ADA"/>
    <w:rsid w:val="007D0C70"/>
    <w:rsid w:val="007D0EE6"/>
    <w:rsid w:val="007D0EEB"/>
    <w:rsid w:val="007D12A0"/>
    <w:rsid w:val="007D1643"/>
    <w:rsid w:val="007D16AF"/>
    <w:rsid w:val="007D1970"/>
    <w:rsid w:val="007D1BB5"/>
    <w:rsid w:val="007D1C2D"/>
    <w:rsid w:val="007D1D99"/>
    <w:rsid w:val="007D1D9F"/>
    <w:rsid w:val="007D206F"/>
    <w:rsid w:val="007D212A"/>
    <w:rsid w:val="007D22B6"/>
    <w:rsid w:val="007D22EB"/>
    <w:rsid w:val="007D23CB"/>
    <w:rsid w:val="007D27F2"/>
    <w:rsid w:val="007D2A9B"/>
    <w:rsid w:val="007D2D82"/>
    <w:rsid w:val="007D308D"/>
    <w:rsid w:val="007D329F"/>
    <w:rsid w:val="007D32F5"/>
    <w:rsid w:val="007D32FD"/>
    <w:rsid w:val="007D3510"/>
    <w:rsid w:val="007D38A6"/>
    <w:rsid w:val="007D3A7A"/>
    <w:rsid w:val="007D3FCA"/>
    <w:rsid w:val="007D4720"/>
    <w:rsid w:val="007D4825"/>
    <w:rsid w:val="007D4B81"/>
    <w:rsid w:val="007D4C79"/>
    <w:rsid w:val="007D4D2A"/>
    <w:rsid w:val="007D4D35"/>
    <w:rsid w:val="007D51BA"/>
    <w:rsid w:val="007D51DA"/>
    <w:rsid w:val="007D55D3"/>
    <w:rsid w:val="007D5734"/>
    <w:rsid w:val="007D58C2"/>
    <w:rsid w:val="007D5A95"/>
    <w:rsid w:val="007D5B26"/>
    <w:rsid w:val="007D5C90"/>
    <w:rsid w:val="007D5CE5"/>
    <w:rsid w:val="007D5D2B"/>
    <w:rsid w:val="007D5E52"/>
    <w:rsid w:val="007D609A"/>
    <w:rsid w:val="007D6396"/>
    <w:rsid w:val="007D687D"/>
    <w:rsid w:val="007D689A"/>
    <w:rsid w:val="007D6BAA"/>
    <w:rsid w:val="007D6E6E"/>
    <w:rsid w:val="007D763D"/>
    <w:rsid w:val="007D77A3"/>
    <w:rsid w:val="007D7A63"/>
    <w:rsid w:val="007D7D5D"/>
    <w:rsid w:val="007D7EED"/>
    <w:rsid w:val="007E00B1"/>
    <w:rsid w:val="007E019F"/>
    <w:rsid w:val="007E03AC"/>
    <w:rsid w:val="007E0749"/>
    <w:rsid w:val="007E0918"/>
    <w:rsid w:val="007E0F14"/>
    <w:rsid w:val="007E104E"/>
    <w:rsid w:val="007E11AB"/>
    <w:rsid w:val="007E12DB"/>
    <w:rsid w:val="007E18E8"/>
    <w:rsid w:val="007E1E7B"/>
    <w:rsid w:val="007E1E7F"/>
    <w:rsid w:val="007E2065"/>
    <w:rsid w:val="007E23C2"/>
    <w:rsid w:val="007E26CE"/>
    <w:rsid w:val="007E27CE"/>
    <w:rsid w:val="007E2834"/>
    <w:rsid w:val="007E29E0"/>
    <w:rsid w:val="007E2C74"/>
    <w:rsid w:val="007E2CBE"/>
    <w:rsid w:val="007E2D06"/>
    <w:rsid w:val="007E2F87"/>
    <w:rsid w:val="007E310B"/>
    <w:rsid w:val="007E334F"/>
    <w:rsid w:val="007E3A2B"/>
    <w:rsid w:val="007E3AC7"/>
    <w:rsid w:val="007E3CC7"/>
    <w:rsid w:val="007E3D6A"/>
    <w:rsid w:val="007E3F2E"/>
    <w:rsid w:val="007E4155"/>
    <w:rsid w:val="007E41CF"/>
    <w:rsid w:val="007E41D3"/>
    <w:rsid w:val="007E4229"/>
    <w:rsid w:val="007E49A3"/>
    <w:rsid w:val="007E4C92"/>
    <w:rsid w:val="007E4ED5"/>
    <w:rsid w:val="007E5072"/>
    <w:rsid w:val="007E5148"/>
    <w:rsid w:val="007E5198"/>
    <w:rsid w:val="007E52AE"/>
    <w:rsid w:val="007E57B5"/>
    <w:rsid w:val="007E58A2"/>
    <w:rsid w:val="007E5926"/>
    <w:rsid w:val="007E5D39"/>
    <w:rsid w:val="007E5E37"/>
    <w:rsid w:val="007E60BF"/>
    <w:rsid w:val="007E630D"/>
    <w:rsid w:val="007E66C8"/>
    <w:rsid w:val="007E676A"/>
    <w:rsid w:val="007E678C"/>
    <w:rsid w:val="007E67BD"/>
    <w:rsid w:val="007E6BB4"/>
    <w:rsid w:val="007E6BBD"/>
    <w:rsid w:val="007E712B"/>
    <w:rsid w:val="007E71F7"/>
    <w:rsid w:val="007E76B8"/>
    <w:rsid w:val="007E7778"/>
    <w:rsid w:val="007E7910"/>
    <w:rsid w:val="007E7933"/>
    <w:rsid w:val="007E79FC"/>
    <w:rsid w:val="007E7EFE"/>
    <w:rsid w:val="007E7FF2"/>
    <w:rsid w:val="007F007C"/>
    <w:rsid w:val="007F00C8"/>
    <w:rsid w:val="007F01B8"/>
    <w:rsid w:val="007F061F"/>
    <w:rsid w:val="007F068E"/>
    <w:rsid w:val="007F06E1"/>
    <w:rsid w:val="007F0C09"/>
    <w:rsid w:val="007F0D88"/>
    <w:rsid w:val="007F0F1D"/>
    <w:rsid w:val="007F0F7F"/>
    <w:rsid w:val="007F0FFF"/>
    <w:rsid w:val="007F1071"/>
    <w:rsid w:val="007F10C6"/>
    <w:rsid w:val="007F18FD"/>
    <w:rsid w:val="007F1BB3"/>
    <w:rsid w:val="007F1DCD"/>
    <w:rsid w:val="007F1E60"/>
    <w:rsid w:val="007F1EC4"/>
    <w:rsid w:val="007F1F07"/>
    <w:rsid w:val="007F1FB6"/>
    <w:rsid w:val="007F2077"/>
    <w:rsid w:val="007F236C"/>
    <w:rsid w:val="007F25E3"/>
    <w:rsid w:val="007F26EC"/>
    <w:rsid w:val="007F2870"/>
    <w:rsid w:val="007F29A8"/>
    <w:rsid w:val="007F2D23"/>
    <w:rsid w:val="007F2F13"/>
    <w:rsid w:val="007F2F16"/>
    <w:rsid w:val="007F3055"/>
    <w:rsid w:val="007F3178"/>
    <w:rsid w:val="007F3339"/>
    <w:rsid w:val="007F3530"/>
    <w:rsid w:val="007F37B8"/>
    <w:rsid w:val="007F3E75"/>
    <w:rsid w:val="007F3F93"/>
    <w:rsid w:val="007F3FC8"/>
    <w:rsid w:val="007F429D"/>
    <w:rsid w:val="007F478E"/>
    <w:rsid w:val="007F47A2"/>
    <w:rsid w:val="007F4A92"/>
    <w:rsid w:val="007F4AC4"/>
    <w:rsid w:val="007F4BAD"/>
    <w:rsid w:val="007F4CB1"/>
    <w:rsid w:val="007F4DD4"/>
    <w:rsid w:val="007F4E35"/>
    <w:rsid w:val="007F4E69"/>
    <w:rsid w:val="007F4F4C"/>
    <w:rsid w:val="007F4FD9"/>
    <w:rsid w:val="007F5179"/>
    <w:rsid w:val="007F517F"/>
    <w:rsid w:val="007F51CD"/>
    <w:rsid w:val="007F535E"/>
    <w:rsid w:val="007F54D6"/>
    <w:rsid w:val="007F556B"/>
    <w:rsid w:val="007F5647"/>
    <w:rsid w:val="007F5754"/>
    <w:rsid w:val="007F5934"/>
    <w:rsid w:val="007F5D35"/>
    <w:rsid w:val="007F6040"/>
    <w:rsid w:val="007F6196"/>
    <w:rsid w:val="007F6235"/>
    <w:rsid w:val="007F6391"/>
    <w:rsid w:val="007F6903"/>
    <w:rsid w:val="007F6961"/>
    <w:rsid w:val="007F6AD8"/>
    <w:rsid w:val="007F6B9E"/>
    <w:rsid w:val="007F6B9F"/>
    <w:rsid w:val="007F6CAD"/>
    <w:rsid w:val="007F6D1B"/>
    <w:rsid w:val="007F6DF7"/>
    <w:rsid w:val="007F6E6C"/>
    <w:rsid w:val="007F6EFF"/>
    <w:rsid w:val="007F6F40"/>
    <w:rsid w:val="007F6FB8"/>
    <w:rsid w:val="007F7051"/>
    <w:rsid w:val="007F7481"/>
    <w:rsid w:val="007F76FF"/>
    <w:rsid w:val="007F7E83"/>
    <w:rsid w:val="007F7F42"/>
    <w:rsid w:val="0080001C"/>
    <w:rsid w:val="008001BD"/>
    <w:rsid w:val="008002D8"/>
    <w:rsid w:val="008003B5"/>
    <w:rsid w:val="008006E7"/>
    <w:rsid w:val="008009A3"/>
    <w:rsid w:val="00800C74"/>
    <w:rsid w:val="00800ED6"/>
    <w:rsid w:val="00800F01"/>
    <w:rsid w:val="00801020"/>
    <w:rsid w:val="0080128B"/>
    <w:rsid w:val="00801356"/>
    <w:rsid w:val="00801491"/>
    <w:rsid w:val="008015A7"/>
    <w:rsid w:val="0080194F"/>
    <w:rsid w:val="00801A48"/>
    <w:rsid w:val="00801B8F"/>
    <w:rsid w:val="00801BEA"/>
    <w:rsid w:val="00801C1D"/>
    <w:rsid w:val="00801EF6"/>
    <w:rsid w:val="00802247"/>
    <w:rsid w:val="0080260E"/>
    <w:rsid w:val="00802AEC"/>
    <w:rsid w:val="00802B80"/>
    <w:rsid w:val="00802C50"/>
    <w:rsid w:val="00803099"/>
    <w:rsid w:val="00803853"/>
    <w:rsid w:val="00803CFA"/>
    <w:rsid w:val="00803E74"/>
    <w:rsid w:val="0080400E"/>
    <w:rsid w:val="0080406C"/>
    <w:rsid w:val="00804209"/>
    <w:rsid w:val="0080420B"/>
    <w:rsid w:val="008043BC"/>
    <w:rsid w:val="00804522"/>
    <w:rsid w:val="008046FC"/>
    <w:rsid w:val="008049A8"/>
    <w:rsid w:val="00804B97"/>
    <w:rsid w:val="00805628"/>
    <w:rsid w:val="0080562C"/>
    <w:rsid w:val="00805653"/>
    <w:rsid w:val="00805685"/>
    <w:rsid w:val="008058CA"/>
    <w:rsid w:val="008058CE"/>
    <w:rsid w:val="00805A47"/>
    <w:rsid w:val="00805AA4"/>
    <w:rsid w:val="00805BAA"/>
    <w:rsid w:val="00806012"/>
    <w:rsid w:val="00806144"/>
    <w:rsid w:val="00806190"/>
    <w:rsid w:val="0080638E"/>
    <w:rsid w:val="00806989"/>
    <w:rsid w:val="00806A99"/>
    <w:rsid w:val="00806B61"/>
    <w:rsid w:val="00806D85"/>
    <w:rsid w:val="00806F39"/>
    <w:rsid w:val="00807086"/>
    <w:rsid w:val="008071D0"/>
    <w:rsid w:val="0080745E"/>
    <w:rsid w:val="00807461"/>
    <w:rsid w:val="008076E5"/>
    <w:rsid w:val="00807798"/>
    <w:rsid w:val="00807ABB"/>
    <w:rsid w:val="0081004B"/>
    <w:rsid w:val="00810353"/>
    <w:rsid w:val="0081037F"/>
    <w:rsid w:val="008104D1"/>
    <w:rsid w:val="0081066B"/>
    <w:rsid w:val="00810809"/>
    <w:rsid w:val="0081084D"/>
    <w:rsid w:val="00810B3A"/>
    <w:rsid w:val="00810BA2"/>
    <w:rsid w:val="00810C6A"/>
    <w:rsid w:val="00810C86"/>
    <w:rsid w:val="00810F13"/>
    <w:rsid w:val="008111A0"/>
    <w:rsid w:val="0081121E"/>
    <w:rsid w:val="008113A7"/>
    <w:rsid w:val="00811634"/>
    <w:rsid w:val="0081189C"/>
    <w:rsid w:val="00811D3B"/>
    <w:rsid w:val="00811D7E"/>
    <w:rsid w:val="00811F39"/>
    <w:rsid w:val="00811FF4"/>
    <w:rsid w:val="0081201A"/>
    <w:rsid w:val="0081206E"/>
    <w:rsid w:val="00812273"/>
    <w:rsid w:val="00812305"/>
    <w:rsid w:val="00812350"/>
    <w:rsid w:val="00812369"/>
    <w:rsid w:val="008125B3"/>
    <w:rsid w:val="00812606"/>
    <w:rsid w:val="00812611"/>
    <w:rsid w:val="00812741"/>
    <w:rsid w:val="008128E3"/>
    <w:rsid w:val="00812A4D"/>
    <w:rsid w:val="00812A4F"/>
    <w:rsid w:val="00812B12"/>
    <w:rsid w:val="00812FF6"/>
    <w:rsid w:val="008130F8"/>
    <w:rsid w:val="00813100"/>
    <w:rsid w:val="0081394E"/>
    <w:rsid w:val="00813C98"/>
    <w:rsid w:val="00813ED9"/>
    <w:rsid w:val="008140DE"/>
    <w:rsid w:val="008141A2"/>
    <w:rsid w:val="00814314"/>
    <w:rsid w:val="008143C9"/>
    <w:rsid w:val="00814A06"/>
    <w:rsid w:val="00814CC8"/>
    <w:rsid w:val="0081501A"/>
    <w:rsid w:val="00815290"/>
    <w:rsid w:val="008157E9"/>
    <w:rsid w:val="00815871"/>
    <w:rsid w:val="0081593A"/>
    <w:rsid w:val="00815CAB"/>
    <w:rsid w:val="00815DE1"/>
    <w:rsid w:val="00816572"/>
    <w:rsid w:val="008167F2"/>
    <w:rsid w:val="00816D91"/>
    <w:rsid w:val="00816EF4"/>
    <w:rsid w:val="00817011"/>
    <w:rsid w:val="008173E2"/>
    <w:rsid w:val="008175D7"/>
    <w:rsid w:val="008177B8"/>
    <w:rsid w:val="008177FC"/>
    <w:rsid w:val="00817B29"/>
    <w:rsid w:val="00817ED2"/>
    <w:rsid w:val="00817EDA"/>
    <w:rsid w:val="00817F2E"/>
    <w:rsid w:val="00820062"/>
    <w:rsid w:val="00820548"/>
    <w:rsid w:val="0082072B"/>
    <w:rsid w:val="008207CF"/>
    <w:rsid w:val="00820E1E"/>
    <w:rsid w:val="00821319"/>
    <w:rsid w:val="00821486"/>
    <w:rsid w:val="00821671"/>
    <w:rsid w:val="00821789"/>
    <w:rsid w:val="0082180B"/>
    <w:rsid w:val="00821903"/>
    <w:rsid w:val="0082196A"/>
    <w:rsid w:val="00821BC9"/>
    <w:rsid w:val="008221BB"/>
    <w:rsid w:val="0082236D"/>
    <w:rsid w:val="00822875"/>
    <w:rsid w:val="00822953"/>
    <w:rsid w:val="00822ABE"/>
    <w:rsid w:val="00822CB9"/>
    <w:rsid w:val="00822CCC"/>
    <w:rsid w:val="00823A5A"/>
    <w:rsid w:val="00823D08"/>
    <w:rsid w:val="00823D3B"/>
    <w:rsid w:val="00823FFE"/>
    <w:rsid w:val="0082402A"/>
    <w:rsid w:val="0082406C"/>
    <w:rsid w:val="008242CF"/>
    <w:rsid w:val="008242EA"/>
    <w:rsid w:val="008245E2"/>
    <w:rsid w:val="00824963"/>
    <w:rsid w:val="00824F47"/>
    <w:rsid w:val="00825147"/>
    <w:rsid w:val="008252DE"/>
    <w:rsid w:val="008258A0"/>
    <w:rsid w:val="0082593D"/>
    <w:rsid w:val="008259A4"/>
    <w:rsid w:val="00825D4F"/>
    <w:rsid w:val="00825F05"/>
    <w:rsid w:val="00826095"/>
    <w:rsid w:val="0082652D"/>
    <w:rsid w:val="008265C1"/>
    <w:rsid w:val="008265E1"/>
    <w:rsid w:val="00826700"/>
    <w:rsid w:val="00826778"/>
    <w:rsid w:val="00826A8D"/>
    <w:rsid w:val="00826E9E"/>
    <w:rsid w:val="00827292"/>
    <w:rsid w:val="008272D8"/>
    <w:rsid w:val="008276E2"/>
    <w:rsid w:val="008279B2"/>
    <w:rsid w:val="00827D7C"/>
    <w:rsid w:val="00827DF4"/>
    <w:rsid w:val="00827E7A"/>
    <w:rsid w:val="00830017"/>
    <w:rsid w:val="008300D1"/>
    <w:rsid w:val="00830787"/>
    <w:rsid w:val="008309F3"/>
    <w:rsid w:val="00830A2B"/>
    <w:rsid w:val="00830BC2"/>
    <w:rsid w:val="00830BFE"/>
    <w:rsid w:val="00830DC9"/>
    <w:rsid w:val="00830FBF"/>
    <w:rsid w:val="0083139B"/>
    <w:rsid w:val="00831422"/>
    <w:rsid w:val="00831468"/>
    <w:rsid w:val="00831489"/>
    <w:rsid w:val="00831537"/>
    <w:rsid w:val="008315FF"/>
    <w:rsid w:val="00831BA7"/>
    <w:rsid w:val="00831BFC"/>
    <w:rsid w:val="00831CB4"/>
    <w:rsid w:val="00832007"/>
    <w:rsid w:val="0083234D"/>
    <w:rsid w:val="0083268C"/>
    <w:rsid w:val="00832817"/>
    <w:rsid w:val="00832ABB"/>
    <w:rsid w:val="00832D7E"/>
    <w:rsid w:val="00832DCD"/>
    <w:rsid w:val="00832E1D"/>
    <w:rsid w:val="00832E54"/>
    <w:rsid w:val="008332A3"/>
    <w:rsid w:val="0083333A"/>
    <w:rsid w:val="00833932"/>
    <w:rsid w:val="008339E3"/>
    <w:rsid w:val="00833A6A"/>
    <w:rsid w:val="00833B05"/>
    <w:rsid w:val="00833BF6"/>
    <w:rsid w:val="00833E2F"/>
    <w:rsid w:val="00833ED7"/>
    <w:rsid w:val="00833F7B"/>
    <w:rsid w:val="0083423B"/>
    <w:rsid w:val="00834240"/>
    <w:rsid w:val="008343F4"/>
    <w:rsid w:val="008345A1"/>
    <w:rsid w:val="00834B04"/>
    <w:rsid w:val="00834B51"/>
    <w:rsid w:val="00834F9A"/>
    <w:rsid w:val="0083517A"/>
    <w:rsid w:val="008353E7"/>
    <w:rsid w:val="008353E9"/>
    <w:rsid w:val="0083545A"/>
    <w:rsid w:val="008355F1"/>
    <w:rsid w:val="00835653"/>
    <w:rsid w:val="00835D45"/>
    <w:rsid w:val="00835E39"/>
    <w:rsid w:val="00835F46"/>
    <w:rsid w:val="00835F99"/>
    <w:rsid w:val="008360D0"/>
    <w:rsid w:val="00836106"/>
    <w:rsid w:val="00836155"/>
    <w:rsid w:val="008361DC"/>
    <w:rsid w:val="0083628E"/>
    <w:rsid w:val="0083630C"/>
    <w:rsid w:val="00836363"/>
    <w:rsid w:val="0083637F"/>
    <w:rsid w:val="008363AE"/>
    <w:rsid w:val="008364A2"/>
    <w:rsid w:val="0083652B"/>
    <w:rsid w:val="008365A7"/>
    <w:rsid w:val="008368F3"/>
    <w:rsid w:val="00836989"/>
    <w:rsid w:val="00836BBC"/>
    <w:rsid w:val="00836BDB"/>
    <w:rsid w:val="00836C05"/>
    <w:rsid w:val="00836E16"/>
    <w:rsid w:val="00837248"/>
    <w:rsid w:val="0083744B"/>
    <w:rsid w:val="00837523"/>
    <w:rsid w:val="0083752C"/>
    <w:rsid w:val="00837A0C"/>
    <w:rsid w:val="00837EF7"/>
    <w:rsid w:val="00837FC6"/>
    <w:rsid w:val="008400A8"/>
    <w:rsid w:val="008400D1"/>
    <w:rsid w:val="00840359"/>
    <w:rsid w:val="008407D3"/>
    <w:rsid w:val="00840C0D"/>
    <w:rsid w:val="0084126E"/>
    <w:rsid w:val="0084156A"/>
    <w:rsid w:val="00841700"/>
    <w:rsid w:val="00841810"/>
    <w:rsid w:val="00841AA6"/>
    <w:rsid w:val="00841AAC"/>
    <w:rsid w:val="00841AF8"/>
    <w:rsid w:val="00841D30"/>
    <w:rsid w:val="00841FB2"/>
    <w:rsid w:val="0084225C"/>
    <w:rsid w:val="008422EE"/>
    <w:rsid w:val="0084237A"/>
    <w:rsid w:val="0084251D"/>
    <w:rsid w:val="008425BD"/>
    <w:rsid w:val="008425D7"/>
    <w:rsid w:val="008425FF"/>
    <w:rsid w:val="008427B1"/>
    <w:rsid w:val="008429FA"/>
    <w:rsid w:val="0084321F"/>
    <w:rsid w:val="0084323C"/>
    <w:rsid w:val="00843339"/>
    <w:rsid w:val="00843529"/>
    <w:rsid w:val="00843543"/>
    <w:rsid w:val="0084356C"/>
    <w:rsid w:val="008436AF"/>
    <w:rsid w:val="008438A0"/>
    <w:rsid w:val="00843AD4"/>
    <w:rsid w:val="00843AFC"/>
    <w:rsid w:val="00843F46"/>
    <w:rsid w:val="008446F6"/>
    <w:rsid w:val="008449FF"/>
    <w:rsid w:val="00844AB8"/>
    <w:rsid w:val="00844B3A"/>
    <w:rsid w:val="00844B53"/>
    <w:rsid w:val="00844C9D"/>
    <w:rsid w:val="00844F5D"/>
    <w:rsid w:val="00844F8D"/>
    <w:rsid w:val="00844FF1"/>
    <w:rsid w:val="00845103"/>
    <w:rsid w:val="008458B4"/>
    <w:rsid w:val="00845BEA"/>
    <w:rsid w:val="00845CCD"/>
    <w:rsid w:val="00845E77"/>
    <w:rsid w:val="0084601D"/>
    <w:rsid w:val="00846036"/>
    <w:rsid w:val="008462FB"/>
    <w:rsid w:val="008463E5"/>
    <w:rsid w:val="008464D7"/>
    <w:rsid w:val="00846521"/>
    <w:rsid w:val="00846721"/>
    <w:rsid w:val="00846A08"/>
    <w:rsid w:val="00846ACE"/>
    <w:rsid w:val="00846B3F"/>
    <w:rsid w:val="00846C2A"/>
    <w:rsid w:val="00846C73"/>
    <w:rsid w:val="00846DDC"/>
    <w:rsid w:val="0084759F"/>
    <w:rsid w:val="00847640"/>
    <w:rsid w:val="00847824"/>
    <w:rsid w:val="00847B3D"/>
    <w:rsid w:val="00847D30"/>
    <w:rsid w:val="00850055"/>
    <w:rsid w:val="008500CD"/>
    <w:rsid w:val="0085018B"/>
    <w:rsid w:val="008501CB"/>
    <w:rsid w:val="008503EA"/>
    <w:rsid w:val="00850462"/>
    <w:rsid w:val="00850473"/>
    <w:rsid w:val="00850523"/>
    <w:rsid w:val="00850525"/>
    <w:rsid w:val="00850AA9"/>
    <w:rsid w:val="00850C5F"/>
    <w:rsid w:val="00850CB8"/>
    <w:rsid w:val="00850CF4"/>
    <w:rsid w:val="00851064"/>
    <w:rsid w:val="00851194"/>
    <w:rsid w:val="0085130F"/>
    <w:rsid w:val="0085161D"/>
    <w:rsid w:val="00851692"/>
    <w:rsid w:val="008518B0"/>
    <w:rsid w:val="008518B1"/>
    <w:rsid w:val="00851F5F"/>
    <w:rsid w:val="00852036"/>
    <w:rsid w:val="00852180"/>
    <w:rsid w:val="00852186"/>
    <w:rsid w:val="008522AB"/>
    <w:rsid w:val="008524C8"/>
    <w:rsid w:val="0085267C"/>
    <w:rsid w:val="00852CC1"/>
    <w:rsid w:val="00852EEF"/>
    <w:rsid w:val="00852FE3"/>
    <w:rsid w:val="0085313B"/>
    <w:rsid w:val="008533DE"/>
    <w:rsid w:val="008535B6"/>
    <w:rsid w:val="008539E1"/>
    <w:rsid w:val="00853A87"/>
    <w:rsid w:val="00853CDF"/>
    <w:rsid w:val="00854163"/>
    <w:rsid w:val="008542F4"/>
    <w:rsid w:val="00854495"/>
    <w:rsid w:val="00854506"/>
    <w:rsid w:val="008549AE"/>
    <w:rsid w:val="00854DF7"/>
    <w:rsid w:val="00854FE7"/>
    <w:rsid w:val="008552F3"/>
    <w:rsid w:val="008553F0"/>
    <w:rsid w:val="00855442"/>
    <w:rsid w:val="00855597"/>
    <w:rsid w:val="008555FC"/>
    <w:rsid w:val="00855767"/>
    <w:rsid w:val="00855780"/>
    <w:rsid w:val="008557AA"/>
    <w:rsid w:val="008558BC"/>
    <w:rsid w:val="0085596F"/>
    <w:rsid w:val="00855CAD"/>
    <w:rsid w:val="00855D27"/>
    <w:rsid w:val="00855E6A"/>
    <w:rsid w:val="00855F6B"/>
    <w:rsid w:val="00856178"/>
    <w:rsid w:val="00856211"/>
    <w:rsid w:val="00856221"/>
    <w:rsid w:val="00856737"/>
    <w:rsid w:val="008567C0"/>
    <w:rsid w:val="00856B56"/>
    <w:rsid w:val="00856C69"/>
    <w:rsid w:val="00856CC9"/>
    <w:rsid w:val="008570AB"/>
    <w:rsid w:val="00857602"/>
    <w:rsid w:val="0085775E"/>
    <w:rsid w:val="00857875"/>
    <w:rsid w:val="00857A96"/>
    <w:rsid w:val="00857B34"/>
    <w:rsid w:val="00857C72"/>
    <w:rsid w:val="00857CA3"/>
    <w:rsid w:val="00857D41"/>
    <w:rsid w:val="00857D8A"/>
    <w:rsid w:val="00857E2C"/>
    <w:rsid w:val="00857FCA"/>
    <w:rsid w:val="0086078C"/>
    <w:rsid w:val="00860CAB"/>
    <w:rsid w:val="00860F6F"/>
    <w:rsid w:val="008612C0"/>
    <w:rsid w:val="00861428"/>
    <w:rsid w:val="008615B1"/>
    <w:rsid w:val="00861A36"/>
    <w:rsid w:val="00861D73"/>
    <w:rsid w:val="00861DD9"/>
    <w:rsid w:val="00861E3F"/>
    <w:rsid w:val="00861F5A"/>
    <w:rsid w:val="00861FE6"/>
    <w:rsid w:val="00862222"/>
    <w:rsid w:val="00862305"/>
    <w:rsid w:val="0086240D"/>
    <w:rsid w:val="00862468"/>
    <w:rsid w:val="00862545"/>
    <w:rsid w:val="00862A21"/>
    <w:rsid w:val="00862AD3"/>
    <w:rsid w:val="00862BE6"/>
    <w:rsid w:val="00862D62"/>
    <w:rsid w:val="00862EC7"/>
    <w:rsid w:val="0086302C"/>
    <w:rsid w:val="00863356"/>
    <w:rsid w:val="008636AC"/>
    <w:rsid w:val="00863A93"/>
    <w:rsid w:val="00863A96"/>
    <w:rsid w:val="0086428A"/>
    <w:rsid w:val="00864544"/>
    <w:rsid w:val="00864561"/>
    <w:rsid w:val="008647DD"/>
    <w:rsid w:val="00864A5D"/>
    <w:rsid w:val="00864C2B"/>
    <w:rsid w:val="00864C92"/>
    <w:rsid w:val="008651EF"/>
    <w:rsid w:val="008653B5"/>
    <w:rsid w:val="008653E6"/>
    <w:rsid w:val="008659A7"/>
    <w:rsid w:val="00865A41"/>
    <w:rsid w:val="00865A76"/>
    <w:rsid w:val="00865C0D"/>
    <w:rsid w:val="00865C23"/>
    <w:rsid w:val="00865FE9"/>
    <w:rsid w:val="008663D7"/>
    <w:rsid w:val="0086697E"/>
    <w:rsid w:val="008669B8"/>
    <w:rsid w:val="00866CA0"/>
    <w:rsid w:val="00866EF3"/>
    <w:rsid w:val="00866F09"/>
    <w:rsid w:val="0086730B"/>
    <w:rsid w:val="00867331"/>
    <w:rsid w:val="008673B6"/>
    <w:rsid w:val="008674DC"/>
    <w:rsid w:val="0086781E"/>
    <w:rsid w:val="008678A3"/>
    <w:rsid w:val="008679E6"/>
    <w:rsid w:val="00867A0F"/>
    <w:rsid w:val="00867D51"/>
    <w:rsid w:val="00867F37"/>
    <w:rsid w:val="008709CE"/>
    <w:rsid w:val="008712A8"/>
    <w:rsid w:val="00871652"/>
    <w:rsid w:val="00871747"/>
    <w:rsid w:val="00871807"/>
    <w:rsid w:val="00871811"/>
    <w:rsid w:val="00871903"/>
    <w:rsid w:val="00871B07"/>
    <w:rsid w:val="00871D87"/>
    <w:rsid w:val="00871E16"/>
    <w:rsid w:val="00872023"/>
    <w:rsid w:val="008720C8"/>
    <w:rsid w:val="00872168"/>
    <w:rsid w:val="00872454"/>
    <w:rsid w:val="00872798"/>
    <w:rsid w:val="0087291B"/>
    <w:rsid w:val="00872927"/>
    <w:rsid w:val="00872E1F"/>
    <w:rsid w:val="00873003"/>
    <w:rsid w:val="00873942"/>
    <w:rsid w:val="00873A73"/>
    <w:rsid w:val="00873CD4"/>
    <w:rsid w:val="00873E39"/>
    <w:rsid w:val="00873E3F"/>
    <w:rsid w:val="00873EC3"/>
    <w:rsid w:val="00873ED7"/>
    <w:rsid w:val="00873FD8"/>
    <w:rsid w:val="0087400E"/>
    <w:rsid w:val="0087413B"/>
    <w:rsid w:val="008741EC"/>
    <w:rsid w:val="0087426F"/>
    <w:rsid w:val="00874507"/>
    <w:rsid w:val="008745A0"/>
    <w:rsid w:val="00874875"/>
    <w:rsid w:val="008748F8"/>
    <w:rsid w:val="00874A94"/>
    <w:rsid w:val="00874B0D"/>
    <w:rsid w:val="00874EA7"/>
    <w:rsid w:val="008752B4"/>
    <w:rsid w:val="00875346"/>
    <w:rsid w:val="008756B4"/>
    <w:rsid w:val="00875B37"/>
    <w:rsid w:val="00875D1E"/>
    <w:rsid w:val="00875D21"/>
    <w:rsid w:val="00875D5F"/>
    <w:rsid w:val="00875E4B"/>
    <w:rsid w:val="008760B3"/>
    <w:rsid w:val="008761EA"/>
    <w:rsid w:val="0087637D"/>
    <w:rsid w:val="00876576"/>
    <w:rsid w:val="0087676B"/>
    <w:rsid w:val="00876860"/>
    <w:rsid w:val="0087697B"/>
    <w:rsid w:val="00876C9C"/>
    <w:rsid w:val="00877053"/>
    <w:rsid w:val="008772D1"/>
    <w:rsid w:val="00877377"/>
    <w:rsid w:val="00877475"/>
    <w:rsid w:val="00877ED0"/>
    <w:rsid w:val="00880444"/>
    <w:rsid w:val="00880558"/>
    <w:rsid w:val="0088096F"/>
    <w:rsid w:val="00880F8F"/>
    <w:rsid w:val="008810E6"/>
    <w:rsid w:val="0088121D"/>
    <w:rsid w:val="0088132B"/>
    <w:rsid w:val="0088132D"/>
    <w:rsid w:val="00881759"/>
    <w:rsid w:val="008819D9"/>
    <w:rsid w:val="00881DD6"/>
    <w:rsid w:val="00881E1E"/>
    <w:rsid w:val="00881F0F"/>
    <w:rsid w:val="00882079"/>
    <w:rsid w:val="00882439"/>
    <w:rsid w:val="00882448"/>
    <w:rsid w:val="00882969"/>
    <w:rsid w:val="00882A20"/>
    <w:rsid w:val="00882A6C"/>
    <w:rsid w:val="00882EC7"/>
    <w:rsid w:val="00882ED0"/>
    <w:rsid w:val="00882F31"/>
    <w:rsid w:val="008830DB"/>
    <w:rsid w:val="00883156"/>
    <w:rsid w:val="00883281"/>
    <w:rsid w:val="0088348A"/>
    <w:rsid w:val="008837CA"/>
    <w:rsid w:val="00883894"/>
    <w:rsid w:val="00883B17"/>
    <w:rsid w:val="00883EA2"/>
    <w:rsid w:val="00883F24"/>
    <w:rsid w:val="00884014"/>
    <w:rsid w:val="00884495"/>
    <w:rsid w:val="00884726"/>
    <w:rsid w:val="008848D3"/>
    <w:rsid w:val="00884BB9"/>
    <w:rsid w:val="00884C3C"/>
    <w:rsid w:val="00885912"/>
    <w:rsid w:val="00885DA2"/>
    <w:rsid w:val="00885DA8"/>
    <w:rsid w:val="00885E17"/>
    <w:rsid w:val="0088625B"/>
    <w:rsid w:val="008862E9"/>
    <w:rsid w:val="00886342"/>
    <w:rsid w:val="0088663C"/>
    <w:rsid w:val="00886815"/>
    <w:rsid w:val="0088683E"/>
    <w:rsid w:val="0088685B"/>
    <w:rsid w:val="00886A48"/>
    <w:rsid w:val="00886CEE"/>
    <w:rsid w:val="008871DB"/>
    <w:rsid w:val="0088738B"/>
    <w:rsid w:val="008873A1"/>
    <w:rsid w:val="008873A5"/>
    <w:rsid w:val="008875DE"/>
    <w:rsid w:val="00887683"/>
    <w:rsid w:val="00887A47"/>
    <w:rsid w:val="00887EE8"/>
    <w:rsid w:val="00890725"/>
    <w:rsid w:val="0089074D"/>
    <w:rsid w:val="0089080F"/>
    <w:rsid w:val="0089092F"/>
    <w:rsid w:val="00890C13"/>
    <w:rsid w:val="00890D69"/>
    <w:rsid w:val="0089136A"/>
    <w:rsid w:val="008913DF"/>
    <w:rsid w:val="008915BA"/>
    <w:rsid w:val="0089177F"/>
    <w:rsid w:val="0089186D"/>
    <w:rsid w:val="00891A39"/>
    <w:rsid w:val="00891DBC"/>
    <w:rsid w:val="00892786"/>
    <w:rsid w:val="00892C77"/>
    <w:rsid w:val="00892CCB"/>
    <w:rsid w:val="00893035"/>
    <w:rsid w:val="00893594"/>
    <w:rsid w:val="00893A6A"/>
    <w:rsid w:val="00893B31"/>
    <w:rsid w:val="00893DE4"/>
    <w:rsid w:val="00893EF3"/>
    <w:rsid w:val="008941B5"/>
    <w:rsid w:val="00894361"/>
    <w:rsid w:val="00894371"/>
    <w:rsid w:val="00894605"/>
    <w:rsid w:val="008946D6"/>
    <w:rsid w:val="0089470A"/>
    <w:rsid w:val="008947EA"/>
    <w:rsid w:val="00894A5D"/>
    <w:rsid w:val="00894ABF"/>
    <w:rsid w:val="00894C4F"/>
    <w:rsid w:val="00894D71"/>
    <w:rsid w:val="008952FA"/>
    <w:rsid w:val="00895452"/>
    <w:rsid w:val="008955D5"/>
    <w:rsid w:val="008955F5"/>
    <w:rsid w:val="00895632"/>
    <w:rsid w:val="00895A48"/>
    <w:rsid w:val="00895C3D"/>
    <w:rsid w:val="00895FFF"/>
    <w:rsid w:val="00896021"/>
    <w:rsid w:val="008962E2"/>
    <w:rsid w:val="008962FE"/>
    <w:rsid w:val="008968C9"/>
    <w:rsid w:val="008968F7"/>
    <w:rsid w:val="00896B5C"/>
    <w:rsid w:val="00896C53"/>
    <w:rsid w:val="00896FB3"/>
    <w:rsid w:val="00896FF4"/>
    <w:rsid w:val="0089716B"/>
    <w:rsid w:val="0089725A"/>
    <w:rsid w:val="008976CA"/>
    <w:rsid w:val="00897C67"/>
    <w:rsid w:val="00897DE4"/>
    <w:rsid w:val="00897E78"/>
    <w:rsid w:val="008A074D"/>
    <w:rsid w:val="008A084D"/>
    <w:rsid w:val="008A08A8"/>
    <w:rsid w:val="008A0A77"/>
    <w:rsid w:val="008A0B90"/>
    <w:rsid w:val="008A0CFD"/>
    <w:rsid w:val="008A0E33"/>
    <w:rsid w:val="008A0E85"/>
    <w:rsid w:val="008A13BB"/>
    <w:rsid w:val="008A14C4"/>
    <w:rsid w:val="008A15CB"/>
    <w:rsid w:val="008A1776"/>
    <w:rsid w:val="008A17B6"/>
    <w:rsid w:val="008A1912"/>
    <w:rsid w:val="008A19B5"/>
    <w:rsid w:val="008A1DDE"/>
    <w:rsid w:val="008A2288"/>
    <w:rsid w:val="008A2310"/>
    <w:rsid w:val="008A2544"/>
    <w:rsid w:val="008A2575"/>
    <w:rsid w:val="008A259C"/>
    <w:rsid w:val="008A275E"/>
    <w:rsid w:val="008A2840"/>
    <w:rsid w:val="008A2D7A"/>
    <w:rsid w:val="008A2DA3"/>
    <w:rsid w:val="008A2FBA"/>
    <w:rsid w:val="008A2FD5"/>
    <w:rsid w:val="008A330F"/>
    <w:rsid w:val="008A34CE"/>
    <w:rsid w:val="008A35F1"/>
    <w:rsid w:val="008A371D"/>
    <w:rsid w:val="008A3768"/>
    <w:rsid w:val="008A3A73"/>
    <w:rsid w:val="008A3C54"/>
    <w:rsid w:val="008A3E5B"/>
    <w:rsid w:val="008A40A7"/>
    <w:rsid w:val="008A40CE"/>
    <w:rsid w:val="008A4142"/>
    <w:rsid w:val="008A464A"/>
    <w:rsid w:val="008A4696"/>
    <w:rsid w:val="008A4727"/>
    <w:rsid w:val="008A48E8"/>
    <w:rsid w:val="008A4A45"/>
    <w:rsid w:val="008A4C53"/>
    <w:rsid w:val="008A4CEE"/>
    <w:rsid w:val="008A4F50"/>
    <w:rsid w:val="008A5443"/>
    <w:rsid w:val="008A5572"/>
    <w:rsid w:val="008A55A8"/>
    <w:rsid w:val="008A5B0A"/>
    <w:rsid w:val="008A5CB9"/>
    <w:rsid w:val="008A5E08"/>
    <w:rsid w:val="008A5F01"/>
    <w:rsid w:val="008A6126"/>
    <w:rsid w:val="008A619A"/>
    <w:rsid w:val="008A66C9"/>
    <w:rsid w:val="008A6A0F"/>
    <w:rsid w:val="008A6B61"/>
    <w:rsid w:val="008A6B66"/>
    <w:rsid w:val="008A6CA0"/>
    <w:rsid w:val="008A6EB8"/>
    <w:rsid w:val="008A703D"/>
    <w:rsid w:val="008A7078"/>
    <w:rsid w:val="008A72FA"/>
    <w:rsid w:val="008A750C"/>
    <w:rsid w:val="008A7547"/>
    <w:rsid w:val="008A7671"/>
    <w:rsid w:val="008A76FE"/>
    <w:rsid w:val="008A7999"/>
    <w:rsid w:val="008A7ED1"/>
    <w:rsid w:val="008A7F06"/>
    <w:rsid w:val="008B0468"/>
    <w:rsid w:val="008B0969"/>
    <w:rsid w:val="008B0E0C"/>
    <w:rsid w:val="008B0E0D"/>
    <w:rsid w:val="008B0F73"/>
    <w:rsid w:val="008B11D0"/>
    <w:rsid w:val="008B1427"/>
    <w:rsid w:val="008B1575"/>
    <w:rsid w:val="008B15ED"/>
    <w:rsid w:val="008B18C3"/>
    <w:rsid w:val="008B1B06"/>
    <w:rsid w:val="008B1B5E"/>
    <w:rsid w:val="008B1CA9"/>
    <w:rsid w:val="008B1CEF"/>
    <w:rsid w:val="008B1D16"/>
    <w:rsid w:val="008B1FAC"/>
    <w:rsid w:val="008B20DC"/>
    <w:rsid w:val="008B2100"/>
    <w:rsid w:val="008B2291"/>
    <w:rsid w:val="008B241C"/>
    <w:rsid w:val="008B286B"/>
    <w:rsid w:val="008B29B8"/>
    <w:rsid w:val="008B29E6"/>
    <w:rsid w:val="008B2CFD"/>
    <w:rsid w:val="008B2E55"/>
    <w:rsid w:val="008B32B6"/>
    <w:rsid w:val="008B36FF"/>
    <w:rsid w:val="008B3854"/>
    <w:rsid w:val="008B3AAA"/>
    <w:rsid w:val="008B3CF2"/>
    <w:rsid w:val="008B4464"/>
    <w:rsid w:val="008B4598"/>
    <w:rsid w:val="008B470A"/>
    <w:rsid w:val="008B4B86"/>
    <w:rsid w:val="008B4BF2"/>
    <w:rsid w:val="008B4E4A"/>
    <w:rsid w:val="008B50DD"/>
    <w:rsid w:val="008B52CA"/>
    <w:rsid w:val="008B56E5"/>
    <w:rsid w:val="008B576A"/>
    <w:rsid w:val="008B5808"/>
    <w:rsid w:val="008B58D7"/>
    <w:rsid w:val="008B59EA"/>
    <w:rsid w:val="008B5AFD"/>
    <w:rsid w:val="008B5E7D"/>
    <w:rsid w:val="008B5F29"/>
    <w:rsid w:val="008B5F61"/>
    <w:rsid w:val="008B643F"/>
    <w:rsid w:val="008B6650"/>
    <w:rsid w:val="008B6683"/>
    <w:rsid w:val="008B6774"/>
    <w:rsid w:val="008B6891"/>
    <w:rsid w:val="008B6955"/>
    <w:rsid w:val="008B6BAC"/>
    <w:rsid w:val="008B6CFC"/>
    <w:rsid w:val="008B6EF4"/>
    <w:rsid w:val="008B70D7"/>
    <w:rsid w:val="008B7276"/>
    <w:rsid w:val="008B729C"/>
    <w:rsid w:val="008B7352"/>
    <w:rsid w:val="008B7370"/>
    <w:rsid w:val="008B75CB"/>
    <w:rsid w:val="008B789C"/>
    <w:rsid w:val="008B794E"/>
    <w:rsid w:val="008B7A4E"/>
    <w:rsid w:val="008B7BCB"/>
    <w:rsid w:val="008B7C64"/>
    <w:rsid w:val="008C02EA"/>
    <w:rsid w:val="008C03CF"/>
    <w:rsid w:val="008C04A6"/>
    <w:rsid w:val="008C0693"/>
    <w:rsid w:val="008C0823"/>
    <w:rsid w:val="008C08FA"/>
    <w:rsid w:val="008C0DD8"/>
    <w:rsid w:val="008C0EC1"/>
    <w:rsid w:val="008C0F3C"/>
    <w:rsid w:val="008C1506"/>
    <w:rsid w:val="008C16CF"/>
    <w:rsid w:val="008C17D9"/>
    <w:rsid w:val="008C18EF"/>
    <w:rsid w:val="008C1CC5"/>
    <w:rsid w:val="008C1CD5"/>
    <w:rsid w:val="008C1FA7"/>
    <w:rsid w:val="008C24E5"/>
    <w:rsid w:val="008C26C0"/>
    <w:rsid w:val="008C2D30"/>
    <w:rsid w:val="008C3077"/>
    <w:rsid w:val="008C33F2"/>
    <w:rsid w:val="008C3483"/>
    <w:rsid w:val="008C34AE"/>
    <w:rsid w:val="008C35BD"/>
    <w:rsid w:val="008C3718"/>
    <w:rsid w:val="008C3D2D"/>
    <w:rsid w:val="008C3E84"/>
    <w:rsid w:val="008C3EDB"/>
    <w:rsid w:val="008C3FCC"/>
    <w:rsid w:val="008C444D"/>
    <w:rsid w:val="008C45CC"/>
    <w:rsid w:val="008C4AA2"/>
    <w:rsid w:val="008C4C0F"/>
    <w:rsid w:val="008C4E50"/>
    <w:rsid w:val="008C50C7"/>
    <w:rsid w:val="008C5241"/>
    <w:rsid w:val="008C56C4"/>
    <w:rsid w:val="008C592E"/>
    <w:rsid w:val="008C5B03"/>
    <w:rsid w:val="008C5B7E"/>
    <w:rsid w:val="008C5DFA"/>
    <w:rsid w:val="008C6309"/>
    <w:rsid w:val="008C6453"/>
    <w:rsid w:val="008C676C"/>
    <w:rsid w:val="008C68E6"/>
    <w:rsid w:val="008C6C92"/>
    <w:rsid w:val="008C6EEC"/>
    <w:rsid w:val="008C7366"/>
    <w:rsid w:val="008C736D"/>
    <w:rsid w:val="008C7438"/>
    <w:rsid w:val="008C750C"/>
    <w:rsid w:val="008C77F7"/>
    <w:rsid w:val="008C79FD"/>
    <w:rsid w:val="008C7A97"/>
    <w:rsid w:val="008C7AE8"/>
    <w:rsid w:val="008C7E05"/>
    <w:rsid w:val="008D0262"/>
    <w:rsid w:val="008D02E1"/>
    <w:rsid w:val="008D055B"/>
    <w:rsid w:val="008D0837"/>
    <w:rsid w:val="008D0AE4"/>
    <w:rsid w:val="008D0C28"/>
    <w:rsid w:val="008D1459"/>
    <w:rsid w:val="008D1554"/>
    <w:rsid w:val="008D1A49"/>
    <w:rsid w:val="008D1A9D"/>
    <w:rsid w:val="008D1AAF"/>
    <w:rsid w:val="008D1B0D"/>
    <w:rsid w:val="008D1DEB"/>
    <w:rsid w:val="008D20E6"/>
    <w:rsid w:val="008D20EB"/>
    <w:rsid w:val="008D2496"/>
    <w:rsid w:val="008D2765"/>
    <w:rsid w:val="008D28CB"/>
    <w:rsid w:val="008D290F"/>
    <w:rsid w:val="008D2A5D"/>
    <w:rsid w:val="008D2A9C"/>
    <w:rsid w:val="008D2B80"/>
    <w:rsid w:val="008D2BE7"/>
    <w:rsid w:val="008D2F52"/>
    <w:rsid w:val="008D2F57"/>
    <w:rsid w:val="008D2F5B"/>
    <w:rsid w:val="008D30D3"/>
    <w:rsid w:val="008D30FF"/>
    <w:rsid w:val="008D311C"/>
    <w:rsid w:val="008D3452"/>
    <w:rsid w:val="008D38D7"/>
    <w:rsid w:val="008D3A5B"/>
    <w:rsid w:val="008D3E19"/>
    <w:rsid w:val="008D3FBC"/>
    <w:rsid w:val="008D4325"/>
    <w:rsid w:val="008D4351"/>
    <w:rsid w:val="008D491B"/>
    <w:rsid w:val="008D4E13"/>
    <w:rsid w:val="008D5104"/>
    <w:rsid w:val="008D539E"/>
    <w:rsid w:val="008D5462"/>
    <w:rsid w:val="008D563F"/>
    <w:rsid w:val="008D57A4"/>
    <w:rsid w:val="008D57E1"/>
    <w:rsid w:val="008D5C28"/>
    <w:rsid w:val="008D5F06"/>
    <w:rsid w:val="008D607D"/>
    <w:rsid w:val="008D636C"/>
    <w:rsid w:val="008D63E3"/>
    <w:rsid w:val="008D6512"/>
    <w:rsid w:val="008D67ED"/>
    <w:rsid w:val="008D683E"/>
    <w:rsid w:val="008D6973"/>
    <w:rsid w:val="008D6B57"/>
    <w:rsid w:val="008D71DC"/>
    <w:rsid w:val="008D720C"/>
    <w:rsid w:val="008D72BC"/>
    <w:rsid w:val="008D730B"/>
    <w:rsid w:val="008D7424"/>
    <w:rsid w:val="008D74C3"/>
    <w:rsid w:val="008D7935"/>
    <w:rsid w:val="008D795D"/>
    <w:rsid w:val="008D7A88"/>
    <w:rsid w:val="008D7C49"/>
    <w:rsid w:val="008D7DFC"/>
    <w:rsid w:val="008D7F82"/>
    <w:rsid w:val="008E007B"/>
    <w:rsid w:val="008E00FD"/>
    <w:rsid w:val="008E01BC"/>
    <w:rsid w:val="008E053B"/>
    <w:rsid w:val="008E0553"/>
    <w:rsid w:val="008E075F"/>
    <w:rsid w:val="008E07C6"/>
    <w:rsid w:val="008E09CF"/>
    <w:rsid w:val="008E0A3E"/>
    <w:rsid w:val="008E0C8E"/>
    <w:rsid w:val="008E0DB1"/>
    <w:rsid w:val="008E0DCD"/>
    <w:rsid w:val="008E10B5"/>
    <w:rsid w:val="008E152D"/>
    <w:rsid w:val="008E18C2"/>
    <w:rsid w:val="008E1B3A"/>
    <w:rsid w:val="008E1F67"/>
    <w:rsid w:val="008E23CA"/>
    <w:rsid w:val="008E249C"/>
    <w:rsid w:val="008E28A1"/>
    <w:rsid w:val="008E28C3"/>
    <w:rsid w:val="008E28F8"/>
    <w:rsid w:val="008E2B01"/>
    <w:rsid w:val="008E2BF8"/>
    <w:rsid w:val="008E2E35"/>
    <w:rsid w:val="008E3214"/>
    <w:rsid w:val="008E3312"/>
    <w:rsid w:val="008E33EA"/>
    <w:rsid w:val="008E3420"/>
    <w:rsid w:val="008E3B65"/>
    <w:rsid w:val="008E3CF2"/>
    <w:rsid w:val="008E3E59"/>
    <w:rsid w:val="008E4180"/>
    <w:rsid w:val="008E4190"/>
    <w:rsid w:val="008E43C5"/>
    <w:rsid w:val="008E45F8"/>
    <w:rsid w:val="008E462B"/>
    <w:rsid w:val="008E4B6F"/>
    <w:rsid w:val="008E4E98"/>
    <w:rsid w:val="008E4EA7"/>
    <w:rsid w:val="008E4ECE"/>
    <w:rsid w:val="008E53B3"/>
    <w:rsid w:val="008E5463"/>
    <w:rsid w:val="008E569F"/>
    <w:rsid w:val="008E5BB7"/>
    <w:rsid w:val="008E5E42"/>
    <w:rsid w:val="008E5F84"/>
    <w:rsid w:val="008E66AF"/>
    <w:rsid w:val="008E67AB"/>
    <w:rsid w:val="008E6A1B"/>
    <w:rsid w:val="008E6B2D"/>
    <w:rsid w:val="008E6C17"/>
    <w:rsid w:val="008E6C69"/>
    <w:rsid w:val="008E6CDC"/>
    <w:rsid w:val="008E6DD9"/>
    <w:rsid w:val="008E6E93"/>
    <w:rsid w:val="008E6F2E"/>
    <w:rsid w:val="008E6FAD"/>
    <w:rsid w:val="008E6FF6"/>
    <w:rsid w:val="008E705D"/>
    <w:rsid w:val="008E7108"/>
    <w:rsid w:val="008E72E5"/>
    <w:rsid w:val="008E79F9"/>
    <w:rsid w:val="008E7DCC"/>
    <w:rsid w:val="008E7E82"/>
    <w:rsid w:val="008F0692"/>
    <w:rsid w:val="008F06BB"/>
    <w:rsid w:val="008F0717"/>
    <w:rsid w:val="008F0796"/>
    <w:rsid w:val="008F0B08"/>
    <w:rsid w:val="008F0B34"/>
    <w:rsid w:val="008F0BF0"/>
    <w:rsid w:val="008F0EA9"/>
    <w:rsid w:val="008F0F9E"/>
    <w:rsid w:val="008F0FCB"/>
    <w:rsid w:val="008F0FF0"/>
    <w:rsid w:val="008F10C6"/>
    <w:rsid w:val="008F1250"/>
    <w:rsid w:val="008F1267"/>
    <w:rsid w:val="008F1367"/>
    <w:rsid w:val="008F1456"/>
    <w:rsid w:val="008F156A"/>
    <w:rsid w:val="008F1712"/>
    <w:rsid w:val="008F198C"/>
    <w:rsid w:val="008F1B1E"/>
    <w:rsid w:val="008F1B6B"/>
    <w:rsid w:val="008F1BD6"/>
    <w:rsid w:val="008F1F3F"/>
    <w:rsid w:val="008F210D"/>
    <w:rsid w:val="008F2318"/>
    <w:rsid w:val="008F2365"/>
    <w:rsid w:val="008F246E"/>
    <w:rsid w:val="008F2504"/>
    <w:rsid w:val="008F285F"/>
    <w:rsid w:val="008F291A"/>
    <w:rsid w:val="008F2B7E"/>
    <w:rsid w:val="008F2CA6"/>
    <w:rsid w:val="008F31DF"/>
    <w:rsid w:val="008F3375"/>
    <w:rsid w:val="008F33F2"/>
    <w:rsid w:val="008F3425"/>
    <w:rsid w:val="008F3751"/>
    <w:rsid w:val="008F38F6"/>
    <w:rsid w:val="008F3A01"/>
    <w:rsid w:val="008F3A60"/>
    <w:rsid w:val="008F3B43"/>
    <w:rsid w:val="008F3C94"/>
    <w:rsid w:val="008F3DA6"/>
    <w:rsid w:val="008F411D"/>
    <w:rsid w:val="008F4126"/>
    <w:rsid w:val="008F49A0"/>
    <w:rsid w:val="008F4AA3"/>
    <w:rsid w:val="008F4C50"/>
    <w:rsid w:val="008F4C80"/>
    <w:rsid w:val="008F4D31"/>
    <w:rsid w:val="008F4D34"/>
    <w:rsid w:val="008F5080"/>
    <w:rsid w:val="008F52B2"/>
    <w:rsid w:val="008F53F5"/>
    <w:rsid w:val="008F5637"/>
    <w:rsid w:val="008F56A2"/>
    <w:rsid w:val="008F5797"/>
    <w:rsid w:val="008F5A2F"/>
    <w:rsid w:val="008F5B00"/>
    <w:rsid w:val="008F5CBA"/>
    <w:rsid w:val="008F5DFA"/>
    <w:rsid w:val="008F5FF0"/>
    <w:rsid w:val="008F604F"/>
    <w:rsid w:val="008F61F2"/>
    <w:rsid w:val="008F63BC"/>
    <w:rsid w:val="008F6485"/>
    <w:rsid w:val="008F6827"/>
    <w:rsid w:val="008F6C14"/>
    <w:rsid w:val="008F6E0F"/>
    <w:rsid w:val="008F710C"/>
    <w:rsid w:val="008F727A"/>
    <w:rsid w:val="008F735B"/>
    <w:rsid w:val="008F743D"/>
    <w:rsid w:val="008F7B17"/>
    <w:rsid w:val="008F7C08"/>
    <w:rsid w:val="008F7C29"/>
    <w:rsid w:val="008F7D12"/>
    <w:rsid w:val="008F7F78"/>
    <w:rsid w:val="008F7FA6"/>
    <w:rsid w:val="008F7FEE"/>
    <w:rsid w:val="00900316"/>
    <w:rsid w:val="00900DAF"/>
    <w:rsid w:val="009010D0"/>
    <w:rsid w:val="0090122A"/>
    <w:rsid w:val="009012D2"/>
    <w:rsid w:val="0090140A"/>
    <w:rsid w:val="00901974"/>
    <w:rsid w:val="009019F2"/>
    <w:rsid w:val="00901AAA"/>
    <w:rsid w:val="00901CD9"/>
    <w:rsid w:val="00901D1D"/>
    <w:rsid w:val="00901D2F"/>
    <w:rsid w:val="00901DFB"/>
    <w:rsid w:val="00901E93"/>
    <w:rsid w:val="00901F73"/>
    <w:rsid w:val="009021EC"/>
    <w:rsid w:val="0090290B"/>
    <w:rsid w:val="00902BFE"/>
    <w:rsid w:val="00902F20"/>
    <w:rsid w:val="00902FD5"/>
    <w:rsid w:val="009030BA"/>
    <w:rsid w:val="00903609"/>
    <w:rsid w:val="0090377C"/>
    <w:rsid w:val="0090394F"/>
    <w:rsid w:val="0090422A"/>
    <w:rsid w:val="009042CF"/>
    <w:rsid w:val="009042D8"/>
    <w:rsid w:val="00904591"/>
    <w:rsid w:val="009047AB"/>
    <w:rsid w:val="009048CC"/>
    <w:rsid w:val="009048DE"/>
    <w:rsid w:val="00904F97"/>
    <w:rsid w:val="0090544A"/>
    <w:rsid w:val="00905483"/>
    <w:rsid w:val="009054D3"/>
    <w:rsid w:val="009054F6"/>
    <w:rsid w:val="00905587"/>
    <w:rsid w:val="009057D3"/>
    <w:rsid w:val="00905824"/>
    <w:rsid w:val="00905848"/>
    <w:rsid w:val="00905A5E"/>
    <w:rsid w:val="00905C21"/>
    <w:rsid w:val="00905E58"/>
    <w:rsid w:val="00905E74"/>
    <w:rsid w:val="00905EF9"/>
    <w:rsid w:val="009062F7"/>
    <w:rsid w:val="00906AB6"/>
    <w:rsid w:val="0090755A"/>
    <w:rsid w:val="009077B9"/>
    <w:rsid w:val="00907A43"/>
    <w:rsid w:val="00907B9D"/>
    <w:rsid w:val="00907BDF"/>
    <w:rsid w:val="00907D0B"/>
    <w:rsid w:val="0091026F"/>
    <w:rsid w:val="009102B4"/>
    <w:rsid w:val="00910356"/>
    <w:rsid w:val="00910410"/>
    <w:rsid w:val="00910825"/>
    <w:rsid w:val="00910840"/>
    <w:rsid w:val="00910A44"/>
    <w:rsid w:val="00910BE4"/>
    <w:rsid w:val="00910C23"/>
    <w:rsid w:val="00910C7E"/>
    <w:rsid w:val="00910CD7"/>
    <w:rsid w:val="00910CFA"/>
    <w:rsid w:val="00910F61"/>
    <w:rsid w:val="0091128E"/>
    <w:rsid w:val="00911488"/>
    <w:rsid w:val="00911558"/>
    <w:rsid w:val="009118C2"/>
    <w:rsid w:val="009119FF"/>
    <w:rsid w:val="00911BD0"/>
    <w:rsid w:val="00911CC0"/>
    <w:rsid w:val="00911DA0"/>
    <w:rsid w:val="00911E40"/>
    <w:rsid w:val="00912091"/>
    <w:rsid w:val="009122A5"/>
    <w:rsid w:val="00912375"/>
    <w:rsid w:val="009123E7"/>
    <w:rsid w:val="009124DB"/>
    <w:rsid w:val="00912572"/>
    <w:rsid w:val="009125D2"/>
    <w:rsid w:val="00912808"/>
    <w:rsid w:val="00912909"/>
    <w:rsid w:val="00912959"/>
    <w:rsid w:val="00912A5B"/>
    <w:rsid w:val="00912C59"/>
    <w:rsid w:val="00912CC4"/>
    <w:rsid w:val="00913306"/>
    <w:rsid w:val="0091343E"/>
    <w:rsid w:val="00913783"/>
    <w:rsid w:val="00913967"/>
    <w:rsid w:val="009139AE"/>
    <w:rsid w:val="00913AC2"/>
    <w:rsid w:val="00913C66"/>
    <w:rsid w:val="00913D7A"/>
    <w:rsid w:val="00914007"/>
    <w:rsid w:val="0091403D"/>
    <w:rsid w:val="009147E0"/>
    <w:rsid w:val="00914D84"/>
    <w:rsid w:val="00914DF4"/>
    <w:rsid w:val="0091533E"/>
    <w:rsid w:val="0091561B"/>
    <w:rsid w:val="0091562C"/>
    <w:rsid w:val="009156E8"/>
    <w:rsid w:val="009158DA"/>
    <w:rsid w:val="00915989"/>
    <w:rsid w:val="00915B3B"/>
    <w:rsid w:val="00915E3F"/>
    <w:rsid w:val="00915F49"/>
    <w:rsid w:val="00915F97"/>
    <w:rsid w:val="009166D3"/>
    <w:rsid w:val="00916BFD"/>
    <w:rsid w:val="009170D7"/>
    <w:rsid w:val="00917245"/>
    <w:rsid w:val="00917312"/>
    <w:rsid w:val="009173FB"/>
    <w:rsid w:val="0091775A"/>
    <w:rsid w:val="009179EB"/>
    <w:rsid w:val="00917B32"/>
    <w:rsid w:val="00917DB0"/>
    <w:rsid w:val="00917E62"/>
    <w:rsid w:val="00920085"/>
    <w:rsid w:val="00920207"/>
    <w:rsid w:val="009204B7"/>
    <w:rsid w:val="009205C4"/>
    <w:rsid w:val="009207EA"/>
    <w:rsid w:val="009208E9"/>
    <w:rsid w:val="00920C70"/>
    <w:rsid w:val="00920DB2"/>
    <w:rsid w:val="009210F5"/>
    <w:rsid w:val="00921203"/>
    <w:rsid w:val="00921296"/>
    <w:rsid w:val="009213B7"/>
    <w:rsid w:val="009213B8"/>
    <w:rsid w:val="0092175C"/>
    <w:rsid w:val="009217DD"/>
    <w:rsid w:val="00921B1F"/>
    <w:rsid w:val="00921D1A"/>
    <w:rsid w:val="00922219"/>
    <w:rsid w:val="0092224C"/>
    <w:rsid w:val="00922653"/>
    <w:rsid w:val="0092269D"/>
    <w:rsid w:val="0092273F"/>
    <w:rsid w:val="00922BF9"/>
    <w:rsid w:val="00922F38"/>
    <w:rsid w:val="009235B5"/>
    <w:rsid w:val="009238F1"/>
    <w:rsid w:val="00923C93"/>
    <w:rsid w:val="00923CA7"/>
    <w:rsid w:val="00923F3F"/>
    <w:rsid w:val="00924119"/>
    <w:rsid w:val="009243B7"/>
    <w:rsid w:val="00924551"/>
    <w:rsid w:val="009246B5"/>
    <w:rsid w:val="00924745"/>
    <w:rsid w:val="0092481A"/>
    <w:rsid w:val="00924976"/>
    <w:rsid w:val="009249B4"/>
    <w:rsid w:val="00924CBF"/>
    <w:rsid w:val="00924E83"/>
    <w:rsid w:val="00925090"/>
    <w:rsid w:val="0092518A"/>
    <w:rsid w:val="009253CF"/>
    <w:rsid w:val="00925A29"/>
    <w:rsid w:val="00925AA7"/>
    <w:rsid w:val="00925DF7"/>
    <w:rsid w:val="00926143"/>
    <w:rsid w:val="00926477"/>
    <w:rsid w:val="009266C1"/>
    <w:rsid w:val="00926716"/>
    <w:rsid w:val="0092689E"/>
    <w:rsid w:val="00926ADF"/>
    <w:rsid w:val="00926B2B"/>
    <w:rsid w:val="00927055"/>
    <w:rsid w:val="009270DB"/>
    <w:rsid w:val="009271C4"/>
    <w:rsid w:val="00927541"/>
    <w:rsid w:val="009278E6"/>
    <w:rsid w:val="00927902"/>
    <w:rsid w:val="00927C32"/>
    <w:rsid w:val="00927D7F"/>
    <w:rsid w:val="00927EC2"/>
    <w:rsid w:val="00927ED1"/>
    <w:rsid w:val="009303A1"/>
    <w:rsid w:val="00930732"/>
    <w:rsid w:val="0093094E"/>
    <w:rsid w:val="00930BEB"/>
    <w:rsid w:val="0093124F"/>
    <w:rsid w:val="009317D0"/>
    <w:rsid w:val="009317E3"/>
    <w:rsid w:val="009318F5"/>
    <w:rsid w:val="009323DF"/>
    <w:rsid w:val="009323EF"/>
    <w:rsid w:val="0093291C"/>
    <w:rsid w:val="00932AFC"/>
    <w:rsid w:val="00932B0C"/>
    <w:rsid w:val="00932E2F"/>
    <w:rsid w:val="00932E4E"/>
    <w:rsid w:val="00933193"/>
    <w:rsid w:val="0093389C"/>
    <w:rsid w:val="00933A7D"/>
    <w:rsid w:val="00933DA9"/>
    <w:rsid w:val="0093410B"/>
    <w:rsid w:val="009341A3"/>
    <w:rsid w:val="0093452F"/>
    <w:rsid w:val="0093456B"/>
    <w:rsid w:val="009347A8"/>
    <w:rsid w:val="00934846"/>
    <w:rsid w:val="0093491F"/>
    <w:rsid w:val="00934E7F"/>
    <w:rsid w:val="009353C2"/>
    <w:rsid w:val="009353D8"/>
    <w:rsid w:val="009354D5"/>
    <w:rsid w:val="00935616"/>
    <w:rsid w:val="00935647"/>
    <w:rsid w:val="00935778"/>
    <w:rsid w:val="009357C7"/>
    <w:rsid w:val="00935827"/>
    <w:rsid w:val="00935A0F"/>
    <w:rsid w:val="00935C3D"/>
    <w:rsid w:val="00935E14"/>
    <w:rsid w:val="00935E65"/>
    <w:rsid w:val="00935FE7"/>
    <w:rsid w:val="009360D5"/>
    <w:rsid w:val="0093615C"/>
    <w:rsid w:val="00936378"/>
    <w:rsid w:val="009363A4"/>
    <w:rsid w:val="0093666D"/>
    <w:rsid w:val="00936763"/>
    <w:rsid w:val="009367A1"/>
    <w:rsid w:val="00936A27"/>
    <w:rsid w:val="00936FBA"/>
    <w:rsid w:val="00937294"/>
    <w:rsid w:val="00937379"/>
    <w:rsid w:val="00937703"/>
    <w:rsid w:val="0093775E"/>
    <w:rsid w:val="00937965"/>
    <w:rsid w:val="00937AFE"/>
    <w:rsid w:val="00937D11"/>
    <w:rsid w:val="00937E35"/>
    <w:rsid w:val="00937FE4"/>
    <w:rsid w:val="009402F0"/>
    <w:rsid w:val="009404C5"/>
    <w:rsid w:val="009408F5"/>
    <w:rsid w:val="0094095E"/>
    <w:rsid w:val="00940E2C"/>
    <w:rsid w:val="00940E5D"/>
    <w:rsid w:val="0094102A"/>
    <w:rsid w:val="00941120"/>
    <w:rsid w:val="009416A6"/>
    <w:rsid w:val="009417C2"/>
    <w:rsid w:val="00941B73"/>
    <w:rsid w:val="00941C18"/>
    <w:rsid w:val="00941E4F"/>
    <w:rsid w:val="00941E8E"/>
    <w:rsid w:val="00941EAE"/>
    <w:rsid w:val="00942003"/>
    <w:rsid w:val="00942040"/>
    <w:rsid w:val="0094204C"/>
    <w:rsid w:val="009420B7"/>
    <w:rsid w:val="00942454"/>
    <w:rsid w:val="00942570"/>
    <w:rsid w:val="009427E0"/>
    <w:rsid w:val="009429FD"/>
    <w:rsid w:val="00942D73"/>
    <w:rsid w:val="009430B2"/>
    <w:rsid w:val="009432BD"/>
    <w:rsid w:val="00943539"/>
    <w:rsid w:val="00943666"/>
    <w:rsid w:val="009439FB"/>
    <w:rsid w:val="00943D91"/>
    <w:rsid w:val="00943F25"/>
    <w:rsid w:val="00943F31"/>
    <w:rsid w:val="0094423C"/>
    <w:rsid w:val="0094480E"/>
    <w:rsid w:val="00944852"/>
    <w:rsid w:val="00944B12"/>
    <w:rsid w:val="00944CD7"/>
    <w:rsid w:val="00944E5C"/>
    <w:rsid w:val="0094505A"/>
    <w:rsid w:val="00945152"/>
    <w:rsid w:val="00945197"/>
    <w:rsid w:val="00945411"/>
    <w:rsid w:val="00945425"/>
    <w:rsid w:val="0094545E"/>
    <w:rsid w:val="009454C8"/>
    <w:rsid w:val="00945539"/>
    <w:rsid w:val="0094565E"/>
    <w:rsid w:val="0094575A"/>
    <w:rsid w:val="00945A31"/>
    <w:rsid w:val="00945AF4"/>
    <w:rsid w:val="00945C82"/>
    <w:rsid w:val="00945D39"/>
    <w:rsid w:val="00945F55"/>
    <w:rsid w:val="00945FDA"/>
    <w:rsid w:val="00946150"/>
    <w:rsid w:val="00946329"/>
    <w:rsid w:val="0094644C"/>
    <w:rsid w:val="0094658F"/>
    <w:rsid w:val="009470A3"/>
    <w:rsid w:val="0094733C"/>
    <w:rsid w:val="00947356"/>
    <w:rsid w:val="00947523"/>
    <w:rsid w:val="0094791E"/>
    <w:rsid w:val="00947B5B"/>
    <w:rsid w:val="00947C6D"/>
    <w:rsid w:val="00947D1D"/>
    <w:rsid w:val="00947E1A"/>
    <w:rsid w:val="00947EC9"/>
    <w:rsid w:val="00950271"/>
    <w:rsid w:val="00950281"/>
    <w:rsid w:val="009502DC"/>
    <w:rsid w:val="009504FF"/>
    <w:rsid w:val="00950798"/>
    <w:rsid w:val="009507C9"/>
    <w:rsid w:val="00950B51"/>
    <w:rsid w:val="00951317"/>
    <w:rsid w:val="00951447"/>
    <w:rsid w:val="0095195F"/>
    <w:rsid w:val="00951B4A"/>
    <w:rsid w:val="00951BD3"/>
    <w:rsid w:val="00951EC9"/>
    <w:rsid w:val="009523C2"/>
    <w:rsid w:val="009529FD"/>
    <w:rsid w:val="00952B8F"/>
    <w:rsid w:val="0095321B"/>
    <w:rsid w:val="00953404"/>
    <w:rsid w:val="00953632"/>
    <w:rsid w:val="0095366E"/>
    <w:rsid w:val="00953675"/>
    <w:rsid w:val="009536EE"/>
    <w:rsid w:val="00953746"/>
    <w:rsid w:val="009538F9"/>
    <w:rsid w:val="0095390E"/>
    <w:rsid w:val="00953A0C"/>
    <w:rsid w:val="00953B06"/>
    <w:rsid w:val="00953B5E"/>
    <w:rsid w:val="00953CE5"/>
    <w:rsid w:val="00953DBC"/>
    <w:rsid w:val="00954600"/>
    <w:rsid w:val="0095496C"/>
    <w:rsid w:val="00954D7D"/>
    <w:rsid w:val="00954E2D"/>
    <w:rsid w:val="00954FD3"/>
    <w:rsid w:val="0095508C"/>
    <w:rsid w:val="00955414"/>
    <w:rsid w:val="00955563"/>
    <w:rsid w:val="009555C2"/>
    <w:rsid w:val="0095569B"/>
    <w:rsid w:val="009559E2"/>
    <w:rsid w:val="009559F2"/>
    <w:rsid w:val="00955F17"/>
    <w:rsid w:val="00955F8B"/>
    <w:rsid w:val="009562CC"/>
    <w:rsid w:val="009567DA"/>
    <w:rsid w:val="009567F7"/>
    <w:rsid w:val="0095695E"/>
    <w:rsid w:val="009569AE"/>
    <w:rsid w:val="00956ABB"/>
    <w:rsid w:val="00956C24"/>
    <w:rsid w:val="00956D9F"/>
    <w:rsid w:val="00956F72"/>
    <w:rsid w:val="00957007"/>
    <w:rsid w:val="00957203"/>
    <w:rsid w:val="0095727C"/>
    <w:rsid w:val="00957310"/>
    <w:rsid w:val="0095750D"/>
    <w:rsid w:val="00957777"/>
    <w:rsid w:val="00957A34"/>
    <w:rsid w:val="00957DF1"/>
    <w:rsid w:val="00957F21"/>
    <w:rsid w:val="009602EC"/>
    <w:rsid w:val="0096036D"/>
    <w:rsid w:val="00960553"/>
    <w:rsid w:val="00960B38"/>
    <w:rsid w:val="00960B83"/>
    <w:rsid w:val="00960C58"/>
    <w:rsid w:val="00960EAE"/>
    <w:rsid w:val="009610E6"/>
    <w:rsid w:val="00961728"/>
    <w:rsid w:val="00961756"/>
    <w:rsid w:val="00961805"/>
    <w:rsid w:val="00961BC7"/>
    <w:rsid w:val="00961D57"/>
    <w:rsid w:val="00961EB7"/>
    <w:rsid w:val="00961F4B"/>
    <w:rsid w:val="009620ED"/>
    <w:rsid w:val="009621D9"/>
    <w:rsid w:val="00962282"/>
    <w:rsid w:val="009626A7"/>
    <w:rsid w:val="0096292A"/>
    <w:rsid w:val="00962AB4"/>
    <w:rsid w:val="00962AE5"/>
    <w:rsid w:val="00962B7E"/>
    <w:rsid w:val="00962B8F"/>
    <w:rsid w:val="00962F3C"/>
    <w:rsid w:val="00963209"/>
    <w:rsid w:val="009634F0"/>
    <w:rsid w:val="009635BA"/>
    <w:rsid w:val="009637E4"/>
    <w:rsid w:val="009638C7"/>
    <w:rsid w:val="00963B10"/>
    <w:rsid w:val="00963DB8"/>
    <w:rsid w:val="009640BE"/>
    <w:rsid w:val="00964227"/>
    <w:rsid w:val="00964464"/>
    <w:rsid w:val="00964629"/>
    <w:rsid w:val="009646DC"/>
    <w:rsid w:val="00964A82"/>
    <w:rsid w:val="00964B85"/>
    <w:rsid w:val="00965343"/>
    <w:rsid w:val="0096535E"/>
    <w:rsid w:val="00965665"/>
    <w:rsid w:val="00965A1C"/>
    <w:rsid w:val="00965F53"/>
    <w:rsid w:val="00965F54"/>
    <w:rsid w:val="00966036"/>
    <w:rsid w:val="00966093"/>
    <w:rsid w:val="00966110"/>
    <w:rsid w:val="0096627C"/>
    <w:rsid w:val="0096632E"/>
    <w:rsid w:val="009666B2"/>
    <w:rsid w:val="00966798"/>
    <w:rsid w:val="00966813"/>
    <w:rsid w:val="009668B4"/>
    <w:rsid w:val="00966AD8"/>
    <w:rsid w:val="00966D4F"/>
    <w:rsid w:val="00966F1E"/>
    <w:rsid w:val="00967013"/>
    <w:rsid w:val="00967144"/>
    <w:rsid w:val="009671A3"/>
    <w:rsid w:val="009673B0"/>
    <w:rsid w:val="00967405"/>
    <w:rsid w:val="00967674"/>
    <w:rsid w:val="00967866"/>
    <w:rsid w:val="009678E3"/>
    <w:rsid w:val="00967901"/>
    <w:rsid w:val="00967A15"/>
    <w:rsid w:val="00967BE3"/>
    <w:rsid w:val="00967EAA"/>
    <w:rsid w:val="009700E0"/>
    <w:rsid w:val="00970552"/>
    <w:rsid w:val="00970665"/>
    <w:rsid w:val="00970862"/>
    <w:rsid w:val="00970B1D"/>
    <w:rsid w:val="00970C20"/>
    <w:rsid w:val="00970C2D"/>
    <w:rsid w:val="00970E65"/>
    <w:rsid w:val="0097102C"/>
    <w:rsid w:val="0097133A"/>
    <w:rsid w:val="00971355"/>
    <w:rsid w:val="009713F0"/>
    <w:rsid w:val="009714AA"/>
    <w:rsid w:val="009714E5"/>
    <w:rsid w:val="00971999"/>
    <w:rsid w:val="00971CBF"/>
    <w:rsid w:val="00971E3E"/>
    <w:rsid w:val="00971F52"/>
    <w:rsid w:val="0097202E"/>
    <w:rsid w:val="00972067"/>
    <w:rsid w:val="0097211B"/>
    <w:rsid w:val="009721A0"/>
    <w:rsid w:val="00972422"/>
    <w:rsid w:val="009726F5"/>
    <w:rsid w:val="0097273F"/>
    <w:rsid w:val="00972AC6"/>
    <w:rsid w:val="00972C93"/>
    <w:rsid w:val="00972CF8"/>
    <w:rsid w:val="00972DDD"/>
    <w:rsid w:val="00972E0B"/>
    <w:rsid w:val="0097334D"/>
    <w:rsid w:val="0097350B"/>
    <w:rsid w:val="00973572"/>
    <w:rsid w:val="00973A69"/>
    <w:rsid w:val="00973C02"/>
    <w:rsid w:val="00973CAA"/>
    <w:rsid w:val="009742E0"/>
    <w:rsid w:val="009745B5"/>
    <w:rsid w:val="0097462D"/>
    <w:rsid w:val="009746B2"/>
    <w:rsid w:val="0097470B"/>
    <w:rsid w:val="00974795"/>
    <w:rsid w:val="009748F0"/>
    <w:rsid w:val="00974911"/>
    <w:rsid w:val="00974A7C"/>
    <w:rsid w:val="00974D07"/>
    <w:rsid w:val="00974D22"/>
    <w:rsid w:val="00974D6E"/>
    <w:rsid w:val="00974EDE"/>
    <w:rsid w:val="00975291"/>
    <w:rsid w:val="009753C9"/>
    <w:rsid w:val="009755CE"/>
    <w:rsid w:val="0097565F"/>
    <w:rsid w:val="0097587B"/>
    <w:rsid w:val="00975A25"/>
    <w:rsid w:val="00975CF2"/>
    <w:rsid w:val="00976245"/>
    <w:rsid w:val="00976347"/>
    <w:rsid w:val="009763C1"/>
    <w:rsid w:val="009765E1"/>
    <w:rsid w:val="009766FE"/>
    <w:rsid w:val="0097690A"/>
    <w:rsid w:val="009769AD"/>
    <w:rsid w:val="00976CB6"/>
    <w:rsid w:val="00976FE5"/>
    <w:rsid w:val="009770C6"/>
    <w:rsid w:val="0097725B"/>
    <w:rsid w:val="009773A2"/>
    <w:rsid w:val="009773E5"/>
    <w:rsid w:val="00977631"/>
    <w:rsid w:val="00977669"/>
    <w:rsid w:val="00977715"/>
    <w:rsid w:val="00977C07"/>
    <w:rsid w:val="00977CFD"/>
    <w:rsid w:val="009801CD"/>
    <w:rsid w:val="009801D7"/>
    <w:rsid w:val="009801FC"/>
    <w:rsid w:val="00980439"/>
    <w:rsid w:val="00980685"/>
    <w:rsid w:val="00980805"/>
    <w:rsid w:val="00980808"/>
    <w:rsid w:val="00980916"/>
    <w:rsid w:val="00980973"/>
    <w:rsid w:val="00980C67"/>
    <w:rsid w:val="00980E14"/>
    <w:rsid w:val="00980E5F"/>
    <w:rsid w:val="0098109B"/>
    <w:rsid w:val="00981351"/>
    <w:rsid w:val="009814B1"/>
    <w:rsid w:val="009815C0"/>
    <w:rsid w:val="0098166D"/>
    <w:rsid w:val="009817AB"/>
    <w:rsid w:val="00981C39"/>
    <w:rsid w:val="00981F79"/>
    <w:rsid w:val="0098230C"/>
    <w:rsid w:val="00982444"/>
    <w:rsid w:val="009824B6"/>
    <w:rsid w:val="009824D0"/>
    <w:rsid w:val="00982550"/>
    <w:rsid w:val="00982880"/>
    <w:rsid w:val="00982999"/>
    <w:rsid w:val="00982BA7"/>
    <w:rsid w:val="00982D92"/>
    <w:rsid w:val="00982F10"/>
    <w:rsid w:val="0098310B"/>
    <w:rsid w:val="0098318C"/>
    <w:rsid w:val="009831CF"/>
    <w:rsid w:val="0098334A"/>
    <w:rsid w:val="009833D0"/>
    <w:rsid w:val="009834A0"/>
    <w:rsid w:val="009834F3"/>
    <w:rsid w:val="009838F7"/>
    <w:rsid w:val="00983FA4"/>
    <w:rsid w:val="00984123"/>
    <w:rsid w:val="009843A8"/>
    <w:rsid w:val="00984429"/>
    <w:rsid w:val="0098459A"/>
    <w:rsid w:val="009845C9"/>
    <w:rsid w:val="009845DE"/>
    <w:rsid w:val="00984669"/>
    <w:rsid w:val="0098482D"/>
    <w:rsid w:val="00984993"/>
    <w:rsid w:val="00984A08"/>
    <w:rsid w:val="00984C19"/>
    <w:rsid w:val="00984CA2"/>
    <w:rsid w:val="00984CA6"/>
    <w:rsid w:val="00984E6F"/>
    <w:rsid w:val="00984F15"/>
    <w:rsid w:val="009854F1"/>
    <w:rsid w:val="00985635"/>
    <w:rsid w:val="00985B02"/>
    <w:rsid w:val="00985E03"/>
    <w:rsid w:val="00985E65"/>
    <w:rsid w:val="00985E6A"/>
    <w:rsid w:val="009860E4"/>
    <w:rsid w:val="00986135"/>
    <w:rsid w:val="00986226"/>
    <w:rsid w:val="00986302"/>
    <w:rsid w:val="00986668"/>
    <w:rsid w:val="009866F8"/>
    <w:rsid w:val="009867E6"/>
    <w:rsid w:val="009868C5"/>
    <w:rsid w:val="00986DAC"/>
    <w:rsid w:val="00986E0F"/>
    <w:rsid w:val="00986ED9"/>
    <w:rsid w:val="0098714A"/>
    <w:rsid w:val="009871D8"/>
    <w:rsid w:val="00987243"/>
    <w:rsid w:val="009872BF"/>
    <w:rsid w:val="009877E4"/>
    <w:rsid w:val="009878ED"/>
    <w:rsid w:val="00987AF0"/>
    <w:rsid w:val="009901AD"/>
    <w:rsid w:val="00990428"/>
    <w:rsid w:val="0099096F"/>
    <w:rsid w:val="00990987"/>
    <w:rsid w:val="00990B40"/>
    <w:rsid w:val="00990BC8"/>
    <w:rsid w:val="00990F54"/>
    <w:rsid w:val="0099113A"/>
    <w:rsid w:val="00991371"/>
    <w:rsid w:val="00991453"/>
    <w:rsid w:val="0099179C"/>
    <w:rsid w:val="00991A1E"/>
    <w:rsid w:val="00991C40"/>
    <w:rsid w:val="00991C6C"/>
    <w:rsid w:val="00991D8B"/>
    <w:rsid w:val="00991DDC"/>
    <w:rsid w:val="00991F6D"/>
    <w:rsid w:val="00991F70"/>
    <w:rsid w:val="00992088"/>
    <w:rsid w:val="0099236D"/>
    <w:rsid w:val="009923D0"/>
    <w:rsid w:val="009924E3"/>
    <w:rsid w:val="0099281B"/>
    <w:rsid w:val="00992C67"/>
    <w:rsid w:val="0099301C"/>
    <w:rsid w:val="00993065"/>
    <w:rsid w:val="009935E6"/>
    <w:rsid w:val="009938C7"/>
    <w:rsid w:val="00993905"/>
    <w:rsid w:val="00993A06"/>
    <w:rsid w:val="00993A90"/>
    <w:rsid w:val="00993CA7"/>
    <w:rsid w:val="00993DBB"/>
    <w:rsid w:val="00993EA1"/>
    <w:rsid w:val="00994027"/>
    <w:rsid w:val="0099408F"/>
    <w:rsid w:val="009944AE"/>
    <w:rsid w:val="00994580"/>
    <w:rsid w:val="0099496C"/>
    <w:rsid w:val="00994A66"/>
    <w:rsid w:val="00994DDD"/>
    <w:rsid w:val="00995416"/>
    <w:rsid w:val="00995432"/>
    <w:rsid w:val="00995495"/>
    <w:rsid w:val="00995582"/>
    <w:rsid w:val="00995F52"/>
    <w:rsid w:val="009960D0"/>
    <w:rsid w:val="0099615A"/>
    <w:rsid w:val="0099620A"/>
    <w:rsid w:val="009962A2"/>
    <w:rsid w:val="00996350"/>
    <w:rsid w:val="00996466"/>
    <w:rsid w:val="00996569"/>
    <w:rsid w:val="009965A9"/>
    <w:rsid w:val="00996C03"/>
    <w:rsid w:val="00996FEF"/>
    <w:rsid w:val="00997006"/>
    <w:rsid w:val="009970EB"/>
    <w:rsid w:val="00997607"/>
    <w:rsid w:val="009976DB"/>
    <w:rsid w:val="00997AA0"/>
    <w:rsid w:val="00997C80"/>
    <w:rsid w:val="00997C97"/>
    <w:rsid w:val="00997D2A"/>
    <w:rsid w:val="00997F7B"/>
    <w:rsid w:val="009A017D"/>
    <w:rsid w:val="009A04C0"/>
    <w:rsid w:val="009A0568"/>
    <w:rsid w:val="009A057B"/>
    <w:rsid w:val="009A06F0"/>
    <w:rsid w:val="009A088E"/>
    <w:rsid w:val="009A0912"/>
    <w:rsid w:val="009A0C4A"/>
    <w:rsid w:val="009A0D8B"/>
    <w:rsid w:val="009A1169"/>
    <w:rsid w:val="009A12C0"/>
    <w:rsid w:val="009A1435"/>
    <w:rsid w:val="009A14DE"/>
    <w:rsid w:val="009A1508"/>
    <w:rsid w:val="009A19BD"/>
    <w:rsid w:val="009A1DA9"/>
    <w:rsid w:val="009A2294"/>
    <w:rsid w:val="009A263D"/>
    <w:rsid w:val="009A26C1"/>
    <w:rsid w:val="009A294C"/>
    <w:rsid w:val="009A29B1"/>
    <w:rsid w:val="009A2B21"/>
    <w:rsid w:val="009A2CFA"/>
    <w:rsid w:val="009A2D10"/>
    <w:rsid w:val="009A2DB2"/>
    <w:rsid w:val="009A30A7"/>
    <w:rsid w:val="009A30C9"/>
    <w:rsid w:val="009A32A0"/>
    <w:rsid w:val="009A3521"/>
    <w:rsid w:val="009A3996"/>
    <w:rsid w:val="009A3BB1"/>
    <w:rsid w:val="009A3DE4"/>
    <w:rsid w:val="009A3E00"/>
    <w:rsid w:val="009A3E94"/>
    <w:rsid w:val="009A40DD"/>
    <w:rsid w:val="009A42C3"/>
    <w:rsid w:val="009A49C2"/>
    <w:rsid w:val="009A4A8F"/>
    <w:rsid w:val="009A53F7"/>
    <w:rsid w:val="009A5B06"/>
    <w:rsid w:val="009A5E51"/>
    <w:rsid w:val="009A5F36"/>
    <w:rsid w:val="009A609C"/>
    <w:rsid w:val="009A6207"/>
    <w:rsid w:val="009A634A"/>
    <w:rsid w:val="009A639A"/>
    <w:rsid w:val="009A6533"/>
    <w:rsid w:val="009A66B2"/>
    <w:rsid w:val="009A6DED"/>
    <w:rsid w:val="009A6EF7"/>
    <w:rsid w:val="009A71AA"/>
    <w:rsid w:val="009A7297"/>
    <w:rsid w:val="009A72B5"/>
    <w:rsid w:val="009A759B"/>
    <w:rsid w:val="009A75E8"/>
    <w:rsid w:val="009A7671"/>
    <w:rsid w:val="009A7BC2"/>
    <w:rsid w:val="009A7D11"/>
    <w:rsid w:val="009A7E14"/>
    <w:rsid w:val="009A7E3C"/>
    <w:rsid w:val="009B011E"/>
    <w:rsid w:val="009B0248"/>
    <w:rsid w:val="009B080E"/>
    <w:rsid w:val="009B0820"/>
    <w:rsid w:val="009B0947"/>
    <w:rsid w:val="009B0A5A"/>
    <w:rsid w:val="009B0C18"/>
    <w:rsid w:val="009B0E0F"/>
    <w:rsid w:val="009B0FA9"/>
    <w:rsid w:val="009B117A"/>
    <w:rsid w:val="009B1313"/>
    <w:rsid w:val="009B152D"/>
    <w:rsid w:val="009B156A"/>
    <w:rsid w:val="009B1667"/>
    <w:rsid w:val="009B171A"/>
    <w:rsid w:val="009B1724"/>
    <w:rsid w:val="009B17CE"/>
    <w:rsid w:val="009B17DA"/>
    <w:rsid w:val="009B180F"/>
    <w:rsid w:val="009B1897"/>
    <w:rsid w:val="009B19DB"/>
    <w:rsid w:val="009B1BB7"/>
    <w:rsid w:val="009B1C51"/>
    <w:rsid w:val="009B1E4B"/>
    <w:rsid w:val="009B1E80"/>
    <w:rsid w:val="009B2080"/>
    <w:rsid w:val="009B20E9"/>
    <w:rsid w:val="009B21C6"/>
    <w:rsid w:val="009B26CB"/>
    <w:rsid w:val="009B28A0"/>
    <w:rsid w:val="009B2A69"/>
    <w:rsid w:val="009B2CC7"/>
    <w:rsid w:val="009B2E43"/>
    <w:rsid w:val="009B2EDC"/>
    <w:rsid w:val="009B2F2A"/>
    <w:rsid w:val="009B309E"/>
    <w:rsid w:val="009B3489"/>
    <w:rsid w:val="009B34F1"/>
    <w:rsid w:val="009B389D"/>
    <w:rsid w:val="009B3DFD"/>
    <w:rsid w:val="009B3E7A"/>
    <w:rsid w:val="009B3FFD"/>
    <w:rsid w:val="009B40CF"/>
    <w:rsid w:val="009B4123"/>
    <w:rsid w:val="009B41F4"/>
    <w:rsid w:val="009B43EF"/>
    <w:rsid w:val="009B48D4"/>
    <w:rsid w:val="009B4A8F"/>
    <w:rsid w:val="009B4B42"/>
    <w:rsid w:val="009B4B67"/>
    <w:rsid w:val="009B4BDA"/>
    <w:rsid w:val="009B4E18"/>
    <w:rsid w:val="009B4E34"/>
    <w:rsid w:val="009B50D6"/>
    <w:rsid w:val="009B535F"/>
    <w:rsid w:val="009B648E"/>
    <w:rsid w:val="009B6B3C"/>
    <w:rsid w:val="009B6C7B"/>
    <w:rsid w:val="009B6D65"/>
    <w:rsid w:val="009B6D66"/>
    <w:rsid w:val="009B6E29"/>
    <w:rsid w:val="009B7208"/>
    <w:rsid w:val="009B751B"/>
    <w:rsid w:val="009B77C1"/>
    <w:rsid w:val="009B7DCA"/>
    <w:rsid w:val="009B7F61"/>
    <w:rsid w:val="009C0011"/>
    <w:rsid w:val="009C0050"/>
    <w:rsid w:val="009C01A9"/>
    <w:rsid w:val="009C03F2"/>
    <w:rsid w:val="009C04A3"/>
    <w:rsid w:val="009C0616"/>
    <w:rsid w:val="009C075E"/>
    <w:rsid w:val="009C0992"/>
    <w:rsid w:val="009C0BC5"/>
    <w:rsid w:val="009C0C23"/>
    <w:rsid w:val="009C0C48"/>
    <w:rsid w:val="009C0ED5"/>
    <w:rsid w:val="009C111A"/>
    <w:rsid w:val="009C1193"/>
    <w:rsid w:val="009C1238"/>
    <w:rsid w:val="009C12A8"/>
    <w:rsid w:val="009C1830"/>
    <w:rsid w:val="009C1981"/>
    <w:rsid w:val="009C19AD"/>
    <w:rsid w:val="009C1AC8"/>
    <w:rsid w:val="009C1D93"/>
    <w:rsid w:val="009C23DA"/>
    <w:rsid w:val="009C2450"/>
    <w:rsid w:val="009C2465"/>
    <w:rsid w:val="009C2490"/>
    <w:rsid w:val="009C24A9"/>
    <w:rsid w:val="009C24B3"/>
    <w:rsid w:val="009C2566"/>
    <w:rsid w:val="009C2BA7"/>
    <w:rsid w:val="009C2C09"/>
    <w:rsid w:val="009C2E5A"/>
    <w:rsid w:val="009C2ED0"/>
    <w:rsid w:val="009C2F04"/>
    <w:rsid w:val="009C2F15"/>
    <w:rsid w:val="009C2F1A"/>
    <w:rsid w:val="009C2FA2"/>
    <w:rsid w:val="009C3282"/>
    <w:rsid w:val="009C3419"/>
    <w:rsid w:val="009C37D4"/>
    <w:rsid w:val="009C39B6"/>
    <w:rsid w:val="009C3C05"/>
    <w:rsid w:val="009C3C54"/>
    <w:rsid w:val="009C4071"/>
    <w:rsid w:val="009C4AC0"/>
    <w:rsid w:val="009C4C75"/>
    <w:rsid w:val="009C4E9A"/>
    <w:rsid w:val="009C4EC4"/>
    <w:rsid w:val="009C532D"/>
    <w:rsid w:val="009C5529"/>
    <w:rsid w:val="009C571D"/>
    <w:rsid w:val="009C5AA6"/>
    <w:rsid w:val="009C5E36"/>
    <w:rsid w:val="009C620D"/>
    <w:rsid w:val="009C6211"/>
    <w:rsid w:val="009C6214"/>
    <w:rsid w:val="009C6290"/>
    <w:rsid w:val="009C645A"/>
    <w:rsid w:val="009C672A"/>
    <w:rsid w:val="009C703A"/>
    <w:rsid w:val="009C7068"/>
    <w:rsid w:val="009C70C4"/>
    <w:rsid w:val="009C723F"/>
    <w:rsid w:val="009C7607"/>
    <w:rsid w:val="009C773C"/>
    <w:rsid w:val="009C7A56"/>
    <w:rsid w:val="009C7B18"/>
    <w:rsid w:val="009C7C46"/>
    <w:rsid w:val="009C7C51"/>
    <w:rsid w:val="009C7D44"/>
    <w:rsid w:val="009C7D51"/>
    <w:rsid w:val="009C7D55"/>
    <w:rsid w:val="009C7D7F"/>
    <w:rsid w:val="009C7F52"/>
    <w:rsid w:val="009D070E"/>
    <w:rsid w:val="009D0777"/>
    <w:rsid w:val="009D07F2"/>
    <w:rsid w:val="009D0A25"/>
    <w:rsid w:val="009D0B0A"/>
    <w:rsid w:val="009D0BE2"/>
    <w:rsid w:val="009D162B"/>
    <w:rsid w:val="009D16F7"/>
    <w:rsid w:val="009D17C5"/>
    <w:rsid w:val="009D1884"/>
    <w:rsid w:val="009D19F6"/>
    <w:rsid w:val="009D1A3B"/>
    <w:rsid w:val="009D1A7F"/>
    <w:rsid w:val="009D2056"/>
    <w:rsid w:val="009D2169"/>
    <w:rsid w:val="009D2194"/>
    <w:rsid w:val="009D21BD"/>
    <w:rsid w:val="009D24A3"/>
    <w:rsid w:val="009D24D8"/>
    <w:rsid w:val="009D2A32"/>
    <w:rsid w:val="009D2B81"/>
    <w:rsid w:val="009D2BD7"/>
    <w:rsid w:val="009D2FD6"/>
    <w:rsid w:val="009D3295"/>
    <w:rsid w:val="009D337B"/>
    <w:rsid w:val="009D347D"/>
    <w:rsid w:val="009D365F"/>
    <w:rsid w:val="009D3665"/>
    <w:rsid w:val="009D3946"/>
    <w:rsid w:val="009D3C84"/>
    <w:rsid w:val="009D4067"/>
    <w:rsid w:val="009D40A1"/>
    <w:rsid w:val="009D40C6"/>
    <w:rsid w:val="009D41AA"/>
    <w:rsid w:val="009D4239"/>
    <w:rsid w:val="009D4299"/>
    <w:rsid w:val="009D49B2"/>
    <w:rsid w:val="009D4C24"/>
    <w:rsid w:val="009D4F0E"/>
    <w:rsid w:val="009D5018"/>
    <w:rsid w:val="009D51A7"/>
    <w:rsid w:val="009D54F3"/>
    <w:rsid w:val="009D587B"/>
    <w:rsid w:val="009D5AC8"/>
    <w:rsid w:val="009D5D8D"/>
    <w:rsid w:val="009D5DA3"/>
    <w:rsid w:val="009D5EEC"/>
    <w:rsid w:val="009D5F91"/>
    <w:rsid w:val="009D6065"/>
    <w:rsid w:val="009D6097"/>
    <w:rsid w:val="009D61DD"/>
    <w:rsid w:val="009D6433"/>
    <w:rsid w:val="009D68E4"/>
    <w:rsid w:val="009D692E"/>
    <w:rsid w:val="009D6969"/>
    <w:rsid w:val="009D6A52"/>
    <w:rsid w:val="009D6A72"/>
    <w:rsid w:val="009D6E5C"/>
    <w:rsid w:val="009D6EF4"/>
    <w:rsid w:val="009D740E"/>
    <w:rsid w:val="009D7470"/>
    <w:rsid w:val="009D783D"/>
    <w:rsid w:val="009D7859"/>
    <w:rsid w:val="009D7A39"/>
    <w:rsid w:val="009D7A58"/>
    <w:rsid w:val="009D7E13"/>
    <w:rsid w:val="009D7F02"/>
    <w:rsid w:val="009E0261"/>
    <w:rsid w:val="009E0638"/>
    <w:rsid w:val="009E0828"/>
    <w:rsid w:val="009E0843"/>
    <w:rsid w:val="009E0900"/>
    <w:rsid w:val="009E09BE"/>
    <w:rsid w:val="009E0A21"/>
    <w:rsid w:val="009E0CED"/>
    <w:rsid w:val="009E0D4A"/>
    <w:rsid w:val="009E0D6D"/>
    <w:rsid w:val="009E0DD1"/>
    <w:rsid w:val="009E0E15"/>
    <w:rsid w:val="009E0F4F"/>
    <w:rsid w:val="009E102C"/>
    <w:rsid w:val="009E12B3"/>
    <w:rsid w:val="009E1646"/>
    <w:rsid w:val="009E17A2"/>
    <w:rsid w:val="009E190C"/>
    <w:rsid w:val="009E1AD0"/>
    <w:rsid w:val="009E1CC1"/>
    <w:rsid w:val="009E1EE0"/>
    <w:rsid w:val="009E1F9C"/>
    <w:rsid w:val="009E214E"/>
    <w:rsid w:val="009E286E"/>
    <w:rsid w:val="009E28CC"/>
    <w:rsid w:val="009E2D23"/>
    <w:rsid w:val="009E2E98"/>
    <w:rsid w:val="009E2EB6"/>
    <w:rsid w:val="009E312B"/>
    <w:rsid w:val="009E3478"/>
    <w:rsid w:val="009E3A11"/>
    <w:rsid w:val="009E3DBE"/>
    <w:rsid w:val="009E400D"/>
    <w:rsid w:val="009E4043"/>
    <w:rsid w:val="009E408D"/>
    <w:rsid w:val="009E4227"/>
    <w:rsid w:val="009E43C1"/>
    <w:rsid w:val="009E43F1"/>
    <w:rsid w:val="009E4491"/>
    <w:rsid w:val="009E46B4"/>
    <w:rsid w:val="009E49D1"/>
    <w:rsid w:val="009E4F72"/>
    <w:rsid w:val="009E51F1"/>
    <w:rsid w:val="009E51FD"/>
    <w:rsid w:val="009E54AE"/>
    <w:rsid w:val="009E54CD"/>
    <w:rsid w:val="009E54E9"/>
    <w:rsid w:val="009E5679"/>
    <w:rsid w:val="009E5981"/>
    <w:rsid w:val="009E5FBD"/>
    <w:rsid w:val="009E5FC3"/>
    <w:rsid w:val="009E6382"/>
    <w:rsid w:val="009E68AC"/>
    <w:rsid w:val="009E69CA"/>
    <w:rsid w:val="009E69E5"/>
    <w:rsid w:val="009E6A67"/>
    <w:rsid w:val="009E6DC2"/>
    <w:rsid w:val="009E6DF1"/>
    <w:rsid w:val="009E705A"/>
    <w:rsid w:val="009E7144"/>
    <w:rsid w:val="009E743B"/>
    <w:rsid w:val="009E757B"/>
    <w:rsid w:val="009E7639"/>
    <w:rsid w:val="009E792A"/>
    <w:rsid w:val="009E7AF4"/>
    <w:rsid w:val="009E7DDD"/>
    <w:rsid w:val="009E7E83"/>
    <w:rsid w:val="009F0411"/>
    <w:rsid w:val="009F055F"/>
    <w:rsid w:val="009F0564"/>
    <w:rsid w:val="009F0DC9"/>
    <w:rsid w:val="009F0ECC"/>
    <w:rsid w:val="009F0FF2"/>
    <w:rsid w:val="009F10A1"/>
    <w:rsid w:val="009F11D4"/>
    <w:rsid w:val="009F1400"/>
    <w:rsid w:val="009F19CA"/>
    <w:rsid w:val="009F1D32"/>
    <w:rsid w:val="009F1DB2"/>
    <w:rsid w:val="009F1FC9"/>
    <w:rsid w:val="009F2470"/>
    <w:rsid w:val="009F26C6"/>
    <w:rsid w:val="009F26E7"/>
    <w:rsid w:val="009F2A1B"/>
    <w:rsid w:val="009F318A"/>
    <w:rsid w:val="009F337B"/>
    <w:rsid w:val="009F33AA"/>
    <w:rsid w:val="009F365F"/>
    <w:rsid w:val="009F3668"/>
    <w:rsid w:val="009F3685"/>
    <w:rsid w:val="009F3712"/>
    <w:rsid w:val="009F3ABF"/>
    <w:rsid w:val="009F3AE2"/>
    <w:rsid w:val="009F3BA0"/>
    <w:rsid w:val="009F3BB3"/>
    <w:rsid w:val="009F3EDD"/>
    <w:rsid w:val="009F3F5D"/>
    <w:rsid w:val="009F407D"/>
    <w:rsid w:val="009F43CB"/>
    <w:rsid w:val="009F4588"/>
    <w:rsid w:val="009F4995"/>
    <w:rsid w:val="009F4BA5"/>
    <w:rsid w:val="009F4CB9"/>
    <w:rsid w:val="009F5070"/>
    <w:rsid w:val="009F522C"/>
    <w:rsid w:val="009F53C2"/>
    <w:rsid w:val="009F5758"/>
    <w:rsid w:val="009F5953"/>
    <w:rsid w:val="009F5CEC"/>
    <w:rsid w:val="009F5D28"/>
    <w:rsid w:val="009F5E1B"/>
    <w:rsid w:val="009F60EC"/>
    <w:rsid w:val="009F617A"/>
    <w:rsid w:val="009F6362"/>
    <w:rsid w:val="009F6369"/>
    <w:rsid w:val="009F63E0"/>
    <w:rsid w:val="009F65A6"/>
    <w:rsid w:val="009F65CD"/>
    <w:rsid w:val="009F66AF"/>
    <w:rsid w:val="009F6781"/>
    <w:rsid w:val="009F6B9F"/>
    <w:rsid w:val="009F6EDA"/>
    <w:rsid w:val="009F706F"/>
    <w:rsid w:val="009F7102"/>
    <w:rsid w:val="009F723B"/>
    <w:rsid w:val="009F72F7"/>
    <w:rsid w:val="009F7544"/>
    <w:rsid w:val="009F78B2"/>
    <w:rsid w:val="009F7D9E"/>
    <w:rsid w:val="009F7EB8"/>
    <w:rsid w:val="009F7F9E"/>
    <w:rsid w:val="00A0016F"/>
    <w:rsid w:val="00A001CD"/>
    <w:rsid w:val="00A001ED"/>
    <w:rsid w:val="00A00283"/>
    <w:rsid w:val="00A009D7"/>
    <w:rsid w:val="00A00A48"/>
    <w:rsid w:val="00A00BEA"/>
    <w:rsid w:val="00A00CB8"/>
    <w:rsid w:val="00A00DE0"/>
    <w:rsid w:val="00A00FB5"/>
    <w:rsid w:val="00A01537"/>
    <w:rsid w:val="00A017B4"/>
    <w:rsid w:val="00A01A92"/>
    <w:rsid w:val="00A01B16"/>
    <w:rsid w:val="00A01C02"/>
    <w:rsid w:val="00A01C28"/>
    <w:rsid w:val="00A01C94"/>
    <w:rsid w:val="00A020B0"/>
    <w:rsid w:val="00A0213D"/>
    <w:rsid w:val="00A024EF"/>
    <w:rsid w:val="00A028F2"/>
    <w:rsid w:val="00A02ABD"/>
    <w:rsid w:val="00A02B29"/>
    <w:rsid w:val="00A02D1D"/>
    <w:rsid w:val="00A02D24"/>
    <w:rsid w:val="00A02E0C"/>
    <w:rsid w:val="00A02E16"/>
    <w:rsid w:val="00A0306A"/>
    <w:rsid w:val="00A031D3"/>
    <w:rsid w:val="00A031EC"/>
    <w:rsid w:val="00A03518"/>
    <w:rsid w:val="00A035E9"/>
    <w:rsid w:val="00A03A1C"/>
    <w:rsid w:val="00A03A7D"/>
    <w:rsid w:val="00A03AFB"/>
    <w:rsid w:val="00A03E11"/>
    <w:rsid w:val="00A03E79"/>
    <w:rsid w:val="00A0426F"/>
    <w:rsid w:val="00A0449D"/>
    <w:rsid w:val="00A04514"/>
    <w:rsid w:val="00A048C0"/>
    <w:rsid w:val="00A04B38"/>
    <w:rsid w:val="00A04C07"/>
    <w:rsid w:val="00A04C2E"/>
    <w:rsid w:val="00A05113"/>
    <w:rsid w:val="00A05234"/>
    <w:rsid w:val="00A052CB"/>
    <w:rsid w:val="00A05353"/>
    <w:rsid w:val="00A05387"/>
    <w:rsid w:val="00A0543A"/>
    <w:rsid w:val="00A054DC"/>
    <w:rsid w:val="00A056D1"/>
    <w:rsid w:val="00A05834"/>
    <w:rsid w:val="00A05BFD"/>
    <w:rsid w:val="00A06090"/>
    <w:rsid w:val="00A0632C"/>
    <w:rsid w:val="00A06452"/>
    <w:rsid w:val="00A065AA"/>
    <w:rsid w:val="00A06908"/>
    <w:rsid w:val="00A069AE"/>
    <w:rsid w:val="00A06A75"/>
    <w:rsid w:val="00A06DEE"/>
    <w:rsid w:val="00A06E69"/>
    <w:rsid w:val="00A06F82"/>
    <w:rsid w:val="00A06F9D"/>
    <w:rsid w:val="00A07159"/>
    <w:rsid w:val="00A07486"/>
    <w:rsid w:val="00A0748E"/>
    <w:rsid w:val="00A07528"/>
    <w:rsid w:val="00A077C7"/>
    <w:rsid w:val="00A07B02"/>
    <w:rsid w:val="00A07B5E"/>
    <w:rsid w:val="00A07E2C"/>
    <w:rsid w:val="00A07EEE"/>
    <w:rsid w:val="00A10097"/>
    <w:rsid w:val="00A10389"/>
    <w:rsid w:val="00A10739"/>
    <w:rsid w:val="00A10769"/>
    <w:rsid w:val="00A108E5"/>
    <w:rsid w:val="00A10B83"/>
    <w:rsid w:val="00A10E52"/>
    <w:rsid w:val="00A1133E"/>
    <w:rsid w:val="00A11888"/>
    <w:rsid w:val="00A119DF"/>
    <w:rsid w:val="00A11B5A"/>
    <w:rsid w:val="00A11BF8"/>
    <w:rsid w:val="00A11DD9"/>
    <w:rsid w:val="00A11E62"/>
    <w:rsid w:val="00A11E8F"/>
    <w:rsid w:val="00A11ECF"/>
    <w:rsid w:val="00A11F6C"/>
    <w:rsid w:val="00A1230C"/>
    <w:rsid w:val="00A12369"/>
    <w:rsid w:val="00A1252E"/>
    <w:rsid w:val="00A1264C"/>
    <w:rsid w:val="00A1271C"/>
    <w:rsid w:val="00A128CE"/>
    <w:rsid w:val="00A1295F"/>
    <w:rsid w:val="00A129F8"/>
    <w:rsid w:val="00A12A96"/>
    <w:rsid w:val="00A12CB9"/>
    <w:rsid w:val="00A12CCB"/>
    <w:rsid w:val="00A13052"/>
    <w:rsid w:val="00A13213"/>
    <w:rsid w:val="00A13329"/>
    <w:rsid w:val="00A13507"/>
    <w:rsid w:val="00A13522"/>
    <w:rsid w:val="00A1369C"/>
    <w:rsid w:val="00A136D3"/>
    <w:rsid w:val="00A136FD"/>
    <w:rsid w:val="00A13953"/>
    <w:rsid w:val="00A13B82"/>
    <w:rsid w:val="00A1414A"/>
    <w:rsid w:val="00A14256"/>
    <w:rsid w:val="00A14357"/>
    <w:rsid w:val="00A14674"/>
    <w:rsid w:val="00A14715"/>
    <w:rsid w:val="00A1479D"/>
    <w:rsid w:val="00A14864"/>
    <w:rsid w:val="00A14A18"/>
    <w:rsid w:val="00A14AAF"/>
    <w:rsid w:val="00A14BB2"/>
    <w:rsid w:val="00A14D1E"/>
    <w:rsid w:val="00A14FBB"/>
    <w:rsid w:val="00A1524F"/>
    <w:rsid w:val="00A153C7"/>
    <w:rsid w:val="00A15428"/>
    <w:rsid w:val="00A1587D"/>
    <w:rsid w:val="00A15E63"/>
    <w:rsid w:val="00A16034"/>
    <w:rsid w:val="00A16125"/>
    <w:rsid w:val="00A16636"/>
    <w:rsid w:val="00A1678A"/>
    <w:rsid w:val="00A167D9"/>
    <w:rsid w:val="00A1693B"/>
    <w:rsid w:val="00A169E0"/>
    <w:rsid w:val="00A16A73"/>
    <w:rsid w:val="00A16B32"/>
    <w:rsid w:val="00A16DB9"/>
    <w:rsid w:val="00A16DCC"/>
    <w:rsid w:val="00A17096"/>
    <w:rsid w:val="00A1746C"/>
    <w:rsid w:val="00A17668"/>
    <w:rsid w:val="00A17672"/>
    <w:rsid w:val="00A17B25"/>
    <w:rsid w:val="00A17C4B"/>
    <w:rsid w:val="00A20144"/>
    <w:rsid w:val="00A202F7"/>
    <w:rsid w:val="00A203CD"/>
    <w:rsid w:val="00A20498"/>
    <w:rsid w:val="00A204E1"/>
    <w:rsid w:val="00A20630"/>
    <w:rsid w:val="00A20730"/>
    <w:rsid w:val="00A2080B"/>
    <w:rsid w:val="00A20A6B"/>
    <w:rsid w:val="00A20B1A"/>
    <w:rsid w:val="00A20C5D"/>
    <w:rsid w:val="00A20D9E"/>
    <w:rsid w:val="00A20DE8"/>
    <w:rsid w:val="00A21931"/>
    <w:rsid w:val="00A21A42"/>
    <w:rsid w:val="00A21A7F"/>
    <w:rsid w:val="00A21B69"/>
    <w:rsid w:val="00A21B88"/>
    <w:rsid w:val="00A21FC4"/>
    <w:rsid w:val="00A22091"/>
    <w:rsid w:val="00A222CA"/>
    <w:rsid w:val="00A225E3"/>
    <w:rsid w:val="00A22667"/>
    <w:rsid w:val="00A22CE3"/>
    <w:rsid w:val="00A22E08"/>
    <w:rsid w:val="00A2344F"/>
    <w:rsid w:val="00A2361D"/>
    <w:rsid w:val="00A2398D"/>
    <w:rsid w:val="00A239CC"/>
    <w:rsid w:val="00A23BC2"/>
    <w:rsid w:val="00A24195"/>
    <w:rsid w:val="00A24294"/>
    <w:rsid w:val="00A24419"/>
    <w:rsid w:val="00A244EA"/>
    <w:rsid w:val="00A247B9"/>
    <w:rsid w:val="00A248C9"/>
    <w:rsid w:val="00A24B83"/>
    <w:rsid w:val="00A24DFB"/>
    <w:rsid w:val="00A251E4"/>
    <w:rsid w:val="00A2563A"/>
    <w:rsid w:val="00A2591E"/>
    <w:rsid w:val="00A2593B"/>
    <w:rsid w:val="00A261B2"/>
    <w:rsid w:val="00A261BE"/>
    <w:rsid w:val="00A26216"/>
    <w:rsid w:val="00A26310"/>
    <w:rsid w:val="00A26704"/>
    <w:rsid w:val="00A2689A"/>
    <w:rsid w:val="00A26A82"/>
    <w:rsid w:val="00A26B67"/>
    <w:rsid w:val="00A26F01"/>
    <w:rsid w:val="00A26FA2"/>
    <w:rsid w:val="00A2723B"/>
    <w:rsid w:val="00A27740"/>
    <w:rsid w:val="00A278D6"/>
    <w:rsid w:val="00A27923"/>
    <w:rsid w:val="00A279AC"/>
    <w:rsid w:val="00A27A30"/>
    <w:rsid w:val="00A27E16"/>
    <w:rsid w:val="00A3008D"/>
    <w:rsid w:val="00A3029E"/>
    <w:rsid w:val="00A3030C"/>
    <w:rsid w:val="00A3057B"/>
    <w:rsid w:val="00A30C5D"/>
    <w:rsid w:val="00A30CAC"/>
    <w:rsid w:val="00A30E13"/>
    <w:rsid w:val="00A31096"/>
    <w:rsid w:val="00A310F1"/>
    <w:rsid w:val="00A311A3"/>
    <w:rsid w:val="00A31753"/>
    <w:rsid w:val="00A318C8"/>
    <w:rsid w:val="00A3190A"/>
    <w:rsid w:val="00A31AC6"/>
    <w:rsid w:val="00A31B0F"/>
    <w:rsid w:val="00A31C68"/>
    <w:rsid w:val="00A31C86"/>
    <w:rsid w:val="00A31E40"/>
    <w:rsid w:val="00A31FFF"/>
    <w:rsid w:val="00A32090"/>
    <w:rsid w:val="00A321C2"/>
    <w:rsid w:val="00A32575"/>
    <w:rsid w:val="00A325AE"/>
    <w:rsid w:val="00A326A6"/>
    <w:rsid w:val="00A326C0"/>
    <w:rsid w:val="00A32C3E"/>
    <w:rsid w:val="00A32CC4"/>
    <w:rsid w:val="00A32D12"/>
    <w:rsid w:val="00A33089"/>
    <w:rsid w:val="00A332AA"/>
    <w:rsid w:val="00A33339"/>
    <w:rsid w:val="00A3333F"/>
    <w:rsid w:val="00A33913"/>
    <w:rsid w:val="00A33A83"/>
    <w:rsid w:val="00A33CF4"/>
    <w:rsid w:val="00A33D73"/>
    <w:rsid w:val="00A33FDE"/>
    <w:rsid w:val="00A342D9"/>
    <w:rsid w:val="00A345BE"/>
    <w:rsid w:val="00A34A05"/>
    <w:rsid w:val="00A34AB6"/>
    <w:rsid w:val="00A34D56"/>
    <w:rsid w:val="00A34DDD"/>
    <w:rsid w:val="00A34EED"/>
    <w:rsid w:val="00A34FB9"/>
    <w:rsid w:val="00A350FF"/>
    <w:rsid w:val="00A353C9"/>
    <w:rsid w:val="00A35443"/>
    <w:rsid w:val="00A359B2"/>
    <w:rsid w:val="00A35D58"/>
    <w:rsid w:val="00A35DFB"/>
    <w:rsid w:val="00A35E30"/>
    <w:rsid w:val="00A35E6C"/>
    <w:rsid w:val="00A35FAA"/>
    <w:rsid w:val="00A35FBF"/>
    <w:rsid w:val="00A36562"/>
    <w:rsid w:val="00A36ADD"/>
    <w:rsid w:val="00A36B2E"/>
    <w:rsid w:val="00A36C6A"/>
    <w:rsid w:val="00A36EBD"/>
    <w:rsid w:val="00A3777D"/>
    <w:rsid w:val="00A377F8"/>
    <w:rsid w:val="00A37DC3"/>
    <w:rsid w:val="00A40163"/>
    <w:rsid w:val="00A40536"/>
    <w:rsid w:val="00A405BA"/>
    <w:rsid w:val="00A4064D"/>
    <w:rsid w:val="00A4092F"/>
    <w:rsid w:val="00A409BC"/>
    <w:rsid w:val="00A40AA7"/>
    <w:rsid w:val="00A40AEF"/>
    <w:rsid w:val="00A40C11"/>
    <w:rsid w:val="00A40C45"/>
    <w:rsid w:val="00A40E20"/>
    <w:rsid w:val="00A40E27"/>
    <w:rsid w:val="00A40FC3"/>
    <w:rsid w:val="00A410A2"/>
    <w:rsid w:val="00A410D5"/>
    <w:rsid w:val="00A412D4"/>
    <w:rsid w:val="00A41961"/>
    <w:rsid w:val="00A41AA2"/>
    <w:rsid w:val="00A41AB5"/>
    <w:rsid w:val="00A41D7C"/>
    <w:rsid w:val="00A4211B"/>
    <w:rsid w:val="00A42209"/>
    <w:rsid w:val="00A4220E"/>
    <w:rsid w:val="00A4223F"/>
    <w:rsid w:val="00A422FE"/>
    <w:rsid w:val="00A4235B"/>
    <w:rsid w:val="00A4243C"/>
    <w:rsid w:val="00A42594"/>
    <w:rsid w:val="00A4267D"/>
    <w:rsid w:val="00A428FB"/>
    <w:rsid w:val="00A42BD3"/>
    <w:rsid w:val="00A42C9C"/>
    <w:rsid w:val="00A42F6D"/>
    <w:rsid w:val="00A431EE"/>
    <w:rsid w:val="00A432AF"/>
    <w:rsid w:val="00A43472"/>
    <w:rsid w:val="00A43520"/>
    <w:rsid w:val="00A43549"/>
    <w:rsid w:val="00A4375A"/>
    <w:rsid w:val="00A43969"/>
    <w:rsid w:val="00A43C9A"/>
    <w:rsid w:val="00A43D81"/>
    <w:rsid w:val="00A43F51"/>
    <w:rsid w:val="00A44199"/>
    <w:rsid w:val="00A443C9"/>
    <w:rsid w:val="00A44410"/>
    <w:rsid w:val="00A444CD"/>
    <w:rsid w:val="00A445B0"/>
    <w:rsid w:val="00A44612"/>
    <w:rsid w:val="00A44720"/>
    <w:rsid w:val="00A4473E"/>
    <w:rsid w:val="00A44778"/>
    <w:rsid w:val="00A449D0"/>
    <w:rsid w:val="00A44C87"/>
    <w:rsid w:val="00A44CA4"/>
    <w:rsid w:val="00A44EFF"/>
    <w:rsid w:val="00A453C9"/>
    <w:rsid w:val="00A45408"/>
    <w:rsid w:val="00A4575C"/>
    <w:rsid w:val="00A45A59"/>
    <w:rsid w:val="00A45D10"/>
    <w:rsid w:val="00A45D11"/>
    <w:rsid w:val="00A45DC4"/>
    <w:rsid w:val="00A46164"/>
    <w:rsid w:val="00A46266"/>
    <w:rsid w:val="00A462C9"/>
    <w:rsid w:val="00A4673B"/>
    <w:rsid w:val="00A4694F"/>
    <w:rsid w:val="00A46A8E"/>
    <w:rsid w:val="00A46AB5"/>
    <w:rsid w:val="00A46AF9"/>
    <w:rsid w:val="00A46C76"/>
    <w:rsid w:val="00A47272"/>
    <w:rsid w:val="00A473C4"/>
    <w:rsid w:val="00A474F6"/>
    <w:rsid w:val="00A47776"/>
    <w:rsid w:val="00A47ACA"/>
    <w:rsid w:val="00A47B96"/>
    <w:rsid w:val="00A47C0F"/>
    <w:rsid w:val="00A47C5E"/>
    <w:rsid w:val="00A47D45"/>
    <w:rsid w:val="00A47D6B"/>
    <w:rsid w:val="00A47DA4"/>
    <w:rsid w:val="00A47E60"/>
    <w:rsid w:val="00A5006A"/>
    <w:rsid w:val="00A5025C"/>
    <w:rsid w:val="00A506F6"/>
    <w:rsid w:val="00A50938"/>
    <w:rsid w:val="00A50B27"/>
    <w:rsid w:val="00A50B9A"/>
    <w:rsid w:val="00A510D1"/>
    <w:rsid w:val="00A5128F"/>
    <w:rsid w:val="00A51337"/>
    <w:rsid w:val="00A51622"/>
    <w:rsid w:val="00A51916"/>
    <w:rsid w:val="00A51A84"/>
    <w:rsid w:val="00A51E00"/>
    <w:rsid w:val="00A51F76"/>
    <w:rsid w:val="00A5208C"/>
    <w:rsid w:val="00A522F4"/>
    <w:rsid w:val="00A52407"/>
    <w:rsid w:val="00A52478"/>
    <w:rsid w:val="00A526FB"/>
    <w:rsid w:val="00A52708"/>
    <w:rsid w:val="00A52CA6"/>
    <w:rsid w:val="00A52D00"/>
    <w:rsid w:val="00A533E2"/>
    <w:rsid w:val="00A53401"/>
    <w:rsid w:val="00A53523"/>
    <w:rsid w:val="00A535C6"/>
    <w:rsid w:val="00A537B4"/>
    <w:rsid w:val="00A537E5"/>
    <w:rsid w:val="00A53D69"/>
    <w:rsid w:val="00A53D6F"/>
    <w:rsid w:val="00A53E93"/>
    <w:rsid w:val="00A540A5"/>
    <w:rsid w:val="00A54231"/>
    <w:rsid w:val="00A54248"/>
    <w:rsid w:val="00A54268"/>
    <w:rsid w:val="00A54365"/>
    <w:rsid w:val="00A5445F"/>
    <w:rsid w:val="00A54669"/>
    <w:rsid w:val="00A54996"/>
    <w:rsid w:val="00A54D45"/>
    <w:rsid w:val="00A54E12"/>
    <w:rsid w:val="00A54FE1"/>
    <w:rsid w:val="00A55587"/>
    <w:rsid w:val="00A555DE"/>
    <w:rsid w:val="00A55785"/>
    <w:rsid w:val="00A5583F"/>
    <w:rsid w:val="00A558E9"/>
    <w:rsid w:val="00A559C4"/>
    <w:rsid w:val="00A55A83"/>
    <w:rsid w:val="00A55ACA"/>
    <w:rsid w:val="00A55B6F"/>
    <w:rsid w:val="00A55BA1"/>
    <w:rsid w:val="00A55DF3"/>
    <w:rsid w:val="00A55E2C"/>
    <w:rsid w:val="00A55FA3"/>
    <w:rsid w:val="00A562F9"/>
    <w:rsid w:val="00A56923"/>
    <w:rsid w:val="00A569DF"/>
    <w:rsid w:val="00A56BE5"/>
    <w:rsid w:val="00A56D0B"/>
    <w:rsid w:val="00A57579"/>
    <w:rsid w:val="00A575BB"/>
    <w:rsid w:val="00A576EF"/>
    <w:rsid w:val="00A5792C"/>
    <w:rsid w:val="00A579BA"/>
    <w:rsid w:val="00A57D2C"/>
    <w:rsid w:val="00A6071C"/>
    <w:rsid w:val="00A6076E"/>
    <w:rsid w:val="00A608EE"/>
    <w:rsid w:val="00A60A45"/>
    <w:rsid w:val="00A60C4C"/>
    <w:rsid w:val="00A60D55"/>
    <w:rsid w:val="00A60D86"/>
    <w:rsid w:val="00A60FB2"/>
    <w:rsid w:val="00A61270"/>
    <w:rsid w:val="00A612CD"/>
    <w:rsid w:val="00A618ED"/>
    <w:rsid w:val="00A6196D"/>
    <w:rsid w:val="00A61BD0"/>
    <w:rsid w:val="00A61D38"/>
    <w:rsid w:val="00A61F45"/>
    <w:rsid w:val="00A61FF2"/>
    <w:rsid w:val="00A620B0"/>
    <w:rsid w:val="00A623DF"/>
    <w:rsid w:val="00A623F6"/>
    <w:rsid w:val="00A62638"/>
    <w:rsid w:val="00A6266B"/>
    <w:rsid w:val="00A62720"/>
    <w:rsid w:val="00A6283D"/>
    <w:rsid w:val="00A62C66"/>
    <w:rsid w:val="00A62D9A"/>
    <w:rsid w:val="00A6318A"/>
    <w:rsid w:val="00A631F5"/>
    <w:rsid w:val="00A63712"/>
    <w:rsid w:val="00A637E7"/>
    <w:rsid w:val="00A6388E"/>
    <w:rsid w:val="00A63986"/>
    <w:rsid w:val="00A63C4A"/>
    <w:rsid w:val="00A63C9C"/>
    <w:rsid w:val="00A63D2B"/>
    <w:rsid w:val="00A63D30"/>
    <w:rsid w:val="00A63D92"/>
    <w:rsid w:val="00A63ED8"/>
    <w:rsid w:val="00A63EF6"/>
    <w:rsid w:val="00A6411C"/>
    <w:rsid w:val="00A64258"/>
    <w:rsid w:val="00A644B3"/>
    <w:rsid w:val="00A645B3"/>
    <w:rsid w:val="00A645BE"/>
    <w:rsid w:val="00A64661"/>
    <w:rsid w:val="00A6468E"/>
    <w:rsid w:val="00A64BC6"/>
    <w:rsid w:val="00A64CB5"/>
    <w:rsid w:val="00A64D09"/>
    <w:rsid w:val="00A64DEE"/>
    <w:rsid w:val="00A64FD7"/>
    <w:rsid w:val="00A6542F"/>
    <w:rsid w:val="00A65696"/>
    <w:rsid w:val="00A658BB"/>
    <w:rsid w:val="00A65972"/>
    <w:rsid w:val="00A659CB"/>
    <w:rsid w:val="00A65BC8"/>
    <w:rsid w:val="00A65C98"/>
    <w:rsid w:val="00A65E00"/>
    <w:rsid w:val="00A65F2D"/>
    <w:rsid w:val="00A66335"/>
    <w:rsid w:val="00A667C8"/>
    <w:rsid w:val="00A66800"/>
    <w:rsid w:val="00A672CE"/>
    <w:rsid w:val="00A6753C"/>
    <w:rsid w:val="00A678EA"/>
    <w:rsid w:val="00A6792D"/>
    <w:rsid w:val="00A67A9C"/>
    <w:rsid w:val="00A67E16"/>
    <w:rsid w:val="00A67EB5"/>
    <w:rsid w:val="00A67EBA"/>
    <w:rsid w:val="00A7010C"/>
    <w:rsid w:val="00A70116"/>
    <w:rsid w:val="00A70398"/>
    <w:rsid w:val="00A706D2"/>
    <w:rsid w:val="00A70923"/>
    <w:rsid w:val="00A709AD"/>
    <w:rsid w:val="00A70D03"/>
    <w:rsid w:val="00A70D75"/>
    <w:rsid w:val="00A70D7E"/>
    <w:rsid w:val="00A70E21"/>
    <w:rsid w:val="00A70FBB"/>
    <w:rsid w:val="00A7103B"/>
    <w:rsid w:val="00A713B8"/>
    <w:rsid w:val="00A71441"/>
    <w:rsid w:val="00A714AC"/>
    <w:rsid w:val="00A71521"/>
    <w:rsid w:val="00A717AE"/>
    <w:rsid w:val="00A7195D"/>
    <w:rsid w:val="00A721F1"/>
    <w:rsid w:val="00A72600"/>
    <w:rsid w:val="00A727A8"/>
    <w:rsid w:val="00A72D78"/>
    <w:rsid w:val="00A72DA9"/>
    <w:rsid w:val="00A7330C"/>
    <w:rsid w:val="00A733CB"/>
    <w:rsid w:val="00A73465"/>
    <w:rsid w:val="00A73627"/>
    <w:rsid w:val="00A736D1"/>
    <w:rsid w:val="00A73804"/>
    <w:rsid w:val="00A739DF"/>
    <w:rsid w:val="00A73BE5"/>
    <w:rsid w:val="00A740A0"/>
    <w:rsid w:val="00A741A2"/>
    <w:rsid w:val="00A74488"/>
    <w:rsid w:val="00A74497"/>
    <w:rsid w:val="00A745EF"/>
    <w:rsid w:val="00A7497F"/>
    <w:rsid w:val="00A751AD"/>
    <w:rsid w:val="00A75296"/>
    <w:rsid w:val="00A75773"/>
    <w:rsid w:val="00A75AC9"/>
    <w:rsid w:val="00A75BCE"/>
    <w:rsid w:val="00A75C8B"/>
    <w:rsid w:val="00A75ECA"/>
    <w:rsid w:val="00A76014"/>
    <w:rsid w:val="00A76039"/>
    <w:rsid w:val="00A76042"/>
    <w:rsid w:val="00A76045"/>
    <w:rsid w:val="00A76259"/>
    <w:rsid w:val="00A764A7"/>
    <w:rsid w:val="00A76540"/>
    <w:rsid w:val="00A765B4"/>
    <w:rsid w:val="00A76746"/>
    <w:rsid w:val="00A7675B"/>
    <w:rsid w:val="00A76866"/>
    <w:rsid w:val="00A76C83"/>
    <w:rsid w:val="00A76CC8"/>
    <w:rsid w:val="00A76F22"/>
    <w:rsid w:val="00A773CD"/>
    <w:rsid w:val="00A773F7"/>
    <w:rsid w:val="00A7749B"/>
    <w:rsid w:val="00A775A9"/>
    <w:rsid w:val="00A775CF"/>
    <w:rsid w:val="00A77853"/>
    <w:rsid w:val="00A77AE0"/>
    <w:rsid w:val="00A77F3E"/>
    <w:rsid w:val="00A77FAF"/>
    <w:rsid w:val="00A803B9"/>
    <w:rsid w:val="00A804C5"/>
    <w:rsid w:val="00A805EB"/>
    <w:rsid w:val="00A8065B"/>
    <w:rsid w:val="00A80A8C"/>
    <w:rsid w:val="00A80BB6"/>
    <w:rsid w:val="00A80C87"/>
    <w:rsid w:val="00A80D72"/>
    <w:rsid w:val="00A80ED9"/>
    <w:rsid w:val="00A80FC4"/>
    <w:rsid w:val="00A81041"/>
    <w:rsid w:val="00A81299"/>
    <w:rsid w:val="00A813E1"/>
    <w:rsid w:val="00A8154F"/>
    <w:rsid w:val="00A81733"/>
    <w:rsid w:val="00A8178C"/>
    <w:rsid w:val="00A81989"/>
    <w:rsid w:val="00A81AFE"/>
    <w:rsid w:val="00A81B00"/>
    <w:rsid w:val="00A81D19"/>
    <w:rsid w:val="00A81E28"/>
    <w:rsid w:val="00A81EED"/>
    <w:rsid w:val="00A82A24"/>
    <w:rsid w:val="00A82D9C"/>
    <w:rsid w:val="00A830EA"/>
    <w:rsid w:val="00A83268"/>
    <w:rsid w:val="00A832A7"/>
    <w:rsid w:val="00A832B8"/>
    <w:rsid w:val="00A8331E"/>
    <w:rsid w:val="00A83388"/>
    <w:rsid w:val="00A833E0"/>
    <w:rsid w:val="00A83877"/>
    <w:rsid w:val="00A838C5"/>
    <w:rsid w:val="00A83927"/>
    <w:rsid w:val="00A83B0C"/>
    <w:rsid w:val="00A83C2A"/>
    <w:rsid w:val="00A83D73"/>
    <w:rsid w:val="00A84029"/>
    <w:rsid w:val="00A84066"/>
    <w:rsid w:val="00A840E3"/>
    <w:rsid w:val="00A8416B"/>
    <w:rsid w:val="00A841E1"/>
    <w:rsid w:val="00A844A3"/>
    <w:rsid w:val="00A84503"/>
    <w:rsid w:val="00A8453F"/>
    <w:rsid w:val="00A846CD"/>
    <w:rsid w:val="00A847BD"/>
    <w:rsid w:val="00A84904"/>
    <w:rsid w:val="00A84C30"/>
    <w:rsid w:val="00A84D87"/>
    <w:rsid w:val="00A84F87"/>
    <w:rsid w:val="00A851D0"/>
    <w:rsid w:val="00A85366"/>
    <w:rsid w:val="00A859D4"/>
    <w:rsid w:val="00A85A2D"/>
    <w:rsid w:val="00A861A6"/>
    <w:rsid w:val="00A86218"/>
    <w:rsid w:val="00A8657B"/>
    <w:rsid w:val="00A865B3"/>
    <w:rsid w:val="00A865C7"/>
    <w:rsid w:val="00A867DA"/>
    <w:rsid w:val="00A869F7"/>
    <w:rsid w:val="00A86AF9"/>
    <w:rsid w:val="00A86E60"/>
    <w:rsid w:val="00A86EFE"/>
    <w:rsid w:val="00A86FC2"/>
    <w:rsid w:val="00A8705D"/>
    <w:rsid w:val="00A8708E"/>
    <w:rsid w:val="00A8759E"/>
    <w:rsid w:val="00A87655"/>
    <w:rsid w:val="00A8782F"/>
    <w:rsid w:val="00A87839"/>
    <w:rsid w:val="00A8787F"/>
    <w:rsid w:val="00A9028A"/>
    <w:rsid w:val="00A90333"/>
    <w:rsid w:val="00A903DD"/>
    <w:rsid w:val="00A90977"/>
    <w:rsid w:val="00A90AF5"/>
    <w:rsid w:val="00A90C68"/>
    <w:rsid w:val="00A90D4D"/>
    <w:rsid w:val="00A911F5"/>
    <w:rsid w:val="00A911FD"/>
    <w:rsid w:val="00A912A7"/>
    <w:rsid w:val="00A91383"/>
    <w:rsid w:val="00A91552"/>
    <w:rsid w:val="00A915EF"/>
    <w:rsid w:val="00A9167D"/>
    <w:rsid w:val="00A916C9"/>
    <w:rsid w:val="00A91741"/>
    <w:rsid w:val="00A91895"/>
    <w:rsid w:val="00A9190B"/>
    <w:rsid w:val="00A91B98"/>
    <w:rsid w:val="00A91CB7"/>
    <w:rsid w:val="00A9207D"/>
    <w:rsid w:val="00A92084"/>
    <w:rsid w:val="00A92218"/>
    <w:rsid w:val="00A925A2"/>
    <w:rsid w:val="00A925B2"/>
    <w:rsid w:val="00A92911"/>
    <w:rsid w:val="00A9293C"/>
    <w:rsid w:val="00A929C5"/>
    <w:rsid w:val="00A929DB"/>
    <w:rsid w:val="00A92D25"/>
    <w:rsid w:val="00A92E47"/>
    <w:rsid w:val="00A93093"/>
    <w:rsid w:val="00A9358C"/>
    <w:rsid w:val="00A938D6"/>
    <w:rsid w:val="00A93979"/>
    <w:rsid w:val="00A939CC"/>
    <w:rsid w:val="00A93AC9"/>
    <w:rsid w:val="00A93B0D"/>
    <w:rsid w:val="00A93C7D"/>
    <w:rsid w:val="00A93D8E"/>
    <w:rsid w:val="00A93D9C"/>
    <w:rsid w:val="00A93DBC"/>
    <w:rsid w:val="00A93E84"/>
    <w:rsid w:val="00A9401F"/>
    <w:rsid w:val="00A940E4"/>
    <w:rsid w:val="00A943B5"/>
    <w:rsid w:val="00A9464E"/>
    <w:rsid w:val="00A94689"/>
    <w:rsid w:val="00A94801"/>
    <w:rsid w:val="00A94B39"/>
    <w:rsid w:val="00A94DDB"/>
    <w:rsid w:val="00A94F82"/>
    <w:rsid w:val="00A950A1"/>
    <w:rsid w:val="00A9523C"/>
    <w:rsid w:val="00A9534C"/>
    <w:rsid w:val="00A95399"/>
    <w:rsid w:val="00A955F4"/>
    <w:rsid w:val="00A958E7"/>
    <w:rsid w:val="00A95A55"/>
    <w:rsid w:val="00A95A69"/>
    <w:rsid w:val="00A95C73"/>
    <w:rsid w:val="00A962DF"/>
    <w:rsid w:val="00A962FA"/>
    <w:rsid w:val="00A965CD"/>
    <w:rsid w:val="00A96970"/>
    <w:rsid w:val="00A96C24"/>
    <w:rsid w:val="00A974C1"/>
    <w:rsid w:val="00A9766F"/>
    <w:rsid w:val="00A97840"/>
    <w:rsid w:val="00AA0230"/>
    <w:rsid w:val="00AA044B"/>
    <w:rsid w:val="00AA0A17"/>
    <w:rsid w:val="00AA0A81"/>
    <w:rsid w:val="00AA0B1B"/>
    <w:rsid w:val="00AA1510"/>
    <w:rsid w:val="00AA1A07"/>
    <w:rsid w:val="00AA1AFB"/>
    <w:rsid w:val="00AA1BEC"/>
    <w:rsid w:val="00AA2221"/>
    <w:rsid w:val="00AA24D8"/>
    <w:rsid w:val="00AA27AA"/>
    <w:rsid w:val="00AA2DF3"/>
    <w:rsid w:val="00AA2EF4"/>
    <w:rsid w:val="00AA2EF5"/>
    <w:rsid w:val="00AA3062"/>
    <w:rsid w:val="00AA3157"/>
    <w:rsid w:val="00AA31AD"/>
    <w:rsid w:val="00AA32CD"/>
    <w:rsid w:val="00AA32FF"/>
    <w:rsid w:val="00AA3494"/>
    <w:rsid w:val="00AA3536"/>
    <w:rsid w:val="00AA35D3"/>
    <w:rsid w:val="00AA3693"/>
    <w:rsid w:val="00AA38D3"/>
    <w:rsid w:val="00AA3A8E"/>
    <w:rsid w:val="00AA3E10"/>
    <w:rsid w:val="00AA3EBF"/>
    <w:rsid w:val="00AA4599"/>
    <w:rsid w:val="00AA4761"/>
    <w:rsid w:val="00AA47C0"/>
    <w:rsid w:val="00AA4D62"/>
    <w:rsid w:val="00AA4DB3"/>
    <w:rsid w:val="00AA4DE3"/>
    <w:rsid w:val="00AA50BC"/>
    <w:rsid w:val="00AA5247"/>
    <w:rsid w:val="00AA5395"/>
    <w:rsid w:val="00AA54F2"/>
    <w:rsid w:val="00AA5561"/>
    <w:rsid w:val="00AA583D"/>
    <w:rsid w:val="00AA58A9"/>
    <w:rsid w:val="00AA58F2"/>
    <w:rsid w:val="00AA5A34"/>
    <w:rsid w:val="00AA61C7"/>
    <w:rsid w:val="00AA63CD"/>
    <w:rsid w:val="00AA6526"/>
    <w:rsid w:val="00AA6695"/>
    <w:rsid w:val="00AA6A77"/>
    <w:rsid w:val="00AA6AA8"/>
    <w:rsid w:val="00AA6AE4"/>
    <w:rsid w:val="00AA6B36"/>
    <w:rsid w:val="00AA7453"/>
    <w:rsid w:val="00AA74C8"/>
    <w:rsid w:val="00AA752C"/>
    <w:rsid w:val="00AA760F"/>
    <w:rsid w:val="00AA7713"/>
    <w:rsid w:val="00AA78AD"/>
    <w:rsid w:val="00AA7BF1"/>
    <w:rsid w:val="00AA7E86"/>
    <w:rsid w:val="00AA7E90"/>
    <w:rsid w:val="00AB0080"/>
    <w:rsid w:val="00AB064D"/>
    <w:rsid w:val="00AB06C2"/>
    <w:rsid w:val="00AB1062"/>
    <w:rsid w:val="00AB10E2"/>
    <w:rsid w:val="00AB1628"/>
    <w:rsid w:val="00AB169C"/>
    <w:rsid w:val="00AB1728"/>
    <w:rsid w:val="00AB1789"/>
    <w:rsid w:val="00AB193F"/>
    <w:rsid w:val="00AB198C"/>
    <w:rsid w:val="00AB1C48"/>
    <w:rsid w:val="00AB1DFD"/>
    <w:rsid w:val="00AB1EC2"/>
    <w:rsid w:val="00AB1F63"/>
    <w:rsid w:val="00AB1F6D"/>
    <w:rsid w:val="00AB1FCE"/>
    <w:rsid w:val="00AB22B4"/>
    <w:rsid w:val="00AB2476"/>
    <w:rsid w:val="00AB24E7"/>
    <w:rsid w:val="00AB24EB"/>
    <w:rsid w:val="00AB269B"/>
    <w:rsid w:val="00AB29A0"/>
    <w:rsid w:val="00AB2FC1"/>
    <w:rsid w:val="00AB3165"/>
    <w:rsid w:val="00AB3237"/>
    <w:rsid w:val="00AB3257"/>
    <w:rsid w:val="00AB3850"/>
    <w:rsid w:val="00AB38E7"/>
    <w:rsid w:val="00AB3917"/>
    <w:rsid w:val="00AB3A2D"/>
    <w:rsid w:val="00AB3E5F"/>
    <w:rsid w:val="00AB4331"/>
    <w:rsid w:val="00AB4477"/>
    <w:rsid w:val="00AB47D2"/>
    <w:rsid w:val="00AB4891"/>
    <w:rsid w:val="00AB4A0E"/>
    <w:rsid w:val="00AB4AC8"/>
    <w:rsid w:val="00AB4DE2"/>
    <w:rsid w:val="00AB4FBC"/>
    <w:rsid w:val="00AB5120"/>
    <w:rsid w:val="00AB53F2"/>
    <w:rsid w:val="00AB553F"/>
    <w:rsid w:val="00AB55F7"/>
    <w:rsid w:val="00AB5A9D"/>
    <w:rsid w:val="00AB5B0A"/>
    <w:rsid w:val="00AB5C79"/>
    <w:rsid w:val="00AB5E21"/>
    <w:rsid w:val="00AB5F05"/>
    <w:rsid w:val="00AB6563"/>
    <w:rsid w:val="00AB670B"/>
    <w:rsid w:val="00AB69B1"/>
    <w:rsid w:val="00AB6ACA"/>
    <w:rsid w:val="00AB6AD4"/>
    <w:rsid w:val="00AB6EC1"/>
    <w:rsid w:val="00AB7064"/>
    <w:rsid w:val="00AB75AE"/>
    <w:rsid w:val="00AB7637"/>
    <w:rsid w:val="00AB7666"/>
    <w:rsid w:val="00AB76EC"/>
    <w:rsid w:val="00AB7707"/>
    <w:rsid w:val="00AB7781"/>
    <w:rsid w:val="00AB7895"/>
    <w:rsid w:val="00AB7933"/>
    <w:rsid w:val="00AB7947"/>
    <w:rsid w:val="00AB7975"/>
    <w:rsid w:val="00AB79F6"/>
    <w:rsid w:val="00AB7AC1"/>
    <w:rsid w:val="00AB7C17"/>
    <w:rsid w:val="00AB7C9B"/>
    <w:rsid w:val="00AC05E6"/>
    <w:rsid w:val="00AC0957"/>
    <w:rsid w:val="00AC0D53"/>
    <w:rsid w:val="00AC0ED1"/>
    <w:rsid w:val="00AC12A9"/>
    <w:rsid w:val="00AC13C9"/>
    <w:rsid w:val="00AC1675"/>
    <w:rsid w:val="00AC1930"/>
    <w:rsid w:val="00AC1975"/>
    <w:rsid w:val="00AC19E2"/>
    <w:rsid w:val="00AC1AD4"/>
    <w:rsid w:val="00AC23FA"/>
    <w:rsid w:val="00AC2867"/>
    <w:rsid w:val="00AC2BFD"/>
    <w:rsid w:val="00AC2CCA"/>
    <w:rsid w:val="00AC2D41"/>
    <w:rsid w:val="00AC2DD6"/>
    <w:rsid w:val="00AC2E45"/>
    <w:rsid w:val="00AC3047"/>
    <w:rsid w:val="00AC3071"/>
    <w:rsid w:val="00AC3281"/>
    <w:rsid w:val="00AC3A08"/>
    <w:rsid w:val="00AC3D18"/>
    <w:rsid w:val="00AC3D1C"/>
    <w:rsid w:val="00AC3D22"/>
    <w:rsid w:val="00AC3D48"/>
    <w:rsid w:val="00AC3EFD"/>
    <w:rsid w:val="00AC40B2"/>
    <w:rsid w:val="00AC413A"/>
    <w:rsid w:val="00AC44FF"/>
    <w:rsid w:val="00AC4501"/>
    <w:rsid w:val="00AC4562"/>
    <w:rsid w:val="00AC45BF"/>
    <w:rsid w:val="00AC4860"/>
    <w:rsid w:val="00AC4D06"/>
    <w:rsid w:val="00AC534F"/>
    <w:rsid w:val="00AC5520"/>
    <w:rsid w:val="00AC5598"/>
    <w:rsid w:val="00AC57DB"/>
    <w:rsid w:val="00AC583A"/>
    <w:rsid w:val="00AC5945"/>
    <w:rsid w:val="00AC59EE"/>
    <w:rsid w:val="00AC5BBD"/>
    <w:rsid w:val="00AC5DB4"/>
    <w:rsid w:val="00AC5DC8"/>
    <w:rsid w:val="00AC5E55"/>
    <w:rsid w:val="00AC5EDD"/>
    <w:rsid w:val="00AC5F66"/>
    <w:rsid w:val="00AC6213"/>
    <w:rsid w:val="00AC62E6"/>
    <w:rsid w:val="00AC6332"/>
    <w:rsid w:val="00AC6514"/>
    <w:rsid w:val="00AC68CF"/>
    <w:rsid w:val="00AC692E"/>
    <w:rsid w:val="00AC6954"/>
    <w:rsid w:val="00AC6C68"/>
    <w:rsid w:val="00AC6D0D"/>
    <w:rsid w:val="00AC6E59"/>
    <w:rsid w:val="00AC70CB"/>
    <w:rsid w:val="00AC7E52"/>
    <w:rsid w:val="00AC7E94"/>
    <w:rsid w:val="00AD0085"/>
    <w:rsid w:val="00AD00CC"/>
    <w:rsid w:val="00AD017C"/>
    <w:rsid w:val="00AD0194"/>
    <w:rsid w:val="00AD034E"/>
    <w:rsid w:val="00AD066D"/>
    <w:rsid w:val="00AD09E7"/>
    <w:rsid w:val="00AD0AA5"/>
    <w:rsid w:val="00AD0AAF"/>
    <w:rsid w:val="00AD0C2E"/>
    <w:rsid w:val="00AD10AC"/>
    <w:rsid w:val="00AD10CF"/>
    <w:rsid w:val="00AD13DA"/>
    <w:rsid w:val="00AD149F"/>
    <w:rsid w:val="00AD14F2"/>
    <w:rsid w:val="00AD1574"/>
    <w:rsid w:val="00AD1699"/>
    <w:rsid w:val="00AD1701"/>
    <w:rsid w:val="00AD1B03"/>
    <w:rsid w:val="00AD1B7D"/>
    <w:rsid w:val="00AD1D0E"/>
    <w:rsid w:val="00AD1E64"/>
    <w:rsid w:val="00AD2056"/>
    <w:rsid w:val="00AD245C"/>
    <w:rsid w:val="00AD28F2"/>
    <w:rsid w:val="00AD29E2"/>
    <w:rsid w:val="00AD2F8E"/>
    <w:rsid w:val="00AD2FC0"/>
    <w:rsid w:val="00AD3061"/>
    <w:rsid w:val="00AD3346"/>
    <w:rsid w:val="00AD34BD"/>
    <w:rsid w:val="00AD3581"/>
    <w:rsid w:val="00AD35C2"/>
    <w:rsid w:val="00AD35D4"/>
    <w:rsid w:val="00AD35EA"/>
    <w:rsid w:val="00AD3BC7"/>
    <w:rsid w:val="00AD3CFE"/>
    <w:rsid w:val="00AD4051"/>
    <w:rsid w:val="00AD4255"/>
    <w:rsid w:val="00AD42E2"/>
    <w:rsid w:val="00AD4576"/>
    <w:rsid w:val="00AD4816"/>
    <w:rsid w:val="00AD4967"/>
    <w:rsid w:val="00AD4CCB"/>
    <w:rsid w:val="00AD4D58"/>
    <w:rsid w:val="00AD4E39"/>
    <w:rsid w:val="00AD52B2"/>
    <w:rsid w:val="00AD53F8"/>
    <w:rsid w:val="00AD5547"/>
    <w:rsid w:val="00AD562E"/>
    <w:rsid w:val="00AD5956"/>
    <w:rsid w:val="00AD59AC"/>
    <w:rsid w:val="00AD5A1C"/>
    <w:rsid w:val="00AD5B04"/>
    <w:rsid w:val="00AD5B1B"/>
    <w:rsid w:val="00AD5B36"/>
    <w:rsid w:val="00AD5EDD"/>
    <w:rsid w:val="00AD5FF6"/>
    <w:rsid w:val="00AD61E1"/>
    <w:rsid w:val="00AD6203"/>
    <w:rsid w:val="00AD6293"/>
    <w:rsid w:val="00AD63FA"/>
    <w:rsid w:val="00AD647A"/>
    <w:rsid w:val="00AD66BE"/>
    <w:rsid w:val="00AD678A"/>
    <w:rsid w:val="00AD6994"/>
    <w:rsid w:val="00AD6A87"/>
    <w:rsid w:val="00AD6C46"/>
    <w:rsid w:val="00AD6DB9"/>
    <w:rsid w:val="00AD7212"/>
    <w:rsid w:val="00AD767F"/>
    <w:rsid w:val="00AD7DCB"/>
    <w:rsid w:val="00AD7FE5"/>
    <w:rsid w:val="00AE0274"/>
    <w:rsid w:val="00AE0346"/>
    <w:rsid w:val="00AE0543"/>
    <w:rsid w:val="00AE0AB5"/>
    <w:rsid w:val="00AE0B95"/>
    <w:rsid w:val="00AE0E0C"/>
    <w:rsid w:val="00AE0F2E"/>
    <w:rsid w:val="00AE109C"/>
    <w:rsid w:val="00AE12A9"/>
    <w:rsid w:val="00AE147C"/>
    <w:rsid w:val="00AE1788"/>
    <w:rsid w:val="00AE18EF"/>
    <w:rsid w:val="00AE1A2A"/>
    <w:rsid w:val="00AE1BFA"/>
    <w:rsid w:val="00AE2018"/>
    <w:rsid w:val="00AE22BF"/>
    <w:rsid w:val="00AE2459"/>
    <w:rsid w:val="00AE2971"/>
    <w:rsid w:val="00AE29C2"/>
    <w:rsid w:val="00AE2B43"/>
    <w:rsid w:val="00AE2B63"/>
    <w:rsid w:val="00AE2B89"/>
    <w:rsid w:val="00AE3168"/>
    <w:rsid w:val="00AE32E4"/>
    <w:rsid w:val="00AE32F7"/>
    <w:rsid w:val="00AE34A7"/>
    <w:rsid w:val="00AE36A3"/>
    <w:rsid w:val="00AE36D5"/>
    <w:rsid w:val="00AE3D23"/>
    <w:rsid w:val="00AE3DB6"/>
    <w:rsid w:val="00AE4243"/>
    <w:rsid w:val="00AE42F1"/>
    <w:rsid w:val="00AE43A7"/>
    <w:rsid w:val="00AE472E"/>
    <w:rsid w:val="00AE4ADA"/>
    <w:rsid w:val="00AE4B31"/>
    <w:rsid w:val="00AE4CEC"/>
    <w:rsid w:val="00AE4D34"/>
    <w:rsid w:val="00AE4EC8"/>
    <w:rsid w:val="00AE517C"/>
    <w:rsid w:val="00AE520F"/>
    <w:rsid w:val="00AE5289"/>
    <w:rsid w:val="00AE532E"/>
    <w:rsid w:val="00AE5351"/>
    <w:rsid w:val="00AE53E7"/>
    <w:rsid w:val="00AE5869"/>
    <w:rsid w:val="00AE5991"/>
    <w:rsid w:val="00AE599E"/>
    <w:rsid w:val="00AE59F5"/>
    <w:rsid w:val="00AE5A1E"/>
    <w:rsid w:val="00AE5C25"/>
    <w:rsid w:val="00AE5D9F"/>
    <w:rsid w:val="00AE5DDA"/>
    <w:rsid w:val="00AE5F15"/>
    <w:rsid w:val="00AE61C0"/>
    <w:rsid w:val="00AE61EB"/>
    <w:rsid w:val="00AE632A"/>
    <w:rsid w:val="00AE6496"/>
    <w:rsid w:val="00AE6653"/>
    <w:rsid w:val="00AE66CB"/>
    <w:rsid w:val="00AE68A3"/>
    <w:rsid w:val="00AE691D"/>
    <w:rsid w:val="00AE6A0A"/>
    <w:rsid w:val="00AE6A34"/>
    <w:rsid w:val="00AE6B90"/>
    <w:rsid w:val="00AE6BE4"/>
    <w:rsid w:val="00AE6C66"/>
    <w:rsid w:val="00AE6D62"/>
    <w:rsid w:val="00AE6F26"/>
    <w:rsid w:val="00AE7010"/>
    <w:rsid w:val="00AE7068"/>
    <w:rsid w:val="00AE72C2"/>
    <w:rsid w:val="00AE748E"/>
    <w:rsid w:val="00AE76C9"/>
    <w:rsid w:val="00AE7C1A"/>
    <w:rsid w:val="00AE7DBB"/>
    <w:rsid w:val="00AE7E2B"/>
    <w:rsid w:val="00AE7E39"/>
    <w:rsid w:val="00AF00B2"/>
    <w:rsid w:val="00AF0383"/>
    <w:rsid w:val="00AF05B3"/>
    <w:rsid w:val="00AF06B4"/>
    <w:rsid w:val="00AF0A6F"/>
    <w:rsid w:val="00AF0C7E"/>
    <w:rsid w:val="00AF0C86"/>
    <w:rsid w:val="00AF0E41"/>
    <w:rsid w:val="00AF0EB2"/>
    <w:rsid w:val="00AF132A"/>
    <w:rsid w:val="00AF1561"/>
    <w:rsid w:val="00AF1DB3"/>
    <w:rsid w:val="00AF2091"/>
    <w:rsid w:val="00AF213C"/>
    <w:rsid w:val="00AF2155"/>
    <w:rsid w:val="00AF21DE"/>
    <w:rsid w:val="00AF226C"/>
    <w:rsid w:val="00AF2791"/>
    <w:rsid w:val="00AF2EF5"/>
    <w:rsid w:val="00AF2F72"/>
    <w:rsid w:val="00AF309C"/>
    <w:rsid w:val="00AF3117"/>
    <w:rsid w:val="00AF326B"/>
    <w:rsid w:val="00AF32F0"/>
    <w:rsid w:val="00AF35E9"/>
    <w:rsid w:val="00AF3811"/>
    <w:rsid w:val="00AF3886"/>
    <w:rsid w:val="00AF39C1"/>
    <w:rsid w:val="00AF3A33"/>
    <w:rsid w:val="00AF3DCA"/>
    <w:rsid w:val="00AF3EF3"/>
    <w:rsid w:val="00AF3EFC"/>
    <w:rsid w:val="00AF408B"/>
    <w:rsid w:val="00AF413C"/>
    <w:rsid w:val="00AF418D"/>
    <w:rsid w:val="00AF41A8"/>
    <w:rsid w:val="00AF4723"/>
    <w:rsid w:val="00AF478F"/>
    <w:rsid w:val="00AF48B1"/>
    <w:rsid w:val="00AF4981"/>
    <w:rsid w:val="00AF4D36"/>
    <w:rsid w:val="00AF4FC6"/>
    <w:rsid w:val="00AF560E"/>
    <w:rsid w:val="00AF5615"/>
    <w:rsid w:val="00AF58E2"/>
    <w:rsid w:val="00AF5ADD"/>
    <w:rsid w:val="00AF60D4"/>
    <w:rsid w:val="00AF6220"/>
    <w:rsid w:val="00AF6224"/>
    <w:rsid w:val="00AF62ED"/>
    <w:rsid w:val="00AF63FC"/>
    <w:rsid w:val="00AF6615"/>
    <w:rsid w:val="00AF676C"/>
    <w:rsid w:val="00AF6BD1"/>
    <w:rsid w:val="00AF6C8D"/>
    <w:rsid w:val="00AF6D14"/>
    <w:rsid w:val="00AF70CE"/>
    <w:rsid w:val="00AF70EE"/>
    <w:rsid w:val="00AF72F0"/>
    <w:rsid w:val="00AF74AF"/>
    <w:rsid w:val="00AF7612"/>
    <w:rsid w:val="00AF7618"/>
    <w:rsid w:val="00AF7753"/>
    <w:rsid w:val="00AF7A91"/>
    <w:rsid w:val="00AF7B13"/>
    <w:rsid w:val="00AF7D87"/>
    <w:rsid w:val="00AF7F14"/>
    <w:rsid w:val="00B002FC"/>
    <w:rsid w:val="00B00397"/>
    <w:rsid w:val="00B003A1"/>
    <w:rsid w:val="00B0041D"/>
    <w:rsid w:val="00B00449"/>
    <w:rsid w:val="00B004BF"/>
    <w:rsid w:val="00B005E2"/>
    <w:rsid w:val="00B00B01"/>
    <w:rsid w:val="00B00B88"/>
    <w:rsid w:val="00B00DBC"/>
    <w:rsid w:val="00B01538"/>
    <w:rsid w:val="00B01545"/>
    <w:rsid w:val="00B0197D"/>
    <w:rsid w:val="00B01A9D"/>
    <w:rsid w:val="00B01E1E"/>
    <w:rsid w:val="00B02290"/>
    <w:rsid w:val="00B024C2"/>
    <w:rsid w:val="00B02532"/>
    <w:rsid w:val="00B027BD"/>
    <w:rsid w:val="00B029A0"/>
    <w:rsid w:val="00B02C1D"/>
    <w:rsid w:val="00B02F15"/>
    <w:rsid w:val="00B02F8F"/>
    <w:rsid w:val="00B03361"/>
    <w:rsid w:val="00B0356F"/>
    <w:rsid w:val="00B035CC"/>
    <w:rsid w:val="00B03653"/>
    <w:rsid w:val="00B036DD"/>
    <w:rsid w:val="00B0383C"/>
    <w:rsid w:val="00B03B87"/>
    <w:rsid w:val="00B03D6A"/>
    <w:rsid w:val="00B03DB8"/>
    <w:rsid w:val="00B03EEE"/>
    <w:rsid w:val="00B040FB"/>
    <w:rsid w:val="00B042A8"/>
    <w:rsid w:val="00B04421"/>
    <w:rsid w:val="00B04516"/>
    <w:rsid w:val="00B04550"/>
    <w:rsid w:val="00B045DE"/>
    <w:rsid w:val="00B0467B"/>
    <w:rsid w:val="00B046E3"/>
    <w:rsid w:val="00B0485F"/>
    <w:rsid w:val="00B04964"/>
    <w:rsid w:val="00B04B5C"/>
    <w:rsid w:val="00B04C17"/>
    <w:rsid w:val="00B04CBD"/>
    <w:rsid w:val="00B04F06"/>
    <w:rsid w:val="00B050A9"/>
    <w:rsid w:val="00B05162"/>
    <w:rsid w:val="00B0536E"/>
    <w:rsid w:val="00B053DF"/>
    <w:rsid w:val="00B05C86"/>
    <w:rsid w:val="00B05C96"/>
    <w:rsid w:val="00B05D93"/>
    <w:rsid w:val="00B05DE6"/>
    <w:rsid w:val="00B05F62"/>
    <w:rsid w:val="00B0619B"/>
    <w:rsid w:val="00B061B9"/>
    <w:rsid w:val="00B061F1"/>
    <w:rsid w:val="00B0633C"/>
    <w:rsid w:val="00B064CC"/>
    <w:rsid w:val="00B067C0"/>
    <w:rsid w:val="00B06A4B"/>
    <w:rsid w:val="00B06A72"/>
    <w:rsid w:val="00B06AC3"/>
    <w:rsid w:val="00B06D88"/>
    <w:rsid w:val="00B073AD"/>
    <w:rsid w:val="00B07600"/>
    <w:rsid w:val="00B07840"/>
    <w:rsid w:val="00B07A98"/>
    <w:rsid w:val="00B07AFD"/>
    <w:rsid w:val="00B07D17"/>
    <w:rsid w:val="00B07D93"/>
    <w:rsid w:val="00B07DA5"/>
    <w:rsid w:val="00B07E2C"/>
    <w:rsid w:val="00B1013C"/>
    <w:rsid w:val="00B1013D"/>
    <w:rsid w:val="00B10180"/>
    <w:rsid w:val="00B10266"/>
    <w:rsid w:val="00B102EB"/>
    <w:rsid w:val="00B10548"/>
    <w:rsid w:val="00B10605"/>
    <w:rsid w:val="00B106C3"/>
    <w:rsid w:val="00B10758"/>
    <w:rsid w:val="00B107AA"/>
    <w:rsid w:val="00B10835"/>
    <w:rsid w:val="00B108E0"/>
    <w:rsid w:val="00B109C9"/>
    <w:rsid w:val="00B10A34"/>
    <w:rsid w:val="00B10BB2"/>
    <w:rsid w:val="00B10BC7"/>
    <w:rsid w:val="00B10F95"/>
    <w:rsid w:val="00B117B3"/>
    <w:rsid w:val="00B11852"/>
    <w:rsid w:val="00B11B0A"/>
    <w:rsid w:val="00B11CD4"/>
    <w:rsid w:val="00B11D09"/>
    <w:rsid w:val="00B12331"/>
    <w:rsid w:val="00B123CC"/>
    <w:rsid w:val="00B124AD"/>
    <w:rsid w:val="00B12595"/>
    <w:rsid w:val="00B125DB"/>
    <w:rsid w:val="00B1264A"/>
    <w:rsid w:val="00B1269B"/>
    <w:rsid w:val="00B12B06"/>
    <w:rsid w:val="00B12BCA"/>
    <w:rsid w:val="00B12BE3"/>
    <w:rsid w:val="00B12BEE"/>
    <w:rsid w:val="00B12C59"/>
    <w:rsid w:val="00B12E8A"/>
    <w:rsid w:val="00B13174"/>
    <w:rsid w:val="00B133FD"/>
    <w:rsid w:val="00B1353F"/>
    <w:rsid w:val="00B13544"/>
    <w:rsid w:val="00B137BD"/>
    <w:rsid w:val="00B137FF"/>
    <w:rsid w:val="00B1397E"/>
    <w:rsid w:val="00B13A12"/>
    <w:rsid w:val="00B140A7"/>
    <w:rsid w:val="00B14843"/>
    <w:rsid w:val="00B14BEA"/>
    <w:rsid w:val="00B14DA2"/>
    <w:rsid w:val="00B14DD2"/>
    <w:rsid w:val="00B14FC3"/>
    <w:rsid w:val="00B154B3"/>
    <w:rsid w:val="00B1571F"/>
    <w:rsid w:val="00B157EC"/>
    <w:rsid w:val="00B15870"/>
    <w:rsid w:val="00B15B71"/>
    <w:rsid w:val="00B15C15"/>
    <w:rsid w:val="00B15D63"/>
    <w:rsid w:val="00B15E13"/>
    <w:rsid w:val="00B15E6A"/>
    <w:rsid w:val="00B15EA3"/>
    <w:rsid w:val="00B15F58"/>
    <w:rsid w:val="00B16085"/>
    <w:rsid w:val="00B16103"/>
    <w:rsid w:val="00B1613E"/>
    <w:rsid w:val="00B166C6"/>
    <w:rsid w:val="00B16762"/>
    <w:rsid w:val="00B16B11"/>
    <w:rsid w:val="00B16BDE"/>
    <w:rsid w:val="00B16C6C"/>
    <w:rsid w:val="00B16EA3"/>
    <w:rsid w:val="00B16EE9"/>
    <w:rsid w:val="00B170D8"/>
    <w:rsid w:val="00B1713D"/>
    <w:rsid w:val="00B173AF"/>
    <w:rsid w:val="00B173B0"/>
    <w:rsid w:val="00B173E5"/>
    <w:rsid w:val="00B17453"/>
    <w:rsid w:val="00B1749D"/>
    <w:rsid w:val="00B17513"/>
    <w:rsid w:val="00B176CA"/>
    <w:rsid w:val="00B17716"/>
    <w:rsid w:val="00B178EB"/>
    <w:rsid w:val="00B17E9B"/>
    <w:rsid w:val="00B17EF3"/>
    <w:rsid w:val="00B2034B"/>
    <w:rsid w:val="00B20701"/>
    <w:rsid w:val="00B2082D"/>
    <w:rsid w:val="00B20A61"/>
    <w:rsid w:val="00B20EC9"/>
    <w:rsid w:val="00B20FF6"/>
    <w:rsid w:val="00B21295"/>
    <w:rsid w:val="00B21565"/>
    <w:rsid w:val="00B2161A"/>
    <w:rsid w:val="00B21941"/>
    <w:rsid w:val="00B21AC6"/>
    <w:rsid w:val="00B21B6F"/>
    <w:rsid w:val="00B21E49"/>
    <w:rsid w:val="00B21EB4"/>
    <w:rsid w:val="00B221B6"/>
    <w:rsid w:val="00B22659"/>
    <w:rsid w:val="00B22710"/>
    <w:rsid w:val="00B227BF"/>
    <w:rsid w:val="00B22A5B"/>
    <w:rsid w:val="00B22D9B"/>
    <w:rsid w:val="00B22EE5"/>
    <w:rsid w:val="00B233A7"/>
    <w:rsid w:val="00B234EC"/>
    <w:rsid w:val="00B23684"/>
    <w:rsid w:val="00B237CA"/>
    <w:rsid w:val="00B23804"/>
    <w:rsid w:val="00B2395B"/>
    <w:rsid w:val="00B239DA"/>
    <w:rsid w:val="00B23A5F"/>
    <w:rsid w:val="00B23F75"/>
    <w:rsid w:val="00B2442C"/>
    <w:rsid w:val="00B24447"/>
    <w:rsid w:val="00B24A83"/>
    <w:rsid w:val="00B24BEB"/>
    <w:rsid w:val="00B24C6E"/>
    <w:rsid w:val="00B251F9"/>
    <w:rsid w:val="00B2520A"/>
    <w:rsid w:val="00B252B2"/>
    <w:rsid w:val="00B2533C"/>
    <w:rsid w:val="00B25399"/>
    <w:rsid w:val="00B254F0"/>
    <w:rsid w:val="00B254F4"/>
    <w:rsid w:val="00B25A87"/>
    <w:rsid w:val="00B260AA"/>
    <w:rsid w:val="00B261B1"/>
    <w:rsid w:val="00B26286"/>
    <w:rsid w:val="00B263DD"/>
    <w:rsid w:val="00B264D7"/>
    <w:rsid w:val="00B265A8"/>
    <w:rsid w:val="00B2691D"/>
    <w:rsid w:val="00B26AD2"/>
    <w:rsid w:val="00B26B5D"/>
    <w:rsid w:val="00B26B5E"/>
    <w:rsid w:val="00B26C44"/>
    <w:rsid w:val="00B26C87"/>
    <w:rsid w:val="00B26E13"/>
    <w:rsid w:val="00B270EE"/>
    <w:rsid w:val="00B27267"/>
    <w:rsid w:val="00B27820"/>
    <w:rsid w:val="00B27BD3"/>
    <w:rsid w:val="00B27E1F"/>
    <w:rsid w:val="00B3021D"/>
    <w:rsid w:val="00B303C7"/>
    <w:rsid w:val="00B306EA"/>
    <w:rsid w:val="00B30720"/>
    <w:rsid w:val="00B30944"/>
    <w:rsid w:val="00B3098A"/>
    <w:rsid w:val="00B3104B"/>
    <w:rsid w:val="00B3115F"/>
    <w:rsid w:val="00B3125F"/>
    <w:rsid w:val="00B31548"/>
    <w:rsid w:val="00B316B8"/>
    <w:rsid w:val="00B31BD8"/>
    <w:rsid w:val="00B31D76"/>
    <w:rsid w:val="00B31F0D"/>
    <w:rsid w:val="00B3200F"/>
    <w:rsid w:val="00B32079"/>
    <w:rsid w:val="00B3235D"/>
    <w:rsid w:val="00B32399"/>
    <w:rsid w:val="00B32417"/>
    <w:rsid w:val="00B32903"/>
    <w:rsid w:val="00B32995"/>
    <w:rsid w:val="00B329BE"/>
    <w:rsid w:val="00B32AAC"/>
    <w:rsid w:val="00B32E2D"/>
    <w:rsid w:val="00B3316A"/>
    <w:rsid w:val="00B337D2"/>
    <w:rsid w:val="00B33869"/>
    <w:rsid w:val="00B3394D"/>
    <w:rsid w:val="00B33B64"/>
    <w:rsid w:val="00B33B89"/>
    <w:rsid w:val="00B33E2E"/>
    <w:rsid w:val="00B33F4D"/>
    <w:rsid w:val="00B342C9"/>
    <w:rsid w:val="00B3463F"/>
    <w:rsid w:val="00B3471C"/>
    <w:rsid w:val="00B347E3"/>
    <w:rsid w:val="00B348BE"/>
    <w:rsid w:val="00B3492F"/>
    <w:rsid w:val="00B34B1D"/>
    <w:rsid w:val="00B34B72"/>
    <w:rsid w:val="00B35133"/>
    <w:rsid w:val="00B35372"/>
    <w:rsid w:val="00B35526"/>
    <w:rsid w:val="00B35BC7"/>
    <w:rsid w:val="00B35CA4"/>
    <w:rsid w:val="00B360D5"/>
    <w:rsid w:val="00B363A8"/>
    <w:rsid w:val="00B366BF"/>
    <w:rsid w:val="00B36885"/>
    <w:rsid w:val="00B36ABE"/>
    <w:rsid w:val="00B36CA1"/>
    <w:rsid w:val="00B36CFC"/>
    <w:rsid w:val="00B36D02"/>
    <w:rsid w:val="00B37129"/>
    <w:rsid w:val="00B37148"/>
    <w:rsid w:val="00B371B1"/>
    <w:rsid w:val="00B374FA"/>
    <w:rsid w:val="00B3776D"/>
    <w:rsid w:val="00B378D9"/>
    <w:rsid w:val="00B37AFC"/>
    <w:rsid w:val="00B37C2E"/>
    <w:rsid w:val="00B37C6B"/>
    <w:rsid w:val="00B37FF0"/>
    <w:rsid w:val="00B4059E"/>
    <w:rsid w:val="00B40634"/>
    <w:rsid w:val="00B4084B"/>
    <w:rsid w:val="00B40945"/>
    <w:rsid w:val="00B40959"/>
    <w:rsid w:val="00B4099C"/>
    <w:rsid w:val="00B4099D"/>
    <w:rsid w:val="00B40B5E"/>
    <w:rsid w:val="00B41171"/>
    <w:rsid w:val="00B41232"/>
    <w:rsid w:val="00B41277"/>
    <w:rsid w:val="00B4137F"/>
    <w:rsid w:val="00B41395"/>
    <w:rsid w:val="00B414DB"/>
    <w:rsid w:val="00B414F7"/>
    <w:rsid w:val="00B41E57"/>
    <w:rsid w:val="00B4202F"/>
    <w:rsid w:val="00B421F9"/>
    <w:rsid w:val="00B422E3"/>
    <w:rsid w:val="00B42447"/>
    <w:rsid w:val="00B4278C"/>
    <w:rsid w:val="00B428FD"/>
    <w:rsid w:val="00B42925"/>
    <w:rsid w:val="00B42B56"/>
    <w:rsid w:val="00B42E6B"/>
    <w:rsid w:val="00B4354D"/>
    <w:rsid w:val="00B435C9"/>
    <w:rsid w:val="00B435F6"/>
    <w:rsid w:val="00B43629"/>
    <w:rsid w:val="00B438F3"/>
    <w:rsid w:val="00B439D1"/>
    <w:rsid w:val="00B43DDE"/>
    <w:rsid w:val="00B43EA6"/>
    <w:rsid w:val="00B44017"/>
    <w:rsid w:val="00B442A3"/>
    <w:rsid w:val="00B442DC"/>
    <w:rsid w:val="00B44751"/>
    <w:rsid w:val="00B44C3C"/>
    <w:rsid w:val="00B45069"/>
    <w:rsid w:val="00B45497"/>
    <w:rsid w:val="00B45864"/>
    <w:rsid w:val="00B45BC8"/>
    <w:rsid w:val="00B45DCA"/>
    <w:rsid w:val="00B460B5"/>
    <w:rsid w:val="00B4620D"/>
    <w:rsid w:val="00B464B1"/>
    <w:rsid w:val="00B46C62"/>
    <w:rsid w:val="00B46F93"/>
    <w:rsid w:val="00B473E5"/>
    <w:rsid w:val="00B473F8"/>
    <w:rsid w:val="00B4744F"/>
    <w:rsid w:val="00B47501"/>
    <w:rsid w:val="00B475AB"/>
    <w:rsid w:val="00B47651"/>
    <w:rsid w:val="00B476B4"/>
    <w:rsid w:val="00B47750"/>
    <w:rsid w:val="00B4778C"/>
    <w:rsid w:val="00B477AB"/>
    <w:rsid w:val="00B47991"/>
    <w:rsid w:val="00B47998"/>
    <w:rsid w:val="00B47A62"/>
    <w:rsid w:val="00B47F08"/>
    <w:rsid w:val="00B47F4C"/>
    <w:rsid w:val="00B50032"/>
    <w:rsid w:val="00B500E2"/>
    <w:rsid w:val="00B50123"/>
    <w:rsid w:val="00B50129"/>
    <w:rsid w:val="00B5069F"/>
    <w:rsid w:val="00B50958"/>
    <w:rsid w:val="00B50DF7"/>
    <w:rsid w:val="00B50F89"/>
    <w:rsid w:val="00B51393"/>
    <w:rsid w:val="00B51526"/>
    <w:rsid w:val="00B5155F"/>
    <w:rsid w:val="00B515E2"/>
    <w:rsid w:val="00B516EB"/>
    <w:rsid w:val="00B51934"/>
    <w:rsid w:val="00B519D3"/>
    <w:rsid w:val="00B51AF9"/>
    <w:rsid w:val="00B51E38"/>
    <w:rsid w:val="00B521B3"/>
    <w:rsid w:val="00B521CA"/>
    <w:rsid w:val="00B52233"/>
    <w:rsid w:val="00B524F4"/>
    <w:rsid w:val="00B5259F"/>
    <w:rsid w:val="00B52932"/>
    <w:rsid w:val="00B52ADE"/>
    <w:rsid w:val="00B52C2E"/>
    <w:rsid w:val="00B530B0"/>
    <w:rsid w:val="00B5321B"/>
    <w:rsid w:val="00B53250"/>
    <w:rsid w:val="00B5328A"/>
    <w:rsid w:val="00B53300"/>
    <w:rsid w:val="00B534A4"/>
    <w:rsid w:val="00B53712"/>
    <w:rsid w:val="00B53918"/>
    <w:rsid w:val="00B53B98"/>
    <w:rsid w:val="00B53C2F"/>
    <w:rsid w:val="00B53DBE"/>
    <w:rsid w:val="00B53EC9"/>
    <w:rsid w:val="00B53EF7"/>
    <w:rsid w:val="00B53F29"/>
    <w:rsid w:val="00B540F5"/>
    <w:rsid w:val="00B54338"/>
    <w:rsid w:val="00B54376"/>
    <w:rsid w:val="00B547BC"/>
    <w:rsid w:val="00B54BD7"/>
    <w:rsid w:val="00B54C1A"/>
    <w:rsid w:val="00B54D61"/>
    <w:rsid w:val="00B54F97"/>
    <w:rsid w:val="00B54FE2"/>
    <w:rsid w:val="00B5502D"/>
    <w:rsid w:val="00B55843"/>
    <w:rsid w:val="00B55873"/>
    <w:rsid w:val="00B55A89"/>
    <w:rsid w:val="00B55C3A"/>
    <w:rsid w:val="00B55C62"/>
    <w:rsid w:val="00B55D46"/>
    <w:rsid w:val="00B56503"/>
    <w:rsid w:val="00B567D8"/>
    <w:rsid w:val="00B569BC"/>
    <w:rsid w:val="00B56A56"/>
    <w:rsid w:val="00B56DA0"/>
    <w:rsid w:val="00B5707A"/>
    <w:rsid w:val="00B5709F"/>
    <w:rsid w:val="00B5717E"/>
    <w:rsid w:val="00B57255"/>
    <w:rsid w:val="00B572AD"/>
    <w:rsid w:val="00B572DD"/>
    <w:rsid w:val="00B57578"/>
    <w:rsid w:val="00B576EE"/>
    <w:rsid w:val="00B5774C"/>
    <w:rsid w:val="00B5776A"/>
    <w:rsid w:val="00B57792"/>
    <w:rsid w:val="00B578ED"/>
    <w:rsid w:val="00B57D40"/>
    <w:rsid w:val="00B57E47"/>
    <w:rsid w:val="00B602D1"/>
    <w:rsid w:val="00B604F1"/>
    <w:rsid w:val="00B60720"/>
    <w:rsid w:val="00B6078C"/>
    <w:rsid w:val="00B6078F"/>
    <w:rsid w:val="00B6098C"/>
    <w:rsid w:val="00B60BF1"/>
    <w:rsid w:val="00B60E2E"/>
    <w:rsid w:val="00B60F6F"/>
    <w:rsid w:val="00B61725"/>
    <w:rsid w:val="00B61A52"/>
    <w:rsid w:val="00B61B20"/>
    <w:rsid w:val="00B61C5A"/>
    <w:rsid w:val="00B61CCA"/>
    <w:rsid w:val="00B6230B"/>
    <w:rsid w:val="00B62445"/>
    <w:rsid w:val="00B6254B"/>
    <w:rsid w:val="00B628E8"/>
    <w:rsid w:val="00B62CE2"/>
    <w:rsid w:val="00B632EC"/>
    <w:rsid w:val="00B63425"/>
    <w:rsid w:val="00B6355B"/>
    <w:rsid w:val="00B63648"/>
    <w:rsid w:val="00B63906"/>
    <w:rsid w:val="00B6395C"/>
    <w:rsid w:val="00B63C25"/>
    <w:rsid w:val="00B63C3C"/>
    <w:rsid w:val="00B63C5F"/>
    <w:rsid w:val="00B63C83"/>
    <w:rsid w:val="00B63DF6"/>
    <w:rsid w:val="00B63E5B"/>
    <w:rsid w:val="00B63F3F"/>
    <w:rsid w:val="00B63FE7"/>
    <w:rsid w:val="00B64099"/>
    <w:rsid w:val="00B64458"/>
    <w:rsid w:val="00B646C1"/>
    <w:rsid w:val="00B64B79"/>
    <w:rsid w:val="00B64BA7"/>
    <w:rsid w:val="00B64C56"/>
    <w:rsid w:val="00B64DE4"/>
    <w:rsid w:val="00B650A7"/>
    <w:rsid w:val="00B6518B"/>
    <w:rsid w:val="00B652B5"/>
    <w:rsid w:val="00B65561"/>
    <w:rsid w:val="00B658B4"/>
    <w:rsid w:val="00B65A40"/>
    <w:rsid w:val="00B66A70"/>
    <w:rsid w:val="00B66A9F"/>
    <w:rsid w:val="00B66B07"/>
    <w:rsid w:val="00B670AC"/>
    <w:rsid w:val="00B67456"/>
    <w:rsid w:val="00B676B8"/>
    <w:rsid w:val="00B67EF8"/>
    <w:rsid w:val="00B70105"/>
    <w:rsid w:val="00B70217"/>
    <w:rsid w:val="00B70250"/>
    <w:rsid w:val="00B7050C"/>
    <w:rsid w:val="00B705D9"/>
    <w:rsid w:val="00B70C9E"/>
    <w:rsid w:val="00B70E44"/>
    <w:rsid w:val="00B70F85"/>
    <w:rsid w:val="00B71065"/>
    <w:rsid w:val="00B7119A"/>
    <w:rsid w:val="00B71222"/>
    <w:rsid w:val="00B7126F"/>
    <w:rsid w:val="00B71599"/>
    <w:rsid w:val="00B71685"/>
    <w:rsid w:val="00B7174A"/>
    <w:rsid w:val="00B717DA"/>
    <w:rsid w:val="00B71B77"/>
    <w:rsid w:val="00B72069"/>
    <w:rsid w:val="00B722B8"/>
    <w:rsid w:val="00B72303"/>
    <w:rsid w:val="00B72519"/>
    <w:rsid w:val="00B727B7"/>
    <w:rsid w:val="00B728BE"/>
    <w:rsid w:val="00B72DC7"/>
    <w:rsid w:val="00B72E02"/>
    <w:rsid w:val="00B7336B"/>
    <w:rsid w:val="00B73517"/>
    <w:rsid w:val="00B7358B"/>
    <w:rsid w:val="00B735EE"/>
    <w:rsid w:val="00B73625"/>
    <w:rsid w:val="00B737E5"/>
    <w:rsid w:val="00B7388C"/>
    <w:rsid w:val="00B7394A"/>
    <w:rsid w:val="00B739AA"/>
    <w:rsid w:val="00B73E0D"/>
    <w:rsid w:val="00B73FCE"/>
    <w:rsid w:val="00B7404A"/>
    <w:rsid w:val="00B741A1"/>
    <w:rsid w:val="00B741C6"/>
    <w:rsid w:val="00B741F9"/>
    <w:rsid w:val="00B74276"/>
    <w:rsid w:val="00B7435E"/>
    <w:rsid w:val="00B744C4"/>
    <w:rsid w:val="00B744DF"/>
    <w:rsid w:val="00B744ED"/>
    <w:rsid w:val="00B745F3"/>
    <w:rsid w:val="00B746D5"/>
    <w:rsid w:val="00B746F0"/>
    <w:rsid w:val="00B7470B"/>
    <w:rsid w:val="00B7476C"/>
    <w:rsid w:val="00B74B1F"/>
    <w:rsid w:val="00B74B88"/>
    <w:rsid w:val="00B74BFB"/>
    <w:rsid w:val="00B7521F"/>
    <w:rsid w:val="00B753FA"/>
    <w:rsid w:val="00B754C7"/>
    <w:rsid w:val="00B75760"/>
    <w:rsid w:val="00B75FF1"/>
    <w:rsid w:val="00B7627A"/>
    <w:rsid w:val="00B76506"/>
    <w:rsid w:val="00B765D8"/>
    <w:rsid w:val="00B766D3"/>
    <w:rsid w:val="00B76962"/>
    <w:rsid w:val="00B7697C"/>
    <w:rsid w:val="00B76CA0"/>
    <w:rsid w:val="00B76DF9"/>
    <w:rsid w:val="00B7744E"/>
    <w:rsid w:val="00B7754E"/>
    <w:rsid w:val="00B77934"/>
    <w:rsid w:val="00B77FE7"/>
    <w:rsid w:val="00B80266"/>
    <w:rsid w:val="00B80285"/>
    <w:rsid w:val="00B8030B"/>
    <w:rsid w:val="00B803C9"/>
    <w:rsid w:val="00B8067C"/>
    <w:rsid w:val="00B80C66"/>
    <w:rsid w:val="00B80F1F"/>
    <w:rsid w:val="00B81053"/>
    <w:rsid w:val="00B81263"/>
    <w:rsid w:val="00B8165F"/>
    <w:rsid w:val="00B8177F"/>
    <w:rsid w:val="00B819AB"/>
    <w:rsid w:val="00B81D3B"/>
    <w:rsid w:val="00B81E4D"/>
    <w:rsid w:val="00B8261A"/>
    <w:rsid w:val="00B829FE"/>
    <w:rsid w:val="00B82DB0"/>
    <w:rsid w:val="00B82F7E"/>
    <w:rsid w:val="00B830A1"/>
    <w:rsid w:val="00B830B5"/>
    <w:rsid w:val="00B83107"/>
    <w:rsid w:val="00B8315D"/>
    <w:rsid w:val="00B83160"/>
    <w:rsid w:val="00B83165"/>
    <w:rsid w:val="00B831F6"/>
    <w:rsid w:val="00B8356A"/>
    <w:rsid w:val="00B8358A"/>
    <w:rsid w:val="00B8365B"/>
    <w:rsid w:val="00B83705"/>
    <w:rsid w:val="00B837F8"/>
    <w:rsid w:val="00B83B20"/>
    <w:rsid w:val="00B83CA0"/>
    <w:rsid w:val="00B83CF1"/>
    <w:rsid w:val="00B83F25"/>
    <w:rsid w:val="00B84243"/>
    <w:rsid w:val="00B8474D"/>
    <w:rsid w:val="00B84A46"/>
    <w:rsid w:val="00B84B9D"/>
    <w:rsid w:val="00B85144"/>
    <w:rsid w:val="00B85146"/>
    <w:rsid w:val="00B8516A"/>
    <w:rsid w:val="00B8531E"/>
    <w:rsid w:val="00B85516"/>
    <w:rsid w:val="00B855B0"/>
    <w:rsid w:val="00B85660"/>
    <w:rsid w:val="00B85662"/>
    <w:rsid w:val="00B857D2"/>
    <w:rsid w:val="00B85BE3"/>
    <w:rsid w:val="00B85C34"/>
    <w:rsid w:val="00B85CF1"/>
    <w:rsid w:val="00B85F1A"/>
    <w:rsid w:val="00B85FB6"/>
    <w:rsid w:val="00B85FD3"/>
    <w:rsid w:val="00B8627B"/>
    <w:rsid w:val="00B86668"/>
    <w:rsid w:val="00B867A4"/>
    <w:rsid w:val="00B86920"/>
    <w:rsid w:val="00B869D9"/>
    <w:rsid w:val="00B86CCD"/>
    <w:rsid w:val="00B86D16"/>
    <w:rsid w:val="00B86FC8"/>
    <w:rsid w:val="00B870B9"/>
    <w:rsid w:val="00B8759C"/>
    <w:rsid w:val="00B876C0"/>
    <w:rsid w:val="00B87806"/>
    <w:rsid w:val="00B878DF"/>
    <w:rsid w:val="00B87981"/>
    <w:rsid w:val="00B87BBC"/>
    <w:rsid w:val="00B87BC6"/>
    <w:rsid w:val="00B87D7F"/>
    <w:rsid w:val="00B87F1F"/>
    <w:rsid w:val="00B87FF5"/>
    <w:rsid w:val="00B900CE"/>
    <w:rsid w:val="00B90429"/>
    <w:rsid w:val="00B904B2"/>
    <w:rsid w:val="00B90506"/>
    <w:rsid w:val="00B9066E"/>
    <w:rsid w:val="00B90799"/>
    <w:rsid w:val="00B9089B"/>
    <w:rsid w:val="00B91199"/>
    <w:rsid w:val="00B91348"/>
    <w:rsid w:val="00B915D5"/>
    <w:rsid w:val="00B918C1"/>
    <w:rsid w:val="00B91C9B"/>
    <w:rsid w:val="00B91F88"/>
    <w:rsid w:val="00B92076"/>
    <w:rsid w:val="00B920A5"/>
    <w:rsid w:val="00B9214C"/>
    <w:rsid w:val="00B9224A"/>
    <w:rsid w:val="00B922EE"/>
    <w:rsid w:val="00B923CE"/>
    <w:rsid w:val="00B92407"/>
    <w:rsid w:val="00B92531"/>
    <w:rsid w:val="00B925FF"/>
    <w:rsid w:val="00B9281A"/>
    <w:rsid w:val="00B92A1E"/>
    <w:rsid w:val="00B92B09"/>
    <w:rsid w:val="00B92C82"/>
    <w:rsid w:val="00B92E03"/>
    <w:rsid w:val="00B93080"/>
    <w:rsid w:val="00B93084"/>
    <w:rsid w:val="00B932CF"/>
    <w:rsid w:val="00B935D5"/>
    <w:rsid w:val="00B936F0"/>
    <w:rsid w:val="00B93741"/>
    <w:rsid w:val="00B93884"/>
    <w:rsid w:val="00B93997"/>
    <w:rsid w:val="00B93D53"/>
    <w:rsid w:val="00B93F50"/>
    <w:rsid w:val="00B93FBF"/>
    <w:rsid w:val="00B940A0"/>
    <w:rsid w:val="00B94405"/>
    <w:rsid w:val="00B94658"/>
    <w:rsid w:val="00B94A65"/>
    <w:rsid w:val="00B94ADF"/>
    <w:rsid w:val="00B94C5B"/>
    <w:rsid w:val="00B94CCA"/>
    <w:rsid w:val="00B94D1A"/>
    <w:rsid w:val="00B94FB4"/>
    <w:rsid w:val="00B951A3"/>
    <w:rsid w:val="00B95784"/>
    <w:rsid w:val="00B95A29"/>
    <w:rsid w:val="00B95A50"/>
    <w:rsid w:val="00B95D2D"/>
    <w:rsid w:val="00B95EE5"/>
    <w:rsid w:val="00B9607C"/>
    <w:rsid w:val="00B96264"/>
    <w:rsid w:val="00B9631B"/>
    <w:rsid w:val="00B966DD"/>
    <w:rsid w:val="00B9676C"/>
    <w:rsid w:val="00B967C2"/>
    <w:rsid w:val="00B9691D"/>
    <w:rsid w:val="00B969BC"/>
    <w:rsid w:val="00B96A2C"/>
    <w:rsid w:val="00B970F7"/>
    <w:rsid w:val="00B9712B"/>
    <w:rsid w:val="00B97629"/>
    <w:rsid w:val="00B97755"/>
    <w:rsid w:val="00B97844"/>
    <w:rsid w:val="00B97A65"/>
    <w:rsid w:val="00B97FA5"/>
    <w:rsid w:val="00BA03C8"/>
    <w:rsid w:val="00BA03DC"/>
    <w:rsid w:val="00BA0411"/>
    <w:rsid w:val="00BA0510"/>
    <w:rsid w:val="00BA0838"/>
    <w:rsid w:val="00BA0966"/>
    <w:rsid w:val="00BA0E06"/>
    <w:rsid w:val="00BA0F2F"/>
    <w:rsid w:val="00BA12C7"/>
    <w:rsid w:val="00BA14E7"/>
    <w:rsid w:val="00BA15E8"/>
    <w:rsid w:val="00BA1722"/>
    <w:rsid w:val="00BA174D"/>
    <w:rsid w:val="00BA1768"/>
    <w:rsid w:val="00BA1884"/>
    <w:rsid w:val="00BA1B7A"/>
    <w:rsid w:val="00BA1BDC"/>
    <w:rsid w:val="00BA1E5C"/>
    <w:rsid w:val="00BA1EA0"/>
    <w:rsid w:val="00BA1EA1"/>
    <w:rsid w:val="00BA1FB3"/>
    <w:rsid w:val="00BA2213"/>
    <w:rsid w:val="00BA2231"/>
    <w:rsid w:val="00BA26A9"/>
    <w:rsid w:val="00BA2711"/>
    <w:rsid w:val="00BA28F3"/>
    <w:rsid w:val="00BA2934"/>
    <w:rsid w:val="00BA2B50"/>
    <w:rsid w:val="00BA2C2E"/>
    <w:rsid w:val="00BA2FED"/>
    <w:rsid w:val="00BA3529"/>
    <w:rsid w:val="00BA379F"/>
    <w:rsid w:val="00BA3930"/>
    <w:rsid w:val="00BA39F8"/>
    <w:rsid w:val="00BA3B46"/>
    <w:rsid w:val="00BA3C2A"/>
    <w:rsid w:val="00BA3C52"/>
    <w:rsid w:val="00BA3D44"/>
    <w:rsid w:val="00BA3EF5"/>
    <w:rsid w:val="00BA410C"/>
    <w:rsid w:val="00BA432D"/>
    <w:rsid w:val="00BA4433"/>
    <w:rsid w:val="00BA4534"/>
    <w:rsid w:val="00BA4705"/>
    <w:rsid w:val="00BA490B"/>
    <w:rsid w:val="00BA4A69"/>
    <w:rsid w:val="00BA4BD3"/>
    <w:rsid w:val="00BA4BFF"/>
    <w:rsid w:val="00BA4F7B"/>
    <w:rsid w:val="00BA511D"/>
    <w:rsid w:val="00BA5315"/>
    <w:rsid w:val="00BA5353"/>
    <w:rsid w:val="00BA56C0"/>
    <w:rsid w:val="00BA5757"/>
    <w:rsid w:val="00BA576D"/>
    <w:rsid w:val="00BA59A8"/>
    <w:rsid w:val="00BA5C7B"/>
    <w:rsid w:val="00BA5D9D"/>
    <w:rsid w:val="00BA5EB0"/>
    <w:rsid w:val="00BA5F6E"/>
    <w:rsid w:val="00BA6359"/>
    <w:rsid w:val="00BA64FA"/>
    <w:rsid w:val="00BA6515"/>
    <w:rsid w:val="00BA6777"/>
    <w:rsid w:val="00BA67C1"/>
    <w:rsid w:val="00BA6800"/>
    <w:rsid w:val="00BA6AA7"/>
    <w:rsid w:val="00BA6C3B"/>
    <w:rsid w:val="00BA6D2E"/>
    <w:rsid w:val="00BA6EAC"/>
    <w:rsid w:val="00BA6FBA"/>
    <w:rsid w:val="00BA6FC3"/>
    <w:rsid w:val="00BA734B"/>
    <w:rsid w:val="00BA756A"/>
    <w:rsid w:val="00BA76BA"/>
    <w:rsid w:val="00BA770A"/>
    <w:rsid w:val="00BA7793"/>
    <w:rsid w:val="00BA7A7F"/>
    <w:rsid w:val="00BA7ADF"/>
    <w:rsid w:val="00BA7B1B"/>
    <w:rsid w:val="00BA7B96"/>
    <w:rsid w:val="00BA7C50"/>
    <w:rsid w:val="00BA7FA1"/>
    <w:rsid w:val="00BB029D"/>
    <w:rsid w:val="00BB06AF"/>
    <w:rsid w:val="00BB0B4A"/>
    <w:rsid w:val="00BB0EA5"/>
    <w:rsid w:val="00BB0EBA"/>
    <w:rsid w:val="00BB1267"/>
    <w:rsid w:val="00BB18F3"/>
    <w:rsid w:val="00BB193A"/>
    <w:rsid w:val="00BB19FA"/>
    <w:rsid w:val="00BB1C8B"/>
    <w:rsid w:val="00BB1CD0"/>
    <w:rsid w:val="00BB1D7A"/>
    <w:rsid w:val="00BB224B"/>
    <w:rsid w:val="00BB2338"/>
    <w:rsid w:val="00BB25CA"/>
    <w:rsid w:val="00BB25D6"/>
    <w:rsid w:val="00BB2A98"/>
    <w:rsid w:val="00BB2CCF"/>
    <w:rsid w:val="00BB2EEB"/>
    <w:rsid w:val="00BB30D4"/>
    <w:rsid w:val="00BB3129"/>
    <w:rsid w:val="00BB355F"/>
    <w:rsid w:val="00BB3586"/>
    <w:rsid w:val="00BB3AB5"/>
    <w:rsid w:val="00BB3B19"/>
    <w:rsid w:val="00BB3DA8"/>
    <w:rsid w:val="00BB3EB1"/>
    <w:rsid w:val="00BB3F63"/>
    <w:rsid w:val="00BB4276"/>
    <w:rsid w:val="00BB452F"/>
    <w:rsid w:val="00BB460C"/>
    <w:rsid w:val="00BB47AE"/>
    <w:rsid w:val="00BB4892"/>
    <w:rsid w:val="00BB498B"/>
    <w:rsid w:val="00BB4C76"/>
    <w:rsid w:val="00BB4E19"/>
    <w:rsid w:val="00BB5535"/>
    <w:rsid w:val="00BB5595"/>
    <w:rsid w:val="00BB5672"/>
    <w:rsid w:val="00BB5697"/>
    <w:rsid w:val="00BB57B6"/>
    <w:rsid w:val="00BB580D"/>
    <w:rsid w:val="00BB5A84"/>
    <w:rsid w:val="00BB5CA5"/>
    <w:rsid w:val="00BB5DCA"/>
    <w:rsid w:val="00BB63AC"/>
    <w:rsid w:val="00BB6513"/>
    <w:rsid w:val="00BB69E4"/>
    <w:rsid w:val="00BB6B67"/>
    <w:rsid w:val="00BB6D23"/>
    <w:rsid w:val="00BB6E49"/>
    <w:rsid w:val="00BB721D"/>
    <w:rsid w:val="00BB737A"/>
    <w:rsid w:val="00BB7455"/>
    <w:rsid w:val="00BB751D"/>
    <w:rsid w:val="00BB75E1"/>
    <w:rsid w:val="00BB7E56"/>
    <w:rsid w:val="00BC022E"/>
    <w:rsid w:val="00BC03CA"/>
    <w:rsid w:val="00BC0442"/>
    <w:rsid w:val="00BC046B"/>
    <w:rsid w:val="00BC055D"/>
    <w:rsid w:val="00BC05DE"/>
    <w:rsid w:val="00BC060C"/>
    <w:rsid w:val="00BC1185"/>
    <w:rsid w:val="00BC11F7"/>
    <w:rsid w:val="00BC12C2"/>
    <w:rsid w:val="00BC1679"/>
    <w:rsid w:val="00BC16F0"/>
    <w:rsid w:val="00BC17D1"/>
    <w:rsid w:val="00BC1AB8"/>
    <w:rsid w:val="00BC1CAC"/>
    <w:rsid w:val="00BC1E22"/>
    <w:rsid w:val="00BC20BF"/>
    <w:rsid w:val="00BC23D3"/>
    <w:rsid w:val="00BC2524"/>
    <w:rsid w:val="00BC27DA"/>
    <w:rsid w:val="00BC2801"/>
    <w:rsid w:val="00BC2C65"/>
    <w:rsid w:val="00BC2D35"/>
    <w:rsid w:val="00BC2F9B"/>
    <w:rsid w:val="00BC3162"/>
    <w:rsid w:val="00BC3472"/>
    <w:rsid w:val="00BC34CB"/>
    <w:rsid w:val="00BC36C7"/>
    <w:rsid w:val="00BC3B2E"/>
    <w:rsid w:val="00BC3C71"/>
    <w:rsid w:val="00BC3CAB"/>
    <w:rsid w:val="00BC3D23"/>
    <w:rsid w:val="00BC3F11"/>
    <w:rsid w:val="00BC3FD4"/>
    <w:rsid w:val="00BC4002"/>
    <w:rsid w:val="00BC4113"/>
    <w:rsid w:val="00BC42CE"/>
    <w:rsid w:val="00BC4451"/>
    <w:rsid w:val="00BC4ACD"/>
    <w:rsid w:val="00BC4C87"/>
    <w:rsid w:val="00BC4D2A"/>
    <w:rsid w:val="00BC5035"/>
    <w:rsid w:val="00BC5055"/>
    <w:rsid w:val="00BC5310"/>
    <w:rsid w:val="00BC5438"/>
    <w:rsid w:val="00BC5596"/>
    <w:rsid w:val="00BC57AD"/>
    <w:rsid w:val="00BC5BD2"/>
    <w:rsid w:val="00BC6188"/>
    <w:rsid w:val="00BC61AF"/>
    <w:rsid w:val="00BC63DE"/>
    <w:rsid w:val="00BC64B0"/>
    <w:rsid w:val="00BC6702"/>
    <w:rsid w:val="00BC680D"/>
    <w:rsid w:val="00BC6939"/>
    <w:rsid w:val="00BC6B50"/>
    <w:rsid w:val="00BC6CC4"/>
    <w:rsid w:val="00BC7572"/>
    <w:rsid w:val="00BC75E3"/>
    <w:rsid w:val="00BC761D"/>
    <w:rsid w:val="00BC76B4"/>
    <w:rsid w:val="00BC79DC"/>
    <w:rsid w:val="00BC7AF9"/>
    <w:rsid w:val="00BC7DDB"/>
    <w:rsid w:val="00BC7FE9"/>
    <w:rsid w:val="00BD010B"/>
    <w:rsid w:val="00BD05AC"/>
    <w:rsid w:val="00BD05AE"/>
    <w:rsid w:val="00BD07BB"/>
    <w:rsid w:val="00BD080D"/>
    <w:rsid w:val="00BD0AE3"/>
    <w:rsid w:val="00BD0B5E"/>
    <w:rsid w:val="00BD0F13"/>
    <w:rsid w:val="00BD0FC0"/>
    <w:rsid w:val="00BD1A36"/>
    <w:rsid w:val="00BD1DC8"/>
    <w:rsid w:val="00BD1F68"/>
    <w:rsid w:val="00BD210E"/>
    <w:rsid w:val="00BD216C"/>
    <w:rsid w:val="00BD2364"/>
    <w:rsid w:val="00BD252D"/>
    <w:rsid w:val="00BD269D"/>
    <w:rsid w:val="00BD27A0"/>
    <w:rsid w:val="00BD291F"/>
    <w:rsid w:val="00BD2A90"/>
    <w:rsid w:val="00BD2C87"/>
    <w:rsid w:val="00BD2CB2"/>
    <w:rsid w:val="00BD302E"/>
    <w:rsid w:val="00BD323B"/>
    <w:rsid w:val="00BD323E"/>
    <w:rsid w:val="00BD32AA"/>
    <w:rsid w:val="00BD33D9"/>
    <w:rsid w:val="00BD34C3"/>
    <w:rsid w:val="00BD3671"/>
    <w:rsid w:val="00BD3950"/>
    <w:rsid w:val="00BD3E07"/>
    <w:rsid w:val="00BD40CB"/>
    <w:rsid w:val="00BD43C3"/>
    <w:rsid w:val="00BD4590"/>
    <w:rsid w:val="00BD46BB"/>
    <w:rsid w:val="00BD4763"/>
    <w:rsid w:val="00BD4796"/>
    <w:rsid w:val="00BD4857"/>
    <w:rsid w:val="00BD4886"/>
    <w:rsid w:val="00BD48C1"/>
    <w:rsid w:val="00BD4954"/>
    <w:rsid w:val="00BD4A63"/>
    <w:rsid w:val="00BD4B24"/>
    <w:rsid w:val="00BD4E08"/>
    <w:rsid w:val="00BD5072"/>
    <w:rsid w:val="00BD560E"/>
    <w:rsid w:val="00BD585B"/>
    <w:rsid w:val="00BD5AFF"/>
    <w:rsid w:val="00BD5B68"/>
    <w:rsid w:val="00BD5BA5"/>
    <w:rsid w:val="00BD5E5F"/>
    <w:rsid w:val="00BD5E7A"/>
    <w:rsid w:val="00BD606E"/>
    <w:rsid w:val="00BD60A0"/>
    <w:rsid w:val="00BD60F7"/>
    <w:rsid w:val="00BD63B3"/>
    <w:rsid w:val="00BD660D"/>
    <w:rsid w:val="00BD66BD"/>
    <w:rsid w:val="00BD6A4D"/>
    <w:rsid w:val="00BD6B01"/>
    <w:rsid w:val="00BD7020"/>
    <w:rsid w:val="00BD75A7"/>
    <w:rsid w:val="00BD785F"/>
    <w:rsid w:val="00BD78D5"/>
    <w:rsid w:val="00BD7993"/>
    <w:rsid w:val="00BD7CE9"/>
    <w:rsid w:val="00BD7D3F"/>
    <w:rsid w:val="00BD7E82"/>
    <w:rsid w:val="00BE018F"/>
    <w:rsid w:val="00BE019D"/>
    <w:rsid w:val="00BE02CA"/>
    <w:rsid w:val="00BE057A"/>
    <w:rsid w:val="00BE0659"/>
    <w:rsid w:val="00BE07BD"/>
    <w:rsid w:val="00BE0902"/>
    <w:rsid w:val="00BE0984"/>
    <w:rsid w:val="00BE099E"/>
    <w:rsid w:val="00BE0A21"/>
    <w:rsid w:val="00BE0A68"/>
    <w:rsid w:val="00BE0C20"/>
    <w:rsid w:val="00BE0D06"/>
    <w:rsid w:val="00BE0D18"/>
    <w:rsid w:val="00BE0D46"/>
    <w:rsid w:val="00BE0D6C"/>
    <w:rsid w:val="00BE1188"/>
    <w:rsid w:val="00BE129E"/>
    <w:rsid w:val="00BE1477"/>
    <w:rsid w:val="00BE1822"/>
    <w:rsid w:val="00BE1843"/>
    <w:rsid w:val="00BE18CD"/>
    <w:rsid w:val="00BE1A90"/>
    <w:rsid w:val="00BE1BDA"/>
    <w:rsid w:val="00BE20FA"/>
    <w:rsid w:val="00BE228B"/>
    <w:rsid w:val="00BE2502"/>
    <w:rsid w:val="00BE26A0"/>
    <w:rsid w:val="00BE2941"/>
    <w:rsid w:val="00BE29CC"/>
    <w:rsid w:val="00BE2A0E"/>
    <w:rsid w:val="00BE2A78"/>
    <w:rsid w:val="00BE2C09"/>
    <w:rsid w:val="00BE2CE8"/>
    <w:rsid w:val="00BE2E44"/>
    <w:rsid w:val="00BE2FA1"/>
    <w:rsid w:val="00BE2FE2"/>
    <w:rsid w:val="00BE328C"/>
    <w:rsid w:val="00BE34DD"/>
    <w:rsid w:val="00BE3AA0"/>
    <w:rsid w:val="00BE3B9B"/>
    <w:rsid w:val="00BE3BE5"/>
    <w:rsid w:val="00BE3D3C"/>
    <w:rsid w:val="00BE4085"/>
    <w:rsid w:val="00BE40B2"/>
    <w:rsid w:val="00BE4444"/>
    <w:rsid w:val="00BE497E"/>
    <w:rsid w:val="00BE50C0"/>
    <w:rsid w:val="00BE537C"/>
    <w:rsid w:val="00BE5642"/>
    <w:rsid w:val="00BE59B8"/>
    <w:rsid w:val="00BE5BEF"/>
    <w:rsid w:val="00BE5D71"/>
    <w:rsid w:val="00BE6127"/>
    <w:rsid w:val="00BE63C8"/>
    <w:rsid w:val="00BE63EC"/>
    <w:rsid w:val="00BE6433"/>
    <w:rsid w:val="00BE65D0"/>
    <w:rsid w:val="00BE675B"/>
    <w:rsid w:val="00BE6AE4"/>
    <w:rsid w:val="00BE6D85"/>
    <w:rsid w:val="00BE6EB6"/>
    <w:rsid w:val="00BE6F15"/>
    <w:rsid w:val="00BE70B3"/>
    <w:rsid w:val="00BE71DF"/>
    <w:rsid w:val="00BE735E"/>
    <w:rsid w:val="00BE73CF"/>
    <w:rsid w:val="00BE7657"/>
    <w:rsid w:val="00BE7D58"/>
    <w:rsid w:val="00BF0270"/>
    <w:rsid w:val="00BF0291"/>
    <w:rsid w:val="00BF02DE"/>
    <w:rsid w:val="00BF03F7"/>
    <w:rsid w:val="00BF05D5"/>
    <w:rsid w:val="00BF06C4"/>
    <w:rsid w:val="00BF07A6"/>
    <w:rsid w:val="00BF0868"/>
    <w:rsid w:val="00BF0988"/>
    <w:rsid w:val="00BF0CD4"/>
    <w:rsid w:val="00BF0DB9"/>
    <w:rsid w:val="00BF0E14"/>
    <w:rsid w:val="00BF0FBA"/>
    <w:rsid w:val="00BF13AA"/>
    <w:rsid w:val="00BF15AF"/>
    <w:rsid w:val="00BF164E"/>
    <w:rsid w:val="00BF1982"/>
    <w:rsid w:val="00BF1A33"/>
    <w:rsid w:val="00BF1D68"/>
    <w:rsid w:val="00BF1E0B"/>
    <w:rsid w:val="00BF1E0F"/>
    <w:rsid w:val="00BF23C3"/>
    <w:rsid w:val="00BF26C8"/>
    <w:rsid w:val="00BF2703"/>
    <w:rsid w:val="00BF2AF3"/>
    <w:rsid w:val="00BF2B69"/>
    <w:rsid w:val="00BF2D94"/>
    <w:rsid w:val="00BF309C"/>
    <w:rsid w:val="00BF32D4"/>
    <w:rsid w:val="00BF335D"/>
    <w:rsid w:val="00BF3475"/>
    <w:rsid w:val="00BF359C"/>
    <w:rsid w:val="00BF35F8"/>
    <w:rsid w:val="00BF3743"/>
    <w:rsid w:val="00BF37DF"/>
    <w:rsid w:val="00BF3997"/>
    <w:rsid w:val="00BF3D35"/>
    <w:rsid w:val="00BF3FD2"/>
    <w:rsid w:val="00BF4171"/>
    <w:rsid w:val="00BF4192"/>
    <w:rsid w:val="00BF4292"/>
    <w:rsid w:val="00BF45F5"/>
    <w:rsid w:val="00BF47F5"/>
    <w:rsid w:val="00BF48DF"/>
    <w:rsid w:val="00BF4954"/>
    <w:rsid w:val="00BF49EE"/>
    <w:rsid w:val="00BF4BE2"/>
    <w:rsid w:val="00BF4C21"/>
    <w:rsid w:val="00BF4D54"/>
    <w:rsid w:val="00BF4FB6"/>
    <w:rsid w:val="00BF502D"/>
    <w:rsid w:val="00BF5098"/>
    <w:rsid w:val="00BF57BD"/>
    <w:rsid w:val="00BF58D1"/>
    <w:rsid w:val="00BF599C"/>
    <w:rsid w:val="00BF5B00"/>
    <w:rsid w:val="00BF5B8D"/>
    <w:rsid w:val="00BF5F01"/>
    <w:rsid w:val="00BF6191"/>
    <w:rsid w:val="00BF640C"/>
    <w:rsid w:val="00BF64E4"/>
    <w:rsid w:val="00BF6802"/>
    <w:rsid w:val="00BF68DD"/>
    <w:rsid w:val="00BF6A09"/>
    <w:rsid w:val="00BF6D42"/>
    <w:rsid w:val="00BF7098"/>
    <w:rsid w:val="00BF7128"/>
    <w:rsid w:val="00BF714C"/>
    <w:rsid w:val="00BF762A"/>
    <w:rsid w:val="00BF7894"/>
    <w:rsid w:val="00BF79D9"/>
    <w:rsid w:val="00BF79F3"/>
    <w:rsid w:val="00BF7A44"/>
    <w:rsid w:val="00BF7A4F"/>
    <w:rsid w:val="00BF7BF6"/>
    <w:rsid w:val="00BF7C42"/>
    <w:rsid w:val="00BF7C8F"/>
    <w:rsid w:val="00BF7DA0"/>
    <w:rsid w:val="00BF7DDE"/>
    <w:rsid w:val="00BF7ED9"/>
    <w:rsid w:val="00BF7FDE"/>
    <w:rsid w:val="00C00008"/>
    <w:rsid w:val="00C001B3"/>
    <w:rsid w:val="00C0031F"/>
    <w:rsid w:val="00C0069C"/>
    <w:rsid w:val="00C00834"/>
    <w:rsid w:val="00C00A13"/>
    <w:rsid w:val="00C00AA5"/>
    <w:rsid w:val="00C00AE9"/>
    <w:rsid w:val="00C00B3B"/>
    <w:rsid w:val="00C00BA6"/>
    <w:rsid w:val="00C00D09"/>
    <w:rsid w:val="00C00D2C"/>
    <w:rsid w:val="00C011CA"/>
    <w:rsid w:val="00C01256"/>
    <w:rsid w:val="00C013B1"/>
    <w:rsid w:val="00C01B80"/>
    <w:rsid w:val="00C01CAA"/>
    <w:rsid w:val="00C01E07"/>
    <w:rsid w:val="00C02450"/>
    <w:rsid w:val="00C02832"/>
    <w:rsid w:val="00C02BD8"/>
    <w:rsid w:val="00C02D0D"/>
    <w:rsid w:val="00C03070"/>
    <w:rsid w:val="00C030A2"/>
    <w:rsid w:val="00C03374"/>
    <w:rsid w:val="00C03410"/>
    <w:rsid w:val="00C0345B"/>
    <w:rsid w:val="00C0347B"/>
    <w:rsid w:val="00C03498"/>
    <w:rsid w:val="00C0382B"/>
    <w:rsid w:val="00C038D0"/>
    <w:rsid w:val="00C03BAA"/>
    <w:rsid w:val="00C03C26"/>
    <w:rsid w:val="00C03CB5"/>
    <w:rsid w:val="00C03DC7"/>
    <w:rsid w:val="00C03EBB"/>
    <w:rsid w:val="00C04252"/>
    <w:rsid w:val="00C04258"/>
    <w:rsid w:val="00C043CF"/>
    <w:rsid w:val="00C044A7"/>
    <w:rsid w:val="00C04654"/>
    <w:rsid w:val="00C04815"/>
    <w:rsid w:val="00C0493E"/>
    <w:rsid w:val="00C04A02"/>
    <w:rsid w:val="00C04D63"/>
    <w:rsid w:val="00C04DB2"/>
    <w:rsid w:val="00C04E88"/>
    <w:rsid w:val="00C04F8F"/>
    <w:rsid w:val="00C05024"/>
    <w:rsid w:val="00C05102"/>
    <w:rsid w:val="00C052FC"/>
    <w:rsid w:val="00C0542B"/>
    <w:rsid w:val="00C0553D"/>
    <w:rsid w:val="00C055B3"/>
    <w:rsid w:val="00C055FD"/>
    <w:rsid w:val="00C058BA"/>
    <w:rsid w:val="00C059FB"/>
    <w:rsid w:val="00C05DFD"/>
    <w:rsid w:val="00C0658F"/>
    <w:rsid w:val="00C065FC"/>
    <w:rsid w:val="00C066AF"/>
    <w:rsid w:val="00C06948"/>
    <w:rsid w:val="00C06A22"/>
    <w:rsid w:val="00C06CE4"/>
    <w:rsid w:val="00C06DE9"/>
    <w:rsid w:val="00C06FD5"/>
    <w:rsid w:val="00C076B3"/>
    <w:rsid w:val="00C077D9"/>
    <w:rsid w:val="00C07939"/>
    <w:rsid w:val="00C0796B"/>
    <w:rsid w:val="00C07C65"/>
    <w:rsid w:val="00C07DB8"/>
    <w:rsid w:val="00C07DEC"/>
    <w:rsid w:val="00C07EC0"/>
    <w:rsid w:val="00C07EE6"/>
    <w:rsid w:val="00C07F0D"/>
    <w:rsid w:val="00C07F1C"/>
    <w:rsid w:val="00C07F5C"/>
    <w:rsid w:val="00C1005F"/>
    <w:rsid w:val="00C1052B"/>
    <w:rsid w:val="00C10721"/>
    <w:rsid w:val="00C107D2"/>
    <w:rsid w:val="00C109A4"/>
    <w:rsid w:val="00C10B76"/>
    <w:rsid w:val="00C10C12"/>
    <w:rsid w:val="00C11024"/>
    <w:rsid w:val="00C11134"/>
    <w:rsid w:val="00C11201"/>
    <w:rsid w:val="00C115EC"/>
    <w:rsid w:val="00C116A3"/>
    <w:rsid w:val="00C11A2D"/>
    <w:rsid w:val="00C11A61"/>
    <w:rsid w:val="00C11C97"/>
    <w:rsid w:val="00C11C9D"/>
    <w:rsid w:val="00C11CAD"/>
    <w:rsid w:val="00C11CE3"/>
    <w:rsid w:val="00C11D13"/>
    <w:rsid w:val="00C11D68"/>
    <w:rsid w:val="00C11F05"/>
    <w:rsid w:val="00C11F2F"/>
    <w:rsid w:val="00C1200F"/>
    <w:rsid w:val="00C121C8"/>
    <w:rsid w:val="00C123DE"/>
    <w:rsid w:val="00C1251F"/>
    <w:rsid w:val="00C12ACB"/>
    <w:rsid w:val="00C12B0C"/>
    <w:rsid w:val="00C12C1F"/>
    <w:rsid w:val="00C12C6D"/>
    <w:rsid w:val="00C12D0A"/>
    <w:rsid w:val="00C12FBC"/>
    <w:rsid w:val="00C130F1"/>
    <w:rsid w:val="00C132F6"/>
    <w:rsid w:val="00C13358"/>
    <w:rsid w:val="00C13681"/>
    <w:rsid w:val="00C136A1"/>
    <w:rsid w:val="00C13933"/>
    <w:rsid w:val="00C13AAD"/>
    <w:rsid w:val="00C13D80"/>
    <w:rsid w:val="00C13DA0"/>
    <w:rsid w:val="00C13E68"/>
    <w:rsid w:val="00C14402"/>
    <w:rsid w:val="00C144E4"/>
    <w:rsid w:val="00C145BB"/>
    <w:rsid w:val="00C14850"/>
    <w:rsid w:val="00C14A22"/>
    <w:rsid w:val="00C14ACF"/>
    <w:rsid w:val="00C14DE3"/>
    <w:rsid w:val="00C14FB2"/>
    <w:rsid w:val="00C15DEF"/>
    <w:rsid w:val="00C15FC8"/>
    <w:rsid w:val="00C161CD"/>
    <w:rsid w:val="00C161DE"/>
    <w:rsid w:val="00C16287"/>
    <w:rsid w:val="00C163B7"/>
    <w:rsid w:val="00C163C1"/>
    <w:rsid w:val="00C16507"/>
    <w:rsid w:val="00C16512"/>
    <w:rsid w:val="00C16759"/>
    <w:rsid w:val="00C16913"/>
    <w:rsid w:val="00C169F1"/>
    <w:rsid w:val="00C16A25"/>
    <w:rsid w:val="00C16D5C"/>
    <w:rsid w:val="00C16F8B"/>
    <w:rsid w:val="00C17055"/>
    <w:rsid w:val="00C1768D"/>
    <w:rsid w:val="00C17886"/>
    <w:rsid w:val="00C17A13"/>
    <w:rsid w:val="00C17B32"/>
    <w:rsid w:val="00C200FF"/>
    <w:rsid w:val="00C2033E"/>
    <w:rsid w:val="00C203B9"/>
    <w:rsid w:val="00C20A99"/>
    <w:rsid w:val="00C20D39"/>
    <w:rsid w:val="00C20D74"/>
    <w:rsid w:val="00C20E76"/>
    <w:rsid w:val="00C21289"/>
    <w:rsid w:val="00C2133A"/>
    <w:rsid w:val="00C216C3"/>
    <w:rsid w:val="00C21939"/>
    <w:rsid w:val="00C21C8C"/>
    <w:rsid w:val="00C21D66"/>
    <w:rsid w:val="00C21E9B"/>
    <w:rsid w:val="00C22380"/>
    <w:rsid w:val="00C223C2"/>
    <w:rsid w:val="00C227E8"/>
    <w:rsid w:val="00C22E4F"/>
    <w:rsid w:val="00C22F80"/>
    <w:rsid w:val="00C23168"/>
    <w:rsid w:val="00C23463"/>
    <w:rsid w:val="00C234E5"/>
    <w:rsid w:val="00C23630"/>
    <w:rsid w:val="00C23647"/>
    <w:rsid w:val="00C23653"/>
    <w:rsid w:val="00C236DD"/>
    <w:rsid w:val="00C23948"/>
    <w:rsid w:val="00C23CAA"/>
    <w:rsid w:val="00C23D1A"/>
    <w:rsid w:val="00C23E70"/>
    <w:rsid w:val="00C23F9C"/>
    <w:rsid w:val="00C24376"/>
    <w:rsid w:val="00C2458A"/>
    <w:rsid w:val="00C245FE"/>
    <w:rsid w:val="00C24700"/>
    <w:rsid w:val="00C2476F"/>
    <w:rsid w:val="00C2488F"/>
    <w:rsid w:val="00C24970"/>
    <w:rsid w:val="00C24B4F"/>
    <w:rsid w:val="00C24BB1"/>
    <w:rsid w:val="00C24C14"/>
    <w:rsid w:val="00C25058"/>
    <w:rsid w:val="00C25150"/>
    <w:rsid w:val="00C252B0"/>
    <w:rsid w:val="00C25375"/>
    <w:rsid w:val="00C25738"/>
    <w:rsid w:val="00C25A65"/>
    <w:rsid w:val="00C260C5"/>
    <w:rsid w:val="00C2641F"/>
    <w:rsid w:val="00C26434"/>
    <w:rsid w:val="00C26491"/>
    <w:rsid w:val="00C26606"/>
    <w:rsid w:val="00C2745C"/>
    <w:rsid w:val="00C276B1"/>
    <w:rsid w:val="00C27892"/>
    <w:rsid w:val="00C279B4"/>
    <w:rsid w:val="00C27A03"/>
    <w:rsid w:val="00C27AEB"/>
    <w:rsid w:val="00C27C21"/>
    <w:rsid w:val="00C27D06"/>
    <w:rsid w:val="00C27E56"/>
    <w:rsid w:val="00C27EF7"/>
    <w:rsid w:val="00C27F41"/>
    <w:rsid w:val="00C3009E"/>
    <w:rsid w:val="00C30156"/>
    <w:rsid w:val="00C30166"/>
    <w:rsid w:val="00C30406"/>
    <w:rsid w:val="00C30554"/>
    <w:rsid w:val="00C30A00"/>
    <w:rsid w:val="00C30D8F"/>
    <w:rsid w:val="00C3136A"/>
    <w:rsid w:val="00C31786"/>
    <w:rsid w:val="00C31794"/>
    <w:rsid w:val="00C318C8"/>
    <w:rsid w:val="00C318CE"/>
    <w:rsid w:val="00C318DF"/>
    <w:rsid w:val="00C31A20"/>
    <w:rsid w:val="00C31D00"/>
    <w:rsid w:val="00C31D29"/>
    <w:rsid w:val="00C31D36"/>
    <w:rsid w:val="00C31E81"/>
    <w:rsid w:val="00C31EC3"/>
    <w:rsid w:val="00C32020"/>
    <w:rsid w:val="00C321EA"/>
    <w:rsid w:val="00C322F7"/>
    <w:rsid w:val="00C3239B"/>
    <w:rsid w:val="00C323EF"/>
    <w:rsid w:val="00C3249E"/>
    <w:rsid w:val="00C325E3"/>
    <w:rsid w:val="00C32A43"/>
    <w:rsid w:val="00C32ABC"/>
    <w:rsid w:val="00C32B00"/>
    <w:rsid w:val="00C32B0E"/>
    <w:rsid w:val="00C32DC0"/>
    <w:rsid w:val="00C3303C"/>
    <w:rsid w:val="00C331E0"/>
    <w:rsid w:val="00C3324A"/>
    <w:rsid w:val="00C332EA"/>
    <w:rsid w:val="00C33A5B"/>
    <w:rsid w:val="00C33A73"/>
    <w:rsid w:val="00C33AA9"/>
    <w:rsid w:val="00C33B23"/>
    <w:rsid w:val="00C33F9C"/>
    <w:rsid w:val="00C33FD4"/>
    <w:rsid w:val="00C3408A"/>
    <w:rsid w:val="00C34123"/>
    <w:rsid w:val="00C341C5"/>
    <w:rsid w:val="00C342CD"/>
    <w:rsid w:val="00C34390"/>
    <w:rsid w:val="00C34418"/>
    <w:rsid w:val="00C34625"/>
    <w:rsid w:val="00C346ED"/>
    <w:rsid w:val="00C34733"/>
    <w:rsid w:val="00C34C59"/>
    <w:rsid w:val="00C34C9E"/>
    <w:rsid w:val="00C34F45"/>
    <w:rsid w:val="00C3512F"/>
    <w:rsid w:val="00C35384"/>
    <w:rsid w:val="00C35436"/>
    <w:rsid w:val="00C359BA"/>
    <w:rsid w:val="00C35A22"/>
    <w:rsid w:val="00C35B51"/>
    <w:rsid w:val="00C35EAA"/>
    <w:rsid w:val="00C361FB"/>
    <w:rsid w:val="00C363E7"/>
    <w:rsid w:val="00C36727"/>
    <w:rsid w:val="00C36775"/>
    <w:rsid w:val="00C3677C"/>
    <w:rsid w:val="00C36A02"/>
    <w:rsid w:val="00C36D31"/>
    <w:rsid w:val="00C36F84"/>
    <w:rsid w:val="00C3754B"/>
    <w:rsid w:val="00C375A8"/>
    <w:rsid w:val="00C37616"/>
    <w:rsid w:val="00C37785"/>
    <w:rsid w:val="00C37BFF"/>
    <w:rsid w:val="00C400A8"/>
    <w:rsid w:val="00C4014B"/>
    <w:rsid w:val="00C40257"/>
    <w:rsid w:val="00C404D8"/>
    <w:rsid w:val="00C404FB"/>
    <w:rsid w:val="00C40545"/>
    <w:rsid w:val="00C40549"/>
    <w:rsid w:val="00C40689"/>
    <w:rsid w:val="00C409C5"/>
    <w:rsid w:val="00C40B6B"/>
    <w:rsid w:val="00C40CEC"/>
    <w:rsid w:val="00C41058"/>
    <w:rsid w:val="00C410C3"/>
    <w:rsid w:val="00C412FB"/>
    <w:rsid w:val="00C413E4"/>
    <w:rsid w:val="00C414F4"/>
    <w:rsid w:val="00C415F4"/>
    <w:rsid w:val="00C41649"/>
    <w:rsid w:val="00C41934"/>
    <w:rsid w:val="00C41970"/>
    <w:rsid w:val="00C41BA5"/>
    <w:rsid w:val="00C41C86"/>
    <w:rsid w:val="00C41D55"/>
    <w:rsid w:val="00C41E73"/>
    <w:rsid w:val="00C42089"/>
    <w:rsid w:val="00C4224D"/>
    <w:rsid w:val="00C42349"/>
    <w:rsid w:val="00C42380"/>
    <w:rsid w:val="00C42464"/>
    <w:rsid w:val="00C4259E"/>
    <w:rsid w:val="00C428E6"/>
    <w:rsid w:val="00C42ACB"/>
    <w:rsid w:val="00C42D37"/>
    <w:rsid w:val="00C42E85"/>
    <w:rsid w:val="00C43052"/>
    <w:rsid w:val="00C43073"/>
    <w:rsid w:val="00C431A3"/>
    <w:rsid w:val="00C431A9"/>
    <w:rsid w:val="00C431FB"/>
    <w:rsid w:val="00C4357D"/>
    <w:rsid w:val="00C4363E"/>
    <w:rsid w:val="00C43780"/>
    <w:rsid w:val="00C439EE"/>
    <w:rsid w:val="00C43A2F"/>
    <w:rsid w:val="00C43D2F"/>
    <w:rsid w:val="00C43DF8"/>
    <w:rsid w:val="00C443F6"/>
    <w:rsid w:val="00C444D8"/>
    <w:rsid w:val="00C4470B"/>
    <w:rsid w:val="00C44A7A"/>
    <w:rsid w:val="00C44B8E"/>
    <w:rsid w:val="00C44BE3"/>
    <w:rsid w:val="00C44C1D"/>
    <w:rsid w:val="00C44F34"/>
    <w:rsid w:val="00C45054"/>
    <w:rsid w:val="00C45064"/>
    <w:rsid w:val="00C450A9"/>
    <w:rsid w:val="00C4540E"/>
    <w:rsid w:val="00C45568"/>
    <w:rsid w:val="00C45903"/>
    <w:rsid w:val="00C45DA2"/>
    <w:rsid w:val="00C4608B"/>
    <w:rsid w:val="00C46399"/>
    <w:rsid w:val="00C46410"/>
    <w:rsid w:val="00C46427"/>
    <w:rsid w:val="00C46455"/>
    <w:rsid w:val="00C468AF"/>
    <w:rsid w:val="00C46CD6"/>
    <w:rsid w:val="00C46D0A"/>
    <w:rsid w:val="00C46D0E"/>
    <w:rsid w:val="00C46D4F"/>
    <w:rsid w:val="00C472AA"/>
    <w:rsid w:val="00C474C2"/>
    <w:rsid w:val="00C477FF"/>
    <w:rsid w:val="00C478D2"/>
    <w:rsid w:val="00C47B1D"/>
    <w:rsid w:val="00C47D68"/>
    <w:rsid w:val="00C50090"/>
    <w:rsid w:val="00C50095"/>
    <w:rsid w:val="00C50307"/>
    <w:rsid w:val="00C5057B"/>
    <w:rsid w:val="00C505F4"/>
    <w:rsid w:val="00C50899"/>
    <w:rsid w:val="00C50B01"/>
    <w:rsid w:val="00C50C9E"/>
    <w:rsid w:val="00C51022"/>
    <w:rsid w:val="00C51582"/>
    <w:rsid w:val="00C51814"/>
    <w:rsid w:val="00C51AAA"/>
    <w:rsid w:val="00C51C9A"/>
    <w:rsid w:val="00C522D4"/>
    <w:rsid w:val="00C5246E"/>
    <w:rsid w:val="00C5249A"/>
    <w:rsid w:val="00C5268B"/>
    <w:rsid w:val="00C52710"/>
    <w:rsid w:val="00C5338C"/>
    <w:rsid w:val="00C533D4"/>
    <w:rsid w:val="00C53877"/>
    <w:rsid w:val="00C53A54"/>
    <w:rsid w:val="00C53BD2"/>
    <w:rsid w:val="00C53BFB"/>
    <w:rsid w:val="00C53DB9"/>
    <w:rsid w:val="00C53EDB"/>
    <w:rsid w:val="00C53EF2"/>
    <w:rsid w:val="00C541D0"/>
    <w:rsid w:val="00C5429E"/>
    <w:rsid w:val="00C542DF"/>
    <w:rsid w:val="00C5455B"/>
    <w:rsid w:val="00C54F5E"/>
    <w:rsid w:val="00C553C3"/>
    <w:rsid w:val="00C554DE"/>
    <w:rsid w:val="00C55846"/>
    <w:rsid w:val="00C55B7D"/>
    <w:rsid w:val="00C55BBD"/>
    <w:rsid w:val="00C55DF8"/>
    <w:rsid w:val="00C5616E"/>
    <w:rsid w:val="00C56190"/>
    <w:rsid w:val="00C564B5"/>
    <w:rsid w:val="00C56578"/>
    <w:rsid w:val="00C565A4"/>
    <w:rsid w:val="00C565C0"/>
    <w:rsid w:val="00C565E9"/>
    <w:rsid w:val="00C56A94"/>
    <w:rsid w:val="00C56B10"/>
    <w:rsid w:val="00C56BB4"/>
    <w:rsid w:val="00C56EFF"/>
    <w:rsid w:val="00C57068"/>
    <w:rsid w:val="00C570C8"/>
    <w:rsid w:val="00C5796E"/>
    <w:rsid w:val="00C57C7F"/>
    <w:rsid w:val="00C6000A"/>
    <w:rsid w:val="00C60730"/>
    <w:rsid w:val="00C60B5D"/>
    <w:rsid w:val="00C61122"/>
    <w:rsid w:val="00C6116C"/>
    <w:rsid w:val="00C61294"/>
    <w:rsid w:val="00C61760"/>
    <w:rsid w:val="00C61BFA"/>
    <w:rsid w:val="00C61EA2"/>
    <w:rsid w:val="00C62164"/>
    <w:rsid w:val="00C626B4"/>
    <w:rsid w:val="00C626EA"/>
    <w:rsid w:val="00C627E4"/>
    <w:rsid w:val="00C628E5"/>
    <w:rsid w:val="00C62B5D"/>
    <w:rsid w:val="00C62E05"/>
    <w:rsid w:val="00C62E1C"/>
    <w:rsid w:val="00C6305B"/>
    <w:rsid w:val="00C6308F"/>
    <w:rsid w:val="00C63109"/>
    <w:rsid w:val="00C63718"/>
    <w:rsid w:val="00C63A54"/>
    <w:rsid w:val="00C63C1F"/>
    <w:rsid w:val="00C63DFB"/>
    <w:rsid w:val="00C63ED7"/>
    <w:rsid w:val="00C63F33"/>
    <w:rsid w:val="00C641E2"/>
    <w:rsid w:val="00C6430C"/>
    <w:rsid w:val="00C6451D"/>
    <w:rsid w:val="00C64639"/>
    <w:rsid w:val="00C64AC3"/>
    <w:rsid w:val="00C64ACD"/>
    <w:rsid w:val="00C64B9E"/>
    <w:rsid w:val="00C64D15"/>
    <w:rsid w:val="00C651E4"/>
    <w:rsid w:val="00C651FE"/>
    <w:rsid w:val="00C65397"/>
    <w:rsid w:val="00C654D7"/>
    <w:rsid w:val="00C6579D"/>
    <w:rsid w:val="00C6589D"/>
    <w:rsid w:val="00C65AA7"/>
    <w:rsid w:val="00C65B0B"/>
    <w:rsid w:val="00C65F1D"/>
    <w:rsid w:val="00C661CC"/>
    <w:rsid w:val="00C66319"/>
    <w:rsid w:val="00C667CF"/>
    <w:rsid w:val="00C6692A"/>
    <w:rsid w:val="00C66A85"/>
    <w:rsid w:val="00C66B39"/>
    <w:rsid w:val="00C6782D"/>
    <w:rsid w:val="00C678A9"/>
    <w:rsid w:val="00C679D0"/>
    <w:rsid w:val="00C67A1B"/>
    <w:rsid w:val="00C67A4E"/>
    <w:rsid w:val="00C67DA1"/>
    <w:rsid w:val="00C67E13"/>
    <w:rsid w:val="00C702F7"/>
    <w:rsid w:val="00C704D8"/>
    <w:rsid w:val="00C705DA"/>
    <w:rsid w:val="00C7072F"/>
    <w:rsid w:val="00C7076A"/>
    <w:rsid w:val="00C709A6"/>
    <w:rsid w:val="00C70AF6"/>
    <w:rsid w:val="00C70C30"/>
    <w:rsid w:val="00C70DB0"/>
    <w:rsid w:val="00C70FDB"/>
    <w:rsid w:val="00C715F0"/>
    <w:rsid w:val="00C716F1"/>
    <w:rsid w:val="00C71823"/>
    <w:rsid w:val="00C71C94"/>
    <w:rsid w:val="00C71EF6"/>
    <w:rsid w:val="00C722A3"/>
    <w:rsid w:val="00C72354"/>
    <w:rsid w:val="00C723B6"/>
    <w:rsid w:val="00C723C7"/>
    <w:rsid w:val="00C7243B"/>
    <w:rsid w:val="00C72589"/>
    <w:rsid w:val="00C72962"/>
    <w:rsid w:val="00C72C42"/>
    <w:rsid w:val="00C72D1D"/>
    <w:rsid w:val="00C7305C"/>
    <w:rsid w:val="00C7343C"/>
    <w:rsid w:val="00C7356F"/>
    <w:rsid w:val="00C73740"/>
    <w:rsid w:val="00C7377D"/>
    <w:rsid w:val="00C73AB1"/>
    <w:rsid w:val="00C73FAA"/>
    <w:rsid w:val="00C74126"/>
    <w:rsid w:val="00C742D6"/>
    <w:rsid w:val="00C74342"/>
    <w:rsid w:val="00C7436D"/>
    <w:rsid w:val="00C74B78"/>
    <w:rsid w:val="00C74C39"/>
    <w:rsid w:val="00C74CEE"/>
    <w:rsid w:val="00C74DA9"/>
    <w:rsid w:val="00C74E8D"/>
    <w:rsid w:val="00C74F0C"/>
    <w:rsid w:val="00C74FF2"/>
    <w:rsid w:val="00C751BF"/>
    <w:rsid w:val="00C75249"/>
    <w:rsid w:val="00C753BA"/>
    <w:rsid w:val="00C7581D"/>
    <w:rsid w:val="00C759F6"/>
    <w:rsid w:val="00C75B76"/>
    <w:rsid w:val="00C762CB"/>
    <w:rsid w:val="00C7638D"/>
    <w:rsid w:val="00C763EA"/>
    <w:rsid w:val="00C76799"/>
    <w:rsid w:val="00C767C6"/>
    <w:rsid w:val="00C767F5"/>
    <w:rsid w:val="00C76A32"/>
    <w:rsid w:val="00C76ED5"/>
    <w:rsid w:val="00C771BF"/>
    <w:rsid w:val="00C7738C"/>
    <w:rsid w:val="00C77417"/>
    <w:rsid w:val="00C77499"/>
    <w:rsid w:val="00C774D4"/>
    <w:rsid w:val="00C77927"/>
    <w:rsid w:val="00C77E04"/>
    <w:rsid w:val="00C802A9"/>
    <w:rsid w:val="00C8049D"/>
    <w:rsid w:val="00C807D9"/>
    <w:rsid w:val="00C808ED"/>
    <w:rsid w:val="00C808F2"/>
    <w:rsid w:val="00C80B61"/>
    <w:rsid w:val="00C81007"/>
    <w:rsid w:val="00C8183A"/>
    <w:rsid w:val="00C8185B"/>
    <w:rsid w:val="00C81924"/>
    <w:rsid w:val="00C81A8B"/>
    <w:rsid w:val="00C81AE2"/>
    <w:rsid w:val="00C81FF6"/>
    <w:rsid w:val="00C82115"/>
    <w:rsid w:val="00C82172"/>
    <w:rsid w:val="00C82301"/>
    <w:rsid w:val="00C82572"/>
    <w:rsid w:val="00C82642"/>
    <w:rsid w:val="00C82D41"/>
    <w:rsid w:val="00C830A9"/>
    <w:rsid w:val="00C833D0"/>
    <w:rsid w:val="00C83867"/>
    <w:rsid w:val="00C839EA"/>
    <w:rsid w:val="00C83F4A"/>
    <w:rsid w:val="00C843B2"/>
    <w:rsid w:val="00C8458A"/>
    <w:rsid w:val="00C8468B"/>
    <w:rsid w:val="00C8498F"/>
    <w:rsid w:val="00C84BF7"/>
    <w:rsid w:val="00C84FBB"/>
    <w:rsid w:val="00C853B7"/>
    <w:rsid w:val="00C8548F"/>
    <w:rsid w:val="00C854F5"/>
    <w:rsid w:val="00C85550"/>
    <w:rsid w:val="00C85AB7"/>
    <w:rsid w:val="00C85E77"/>
    <w:rsid w:val="00C85EB5"/>
    <w:rsid w:val="00C85FD1"/>
    <w:rsid w:val="00C862A7"/>
    <w:rsid w:val="00C8668E"/>
    <w:rsid w:val="00C86701"/>
    <w:rsid w:val="00C86988"/>
    <w:rsid w:val="00C86AB0"/>
    <w:rsid w:val="00C86B0A"/>
    <w:rsid w:val="00C86D90"/>
    <w:rsid w:val="00C86DFD"/>
    <w:rsid w:val="00C86F29"/>
    <w:rsid w:val="00C87024"/>
    <w:rsid w:val="00C870B2"/>
    <w:rsid w:val="00C872C5"/>
    <w:rsid w:val="00C8748F"/>
    <w:rsid w:val="00C8755F"/>
    <w:rsid w:val="00C87854"/>
    <w:rsid w:val="00C87AF6"/>
    <w:rsid w:val="00C87B06"/>
    <w:rsid w:val="00C87B61"/>
    <w:rsid w:val="00C87F0C"/>
    <w:rsid w:val="00C87FB8"/>
    <w:rsid w:val="00C900AC"/>
    <w:rsid w:val="00C9018C"/>
    <w:rsid w:val="00C90338"/>
    <w:rsid w:val="00C904B8"/>
    <w:rsid w:val="00C909EF"/>
    <w:rsid w:val="00C90C76"/>
    <w:rsid w:val="00C90C9D"/>
    <w:rsid w:val="00C90F2C"/>
    <w:rsid w:val="00C91101"/>
    <w:rsid w:val="00C91139"/>
    <w:rsid w:val="00C9114C"/>
    <w:rsid w:val="00C91286"/>
    <w:rsid w:val="00C91347"/>
    <w:rsid w:val="00C914DF"/>
    <w:rsid w:val="00C917F2"/>
    <w:rsid w:val="00C91CF4"/>
    <w:rsid w:val="00C91D2D"/>
    <w:rsid w:val="00C9203F"/>
    <w:rsid w:val="00C92123"/>
    <w:rsid w:val="00C9212C"/>
    <w:rsid w:val="00C9252C"/>
    <w:rsid w:val="00C92596"/>
    <w:rsid w:val="00C926A1"/>
    <w:rsid w:val="00C926D8"/>
    <w:rsid w:val="00C92786"/>
    <w:rsid w:val="00C92AED"/>
    <w:rsid w:val="00C92C5F"/>
    <w:rsid w:val="00C92D60"/>
    <w:rsid w:val="00C92D83"/>
    <w:rsid w:val="00C937AD"/>
    <w:rsid w:val="00C93AE9"/>
    <w:rsid w:val="00C93B30"/>
    <w:rsid w:val="00C93F9F"/>
    <w:rsid w:val="00C940AF"/>
    <w:rsid w:val="00C9464A"/>
    <w:rsid w:val="00C946DC"/>
    <w:rsid w:val="00C947AB"/>
    <w:rsid w:val="00C947BA"/>
    <w:rsid w:val="00C947ED"/>
    <w:rsid w:val="00C9480A"/>
    <w:rsid w:val="00C948BC"/>
    <w:rsid w:val="00C94B02"/>
    <w:rsid w:val="00C94B05"/>
    <w:rsid w:val="00C95149"/>
    <w:rsid w:val="00C95596"/>
    <w:rsid w:val="00C955AA"/>
    <w:rsid w:val="00C95850"/>
    <w:rsid w:val="00C95B85"/>
    <w:rsid w:val="00C95CD6"/>
    <w:rsid w:val="00C95DFA"/>
    <w:rsid w:val="00C95E5E"/>
    <w:rsid w:val="00C95FC1"/>
    <w:rsid w:val="00C962E6"/>
    <w:rsid w:val="00C96817"/>
    <w:rsid w:val="00C969B0"/>
    <w:rsid w:val="00C96A16"/>
    <w:rsid w:val="00C96C4D"/>
    <w:rsid w:val="00C96E04"/>
    <w:rsid w:val="00C96E31"/>
    <w:rsid w:val="00C96F6D"/>
    <w:rsid w:val="00C97093"/>
    <w:rsid w:val="00C97258"/>
    <w:rsid w:val="00C97362"/>
    <w:rsid w:val="00C973C7"/>
    <w:rsid w:val="00C9755F"/>
    <w:rsid w:val="00C9789F"/>
    <w:rsid w:val="00C978F2"/>
    <w:rsid w:val="00C97C5F"/>
    <w:rsid w:val="00C97F24"/>
    <w:rsid w:val="00C97F3F"/>
    <w:rsid w:val="00CA0003"/>
    <w:rsid w:val="00CA006B"/>
    <w:rsid w:val="00CA01C4"/>
    <w:rsid w:val="00CA038E"/>
    <w:rsid w:val="00CA0622"/>
    <w:rsid w:val="00CA07F9"/>
    <w:rsid w:val="00CA082B"/>
    <w:rsid w:val="00CA0977"/>
    <w:rsid w:val="00CA0A86"/>
    <w:rsid w:val="00CA0B5E"/>
    <w:rsid w:val="00CA0D67"/>
    <w:rsid w:val="00CA0F4F"/>
    <w:rsid w:val="00CA1032"/>
    <w:rsid w:val="00CA150D"/>
    <w:rsid w:val="00CA151A"/>
    <w:rsid w:val="00CA15D7"/>
    <w:rsid w:val="00CA16EE"/>
    <w:rsid w:val="00CA187D"/>
    <w:rsid w:val="00CA18C5"/>
    <w:rsid w:val="00CA1BD5"/>
    <w:rsid w:val="00CA1CB2"/>
    <w:rsid w:val="00CA1E33"/>
    <w:rsid w:val="00CA22D3"/>
    <w:rsid w:val="00CA2314"/>
    <w:rsid w:val="00CA2317"/>
    <w:rsid w:val="00CA23AD"/>
    <w:rsid w:val="00CA2654"/>
    <w:rsid w:val="00CA26CF"/>
    <w:rsid w:val="00CA2C0B"/>
    <w:rsid w:val="00CA2E48"/>
    <w:rsid w:val="00CA2EFC"/>
    <w:rsid w:val="00CA2F03"/>
    <w:rsid w:val="00CA2F21"/>
    <w:rsid w:val="00CA3214"/>
    <w:rsid w:val="00CA332A"/>
    <w:rsid w:val="00CA3393"/>
    <w:rsid w:val="00CA3AEA"/>
    <w:rsid w:val="00CA3DEE"/>
    <w:rsid w:val="00CA3F51"/>
    <w:rsid w:val="00CA3F7C"/>
    <w:rsid w:val="00CA4021"/>
    <w:rsid w:val="00CA4040"/>
    <w:rsid w:val="00CA450E"/>
    <w:rsid w:val="00CA475B"/>
    <w:rsid w:val="00CA47FB"/>
    <w:rsid w:val="00CA4819"/>
    <w:rsid w:val="00CA4898"/>
    <w:rsid w:val="00CA49A3"/>
    <w:rsid w:val="00CA4A64"/>
    <w:rsid w:val="00CA4E90"/>
    <w:rsid w:val="00CA510D"/>
    <w:rsid w:val="00CA5228"/>
    <w:rsid w:val="00CA5258"/>
    <w:rsid w:val="00CA565C"/>
    <w:rsid w:val="00CA582E"/>
    <w:rsid w:val="00CA5B2A"/>
    <w:rsid w:val="00CA5CD8"/>
    <w:rsid w:val="00CA5D3B"/>
    <w:rsid w:val="00CA5E30"/>
    <w:rsid w:val="00CA5F42"/>
    <w:rsid w:val="00CA5F60"/>
    <w:rsid w:val="00CA5F94"/>
    <w:rsid w:val="00CA600B"/>
    <w:rsid w:val="00CA60B6"/>
    <w:rsid w:val="00CA6409"/>
    <w:rsid w:val="00CA64ED"/>
    <w:rsid w:val="00CA685C"/>
    <w:rsid w:val="00CA6B16"/>
    <w:rsid w:val="00CA6B19"/>
    <w:rsid w:val="00CA6B71"/>
    <w:rsid w:val="00CA6E9F"/>
    <w:rsid w:val="00CA6EE0"/>
    <w:rsid w:val="00CA707B"/>
    <w:rsid w:val="00CA7096"/>
    <w:rsid w:val="00CA709C"/>
    <w:rsid w:val="00CA70C3"/>
    <w:rsid w:val="00CA7156"/>
    <w:rsid w:val="00CA729B"/>
    <w:rsid w:val="00CA7358"/>
    <w:rsid w:val="00CA738E"/>
    <w:rsid w:val="00CA73C9"/>
    <w:rsid w:val="00CA7560"/>
    <w:rsid w:val="00CA7780"/>
    <w:rsid w:val="00CA79FA"/>
    <w:rsid w:val="00CB013F"/>
    <w:rsid w:val="00CB01A6"/>
    <w:rsid w:val="00CB089B"/>
    <w:rsid w:val="00CB0962"/>
    <w:rsid w:val="00CB0C2D"/>
    <w:rsid w:val="00CB0DF6"/>
    <w:rsid w:val="00CB109A"/>
    <w:rsid w:val="00CB10DD"/>
    <w:rsid w:val="00CB1801"/>
    <w:rsid w:val="00CB186B"/>
    <w:rsid w:val="00CB1D4A"/>
    <w:rsid w:val="00CB1F59"/>
    <w:rsid w:val="00CB2011"/>
    <w:rsid w:val="00CB2065"/>
    <w:rsid w:val="00CB20E7"/>
    <w:rsid w:val="00CB24E8"/>
    <w:rsid w:val="00CB2600"/>
    <w:rsid w:val="00CB2844"/>
    <w:rsid w:val="00CB28C6"/>
    <w:rsid w:val="00CB2B77"/>
    <w:rsid w:val="00CB2BB3"/>
    <w:rsid w:val="00CB2DB4"/>
    <w:rsid w:val="00CB326E"/>
    <w:rsid w:val="00CB328D"/>
    <w:rsid w:val="00CB3498"/>
    <w:rsid w:val="00CB360C"/>
    <w:rsid w:val="00CB38DE"/>
    <w:rsid w:val="00CB3D98"/>
    <w:rsid w:val="00CB413C"/>
    <w:rsid w:val="00CB4448"/>
    <w:rsid w:val="00CB4589"/>
    <w:rsid w:val="00CB46CB"/>
    <w:rsid w:val="00CB47F5"/>
    <w:rsid w:val="00CB49A7"/>
    <w:rsid w:val="00CB4DA2"/>
    <w:rsid w:val="00CB4E61"/>
    <w:rsid w:val="00CB4F39"/>
    <w:rsid w:val="00CB4F8E"/>
    <w:rsid w:val="00CB5062"/>
    <w:rsid w:val="00CB50E5"/>
    <w:rsid w:val="00CB51B5"/>
    <w:rsid w:val="00CB54F0"/>
    <w:rsid w:val="00CB5798"/>
    <w:rsid w:val="00CB58DA"/>
    <w:rsid w:val="00CB5926"/>
    <w:rsid w:val="00CB5BA6"/>
    <w:rsid w:val="00CB5E2B"/>
    <w:rsid w:val="00CB60C9"/>
    <w:rsid w:val="00CB62C0"/>
    <w:rsid w:val="00CB650B"/>
    <w:rsid w:val="00CB6B79"/>
    <w:rsid w:val="00CB6C18"/>
    <w:rsid w:val="00CB6D24"/>
    <w:rsid w:val="00CB6DC8"/>
    <w:rsid w:val="00CB73FD"/>
    <w:rsid w:val="00CB74E9"/>
    <w:rsid w:val="00CB795F"/>
    <w:rsid w:val="00CC016B"/>
    <w:rsid w:val="00CC0176"/>
    <w:rsid w:val="00CC0398"/>
    <w:rsid w:val="00CC0486"/>
    <w:rsid w:val="00CC05DF"/>
    <w:rsid w:val="00CC08DA"/>
    <w:rsid w:val="00CC0A0B"/>
    <w:rsid w:val="00CC0B67"/>
    <w:rsid w:val="00CC0BDA"/>
    <w:rsid w:val="00CC0C79"/>
    <w:rsid w:val="00CC0C7E"/>
    <w:rsid w:val="00CC0D15"/>
    <w:rsid w:val="00CC0EB7"/>
    <w:rsid w:val="00CC1092"/>
    <w:rsid w:val="00CC127E"/>
    <w:rsid w:val="00CC12AE"/>
    <w:rsid w:val="00CC1358"/>
    <w:rsid w:val="00CC1476"/>
    <w:rsid w:val="00CC1670"/>
    <w:rsid w:val="00CC18FF"/>
    <w:rsid w:val="00CC1A64"/>
    <w:rsid w:val="00CC1BBB"/>
    <w:rsid w:val="00CC1D72"/>
    <w:rsid w:val="00CC2534"/>
    <w:rsid w:val="00CC25BC"/>
    <w:rsid w:val="00CC2743"/>
    <w:rsid w:val="00CC2A06"/>
    <w:rsid w:val="00CC2C80"/>
    <w:rsid w:val="00CC2DEF"/>
    <w:rsid w:val="00CC32A8"/>
    <w:rsid w:val="00CC3503"/>
    <w:rsid w:val="00CC36A5"/>
    <w:rsid w:val="00CC3952"/>
    <w:rsid w:val="00CC3983"/>
    <w:rsid w:val="00CC39CD"/>
    <w:rsid w:val="00CC3A33"/>
    <w:rsid w:val="00CC3DAD"/>
    <w:rsid w:val="00CC3DC7"/>
    <w:rsid w:val="00CC4046"/>
    <w:rsid w:val="00CC42DA"/>
    <w:rsid w:val="00CC4683"/>
    <w:rsid w:val="00CC46BB"/>
    <w:rsid w:val="00CC47E4"/>
    <w:rsid w:val="00CC47E6"/>
    <w:rsid w:val="00CC485E"/>
    <w:rsid w:val="00CC4867"/>
    <w:rsid w:val="00CC4B2C"/>
    <w:rsid w:val="00CC4B9E"/>
    <w:rsid w:val="00CC4C9A"/>
    <w:rsid w:val="00CC4E97"/>
    <w:rsid w:val="00CC5219"/>
    <w:rsid w:val="00CC543E"/>
    <w:rsid w:val="00CC5AB0"/>
    <w:rsid w:val="00CC5D18"/>
    <w:rsid w:val="00CC6042"/>
    <w:rsid w:val="00CC620E"/>
    <w:rsid w:val="00CC6371"/>
    <w:rsid w:val="00CC6402"/>
    <w:rsid w:val="00CC645A"/>
    <w:rsid w:val="00CC6639"/>
    <w:rsid w:val="00CC6AFF"/>
    <w:rsid w:val="00CC6C46"/>
    <w:rsid w:val="00CC6CFA"/>
    <w:rsid w:val="00CC6F4E"/>
    <w:rsid w:val="00CC6F6D"/>
    <w:rsid w:val="00CC7023"/>
    <w:rsid w:val="00CC705A"/>
    <w:rsid w:val="00CC721C"/>
    <w:rsid w:val="00CC74A4"/>
    <w:rsid w:val="00CC75E9"/>
    <w:rsid w:val="00CC7A74"/>
    <w:rsid w:val="00CC7AA1"/>
    <w:rsid w:val="00CC7BC5"/>
    <w:rsid w:val="00CC7D41"/>
    <w:rsid w:val="00CC7D83"/>
    <w:rsid w:val="00CC7ED8"/>
    <w:rsid w:val="00CC7F08"/>
    <w:rsid w:val="00CC7F87"/>
    <w:rsid w:val="00CD061D"/>
    <w:rsid w:val="00CD088B"/>
    <w:rsid w:val="00CD0912"/>
    <w:rsid w:val="00CD09D0"/>
    <w:rsid w:val="00CD0A5E"/>
    <w:rsid w:val="00CD0BE8"/>
    <w:rsid w:val="00CD0C17"/>
    <w:rsid w:val="00CD0D84"/>
    <w:rsid w:val="00CD0E67"/>
    <w:rsid w:val="00CD0FFF"/>
    <w:rsid w:val="00CD11A3"/>
    <w:rsid w:val="00CD12CE"/>
    <w:rsid w:val="00CD133A"/>
    <w:rsid w:val="00CD17FE"/>
    <w:rsid w:val="00CD184E"/>
    <w:rsid w:val="00CD1851"/>
    <w:rsid w:val="00CD1A8B"/>
    <w:rsid w:val="00CD1BF3"/>
    <w:rsid w:val="00CD202C"/>
    <w:rsid w:val="00CD2306"/>
    <w:rsid w:val="00CD235B"/>
    <w:rsid w:val="00CD2445"/>
    <w:rsid w:val="00CD2835"/>
    <w:rsid w:val="00CD29E8"/>
    <w:rsid w:val="00CD2B60"/>
    <w:rsid w:val="00CD2E51"/>
    <w:rsid w:val="00CD2E6D"/>
    <w:rsid w:val="00CD3353"/>
    <w:rsid w:val="00CD3382"/>
    <w:rsid w:val="00CD359D"/>
    <w:rsid w:val="00CD4220"/>
    <w:rsid w:val="00CD4252"/>
    <w:rsid w:val="00CD4304"/>
    <w:rsid w:val="00CD440D"/>
    <w:rsid w:val="00CD4692"/>
    <w:rsid w:val="00CD4753"/>
    <w:rsid w:val="00CD4A76"/>
    <w:rsid w:val="00CD4CB7"/>
    <w:rsid w:val="00CD4F6B"/>
    <w:rsid w:val="00CD50E2"/>
    <w:rsid w:val="00CD5103"/>
    <w:rsid w:val="00CD52AD"/>
    <w:rsid w:val="00CD5302"/>
    <w:rsid w:val="00CD5370"/>
    <w:rsid w:val="00CD591D"/>
    <w:rsid w:val="00CD5B90"/>
    <w:rsid w:val="00CD623A"/>
    <w:rsid w:val="00CD625A"/>
    <w:rsid w:val="00CD6333"/>
    <w:rsid w:val="00CD63CA"/>
    <w:rsid w:val="00CD64B6"/>
    <w:rsid w:val="00CD65F7"/>
    <w:rsid w:val="00CD6AB6"/>
    <w:rsid w:val="00CD6D33"/>
    <w:rsid w:val="00CD6DC4"/>
    <w:rsid w:val="00CD6E82"/>
    <w:rsid w:val="00CD6FE1"/>
    <w:rsid w:val="00CD70A7"/>
    <w:rsid w:val="00CD73E4"/>
    <w:rsid w:val="00CD73EB"/>
    <w:rsid w:val="00CD7667"/>
    <w:rsid w:val="00CD76DE"/>
    <w:rsid w:val="00CD7776"/>
    <w:rsid w:val="00CD77F1"/>
    <w:rsid w:val="00CD7862"/>
    <w:rsid w:val="00CD798C"/>
    <w:rsid w:val="00CD7CA6"/>
    <w:rsid w:val="00CD7DA2"/>
    <w:rsid w:val="00CE0062"/>
    <w:rsid w:val="00CE0085"/>
    <w:rsid w:val="00CE02C0"/>
    <w:rsid w:val="00CE0302"/>
    <w:rsid w:val="00CE0472"/>
    <w:rsid w:val="00CE05C7"/>
    <w:rsid w:val="00CE0690"/>
    <w:rsid w:val="00CE0721"/>
    <w:rsid w:val="00CE072C"/>
    <w:rsid w:val="00CE098C"/>
    <w:rsid w:val="00CE1602"/>
    <w:rsid w:val="00CE179F"/>
    <w:rsid w:val="00CE183C"/>
    <w:rsid w:val="00CE19CB"/>
    <w:rsid w:val="00CE1BFE"/>
    <w:rsid w:val="00CE22E2"/>
    <w:rsid w:val="00CE25DD"/>
    <w:rsid w:val="00CE2660"/>
    <w:rsid w:val="00CE2768"/>
    <w:rsid w:val="00CE2991"/>
    <w:rsid w:val="00CE2B6C"/>
    <w:rsid w:val="00CE2BA6"/>
    <w:rsid w:val="00CE2C1A"/>
    <w:rsid w:val="00CE2C88"/>
    <w:rsid w:val="00CE3020"/>
    <w:rsid w:val="00CE3070"/>
    <w:rsid w:val="00CE36A7"/>
    <w:rsid w:val="00CE36F7"/>
    <w:rsid w:val="00CE375E"/>
    <w:rsid w:val="00CE3B4D"/>
    <w:rsid w:val="00CE3C27"/>
    <w:rsid w:val="00CE3F53"/>
    <w:rsid w:val="00CE3F56"/>
    <w:rsid w:val="00CE4134"/>
    <w:rsid w:val="00CE433F"/>
    <w:rsid w:val="00CE44B9"/>
    <w:rsid w:val="00CE4AB3"/>
    <w:rsid w:val="00CE4B85"/>
    <w:rsid w:val="00CE4D05"/>
    <w:rsid w:val="00CE4DD1"/>
    <w:rsid w:val="00CE4DDE"/>
    <w:rsid w:val="00CE4FC3"/>
    <w:rsid w:val="00CE5223"/>
    <w:rsid w:val="00CE558E"/>
    <w:rsid w:val="00CE5749"/>
    <w:rsid w:val="00CE5774"/>
    <w:rsid w:val="00CE5AB0"/>
    <w:rsid w:val="00CE637D"/>
    <w:rsid w:val="00CE6484"/>
    <w:rsid w:val="00CE65F0"/>
    <w:rsid w:val="00CE6633"/>
    <w:rsid w:val="00CE68FF"/>
    <w:rsid w:val="00CE6B44"/>
    <w:rsid w:val="00CE6E4F"/>
    <w:rsid w:val="00CE7432"/>
    <w:rsid w:val="00CE7913"/>
    <w:rsid w:val="00CE7933"/>
    <w:rsid w:val="00CE7B6A"/>
    <w:rsid w:val="00CF0038"/>
    <w:rsid w:val="00CF027F"/>
    <w:rsid w:val="00CF04AD"/>
    <w:rsid w:val="00CF065B"/>
    <w:rsid w:val="00CF0B1F"/>
    <w:rsid w:val="00CF0C3C"/>
    <w:rsid w:val="00CF0D39"/>
    <w:rsid w:val="00CF0D78"/>
    <w:rsid w:val="00CF0F6D"/>
    <w:rsid w:val="00CF1321"/>
    <w:rsid w:val="00CF148E"/>
    <w:rsid w:val="00CF164C"/>
    <w:rsid w:val="00CF16D9"/>
    <w:rsid w:val="00CF1959"/>
    <w:rsid w:val="00CF1A99"/>
    <w:rsid w:val="00CF1C0E"/>
    <w:rsid w:val="00CF20F6"/>
    <w:rsid w:val="00CF243E"/>
    <w:rsid w:val="00CF2872"/>
    <w:rsid w:val="00CF2C6F"/>
    <w:rsid w:val="00CF2CF1"/>
    <w:rsid w:val="00CF2FE6"/>
    <w:rsid w:val="00CF31C9"/>
    <w:rsid w:val="00CF31DA"/>
    <w:rsid w:val="00CF3296"/>
    <w:rsid w:val="00CF32F9"/>
    <w:rsid w:val="00CF361B"/>
    <w:rsid w:val="00CF3DC2"/>
    <w:rsid w:val="00CF4131"/>
    <w:rsid w:val="00CF4204"/>
    <w:rsid w:val="00CF5085"/>
    <w:rsid w:val="00CF539B"/>
    <w:rsid w:val="00CF554B"/>
    <w:rsid w:val="00CF5664"/>
    <w:rsid w:val="00CF5684"/>
    <w:rsid w:val="00CF5BC2"/>
    <w:rsid w:val="00CF5F53"/>
    <w:rsid w:val="00CF5FA5"/>
    <w:rsid w:val="00CF5FD8"/>
    <w:rsid w:val="00CF5FDC"/>
    <w:rsid w:val="00CF604E"/>
    <w:rsid w:val="00CF6AF2"/>
    <w:rsid w:val="00CF6B70"/>
    <w:rsid w:val="00CF7372"/>
    <w:rsid w:val="00CF7414"/>
    <w:rsid w:val="00CF74FF"/>
    <w:rsid w:val="00CF76A2"/>
    <w:rsid w:val="00CF7807"/>
    <w:rsid w:val="00CF7D76"/>
    <w:rsid w:val="00CF7F66"/>
    <w:rsid w:val="00D00174"/>
    <w:rsid w:val="00D0032D"/>
    <w:rsid w:val="00D00382"/>
    <w:rsid w:val="00D0042C"/>
    <w:rsid w:val="00D0057C"/>
    <w:rsid w:val="00D00660"/>
    <w:rsid w:val="00D006CF"/>
    <w:rsid w:val="00D0086A"/>
    <w:rsid w:val="00D00CA6"/>
    <w:rsid w:val="00D01335"/>
    <w:rsid w:val="00D0151B"/>
    <w:rsid w:val="00D015A0"/>
    <w:rsid w:val="00D01F85"/>
    <w:rsid w:val="00D01F88"/>
    <w:rsid w:val="00D01FD7"/>
    <w:rsid w:val="00D01FDE"/>
    <w:rsid w:val="00D020EB"/>
    <w:rsid w:val="00D0226E"/>
    <w:rsid w:val="00D02353"/>
    <w:rsid w:val="00D024DA"/>
    <w:rsid w:val="00D025D3"/>
    <w:rsid w:val="00D027ED"/>
    <w:rsid w:val="00D029A2"/>
    <w:rsid w:val="00D029BA"/>
    <w:rsid w:val="00D02BAA"/>
    <w:rsid w:val="00D02C8E"/>
    <w:rsid w:val="00D02E64"/>
    <w:rsid w:val="00D02EF1"/>
    <w:rsid w:val="00D03452"/>
    <w:rsid w:val="00D038CF"/>
    <w:rsid w:val="00D03CBE"/>
    <w:rsid w:val="00D03DA5"/>
    <w:rsid w:val="00D03EE5"/>
    <w:rsid w:val="00D04076"/>
    <w:rsid w:val="00D041BF"/>
    <w:rsid w:val="00D04840"/>
    <w:rsid w:val="00D0498C"/>
    <w:rsid w:val="00D0529A"/>
    <w:rsid w:val="00D05719"/>
    <w:rsid w:val="00D058A2"/>
    <w:rsid w:val="00D05970"/>
    <w:rsid w:val="00D059B5"/>
    <w:rsid w:val="00D05A27"/>
    <w:rsid w:val="00D0631A"/>
    <w:rsid w:val="00D065A0"/>
    <w:rsid w:val="00D06C28"/>
    <w:rsid w:val="00D06CAE"/>
    <w:rsid w:val="00D06E5B"/>
    <w:rsid w:val="00D0712A"/>
    <w:rsid w:val="00D07155"/>
    <w:rsid w:val="00D0735A"/>
    <w:rsid w:val="00D0743E"/>
    <w:rsid w:val="00D07765"/>
    <w:rsid w:val="00D079BF"/>
    <w:rsid w:val="00D07A8D"/>
    <w:rsid w:val="00D07B84"/>
    <w:rsid w:val="00D07DF6"/>
    <w:rsid w:val="00D07F00"/>
    <w:rsid w:val="00D07F0A"/>
    <w:rsid w:val="00D1024D"/>
    <w:rsid w:val="00D10712"/>
    <w:rsid w:val="00D1081D"/>
    <w:rsid w:val="00D10821"/>
    <w:rsid w:val="00D10B95"/>
    <w:rsid w:val="00D10D35"/>
    <w:rsid w:val="00D10DC2"/>
    <w:rsid w:val="00D10E77"/>
    <w:rsid w:val="00D110AC"/>
    <w:rsid w:val="00D11279"/>
    <w:rsid w:val="00D115C4"/>
    <w:rsid w:val="00D11908"/>
    <w:rsid w:val="00D119CD"/>
    <w:rsid w:val="00D11A18"/>
    <w:rsid w:val="00D11D70"/>
    <w:rsid w:val="00D11F5B"/>
    <w:rsid w:val="00D120BF"/>
    <w:rsid w:val="00D12192"/>
    <w:rsid w:val="00D123ED"/>
    <w:rsid w:val="00D12478"/>
    <w:rsid w:val="00D126CF"/>
    <w:rsid w:val="00D127BB"/>
    <w:rsid w:val="00D12853"/>
    <w:rsid w:val="00D12BFA"/>
    <w:rsid w:val="00D12FB2"/>
    <w:rsid w:val="00D130DD"/>
    <w:rsid w:val="00D133EB"/>
    <w:rsid w:val="00D13778"/>
    <w:rsid w:val="00D137A2"/>
    <w:rsid w:val="00D13862"/>
    <w:rsid w:val="00D13B4A"/>
    <w:rsid w:val="00D13EF1"/>
    <w:rsid w:val="00D13FF9"/>
    <w:rsid w:val="00D14131"/>
    <w:rsid w:val="00D14259"/>
    <w:rsid w:val="00D1426E"/>
    <w:rsid w:val="00D142EC"/>
    <w:rsid w:val="00D143EC"/>
    <w:rsid w:val="00D14468"/>
    <w:rsid w:val="00D1469B"/>
    <w:rsid w:val="00D146F3"/>
    <w:rsid w:val="00D14A68"/>
    <w:rsid w:val="00D14DB4"/>
    <w:rsid w:val="00D1502C"/>
    <w:rsid w:val="00D15792"/>
    <w:rsid w:val="00D15E22"/>
    <w:rsid w:val="00D16036"/>
    <w:rsid w:val="00D16108"/>
    <w:rsid w:val="00D16136"/>
    <w:rsid w:val="00D164AF"/>
    <w:rsid w:val="00D16547"/>
    <w:rsid w:val="00D166A1"/>
    <w:rsid w:val="00D16B6C"/>
    <w:rsid w:val="00D16B73"/>
    <w:rsid w:val="00D16B8B"/>
    <w:rsid w:val="00D16C9F"/>
    <w:rsid w:val="00D16FE8"/>
    <w:rsid w:val="00D170C9"/>
    <w:rsid w:val="00D1711D"/>
    <w:rsid w:val="00D1715C"/>
    <w:rsid w:val="00D17241"/>
    <w:rsid w:val="00D1741D"/>
    <w:rsid w:val="00D1746C"/>
    <w:rsid w:val="00D1748F"/>
    <w:rsid w:val="00D174C3"/>
    <w:rsid w:val="00D175FB"/>
    <w:rsid w:val="00D17D15"/>
    <w:rsid w:val="00D17D6A"/>
    <w:rsid w:val="00D17E55"/>
    <w:rsid w:val="00D17F7D"/>
    <w:rsid w:val="00D17FF8"/>
    <w:rsid w:val="00D205F6"/>
    <w:rsid w:val="00D20626"/>
    <w:rsid w:val="00D20804"/>
    <w:rsid w:val="00D208E1"/>
    <w:rsid w:val="00D20963"/>
    <w:rsid w:val="00D20CB5"/>
    <w:rsid w:val="00D20E64"/>
    <w:rsid w:val="00D20F38"/>
    <w:rsid w:val="00D21021"/>
    <w:rsid w:val="00D211CE"/>
    <w:rsid w:val="00D21387"/>
    <w:rsid w:val="00D2179B"/>
    <w:rsid w:val="00D219CC"/>
    <w:rsid w:val="00D21C18"/>
    <w:rsid w:val="00D21EFD"/>
    <w:rsid w:val="00D21F46"/>
    <w:rsid w:val="00D21FB0"/>
    <w:rsid w:val="00D22028"/>
    <w:rsid w:val="00D2207C"/>
    <w:rsid w:val="00D22439"/>
    <w:rsid w:val="00D2252E"/>
    <w:rsid w:val="00D2264D"/>
    <w:rsid w:val="00D22699"/>
    <w:rsid w:val="00D22726"/>
    <w:rsid w:val="00D2274D"/>
    <w:rsid w:val="00D2286F"/>
    <w:rsid w:val="00D22BFE"/>
    <w:rsid w:val="00D22DDD"/>
    <w:rsid w:val="00D22F81"/>
    <w:rsid w:val="00D2316C"/>
    <w:rsid w:val="00D232B7"/>
    <w:rsid w:val="00D23398"/>
    <w:rsid w:val="00D23531"/>
    <w:rsid w:val="00D237EB"/>
    <w:rsid w:val="00D237EF"/>
    <w:rsid w:val="00D2389F"/>
    <w:rsid w:val="00D23A1B"/>
    <w:rsid w:val="00D24425"/>
    <w:rsid w:val="00D24438"/>
    <w:rsid w:val="00D24497"/>
    <w:rsid w:val="00D245D0"/>
    <w:rsid w:val="00D24B6E"/>
    <w:rsid w:val="00D24B7E"/>
    <w:rsid w:val="00D24C3E"/>
    <w:rsid w:val="00D24D0C"/>
    <w:rsid w:val="00D24D75"/>
    <w:rsid w:val="00D24F02"/>
    <w:rsid w:val="00D24FF4"/>
    <w:rsid w:val="00D250B1"/>
    <w:rsid w:val="00D25202"/>
    <w:rsid w:val="00D25491"/>
    <w:rsid w:val="00D2576A"/>
    <w:rsid w:val="00D25D39"/>
    <w:rsid w:val="00D25F0C"/>
    <w:rsid w:val="00D25F3E"/>
    <w:rsid w:val="00D26134"/>
    <w:rsid w:val="00D261B4"/>
    <w:rsid w:val="00D263EA"/>
    <w:rsid w:val="00D26439"/>
    <w:rsid w:val="00D26980"/>
    <w:rsid w:val="00D26C3E"/>
    <w:rsid w:val="00D26C5D"/>
    <w:rsid w:val="00D271A1"/>
    <w:rsid w:val="00D27308"/>
    <w:rsid w:val="00D27481"/>
    <w:rsid w:val="00D276B5"/>
    <w:rsid w:val="00D27849"/>
    <w:rsid w:val="00D27A10"/>
    <w:rsid w:val="00D27C6E"/>
    <w:rsid w:val="00D27D68"/>
    <w:rsid w:val="00D30245"/>
    <w:rsid w:val="00D3026D"/>
    <w:rsid w:val="00D3075C"/>
    <w:rsid w:val="00D30827"/>
    <w:rsid w:val="00D30A84"/>
    <w:rsid w:val="00D30AA9"/>
    <w:rsid w:val="00D30C80"/>
    <w:rsid w:val="00D30C8B"/>
    <w:rsid w:val="00D30CBA"/>
    <w:rsid w:val="00D31343"/>
    <w:rsid w:val="00D315F4"/>
    <w:rsid w:val="00D31DBC"/>
    <w:rsid w:val="00D31DE2"/>
    <w:rsid w:val="00D321DB"/>
    <w:rsid w:val="00D323B5"/>
    <w:rsid w:val="00D327B7"/>
    <w:rsid w:val="00D327BA"/>
    <w:rsid w:val="00D32A5C"/>
    <w:rsid w:val="00D32E43"/>
    <w:rsid w:val="00D32EC8"/>
    <w:rsid w:val="00D32F5E"/>
    <w:rsid w:val="00D330E9"/>
    <w:rsid w:val="00D3326F"/>
    <w:rsid w:val="00D336CE"/>
    <w:rsid w:val="00D33716"/>
    <w:rsid w:val="00D337B0"/>
    <w:rsid w:val="00D337DE"/>
    <w:rsid w:val="00D33889"/>
    <w:rsid w:val="00D33934"/>
    <w:rsid w:val="00D342FC"/>
    <w:rsid w:val="00D34371"/>
    <w:rsid w:val="00D345A3"/>
    <w:rsid w:val="00D34628"/>
    <w:rsid w:val="00D34679"/>
    <w:rsid w:val="00D3477F"/>
    <w:rsid w:val="00D34C1A"/>
    <w:rsid w:val="00D34D17"/>
    <w:rsid w:val="00D352D7"/>
    <w:rsid w:val="00D352F2"/>
    <w:rsid w:val="00D355E1"/>
    <w:rsid w:val="00D3564F"/>
    <w:rsid w:val="00D358F3"/>
    <w:rsid w:val="00D35E01"/>
    <w:rsid w:val="00D36333"/>
    <w:rsid w:val="00D36C45"/>
    <w:rsid w:val="00D36DA6"/>
    <w:rsid w:val="00D3705B"/>
    <w:rsid w:val="00D3707D"/>
    <w:rsid w:val="00D371F0"/>
    <w:rsid w:val="00D3754F"/>
    <w:rsid w:val="00D37840"/>
    <w:rsid w:val="00D3790B"/>
    <w:rsid w:val="00D37A1A"/>
    <w:rsid w:val="00D37A7B"/>
    <w:rsid w:val="00D37C36"/>
    <w:rsid w:val="00D37F4B"/>
    <w:rsid w:val="00D37F79"/>
    <w:rsid w:val="00D37F89"/>
    <w:rsid w:val="00D4002B"/>
    <w:rsid w:val="00D403C9"/>
    <w:rsid w:val="00D4072F"/>
    <w:rsid w:val="00D40787"/>
    <w:rsid w:val="00D4078D"/>
    <w:rsid w:val="00D4094E"/>
    <w:rsid w:val="00D40A34"/>
    <w:rsid w:val="00D40B62"/>
    <w:rsid w:val="00D40C6D"/>
    <w:rsid w:val="00D40D23"/>
    <w:rsid w:val="00D40FF8"/>
    <w:rsid w:val="00D4119D"/>
    <w:rsid w:val="00D415E7"/>
    <w:rsid w:val="00D4187B"/>
    <w:rsid w:val="00D41A67"/>
    <w:rsid w:val="00D422A8"/>
    <w:rsid w:val="00D423C9"/>
    <w:rsid w:val="00D4242E"/>
    <w:rsid w:val="00D4253D"/>
    <w:rsid w:val="00D4263C"/>
    <w:rsid w:val="00D42705"/>
    <w:rsid w:val="00D428B3"/>
    <w:rsid w:val="00D429DC"/>
    <w:rsid w:val="00D42A7C"/>
    <w:rsid w:val="00D42AEE"/>
    <w:rsid w:val="00D42EF6"/>
    <w:rsid w:val="00D43133"/>
    <w:rsid w:val="00D4320B"/>
    <w:rsid w:val="00D435AD"/>
    <w:rsid w:val="00D43A6E"/>
    <w:rsid w:val="00D43B03"/>
    <w:rsid w:val="00D43B30"/>
    <w:rsid w:val="00D43E58"/>
    <w:rsid w:val="00D43E61"/>
    <w:rsid w:val="00D4412F"/>
    <w:rsid w:val="00D44150"/>
    <w:rsid w:val="00D441BF"/>
    <w:rsid w:val="00D445EF"/>
    <w:rsid w:val="00D44725"/>
    <w:rsid w:val="00D44B74"/>
    <w:rsid w:val="00D44D21"/>
    <w:rsid w:val="00D44E01"/>
    <w:rsid w:val="00D45089"/>
    <w:rsid w:val="00D4518D"/>
    <w:rsid w:val="00D456C4"/>
    <w:rsid w:val="00D45753"/>
    <w:rsid w:val="00D457F1"/>
    <w:rsid w:val="00D459CF"/>
    <w:rsid w:val="00D45AC6"/>
    <w:rsid w:val="00D45B5D"/>
    <w:rsid w:val="00D45E88"/>
    <w:rsid w:val="00D46163"/>
    <w:rsid w:val="00D463F2"/>
    <w:rsid w:val="00D46539"/>
    <w:rsid w:val="00D46665"/>
    <w:rsid w:val="00D46793"/>
    <w:rsid w:val="00D468B0"/>
    <w:rsid w:val="00D4698A"/>
    <w:rsid w:val="00D46A7B"/>
    <w:rsid w:val="00D46D74"/>
    <w:rsid w:val="00D46E08"/>
    <w:rsid w:val="00D46FA7"/>
    <w:rsid w:val="00D4769B"/>
    <w:rsid w:val="00D477EA"/>
    <w:rsid w:val="00D47896"/>
    <w:rsid w:val="00D47AB4"/>
    <w:rsid w:val="00D47ACC"/>
    <w:rsid w:val="00D47DE4"/>
    <w:rsid w:val="00D47F8B"/>
    <w:rsid w:val="00D50267"/>
    <w:rsid w:val="00D50364"/>
    <w:rsid w:val="00D506B6"/>
    <w:rsid w:val="00D5073A"/>
    <w:rsid w:val="00D50A3D"/>
    <w:rsid w:val="00D50A73"/>
    <w:rsid w:val="00D50C9B"/>
    <w:rsid w:val="00D517C9"/>
    <w:rsid w:val="00D518BB"/>
    <w:rsid w:val="00D51D04"/>
    <w:rsid w:val="00D51DAB"/>
    <w:rsid w:val="00D51FD5"/>
    <w:rsid w:val="00D52088"/>
    <w:rsid w:val="00D522C5"/>
    <w:rsid w:val="00D522CB"/>
    <w:rsid w:val="00D5240B"/>
    <w:rsid w:val="00D52717"/>
    <w:rsid w:val="00D52831"/>
    <w:rsid w:val="00D52ADB"/>
    <w:rsid w:val="00D52F2B"/>
    <w:rsid w:val="00D5338A"/>
    <w:rsid w:val="00D5341F"/>
    <w:rsid w:val="00D535FF"/>
    <w:rsid w:val="00D536F5"/>
    <w:rsid w:val="00D53CDD"/>
    <w:rsid w:val="00D53E73"/>
    <w:rsid w:val="00D53EBE"/>
    <w:rsid w:val="00D540A9"/>
    <w:rsid w:val="00D54339"/>
    <w:rsid w:val="00D545CF"/>
    <w:rsid w:val="00D54659"/>
    <w:rsid w:val="00D54795"/>
    <w:rsid w:val="00D547E0"/>
    <w:rsid w:val="00D54962"/>
    <w:rsid w:val="00D549BF"/>
    <w:rsid w:val="00D549EF"/>
    <w:rsid w:val="00D54B1F"/>
    <w:rsid w:val="00D54C06"/>
    <w:rsid w:val="00D54DFB"/>
    <w:rsid w:val="00D551A7"/>
    <w:rsid w:val="00D551E1"/>
    <w:rsid w:val="00D5527D"/>
    <w:rsid w:val="00D5545A"/>
    <w:rsid w:val="00D55730"/>
    <w:rsid w:val="00D55763"/>
    <w:rsid w:val="00D558A7"/>
    <w:rsid w:val="00D55E17"/>
    <w:rsid w:val="00D55F10"/>
    <w:rsid w:val="00D55F6B"/>
    <w:rsid w:val="00D5613B"/>
    <w:rsid w:val="00D562A1"/>
    <w:rsid w:val="00D5646A"/>
    <w:rsid w:val="00D56646"/>
    <w:rsid w:val="00D56747"/>
    <w:rsid w:val="00D567DB"/>
    <w:rsid w:val="00D569DC"/>
    <w:rsid w:val="00D56F3F"/>
    <w:rsid w:val="00D56F6D"/>
    <w:rsid w:val="00D5708A"/>
    <w:rsid w:val="00D571B4"/>
    <w:rsid w:val="00D572A1"/>
    <w:rsid w:val="00D572B6"/>
    <w:rsid w:val="00D573EC"/>
    <w:rsid w:val="00D573FC"/>
    <w:rsid w:val="00D57668"/>
    <w:rsid w:val="00D576B5"/>
    <w:rsid w:val="00D57849"/>
    <w:rsid w:val="00D579C5"/>
    <w:rsid w:val="00D57BD2"/>
    <w:rsid w:val="00D57C62"/>
    <w:rsid w:val="00D57CFA"/>
    <w:rsid w:val="00D57EBE"/>
    <w:rsid w:val="00D57EC4"/>
    <w:rsid w:val="00D57F87"/>
    <w:rsid w:val="00D60439"/>
    <w:rsid w:val="00D60556"/>
    <w:rsid w:val="00D606C2"/>
    <w:rsid w:val="00D6085D"/>
    <w:rsid w:val="00D60F81"/>
    <w:rsid w:val="00D61153"/>
    <w:rsid w:val="00D61385"/>
    <w:rsid w:val="00D6152D"/>
    <w:rsid w:val="00D615C7"/>
    <w:rsid w:val="00D6184B"/>
    <w:rsid w:val="00D61896"/>
    <w:rsid w:val="00D6199A"/>
    <w:rsid w:val="00D6219C"/>
    <w:rsid w:val="00D621F9"/>
    <w:rsid w:val="00D6232B"/>
    <w:rsid w:val="00D627D5"/>
    <w:rsid w:val="00D62876"/>
    <w:rsid w:val="00D62AB4"/>
    <w:rsid w:val="00D62B98"/>
    <w:rsid w:val="00D62BF5"/>
    <w:rsid w:val="00D62CBD"/>
    <w:rsid w:val="00D62D44"/>
    <w:rsid w:val="00D62F31"/>
    <w:rsid w:val="00D62F6A"/>
    <w:rsid w:val="00D62FF4"/>
    <w:rsid w:val="00D6306A"/>
    <w:rsid w:val="00D634BA"/>
    <w:rsid w:val="00D6396B"/>
    <w:rsid w:val="00D63D05"/>
    <w:rsid w:val="00D63D76"/>
    <w:rsid w:val="00D63EC8"/>
    <w:rsid w:val="00D63F3F"/>
    <w:rsid w:val="00D6439B"/>
    <w:rsid w:val="00D644AA"/>
    <w:rsid w:val="00D64565"/>
    <w:rsid w:val="00D64841"/>
    <w:rsid w:val="00D65019"/>
    <w:rsid w:val="00D650B1"/>
    <w:rsid w:val="00D6513B"/>
    <w:rsid w:val="00D657B6"/>
    <w:rsid w:val="00D658CE"/>
    <w:rsid w:val="00D6630D"/>
    <w:rsid w:val="00D6661E"/>
    <w:rsid w:val="00D66683"/>
    <w:rsid w:val="00D6672D"/>
    <w:rsid w:val="00D66774"/>
    <w:rsid w:val="00D66784"/>
    <w:rsid w:val="00D66BE8"/>
    <w:rsid w:val="00D6714F"/>
    <w:rsid w:val="00D6766E"/>
    <w:rsid w:val="00D677FB"/>
    <w:rsid w:val="00D678E3"/>
    <w:rsid w:val="00D67BD8"/>
    <w:rsid w:val="00D67CC1"/>
    <w:rsid w:val="00D67ECE"/>
    <w:rsid w:val="00D705CD"/>
    <w:rsid w:val="00D707DE"/>
    <w:rsid w:val="00D70ABF"/>
    <w:rsid w:val="00D70BF5"/>
    <w:rsid w:val="00D70EB2"/>
    <w:rsid w:val="00D710F7"/>
    <w:rsid w:val="00D71194"/>
    <w:rsid w:val="00D711E9"/>
    <w:rsid w:val="00D715EF"/>
    <w:rsid w:val="00D717B1"/>
    <w:rsid w:val="00D71A40"/>
    <w:rsid w:val="00D71B8A"/>
    <w:rsid w:val="00D71E0C"/>
    <w:rsid w:val="00D71F2E"/>
    <w:rsid w:val="00D720BB"/>
    <w:rsid w:val="00D7217A"/>
    <w:rsid w:val="00D723B3"/>
    <w:rsid w:val="00D725B1"/>
    <w:rsid w:val="00D72739"/>
    <w:rsid w:val="00D729FE"/>
    <w:rsid w:val="00D72BFD"/>
    <w:rsid w:val="00D72C03"/>
    <w:rsid w:val="00D72C86"/>
    <w:rsid w:val="00D72C91"/>
    <w:rsid w:val="00D72CF3"/>
    <w:rsid w:val="00D72FE3"/>
    <w:rsid w:val="00D72FF1"/>
    <w:rsid w:val="00D731DF"/>
    <w:rsid w:val="00D7322E"/>
    <w:rsid w:val="00D734B1"/>
    <w:rsid w:val="00D7358E"/>
    <w:rsid w:val="00D738F2"/>
    <w:rsid w:val="00D73908"/>
    <w:rsid w:val="00D73E87"/>
    <w:rsid w:val="00D74516"/>
    <w:rsid w:val="00D74571"/>
    <w:rsid w:val="00D74AF8"/>
    <w:rsid w:val="00D74B72"/>
    <w:rsid w:val="00D74F82"/>
    <w:rsid w:val="00D751A5"/>
    <w:rsid w:val="00D75432"/>
    <w:rsid w:val="00D755F7"/>
    <w:rsid w:val="00D757A4"/>
    <w:rsid w:val="00D75924"/>
    <w:rsid w:val="00D75B1A"/>
    <w:rsid w:val="00D75DD0"/>
    <w:rsid w:val="00D7602E"/>
    <w:rsid w:val="00D765B6"/>
    <w:rsid w:val="00D766AC"/>
    <w:rsid w:val="00D76996"/>
    <w:rsid w:val="00D769CE"/>
    <w:rsid w:val="00D76A74"/>
    <w:rsid w:val="00D76D7B"/>
    <w:rsid w:val="00D76DAE"/>
    <w:rsid w:val="00D7708C"/>
    <w:rsid w:val="00D77109"/>
    <w:rsid w:val="00D7710E"/>
    <w:rsid w:val="00D7718C"/>
    <w:rsid w:val="00D77381"/>
    <w:rsid w:val="00D773F0"/>
    <w:rsid w:val="00D77918"/>
    <w:rsid w:val="00D7796A"/>
    <w:rsid w:val="00D77C45"/>
    <w:rsid w:val="00D77E4A"/>
    <w:rsid w:val="00D80125"/>
    <w:rsid w:val="00D80158"/>
    <w:rsid w:val="00D80254"/>
    <w:rsid w:val="00D8027C"/>
    <w:rsid w:val="00D80532"/>
    <w:rsid w:val="00D80644"/>
    <w:rsid w:val="00D80961"/>
    <w:rsid w:val="00D80CA8"/>
    <w:rsid w:val="00D80D0C"/>
    <w:rsid w:val="00D80DF0"/>
    <w:rsid w:val="00D80E1C"/>
    <w:rsid w:val="00D80EA9"/>
    <w:rsid w:val="00D81071"/>
    <w:rsid w:val="00D8119E"/>
    <w:rsid w:val="00D816C7"/>
    <w:rsid w:val="00D816F8"/>
    <w:rsid w:val="00D81774"/>
    <w:rsid w:val="00D81937"/>
    <w:rsid w:val="00D81CAE"/>
    <w:rsid w:val="00D81D1B"/>
    <w:rsid w:val="00D81FD8"/>
    <w:rsid w:val="00D82053"/>
    <w:rsid w:val="00D821E0"/>
    <w:rsid w:val="00D82879"/>
    <w:rsid w:val="00D828F2"/>
    <w:rsid w:val="00D830CC"/>
    <w:rsid w:val="00D831A1"/>
    <w:rsid w:val="00D832E2"/>
    <w:rsid w:val="00D835A8"/>
    <w:rsid w:val="00D836B7"/>
    <w:rsid w:val="00D838C4"/>
    <w:rsid w:val="00D83A34"/>
    <w:rsid w:val="00D83B82"/>
    <w:rsid w:val="00D83D9E"/>
    <w:rsid w:val="00D841CD"/>
    <w:rsid w:val="00D845EB"/>
    <w:rsid w:val="00D84ADC"/>
    <w:rsid w:val="00D84CD5"/>
    <w:rsid w:val="00D84F93"/>
    <w:rsid w:val="00D84FD5"/>
    <w:rsid w:val="00D85BA3"/>
    <w:rsid w:val="00D85C87"/>
    <w:rsid w:val="00D85D1E"/>
    <w:rsid w:val="00D85D3F"/>
    <w:rsid w:val="00D85D87"/>
    <w:rsid w:val="00D85E22"/>
    <w:rsid w:val="00D860A3"/>
    <w:rsid w:val="00D86628"/>
    <w:rsid w:val="00D86B7F"/>
    <w:rsid w:val="00D86E9A"/>
    <w:rsid w:val="00D86F21"/>
    <w:rsid w:val="00D86FFD"/>
    <w:rsid w:val="00D8702C"/>
    <w:rsid w:val="00D87479"/>
    <w:rsid w:val="00D877EA"/>
    <w:rsid w:val="00D87840"/>
    <w:rsid w:val="00D8787D"/>
    <w:rsid w:val="00D87BFD"/>
    <w:rsid w:val="00D87C0F"/>
    <w:rsid w:val="00D900A1"/>
    <w:rsid w:val="00D9021E"/>
    <w:rsid w:val="00D903AB"/>
    <w:rsid w:val="00D9097A"/>
    <w:rsid w:val="00D91233"/>
    <w:rsid w:val="00D9133B"/>
    <w:rsid w:val="00D9150D"/>
    <w:rsid w:val="00D9173F"/>
    <w:rsid w:val="00D91A31"/>
    <w:rsid w:val="00D91A5E"/>
    <w:rsid w:val="00D91B7A"/>
    <w:rsid w:val="00D91B95"/>
    <w:rsid w:val="00D91C62"/>
    <w:rsid w:val="00D91FF4"/>
    <w:rsid w:val="00D9269C"/>
    <w:rsid w:val="00D92B42"/>
    <w:rsid w:val="00D92CEA"/>
    <w:rsid w:val="00D92E5F"/>
    <w:rsid w:val="00D93086"/>
    <w:rsid w:val="00D93254"/>
    <w:rsid w:val="00D93294"/>
    <w:rsid w:val="00D932BB"/>
    <w:rsid w:val="00D93402"/>
    <w:rsid w:val="00D936C4"/>
    <w:rsid w:val="00D93BD8"/>
    <w:rsid w:val="00D93C63"/>
    <w:rsid w:val="00D93CE9"/>
    <w:rsid w:val="00D93CFD"/>
    <w:rsid w:val="00D93D09"/>
    <w:rsid w:val="00D93ED9"/>
    <w:rsid w:val="00D94233"/>
    <w:rsid w:val="00D94450"/>
    <w:rsid w:val="00D9459B"/>
    <w:rsid w:val="00D94620"/>
    <w:rsid w:val="00D9474D"/>
    <w:rsid w:val="00D9485A"/>
    <w:rsid w:val="00D94B76"/>
    <w:rsid w:val="00D952A8"/>
    <w:rsid w:val="00D95313"/>
    <w:rsid w:val="00D95337"/>
    <w:rsid w:val="00D95381"/>
    <w:rsid w:val="00D95400"/>
    <w:rsid w:val="00D95463"/>
    <w:rsid w:val="00D954C7"/>
    <w:rsid w:val="00D9588D"/>
    <w:rsid w:val="00D95979"/>
    <w:rsid w:val="00D95A21"/>
    <w:rsid w:val="00D95BBA"/>
    <w:rsid w:val="00D95BBE"/>
    <w:rsid w:val="00D95C07"/>
    <w:rsid w:val="00D95D51"/>
    <w:rsid w:val="00D961F2"/>
    <w:rsid w:val="00D9622D"/>
    <w:rsid w:val="00D96235"/>
    <w:rsid w:val="00D962AC"/>
    <w:rsid w:val="00D9696A"/>
    <w:rsid w:val="00D96A2C"/>
    <w:rsid w:val="00D96D9A"/>
    <w:rsid w:val="00D96EC6"/>
    <w:rsid w:val="00D97083"/>
    <w:rsid w:val="00D970B6"/>
    <w:rsid w:val="00D97576"/>
    <w:rsid w:val="00D9757C"/>
    <w:rsid w:val="00D97584"/>
    <w:rsid w:val="00D97607"/>
    <w:rsid w:val="00D9767A"/>
    <w:rsid w:val="00D97687"/>
    <w:rsid w:val="00D9775E"/>
    <w:rsid w:val="00D9780D"/>
    <w:rsid w:val="00D97E46"/>
    <w:rsid w:val="00D97EE3"/>
    <w:rsid w:val="00DA0191"/>
    <w:rsid w:val="00DA023C"/>
    <w:rsid w:val="00DA0653"/>
    <w:rsid w:val="00DA06BA"/>
    <w:rsid w:val="00DA07A5"/>
    <w:rsid w:val="00DA0A12"/>
    <w:rsid w:val="00DA0B00"/>
    <w:rsid w:val="00DA0B45"/>
    <w:rsid w:val="00DA0B90"/>
    <w:rsid w:val="00DA0CF7"/>
    <w:rsid w:val="00DA139B"/>
    <w:rsid w:val="00DA155C"/>
    <w:rsid w:val="00DA1610"/>
    <w:rsid w:val="00DA1A11"/>
    <w:rsid w:val="00DA1A31"/>
    <w:rsid w:val="00DA1BEF"/>
    <w:rsid w:val="00DA1D0C"/>
    <w:rsid w:val="00DA1D90"/>
    <w:rsid w:val="00DA2269"/>
    <w:rsid w:val="00DA238A"/>
    <w:rsid w:val="00DA2402"/>
    <w:rsid w:val="00DA28A8"/>
    <w:rsid w:val="00DA2ACA"/>
    <w:rsid w:val="00DA2C3C"/>
    <w:rsid w:val="00DA3048"/>
    <w:rsid w:val="00DA3143"/>
    <w:rsid w:val="00DA31A1"/>
    <w:rsid w:val="00DA33A8"/>
    <w:rsid w:val="00DA35B0"/>
    <w:rsid w:val="00DA35E8"/>
    <w:rsid w:val="00DA384D"/>
    <w:rsid w:val="00DA3950"/>
    <w:rsid w:val="00DA3957"/>
    <w:rsid w:val="00DA3CDE"/>
    <w:rsid w:val="00DA4173"/>
    <w:rsid w:val="00DA4294"/>
    <w:rsid w:val="00DA43EE"/>
    <w:rsid w:val="00DA4537"/>
    <w:rsid w:val="00DA46CB"/>
    <w:rsid w:val="00DA478E"/>
    <w:rsid w:val="00DA4848"/>
    <w:rsid w:val="00DA4974"/>
    <w:rsid w:val="00DA4EAE"/>
    <w:rsid w:val="00DA4F41"/>
    <w:rsid w:val="00DA50F6"/>
    <w:rsid w:val="00DA5250"/>
    <w:rsid w:val="00DA531F"/>
    <w:rsid w:val="00DA55D4"/>
    <w:rsid w:val="00DA5BFE"/>
    <w:rsid w:val="00DA6178"/>
    <w:rsid w:val="00DA632A"/>
    <w:rsid w:val="00DA661E"/>
    <w:rsid w:val="00DA6854"/>
    <w:rsid w:val="00DA6BC1"/>
    <w:rsid w:val="00DA6BE5"/>
    <w:rsid w:val="00DA6C50"/>
    <w:rsid w:val="00DA6D4F"/>
    <w:rsid w:val="00DA6E18"/>
    <w:rsid w:val="00DA6FB4"/>
    <w:rsid w:val="00DA7166"/>
    <w:rsid w:val="00DA721D"/>
    <w:rsid w:val="00DA72B2"/>
    <w:rsid w:val="00DA745B"/>
    <w:rsid w:val="00DA76E2"/>
    <w:rsid w:val="00DA786B"/>
    <w:rsid w:val="00DA7AC3"/>
    <w:rsid w:val="00DA7B65"/>
    <w:rsid w:val="00DA7CC0"/>
    <w:rsid w:val="00DA7E97"/>
    <w:rsid w:val="00DA7FB4"/>
    <w:rsid w:val="00DB0160"/>
    <w:rsid w:val="00DB01F6"/>
    <w:rsid w:val="00DB021C"/>
    <w:rsid w:val="00DB0530"/>
    <w:rsid w:val="00DB083C"/>
    <w:rsid w:val="00DB0A1E"/>
    <w:rsid w:val="00DB0B6C"/>
    <w:rsid w:val="00DB10A8"/>
    <w:rsid w:val="00DB1424"/>
    <w:rsid w:val="00DB16F8"/>
    <w:rsid w:val="00DB18B1"/>
    <w:rsid w:val="00DB1AFC"/>
    <w:rsid w:val="00DB1BBC"/>
    <w:rsid w:val="00DB1CE6"/>
    <w:rsid w:val="00DB1D39"/>
    <w:rsid w:val="00DB2021"/>
    <w:rsid w:val="00DB2241"/>
    <w:rsid w:val="00DB22B0"/>
    <w:rsid w:val="00DB28D4"/>
    <w:rsid w:val="00DB2B95"/>
    <w:rsid w:val="00DB2C19"/>
    <w:rsid w:val="00DB2D76"/>
    <w:rsid w:val="00DB3516"/>
    <w:rsid w:val="00DB3643"/>
    <w:rsid w:val="00DB3B77"/>
    <w:rsid w:val="00DB3DCA"/>
    <w:rsid w:val="00DB3F9E"/>
    <w:rsid w:val="00DB40C9"/>
    <w:rsid w:val="00DB40FC"/>
    <w:rsid w:val="00DB411B"/>
    <w:rsid w:val="00DB413D"/>
    <w:rsid w:val="00DB42D5"/>
    <w:rsid w:val="00DB4549"/>
    <w:rsid w:val="00DB455A"/>
    <w:rsid w:val="00DB457A"/>
    <w:rsid w:val="00DB4B2D"/>
    <w:rsid w:val="00DB4C98"/>
    <w:rsid w:val="00DB4CA2"/>
    <w:rsid w:val="00DB4F38"/>
    <w:rsid w:val="00DB4F9A"/>
    <w:rsid w:val="00DB5098"/>
    <w:rsid w:val="00DB50DF"/>
    <w:rsid w:val="00DB5113"/>
    <w:rsid w:val="00DB514E"/>
    <w:rsid w:val="00DB519F"/>
    <w:rsid w:val="00DB532A"/>
    <w:rsid w:val="00DB557D"/>
    <w:rsid w:val="00DB558D"/>
    <w:rsid w:val="00DB5825"/>
    <w:rsid w:val="00DB584E"/>
    <w:rsid w:val="00DB5A35"/>
    <w:rsid w:val="00DB5B13"/>
    <w:rsid w:val="00DB60F8"/>
    <w:rsid w:val="00DB6110"/>
    <w:rsid w:val="00DB6230"/>
    <w:rsid w:val="00DB6237"/>
    <w:rsid w:val="00DB625C"/>
    <w:rsid w:val="00DB6391"/>
    <w:rsid w:val="00DB6511"/>
    <w:rsid w:val="00DB6695"/>
    <w:rsid w:val="00DB66CA"/>
    <w:rsid w:val="00DB66CC"/>
    <w:rsid w:val="00DB6871"/>
    <w:rsid w:val="00DB69D9"/>
    <w:rsid w:val="00DB6A8D"/>
    <w:rsid w:val="00DB6AF5"/>
    <w:rsid w:val="00DB6FDD"/>
    <w:rsid w:val="00DB7380"/>
    <w:rsid w:val="00DB7B71"/>
    <w:rsid w:val="00DB7BCC"/>
    <w:rsid w:val="00DB7E12"/>
    <w:rsid w:val="00DB7EB5"/>
    <w:rsid w:val="00DC0070"/>
    <w:rsid w:val="00DC0457"/>
    <w:rsid w:val="00DC0612"/>
    <w:rsid w:val="00DC0679"/>
    <w:rsid w:val="00DC09B0"/>
    <w:rsid w:val="00DC0A4A"/>
    <w:rsid w:val="00DC0E9D"/>
    <w:rsid w:val="00DC1093"/>
    <w:rsid w:val="00DC113A"/>
    <w:rsid w:val="00DC12C7"/>
    <w:rsid w:val="00DC12E6"/>
    <w:rsid w:val="00DC13FF"/>
    <w:rsid w:val="00DC16AF"/>
    <w:rsid w:val="00DC18F4"/>
    <w:rsid w:val="00DC19AB"/>
    <w:rsid w:val="00DC1ADC"/>
    <w:rsid w:val="00DC1D2F"/>
    <w:rsid w:val="00DC1E8D"/>
    <w:rsid w:val="00DC1EBC"/>
    <w:rsid w:val="00DC2099"/>
    <w:rsid w:val="00DC2116"/>
    <w:rsid w:val="00DC2483"/>
    <w:rsid w:val="00DC254F"/>
    <w:rsid w:val="00DC27CE"/>
    <w:rsid w:val="00DC2A1F"/>
    <w:rsid w:val="00DC2A44"/>
    <w:rsid w:val="00DC301D"/>
    <w:rsid w:val="00DC3042"/>
    <w:rsid w:val="00DC317D"/>
    <w:rsid w:val="00DC31F2"/>
    <w:rsid w:val="00DC328B"/>
    <w:rsid w:val="00DC32EC"/>
    <w:rsid w:val="00DC344B"/>
    <w:rsid w:val="00DC351A"/>
    <w:rsid w:val="00DC38CD"/>
    <w:rsid w:val="00DC3ADD"/>
    <w:rsid w:val="00DC3E0F"/>
    <w:rsid w:val="00DC4099"/>
    <w:rsid w:val="00DC415A"/>
    <w:rsid w:val="00DC41C4"/>
    <w:rsid w:val="00DC425E"/>
    <w:rsid w:val="00DC42CB"/>
    <w:rsid w:val="00DC4311"/>
    <w:rsid w:val="00DC44D1"/>
    <w:rsid w:val="00DC45FB"/>
    <w:rsid w:val="00DC4790"/>
    <w:rsid w:val="00DC47F5"/>
    <w:rsid w:val="00DC481A"/>
    <w:rsid w:val="00DC4877"/>
    <w:rsid w:val="00DC48C7"/>
    <w:rsid w:val="00DC499F"/>
    <w:rsid w:val="00DC4CE9"/>
    <w:rsid w:val="00DC5069"/>
    <w:rsid w:val="00DC5698"/>
    <w:rsid w:val="00DC5752"/>
    <w:rsid w:val="00DC5AB6"/>
    <w:rsid w:val="00DC6031"/>
    <w:rsid w:val="00DC63E7"/>
    <w:rsid w:val="00DC6737"/>
    <w:rsid w:val="00DC6767"/>
    <w:rsid w:val="00DC676C"/>
    <w:rsid w:val="00DC69B8"/>
    <w:rsid w:val="00DC6DBD"/>
    <w:rsid w:val="00DC6FD0"/>
    <w:rsid w:val="00DC7000"/>
    <w:rsid w:val="00DC700F"/>
    <w:rsid w:val="00DC704F"/>
    <w:rsid w:val="00DC7070"/>
    <w:rsid w:val="00DC75D0"/>
    <w:rsid w:val="00DC7AD8"/>
    <w:rsid w:val="00DD0210"/>
    <w:rsid w:val="00DD03A6"/>
    <w:rsid w:val="00DD051E"/>
    <w:rsid w:val="00DD05B3"/>
    <w:rsid w:val="00DD086D"/>
    <w:rsid w:val="00DD08C2"/>
    <w:rsid w:val="00DD0BA0"/>
    <w:rsid w:val="00DD1046"/>
    <w:rsid w:val="00DD11EE"/>
    <w:rsid w:val="00DD13F1"/>
    <w:rsid w:val="00DD1568"/>
    <w:rsid w:val="00DD18A6"/>
    <w:rsid w:val="00DD221E"/>
    <w:rsid w:val="00DD2324"/>
    <w:rsid w:val="00DD258B"/>
    <w:rsid w:val="00DD25DD"/>
    <w:rsid w:val="00DD28AE"/>
    <w:rsid w:val="00DD298F"/>
    <w:rsid w:val="00DD2D71"/>
    <w:rsid w:val="00DD2DAF"/>
    <w:rsid w:val="00DD319A"/>
    <w:rsid w:val="00DD3677"/>
    <w:rsid w:val="00DD3775"/>
    <w:rsid w:val="00DD390A"/>
    <w:rsid w:val="00DD3AFA"/>
    <w:rsid w:val="00DD4441"/>
    <w:rsid w:val="00DD46E8"/>
    <w:rsid w:val="00DD488C"/>
    <w:rsid w:val="00DD493B"/>
    <w:rsid w:val="00DD4953"/>
    <w:rsid w:val="00DD49DE"/>
    <w:rsid w:val="00DD4A25"/>
    <w:rsid w:val="00DD51E3"/>
    <w:rsid w:val="00DD53A9"/>
    <w:rsid w:val="00DD5643"/>
    <w:rsid w:val="00DD5825"/>
    <w:rsid w:val="00DD5856"/>
    <w:rsid w:val="00DD59E7"/>
    <w:rsid w:val="00DD5B45"/>
    <w:rsid w:val="00DD5D9E"/>
    <w:rsid w:val="00DD5E47"/>
    <w:rsid w:val="00DD5EA3"/>
    <w:rsid w:val="00DD646B"/>
    <w:rsid w:val="00DD674F"/>
    <w:rsid w:val="00DD6B2B"/>
    <w:rsid w:val="00DD6C19"/>
    <w:rsid w:val="00DD6C43"/>
    <w:rsid w:val="00DD6D0C"/>
    <w:rsid w:val="00DD6D78"/>
    <w:rsid w:val="00DD6E46"/>
    <w:rsid w:val="00DD7159"/>
    <w:rsid w:val="00DD7481"/>
    <w:rsid w:val="00DD7B20"/>
    <w:rsid w:val="00DD7B33"/>
    <w:rsid w:val="00DD7B40"/>
    <w:rsid w:val="00DE03FF"/>
    <w:rsid w:val="00DE04ED"/>
    <w:rsid w:val="00DE0C58"/>
    <w:rsid w:val="00DE115F"/>
    <w:rsid w:val="00DE117E"/>
    <w:rsid w:val="00DE1278"/>
    <w:rsid w:val="00DE1352"/>
    <w:rsid w:val="00DE1504"/>
    <w:rsid w:val="00DE18ED"/>
    <w:rsid w:val="00DE1987"/>
    <w:rsid w:val="00DE1C69"/>
    <w:rsid w:val="00DE1D66"/>
    <w:rsid w:val="00DE1D7C"/>
    <w:rsid w:val="00DE1DA7"/>
    <w:rsid w:val="00DE1EF9"/>
    <w:rsid w:val="00DE2424"/>
    <w:rsid w:val="00DE2451"/>
    <w:rsid w:val="00DE265B"/>
    <w:rsid w:val="00DE26A6"/>
    <w:rsid w:val="00DE29A7"/>
    <w:rsid w:val="00DE2A03"/>
    <w:rsid w:val="00DE2A71"/>
    <w:rsid w:val="00DE2AC1"/>
    <w:rsid w:val="00DE2B7D"/>
    <w:rsid w:val="00DE3184"/>
    <w:rsid w:val="00DE3195"/>
    <w:rsid w:val="00DE3596"/>
    <w:rsid w:val="00DE36CF"/>
    <w:rsid w:val="00DE374A"/>
    <w:rsid w:val="00DE3826"/>
    <w:rsid w:val="00DE3918"/>
    <w:rsid w:val="00DE3F82"/>
    <w:rsid w:val="00DE4112"/>
    <w:rsid w:val="00DE42BA"/>
    <w:rsid w:val="00DE48CC"/>
    <w:rsid w:val="00DE4AB2"/>
    <w:rsid w:val="00DE4EB8"/>
    <w:rsid w:val="00DE503D"/>
    <w:rsid w:val="00DE50C2"/>
    <w:rsid w:val="00DE510A"/>
    <w:rsid w:val="00DE5351"/>
    <w:rsid w:val="00DE566F"/>
    <w:rsid w:val="00DE567D"/>
    <w:rsid w:val="00DE5AAB"/>
    <w:rsid w:val="00DE5C2B"/>
    <w:rsid w:val="00DE5C62"/>
    <w:rsid w:val="00DE5DF9"/>
    <w:rsid w:val="00DE5E0C"/>
    <w:rsid w:val="00DE5E9F"/>
    <w:rsid w:val="00DE623A"/>
    <w:rsid w:val="00DE63B7"/>
    <w:rsid w:val="00DE649A"/>
    <w:rsid w:val="00DE683D"/>
    <w:rsid w:val="00DE6927"/>
    <w:rsid w:val="00DE69D3"/>
    <w:rsid w:val="00DE6AFE"/>
    <w:rsid w:val="00DE6B48"/>
    <w:rsid w:val="00DE6BF4"/>
    <w:rsid w:val="00DE711B"/>
    <w:rsid w:val="00DE71CB"/>
    <w:rsid w:val="00DE7755"/>
    <w:rsid w:val="00DE794E"/>
    <w:rsid w:val="00DE7BA8"/>
    <w:rsid w:val="00DE7D9C"/>
    <w:rsid w:val="00DE7FF7"/>
    <w:rsid w:val="00DF05D5"/>
    <w:rsid w:val="00DF061A"/>
    <w:rsid w:val="00DF0728"/>
    <w:rsid w:val="00DF07A7"/>
    <w:rsid w:val="00DF095B"/>
    <w:rsid w:val="00DF0A23"/>
    <w:rsid w:val="00DF0A25"/>
    <w:rsid w:val="00DF0A6A"/>
    <w:rsid w:val="00DF0A7A"/>
    <w:rsid w:val="00DF0B68"/>
    <w:rsid w:val="00DF1189"/>
    <w:rsid w:val="00DF125D"/>
    <w:rsid w:val="00DF1358"/>
    <w:rsid w:val="00DF1768"/>
    <w:rsid w:val="00DF1A11"/>
    <w:rsid w:val="00DF1ADC"/>
    <w:rsid w:val="00DF1B09"/>
    <w:rsid w:val="00DF1B18"/>
    <w:rsid w:val="00DF1C17"/>
    <w:rsid w:val="00DF1D83"/>
    <w:rsid w:val="00DF20AD"/>
    <w:rsid w:val="00DF2249"/>
    <w:rsid w:val="00DF2347"/>
    <w:rsid w:val="00DF23CD"/>
    <w:rsid w:val="00DF25B8"/>
    <w:rsid w:val="00DF27D3"/>
    <w:rsid w:val="00DF2A3A"/>
    <w:rsid w:val="00DF2BBA"/>
    <w:rsid w:val="00DF2C5D"/>
    <w:rsid w:val="00DF2CCA"/>
    <w:rsid w:val="00DF2E17"/>
    <w:rsid w:val="00DF2F91"/>
    <w:rsid w:val="00DF30D5"/>
    <w:rsid w:val="00DF33B7"/>
    <w:rsid w:val="00DF363A"/>
    <w:rsid w:val="00DF3762"/>
    <w:rsid w:val="00DF3961"/>
    <w:rsid w:val="00DF3A08"/>
    <w:rsid w:val="00DF3B8B"/>
    <w:rsid w:val="00DF3BB3"/>
    <w:rsid w:val="00DF3C11"/>
    <w:rsid w:val="00DF4099"/>
    <w:rsid w:val="00DF4139"/>
    <w:rsid w:val="00DF4173"/>
    <w:rsid w:val="00DF4488"/>
    <w:rsid w:val="00DF4644"/>
    <w:rsid w:val="00DF4845"/>
    <w:rsid w:val="00DF49C6"/>
    <w:rsid w:val="00DF4AFD"/>
    <w:rsid w:val="00DF5140"/>
    <w:rsid w:val="00DF536D"/>
    <w:rsid w:val="00DF53E8"/>
    <w:rsid w:val="00DF54B7"/>
    <w:rsid w:val="00DF553A"/>
    <w:rsid w:val="00DF5694"/>
    <w:rsid w:val="00DF56D1"/>
    <w:rsid w:val="00DF56F8"/>
    <w:rsid w:val="00DF5B59"/>
    <w:rsid w:val="00DF5BEC"/>
    <w:rsid w:val="00DF60F0"/>
    <w:rsid w:val="00DF61C8"/>
    <w:rsid w:val="00DF6323"/>
    <w:rsid w:val="00DF655A"/>
    <w:rsid w:val="00DF68E5"/>
    <w:rsid w:val="00DF69ED"/>
    <w:rsid w:val="00DF6A81"/>
    <w:rsid w:val="00DF6B26"/>
    <w:rsid w:val="00DF6C7D"/>
    <w:rsid w:val="00DF744E"/>
    <w:rsid w:val="00DF7FF0"/>
    <w:rsid w:val="00E000B0"/>
    <w:rsid w:val="00E00167"/>
    <w:rsid w:val="00E00258"/>
    <w:rsid w:val="00E00672"/>
    <w:rsid w:val="00E0068F"/>
    <w:rsid w:val="00E0069D"/>
    <w:rsid w:val="00E0099A"/>
    <w:rsid w:val="00E00B74"/>
    <w:rsid w:val="00E00B9D"/>
    <w:rsid w:val="00E00BA4"/>
    <w:rsid w:val="00E00CDA"/>
    <w:rsid w:val="00E00E4D"/>
    <w:rsid w:val="00E00F56"/>
    <w:rsid w:val="00E00FEB"/>
    <w:rsid w:val="00E01060"/>
    <w:rsid w:val="00E015A5"/>
    <w:rsid w:val="00E0176D"/>
    <w:rsid w:val="00E0180B"/>
    <w:rsid w:val="00E018C5"/>
    <w:rsid w:val="00E01A12"/>
    <w:rsid w:val="00E01AB3"/>
    <w:rsid w:val="00E01AF1"/>
    <w:rsid w:val="00E01B24"/>
    <w:rsid w:val="00E01B7C"/>
    <w:rsid w:val="00E01CFE"/>
    <w:rsid w:val="00E01E7F"/>
    <w:rsid w:val="00E02056"/>
    <w:rsid w:val="00E020A9"/>
    <w:rsid w:val="00E0211E"/>
    <w:rsid w:val="00E022D5"/>
    <w:rsid w:val="00E02637"/>
    <w:rsid w:val="00E02819"/>
    <w:rsid w:val="00E02C07"/>
    <w:rsid w:val="00E02CF1"/>
    <w:rsid w:val="00E02D73"/>
    <w:rsid w:val="00E02E74"/>
    <w:rsid w:val="00E02E91"/>
    <w:rsid w:val="00E02EC1"/>
    <w:rsid w:val="00E02FBD"/>
    <w:rsid w:val="00E034DD"/>
    <w:rsid w:val="00E035C2"/>
    <w:rsid w:val="00E039A7"/>
    <w:rsid w:val="00E03B81"/>
    <w:rsid w:val="00E03CDB"/>
    <w:rsid w:val="00E03CFF"/>
    <w:rsid w:val="00E03D22"/>
    <w:rsid w:val="00E03E80"/>
    <w:rsid w:val="00E03F92"/>
    <w:rsid w:val="00E041CC"/>
    <w:rsid w:val="00E042A5"/>
    <w:rsid w:val="00E04376"/>
    <w:rsid w:val="00E04553"/>
    <w:rsid w:val="00E0455B"/>
    <w:rsid w:val="00E04EC2"/>
    <w:rsid w:val="00E04F29"/>
    <w:rsid w:val="00E05259"/>
    <w:rsid w:val="00E054BA"/>
    <w:rsid w:val="00E0559E"/>
    <w:rsid w:val="00E05827"/>
    <w:rsid w:val="00E05967"/>
    <w:rsid w:val="00E05FEB"/>
    <w:rsid w:val="00E06157"/>
    <w:rsid w:val="00E0628E"/>
    <w:rsid w:val="00E06389"/>
    <w:rsid w:val="00E063F1"/>
    <w:rsid w:val="00E06A0B"/>
    <w:rsid w:val="00E06B30"/>
    <w:rsid w:val="00E06B93"/>
    <w:rsid w:val="00E06CC5"/>
    <w:rsid w:val="00E06CE1"/>
    <w:rsid w:val="00E06D1D"/>
    <w:rsid w:val="00E06E0D"/>
    <w:rsid w:val="00E06F9F"/>
    <w:rsid w:val="00E06FA6"/>
    <w:rsid w:val="00E07089"/>
    <w:rsid w:val="00E07279"/>
    <w:rsid w:val="00E07BA6"/>
    <w:rsid w:val="00E07BB2"/>
    <w:rsid w:val="00E07CD7"/>
    <w:rsid w:val="00E1023C"/>
    <w:rsid w:val="00E10401"/>
    <w:rsid w:val="00E10478"/>
    <w:rsid w:val="00E1099E"/>
    <w:rsid w:val="00E10A31"/>
    <w:rsid w:val="00E10D3F"/>
    <w:rsid w:val="00E10FA5"/>
    <w:rsid w:val="00E111E5"/>
    <w:rsid w:val="00E11279"/>
    <w:rsid w:val="00E1129E"/>
    <w:rsid w:val="00E11472"/>
    <w:rsid w:val="00E1148B"/>
    <w:rsid w:val="00E116E2"/>
    <w:rsid w:val="00E11970"/>
    <w:rsid w:val="00E11A43"/>
    <w:rsid w:val="00E11ADF"/>
    <w:rsid w:val="00E11BB8"/>
    <w:rsid w:val="00E11DF7"/>
    <w:rsid w:val="00E11E9F"/>
    <w:rsid w:val="00E120DB"/>
    <w:rsid w:val="00E121DD"/>
    <w:rsid w:val="00E12264"/>
    <w:rsid w:val="00E128B7"/>
    <w:rsid w:val="00E12CD2"/>
    <w:rsid w:val="00E12D0E"/>
    <w:rsid w:val="00E12D16"/>
    <w:rsid w:val="00E12D39"/>
    <w:rsid w:val="00E12DA5"/>
    <w:rsid w:val="00E135BD"/>
    <w:rsid w:val="00E13C6A"/>
    <w:rsid w:val="00E13E69"/>
    <w:rsid w:val="00E13EF7"/>
    <w:rsid w:val="00E146EC"/>
    <w:rsid w:val="00E14AF1"/>
    <w:rsid w:val="00E14B99"/>
    <w:rsid w:val="00E14E6B"/>
    <w:rsid w:val="00E14FC1"/>
    <w:rsid w:val="00E15439"/>
    <w:rsid w:val="00E15581"/>
    <w:rsid w:val="00E1569D"/>
    <w:rsid w:val="00E157C6"/>
    <w:rsid w:val="00E15A7E"/>
    <w:rsid w:val="00E160CA"/>
    <w:rsid w:val="00E161F0"/>
    <w:rsid w:val="00E1675C"/>
    <w:rsid w:val="00E168D6"/>
    <w:rsid w:val="00E16977"/>
    <w:rsid w:val="00E16A1B"/>
    <w:rsid w:val="00E16AF6"/>
    <w:rsid w:val="00E16BE1"/>
    <w:rsid w:val="00E16C19"/>
    <w:rsid w:val="00E16D0E"/>
    <w:rsid w:val="00E171AA"/>
    <w:rsid w:val="00E173CA"/>
    <w:rsid w:val="00E174D3"/>
    <w:rsid w:val="00E174D7"/>
    <w:rsid w:val="00E179A8"/>
    <w:rsid w:val="00E17BF7"/>
    <w:rsid w:val="00E17D0B"/>
    <w:rsid w:val="00E17DAB"/>
    <w:rsid w:val="00E2012B"/>
    <w:rsid w:val="00E20209"/>
    <w:rsid w:val="00E20628"/>
    <w:rsid w:val="00E209F8"/>
    <w:rsid w:val="00E20AC8"/>
    <w:rsid w:val="00E2103B"/>
    <w:rsid w:val="00E21055"/>
    <w:rsid w:val="00E21292"/>
    <w:rsid w:val="00E213DA"/>
    <w:rsid w:val="00E214B6"/>
    <w:rsid w:val="00E214D5"/>
    <w:rsid w:val="00E21852"/>
    <w:rsid w:val="00E21A20"/>
    <w:rsid w:val="00E21B1E"/>
    <w:rsid w:val="00E21ECE"/>
    <w:rsid w:val="00E21EE7"/>
    <w:rsid w:val="00E21F3B"/>
    <w:rsid w:val="00E21F3C"/>
    <w:rsid w:val="00E220D4"/>
    <w:rsid w:val="00E223BE"/>
    <w:rsid w:val="00E223F4"/>
    <w:rsid w:val="00E2299B"/>
    <w:rsid w:val="00E229B7"/>
    <w:rsid w:val="00E22A07"/>
    <w:rsid w:val="00E22A6E"/>
    <w:rsid w:val="00E22AB5"/>
    <w:rsid w:val="00E22FA5"/>
    <w:rsid w:val="00E23326"/>
    <w:rsid w:val="00E235C3"/>
    <w:rsid w:val="00E2370C"/>
    <w:rsid w:val="00E239F6"/>
    <w:rsid w:val="00E23EA8"/>
    <w:rsid w:val="00E23FEF"/>
    <w:rsid w:val="00E24051"/>
    <w:rsid w:val="00E244D5"/>
    <w:rsid w:val="00E245F3"/>
    <w:rsid w:val="00E24638"/>
    <w:rsid w:val="00E248EA"/>
    <w:rsid w:val="00E24A72"/>
    <w:rsid w:val="00E24C04"/>
    <w:rsid w:val="00E24D51"/>
    <w:rsid w:val="00E253F7"/>
    <w:rsid w:val="00E2545C"/>
    <w:rsid w:val="00E25882"/>
    <w:rsid w:val="00E25907"/>
    <w:rsid w:val="00E2592C"/>
    <w:rsid w:val="00E259B0"/>
    <w:rsid w:val="00E25B99"/>
    <w:rsid w:val="00E25C39"/>
    <w:rsid w:val="00E25CB4"/>
    <w:rsid w:val="00E26003"/>
    <w:rsid w:val="00E26081"/>
    <w:rsid w:val="00E260EB"/>
    <w:rsid w:val="00E26320"/>
    <w:rsid w:val="00E263D7"/>
    <w:rsid w:val="00E26809"/>
    <w:rsid w:val="00E26B4C"/>
    <w:rsid w:val="00E270FE"/>
    <w:rsid w:val="00E27318"/>
    <w:rsid w:val="00E273FF"/>
    <w:rsid w:val="00E27421"/>
    <w:rsid w:val="00E279C5"/>
    <w:rsid w:val="00E27B8C"/>
    <w:rsid w:val="00E27B91"/>
    <w:rsid w:val="00E27BCE"/>
    <w:rsid w:val="00E27C2D"/>
    <w:rsid w:val="00E27CFE"/>
    <w:rsid w:val="00E27F2A"/>
    <w:rsid w:val="00E30122"/>
    <w:rsid w:val="00E3021E"/>
    <w:rsid w:val="00E30553"/>
    <w:rsid w:val="00E3055E"/>
    <w:rsid w:val="00E306E7"/>
    <w:rsid w:val="00E30787"/>
    <w:rsid w:val="00E30868"/>
    <w:rsid w:val="00E3087C"/>
    <w:rsid w:val="00E30D36"/>
    <w:rsid w:val="00E30E1D"/>
    <w:rsid w:val="00E30FC2"/>
    <w:rsid w:val="00E30FCC"/>
    <w:rsid w:val="00E30FE2"/>
    <w:rsid w:val="00E31056"/>
    <w:rsid w:val="00E312F1"/>
    <w:rsid w:val="00E314F3"/>
    <w:rsid w:val="00E31619"/>
    <w:rsid w:val="00E317AE"/>
    <w:rsid w:val="00E31DAF"/>
    <w:rsid w:val="00E32657"/>
    <w:rsid w:val="00E32912"/>
    <w:rsid w:val="00E32AC6"/>
    <w:rsid w:val="00E32BBE"/>
    <w:rsid w:val="00E335BA"/>
    <w:rsid w:val="00E335C8"/>
    <w:rsid w:val="00E339F5"/>
    <w:rsid w:val="00E33AF7"/>
    <w:rsid w:val="00E33B1B"/>
    <w:rsid w:val="00E33B91"/>
    <w:rsid w:val="00E33D6A"/>
    <w:rsid w:val="00E33E65"/>
    <w:rsid w:val="00E3434A"/>
    <w:rsid w:val="00E345E9"/>
    <w:rsid w:val="00E34A96"/>
    <w:rsid w:val="00E34C24"/>
    <w:rsid w:val="00E34F0B"/>
    <w:rsid w:val="00E35051"/>
    <w:rsid w:val="00E351EA"/>
    <w:rsid w:val="00E3523A"/>
    <w:rsid w:val="00E352D9"/>
    <w:rsid w:val="00E354BB"/>
    <w:rsid w:val="00E35537"/>
    <w:rsid w:val="00E3557D"/>
    <w:rsid w:val="00E35739"/>
    <w:rsid w:val="00E358FC"/>
    <w:rsid w:val="00E359A2"/>
    <w:rsid w:val="00E359C3"/>
    <w:rsid w:val="00E35CF9"/>
    <w:rsid w:val="00E35F6E"/>
    <w:rsid w:val="00E3644B"/>
    <w:rsid w:val="00E36567"/>
    <w:rsid w:val="00E365EC"/>
    <w:rsid w:val="00E3664F"/>
    <w:rsid w:val="00E3671E"/>
    <w:rsid w:val="00E36B9C"/>
    <w:rsid w:val="00E36E0C"/>
    <w:rsid w:val="00E36F77"/>
    <w:rsid w:val="00E36F80"/>
    <w:rsid w:val="00E372FF"/>
    <w:rsid w:val="00E375AC"/>
    <w:rsid w:val="00E3791B"/>
    <w:rsid w:val="00E37A06"/>
    <w:rsid w:val="00E37B02"/>
    <w:rsid w:val="00E37BA9"/>
    <w:rsid w:val="00E37C7C"/>
    <w:rsid w:val="00E37F9B"/>
    <w:rsid w:val="00E37FC0"/>
    <w:rsid w:val="00E4066F"/>
    <w:rsid w:val="00E40D77"/>
    <w:rsid w:val="00E40D82"/>
    <w:rsid w:val="00E40FA0"/>
    <w:rsid w:val="00E418E4"/>
    <w:rsid w:val="00E41CF4"/>
    <w:rsid w:val="00E41E4B"/>
    <w:rsid w:val="00E41FD9"/>
    <w:rsid w:val="00E42094"/>
    <w:rsid w:val="00E420A0"/>
    <w:rsid w:val="00E42409"/>
    <w:rsid w:val="00E42411"/>
    <w:rsid w:val="00E42498"/>
    <w:rsid w:val="00E42992"/>
    <w:rsid w:val="00E42BCD"/>
    <w:rsid w:val="00E42C8A"/>
    <w:rsid w:val="00E43085"/>
    <w:rsid w:val="00E435C5"/>
    <w:rsid w:val="00E436F2"/>
    <w:rsid w:val="00E43965"/>
    <w:rsid w:val="00E43AC0"/>
    <w:rsid w:val="00E43DA9"/>
    <w:rsid w:val="00E43DCF"/>
    <w:rsid w:val="00E43E3B"/>
    <w:rsid w:val="00E43EE0"/>
    <w:rsid w:val="00E43F1C"/>
    <w:rsid w:val="00E43FEC"/>
    <w:rsid w:val="00E440C5"/>
    <w:rsid w:val="00E440E1"/>
    <w:rsid w:val="00E4422D"/>
    <w:rsid w:val="00E44236"/>
    <w:rsid w:val="00E443C5"/>
    <w:rsid w:val="00E443D4"/>
    <w:rsid w:val="00E4452C"/>
    <w:rsid w:val="00E446B6"/>
    <w:rsid w:val="00E44D78"/>
    <w:rsid w:val="00E44F13"/>
    <w:rsid w:val="00E44FE2"/>
    <w:rsid w:val="00E452BC"/>
    <w:rsid w:val="00E4530A"/>
    <w:rsid w:val="00E453FC"/>
    <w:rsid w:val="00E45606"/>
    <w:rsid w:val="00E45617"/>
    <w:rsid w:val="00E4565B"/>
    <w:rsid w:val="00E4582E"/>
    <w:rsid w:val="00E4590E"/>
    <w:rsid w:val="00E45E5D"/>
    <w:rsid w:val="00E4609E"/>
    <w:rsid w:val="00E46403"/>
    <w:rsid w:val="00E46611"/>
    <w:rsid w:val="00E46685"/>
    <w:rsid w:val="00E46738"/>
    <w:rsid w:val="00E4686A"/>
    <w:rsid w:val="00E46AB8"/>
    <w:rsid w:val="00E46C76"/>
    <w:rsid w:val="00E46C82"/>
    <w:rsid w:val="00E46C93"/>
    <w:rsid w:val="00E46F48"/>
    <w:rsid w:val="00E4702F"/>
    <w:rsid w:val="00E473B3"/>
    <w:rsid w:val="00E479C5"/>
    <w:rsid w:val="00E479CE"/>
    <w:rsid w:val="00E479E8"/>
    <w:rsid w:val="00E47AAD"/>
    <w:rsid w:val="00E47AE6"/>
    <w:rsid w:val="00E501A7"/>
    <w:rsid w:val="00E5043E"/>
    <w:rsid w:val="00E504AA"/>
    <w:rsid w:val="00E50896"/>
    <w:rsid w:val="00E50949"/>
    <w:rsid w:val="00E50E8D"/>
    <w:rsid w:val="00E5107B"/>
    <w:rsid w:val="00E51092"/>
    <w:rsid w:val="00E513AC"/>
    <w:rsid w:val="00E5142D"/>
    <w:rsid w:val="00E5158C"/>
    <w:rsid w:val="00E51840"/>
    <w:rsid w:val="00E51CAF"/>
    <w:rsid w:val="00E51F1C"/>
    <w:rsid w:val="00E52079"/>
    <w:rsid w:val="00E52379"/>
    <w:rsid w:val="00E527EF"/>
    <w:rsid w:val="00E52B3C"/>
    <w:rsid w:val="00E53063"/>
    <w:rsid w:val="00E5333E"/>
    <w:rsid w:val="00E534B1"/>
    <w:rsid w:val="00E535DD"/>
    <w:rsid w:val="00E53921"/>
    <w:rsid w:val="00E539A0"/>
    <w:rsid w:val="00E53A50"/>
    <w:rsid w:val="00E53A75"/>
    <w:rsid w:val="00E53DAA"/>
    <w:rsid w:val="00E53E63"/>
    <w:rsid w:val="00E53F1A"/>
    <w:rsid w:val="00E53FE3"/>
    <w:rsid w:val="00E540F9"/>
    <w:rsid w:val="00E54113"/>
    <w:rsid w:val="00E54176"/>
    <w:rsid w:val="00E54185"/>
    <w:rsid w:val="00E5444F"/>
    <w:rsid w:val="00E54496"/>
    <w:rsid w:val="00E54717"/>
    <w:rsid w:val="00E5475A"/>
    <w:rsid w:val="00E548D1"/>
    <w:rsid w:val="00E548DF"/>
    <w:rsid w:val="00E54B32"/>
    <w:rsid w:val="00E54C39"/>
    <w:rsid w:val="00E54E5B"/>
    <w:rsid w:val="00E54F6C"/>
    <w:rsid w:val="00E55234"/>
    <w:rsid w:val="00E556DD"/>
    <w:rsid w:val="00E55873"/>
    <w:rsid w:val="00E558B1"/>
    <w:rsid w:val="00E558F2"/>
    <w:rsid w:val="00E55ABA"/>
    <w:rsid w:val="00E55B3B"/>
    <w:rsid w:val="00E55BF6"/>
    <w:rsid w:val="00E55D34"/>
    <w:rsid w:val="00E55E56"/>
    <w:rsid w:val="00E5611A"/>
    <w:rsid w:val="00E561A1"/>
    <w:rsid w:val="00E56247"/>
    <w:rsid w:val="00E56263"/>
    <w:rsid w:val="00E5632A"/>
    <w:rsid w:val="00E563FA"/>
    <w:rsid w:val="00E5653C"/>
    <w:rsid w:val="00E5658A"/>
    <w:rsid w:val="00E56864"/>
    <w:rsid w:val="00E56DA0"/>
    <w:rsid w:val="00E5706B"/>
    <w:rsid w:val="00E571AA"/>
    <w:rsid w:val="00E5720D"/>
    <w:rsid w:val="00E57370"/>
    <w:rsid w:val="00E57392"/>
    <w:rsid w:val="00E5768D"/>
    <w:rsid w:val="00E576DB"/>
    <w:rsid w:val="00E577E6"/>
    <w:rsid w:val="00E57A73"/>
    <w:rsid w:val="00E57B5E"/>
    <w:rsid w:val="00E57CA7"/>
    <w:rsid w:val="00E57D00"/>
    <w:rsid w:val="00E57F81"/>
    <w:rsid w:val="00E6076D"/>
    <w:rsid w:val="00E60993"/>
    <w:rsid w:val="00E60FC8"/>
    <w:rsid w:val="00E610BF"/>
    <w:rsid w:val="00E6126D"/>
    <w:rsid w:val="00E61286"/>
    <w:rsid w:val="00E614A6"/>
    <w:rsid w:val="00E61553"/>
    <w:rsid w:val="00E6190A"/>
    <w:rsid w:val="00E61A69"/>
    <w:rsid w:val="00E61C5E"/>
    <w:rsid w:val="00E61EB3"/>
    <w:rsid w:val="00E61EC0"/>
    <w:rsid w:val="00E61F70"/>
    <w:rsid w:val="00E6212E"/>
    <w:rsid w:val="00E6234C"/>
    <w:rsid w:val="00E62356"/>
    <w:rsid w:val="00E62415"/>
    <w:rsid w:val="00E624BF"/>
    <w:rsid w:val="00E626CF"/>
    <w:rsid w:val="00E6271A"/>
    <w:rsid w:val="00E6282C"/>
    <w:rsid w:val="00E62882"/>
    <w:rsid w:val="00E629C3"/>
    <w:rsid w:val="00E62A76"/>
    <w:rsid w:val="00E62B36"/>
    <w:rsid w:val="00E62BA1"/>
    <w:rsid w:val="00E62C58"/>
    <w:rsid w:val="00E62DC7"/>
    <w:rsid w:val="00E62DF5"/>
    <w:rsid w:val="00E63019"/>
    <w:rsid w:val="00E63118"/>
    <w:rsid w:val="00E63383"/>
    <w:rsid w:val="00E635DE"/>
    <w:rsid w:val="00E63BDC"/>
    <w:rsid w:val="00E63DAA"/>
    <w:rsid w:val="00E63DD8"/>
    <w:rsid w:val="00E647AB"/>
    <w:rsid w:val="00E647C8"/>
    <w:rsid w:val="00E6490E"/>
    <w:rsid w:val="00E64A4E"/>
    <w:rsid w:val="00E64EFB"/>
    <w:rsid w:val="00E65095"/>
    <w:rsid w:val="00E65102"/>
    <w:rsid w:val="00E651C5"/>
    <w:rsid w:val="00E651F1"/>
    <w:rsid w:val="00E65285"/>
    <w:rsid w:val="00E6544C"/>
    <w:rsid w:val="00E65574"/>
    <w:rsid w:val="00E655B6"/>
    <w:rsid w:val="00E6589E"/>
    <w:rsid w:val="00E65B3B"/>
    <w:rsid w:val="00E65CF9"/>
    <w:rsid w:val="00E65EEB"/>
    <w:rsid w:val="00E66193"/>
    <w:rsid w:val="00E6655C"/>
    <w:rsid w:val="00E6661F"/>
    <w:rsid w:val="00E6676C"/>
    <w:rsid w:val="00E66A0D"/>
    <w:rsid w:val="00E66FD0"/>
    <w:rsid w:val="00E67180"/>
    <w:rsid w:val="00E671B3"/>
    <w:rsid w:val="00E672BC"/>
    <w:rsid w:val="00E676DB"/>
    <w:rsid w:val="00E67848"/>
    <w:rsid w:val="00E67A26"/>
    <w:rsid w:val="00E67C82"/>
    <w:rsid w:val="00E67CA8"/>
    <w:rsid w:val="00E67DD8"/>
    <w:rsid w:val="00E67E7B"/>
    <w:rsid w:val="00E67EF3"/>
    <w:rsid w:val="00E7013B"/>
    <w:rsid w:val="00E702CE"/>
    <w:rsid w:val="00E704CE"/>
    <w:rsid w:val="00E7063E"/>
    <w:rsid w:val="00E706B5"/>
    <w:rsid w:val="00E70BE1"/>
    <w:rsid w:val="00E70D28"/>
    <w:rsid w:val="00E70F0A"/>
    <w:rsid w:val="00E71131"/>
    <w:rsid w:val="00E7133A"/>
    <w:rsid w:val="00E713F9"/>
    <w:rsid w:val="00E715AF"/>
    <w:rsid w:val="00E715D1"/>
    <w:rsid w:val="00E71844"/>
    <w:rsid w:val="00E719BE"/>
    <w:rsid w:val="00E71CDF"/>
    <w:rsid w:val="00E71E15"/>
    <w:rsid w:val="00E71E2B"/>
    <w:rsid w:val="00E71EDC"/>
    <w:rsid w:val="00E721BF"/>
    <w:rsid w:val="00E723B5"/>
    <w:rsid w:val="00E72555"/>
    <w:rsid w:val="00E725FF"/>
    <w:rsid w:val="00E72C7F"/>
    <w:rsid w:val="00E731D7"/>
    <w:rsid w:val="00E7323A"/>
    <w:rsid w:val="00E73598"/>
    <w:rsid w:val="00E73694"/>
    <w:rsid w:val="00E7371B"/>
    <w:rsid w:val="00E73765"/>
    <w:rsid w:val="00E737FC"/>
    <w:rsid w:val="00E73D08"/>
    <w:rsid w:val="00E73D82"/>
    <w:rsid w:val="00E73EE3"/>
    <w:rsid w:val="00E73F20"/>
    <w:rsid w:val="00E740AC"/>
    <w:rsid w:val="00E747E7"/>
    <w:rsid w:val="00E7494B"/>
    <w:rsid w:val="00E74ACE"/>
    <w:rsid w:val="00E74F25"/>
    <w:rsid w:val="00E7540F"/>
    <w:rsid w:val="00E755FC"/>
    <w:rsid w:val="00E757FE"/>
    <w:rsid w:val="00E759CC"/>
    <w:rsid w:val="00E75A0F"/>
    <w:rsid w:val="00E75CFF"/>
    <w:rsid w:val="00E75E36"/>
    <w:rsid w:val="00E76381"/>
    <w:rsid w:val="00E76496"/>
    <w:rsid w:val="00E76CC7"/>
    <w:rsid w:val="00E76D82"/>
    <w:rsid w:val="00E76EA7"/>
    <w:rsid w:val="00E77628"/>
    <w:rsid w:val="00E776C1"/>
    <w:rsid w:val="00E777C8"/>
    <w:rsid w:val="00E778C4"/>
    <w:rsid w:val="00E77C06"/>
    <w:rsid w:val="00E77CEA"/>
    <w:rsid w:val="00E77D29"/>
    <w:rsid w:val="00E77E29"/>
    <w:rsid w:val="00E77F28"/>
    <w:rsid w:val="00E77F8F"/>
    <w:rsid w:val="00E8000A"/>
    <w:rsid w:val="00E80278"/>
    <w:rsid w:val="00E803F6"/>
    <w:rsid w:val="00E80802"/>
    <w:rsid w:val="00E809B5"/>
    <w:rsid w:val="00E80C9A"/>
    <w:rsid w:val="00E80D52"/>
    <w:rsid w:val="00E80D70"/>
    <w:rsid w:val="00E80F1A"/>
    <w:rsid w:val="00E80F1E"/>
    <w:rsid w:val="00E81497"/>
    <w:rsid w:val="00E81582"/>
    <w:rsid w:val="00E8159F"/>
    <w:rsid w:val="00E815E5"/>
    <w:rsid w:val="00E81912"/>
    <w:rsid w:val="00E81B03"/>
    <w:rsid w:val="00E81CF6"/>
    <w:rsid w:val="00E81ED2"/>
    <w:rsid w:val="00E81F61"/>
    <w:rsid w:val="00E81FF7"/>
    <w:rsid w:val="00E823A4"/>
    <w:rsid w:val="00E823DF"/>
    <w:rsid w:val="00E8296B"/>
    <w:rsid w:val="00E82E45"/>
    <w:rsid w:val="00E831F7"/>
    <w:rsid w:val="00E8356A"/>
    <w:rsid w:val="00E835D7"/>
    <w:rsid w:val="00E8384F"/>
    <w:rsid w:val="00E8393B"/>
    <w:rsid w:val="00E83ADB"/>
    <w:rsid w:val="00E83DAB"/>
    <w:rsid w:val="00E83E53"/>
    <w:rsid w:val="00E83F80"/>
    <w:rsid w:val="00E83FA3"/>
    <w:rsid w:val="00E84380"/>
    <w:rsid w:val="00E8451B"/>
    <w:rsid w:val="00E845A0"/>
    <w:rsid w:val="00E84682"/>
    <w:rsid w:val="00E84BA8"/>
    <w:rsid w:val="00E84E8F"/>
    <w:rsid w:val="00E8501C"/>
    <w:rsid w:val="00E85182"/>
    <w:rsid w:val="00E85253"/>
    <w:rsid w:val="00E855E0"/>
    <w:rsid w:val="00E8572E"/>
    <w:rsid w:val="00E858D0"/>
    <w:rsid w:val="00E85AE2"/>
    <w:rsid w:val="00E85C4F"/>
    <w:rsid w:val="00E860B7"/>
    <w:rsid w:val="00E8612F"/>
    <w:rsid w:val="00E8660F"/>
    <w:rsid w:val="00E86717"/>
    <w:rsid w:val="00E86B02"/>
    <w:rsid w:val="00E86B3C"/>
    <w:rsid w:val="00E86C2C"/>
    <w:rsid w:val="00E86E4A"/>
    <w:rsid w:val="00E87222"/>
    <w:rsid w:val="00E872A8"/>
    <w:rsid w:val="00E8748F"/>
    <w:rsid w:val="00E8750F"/>
    <w:rsid w:val="00E87558"/>
    <w:rsid w:val="00E87643"/>
    <w:rsid w:val="00E877D3"/>
    <w:rsid w:val="00E8780D"/>
    <w:rsid w:val="00E8782E"/>
    <w:rsid w:val="00E87875"/>
    <w:rsid w:val="00E87A5C"/>
    <w:rsid w:val="00E87C48"/>
    <w:rsid w:val="00E87CD7"/>
    <w:rsid w:val="00E87E09"/>
    <w:rsid w:val="00E87EB6"/>
    <w:rsid w:val="00E903CB"/>
    <w:rsid w:val="00E906C6"/>
    <w:rsid w:val="00E909A4"/>
    <w:rsid w:val="00E90DA6"/>
    <w:rsid w:val="00E9113F"/>
    <w:rsid w:val="00E91578"/>
    <w:rsid w:val="00E91694"/>
    <w:rsid w:val="00E916C0"/>
    <w:rsid w:val="00E91A4C"/>
    <w:rsid w:val="00E91BFC"/>
    <w:rsid w:val="00E91EF2"/>
    <w:rsid w:val="00E91F29"/>
    <w:rsid w:val="00E91FFA"/>
    <w:rsid w:val="00E92087"/>
    <w:rsid w:val="00E9221F"/>
    <w:rsid w:val="00E9232B"/>
    <w:rsid w:val="00E92644"/>
    <w:rsid w:val="00E92662"/>
    <w:rsid w:val="00E92777"/>
    <w:rsid w:val="00E927A5"/>
    <w:rsid w:val="00E92B42"/>
    <w:rsid w:val="00E92EC0"/>
    <w:rsid w:val="00E930B3"/>
    <w:rsid w:val="00E93573"/>
    <w:rsid w:val="00E93725"/>
    <w:rsid w:val="00E93762"/>
    <w:rsid w:val="00E93784"/>
    <w:rsid w:val="00E9384D"/>
    <w:rsid w:val="00E93A2D"/>
    <w:rsid w:val="00E93AE7"/>
    <w:rsid w:val="00E93BDC"/>
    <w:rsid w:val="00E93C24"/>
    <w:rsid w:val="00E93D77"/>
    <w:rsid w:val="00E943BB"/>
    <w:rsid w:val="00E943F4"/>
    <w:rsid w:val="00E94428"/>
    <w:rsid w:val="00E94499"/>
    <w:rsid w:val="00E9474B"/>
    <w:rsid w:val="00E947B3"/>
    <w:rsid w:val="00E9494C"/>
    <w:rsid w:val="00E94C75"/>
    <w:rsid w:val="00E94E52"/>
    <w:rsid w:val="00E94EB1"/>
    <w:rsid w:val="00E94ED6"/>
    <w:rsid w:val="00E950A5"/>
    <w:rsid w:val="00E95268"/>
    <w:rsid w:val="00E95445"/>
    <w:rsid w:val="00E957A7"/>
    <w:rsid w:val="00E95C93"/>
    <w:rsid w:val="00E95C9C"/>
    <w:rsid w:val="00E95DB8"/>
    <w:rsid w:val="00E95E3B"/>
    <w:rsid w:val="00E9604E"/>
    <w:rsid w:val="00E96818"/>
    <w:rsid w:val="00E96869"/>
    <w:rsid w:val="00E96CC1"/>
    <w:rsid w:val="00E970CB"/>
    <w:rsid w:val="00E972F3"/>
    <w:rsid w:val="00E97480"/>
    <w:rsid w:val="00E97527"/>
    <w:rsid w:val="00EA0197"/>
    <w:rsid w:val="00EA0EF0"/>
    <w:rsid w:val="00EA1397"/>
    <w:rsid w:val="00EA153F"/>
    <w:rsid w:val="00EA186C"/>
    <w:rsid w:val="00EA19E8"/>
    <w:rsid w:val="00EA1CA1"/>
    <w:rsid w:val="00EA1E6C"/>
    <w:rsid w:val="00EA1E91"/>
    <w:rsid w:val="00EA1FF3"/>
    <w:rsid w:val="00EA20D0"/>
    <w:rsid w:val="00EA2168"/>
    <w:rsid w:val="00EA229D"/>
    <w:rsid w:val="00EA22C3"/>
    <w:rsid w:val="00EA2550"/>
    <w:rsid w:val="00EA2650"/>
    <w:rsid w:val="00EA28AE"/>
    <w:rsid w:val="00EA2987"/>
    <w:rsid w:val="00EA29CC"/>
    <w:rsid w:val="00EA2E32"/>
    <w:rsid w:val="00EA2F97"/>
    <w:rsid w:val="00EA315B"/>
    <w:rsid w:val="00EA3217"/>
    <w:rsid w:val="00EA340C"/>
    <w:rsid w:val="00EA3561"/>
    <w:rsid w:val="00EA35B0"/>
    <w:rsid w:val="00EA3785"/>
    <w:rsid w:val="00EA3859"/>
    <w:rsid w:val="00EA38C2"/>
    <w:rsid w:val="00EA38F9"/>
    <w:rsid w:val="00EA393E"/>
    <w:rsid w:val="00EA3AE6"/>
    <w:rsid w:val="00EA3C34"/>
    <w:rsid w:val="00EA3C63"/>
    <w:rsid w:val="00EA3CCE"/>
    <w:rsid w:val="00EA3E22"/>
    <w:rsid w:val="00EA4108"/>
    <w:rsid w:val="00EA4320"/>
    <w:rsid w:val="00EA43B7"/>
    <w:rsid w:val="00EA43FA"/>
    <w:rsid w:val="00EA44E0"/>
    <w:rsid w:val="00EA4642"/>
    <w:rsid w:val="00EA46A8"/>
    <w:rsid w:val="00EA4773"/>
    <w:rsid w:val="00EA487C"/>
    <w:rsid w:val="00EA4C46"/>
    <w:rsid w:val="00EA4CBD"/>
    <w:rsid w:val="00EA4E96"/>
    <w:rsid w:val="00EA5443"/>
    <w:rsid w:val="00EA5448"/>
    <w:rsid w:val="00EA5492"/>
    <w:rsid w:val="00EA550A"/>
    <w:rsid w:val="00EA55E6"/>
    <w:rsid w:val="00EA5A9E"/>
    <w:rsid w:val="00EA6084"/>
    <w:rsid w:val="00EA64B0"/>
    <w:rsid w:val="00EA6556"/>
    <w:rsid w:val="00EA65D8"/>
    <w:rsid w:val="00EA6837"/>
    <w:rsid w:val="00EA6842"/>
    <w:rsid w:val="00EA6925"/>
    <w:rsid w:val="00EA6AA3"/>
    <w:rsid w:val="00EA6C09"/>
    <w:rsid w:val="00EA6CC4"/>
    <w:rsid w:val="00EA6D25"/>
    <w:rsid w:val="00EA6F95"/>
    <w:rsid w:val="00EA7290"/>
    <w:rsid w:val="00EA73B7"/>
    <w:rsid w:val="00EA75BB"/>
    <w:rsid w:val="00EA7C86"/>
    <w:rsid w:val="00EA7D17"/>
    <w:rsid w:val="00EA7DFE"/>
    <w:rsid w:val="00EB057B"/>
    <w:rsid w:val="00EB0683"/>
    <w:rsid w:val="00EB079B"/>
    <w:rsid w:val="00EB08FF"/>
    <w:rsid w:val="00EB0EC0"/>
    <w:rsid w:val="00EB109A"/>
    <w:rsid w:val="00EB14A1"/>
    <w:rsid w:val="00EB150B"/>
    <w:rsid w:val="00EB177A"/>
    <w:rsid w:val="00EB1832"/>
    <w:rsid w:val="00EB187A"/>
    <w:rsid w:val="00EB19DE"/>
    <w:rsid w:val="00EB1A09"/>
    <w:rsid w:val="00EB1B80"/>
    <w:rsid w:val="00EB1C6F"/>
    <w:rsid w:val="00EB1F94"/>
    <w:rsid w:val="00EB2057"/>
    <w:rsid w:val="00EB21CF"/>
    <w:rsid w:val="00EB238C"/>
    <w:rsid w:val="00EB28A0"/>
    <w:rsid w:val="00EB2D75"/>
    <w:rsid w:val="00EB2EF9"/>
    <w:rsid w:val="00EB35AD"/>
    <w:rsid w:val="00EB3683"/>
    <w:rsid w:val="00EB3CAE"/>
    <w:rsid w:val="00EB3DEF"/>
    <w:rsid w:val="00EB4138"/>
    <w:rsid w:val="00EB421F"/>
    <w:rsid w:val="00EB42D8"/>
    <w:rsid w:val="00EB4582"/>
    <w:rsid w:val="00EB4778"/>
    <w:rsid w:val="00EB4792"/>
    <w:rsid w:val="00EB4851"/>
    <w:rsid w:val="00EB4A5D"/>
    <w:rsid w:val="00EB4AA2"/>
    <w:rsid w:val="00EB4B6A"/>
    <w:rsid w:val="00EB4C26"/>
    <w:rsid w:val="00EB4FFA"/>
    <w:rsid w:val="00EB5070"/>
    <w:rsid w:val="00EB5127"/>
    <w:rsid w:val="00EB5214"/>
    <w:rsid w:val="00EB52FA"/>
    <w:rsid w:val="00EB53F2"/>
    <w:rsid w:val="00EB5480"/>
    <w:rsid w:val="00EB548C"/>
    <w:rsid w:val="00EB56F8"/>
    <w:rsid w:val="00EB5B11"/>
    <w:rsid w:val="00EB5C96"/>
    <w:rsid w:val="00EB5CAC"/>
    <w:rsid w:val="00EB5EE2"/>
    <w:rsid w:val="00EB635E"/>
    <w:rsid w:val="00EB656A"/>
    <w:rsid w:val="00EB65D9"/>
    <w:rsid w:val="00EB681C"/>
    <w:rsid w:val="00EB6B01"/>
    <w:rsid w:val="00EB7008"/>
    <w:rsid w:val="00EB70A2"/>
    <w:rsid w:val="00EB7543"/>
    <w:rsid w:val="00EB75BA"/>
    <w:rsid w:val="00EB77ED"/>
    <w:rsid w:val="00EB7803"/>
    <w:rsid w:val="00EB78A1"/>
    <w:rsid w:val="00EB7953"/>
    <w:rsid w:val="00EB7D30"/>
    <w:rsid w:val="00EB7D98"/>
    <w:rsid w:val="00EC01E7"/>
    <w:rsid w:val="00EC0295"/>
    <w:rsid w:val="00EC0454"/>
    <w:rsid w:val="00EC0661"/>
    <w:rsid w:val="00EC06CD"/>
    <w:rsid w:val="00EC0976"/>
    <w:rsid w:val="00EC0A6D"/>
    <w:rsid w:val="00EC0AE4"/>
    <w:rsid w:val="00EC0DAF"/>
    <w:rsid w:val="00EC0F4A"/>
    <w:rsid w:val="00EC113D"/>
    <w:rsid w:val="00EC151F"/>
    <w:rsid w:val="00EC19C4"/>
    <w:rsid w:val="00EC19FA"/>
    <w:rsid w:val="00EC1ABC"/>
    <w:rsid w:val="00EC1AE4"/>
    <w:rsid w:val="00EC1F39"/>
    <w:rsid w:val="00EC21A1"/>
    <w:rsid w:val="00EC26F3"/>
    <w:rsid w:val="00EC28B4"/>
    <w:rsid w:val="00EC28D3"/>
    <w:rsid w:val="00EC2905"/>
    <w:rsid w:val="00EC2948"/>
    <w:rsid w:val="00EC2B53"/>
    <w:rsid w:val="00EC2BA8"/>
    <w:rsid w:val="00EC2C25"/>
    <w:rsid w:val="00EC2E49"/>
    <w:rsid w:val="00EC3128"/>
    <w:rsid w:val="00EC332D"/>
    <w:rsid w:val="00EC339E"/>
    <w:rsid w:val="00EC33E6"/>
    <w:rsid w:val="00EC3972"/>
    <w:rsid w:val="00EC3A13"/>
    <w:rsid w:val="00EC3A17"/>
    <w:rsid w:val="00EC3A91"/>
    <w:rsid w:val="00EC3BF3"/>
    <w:rsid w:val="00EC3E16"/>
    <w:rsid w:val="00EC3EC3"/>
    <w:rsid w:val="00EC410F"/>
    <w:rsid w:val="00EC4153"/>
    <w:rsid w:val="00EC4382"/>
    <w:rsid w:val="00EC48C6"/>
    <w:rsid w:val="00EC4967"/>
    <w:rsid w:val="00EC4D40"/>
    <w:rsid w:val="00EC4D7F"/>
    <w:rsid w:val="00EC4FB1"/>
    <w:rsid w:val="00EC5010"/>
    <w:rsid w:val="00EC5045"/>
    <w:rsid w:val="00EC50C8"/>
    <w:rsid w:val="00EC52E6"/>
    <w:rsid w:val="00EC543D"/>
    <w:rsid w:val="00EC574B"/>
    <w:rsid w:val="00EC5BDC"/>
    <w:rsid w:val="00EC5CBA"/>
    <w:rsid w:val="00EC5F86"/>
    <w:rsid w:val="00EC6214"/>
    <w:rsid w:val="00EC6554"/>
    <w:rsid w:val="00EC6572"/>
    <w:rsid w:val="00EC6EC4"/>
    <w:rsid w:val="00EC7284"/>
    <w:rsid w:val="00EC75C9"/>
    <w:rsid w:val="00EC75D3"/>
    <w:rsid w:val="00EC7913"/>
    <w:rsid w:val="00EC7CAF"/>
    <w:rsid w:val="00EC7D22"/>
    <w:rsid w:val="00EC7F06"/>
    <w:rsid w:val="00ED02D5"/>
    <w:rsid w:val="00ED0370"/>
    <w:rsid w:val="00ED0571"/>
    <w:rsid w:val="00ED05C0"/>
    <w:rsid w:val="00ED0940"/>
    <w:rsid w:val="00ED0A29"/>
    <w:rsid w:val="00ED0CC8"/>
    <w:rsid w:val="00ED0DCF"/>
    <w:rsid w:val="00ED135A"/>
    <w:rsid w:val="00ED161D"/>
    <w:rsid w:val="00ED16D2"/>
    <w:rsid w:val="00ED19E1"/>
    <w:rsid w:val="00ED1C65"/>
    <w:rsid w:val="00ED1E7A"/>
    <w:rsid w:val="00ED1F33"/>
    <w:rsid w:val="00ED1F3B"/>
    <w:rsid w:val="00ED1F53"/>
    <w:rsid w:val="00ED2267"/>
    <w:rsid w:val="00ED2431"/>
    <w:rsid w:val="00ED24BB"/>
    <w:rsid w:val="00ED25CE"/>
    <w:rsid w:val="00ED2796"/>
    <w:rsid w:val="00ED2877"/>
    <w:rsid w:val="00ED2DF4"/>
    <w:rsid w:val="00ED2E3C"/>
    <w:rsid w:val="00ED305C"/>
    <w:rsid w:val="00ED39D6"/>
    <w:rsid w:val="00ED3A55"/>
    <w:rsid w:val="00ED3AC7"/>
    <w:rsid w:val="00ED3B06"/>
    <w:rsid w:val="00ED3BAC"/>
    <w:rsid w:val="00ED3C8A"/>
    <w:rsid w:val="00ED3CCC"/>
    <w:rsid w:val="00ED3D1E"/>
    <w:rsid w:val="00ED3E22"/>
    <w:rsid w:val="00ED402C"/>
    <w:rsid w:val="00ED42DA"/>
    <w:rsid w:val="00ED43A5"/>
    <w:rsid w:val="00ED43B4"/>
    <w:rsid w:val="00ED44C3"/>
    <w:rsid w:val="00ED4736"/>
    <w:rsid w:val="00ED4838"/>
    <w:rsid w:val="00ED491A"/>
    <w:rsid w:val="00ED49E7"/>
    <w:rsid w:val="00ED4B16"/>
    <w:rsid w:val="00ED4BC3"/>
    <w:rsid w:val="00ED4D6F"/>
    <w:rsid w:val="00ED4E68"/>
    <w:rsid w:val="00ED4FD6"/>
    <w:rsid w:val="00ED511B"/>
    <w:rsid w:val="00ED517D"/>
    <w:rsid w:val="00ED51C6"/>
    <w:rsid w:val="00ED5461"/>
    <w:rsid w:val="00ED567B"/>
    <w:rsid w:val="00ED5AC6"/>
    <w:rsid w:val="00ED5BED"/>
    <w:rsid w:val="00ED5F9A"/>
    <w:rsid w:val="00ED6411"/>
    <w:rsid w:val="00ED653B"/>
    <w:rsid w:val="00ED688A"/>
    <w:rsid w:val="00ED6A7B"/>
    <w:rsid w:val="00ED6DAF"/>
    <w:rsid w:val="00ED6FA6"/>
    <w:rsid w:val="00ED718C"/>
    <w:rsid w:val="00ED7297"/>
    <w:rsid w:val="00ED7385"/>
    <w:rsid w:val="00ED75BD"/>
    <w:rsid w:val="00ED7852"/>
    <w:rsid w:val="00ED7892"/>
    <w:rsid w:val="00ED7B5A"/>
    <w:rsid w:val="00ED7C70"/>
    <w:rsid w:val="00ED7C9C"/>
    <w:rsid w:val="00ED7DD7"/>
    <w:rsid w:val="00ED7F69"/>
    <w:rsid w:val="00EE003B"/>
    <w:rsid w:val="00EE0391"/>
    <w:rsid w:val="00EE03E7"/>
    <w:rsid w:val="00EE043A"/>
    <w:rsid w:val="00EE0486"/>
    <w:rsid w:val="00EE05E2"/>
    <w:rsid w:val="00EE069F"/>
    <w:rsid w:val="00EE06E8"/>
    <w:rsid w:val="00EE06FF"/>
    <w:rsid w:val="00EE0ACF"/>
    <w:rsid w:val="00EE0B11"/>
    <w:rsid w:val="00EE0CC3"/>
    <w:rsid w:val="00EE0D64"/>
    <w:rsid w:val="00EE0D81"/>
    <w:rsid w:val="00EE11F2"/>
    <w:rsid w:val="00EE12B5"/>
    <w:rsid w:val="00EE1300"/>
    <w:rsid w:val="00EE1314"/>
    <w:rsid w:val="00EE1549"/>
    <w:rsid w:val="00EE1849"/>
    <w:rsid w:val="00EE186F"/>
    <w:rsid w:val="00EE18F6"/>
    <w:rsid w:val="00EE19F5"/>
    <w:rsid w:val="00EE1AD3"/>
    <w:rsid w:val="00EE1B17"/>
    <w:rsid w:val="00EE1FAE"/>
    <w:rsid w:val="00EE22BB"/>
    <w:rsid w:val="00EE22E3"/>
    <w:rsid w:val="00EE24A8"/>
    <w:rsid w:val="00EE27E9"/>
    <w:rsid w:val="00EE2B40"/>
    <w:rsid w:val="00EE2BF9"/>
    <w:rsid w:val="00EE2C12"/>
    <w:rsid w:val="00EE2C8B"/>
    <w:rsid w:val="00EE2ED0"/>
    <w:rsid w:val="00EE3182"/>
    <w:rsid w:val="00EE37DE"/>
    <w:rsid w:val="00EE392D"/>
    <w:rsid w:val="00EE3966"/>
    <w:rsid w:val="00EE3C33"/>
    <w:rsid w:val="00EE3E63"/>
    <w:rsid w:val="00EE405B"/>
    <w:rsid w:val="00EE40D5"/>
    <w:rsid w:val="00EE44F9"/>
    <w:rsid w:val="00EE4738"/>
    <w:rsid w:val="00EE4833"/>
    <w:rsid w:val="00EE48F7"/>
    <w:rsid w:val="00EE493B"/>
    <w:rsid w:val="00EE4CC7"/>
    <w:rsid w:val="00EE4D38"/>
    <w:rsid w:val="00EE50A7"/>
    <w:rsid w:val="00EE515D"/>
    <w:rsid w:val="00EE5197"/>
    <w:rsid w:val="00EE59E2"/>
    <w:rsid w:val="00EE5C42"/>
    <w:rsid w:val="00EE6230"/>
    <w:rsid w:val="00EE67C5"/>
    <w:rsid w:val="00EE6C6C"/>
    <w:rsid w:val="00EE6CD7"/>
    <w:rsid w:val="00EE6E9F"/>
    <w:rsid w:val="00EE7311"/>
    <w:rsid w:val="00EE74BF"/>
    <w:rsid w:val="00EE78C8"/>
    <w:rsid w:val="00EE7ABE"/>
    <w:rsid w:val="00EE7B62"/>
    <w:rsid w:val="00EE7E77"/>
    <w:rsid w:val="00EF016D"/>
    <w:rsid w:val="00EF059F"/>
    <w:rsid w:val="00EF06A6"/>
    <w:rsid w:val="00EF08C0"/>
    <w:rsid w:val="00EF0986"/>
    <w:rsid w:val="00EF0E21"/>
    <w:rsid w:val="00EF1104"/>
    <w:rsid w:val="00EF1168"/>
    <w:rsid w:val="00EF12F3"/>
    <w:rsid w:val="00EF18EF"/>
    <w:rsid w:val="00EF1B53"/>
    <w:rsid w:val="00EF1CCF"/>
    <w:rsid w:val="00EF1ED2"/>
    <w:rsid w:val="00EF1FDF"/>
    <w:rsid w:val="00EF1FEC"/>
    <w:rsid w:val="00EF2473"/>
    <w:rsid w:val="00EF2513"/>
    <w:rsid w:val="00EF295D"/>
    <w:rsid w:val="00EF2B74"/>
    <w:rsid w:val="00EF2FB2"/>
    <w:rsid w:val="00EF2FF2"/>
    <w:rsid w:val="00EF31D7"/>
    <w:rsid w:val="00EF3575"/>
    <w:rsid w:val="00EF395F"/>
    <w:rsid w:val="00EF399B"/>
    <w:rsid w:val="00EF3EB5"/>
    <w:rsid w:val="00EF4031"/>
    <w:rsid w:val="00EF404F"/>
    <w:rsid w:val="00EF45CE"/>
    <w:rsid w:val="00EF46E5"/>
    <w:rsid w:val="00EF4B61"/>
    <w:rsid w:val="00EF4B69"/>
    <w:rsid w:val="00EF4C71"/>
    <w:rsid w:val="00EF4EC1"/>
    <w:rsid w:val="00EF4F4C"/>
    <w:rsid w:val="00EF534A"/>
    <w:rsid w:val="00EF54E1"/>
    <w:rsid w:val="00EF581D"/>
    <w:rsid w:val="00EF5846"/>
    <w:rsid w:val="00EF5909"/>
    <w:rsid w:val="00EF5A2E"/>
    <w:rsid w:val="00EF5E7A"/>
    <w:rsid w:val="00EF5F4D"/>
    <w:rsid w:val="00EF60BE"/>
    <w:rsid w:val="00EF62D4"/>
    <w:rsid w:val="00EF6326"/>
    <w:rsid w:val="00EF6499"/>
    <w:rsid w:val="00EF64B8"/>
    <w:rsid w:val="00EF65C1"/>
    <w:rsid w:val="00EF65E9"/>
    <w:rsid w:val="00EF6682"/>
    <w:rsid w:val="00EF68C6"/>
    <w:rsid w:val="00EF695C"/>
    <w:rsid w:val="00EF702D"/>
    <w:rsid w:val="00EF7066"/>
    <w:rsid w:val="00EF775F"/>
    <w:rsid w:val="00F00507"/>
    <w:rsid w:val="00F00984"/>
    <w:rsid w:val="00F00C6B"/>
    <w:rsid w:val="00F00E0D"/>
    <w:rsid w:val="00F010E3"/>
    <w:rsid w:val="00F01118"/>
    <w:rsid w:val="00F011EA"/>
    <w:rsid w:val="00F0137E"/>
    <w:rsid w:val="00F01A5E"/>
    <w:rsid w:val="00F01FF7"/>
    <w:rsid w:val="00F022F3"/>
    <w:rsid w:val="00F0237D"/>
    <w:rsid w:val="00F02A46"/>
    <w:rsid w:val="00F02A95"/>
    <w:rsid w:val="00F02B8B"/>
    <w:rsid w:val="00F02E63"/>
    <w:rsid w:val="00F034EF"/>
    <w:rsid w:val="00F03D66"/>
    <w:rsid w:val="00F04152"/>
    <w:rsid w:val="00F0433B"/>
    <w:rsid w:val="00F04986"/>
    <w:rsid w:val="00F04D2B"/>
    <w:rsid w:val="00F04DDA"/>
    <w:rsid w:val="00F04E19"/>
    <w:rsid w:val="00F04EB9"/>
    <w:rsid w:val="00F05070"/>
    <w:rsid w:val="00F052CA"/>
    <w:rsid w:val="00F0549B"/>
    <w:rsid w:val="00F05550"/>
    <w:rsid w:val="00F05771"/>
    <w:rsid w:val="00F05784"/>
    <w:rsid w:val="00F058B8"/>
    <w:rsid w:val="00F05908"/>
    <w:rsid w:val="00F059E4"/>
    <w:rsid w:val="00F05EC0"/>
    <w:rsid w:val="00F06362"/>
    <w:rsid w:val="00F065F9"/>
    <w:rsid w:val="00F06683"/>
    <w:rsid w:val="00F068EF"/>
    <w:rsid w:val="00F06B3D"/>
    <w:rsid w:val="00F06B9D"/>
    <w:rsid w:val="00F06BB4"/>
    <w:rsid w:val="00F06C08"/>
    <w:rsid w:val="00F0711B"/>
    <w:rsid w:val="00F071F4"/>
    <w:rsid w:val="00F07239"/>
    <w:rsid w:val="00F07672"/>
    <w:rsid w:val="00F0779D"/>
    <w:rsid w:val="00F077C9"/>
    <w:rsid w:val="00F07829"/>
    <w:rsid w:val="00F07C66"/>
    <w:rsid w:val="00F07C8F"/>
    <w:rsid w:val="00F07FE9"/>
    <w:rsid w:val="00F10305"/>
    <w:rsid w:val="00F1031C"/>
    <w:rsid w:val="00F10340"/>
    <w:rsid w:val="00F10531"/>
    <w:rsid w:val="00F1074B"/>
    <w:rsid w:val="00F1076B"/>
    <w:rsid w:val="00F1077D"/>
    <w:rsid w:val="00F107DE"/>
    <w:rsid w:val="00F10D71"/>
    <w:rsid w:val="00F1126E"/>
    <w:rsid w:val="00F114D6"/>
    <w:rsid w:val="00F115E0"/>
    <w:rsid w:val="00F116F6"/>
    <w:rsid w:val="00F11B9B"/>
    <w:rsid w:val="00F11D20"/>
    <w:rsid w:val="00F120D0"/>
    <w:rsid w:val="00F122DD"/>
    <w:rsid w:val="00F1231B"/>
    <w:rsid w:val="00F1253A"/>
    <w:rsid w:val="00F126F8"/>
    <w:rsid w:val="00F127AC"/>
    <w:rsid w:val="00F12A55"/>
    <w:rsid w:val="00F12B4E"/>
    <w:rsid w:val="00F12CF3"/>
    <w:rsid w:val="00F13316"/>
    <w:rsid w:val="00F134EF"/>
    <w:rsid w:val="00F1363A"/>
    <w:rsid w:val="00F13671"/>
    <w:rsid w:val="00F13842"/>
    <w:rsid w:val="00F1398F"/>
    <w:rsid w:val="00F13A8A"/>
    <w:rsid w:val="00F13B13"/>
    <w:rsid w:val="00F13B5A"/>
    <w:rsid w:val="00F13DBF"/>
    <w:rsid w:val="00F13E0D"/>
    <w:rsid w:val="00F13E10"/>
    <w:rsid w:val="00F140C1"/>
    <w:rsid w:val="00F144E6"/>
    <w:rsid w:val="00F14682"/>
    <w:rsid w:val="00F146A0"/>
    <w:rsid w:val="00F1496C"/>
    <w:rsid w:val="00F14D3E"/>
    <w:rsid w:val="00F15689"/>
    <w:rsid w:val="00F15DFF"/>
    <w:rsid w:val="00F15EA1"/>
    <w:rsid w:val="00F15F6A"/>
    <w:rsid w:val="00F1636C"/>
    <w:rsid w:val="00F165FD"/>
    <w:rsid w:val="00F1663B"/>
    <w:rsid w:val="00F16772"/>
    <w:rsid w:val="00F1678E"/>
    <w:rsid w:val="00F16CBD"/>
    <w:rsid w:val="00F16D0E"/>
    <w:rsid w:val="00F16FDB"/>
    <w:rsid w:val="00F17293"/>
    <w:rsid w:val="00F175CA"/>
    <w:rsid w:val="00F17604"/>
    <w:rsid w:val="00F17B48"/>
    <w:rsid w:val="00F17D18"/>
    <w:rsid w:val="00F20295"/>
    <w:rsid w:val="00F2029A"/>
    <w:rsid w:val="00F20B6E"/>
    <w:rsid w:val="00F20C02"/>
    <w:rsid w:val="00F20CF9"/>
    <w:rsid w:val="00F20E1E"/>
    <w:rsid w:val="00F20F2D"/>
    <w:rsid w:val="00F20FF5"/>
    <w:rsid w:val="00F21120"/>
    <w:rsid w:val="00F21257"/>
    <w:rsid w:val="00F2129A"/>
    <w:rsid w:val="00F2135D"/>
    <w:rsid w:val="00F213C7"/>
    <w:rsid w:val="00F217EE"/>
    <w:rsid w:val="00F21CB4"/>
    <w:rsid w:val="00F22134"/>
    <w:rsid w:val="00F22321"/>
    <w:rsid w:val="00F2279B"/>
    <w:rsid w:val="00F22AB5"/>
    <w:rsid w:val="00F22E6A"/>
    <w:rsid w:val="00F22E6C"/>
    <w:rsid w:val="00F23135"/>
    <w:rsid w:val="00F23398"/>
    <w:rsid w:val="00F23B0A"/>
    <w:rsid w:val="00F23B26"/>
    <w:rsid w:val="00F23B56"/>
    <w:rsid w:val="00F23F39"/>
    <w:rsid w:val="00F23FAC"/>
    <w:rsid w:val="00F24404"/>
    <w:rsid w:val="00F2440F"/>
    <w:rsid w:val="00F24449"/>
    <w:rsid w:val="00F244D5"/>
    <w:rsid w:val="00F244E5"/>
    <w:rsid w:val="00F248C4"/>
    <w:rsid w:val="00F248EC"/>
    <w:rsid w:val="00F24A45"/>
    <w:rsid w:val="00F24ACD"/>
    <w:rsid w:val="00F24B42"/>
    <w:rsid w:val="00F24BAE"/>
    <w:rsid w:val="00F24BCF"/>
    <w:rsid w:val="00F24C64"/>
    <w:rsid w:val="00F24C99"/>
    <w:rsid w:val="00F24CAB"/>
    <w:rsid w:val="00F24D05"/>
    <w:rsid w:val="00F24FEC"/>
    <w:rsid w:val="00F25169"/>
    <w:rsid w:val="00F25286"/>
    <w:rsid w:val="00F25413"/>
    <w:rsid w:val="00F25AF1"/>
    <w:rsid w:val="00F25D22"/>
    <w:rsid w:val="00F25EC8"/>
    <w:rsid w:val="00F2605C"/>
    <w:rsid w:val="00F26102"/>
    <w:rsid w:val="00F2639B"/>
    <w:rsid w:val="00F2645E"/>
    <w:rsid w:val="00F265ED"/>
    <w:rsid w:val="00F270A1"/>
    <w:rsid w:val="00F270F5"/>
    <w:rsid w:val="00F271F4"/>
    <w:rsid w:val="00F275C7"/>
    <w:rsid w:val="00F276EE"/>
    <w:rsid w:val="00F2780C"/>
    <w:rsid w:val="00F27875"/>
    <w:rsid w:val="00F27C6C"/>
    <w:rsid w:val="00F27F56"/>
    <w:rsid w:val="00F300AA"/>
    <w:rsid w:val="00F30159"/>
    <w:rsid w:val="00F30288"/>
    <w:rsid w:val="00F305E9"/>
    <w:rsid w:val="00F3087C"/>
    <w:rsid w:val="00F30A5F"/>
    <w:rsid w:val="00F30DA0"/>
    <w:rsid w:val="00F30E77"/>
    <w:rsid w:val="00F31262"/>
    <w:rsid w:val="00F31677"/>
    <w:rsid w:val="00F31774"/>
    <w:rsid w:val="00F32168"/>
    <w:rsid w:val="00F321B0"/>
    <w:rsid w:val="00F32360"/>
    <w:rsid w:val="00F3255F"/>
    <w:rsid w:val="00F327C9"/>
    <w:rsid w:val="00F32ADC"/>
    <w:rsid w:val="00F32F6A"/>
    <w:rsid w:val="00F33271"/>
    <w:rsid w:val="00F333CA"/>
    <w:rsid w:val="00F3349A"/>
    <w:rsid w:val="00F33713"/>
    <w:rsid w:val="00F33984"/>
    <w:rsid w:val="00F33F70"/>
    <w:rsid w:val="00F34182"/>
    <w:rsid w:val="00F343DD"/>
    <w:rsid w:val="00F346C4"/>
    <w:rsid w:val="00F34739"/>
    <w:rsid w:val="00F34850"/>
    <w:rsid w:val="00F34A2F"/>
    <w:rsid w:val="00F34AA0"/>
    <w:rsid w:val="00F34AA2"/>
    <w:rsid w:val="00F34D06"/>
    <w:rsid w:val="00F34E88"/>
    <w:rsid w:val="00F3510E"/>
    <w:rsid w:val="00F356BE"/>
    <w:rsid w:val="00F35866"/>
    <w:rsid w:val="00F359BF"/>
    <w:rsid w:val="00F35B8D"/>
    <w:rsid w:val="00F35BDB"/>
    <w:rsid w:val="00F35C19"/>
    <w:rsid w:val="00F35D29"/>
    <w:rsid w:val="00F36305"/>
    <w:rsid w:val="00F3640E"/>
    <w:rsid w:val="00F36F6A"/>
    <w:rsid w:val="00F3709F"/>
    <w:rsid w:val="00F371CF"/>
    <w:rsid w:val="00F37382"/>
    <w:rsid w:val="00F373DC"/>
    <w:rsid w:val="00F375B2"/>
    <w:rsid w:val="00F376BB"/>
    <w:rsid w:val="00F37714"/>
    <w:rsid w:val="00F37864"/>
    <w:rsid w:val="00F3786A"/>
    <w:rsid w:val="00F37BA6"/>
    <w:rsid w:val="00F37EF3"/>
    <w:rsid w:val="00F40137"/>
    <w:rsid w:val="00F4028C"/>
    <w:rsid w:val="00F402F4"/>
    <w:rsid w:val="00F403D6"/>
    <w:rsid w:val="00F40636"/>
    <w:rsid w:val="00F4066E"/>
    <w:rsid w:val="00F406FD"/>
    <w:rsid w:val="00F40782"/>
    <w:rsid w:val="00F40EC6"/>
    <w:rsid w:val="00F40F96"/>
    <w:rsid w:val="00F417A0"/>
    <w:rsid w:val="00F418CF"/>
    <w:rsid w:val="00F418E3"/>
    <w:rsid w:val="00F41D69"/>
    <w:rsid w:val="00F41E78"/>
    <w:rsid w:val="00F422EF"/>
    <w:rsid w:val="00F42579"/>
    <w:rsid w:val="00F425AC"/>
    <w:rsid w:val="00F42674"/>
    <w:rsid w:val="00F4279C"/>
    <w:rsid w:val="00F4284C"/>
    <w:rsid w:val="00F42894"/>
    <w:rsid w:val="00F428C4"/>
    <w:rsid w:val="00F42A21"/>
    <w:rsid w:val="00F42B54"/>
    <w:rsid w:val="00F42BCC"/>
    <w:rsid w:val="00F42F26"/>
    <w:rsid w:val="00F42F9A"/>
    <w:rsid w:val="00F433B7"/>
    <w:rsid w:val="00F433CA"/>
    <w:rsid w:val="00F4351D"/>
    <w:rsid w:val="00F43AE8"/>
    <w:rsid w:val="00F43D67"/>
    <w:rsid w:val="00F43E26"/>
    <w:rsid w:val="00F43EA3"/>
    <w:rsid w:val="00F43F15"/>
    <w:rsid w:val="00F4415E"/>
    <w:rsid w:val="00F445B5"/>
    <w:rsid w:val="00F4465F"/>
    <w:rsid w:val="00F44804"/>
    <w:rsid w:val="00F44AEF"/>
    <w:rsid w:val="00F45291"/>
    <w:rsid w:val="00F4532B"/>
    <w:rsid w:val="00F45367"/>
    <w:rsid w:val="00F4542E"/>
    <w:rsid w:val="00F456A1"/>
    <w:rsid w:val="00F4580E"/>
    <w:rsid w:val="00F45CF2"/>
    <w:rsid w:val="00F46117"/>
    <w:rsid w:val="00F46416"/>
    <w:rsid w:val="00F46619"/>
    <w:rsid w:val="00F467EB"/>
    <w:rsid w:val="00F46920"/>
    <w:rsid w:val="00F46AA9"/>
    <w:rsid w:val="00F46B20"/>
    <w:rsid w:val="00F46B48"/>
    <w:rsid w:val="00F46B53"/>
    <w:rsid w:val="00F46E63"/>
    <w:rsid w:val="00F46F9C"/>
    <w:rsid w:val="00F46FD7"/>
    <w:rsid w:val="00F46FDF"/>
    <w:rsid w:val="00F470EA"/>
    <w:rsid w:val="00F4730E"/>
    <w:rsid w:val="00F47559"/>
    <w:rsid w:val="00F475F0"/>
    <w:rsid w:val="00F479B5"/>
    <w:rsid w:val="00F47B25"/>
    <w:rsid w:val="00F47BDB"/>
    <w:rsid w:val="00F47DCA"/>
    <w:rsid w:val="00F47E67"/>
    <w:rsid w:val="00F47EFB"/>
    <w:rsid w:val="00F47F1C"/>
    <w:rsid w:val="00F50090"/>
    <w:rsid w:val="00F5038E"/>
    <w:rsid w:val="00F50469"/>
    <w:rsid w:val="00F504D6"/>
    <w:rsid w:val="00F50697"/>
    <w:rsid w:val="00F506AE"/>
    <w:rsid w:val="00F5080E"/>
    <w:rsid w:val="00F50914"/>
    <w:rsid w:val="00F50A80"/>
    <w:rsid w:val="00F5118C"/>
    <w:rsid w:val="00F51346"/>
    <w:rsid w:val="00F513FC"/>
    <w:rsid w:val="00F51936"/>
    <w:rsid w:val="00F51A07"/>
    <w:rsid w:val="00F51AF6"/>
    <w:rsid w:val="00F51DEE"/>
    <w:rsid w:val="00F51DFB"/>
    <w:rsid w:val="00F51F09"/>
    <w:rsid w:val="00F51FAE"/>
    <w:rsid w:val="00F52017"/>
    <w:rsid w:val="00F5235B"/>
    <w:rsid w:val="00F52363"/>
    <w:rsid w:val="00F5266E"/>
    <w:rsid w:val="00F526CE"/>
    <w:rsid w:val="00F527D3"/>
    <w:rsid w:val="00F528A2"/>
    <w:rsid w:val="00F52E72"/>
    <w:rsid w:val="00F53118"/>
    <w:rsid w:val="00F53577"/>
    <w:rsid w:val="00F5361F"/>
    <w:rsid w:val="00F53934"/>
    <w:rsid w:val="00F53E2A"/>
    <w:rsid w:val="00F5419C"/>
    <w:rsid w:val="00F5473D"/>
    <w:rsid w:val="00F54947"/>
    <w:rsid w:val="00F54F7B"/>
    <w:rsid w:val="00F55109"/>
    <w:rsid w:val="00F55891"/>
    <w:rsid w:val="00F55CD7"/>
    <w:rsid w:val="00F55E8E"/>
    <w:rsid w:val="00F55EF3"/>
    <w:rsid w:val="00F560DC"/>
    <w:rsid w:val="00F56484"/>
    <w:rsid w:val="00F567AA"/>
    <w:rsid w:val="00F56916"/>
    <w:rsid w:val="00F5698F"/>
    <w:rsid w:val="00F56AD0"/>
    <w:rsid w:val="00F56CB1"/>
    <w:rsid w:val="00F56DA1"/>
    <w:rsid w:val="00F56E29"/>
    <w:rsid w:val="00F56E7B"/>
    <w:rsid w:val="00F57A7A"/>
    <w:rsid w:val="00F602F9"/>
    <w:rsid w:val="00F60333"/>
    <w:rsid w:val="00F604E5"/>
    <w:rsid w:val="00F605DB"/>
    <w:rsid w:val="00F60F3F"/>
    <w:rsid w:val="00F61455"/>
    <w:rsid w:val="00F614DB"/>
    <w:rsid w:val="00F61E69"/>
    <w:rsid w:val="00F620C3"/>
    <w:rsid w:val="00F620E7"/>
    <w:rsid w:val="00F621B5"/>
    <w:rsid w:val="00F621B9"/>
    <w:rsid w:val="00F622F6"/>
    <w:rsid w:val="00F624A9"/>
    <w:rsid w:val="00F626C2"/>
    <w:rsid w:val="00F627CB"/>
    <w:rsid w:val="00F62A3C"/>
    <w:rsid w:val="00F62BCD"/>
    <w:rsid w:val="00F62C4D"/>
    <w:rsid w:val="00F62CA3"/>
    <w:rsid w:val="00F63023"/>
    <w:rsid w:val="00F630EF"/>
    <w:rsid w:val="00F63167"/>
    <w:rsid w:val="00F6319E"/>
    <w:rsid w:val="00F633F0"/>
    <w:rsid w:val="00F6349E"/>
    <w:rsid w:val="00F63668"/>
    <w:rsid w:val="00F63845"/>
    <w:rsid w:val="00F63893"/>
    <w:rsid w:val="00F63971"/>
    <w:rsid w:val="00F63B5B"/>
    <w:rsid w:val="00F63D25"/>
    <w:rsid w:val="00F63E64"/>
    <w:rsid w:val="00F63F53"/>
    <w:rsid w:val="00F63F85"/>
    <w:rsid w:val="00F64430"/>
    <w:rsid w:val="00F64CA9"/>
    <w:rsid w:val="00F64CEA"/>
    <w:rsid w:val="00F64E3E"/>
    <w:rsid w:val="00F64F87"/>
    <w:rsid w:val="00F6524D"/>
    <w:rsid w:val="00F6531B"/>
    <w:rsid w:val="00F653DF"/>
    <w:rsid w:val="00F65819"/>
    <w:rsid w:val="00F65864"/>
    <w:rsid w:val="00F65CA2"/>
    <w:rsid w:val="00F65D3D"/>
    <w:rsid w:val="00F65DFC"/>
    <w:rsid w:val="00F661E9"/>
    <w:rsid w:val="00F6623A"/>
    <w:rsid w:val="00F66289"/>
    <w:rsid w:val="00F664C0"/>
    <w:rsid w:val="00F664CB"/>
    <w:rsid w:val="00F66780"/>
    <w:rsid w:val="00F66813"/>
    <w:rsid w:val="00F66865"/>
    <w:rsid w:val="00F66ACD"/>
    <w:rsid w:val="00F66F6C"/>
    <w:rsid w:val="00F67134"/>
    <w:rsid w:val="00F67307"/>
    <w:rsid w:val="00F679FA"/>
    <w:rsid w:val="00F67A37"/>
    <w:rsid w:val="00F67A6B"/>
    <w:rsid w:val="00F70026"/>
    <w:rsid w:val="00F7015C"/>
    <w:rsid w:val="00F7024A"/>
    <w:rsid w:val="00F705BB"/>
    <w:rsid w:val="00F705F3"/>
    <w:rsid w:val="00F70B03"/>
    <w:rsid w:val="00F70B5B"/>
    <w:rsid w:val="00F70C52"/>
    <w:rsid w:val="00F70D04"/>
    <w:rsid w:val="00F7103E"/>
    <w:rsid w:val="00F71097"/>
    <w:rsid w:val="00F71270"/>
    <w:rsid w:val="00F7132B"/>
    <w:rsid w:val="00F7142B"/>
    <w:rsid w:val="00F71634"/>
    <w:rsid w:val="00F7175A"/>
    <w:rsid w:val="00F719FF"/>
    <w:rsid w:val="00F71B2C"/>
    <w:rsid w:val="00F71EA9"/>
    <w:rsid w:val="00F720BB"/>
    <w:rsid w:val="00F722F2"/>
    <w:rsid w:val="00F7244F"/>
    <w:rsid w:val="00F72962"/>
    <w:rsid w:val="00F72B62"/>
    <w:rsid w:val="00F72C2D"/>
    <w:rsid w:val="00F72D23"/>
    <w:rsid w:val="00F72F47"/>
    <w:rsid w:val="00F73273"/>
    <w:rsid w:val="00F73A84"/>
    <w:rsid w:val="00F73C4C"/>
    <w:rsid w:val="00F743D8"/>
    <w:rsid w:val="00F74599"/>
    <w:rsid w:val="00F74B40"/>
    <w:rsid w:val="00F74B5C"/>
    <w:rsid w:val="00F74B75"/>
    <w:rsid w:val="00F74CB0"/>
    <w:rsid w:val="00F74D47"/>
    <w:rsid w:val="00F7514C"/>
    <w:rsid w:val="00F75495"/>
    <w:rsid w:val="00F756E7"/>
    <w:rsid w:val="00F759F6"/>
    <w:rsid w:val="00F75C1E"/>
    <w:rsid w:val="00F75C59"/>
    <w:rsid w:val="00F75CFA"/>
    <w:rsid w:val="00F75D38"/>
    <w:rsid w:val="00F75E94"/>
    <w:rsid w:val="00F7639C"/>
    <w:rsid w:val="00F765EB"/>
    <w:rsid w:val="00F766BA"/>
    <w:rsid w:val="00F769E2"/>
    <w:rsid w:val="00F76A56"/>
    <w:rsid w:val="00F76D07"/>
    <w:rsid w:val="00F76F0F"/>
    <w:rsid w:val="00F771A9"/>
    <w:rsid w:val="00F77217"/>
    <w:rsid w:val="00F773A0"/>
    <w:rsid w:val="00F77560"/>
    <w:rsid w:val="00F77DC0"/>
    <w:rsid w:val="00F807F1"/>
    <w:rsid w:val="00F80C3A"/>
    <w:rsid w:val="00F8119A"/>
    <w:rsid w:val="00F81220"/>
    <w:rsid w:val="00F8146D"/>
    <w:rsid w:val="00F81960"/>
    <w:rsid w:val="00F81CE4"/>
    <w:rsid w:val="00F81CF1"/>
    <w:rsid w:val="00F81F2A"/>
    <w:rsid w:val="00F822BA"/>
    <w:rsid w:val="00F8296A"/>
    <w:rsid w:val="00F82B0C"/>
    <w:rsid w:val="00F82F6E"/>
    <w:rsid w:val="00F83020"/>
    <w:rsid w:val="00F83291"/>
    <w:rsid w:val="00F835A6"/>
    <w:rsid w:val="00F83635"/>
    <w:rsid w:val="00F836EA"/>
    <w:rsid w:val="00F83EBC"/>
    <w:rsid w:val="00F842EF"/>
    <w:rsid w:val="00F846BA"/>
    <w:rsid w:val="00F848D7"/>
    <w:rsid w:val="00F84D39"/>
    <w:rsid w:val="00F85010"/>
    <w:rsid w:val="00F850A9"/>
    <w:rsid w:val="00F859D2"/>
    <w:rsid w:val="00F85BC9"/>
    <w:rsid w:val="00F85DBC"/>
    <w:rsid w:val="00F8613A"/>
    <w:rsid w:val="00F86630"/>
    <w:rsid w:val="00F86720"/>
    <w:rsid w:val="00F8673B"/>
    <w:rsid w:val="00F8680B"/>
    <w:rsid w:val="00F868DE"/>
    <w:rsid w:val="00F86A6B"/>
    <w:rsid w:val="00F86A85"/>
    <w:rsid w:val="00F86AA3"/>
    <w:rsid w:val="00F86CE9"/>
    <w:rsid w:val="00F87051"/>
    <w:rsid w:val="00F8707B"/>
    <w:rsid w:val="00F8732B"/>
    <w:rsid w:val="00F87522"/>
    <w:rsid w:val="00F876B1"/>
    <w:rsid w:val="00F879F1"/>
    <w:rsid w:val="00F87ABD"/>
    <w:rsid w:val="00F87C16"/>
    <w:rsid w:val="00F87E99"/>
    <w:rsid w:val="00F90016"/>
    <w:rsid w:val="00F900D2"/>
    <w:rsid w:val="00F90303"/>
    <w:rsid w:val="00F90516"/>
    <w:rsid w:val="00F90558"/>
    <w:rsid w:val="00F90754"/>
    <w:rsid w:val="00F908F8"/>
    <w:rsid w:val="00F9098C"/>
    <w:rsid w:val="00F909D2"/>
    <w:rsid w:val="00F90C4E"/>
    <w:rsid w:val="00F90E2F"/>
    <w:rsid w:val="00F91018"/>
    <w:rsid w:val="00F9167A"/>
    <w:rsid w:val="00F9195E"/>
    <w:rsid w:val="00F91A18"/>
    <w:rsid w:val="00F91BFF"/>
    <w:rsid w:val="00F91CC4"/>
    <w:rsid w:val="00F91D67"/>
    <w:rsid w:val="00F91F94"/>
    <w:rsid w:val="00F91FD3"/>
    <w:rsid w:val="00F920B5"/>
    <w:rsid w:val="00F92442"/>
    <w:rsid w:val="00F9266E"/>
    <w:rsid w:val="00F926C8"/>
    <w:rsid w:val="00F92A8B"/>
    <w:rsid w:val="00F92CD2"/>
    <w:rsid w:val="00F92D07"/>
    <w:rsid w:val="00F936E6"/>
    <w:rsid w:val="00F939DB"/>
    <w:rsid w:val="00F93CA0"/>
    <w:rsid w:val="00F93F9B"/>
    <w:rsid w:val="00F94002"/>
    <w:rsid w:val="00F94299"/>
    <w:rsid w:val="00F94798"/>
    <w:rsid w:val="00F94B95"/>
    <w:rsid w:val="00F94E8C"/>
    <w:rsid w:val="00F94F6A"/>
    <w:rsid w:val="00F951F0"/>
    <w:rsid w:val="00F953CF"/>
    <w:rsid w:val="00F953F5"/>
    <w:rsid w:val="00F95715"/>
    <w:rsid w:val="00F95781"/>
    <w:rsid w:val="00F95896"/>
    <w:rsid w:val="00F958CC"/>
    <w:rsid w:val="00F958FD"/>
    <w:rsid w:val="00F95A3B"/>
    <w:rsid w:val="00F95B89"/>
    <w:rsid w:val="00F95D7F"/>
    <w:rsid w:val="00F95EC9"/>
    <w:rsid w:val="00F95F3B"/>
    <w:rsid w:val="00F95FDB"/>
    <w:rsid w:val="00F96341"/>
    <w:rsid w:val="00F9646D"/>
    <w:rsid w:val="00F964B0"/>
    <w:rsid w:val="00F96547"/>
    <w:rsid w:val="00F966DA"/>
    <w:rsid w:val="00F96CF3"/>
    <w:rsid w:val="00F96D0A"/>
    <w:rsid w:val="00F96DA9"/>
    <w:rsid w:val="00F96FB9"/>
    <w:rsid w:val="00F97080"/>
    <w:rsid w:val="00F97093"/>
    <w:rsid w:val="00F970F4"/>
    <w:rsid w:val="00F97310"/>
    <w:rsid w:val="00F97365"/>
    <w:rsid w:val="00F973F0"/>
    <w:rsid w:val="00F97486"/>
    <w:rsid w:val="00F977C0"/>
    <w:rsid w:val="00F979BB"/>
    <w:rsid w:val="00F97A95"/>
    <w:rsid w:val="00F97B52"/>
    <w:rsid w:val="00F97B76"/>
    <w:rsid w:val="00F97D2D"/>
    <w:rsid w:val="00FA009A"/>
    <w:rsid w:val="00FA00CA"/>
    <w:rsid w:val="00FA04EE"/>
    <w:rsid w:val="00FA05A4"/>
    <w:rsid w:val="00FA06CC"/>
    <w:rsid w:val="00FA0883"/>
    <w:rsid w:val="00FA088B"/>
    <w:rsid w:val="00FA09BD"/>
    <w:rsid w:val="00FA0B37"/>
    <w:rsid w:val="00FA0BF8"/>
    <w:rsid w:val="00FA0C30"/>
    <w:rsid w:val="00FA0D49"/>
    <w:rsid w:val="00FA0EE8"/>
    <w:rsid w:val="00FA1095"/>
    <w:rsid w:val="00FA137E"/>
    <w:rsid w:val="00FA13D2"/>
    <w:rsid w:val="00FA16BB"/>
    <w:rsid w:val="00FA1879"/>
    <w:rsid w:val="00FA19D1"/>
    <w:rsid w:val="00FA1BDB"/>
    <w:rsid w:val="00FA1C37"/>
    <w:rsid w:val="00FA1F2D"/>
    <w:rsid w:val="00FA2026"/>
    <w:rsid w:val="00FA2424"/>
    <w:rsid w:val="00FA24ED"/>
    <w:rsid w:val="00FA2864"/>
    <w:rsid w:val="00FA2A4D"/>
    <w:rsid w:val="00FA2D73"/>
    <w:rsid w:val="00FA2E4E"/>
    <w:rsid w:val="00FA2F44"/>
    <w:rsid w:val="00FA2F87"/>
    <w:rsid w:val="00FA30C2"/>
    <w:rsid w:val="00FA31D8"/>
    <w:rsid w:val="00FA3443"/>
    <w:rsid w:val="00FA34DE"/>
    <w:rsid w:val="00FA38E3"/>
    <w:rsid w:val="00FA3926"/>
    <w:rsid w:val="00FA3B22"/>
    <w:rsid w:val="00FA3E78"/>
    <w:rsid w:val="00FA3E95"/>
    <w:rsid w:val="00FA3FD1"/>
    <w:rsid w:val="00FA444B"/>
    <w:rsid w:val="00FA47FD"/>
    <w:rsid w:val="00FA4A40"/>
    <w:rsid w:val="00FA4A9A"/>
    <w:rsid w:val="00FA4EB5"/>
    <w:rsid w:val="00FA5214"/>
    <w:rsid w:val="00FA5538"/>
    <w:rsid w:val="00FA5A34"/>
    <w:rsid w:val="00FA5A7E"/>
    <w:rsid w:val="00FA5CCD"/>
    <w:rsid w:val="00FA5EC2"/>
    <w:rsid w:val="00FA6095"/>
    <w:rsid w:val="00FA6109"/>
    <w:rsid w:val="00FA63B6"/>
    <w:rsid w:val="00FA6572"/>
    <w:rsid w:val="00FA6958"/>
    <w:rsid w:val="00FA709C"/>
    <w:rsid w:val="00FA7135"/>
    <w:rsid w:val="00FA7170"/>
    <w:rsid w:val="00FA7307"/>
    <w:rsid w:val="00FA7613"/>
    <w:rsid w:val="00FA779F"/>
    <w:rsid w:val="00FA77CC"/>
    <w:rsid w:val="00FA784C"/>
    <w:rsid w:val="00FA7AE1"/>
    <w:rsid w:val="00FA7C34"/>
    <w:rsid w:val="00FA7F93"/>
    <w:rsid w:val="00FB00B7"/>
    <w:rsid w:val="00FB00D6"/>
    <w:rsid w:val="00FB0374"/>
    <w:rsid w:val="00FB06A5"/>
    <w:rsid w:val="00FB06E1"/>
    <w:rsid w:val="00FB0762"/>
    <w:rsid w:val="00FB0801"/>
    <w:rsid w:val="00FB0AB3"/>
    <w:rsid w:val="00FB0BD9"/>
    <w:rsid w:val="00FB0C44"/>
    <w:rsid w:val="00FB0C64"/>
    <w:rsid w:val="00FB0CA2"/>
    <w:rsid w:val="00FB0EB9"/>
    <w:rsid w:val="00FB11AB"/>
    <w:rsid w:val="00FB159C"/>
    <w:rsid w:val="00FB17DC"/>
    <w:rsid w:val="00FB18C0"/>
    <w:rsid w:val="00FB1998"/>
    <w:rsid w:val="00FB1A1E"/>
    <w:rsid w:val="00FB1A25"/>
    <w:rsid w:val="00FB1E5B"/>
    <w:rsid w:val="00FB1E79"/>
    <w:rsid w:val="00FB1E9B"/>
    <w:rsid w:val="00FB1F83"/>
    <w:rsid w:val="00FB2263"/>
    <w:rsid w:val="00FB22E6"/>
    <w:rsid w:val="00FB283E"/>
    <w:rsid w:val="00FB28D3"/>
    <w:rsid w:val="00FB2B11"/>
    <w:rsid w:val="00FB2F71"/>
    <w:rsid w:val="00FB3416"/>
    <w:rsid w:val="00FB3598"/>
    <w:rsid w:val="00FB3628"/>
    <w:rsid w:val="00FB3DF0"/>
    <w:rsid w:val="00FB44AD"/>
    <w:rsid w:val="00FB4850"/>
    <w:rsid w:val="00FB4A9E"/>
    <w:rsid w:val="00FB4B25"/>
    <w:rsid w:val="00FB4DE2"/>
    <w:rsid w:val="00FB4F69"/>
    <w:rsid w:val="00FB4FF3"/>
    <w:rsid w:val="00FB5AAF"/>
    <w:rsid w:val="00FB5FAB"/>
    <w:rsid w:val="00FB6326"/>
    <w:rsid w:val="00FB6344"/>
    <w:rsid w:val="00FB668E"/>
    <w:rsid w:val="00FB66AB"/>
    <w:rsid w:val="00FB6912"/>
    <w:rsid w:val="00FB69C5"/>
    <w:rsid w:val="00FB6BCA"/>
    <w:rsid w:val="00FB6D9C"/>
    <w:rsid w:val="00FB6F49"/>
    <w:rsid w:val="00FB74C6"/>
    <w:rsid w:val="00FB75D6"/>
    <w:rsid w:val="00FB7657"/>
    <w:rsid w:val="00FB79BE"/>
    <w:rsid w:val="00FB7CBB"/>
    <w:rsid w:val="00FB7D24"/>
    <w:rsid w:val="00FC00DD"/>
    <w:rsid w:val="00FC01D8"/>
    <w:rsid w:val="00FC0551"/>
    <w:rsid w:val="00FC0774"/>
    <w:rsid w:val="00FC0870"/>
    <w:rsid w:val="00FC0889"/>
    <w:rsid w:val="00FC0A72"/>
    <w:rsid w:val="00FC0B3B"/>
    <w:rsid w:val="00FC1028"/>
    <w:rsid w:val="00FC1247"/>
    <w:rsid w:val="00FC13E2"/>
    <w:rsid w:val="00FC14D9"/>
    <w:rsid w:val="00FC1767"/>
    <w:rsid w:val="00FC1ADA"/>
    <w:rsid w:val="00FC1C66"/>
    <w:rsid w:val="00FC1E03"/>
    <w:rsid w:val="00FC1E8E"/>
    <w:rsid w:val="00FC1F92"/>
    <w:rsid w:val="00FC2135"/>
    <w:rsid w:val="00FC24E3"/>
    <w:rsid w:val="00FC2606"/>
    <w:rsid w:val="00FC2717"/>
    <w:rsid w:val="00FC27D4"/>
    <w:rsid w:val="00FC29DC"/>
    <w:rsid w:val="00FC2A18"/>
    <w:rsid w:val="00FC2A2E"/>
    <w:rsid w:val="00FC2CE4"/>
    <w:rsid w:val="00FC2D77"/>
    <w:rsid w:val="00FC2ECB"/>
    <w:rsid w:val="00FC2FE7"/>
    <w:rsid w:val="00FC343F"/>
    <w:rsid w:val="00FC3A07"/>
    <w:rsid w:val="00FC3B23"/>
    <w:rsid w:val="00FC3C00"/>
    <w:rsid w:val="00FC3C65"/>
    <w:rsid w:val="00FC3CA9"/>
    <w:rsid w:val="00FC3CD4"/>
    <w:rsid w:val="00FC3CF1"/>
    <w:rsid w:val="00FC421C"/>
    <w:rsid w:val="00FC4322"/>
    <w:rsid w:val="00FC458F"/>
    <w:rsid w:val="00FC48E6"/>
    <w:rsid w:val="00FC4E2A"/>
    <w:rsid w:val="00FC4FF9"/>
    <w:rsid w:val="00FC5144"/>
    <w:rsid w:val="00FC52D5"/>
    <w:rsid w:val="00FC53FB"/>
    <w:rsid w:val="00FC557D"/>
    <w:rsid w:val="00FC5708"/>
    <w:rsid w:val="00FC571F"/>
    <w:rsid w:val="00FC57A6"/>
    <w:rsid w:val="00FC5853"/>
    <w:rsid w:val="00FC5BEC"/>
    <w:rsid w:val="00FC5F3C"/>
    <w:rsid w:val="00FC6037"/>
    <w:rsid w:val="00FC6341"/>
    <w:rsid w:val="00FC6785"/>
    <w:rsid w:val="00FC686B"/>
    <w:rsid w:val="00FC6C03"/>
    <w:rsid w:val="00FC6CA3"/>
    <w:rsid w:val="00FC6CCA"/>
    <w:rsid w:val="00FC6CF3"/>
    <w:rsid w:val="00FC6F4F"/>
    <w:rsid w:val="00FC7060"/>
    <w:rsid w:val="00FC707E"/>
    <w:rsid w:val="00FC7827"/>
    <w:rsid w:val="00FC7860"/>
    <w:rsid w:val="00FC79B5"/>
    <w:rsid w:val="00FC7A05"/>
    <w:rsid w:val="00FC7A61"/>
    <w:rsid w:val="00FC7C4B"/>
    <w:rsid w:val="00FC7D91"/>
    <w:rsid w:val="00FD051C"/>
    <w:rsid w:val="00FD0637"/>
    <w:rsid w:val="00FD06EA"/>
    <w:rsid w:val="00FD0BD7"/>
    <w:rsid w:val="00FD0C1E"/>
    <w:rsid w:val="00FD12F6"/>
    <w:rsid w:val="00FD134E"/>
    <w:rsid w:val="00FD1644"/>
    <w:rsid w:val="00FD1922"/>
    <w:rsid w:val="00FD1B30"/>
    <w:rsid w:val="00FD1C70"/>
    <w:rsid w:val="00FD1CA4"/>
    <w:rsid w:val="00FD1DA0"/>
    <w:rsid w:val="00FD23EC"/>
    <w:rsid w:val="00FD24BC"/>
    <w:rsid w:val="00FD25E6"/>
    <w:rsid w:val="00FD2A1B"/>
    <w:rsid w:val="00FD2BDB"/>
    <w:rsid w:val="00FD2CDF"/>
    <w:rsid w:val="00FD2F0E"/>
    <w:rsid w:val="00FD33E6"/>
    <w:rsid w:val="00FD3403"/>
    <w:rsid w:val="00FD37DB"/>
    <w:rsid w:val="00FD3BDD"/>
    <w:rsid w:val="00FD3D3E"/>
    <w:rsid w:val="00FD3EB0"/>
    <w:rsid w:val="00FD3EEB"/>
    <w:rsid w:val="00FD45E1"/>
    <w:rsid w:val="00FD4653"/>
    <w:rsid w:val="00FD491B"/>
    <w:rsid w:val="00FD4975"/>
    <w:rsid w:val="00FD4BAC"/>
    <w:rsid w:val="00FD4D06"/>
    <w:rsid w:val="00FD4DCB"/>
    <w:rsid w:val="00FD5051"/>
    <w:rsid w:val="00FD522D"/>
    <w:rsid w:val="00FD58A6"/>
    <w:rsid w:val="00FD58EB"/>
    <w:rsid w:val="00FD5958"/>
    <w:rsid w:val="00FD5A01"/>
    <w:rsid w:val="00FD5A0F"/>
    <w:rsid w:val="00FD5A4A"/>
    <w:rsid w:val="00FD5ABA"/>
    <w:rsid w:val="00FD5D85"/>
    <w:rsid w:val="00FD5DC6"/>
    <w:rsid w:val="00FD62B8"/>
    <w:rsid w:val="00FD659A"/>
    <w:rsid w:val="00FD65DA"/>
    <w:rsid w:val="00FD66E0"/>
    <w:rsid w:val="00FD6E19"/>
    <w:rsid w:val="00FD6F1C"/>
    <w:rsid w:val="00FD70D1"/>
    <w:rsid w:val="00FD70F9"/>
    <w:rsid w:val="00FD7330"/>
    <w:rsid w:val="00FD756D"/>
    <w:rsid w:val="00FD75BE"/>
    <w:rsid w:val="00FD7695"/>
    <w:rsid w:val="00FD779B"/>
    <w:rsid w:val="00FD7972"/>
    <w:rsid w:val="00FD79BD"/>
    <w:rsid w:val="00FD79EA"/>
    <w:rsid w:val="00FD7A16"/>
    <w:rsid w:val="00FD7C2C"/>
    <w:rsid w:val="00FD7F3F"/>
    <w:rsid w:val="00FE0184"/>
    <w:rsid w:val="00FE042C"/>
    <w:rsid w:val="00FE059A"/>
    <w:rsid w:val="00FE0767"/>
    <w:rsid w:val="00FE0781"/>
    <w:rsid w:val="00FE08D4"/>
    <w:rsid w:val="00FE0A61"/>
    <w:rsid w:val="00FE0B51"/>
    <w:rsid w:val="00FE0DD5"/>
    <w:rsid w:val="00FE0E4C"/>
    <w:rsid w:val="00FE0ED8"/>
    <w:rsid w:val="00FE1091"/>
    <w:rsid w:val="00FE1419"/>
    <w:rsid w:val="00FE145C"/>
    <w:rsid w:val="00FE14F4"/>
    <w:rsid w:val="00FE1983"/>
    <w:rsid w:val="00FE1A81"/>
    <w:rsid w:val="00FE1D36"/>
    <w:rsid w:val="00FE1FDC"/>
    <w:rsid w:val="00FE2022"/>
    <w:rsid w:val="00FE2097"/>
    <w:rsid w:val="00FE249F"/>
    <w:rsid w:val="00FE26CE"/>
    <w:rsid w:val="00FE2873"/>
    <w:rsid w:val="00FE28EC"/>
    <w:rsid w:val="00FE291F"/>
    <w:rsid w:val="00FE29AF"/>
    <w:rsid w:val="00FE2A16"/>
    <w:rsid w:val="00FE2A63"/>
    <w:rsid w:val="00FE2DC3"/>
    <w:rsid w:val="00FE2ECF"/>
    <w:rsid w:val="00FE30FA"/>
    <w:rsid w:val="00FE311B"/>
    <w:rsid w:val="00FE3287"/>
    <w:rsid w:val="00FE3330"/>
    <w:rsid w:val="00FE3443"/>
    <w:rsid w:val="00FE3600"/>
    <w:rsid w:val="00FE395C"/>
    <w:rsid w:val="00FE3996"/>
    <w:rsid w:val="00FE399D"/>
    <w:rsid w:val="00FE3AD9"/>
    <w:rsid w:val="00FE3B46"/>
    <w:rsid w:val="00FE3BF2"/>
    <w:rsid w:val="00FE3C83"/>
    <w:rsid w:val="00FE3CE7"/>
    <w:rsid w:val="00FE3CF5"/>
    <w:rsid w:val="00FE3DE9"/>
    <w:rsid w:val="00FE43DC"/>
    <w:rsid w:val="00FE43FA"/>
    <w:rsid w:val="00FE4522"/>
    <w:rsid w:val="00FE46FB"/>
    <w:rsid w:val="00FE49C9"/>
    <w:rsid w:val="00FE4EFB"/>
    <w:rsid w:val="00FE4F6A"/>
    <w:rsid w:val="00FE4FDF"/>
    <w:rsid w:val="00FE5162"/>
    <w:rsid w:val="00FE54AE"/>
    <w:rsid w:val="00FE54E6"/>
    <w:rsid w:val="00FE596A"/>
    <w:rsid w:val="00FE5C31"/>
    <w:rsid w:val="00FE5DB4"/>
    <w:rsid w:val="00FE5DBC"/>
    <w:rsid w:val="00FE6137"/>
    <w:rsid w:val="00FE6163"/>
    <w:rsid w:val="00FE628A"/>
    <w:rsid w:val="00FE64E9"/>
    <w:rsid w:val="00FE67B7"/>
    <w:rsid w:val="00FE686D"/>
    <w:rsid w:val="00FE697B"/>
    <w:rsid w:val="00FE6D5E"/>
    <w:rsid w:val="00FE6D7F"/>
    <w:rsid w:val="00FE709E"/>
    <w:rsid w:val="00FE7CFC"/>
    <w:rsid w:val="00FE7DBC"/>
    <w:rsid w:val="00FE7E14"/>
    <w:rsid w:val="00FF0042"/>
    <w:rsid w:val="00FF01CD"/>
    <w:rsid w:val="00FF031B"/>
    <w:rsid w:val="00FF046D"/>
    <w:rsid w:val="00FF0794"/>
    <w:rsid w:val="00FF0796"/>
    <w:rsid w:val="00FF0C5E"/>
    <w:rsid w:val="00FF0CDD"/>
    <w:rsid w:val="00FF1287"/>
    <w:rsid w:val="00FF12B9"/>
    <w:rsid w:val="00FF12BF"/>
    <w:rsid w:val="00FF1A77"/>
    <w:rsid w:val="00FF1DA1"/>
    <w:rsid w:val="00FF1E56"/>
    <w:rsid w:val="00FF2122"/>
    <w:rsid w:val="00FF2339"/>
    <w:rsid w:val="00FF2430"/>
    <w:rsid w:val="00FF2453"/>
    <w:rsid w:val="00FF25A6"/>
    <w:rsid w:val="00FF262B"/>
    <w:rsid w:val="00FF26B9"/>
    <w:rsid w:val="00FF27DA"/>
    <w:rsid w:val="00FF2868"/>
    <w:rsid w:val="00FF2A35"/>
    <w:rsid w:val="00FF2A5A"/>
    <w:rsid w:val="00FF3101"/>
    <w:rsid w:val="00FF3276"/>
    <w:rsid w:val="00FF33AA"/>
    <w:rsid w:val="00FF360A"/>
    <w:rsid w:val="00FF36CA"/>
    <w:rsid w:val="00FF371D"/>
    <w:rsid w:val="00FF4033"/>
    <w:rsid w:val="00FF40E9"/>
    <w:rsid w:val="00FF41FE"/>
    <w:rsid w:val="00FF4244"/>
    <w:rsid w:val="00FF4361"/>
    <w:rsid w:val="00FF48B7"/>
    <w:rsid w:val="00FF4AF6"/>
    <w:rsid w:val="00FF4B33"/>
    <w:rsid w:val="00FF4E3A"/>
    <w:rsid w:val="00FF4F6B"/>
    <w:rsid w:val="00FF524B"/>
    <w:rsid w:val="00FF5474"/>
    <w:rsid w:val="00FF54A2"/>
    <w:rsid w:val="00FF55AD"/>
    <w:rsid w:val="00FF581C"/>
    <w:rsid w:val="00FF5920"/>
    <w:rsid w:val="00FF5C58"/>
    <w:rsid w:val="00FF5DD5"/>
    <w:rsid w:val="00FF637D"/>
    <w:rsid w:val="00FF6408"/>
    <w:rsid w:val="00FF64C2"/>
    <w:rsid w:val="00FF64CF"/>
    <w:rsid w:val="00FF664F"/>
    <w:rsid w:val="00FF67E5"/>
    <w:rsid w:val="00FF684C"/>
    <w:rsid w:val="00FF69EE"/>
    <w:rsid w:val="00FF6B5D"/>
    <w:rsid w:val="00FF740C"/>
    <w:rsid w:val="00FF75BA"/>
    <w:rsid w:val="00FF76CF"/>
    <w:rsid w:val="00FF7743"/>
    <w:rsid w:val="00FF7951"/>
    <w:rsid w:val="00FF7B59"/>
    <w:rsid w:val="00FF7D9C"/>
    <w:rsid w:val="00FF7E59"/>
    <w:rsid w:val="0154F000"/>
    <w:rsid w:val="01700223"/>
    <w:rsid w:val="02362895"/>
    <w:rsid w:val="024CA36F"/>
    <w:rsid w:val="029FCC3C"/>
    <w:rsid w:val="035C1962"/>
    <w:rsid w:val="04038DED"/>
    <w:rsid w:val="0454B7E4"/>
    <w:rsid w:val="0461BD54"/>
    <w:rsid w:val="04E8DEBB"/>
    <w:rsid w:val="05D9519F"/>
    <w:rsid w:val="05EABECF"/>
    <w:rsid w:val="06C5B3EC"/>
    <w:rsid w:val="07419F14"/>
    <w:rsid w:val="080F0D35"/>
    <w:rsid w:val="081B06AF"/>
    <w:rsid w:val="083657CB"/>
    <w:rsid w:val="08F1E4E0"/>
    <w:rsid w:val="0AEEA9F2"/>
    <w:rsid w:val="0B1B5A9F"/>
    <w:rsid w:val="0C0707D3"/>
    <w:rsid w:val="0C5CFC3F"/>
    <w:rsid w:val="0CEFEC05"/>
    <w:rsid w:val="0DF5BD8B"/>
    <w:rsid w:val="0E2D3453"/>
    <w:rsid w:val="104C7AAD"/>
    <w:rsid w:val="105B5BEA"/>
    <w:rsid w:val="10902EEA"/>
    <w:rsid w:val="1149A351"/>
    <w:rsid w:val="114EB9A7"/>
    <w:rsid w:val="11D8E797"/>
    <w:rsid w:val="11DDCAA6"/>
    <w:rsid w:val="12A22286"/>
    <w:rsid w:val="12CE89F4"/>
    <w:rsid w:val="131EE9C0"/>
    <w:rsid w:val="134B4704"/>
    <w:rsid w:val="1395BEA4"/>
    <w:rsid w:val="14352E7F"/>
    <w:rsid w:val="144DB0BB"/>
    <w:rsid w:val="151EFE00"/>
    <w:rsid w:val="1592D8F6"/>
    <w:rsid w:val="15C3D9A8"/>
    <w:rsid w:val="15C9908C"/>
    <w:rsid w:val="160C83AA"/>
    <w:rsid w:val="16156D4F"/>
    <w:rsid w:val="168E13CB"/>
    <w:rsid w:val="18068887"/>
    <w:rsid w:val="18217EA1"/>
    <w:rsid w:val="18CE6CE1"/>
    <w:rsid w:val="192121DE"/>
    <w:rsid w:val="1957D253"/>
    <w:rsid w:val="195C7199"/>
    <w:rsid w:val="1AD8591B"/>
    <w:rsid w:val="1AE4B649"/>
    <w:rsid w:val="1B3590AA"/>
    <w:rsid w:val="1B5F6ABE"/>
    <w:rsid w:val="1CF15B9F"/>
    <w:rsid w:val="1D99F63C"/>
    <w:rsid w:val="1E0961BD"/>
    <w:rsid w:val="1E2A2F03"/>
    <w:rsid w:val="1E5CF2B4"/>
    <w:rsid w:val="1E7740A8"/>
    <w:rsid w:val="1ED517AA"/>
    <w:rsid w:val="1F199680"/>
    <w:rsid w:val="1FFA4398"/>
    <w:rsid w:val="205C3A9B"/>
    <w:rsid w:val="209593FD"/>
    <w:rsid w:val="20C68186"/>
    <w:rsid w:val="21140A19"/>
    <w:rsid w:val="21609F18"/>
    <w:rsid w:val="22207ED3"/>
    <w:rsid w:val="225B1C1A"/>
    <w:rsid w:val="2305A0AD"/>
    <w:rsid w:val="236CEE8F"/>
    <w:rsid w:val="237734CF"/>
    <w:rsid w:val="24302400"/>
    <w:rsid w:val="245F2EA9"/>
    <w:rsid w:val="24B5A60A"/>
    <w:rsid w:val="24C7F2B6"/>
    <w:rsid w:val="25300CD3"/>
    <w:rsid w:val="253B442D"/>
    <w:rsid w:val="254BE67D"/>
    <w:rsid w:val="25687813"/>
    <w:rsid w:val="25E9C064"/>
    <w:rsid w:val="2613F272"/>
    <w:rsid w:val="2615A615"/>
    <w:rsid w:val="26B4B4AE"/>
    <w:rsid w:val="27A988F0"/>
    <w:rsid w:val="27EE364F"/>
    <w:rsid w:val="289D4BE3"/>
    <w:rsid w:val="28AEC594"/>
    <w:rsid w:val="29F91D83"/>
    <w:rsid w:val="2A61BC20"/>
    <w:rsid w:val="2B2E7749"/>
    <w:rsid w:val="2B9AD091"/>
    <w:rsid w:val="2B9C76E5"/>
    <w:rsid w:val="2C08C6F2"/>
    <w:rsid w:val="2C426AEC"/>
    <w:rsid w:val="2C42B331"/>
    <w:rsid w:val="2CEE654A"/>
    <w:rsid w:val="2D1E31F5"/>
    <w:rsid w:val="2D4E7315"/>
    <w:rsid w:val="2F91433C"/>
    <w:rsid w:val="2FA5EEAC"/>
    <w:rsid w:val="2FAB93B7"/>
    <w:rsid w:val="300520E0"/>
    <w:rsid w:val="3090DB95"/>
    <w:rsid w:val="30A7CDAF"/>
    <w:rsid w:val="30CE380D"/>
    <w:rsid w:val="31E368DF"/>
    <w:rsid w:val="324E0A91"/>
    <w:rsid w:val="33C0340F"/>
    <w:rsid w:val="3438FA73"/>
    <w:rsid w:val="359030F0"/>
    <w:rsid w:val="35EF47B2"/>
    <w:rsid w:val="3625B9C4"/>
    <w:rsid w:val="3639479F"/>
    <w:rsid w:val="3814E261"/>
    <w:rsid w:val="396FAF20"/>
    <w:rsid w:val="39B5D6F0"/>
    <w:rsid w:val="3A3388F6"/>
    <w:rsid w:val="3A45854C"/>
    <w:rsid w:val="3AE58754"/>
    <w:rsid w:val="3BC5C8B1"/>
    <w:rsid w:val="3CB004E0"/>
    <w:rsid w:val="3D1D1599"/>
    <w:rsid w:val="3D26649F"/>
    <w:rsid w:val="3D39F37C"/>
    <w:rsid w:val="3DA6FA54"/>
    <w:rsid w:val="3E220462"/>
    <w:rsid w:val="3E33DBD4"/>
    <w:rsid w:val="3E9962EE"/>
    <w:rsid w:val="3EBFFF59"/>
    <w:rsid w:val="3FBAD5EE"/>
    <w:rsid w:val="406357B5"/>
    <w:rsid w:val="4143BA66"/>
    <w:rsid w:val="42549077"/>
    <w:rsid w:val="4277A835"/>
    <w:rsid w:val="427B0E2B"/>
    <w:rsid w:val="4290391A"/>
    <w:rsid w:val="42FF2D9B"/>
    <w:rsid w:val="43172708"/>
    <w:rsid w:val="44357DA6"/>
    <w:rsid w:val="45D6F34D"/>
    <w:rsid w:val="476C2923"/>
    <w:rsid w:val="477E008F"/>
    <w:rsid w:val="48190206"/>
    <w:rsid w:val="481B45E1"/>
    <w:rsid w:val="4830E364"/>
    <w:rsid w:val="48AC5880"/>
    <w:rsid w:val="48E5FC90"/>
    <w:rsid w:val="48EF5D63"/>
    <w:rsid w:val="493C132E"/>
    <w:rsid w:val="49954A44"/>
    <w:rsid w:val="49DAC271"/>
    <w:rsid w:val="4AD63B87"/>
    <w:rsid w:val="4B6E79E8"/>
    <w:rsid w:val="4C9D64A0"/>
    <w:rsid w:val="502CD557"/>
    <w:rsid w:val="507A4DFF"/>
    <w:rsid w:val="51584881"/>
    <w:rsid w:val="51AEF980"/>
    <w:rsid w:val="525FD372"/>
    <w:rsid w:val="529A9B95"/>
    <w:rsid w:val="52C6A783"/>
    <w:rsid w:val="52D71003"/>
    <w:rsid w:val="531B7A42"/>
    <w:rsid w:val="534AC9E1"/>
    <w:rsid w:val="54A74795"/>
    <w:rsid w:val="55841027"/>
    <w:rsid w:val="5625556C"/>
    <w:rsid w:val="5662216F"/>
    <w:rsid w:val="56DDA933"/>
    <w:rsid w:val="5722F2DB"/>
    <w:rsid w:val="5736F694"/>
    <w:rsid w:val="58097D61"/>
    <w:rsid w:val="581F18EE"/>
    <w:rsid w:val="587D2E36"/>
    <w:rsid w:val="59111579"/>
    <w:rsid w:val="594C8CDB"/>
    <w:rsid w:val="5969AFB7"/>
    <w:rsid w:val="5AA194B8"/>
    <w:rsid w:val="5B0EF5A2"/>
    <w:rsid w:val="5B8E82DB"/>
    <w:rsid w:val="5BE2AA99"/>
    <w:rsid w:val="5BE63734"/>
    <w:rsid w:val="5D4C5841"/>
    <w:rsid w:val="5D51FF8B"/>
    <w:rsid w:val="5D6B4BD9"/>
    <w:rsid w:val="5EB07130"/>
    <w:rsid w:val="61833A06"/>
    <w:rsid w:val="618B8C19"/>
    <w:rsid w:val="618F4ABF"/>
    <w:rsid w:val="61CDFFB4"/>
    <w:rsid w:val="62A192E4"/>
    <w:rsid w:val="62E0E5DD"/>
    <w:rsid w:val="639F636D"/>
    <w:rsid w:val="640FACBE"/>
    <w:rsid w:val="65BF6C51"/>
    <w:rsid w:val="65E63F9D"/>
    <w:rsid w:val="66EC149B"/>
    <w:rsid w:val="67250465"/>
    <w:rsid w:val="67A21FBE"/>
    <w:rsid w:val="67DE24B0"/>
    <w:rsid w:val="697200AB"/>
    <w:rsid w:val="6A498446"/>
    <w:rsid w:val="6AA71523"/>
    <w:rsid w:val="6BB13CF1"/>
    <w:rsid w:val="6D4CFA96"/>
    <w:rsid w:val="6E6880A5"/>
    <w:rsid w:val="6E7B4583"/>
    <w:rsid w:val="6E81FDF6"/>
    <w:rsid w:val="6EBDA6C6"/>
    <w:rsid w:val="6F35593B"/>
    <w:rsid w:val="6FBF7487"/>
    <w:rsid w:val="70B3FB26"/>
    <w:rsid w:val="71316781"/>
    <w:rsid w:val="7149DFEE"/>
    <w:rsid w:val="715D6373"/>
    <w:rsid w:val="717AD97F"/>
    <w:rsid w:val="723F3678"/>
    <w:rsid w:val="724AEC41"/>
    <w:rsid w:val="72F9B845"/>
    <w:rsid w:val="73138F70"/>
    <w:rsid w:val="731852DB"/>
    <w:rsid w:val="7324C207"/>
    <w:rsid w:val="736520F1"/>
    <w:rsid w:val="740A3A02"/>
    <w:rsid w:val="743105CE"/>
    <w:rsid w:val="74E1F487"/>
    <w:rsid w:val="7592FE8C"/>
    <w:rsid w:val="75A4F9A8"/>
    <w:rsid w:val="75A58F91"/>
    <w:rsid w:val="75CA4634"/>
    <w:rsid w:val="7627BEDD"/>
    <w:rsid w:val="77793BB5"/>
    <w:rsid w:val="779F035D"/>
    <w:rsid w:val="77A7B3CA"/>
    <w:rsid w:val="7825D4B5"/>
    <w:rsid w:val="785F7598"/>
    <w:rsid w:val="78996639"/>
    <w:rsid w:val="7921A145"/>
    <w:rsid w:val="7928184D"/>
    <w:rsid w:val="79A2A520"/>
    <w:rsid w:val="79E4BF62"/>
    <w:rsid w:val="7AA00B78"/>
    <w:rsid w:val="7B34F4A6"/>
    <w:rsid w:val="7C4D8FF3"/>
    <w:rsid w:val="7D21D195"/>
    <w:rsid w:val="7D583353"/>
    <w:rsid w:val="7D97B77D"/>
    <w:rsid w:val="7DAB7F58"/>
    <w:rsid w:val="7DDC91FE"/>
    <w:rsid w:val="7DEB0B50"/>
    <w:rsid w:val="7E31B142"/>
    <w:rsid w:val="7E891FB9"/>
    <w:rsid w:val="7FB3FF37"/>
    <w:rsid w:val="7FBB2155"/>
    <w:rsid w:val="7FD049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55486DD5-4C03-465A-8A2B-5A1F81397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64661"/>
    <w:pPr>
      <w:spacing w:before="240" w:after="240"/>
      <w:outlineLvl w:val="1"/>
    </w:pPr>
    <w:rPr>
      <w:rFonts w:ascii="Arial Bold" w:hAnsi="Arial Bold"/>
      <w:b/>
      <w:sz w:val="26"/>
    </w:rPr>
  </w:style>
  <w:style w:type="paragraph" w:styleId="Heading3">
    <w:name w:val="heading 3"/>
    <w:basedOn w:val="HeadingBase"/>
    <w:next w:val="Normal"/>
    <w:link w:val="Heading3Char"/>
    <w:qFormat/>
    <w:rsid w:val="00A64661"/>
    <w:pPr>
      <w:spacing w:before="120" w:after="12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A64661"/>
    <w:pPr>
      <w:spacing w:before="120" w:after="120" w:line="240" w:lineRule="auto"/>
    </w:p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9"/>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3"/>
      </w:numPr>
    </w:pPr>
  </w:style>
  <w:style w:type="paragraph" w:styleId="Title">
    <w:name w:val="Title"/>
    <w:basedOn w:val="Normal"/>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39"/>
    <w:unhideWhenUsed/>
    <w:rsid w:val="00A64661"/>
    <w:pPr>
      <w:tabs>
        <w:tab w:val="right" w:leader="dot" w:pos="7700"/>
      </w:tabs>
      <w:spacing w:before="40"/>
      <w:ind w:right="851"/>
    </w:pPr>
    <w:rPr>
      <w:sz w:val="20"/>
    </w:rPr>
  </w:style>
  <w:style w:type="paragraph" w:styleId="TOC5">
    <w:name w:val="toc 5"/>
    <w:basedOn w:val="Normal"/>
    <w:next w:val="Normal"/>
    <w:autoRedefine/>
    <w:uiPriority w:val="39"/>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64661"/>
    <w:pPr>
      <w:tabs>
        <w:tab w:val="left" w:pos="851"/>
      </w:tabs>
      <w:ind w:left="851" w:hanging="851"/>
    </w:pPr>
    <w:rPr>
      <w:color w:val="000000"/>
    </w:rPr>
  </w:style>
  <w:style w:type="paragraph" w:styleId="TOC7">
    <w:name w:val="toc 7"/>
    <w:basedOn w:val="Normal"/>
    <w:next w:val="Normal"/>
    <w:autoRedefine/>
    <w:uiPriority w:val="2"/>
    <w:semiHidden/>
    <w:rsid w:val="00A64661"/>
    <w:pPr>
      <w:ind w:left="1200"/>
    </w:pPr>
  </w:style>
  <w:style w:type="paragraph" w:styleId="TOC8">
    <w:name w:val="toc 8"/>
    <w:basedOn w:val="Normal"/>
    <w:next w:val="Normal"/>
    <w:autoRedefine/>
    <w:uiPriority w:val="2"/>
    <w:semiHidden/>
    <w:rsid w:val="00A64661"/>
    <w:pPr>
      <w:ind w:left="1400"/>
    </w:pPr>
  </w:style>
  <w:style w:type="paragraph" w:styleId="TOC9">
    <w:name w:val="toc 9"/>
    <w:basedOn w:val="Normal"/>
    <w:next w:val="Normal"/>
    <w:autoRedefine/>
    <w:uiPriority w:val="2"/>
    <w:semiHidden/>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4"/>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34"/>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A64661"/>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semiHidden/>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A64661"/>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TableParagraph">
    <w:name w:val="Table Paragraph"/>
    <w:basedOn w:val="Normal"/>
    <w:uiPriority w:val="1"/>
    <w:qFormat/>
    <w:rsid w:val="008D1459"/>
    <w:pPr>
      <w:widowControl w:val="0"/>
      <w:autoSpaceDE w:val="0"/>
      <w:autoSpaceDN w:val="0"/>
      <w:spacing w:before="0" w:after="0" w:line="240" w:lineRule="auto"/>
    </w:pPr>
    <w:rPr>
      <w:rFonts w:ascii="Arial" w:eastAsia="Arial" w:hAnsi="Arial" w:cs="Arial"/>
      <w:sz w:val="22"/>
      <w:szCs w:val="22"/>
      <w:lang w:eastAsia="en-US"/>
    </w:rPr>
  </w:style>
  <w:style w:type="character" w:styleId="Mention">
    <w:name w:val="Mention"/>
    <w:basedOn w:val="DefaultParagraphFont"/>
    <w:uiPriority w:val="99"/>
    <w:unhideWhenUsed/>
    <w:rsid w:val="00556E13"/>
    <w:rPr>
      <w:color w:val="2B579A"/>
      <w:shd w:val="clear" w:color="auto" w:fill="E1DFDD"/>
    </w:rPr>
  </w:style>
  <w:style w:type="character" w:customStyle="1" w:styleId="normaltextrun">
    <w:name w:val="normaltextrun"/>
    <w:basedOn w:val="DefaultParagraphFont"/>
    <w:rsid w:val="00556E13"/>
  </w:style>
  <w:style w:type="character" w:customStyle="1" w:styleId="eop">
    <w:name w:val="eop"/>
    <w:basedOn w:val="DefaultParagraphFont"/>
    <w:rsid w:val="00556E13"/>
  </w:style>
  <w:style w:type="paragraph" w:customStyle="1" w:styleId="paragraph">
    <w:name w:val="paragraph"/>
    <w:basedOn w:val="Normal"/>
    <w:rsid w:val="00556E13"/>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34"/>
    <w:qFormat/>
    <w:locked/>
    <w:rsid w:val="003A48E4"/>
    <w:rPr>
      <w:rFonts w:ascii="Calibri" w:eastAsia="Calibri" w:hAnsi="Calibri"/>
      <w:sz w:val="22"/>
      <w:szCs w:val="22"/>
      <w:lang w:val="en-US" w:eastAsia="en-US"/>
    </w:rPr>
  </w:style>
  <w:style w:type="paragraph" w:customStyle="1" w:styleId="ContentsHeading-NoTOC">
    <w:name w:val="Contents Heading - No TOC"/>
    <w:basedOn w:val="ContentsHeading"/>
    <w:qFormat/>
    <w:rsid w:val="00CE07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8528">
      <w:bodyDiv w:val="1"/>
      <w:marLeft w:val="0"/>
      <w:marRight w:val="0"/>
      <w:marTop w:val="0"/>
      <w:marBottom w:val="0"/>
      <w:divBdr>
        <w:top w:val="none" w:sz="0" w:space="0" w:color="auto"/>
        <w:left w:val="none" w:sz="0" w:space="0" w:color="auto"/>
        <w:bottom w:val="none" w:sz="0" w:space="0" w:color="auto"/>
        <w:right w:val="none" w:sz="0" w:space="0" w:color="auto"/>
      </w:divBdr>
    </w:div>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2891182">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22161008">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2070792">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2131545">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6790935">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1681136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64794637">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0294352">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28957752">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67813612">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69275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3553670">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79044793">
      <w:bodyDiv w:val="1"/>
      <w:marLeft w:val="0"/>
      <w:marRight w:val="0"/>
      <w:marTop w:val="0"/>
      <w:marBottom w:val="0"/>
      <w:divBdr>
        <w:top w:val="none" w:sz="0" w:space="0" w:color="auto"/>
        <w:left w:val="none" w:sz="0" w:space="0" w:color="auto"/>
        <w:bottom w:val="none" w:sz="0" w:space="0" w:color="auto"/>
        <w:right w:val="none" w:sz="0" w:space="0" w:color="auto"/>
      </w:divBdr>
    </w:div>
    <w:div w:id="686907159">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0545260">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03142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5004234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312200">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9963092">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1817010">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241586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288818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8684035">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1930395">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3308690">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59595619">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9964166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9884066">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85873426">
      <w:bodyDiv w:val="1"/>
      <w:marLeft w:val="0"/>
      <w:marRight w:val="0"/>
      <w:marTop w:val="0"/>
      <w:marBottom w:val="0"/>
      <w:divBdr>
        <w:top w:val="none" w:sz="0" w:space="0" w:color="auto"/>
        <w:left w:val="none" w:sz="0" w:space="0" w:color="auto"/>
        <w:bottom w:val="none" w:sz="0" w:space="0" w:color="auto"/>
        <w:right w:val="none" w:sz="0" w:space="0" w:color="auto"/>
      </w:divBdr>
    </w:div>
    <w:div w:id="189361742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94528274">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030036">
      <w:bodyDiv w:val="1"/>
      <w:marLeft w:val="0"/>
      <w:marRight w:val="0"/>
      <w:marTop w:val="0"/>
      <w:marBottom w:val="0"/>
      <w:divBdr>
        <w:top w:val="none" w:sz="0" w:space="0" w:color="auto"/>
        <w:left w:val="none" w:sz="0" w:space="0" w:color="auto"/>
        <w:bottom w:val="none" w:sz="0" w:space="0" w:color="auto"/>
        <w:right w:val="none" w:sz="0" w:space="0" w:color="auto"/>
      </w:divBdr>
    </w:div>
    <w:div w:id="2094931595">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header" Target="header1.xml"/><Relationship Id="rId50" Type="http://schemas.openxmlformats.org/officeDocument/2006/relationships/footer" Target="footer3.xml"/><Relationship Id="rId55" Type="http://schemas.openxmlformats.org/officeDocument/2006/relationships/header" Target="header5.xml"/><Relationship Id="rId63" Type="http://schemas.openxmlformats.org/officeDocument/2006/relationships/footer" Target="footer8.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image" Target="media/image14.emf"/><Relationship Id="rId11" Type="http://schemas.openxmlformats.org/officeDocument/2006/relationships/webSettings" Target="webSettings.xml"/><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3.emf"/><Relationship Id="rId58" Type="http://schemas.openxmlformats.org/officeDocument/2006/relationships/header" Target="header6.xml"/><Relationship Id="rId5" Type="http://schemas.openxmlformats.org/officeDocument/2006/relationships/customXml" Target="../customXml/item5.xml"/><Relationship Id="rId61" Type="http://schemas.openxmlformats.org/officeDocument/2006/relationships/header" Target="header8.xml"/><Relationship Id="rId19" Type="http://schemas.openxmlformats.org/officeDocument/2006/relationships/hyperlink" Target="https://www.finance.gov.au/publications/corporate-plan/corporate-plan-2024-25" TargetMode="External"/><Relationship Id="rId14" Type="http://schemas.openxmlformats.org/officeDocument/2006/relationships/footer" Target="footer1.xml"/><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header" Target="header2.xml"/><Relationship Id="rId56" Type="http://schemas.openxmlformats.org/officeDocument/2006/relationships/footer" Target="footer5.xml"/><Relationship Id="rId64" Type="http://schemas.openxmlformats.org/officeDocument/2006/relationships/fontTable" Target="fontTable.xml"/><Relationship Id="rId8" Type="http://schemas.openxmlformats.org/officeDocument/2006/relationships/numbering" Target="numbering.xml"/><Relationship Id="rId51"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3.emf"/><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footer" Target="footer7.xml"/><Relationship Id="rId20" Type="http://schemas.openxmlformats.org/officeDocument/2006/relationships/image" Target="media/image5.emf"/><Relationship Id="rId41" Type="http://schemas.openxmlformats.org/officeDocument/2006/relationships/image" Target="media/image26.emf"/><Relationship Id="rId54" Type="http://schemas.openxmlformats.org/officeDocument/2006/relationships/header" Target="header4.xml"/><Relationship Id="rId6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emf"/><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footer" Target="footer2.xml"/><Relationship Id="rId57" Type="http://schemas.openxmlformats.org/officeDocument/2006/relationships/footer" Target="footer6.xml"/><Relationship Id="rId10" Type="http://schemas.openxmlformats.org/officeDocument/2006/relationships/settings" Target="settings.xml"/><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footer" Target="footer4.xml"/><Relationship Id="rId60" Type="http://schemas.openxmlformats.org/officeDocument/2006/relationships/header" Target="header7.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4.emf"/><Relationship Id="rId39" Type="http://schemas.openxmlformats.org/officeDocument/2006/relationships/image" Target="media/image24.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2.png"/></Relationships>
</file>

<file path=word/_rels/header3.xml.rels><?xml version="1.0" encoding="UTF-8" standalone="yes"?>
<Relationships xmlns="http://schemas.openxmlformats.org/package/2006/relationships"><Relationship Id="rId1" Type="http://schemas.openxmlformats.org/officeDocument/2006/relationships/image" Target="media/image32.png"/></Relationships>
</file>

<file path=word/_rels/header4.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2.png"/></Relationships>
</file>

<file path=word/_rels/header5.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2.png"/></Relationships>
</file>

<file path=word/_rels/header6.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SharedContentType xmlns="Microsoft.SharePoint.Taxonomy.ContentTypeSync" SourceId="c4b2c377-c74f-46b8-b62e-9cefa93d8fc8" ContentTypeId="0x010100B7B479F47583304BA8B631462CC772D7" PreviousValue="true"/>
</file>

<file path=customXml/item3.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D5B3B4153349584D866B788BE95D514F" ma:contentTypeVersion="39" ma:contentTypeDescription="Create a new document." ma:contentTypeScope="" ma:versionID="abac073c67a4784e022a2ceda6bcdbbb">
  <xsd:schema xmlns:xsd="http://www.w3.org/2001/XMLSchema" xmlns:xs="http://www.w3.org/2001/XMLSchema" xmlns:p="http://schemas.microsoft.com/office/2006/metadata/properties" xmlns:ns1="http://schemas.microsoft.com/sharepoint/v3" xmlns:ns2="a334ba3b-e131-42d3-95f3-2728f5a41884" xmlns:ns3="6a7e9632-768a-49bf-85ac-c69233ab2a52" xmlns:ns4="16452d30-8d3c-420d-ae02-ebf6763cbf70" targetNamespace="http://schemas.microsoft.com/office/2006/metadata/properties" ma:root="true" ma:fieldsID="3c6dad9e9e067793362e16c24beab801" ns1:_="" ns2:_="" ns3:_="" ns4:_="">
    <xsd:import namespace="http://schemas.microsoft.com/sharepoint/v3"/>
    <xsd:import namespace="a334ba3b-e131-42d3-95f3-2728f5a41884"/>
    <xsd:import namespace="6a7e9632-768a-49bf-85ac-c69233ab2a52"/>
    <xsd:import namespace="16452d30-8d3c-420d-ae02-ebf6763cbf70"/>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3:SharedWithUsers" minOccurs="0"/>
                <xsd:element ref="ns3:_dlc_DocId" minOccurs="0"/>
                <xsd:element ref="ns3:_dlc_DocIdUrl" minOccurs="0"/>
                <xsd:element ref="ns3:_dlc_DocIdPersistId" minOccurs="0"/>
                <xsd:element ref="ns1:_ip_UnifiedCompliancePolicyProperties" minOccurs="0"/>
                <xsd:element ref="ns1:_ip_UnifiedCompliancePolicyUIAction" minOccurs="0"/>
                <xsd:element ref="ns4:MediaServiceObjectDetectorVersions" minOccurs="0"/>
                <xsd:element ref="ns4:MediaServiceSearchPropertie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9" nillable="true" ma:displayName="Unified Compliance Policy Properties" ma:hidden="true" ma:internalName="_ip_UnifiedCompliancePolicyProperties">
      <xsd:simpleType>
        <xsd:restriction base="dms:Note"/>
      </xsd:simpleType>
    </xsd:element>
    <xsd:element name="_ip_UnifiedCompliancePolicyUIAction" ma:index="3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eb811c12-2093-4eb1-a81e-06d7d33b3e7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2;#Budget and Treasury|01788e0f-272c-4f87-baea-171053eaeba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eb811c12-2093-4eb1-a81e-06d7d33b3e7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452d30-8d3c-420d-ae02-ebf6763cbf70"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5</Value>
      <Value>1</Value>
    </TaxCatchAll>
    <_dlc_DocId xmlns="6a7e9632-768a-49bf-85ac-c69233ab2a52">FIN33691-2097892527-49047</_dlc_DocId>
    <_dlc_DocIdUrl xmlns="6a7e9632-768a-49bf-85ac-c69233ab2a52">
      <Url>https://financegovau.sharepoint.com/sites/M365_DoF_50033691/_layouts/15/DocIdRedir.aspx?ID=FIN33691-2097892527-49047</Url>
      <Description>FIN33691-2097892527-49047</Description>
    </_dlc_DocIdUrl>
    <_dlc_DocIdPersistId xmlns="6a7e9632-768a-49bf-85ac-c69233ab2a52" xsi:nil="true"/>
    <_ip_UnifiedCompliancePolicyUIAction xmlns="http://schemas.microsoft.com/sharepoint/v3"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_ip_UnifiedCompliancePolicyProperties xmlns="http://schemas.microsoft.com/sharepoint/v3" xsi:nil="true"/>
    <lcf76f155ced4ddcb4097134ff3c332f xmlns="16452d30-8d3c-420d-ae02-ebf6763cbf70">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2.xml><?xml version="1.0" encoding="utf-8"?>
<ds:datastoreItem xmlns:ds="http://schemas.openxmlformats.org/officeDocument/2006/customXml" ds:itemID="{2016A15C-0AE1-4EA2-8970-0B1066440363}">
  <ds:schemaRefs>
    <ds:schemaRef ds:uri="Microsoft.SharePoint.Taxonomy.ContentTypeSync"/>
  </ds:schemaRefs>
</ds:datastoreItem>
</file>

<file path=customXml/itemProps3.xml><?xml version="1.0" encoding="utf-8"?>
<ds:datastoreItem xmlns:ds="http://schemas.openxmlformats.org/officeDocument/2006/customXml" ds:itemID="{74B06650-F018-4DC2-9748-605179E8ED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16452d30-8d3c-420d-ae02-ebf6763cbf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http://schemas.microsoft.com/sharepoint/v3"/>
    <ds:schemaRef ds:uri="16452d30-8d3c-420d-ae02-ebf6763cbf70"/>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6.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7.xml><?xml version="1.0" encoding="utf-8"?>
<ds:datastoreItem xmlns:ds="http://schemas.openxmlformats.org/officeDocument/2006/customXml" ds:itemID="{E48BD8CB-D9E2-4093-95DE-FAF2639857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PBS Template.dotx</Template>
  <TotalTime>2</TotalTime>
  <Pages>63</Pages>
  <Words>9333</Words>
  <Characters>56924</Characters>
  <Application>Microsoft Office Word</Application>
  <DocSecurity>0</DocSecurity>
  <Lines>1644</Lines>
  <Paragraphs>751</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65823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Le, Kim</cp:lastModifiedBy>
  <cp:revision>6</cp:revision>
  <cp:lastPrinted>2025-03-26T04:23:00Z</cp:lastPrinted>
  <dcterms:created xsi:type="dcterms:W3CDTF">2025-03-25T23:49:00Z</dcterms:created>
  <dcterms:modified xsi:type="dcterms:W3CDTF">2025-03-27T04:38:00Z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0x010100B7B479F47583304BA8B631462CC772D700D5B3B4153349584D866B788BE95D514F</vt:lpwstr>
  </property>
  <property fmtid="{D5CDD505-2E9C-101B-9397-08002B2CF9AE}" pid="3" name="TaxKeyword">
    <vt:lpwstr>5;#[SEC=OFFICIAL]|07351cc0-de73-4913-be2f-56f124cbf8bb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Function_x0020_and_x0020_Activity">
    <vt:lpwstr/>
  </property>
  <property fmtid="{D5CDD505-2E9C-101B-9397-08002B2CF9AE}" pid="87" name="Initiating_x0020_Entity">
    <vt:lpwstr>1;#Department of Finance|fd660e8f-8f31-49bd-92a3-d31d4da31afe</vt:lpwstr>
  </property>
  <property fmtid="{D5CDD505-2E9C-101B-9397-08002B2CF9AE}" pid="88" name="Organisation_x0020_Unit">
    <vt:lpwstr/>
  </property>
  <property fmtid="{D5CDD505-2E9C-101B-9397-08002B2CF9AE}" pid="89" name="About_x0020_Entity">
    <vt:lpwstr>1;#Department of Finance|fd660e8f-8f31-49bd-92a3-d31d4da31afe</vt:lpwstr>
  </property>
  <property fmtid="{D5CDD505-2E9C-101B-9397-08002B2CF9AE}" pid="90" name="MSIP_Label_8c016467-e564-44a9-b184-235c1fe42542_Enabled">
    <vt:lpwstr>true</vt:lpwstr>
  </property>
  <property fmtid="{D5CDD505-2E9C-101B-9397-08002B2CF9AE}" pid="91" name="MSIP_Label_8c016467-e564-44a9-b184-235c1fe42542_SetDate">
    <vt:lpwstr>2025-01-15T05:30:55Z</vt:lpwstr>
  </property>
  <property fmtid="{D5CDD505-2E9C-101B-9397-08002B2CF9AE}" pid="92" name="MSIP_Label_8c016467-e564-44a9-b184-235c1fe42542_Method">
    <vt:lpwstr>Privileged</vt:lpwstr>
  </property>
  <property fmtid="{D5CDD505-2E9C-101B-9397-08002B2CF9AE}" pid="93" name="MSIP_Label_8c016467-e564-44a9-b184-235c1fe42542_Name">
    <vt:lpwstr>P C AM</vt:lpwstr>
  </property>
  <property fmtid="{D5CDD505-2E9C-101B-9397-08002B2CF9AE}" pid="94" name="MSIP_Label_8c016467-e564-44a9-b184-235c1fe42542_SiteId">
    <vt:lpwstr>214f1646-2021-47cc-8397-e3d3a7ba7d9d</vt:lpwstr>
  </property>
  <property fmtid="{D5CDD505-2E9C-101B-9397-08002B2CF9AE}" pid="95" name="MSIP_Label_8c016467-e564-44a9-b184-235c1fe42542_ActionId">
    <vt:lpwstr>5f58f7c8-9859-4beb-a74c-f18d729fa5fc</vt:lpwstr>
  </property>
  <property fmtid="{D5CDD505-2E9C-101B-9397-08002B2CF9AE}" pid="96" name="MSIP_Label_8c016467-e564-44a9-b184-235c1fe42542_ContentBits">
    <vt:lpwstr>0</vt:lpwstr>
  </property>
  <property fmtid="{D5CDD505-2E9C-101B-9397-08002B2CF9AE}" pid="97" name="_dlc_DocIdItemGuid">
    <vt:lpwstr>c7951337-63c9-4c02-86f6-384438e20039</vt:lpwstr>
  </property>
  <property fmtid="{D5CDD505-2E9C-101B-9397-08002B2CF9AE}" pid="98" name="KnowledgeTopics">
    <vt:lpwstr/>
  </property>
  <property fmtid="{D5CDD505-2E9C-101B-9397-08002B2CF9AE}" pid="99" name="DocumentType">
    <vt:lpwstr/>
  </property>
  <property fmtid="{D5CDD505-2E9C-101B-9397-08002B2CF9AE}" pid="100" name="ResponsibleArea">
    <vt:lpwstr/>
  </property>
  <property fmtid="{D5CDD505-2E9C-101B-9397-08002B2CF9AE}" pid="101" name="PM_Hash_Salt_Prev">
    <vt:lpwstr>8A84EB1FED458B9D64C054154DEC0C52</vt:lpwstr>
  </property>
  <property fmtid="{D5CDD505-2E9C-101B-9397-08002B2CF9AE}" pid="102" name="PM_Hash_Salt">
    <vt:lpwstr>59F3BFF526EAE410C0FD49254245B195</vt:lpwstr>
  </property>
  <property fmtid="{D5CDD505-2E9C-101B-9397-08002B2CF9AE}" pid="103" name="PM_Hash_SHA1">
    <vt:lpwstr>43B1F27EE2FDA78D296DA91234FF0EF508669AFE</vt:lpwstr>
  </property>
  <property fmtid="{D5CDD505-2E9C-101B-9397-08002B2CF9AE}" pid="104" name="PMHMAC">
    <vt:lpwstr>v=2022.1;a=SHA256;h=3E0CE8E328A7C11D359E2B1BB36567CEE38F727D7B4B6909C1E05BE156B7D9CA</vt:lpwstr>
  </property>
  <property fmtid="{D5CDD505-2E9C-101B-9397-08002B2CF9AE}" pid="105" name="MSIP_Label_87d6481e-ccdd-4ab6-8b26-05a0df5699e7_ActionId">
    <vt:lpwstr>b2fa89d5c6bc47018d29ab190426f8e3</vt:lpwstr>
  </property>
  <property fmtid="{D5CDD505-2E9C-101B-9397-08002B2CF9AE}" pid="106" name="PM_Originator_Hash_SHA1">
    <vt:lpwstr>87E93E0FBF9F376E73D416045A7249AA617E21F2</vt:lpwstr>
  </property>
  <property fmtid="{D5CDD505-2E9C-101B-9397-08002B2CF9AE}" pid="107" name="PM_OriginatorUserAccountName_SHA256">
    <vt:lpwstr>F0C657F8B40079669AB4AA9C0F01ACCDAB990D36A2B6A4DB8EE9CDCCE4AD1DFC</vt:lpwstr>
  </property>
</Properties>
</file>