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37D07FDF" w:rsidR="00022D0E" w:rsidRPr="00861E0E" w:rsidRDefault="5DA2150B" w:rsidP="00136782">
      <w:pPr>
        <w:pStyle w:val="Heading1"/>
      </w:pPr>
      <w:r>
        <w:t>Materiality Guidance</w:t>
      </w:r>
    </w:p>
    <w:p w14:paraId="14F6B3A1" w14:textId="47CC6076" w:rsidR="0005610F" w:rsidRPr="005C331B" w:rsidRDefault="005D551D" w:rsidP="00640B29">
      <w:pPr>
        <w:pStyle w:val="Subheading"/>
        <w:spacing w:beforeLines="0" w:before="240" w:beforeAutospacing="0" w:after="600" w:afterAutospacing="0"/>
        <w:rPr>
          <w:b/>
          <w:bCs/>
        </w:rPr>
      </w:pPr>
      <w:r w:rsidRPr="005C331B">
        <w:rPr>
          <w:b/>
          <w:bCs/>
        </w:rPr>
        <w:t>Commonwealth Climate Disclosure</w:t>
      </w:r>
    </w:p>
    <w:p w14:paraId="211AA878" w14:textId="61360BDA" w:rsidR="007B2870" w:rsidRPr="00E33A1C" w:rsidRDefault="007B2870" w:rsidP="007B2870">
      <w:pPr>
        <w:keepNext/>
        <w:keepLines/>
        <w:pBdr>
          <w:top w:val="single" w:sz="4" w:space="4" w:color="808080" w:themeColor="background1" w:themeShade="80"/>
          <w:bottom w:val="single" w:sz="4" w:space="4" w:color="808080" w:themeColor="background1" w:themeShade="80"/>
        </w:pBdr>
        <w:spacing w:before="240" w:line="276" w:lineRule="auto"/>
        <w:outlineLvl w:val="1"/>
        <w:rPr>
          <w:rFonts w:asciiTheme="majorHAnsi" w:eastAsiaTheme="majorEastAsia" w:hAnsiTheme="majorHAnsi" w:cstheme="majorBidi"/>
          <w:b/>
          <w:color w:val="000000" w:themeColor="text1"/>
          <w:sz w:val="24"/>
          <w:szCs w:val="24"/>
        </w:rPr>
      </w:pPr>
      <w:r w:rsidRPr="0F10DE0D">
        <w:rPr>
          <w:rFonts w:asciiTheme="majorHAnsi" w:eastAsiaTheme="majorEastAsia" w:hAnsiTheme="majorHAnsi" w:cstheme="majorBidi"/>
          <w:b/>
          <w:color w:val="000000" w:themeColor="text1"/>
          <w:sz w:val="24"/>
          <w:szCs w:val="24"/>
        </w:rPr>
        <w:t>Overview</w:t>
      </w:r>
    </w:p>
    <w:p w14:paraId="16BDC9A8" w14:textId="37DA1108" w:rsidR="007B2870" w:rsidRPr="00041915" w:rsidRDefault="007B2870" w:rsidP="22F48BF1">
      <w:pPr>
        <w:widowControl w:val="0"/>
        <w:spacing w:line="276" w:lineRule="auto"/>
        <w:rPr>
          <w:rFonts w:asciiTheme="minorHAnsi" w:hAnsiTheme="minorHAnsi"/>
          <w:noProof/>
          <w:sz w:val="22"/>
        </w:rPr>
      </w:pPr>
      <w:r w:rsidRPr="22F48BF1">
        <w:rPr>
          <w:rFonts w:asciiTheme="minorHAnsi" w:hAnsiTheme="minorHAnsi"/>
          <w:sz w:val="22"/>
        </w:rPr>
        <w:t>This</w:t>
      </w:r>
      <w:r w:rsidRPr="22F48BF1" w:rsidDel="00750F70">
        <w:rPr>
          <w:rFonts w:asciiTheme="minorHAnsi" w:hAnsiTheme="minorHAnsi"/>
          <w:sz w:val="22"/>
        </w:rPr>
        <w:t xml:space="preserve"> </w:t>
      </w:r>
      <w:r w:rsidRPr="22F48BF1">
        <w:rPr>
          <w:rFonts w:asciiTheme="minorHAnsi" w:hAnsiTheme="minorHAnsi"/>
          <w:sz w:val="22"/>
        </w:rPr>
        <w:t xml:space="preserve">Guidance </w:t>
      </w:r>
      <w:r w:rsidR="6821D421" w:rsidRPr="22F48BF1">
        <w:rPr>
          <w:rFonts w:asciiTheme="minorHAnsi" w:hAnsiTheme="minorHAnsi"/>
          <w:sz w:val="22"/>
        </w:rPr>
        <w:t>will</w:t>
      </w:r>
      <w:r w:rsidRPr="22F48BF1">
        <w:rPr>
          <w:rFonts w:asciiTheme="minorHAnsi" w:hAnsiTheme="minorHAnsi"/>
          <w:sz w:val="22"/>
        </w:rPr>
        <w:t xml:space="preserve"> assist Commonwealth entities and Commonwealth companies (entities) in applying the definition of </w:t>
      </w:r>
      <w:r w:rsidRPr="22F48BF1">
        <w:rPr>
          <w:rFonts w:asciiTheme="minorHAnsi" w:hAnsiTheme="minorHAnsi"/>
          <w:b/>
          <w:bCs/>
          <w:sz w:val="22"/>
        </w:rPr>
        <w:t>materiality</w:t>
      </w:r>
      <w:r w:rsidRPr="22F48BF1">
        <w:rPr>
          <w:rFonts w:asciiTheme="minorHAnsi" w:hAnsiTheme="minorHAnsi"/>
          <w:sz w:val="22"/>
        </w:rPr>
        <w:t xml:space="preserve"> below when reporting against </w:t>
      </w:r>
      <w:r w:rsidRPr="22F48BF1">
        <w:rPr>
          <w:rFonts w:asciiTheme="minorHAnsi" w:hAnsiTheme="minorHAnsi"/>
          <w:noProof/>
          <w:sz w:val="22"/>
        </w:rPr>
        <w:t xml:space="preserve">the </w:t>
      </w:r>
      <w:hyperlink r:id="rId8" w:history="1">
        <w:r w:rsidRPr="22F48BF1">
          <w:rPr>
            <w:rStyle w:val="Hyperlink"/>
            <w:rFonts w:asciiTheme="minorHAnsi" w:hAnsiTheme="minorHAnsi"/>
            <w:sz w:val="22"/>
          </w:rPr>
          <w:t>Commonwealth Climate Disclosure</w:t>
        </w:r>
        <w:r w:rsidRPr="22F48BF1" w:rsidDel="00D6010E">
          <w:rPr>
            <w:rStyle w:val="Hyperlink"/>
            <w:rFonts w:asciiTheme="minorHAnsi" w:hAnsiTheme="minorHAnsi"/>
            <w:sz w:val="22"/>
          </w:rPr>
          <w:t xml:space="preserve"> </w:t>
        </w:r>
        <w:r w:rsidRPr="22F48BF1">
          <w:rPr>
            <w:rStyle w:val="Hyperlink"/>
            <w:rFonts w:asciiTheme="minorHAnsi" w:hAnsiTheme="minorHAnsi"/>
            <w:sz w:val="22"/>
          </w:rPr>
          <w:t>Requirements</w:t>
        </w:r>
      </w:hyperlink>
      <w:r w:rsidR="00D6010E">
        <w:t xml:space="preserve"> </w:t>
      </w:r>
      <w:r w:rsidR="00D6010E" w:rsidRPr="003B0813">
        <w:rPr>
          <w:rFonts w:asciiTheme="minorHAnsi" w:hAnsiTheme="minorHAnsi" w:cstheme="minorHAnsi"/>
          <w:sz w:val="22"/>
        </w:rPr>
        <w:t>(CCD Requirements)</w:t>
      </w:r>
      <w:r w:rsidRPr="003B0813">
        <w:rPr>
          <w:rFonts w:asciiTheme="minorHAnsi" w:hAnsiTheme="minorHAnsi" w:cstheme="minorHAnsi"/>
          <w:sz w:val="22"/>
        </w:rPr>
        <w:t>.</w:t>
      </w:r>
      <w:r w:rsidRPr="22F48BF1">
        <w:rPr>
          <w:rFonts w:asciiTheme="minorHAnsi" w:hAnsiTheme="minorHAnsi"/>
          <w:sz w:val="22"/>
        </w:rPr>
        <w:t xml:space="preserve"> </w:t>
      </w:r>
      <w:r w:rsidRPr="00E33A1C">
        <w:rPr>
          <w:rFonts w:asciiTheme="minorHAnsi" w:hAnsiTheme="minorHAnsi"/>
          <w:i/>
          <w:noProof/>
          <w:color w:val="000000" w:themeColor="text1"/>
          <w:sz w:val="24"/>
          <w:szCs w:val="24"/>
        </w:rPr>
        <mc:AlternateContent>
          <mc:Choice Requires="wps">
            <w:drawing>
              <wp:inline distT="0" distB="0" distL="0" distR="0" wp14:anchorId="43724F6D" wp14:editId="3C2C52F4">
                <wp:extent cx="5979226" cy="896587"/>
                <wp:effectExtent l="0" t="0" r="21590" b="18415"/>
                <wp:docPr id="1949069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226" cy="896587"/>
                        </a:xfrm>
                        <a:prstGeom prst="rect">
                          <a:avLst/>
                        </a:prstGeom>
                        <a:solidFill>
                          <a:sysClr val="window" lastClr="FFFFFF"/>
                        </a:solidFill>
                        <a:ln w="12700" cap="flat" cmpd="sng" algn="ctr">
                          <a:solidFill>
                            <a:srgbClr val="FFFFFF"/>
                          </a:solidFill>
                          <a:prstDash val="solid"/>
                          <a:miter lim="800000"/>
                          <a:headEnd/>
                          <a:tailEnd/>
                        </a:ln>
                        <a:effectLst/>
                      </wps:spPr>
                      <wps:txbx>
                        <w:txbxContent>
                          <w:p w14:paraId="489FEF80" w14:textId="559F86B8" w:rsidR="007B2870" w:rsidRPr="00954463" w:rsidRDefault="00D15929" w:rsidP="007B2870">
                            <w:pPr>
                              <w:pStyle w:val="Quotetext"/>
                            </w:pPr>
                            <w:r w:rsidRPr="00A6198F">
                              <w:rPr>
                                <w:b/>
                              </w:rPr>
                              <w:t>Materiality:</w:t>
                            </w:r>
                            <w:r>
                              <w:t xml:space="preserve"> </w:t>
                            </w:r>
                            <w:r w:rsidR="0087153B">
                              <w:t>a</w:t>
                            </w:r>
                            <w:r w:rsidR="0087153B" w:rsidRPr="00954463">
                              <w:t xml:space="preserve">n </w:t>
                            </w:r>
                            <w:r w:rsidR="007B2870" w:rsidRPr="00954463">
                              <w:t>entity shall disclose meaningful information about its climate-related risks and opportunities. Information is considered meaningful where it concerns climate-related risks or opportunities that have, or may have, a significant impact on the entity, its ability to deliver public policy and/or its financial prospects.</w:t>
                            </w:r>
                          </w:p>
                        </w:txbxContent>
                      </wps:txbx>
                      <wps:bodyPr rot="0" vert="horz" wrap="square" lIns="91440" tIns="45720" rIns="91440" bIns="45720" anchor="t" anchorCtr="0">
                        <a:noAutofit/>
                      </wps:bodyPr>
                    </wps:wsp>
                  </a:graphicData>
                </a:graphic>
              </wp:inline>
            </w:drawing>
          </mc:Choice>
          <mc:Fallback>
            <w:pict>
              <v:shapetype w14:anchorId="43724F6D" id="_x0000_t202" coordsize="21600,21600" o:spt="202" path="m,l,21600r21600,l21600,xe">
                <v:stroke joinstyle="miter"/>
                <v:path gradientshapeok="t" o:connecttype="rect"/>
              </v:shapetype>
              <v:shape id="Text Box 2" o:spid="_x0000_s1026" type="#_x0000_t202" style="width:470.8pt;height:7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" fillcolor="window" strokecolor="white" strokeweight="1pt">
                <v:textbox>
                  <w:txbxContent>
                    <w:p w14:paraId="489FEF80" w14:textId="559F86B8" w:rsidR="007B2870" w:rsidRPr="00954463" w:rsidRDefault="00D15929" w:rsidP="007B2870">
                      <w:pPr>
                        <w:pStyle w:val="Quotetext"/>
                      </w:pPr>
                      <w:r w:rsidRPr="00A6198F">
                        <w:rPr>
                          <w:b/>
                        </w:rPr>
                        <w:t>Materiality:</w:t>
                      </w:r>
                      <w:r>
                        <w:t xml:space="preserve"> </w:t>
                      </w:r>
                      <w:r w:rsidR="0087153B">
                        <w:t>a</w:t>
                      </w:r>
                      <w:r w:rsidR="0087153B" w:rsidRPr="00954463">
                        <w:t xml:space="preserve">n </w:t>
                      </w:r>
                      <w:r w:rsidR="007B2870" w:rsidRPr="00954463">
                        <w:t>entity shall disclose meaningful information about its climate-related risks and opportunities. Information is considered meaningful where it concerns climate-related risks or opportunities that have, or may have, a significant impact on the entity, its ability to deliver public policy and/or its financial prospects.</w:t>
                      </w:r>
                    </w:p>
                  </w:txbxContent>
                </v:textbox>
                <w10:anchorlock/>
              </v:shape>
            </w:pict>
          </mc:Fallback>
        </mc:AlternateContent>
      </w:r>
    </w:p>
    <w:p w14:paraId="09EDDF24" w14:textId="56C6D8D8" w:rsidR="007B2870" w:rsidRPr="00E33A1C" w:rsidRDefault="007B2870" w:rsidP="77E433A5">
      <w:pPr>
        <w:widowControl w:val="0"/>
        <w:spacing w:after="240" w:line="276" w:lineRule="auto"/>
        <w:rPr>
          <w:rFonts w:asciiTheme="minorHAnsi" w:hAnsiTheme="minorHAnsi"/>
          <w:noProof/>
          <w:sz w:val="22"/>
        </w:rPr>
      </w:pPr>
      <w:r w:rsidRPr="77E433A5">
        <w:rPr>
          <w:rFonts w:asciiTheme="minorHAnsi" w:hAnsiTheme="minorHAnsi"/>
          <w:noProof/>
          <w:sz w:val="22"/>
        </w:rPr>
        <w:t>Materiality is a key concept for determining which climate-related risks and opportunities to include in a</w:t>
      </w:r>
      <w:r w:rsidR="00D6010E">
        <w:rPr>
          <w:rFonts w:asciiTheme="minorHAnsi" w:hAnsiTheme="minorHAnsi"/>
          <w:noProof/>
          <w:sz w:val="22"/>
        </w:rPr>
        <w:t xml:space="preserve"> climate</w:t>
      </w:r>
      <w:r w:rsidRPr="77E433A5">
        <w:rPr>
          <w:rFonts w:asciiTheme="minorHAnsi" w:hAnsiTheme="minorHAnsi"/>
          <w:noProof/>
          <w:sz w:val="22"/>
        </w:rPr>
        <w:t xml:space="preserve"> disclosure</w:t>
      </w:r>
      <w:r w:rsidR="00767701">
        <w:rPr>
          <w:rFonts w:asciiTheme="minorHAnsi" w:hAnsiTheme="minorHAnsi"/>
          <w:sz w:val="22"/>
        </w:rPr>
        <w:t>.</w:t>
      </w:r>
      <w:r w:rsidRPr="77E433A5" w:rsidDel="00D6010E">
        <w:rPr>
          <w:rFonts w:asciiTheme="minorHAnsi" w:hAnsiTheme="minorHAnsi"/>
          <w:noProof/>
          <w:sz w:val="22"/>
        </w:rPr>
        <w:t xml:space="preserve"> </w:t>
      </w:r>
      <w:r w:rsidRPr="77E433A5">
        <w:rPr>
          <w:rFonts w:asciiTheme="minorHAnsi" w:hAnsiTheme="minorHAnsi"/>
          <w:noProof/>
          <w:sz w:val="22"/>
        </w:rPr>
        <w:t xml:space="preserve">In applying this Guidance, </w:t>
      </w:r>
      <w:r w:rsidR="00B558D4" w:rsidRPr="77E433A5">
        <w:rPr>
          <w:rFonts w:asciiTheme="minorHAnsi" w:hAnsiTheme="minorHAnsi"/>
          <w:noProof/>
          <w:sz w:val="22"/>
        </w:rPr>
        <w:t>you should</w:t>
      </w:r>
      <w:r w:rsidRPr="77E433A5">
        <w:rPr>
          <w:rFonts w:asciiTheme="minorHAnsi" w:hAnsiTheme="minorHAnsi"/>
          <w:noProof/>
          <w:sz w:val="22"/>
        </w:rPr>
        <w:t xml:space="preserve"> consider the outcomes of </w:t>
      </w:r>
      <w:r w:rsidR="00B558D4" w:rsidRPr="77E433A5">
        <w:rPr>
          <w:rFonts w:asciiTheme="minorHAnsi" w:hAnsiTheme="minorHAnsi"/>
          <w:noProof/>
          <w:sz w:val="22"/>
        </w:rPr>
        <w:t xml:space="preserve">your entity’s </w:t>
      </w:r>
      <w:r w:rsidRPr="77E433A5">
        <w:rPr>
          <w:rFonts w:asciiTheme="minorHAnsi" w:hAnsiTheme="minorHAnsi"/>
          <w:noProof/>
          <w:sz w:val="22"/>
        </w:rPr>
        <w:t xml:space="preserve">climate risk and opportunity assessment.  </w:t>
      </w:r>
    </w:p>
    <w:tbl>
      <w:tblPr>
        <w:tblStyle w:val="TableGrid"/>
        <w:tblpPr w:leftFromText="180" w:rightFromText="180" w:vertAnchor="text" w:tblpX="-5" w:tblpY="1"/>
        <w:tblOverlap w:val="never"/>
        <w:tblW w:w="0" w:type="auto"/>
        <w:tblLook w:val="04A0" w:firstRow="1" w:lastRow="0" w:firstColumn="1" w:lastColumn="0" w:noHBand="0" w:noVBand="1"/>
      </w:tblPr>
      <w:tblGrid>
        <w:gridCol w:w="9407"/>
      </w:tblGrid>
      <w:tr w:rsidR="007B2870" w:rsidRPr="00E33A1C" w14:paraId="6CAB913C" w14:textId="77777777" w:rsidTr="00B92C19">
        <w:trPr>
          <w:trHeight w:val="2542"/>
        </w:trPr>
        <w:tc>
          <w:tcPr>
            <w:tcW w:w="9407" w:type="dxa"/>
            <w:shd w:val="clear" w:color="auto" w:fill="DCE2FF" w:themeFill="text2" w:themeFillTint="33"/>
          </w:tcPr>
          <w:p w14:paraId="059628E5" w14:textId="767D88EF" w:rsidR="007B2870" w:rsidRPr="00E33A1C" w:rsidRDefault="007B2870" w:rsidP="00B92C19">
            <w:pPr>
              <w:widowControl w:val="0"/>
              <w:spacing w:after="0" w:line="276" w:lineRule="auto"/>
              <w:rPr>
                <w:rFonts w:asciiTheme="minorHAnsi" w:hAnsiTheme="minorHAnsi"/>
                <w:bCs/>
                <w:noProof/>
                <w:sz w:val="22"/>
                <w:szCs w:val="24"/>
              </w:rPr>
            </w:pPr>
            <w:r w:rsidRPr="00E33A1C">
              <w:rPr>
                <w:rFonts w:asciiTheme="minorHAnsi" w:hAnsiTheme="minorHAnsi"/>
                <w:b/>
                <w:bCs/>
                <w:noProof/>
                <w:sz w:val="22"/>
                <w:szCs w:val="24"/>
              </w:rPr>
              <w:t>Note: Public policy</w:t>
            </w:r>
            <w:r w:rsidRPr="00E33A1C">
              <w:rPr>
                <w:rFonts w:asciiTheme="minorHAnsi" w:hAnsiTheme="minorHAnsi"/>
                <w:bCs/>
                <w:noProof/>
                <w:sz w:val="22"/>
                <w:szCs w:val="24"/>
              </w:rPr>
              <w:t xml:space="preserve"> refers broadly to any type of public policy intervention. This includes (but is not limited to) the development, implementation and enforcement of public policy through: the delivery of goods and services; the provision of policy advice; legislation; regulations and standards; voluntary agreements; guidelines; programs; grants; procurements and expenditures; taxes, subsidies and other fiscal measures; financing and investment; research and development; and/or public asset and infrastructure projects. For the purposes of Commonwealth Climate Disclosure, public policy does not include policies internal to the </w:t>
            </w:r>
            <w:r w:rsidR="00563CAB">
              <w:rPr>
                <w:rFonts w:asciiTheme="minorHAnsi" w:hAnsiTheme="minorHAnsi"/>
                <w:bCs/>
                <w:noProof/>
                <w:sz w:val="22"/>
                <w:szCs w:val="24"/>
              </w:rPr>
              <w:t xml:space="preserve">organisation </w:t>
            </w:r>
            <w:r w:rsidRPr="00E33A1C">
              <w:rPr>
                <w:rFonts w:asciiTheme="minorHAnsi" w:hAnsiTheme="minorHAnsi"/>
                <w:bCs/>
                <w:noProof/>
                <w:sz w:val="22"/>
                <w:szCs w:val="24"/>
              </w:rPr>
              <w:t>that have little or no outward effect on the broader Australian public.</w:t>
            </w:r>
          </w:p>
        </w:tc>
      </w:tr>
    </w:tbl>
    <w:p w14:paraId="0CEFA5E8" w14:textId="77777777" w:rsidR="007B2870" w:rsidRPr="00E33A1C" w:rsidRDefault="007B2870" w:rsidP="007B2870">
      <w:pPr>
        <w:keepNext/>
        <w:keepLines/>
        <w:spacing w:line="276" w:lineRule="auto"/>
        <w:outlineLvl w:val="2"/>
        <w:rPr>
          <w:rFonts w:eastAsiaTheme="majorEastAsia" w:cs="Arial"/>
          <w:b/>
          <w:noProof/>
          <w:color w:val="000000"/>
          <w:sz w:val="24"/>
          <w:szCs w:val="24"/>
        </w:rPr>
      </w:pPr>
      <w:r w:rsidRPr="00E33A1C">
        <w:rPr>
          <w:rFonts w:eastAsiaTheme="majorEastAsia" w:cs="Arial"/>
          <w:b/>
          <w:noProof/>
          <w:color w:val="000000"/>
          <w:sz w:val="24"/>
          <w:szCs w:val="24"/>
        </w:rPr>
        <w:t>Usage and limitations</w:t>
      </w:r>
    </w:p>
    <w:p w14:paraId="60BC798A" w14:textId="2885D5A2" w:rsidR="007B2870" w:rsidRPr="00E33A1C" w:rsidRDefault="007B2870" w:rsidP="00B92C19">
      <w:pPr>
        <w:spacing w:line="276" w:lineRule="auto"/>
        <w:rPr>
          <w:rFonts w:asciiTheme="minorHAnsi" w:hAnsiTheme="minorHAnsi"/>
          <w:bCs/>
          <w:noProof/>
          <w:sz w:val="22"/>
          <w:szCs w:val="24"/>
        </w:rPr>
      </w:pPr>
      <w:r w:rsidRPr="00E33A1C">
        <w:rPr>
          <w:rFonts w:asciiTheme="minorHAnsi" w:hAnsiTheme="minorHAnsi"/>
          <w:bCs/>
          <w:noProof/>
          <w:sz w:val="22"/>
          <w:szCs w:val="24"/>
        </w:rPr>
        <w:t>This Guidance</w:t>
      </w:r>
      <w:r w:rsidRPr="00E33A1C" w:rsidDel="00FA1BD5">
        <w:rPr>
          <w:rFonts w:asciiTheme="minorHAnsi" w:hAnsiTheme="minorHAnsi"/>
          <w:bCs/>
          <w:noProof/>
          <w:sz w:val="22"/>
          <w:szCs w:val="24"/>
        </w:rPr>
        <w:t xml:space="preserve"> </w:t>
      </w:r>
      <w:r w:rsidR="00FA1BD5">
        <w:rPr>
          <w:rFonts w:asciiTheme="minorHAnsi" w:hAnsiTheme="minorHAnsi"/>
          <w:bCs/>
          <w:noProof/>
          <w:sz w:val="22"/>
          <w:szCs w:val="24"/>
        </w:rPr>
        <w:t>presents</w:t>
      </w:r>
      <w:r w:rsidR="00FA1BD5" w:rsidRPr="00E33A1C">
        <w:rPr>
          <w:rFonts w:asciiTheme="minorHAnsi" w:hAnsiTheme="minorHAnsi"/>
          <w:bCs/>
          <w:noProof/>
          <w:sz w:val="22"/>
          <w:szCs w:val="24"/>
        </w:rPr>
        <w:t xml:space="preserve"> </w:t>
      </w:r>
      <w:r w:rsidRPr="00E33A1C">
        <w:rPr>
          <w:rFonts w:asciiTheme="minorHAnsi" w:hAnsiTheme="minorHAnsi"/>
          <w:bCs/>
          <w:noProof/>
          <w:sz w:val="22"/>
          <w:szCs w:val="24"/>
        </w:rPr>
        <w:t>a minimum baseline for disclosure of climate-related risks and opportunities in accordance with Strategy criteri</w:t>
      </w:r>
      <w:r>
        <w:rPr>
          <w:rFonts w:asciiTheme="minorHAnsi" w:hAnsiTheme="minorHAnsi"/>
          <w:bCs/>
          <w:noProof/>
          <w:sz w:val="22"/>
          <w:szCs w:val="24"/>
        </w:rPr>
        <w:t>on</w:t>
      </w:r>
      <w:r w:rsidRPr="00E33A1C">
        <w:rPr>
          <w:rFonts w:asciiTheme="minorHAnsi" w:hAnsiTheme="minorHAnsi"/>
          <w:bCs/>
          <w:noProof/>
          <w:sz w:val="22"/>
          <w:szCs w:val="24"/>
        </w:rPr>
        <w:t xml:space="preserve"> S2</w:t>
      </w:r>
      <w:r>
        <w:rPr>
          <w:rFonts w:asciiTheme="minorHAnsi" w:hAnsiTheme="minorHAnsi"/>
          <w:bCs/>
          <w:noProof/>
          <w:sz w:val="22"/>
          <w:szCs w:val="24"/>
        </w:rPr>
        <w:t>,</w:t>
      </w:r>
      <w:r w:rsidRPr="00E33A1C">
        <w:rPr>
          <w:rFonts w:asciiTheme="minorHAnsi" w:hAnsiTheme="minorHAnsi"/>
          <w:bCs/>
          <w:noProof/>
          <w:sz w:val="22"/>
          <w:szCs w:val="24"/>
        </w:rPr>
        <w:t xml:space="preserve"> set out in the CCD Requirements. It</w:t>
      </w:r>
      <w:r w:rsidRPr="00E33A1C" w:rsidDel="00BF4E0E">
        <w:rPr>
          <w:rFonts w:asciiTheme="minorHAnsi" w:hAnsiTheme="minorHAnsi"/>
          <w:bCs/>
          <w:noProof/>
          <w:sz w:val="22"/>
          <w:szCs w:val="24"/>
        </w:rPr>
        <w:t xml:space="preserve"> </w:t>
      </w:r>
      <w:r w:rsidR="00BF4E0E">
        <w:rPr>
          <w:rFonts w:asciiTheme="minorHAnsi" w:hAnsiTheme="minorHAnsi"/>
          <w:bCs/>
          <w:noProof/>
          <w:sz w:val="22"/>
          <w:szCs w:val="24"/>
        </w:rPr>
        <w:t>does</w:t>
      </w:r>
      <w:r w:rsidRPr="00E33A1C">
        <w:rPr>
          <w:rFonts w:asciiTheme="minorHAnsi" w:hAnsiTheme="minorHAnsi"/>
          <w:bCs/>
          <w:noProof/>
          <w:sz w:val="22"/>
          <w:szCs w:val="24"/>
        </w:rPr>
        <w:t xml:space="preserve"> not limit </w:t>
      </w:r>
      <w:r w:rsidR="00BF4E0E">
        <w:rPr>
          <w:rFonts w:asciiTheme="minorHAnsi" w:hAnsiTheme="minorHAnsi"/>
          <w:bCs/>
          <w:noProof/>
          <w:sz w:val="22"/>
          <w:szCs w:val="24"/>
        </w:rPr>
        <w:t>you</w:t>
      </w:r>
      <w:r w:rsidR="00E82B6B">
        <w:rPr>
          <w:rFonts w:asciiTheme="minorHAnsi" w:hAnsiTheme="minorHAnsi"/>
          <w:bCs/>
          <w:noProof/>
          <w:sz w:val="22"/>
          <w:szCs w:val="24"/>
        </w:rPr>
        <w:t>r entity</w:t>
      </w:r>
      <w:r w:rsidRPr="00E33A1C">
        <w:rPr>
          <w:rFonts w:asciiTheme="minorHAnsi" w:hAnsiTheme="minorHAnsi"/>
          <w:bCs/>
          <w:noProof/>
          <w:sz w:val="22"/>
          <w:szCs w:val="24"/>
        </w:rPr>
        <w:t xml:space="preserve"> from making a more comprehensive climate disclosure against the CCD Requirements.</w:t>
      </w:r>
    </w:p>
    <w:p w14:paraId="398F8F2E" w14:textId="56D7913C" w:rsidR="007B2870" w:rsidRPr="00E33A1C" w:rsidRDefault="007B2870" w:rsidP="6FD69F35">
      <w:pPr>
        <w:spacing w:line="276" w:lineRule="auto"/>
        <w:rPr>
          <w:rFonts w:asciiTheme="minorHAnsi" w:hAnsiTheme="minorHAnsi"/>
          <w:bCs/>
          <w:sz w:val="22"/>
          <w:szCs w:val="24"/>
        </w:rPr>
      </w:pPr>
      <w:r w:rsidRPr="00E33A1C">
        <w:rPr>
          <w:rFonts w:asciiTheme="minorHAnsi" w:hAnsiTheme="minorHAnsi"/>
          <w:bCs/>
          <w:sz w:val="22"/>
          <w:szCs w:val="24"/>
        </w:rPr>
        <w:t xml:space="preserve">Not all climate-related risks and opportunities identified in </w:t>
      </w:r>
      <w:r w:rsidR="00BF4E0E">
        <w:rPr>
          <w:rFonts w:asciiTheme="minorHAnsi" w:hAnsiTheme="minorHAnsi"/>
          <w:bCs/>
          <w:sz w:val="22"/>
          <w:szCs w:val="24"/>
        </w:rPr>
        <w:t>your</w:t>
      </w:r>
      <w:r w:rsidRPr="00E33A1C">
        <w:rPr>
          <w:rFonts w:asciiTheme="minorHAnsi" w:hAnsiTheme="minorHAnsi"/>
          <w:bCs/>
          <w:sz w:val="22"/>
          <w:szCs w:val="24"/>
        </w:rPr>
        <w:t xml:space="preserve"> entity’s climate risk and opportunity assessment will be significant enough </w:t>
      </w:r>
      <w:r w:rsidRPr="00E33A1C" w:rsidDel="007B2870">
        <w:rPr>
          <w:rFonts w:asciiTheme="minorHAnsi" w:hAnsiTheme="minorHAnsi"/>
          <w:bCs/>
          <w:sz w:val="22"/>
          <w:szCs w:val="24"/>
        </w:rPr>
        <w:t xml:space="preserve">to </w:t>
      </w:r>
      <w:r w:rsidRPr="00E33A1C">
        <w:rPr>
          <w:rFonts w:asciiTheme="minorHAnsi" w:hAnsiTheme="minorHAnsi"/>
          <w:bCs/>
          <w:sz w:val="22"/>
          <w:szCs w:val="24"/>
        </w:rPr>
        <w:t xml:space="preserve">disclose. </w:t>
      </w:r>
      <w:r w:rsidR="00650BE0">
        <w:rPr>
          <w:rFonts w:asciiTheme="minorHAnsi" w:hAnsiTheme="minorHAnsi"/>
          <w:bCs/>
          <w:sz w:val="22"/>
          <w:szCs w:val="24"/>
        </w:rPr>
        <w:t xml:space="preserve">Your </w:t>
      </w:r>
      <w:r w:rsidRPr="00E33A1C">
        <w:rPr>
          <w:rFonts w:asciiTheme="minorHAnsi" w:hAnsiTheme="minorHAnsi"/>
          <w:bCs/>
          <w:sz w:val="22"/>
          <w:szCs w:val="24"/>
        </w:rPr>
        <w:t>disclos</w:t>
      </w:r>
      <w:r w:rsidRPr="00E33A1C" w:rsidDel="007B2870">
        <w:rPr>
          <w:rFonts w:asciiTheme="minorHAnsi" w:hAnsiTheme="minorHAnsi"/>
          <w:bCs/>
          <w:sz w:val="22"/>
          <w:szCs w:val="24"/>
        </w:rPr>
        <w:t>ur</w:t>
      </w:r>
      <w:r w:rsidRPr="00E33A1C">
        <w:rPr>
          <w:rFonts w:asciiTheme="minorHAnsi" w:hAnsiTheme="minorHAnsi"/>
          <w:bCs/>
          <w:sz w:val="22"/>
          <w:szCs w:val="24"/>
        </w:rPr>
        <w:t xml:space="preserve">e should </w:t>
      </w:r>
      <w:r w:rsidR="00613458">
        <w:rPr>
          <w:rFonts w:asciiTheme="minorHAnsi" w:hAnsiTheme="minorHAnsi"/>
          <w:bCs/>
          <w:sz w:val="22"/>
          <w:szCs w:val="24"/>
        </w:rPr>
        <w:t>focus on</w:t>
      </w:r>
      <w:r w:rsidRPr="00E33A1C">
        <w:rPr>
          <w:rFonts w:asciiTheme="minorHAnsi" w:hAnsiTheme="minorHAnsi"/>
          <w:bCs/>
          <w:sz w:val="22"/>
          <w:szCs w:val="24"/>
        </w:rPr>
        <w:t xml:space="preserve"> climate-related risks and opportunities that are </w:t>
      </w:r>
      <w:r w:rsidRPr="00E33A1C" w:rsidDel="00613458">
        <w:rPr>
          <w:rFonts w:asciiTheme="minorHAnsi" w:hAnsiTheme="minorHAnsi"/>
          <w:bCs/>
          <w:sz w:val="22"/>
          <w:szCs w:val="24"/>
        </w:rPr>
        <w:t xml:space="preserve">both </w:t>
      </w:r>
      <w:r w:rsidRPr="00E33A1C">
        <w:rPr>
          <w:rFonts w:asciiTheme="minorHAnsi" w:hAnsiTheme="minorHAnsi"/>
          <w:bCs/>
          <w:sz w:val="22"/>
          <w:szCs w:val="24"/>
        </w:rPr>
        <w:t>relevant and consequential to annual report users. Annual report users generally include parliamentarians, taxpayers, donors</w:t>
      </w:r>
      <w:r w:rsidRPr="00E33A1C">
        <w:rPr>
          <w:rFonts w:asciiTheme="minorHAnsi" w:hAnsiTheme="minorHAnsi"/>
          <w:bCs/>
          <w:color w:val="0D0D0D" w:themeColor="text1" w:themeTint="F2"/>
          <w:sz w:val="18"/>
          <w:szCs w:val="24"/>
          <w:vertAlign w:val="superscript"/>
        </w:rPr>
        <w:footnoteReference w:id="2"/>
      </w:r>
      <w:r w:rsidRPr="00E33A1C">
        <w:rPr>
          <w:rFonts w:asciiTheme="minorHAnsi" w:hAnsiTheme="minorHAnsi"/>
          <w:bCs/>
          <w:sz w:val="22"/>
          <w:szCs w:val="24"/>
        </w:rPr>
        <w:t xml:space="preserve"> and/or investors, and users of public goods and services. </w:t>
      </w:r>
    </w:p>
    <w:p w14:paraId="5374AEB4" w14:textId="69D92BF0" w:rsidR="007B2870" w:rsidRPr="00E33A1C" w:rsidRDefault="007B2870" w:rsidP="00B92C19">
      <w:pPr>
        <w:spacing w:line="276" w:lineRule="auto"/>
        <w:rPr>
          <w:rFonts w:asciiTheme="minorHAnsi" w:hAnsiTheme="minorHAnsi"/>
          <w:bCs/>
          <w:noProof/>
          <w:sz w:val="22"/>
          <w:szCs w:val="24"/>
        </w:rPr>
      </w:pPr>
      <w:r w:rsidRPr="00E33A1C">
        <w:rPr>
          <w:rFonts w:asciiTheme="minorHAnsi" w:hAnsiTheme="minorHAnsi"/>
          <w:bCs/>
          <w:noProof/>
          <w:sz w:val="22"/>
          <w:szCs w:val="24"/>
        </w:rPr>
        <w:t xml:space="preserve">The threshold for disclsoure may vary based on </w:t>
      </w:r>
      <w:r w:rsidR="00792009">
        <w:rPr>
          <w:rFonts w:asciiTheme="minorHAnsi" w:hAnsiTheme="minorHAnsi"/>
          <w:bCs/>
          <w:noProof/>
          <w:sz w:val="22"/>
          <w:szCs w:val="24"/>
        </w:rPr>
        <w:t>your</w:t>
      </w:r>
      <w:r w:rsidRPr="00E33A1C">
        <w:rPr>
          <w:rFonts w:asciiTheme="minorHAnsi" w:hAnsiTheme="minorHAnsi"/>
          <w:bCs/>
          <w:noProof/>
          <w:sz w:val="22"/>
          <w:szCs w:val="24"/>
        </w:rPr>
        <w:t xml:space="preserve"> entity’s size, purpose and functions. Therefore, </w:t>
      </w:r>
      <w:r w:rsidR="00544C01">
        <w:rPr>
          <w:rFonts w:asciiTheme="minorHAnsi" w:hAnsiTheme="minorHAnsi"/>
          <w:bCs/>
          <w:noProof/>
          <w:sz w:val="22"/>
          <w:szCs w:val="24"/>
        </w:rPr>
        <w:t>you should</w:t>
      </w:r>
      <w:r w:rsidRPr="00E33A1C">
        <w:rPr>
          <w:rFonts w:asciiTheme="minorHAnsi" w:hAnsiTheme="minorHAnsi"/>
          <w:bCs/>
          <w:noProof/>
          <w:sz w:val="22"/>
          <w:szCs w:val="24"/>
        </w:rPr>
        <w:t xml:space="preserve"> apply judgement </w:t>
      </w:r>
      <w:r w:rsidR="00CA233B">
        <w:rPr>
          <w:rFonts w:asciiTheme="minorHAnsi" w:hAnsiTheme="minorHAnsi"/>
          <w:bCs/>
          <w:noProof/>
          <w:sz w:val="22"/>
          <w:szCs w:val="24"/>
        </w:rPr>
        <w:t>based on</w:t>
      </w:r>
      <w:r w:rsidRPr="00E33A1C">
        <w:rPr>
          <w:rFonts w:asciiTheme="minorHAnsi" w:hAnsiTheme="minorHAnsi"/>
          <w:bCs/>
          <w:noProof/>
          <w:sz w:val="22"/>
          <w:szCs w:val="24"/>
        </w:rPr>
        <w:t xml:space="preserve"> </w:t>
      </w:r>
      <w:r w:rsidR="00CB18DB">
        <w:rPr>
          <w:rFonts w:asciiTheme="minorHAnsi" w:hAnsiTheme="minorHAnsi"/>
          <w:bCs/>
          <w:noProof/>
          <w:sz w:val="22"/>
          <w:szCs w:val="24"/>
        </w:rPr>
        <w:t>your entity’s</w:t>
      </w:r>
      <w:r w:rsidR="00CB18DB" w:rsidRPr="00E33A1C">
        <w:rPr>
          <w:rFonts w:asciiTheme="minorHAnsi" w:hAnsiTheme="minorHAnsi"/>
          <w:bCs/>
          <w:noProof/>
          <w:sz w:val="22"/>
          <w:szCs w:val="24"/>
        </w:rPr>
        <w:t xml:space="preserve"> </w:t>
      </w:r>
      <w:r w:rsidRPr="00E33A1C">
        <w:rPr>
          <w:rFonts w:asciiTheme="minorHAnsi" w:hAnsiTheme="minorHAnsi"/>
          <w:bCs/>
          <w:noProof/>
          <w:sz w:val="22"/>
          <w:szCs w:val="24"/>
        </w:rPr>
        <w:t xml:space="preserve">specific circumstances and </w:t>
      </w:r>
      <w:r w:rsidR="007B74A9">
        <w:rPr>
          <w:rFonts w:asciiTheme="minorHAnsi" w:hAnsiTheme="minorHAnsi"/>
          <w:bCs/>
          <w:noProof/>
          <w:sz w:val="22"/>
          <w:szCs w:val="24"/>
        </w:rPr>
        <w:t xml:space="preserve">the </w:t>
      </w:r>
      <w:r w:rsidRPr="00E33A1C">
        <w:rPr>
          <w:rFonts w:asciiTheme="minorHAnsi" w:hAnsiTheme="minorHAnsi"/>
          <w:bCs/>
          <w:noProof/>
          <w:sz w:val="22"/>
          <w:szCs w:val="24"/>
        </w:rPr>
        <w:t xml:space="preserve">climate-related risks and opportunities identified. It is up to </w:t>
      </w:r>
      <w:r w:rsidR="00CA233B">
        <w:rPr>
          <w:rFonts w:asciiTheme="minorHAnsi" w:hAnsiTheme="minorHAnsi"/>
          <w:bCs/>
          <w:noProof/>
          <w:sz w:val="22"/>
          <w:szCs w:val="24"/>
        </w:rPr>
        <w:t>an</w:t>
      </w:r>
      <w:r w:rsidR="00CA233B" w:rsidRPr="00E33A1C">
        <w:rPr>
          <w:rFonts w:asciiTheme="minorHAnsi" w:hAnsiTheme="minorHAnsi"/>
          <w:bCs/>
          <w:noProof/>
          <w:sz w:val="22"/>
          <w:szCs w:val="24"/>
        </w:rPr>
        <w:t xml:space="preserve"> </w:t>
      </w:r>
      <w:r w:rsidRPr="00E33A1C">
        <w:rPr>
          <w:rFonts w:asciiTheme="minorHAnsi" w:hAnsiTheme="minorHAnsi"/>
          <w:bCs/>
          <w:noProof/>
          <w:sz w:val="22"/>
          <w:szCs w:val="24"/>
        </w:rPr>
        <w:t>entity to prioritise its climate-related risks and opportunities</w:t>
      </w:r>
      <w:r w:rsidR="007A4274">
        <w:rPr>
          <w:rFonts w:asciiTheme="minorHAnsi" w:hAnsiTheme="minorHAnsi"/>
          <w:bCs/>
          <w:noProof/>
          <w:sz w:val="22"/>
          <w:szCs w:val="24"/>
        </w:rPr>
        <w:t>.</w:t>
      </w:r>
    </w:p>
    <w:p w14:paraId="3E5F04CF" w14:textId="77777777" w:rsidR="007B2870" w:rsidRPr="00E33A1C" w:rsidRDefault="007B2870" w:rsidP="007B2870">
      <w:pPr>
        <w:keepNext/>
        <w:keepLines/>
        <w:spacing w:line="276" w:lineRule="auto"/>
        <w:outlineLvl w:val="2"/>
        <w:rPr>
          <w:rFonts w:eastAsiaTheme="majorEastAsia" w:cs="Arial"/>
          <w:b/>
          <w:noProof/>
          <w:color w:val="000000"/>
          <w:sz w:val="24"/>
          <w:szCs w:val="24"/>
        </w:rPr>
      </w:pPr>
      <w:r w:rsidRPr="00E33A1C">
        <w:rPr>
          <w:rFonts w:eastAsiaTheme="majorEastAsia" w:cs="Arial"/>
          <w:b/>
          <w:noProof/>
          <w:color w:val="000000"/>
          <w:sz w:val="24"/>
          <w:szCs w:val="24"/>
        </w:rPr>
        <w:t xml:space="preserve">Complex risks and opportunities </w:t>
      </w:r>
    </w:p>
    <w:p w14:paraId="5E4855BC" w14:textId="77777777" w:rsidR="007B2870" w:rsidRPr="009B70A3" w:rsidRDefault="007B2870" w:rsidP="007B2870">
      <w:pPr>
        <w:keepNext/>
        <w:keepLines/>
        <w:spacing w:line="276" w:lineRule="auto"/>
        <w:outlineLvl w:val="3"/>
        <w:rPr>
          <w:rFonts w:asciiTheme="majorHAnsi" w:eastAsiaTheme="majorEastAsia" w:hAnsiTheme="majorHAnsi" w:cstheme="majorBidi"/>
          <w:color w:val="000000" w:themeColor="text1"/>
          <w:sz w:val="24"/>
        </w:rPr>
      </w:pPr>
      <w:r w:rsidRPr="009B70A3">
        <w:rPr>
          <w:rFonts w:asciiTheme="majorHAnsi" w:eastAsiaTheme="majorEastAsia" w:hAnsiTheme="majorHAnsi" w:cstheme="majorBidi"/>
          <w:color w:val="000000" w:themeColor="text1"/>
          <w:sz w:val="24"/>
        </w:rPr>
        <w:t>Aggregated</w:t>
      </w:r>
    </w:p>
    <w:p w14:paraId="180DF3A7" w14:textId="4B5416E2" w:rsidR="007B2870" w:rsidRPr="00E33A1C" w:rsidRDefault="007B2870" w:rsidP="007B2870">
      <w:pPr>
        <w:widowControl w:val="0"/>
        <w:spacing w:line="276" w:lineRule="auto"/>
        <w:rPr>
          <w:rFonts w:asciiTheme="minorHAnsi" w:hAnsiTheme="minorHAnsi"/>
          <w:bCs/>
          <w:noProof/>
          <w:sz w:val="22"/>
          <w:szCs w:val="24"/>
        </w:rPr>
      </w:pPr>
      <w:r w:rsidRPr="00E33A1C">
        <w:rPr>
          <w:rFonts w:asciiTheme="minorHAnsi" w:hAnsiTheme="minorHAnsi"/>
          <w:bCs/>
          <w:noProof/>
          <w:sz w:val="22"/>
          <w:szCs w:val="24"/>
        </w:rPr>
        <w:t>While information about a climate-related risk or opportunity may not be significant when considered on its own, similar climate-related risks or opportunities may be material when considered in aggregate. For example, an entity may</w:t>
      </w:r>
      <w:r w:rsidRPr="00E33A1C" w:rsidDel="009D4C3D">
        <w:rPr>
          <w:rFonts w:asciiTheme="minorHAnsi" w:hAnsiTheme="minorHAnsi"/>
          <w:bCs/>
          <w:noProof/>
          <w:sz w:val="22"/>
          <w:szCs w:val="24"/>
        </w:rPr>
        <w:t xml:space="preserve"> </w:t>
      </w:r>
      <w:r w:rsidR="000F1BB3">
        <w:rPr>
          <w:rFonts w:asciiTheme="minorHAnsi" w:hAnsiTheme="minorHAnsi"/>
          <w:bCs/>
          <w:noProof/>
          <w:sz w:val="22"/>
          <w:szCs w:val="24"/>
        </w:rPr>
        <w:t>identify</w:t>
      </w:r>
      <w:r w:rsidRPr="00E33A1C">
        <w:rPr>
          <w:rFonts w:asciiTheme="minorHAnsi" w:hAnsiTheme="minorHAnsi"/>
          <w:bCs/>
          <w:noProof/>
          <w:sz w:val="22"/>
          <w:szCs w:val="24"/>
        </w:rPr>
        <w:t xml:space="preserve"> several climate-related risks, each </w:t>
      </w:r>
      <w:r w:rsidR="00B87D02">
        <w:rPr>
          <w:rFonts w:asciiTheme="minorHAnsi" w:hAnsiTheme="minorHAnsi"/>
          <w:bCs/>
          <w:noProof/>
          <w:sz w:val="22"/>
          <w:szCs w:val="24"/>
        </w:rPr>
        <w:t>with</w:t>
      </w:r>
      <w:r w:rsidRPr="00E33A1C">
        <w:rPr>
          <w:rFonts w:asciiTheme="minorHAnsi" w:hAnsiTheme="minorHAnsi"/>
          <w:bCs/>
          <w:noProof/>
          <w:sz w:val="22"/>
          <w:szCs w:val="24"/>
        </w:rPr>
        <w:t xml:space="preserve"> the same type of impact. Information about one </w:t>
      </w:r>
      <w:r w:rsidR="00943028">
        <w:rPr>
          <w:rFonts w:asciiTheme="minorHAnsi" w:hAnsiTheme="minorHAnsi"/>
          <w:bCs/>
          <w:noProof/>
          <w:sz w:val="22"/>
          <w:szCs w:val="24"/>
        </w:rPr>
        <w:t xml:space="preserve">of these </w:t>
      </w:r>
      <w:r w:rsidRPr="00E33A1C">
        <w:rPr>
          <w:rFonts w:asciiTheme="minorHAnsi" w:hAnsiTheme="minorHAnsi"/>
          <w:bCs/>
          <w:noProof/>
          <w:sz w:val="22"/>
          <w:szCs w:val="24"/>
        </w:rPr>
        <w:t>risk</w:t>
      </w:r>
      <w:r w:rsidR="00943028">
        <w:rPr>
          <w:rFonts w:asciiTheme="minorHAnsi" w:hAnsiTheme="minorHAnsi"/>
          <w:bCs/>
          <w:noProof/>
          <w:sz w:val="22"/>
          <w:szCs w:val="24"/>
        </w:rPr>
        <w:t>s</w:t>
      </w:r>
      <w:r w:rsidRPr="00E33A1C">
        <w:rPr>
          <w:rFonts w:asciiTheme="minorHAnsi" w:hAnsiTheme="minorHAnsi"/>
          <w:bCs/>
          <w:noProof/>
          <w:sz w:val="22"/>
          <w:szCs w:val="24"/>
        </w:rPr>
        <w:t xml:space="preserve"> may not be material if it is considered unlikely to occur, or if its impact is not significant. However, information about these risk sources in aggregate may be material where the combined impact is likely to be significant. </w:t>
      </w:r>
    </w:p>
    <w:p w14:paraId="6A4905C9" w14:textId="77777777" w:rsidR="007B2870" w:rsidRPr="00047160" w:rsidRDefault="007B2870" w:rsidP="007B2870">
      <w:pPr>
        <w:keepNext/>
        <w:keepLines/>
        <w:spacing w:line="276" w:lineRule="auto"/>
        <w:outlineLvl w:val="3"/>
        <w:rPr>
          <w:rFonts w:asciiTheme="majorHAnsi" w:eastAsiaTheme="majorEastAsia" w:hAnsiTheme="majorHAnsi" w:cstheme="majorBidi"/>
          <w:color w:val="000000" w:themeColor="text1"/>
          <w:sz w:val="24"/>
        </w:rPr>
      </w:pPr>
      <w:r w:rsidRPr="00047160">
        <w:rPr>
          <w:rFonts w:asciiTheme="majorHAnsi" w:eastAsiaTheme="majorEastAsia" w:hAnsiTheme="majorHAnsi" w:cstheme="majorBidi"/>
          <w:color w:val="000000" w:themeColor="text1"/>
          <w:sz w:val="24"/>
        </w:rPr>
        <w:t>Cascading</w:t>
      </w:r>
    </w:p>
    <w:p w14:paraId="0E6FF219" w14:textId="26DEF21D" w:rsidR="007B2870" w:rsidRPr="00755638" w:rsidRDefault="007B2870" w:rsidP="59B14A60">
      <w:pPr>
        <w:spacing w:line="276" w:lineRule="auto"/>
        <w:rPr>
          <w:rFonts w:asciiTheme="minorHAnsi" w:hAnsiTheme="minorHAnsi"/>
          <w:sz w:val="22"/>
        </w:rPr>
      </w:pPr>
      <w:r w:rsidRPr="59B14A60">
        <w:rPr>
          <w:rFonts w:asciiTheme="minorHAnsi" w:hAnsiTheme="minorHAnsi"/>
          <w:sz w:val="22"/>
        </w:rPr>
        <w:t>Where a climate-related risk or opportunity at the entity level triggers or contributes to other risks or opportunities at the Australian Government level</w:t>
      </w:r>
      <w:r w:rsidR="002E5B46" w:rsidRPr="59B14A60">
        <w:rPr>
          <w:rFonts w:asciiTheme="minorHAnsi" w:hAnsiTheme="minorHAnsi"/>
          <w:sz w:val="22"/>
        </w:rPr>
        <w:t xml:space="preserve"> and</w:t>
      </w:r>
      <w:r w:rsidR="002E7F5F" w:rsidRPr="59B14A60">
        <w:rPr>
          <w:rFonts w:asciiTheme="minorHAnsi" w:hAnsiTheme="minorHAnsi"/>
          <w:sz w:val="22"/>
        </w:rPr>
        <w:t xml:space="preserve"> the</w:t>
      </w:r>
      <w:r w:rsidR="002E5B46" w:rsidRPr="59B14A60">
        <w:rPr>
          <w:rFonts w:asciiTheme="minorHAnsi" w:hAnsiTheme="minorHAnsi"/>
          <w:sz w:val="22"/>
        </w:rPr>
        <w:t xml:space="preserve"> data exist</w:t>
      </w:r>
      <w:r w:rsidR="00B62037" w:rsidRPr="59B14A60">
        <w:rPr>
          <w:rFonts w:asciiTheme="minorHAnsi" w:hAnsiTheme="minorHAnsi"/>
          <w:sz w:val="22"/>
        </w:rPr>
        <w:t>s</w:t>
      </w:r>
      <w:r w:rsidR="002E5B46" w:rsidRPr="59B14A60">
        <w:rPr>
          <w:rFonts w:asciiTheme="minorHAnsi" w:hAnsiTheme="minorHAnsi"/>
          <w:sz w:val="22"/>
        </w:rPr>
        <w:t xml:space="preserve"> to allow you to do so</w:t>
      </w:r>
      <w:r w:rsidRPr="59B14A60">
        <w:rPr>
          <w:rFonts w:asciiTheme="minorHAnsi" w:hAnsiTheme="minorHAnsi"/>
          <w:sz w:val="22"/>
        </w:rPr>
        <w:t xml:space="preserve">, </w:t>
      </w:r>
      <w:r w:rsidR="000E39CD" w:rsidRPr="59B14A60">
        <w:rPr>
          <w:rFonts w:asciiTheme="minorHAnsi" w:hAnsiTheme="minorHAnsi"/>
          <w:sz w:val="22"/>
        </w:rPr>
        <w:t>you</w:t>
      </w:r>
      <w:r w:rsidRPr="59B14A60">
        <w:rPr>
          <w:rFonts w:asciiTheme="minorHAnsi" w:hAnsiTheme="minorHAnsi"/>
          <w:sz w:val="22"/>
        </w:rPr>
        <w:t xml:space="preserve"> </w:t>
      </w:r>
      <w:r w:rsidR="00CD40FE" w:rsidRPr="59B14A60">
        <w:rPr>
          <w:rFonts w:asciiTheme="minorHAnsi" w:hAnsiTheme="minorHAnsi"/>
          <w:sz w:val="22"/>
        </w:rPr>
        <w:t>can</w:t>
      </w:r>
      <w:r w:rsidRPr="59B14A60">
        <w:rPr>
          <w:rFonts w:asciiTheme="minorHAnsi" w:hAnsiTheme="minorHAnsi"/>
          <w:sz w:val="22"/>
        </w:rPr>
        <w:t xml:space="preserve"> choose to disclose the broader impacts on the whole-of-Australian-Government. </w:t>
      </w:r>
    </w:p>
    <w:p w14:paraId="77A76925" w14:textId="4D076B3B" w:rsidR="007B2870" w:rsidRPr="00E33A1C" w:rsidRDefault="007B2870" w:rsidP="7D400197">
      <w:pPr>
        <w:keepNext/>
        <w:keepLines/>
        <w:pBdr>
          <w:top w:val="single" w:sz="4" w:space="4" w:color="808080" w:themeColor="background1" w:themeShade="80"/>
          <w:bottom w:val="single" w:sz="4" w:space="4" w:color="808080" w:themeColor="background1" w:themeShade="80"/>
        </w:pBdr>
        <w:spacing w:before="240" w:line="276" w:lineRule="auto"/>
        <w:outlineLvl w:val="1"/>
        <w:rPr>
          <w:rFonts w:asciiTheme="majorHAnsi" w:eastAsiaTheme="majorEastAsia" w:hAnsiTheme="majorHAnsi" w:cstheme="majorBidi"/>
          <w:b/>
          <w:bCs/>
          <w:color w:val="000000" w:themeColor="text1"/>
          <w:sz w:val="24"/>
          <w:szCs w:val="24"/>
        </w:rPr>
      </w:pPr>
      <w:r w:rsidRPr="7D400197">
        <w:rPr>
          <w:rFonts w:asciiTheme="majorHAnsi" w:eastAsiaTheme="majorEastAsia" w:hAnsiTheme="majorHAnsi" w:cstheme="majorBidi"/>
          <w:b/>
          <w:bCs/>
          <w:color w:val="000000" w:themeColor="text1"/>
          <w:sz w:val="24"/>
          <w:szCs w:val="24"/>
        </w:rPr>
        <w:t>Assessment of significance</w:t>
      </w:r>
    </w:p>
    <w:p w14:paraId="6C7995E4" w14:textId="77777777" w:rsidR="007B2870" w:rsidRPr="00E33A1C" w:rsidRDefault="007B2870" w:rsidP="007B2870">
      <w:pPr>
        <w:keepNext/>
        <w:keepLines/>
        <w:spacing w:line="276" w:lineRule="auto"/>
        <w:outlineLvl w:val="2"/>
        <w:rPr>
          <w:rFonts w:eastAsiaTheme="majorEastAsia" w:cs="Arial"/>
          <w:b/>
          <w:noProof/>
          <w:color w:val="000000"/>
          <w:sz w:val="24"/>
          <w:szCs w:val="24"/>
        </w:rPr>
      </w:pPr>
      <w:r w:rsidRPr="00E33A1C">
        <w:rPr>
          <w:rFonts w:eastAsiaTheme="majorEastAsia" w:cs="Arial"/>
          <w:b/>
          <w:noProof/>
          <w:color w:val="000000"/>
          <w:sz w:val="24"/>
          <w:szCs w:val="24"/>
        </w:rPr>
        <w:t>Aligning with the Climate Risk and Opportunity Management Program</w:t>
      </w:r>
    </w:p>
    <w:p w14:paraId="0F7849F0" w14:textId="6365814A" w:rsidR="007B2870" w:rsidRPr="00E33A1C" w:rsidRDefault="007B2870" w:rsidP="7BE3452D">
      <w:pPr>
        <w:widowControl w:val="0"/>
        <w:spacing w:line="276" w:lineRule="auto"/>
        <w:rPr>
          <w:rFonts w:asciiTheme="minorHAnsi" w:hAnsiTheme="minorHAnsi"/>
          <w:noProof/>
          <w:sz w:val="22"/>
        </w:rPr>
      </w:pPr>
      <w:r w:rsidRPr="7BE3452D">
        <w:rPr>
          <w:rFonts w:asciiTheme="minorHAnsi" w:hAnsiTheme="minorHAnsi"/>
          <w:noProof/>
          <w:sz w:val="22"/>
        </w:rPr>
        <w:t xml:space="preserve">It is expected that entities implementing this Guidance will have undertaken a climate risk and opportunity assessment. </w:t>
      </w:r>
      <w:r w:rsidR="00F14237" w:rsidRPr="7BE3452D">
        <w:rPr>
          <w:rFonts w:asciiTheme="minorHAnsi" w:hAnsiTheme="minorHAnsi"/>
          <w:noProof/>
          <w:sz w:val="22"/>
        </w:rPr>
        <w:t>You</w:t>
      </w:r>
      <w:r w:rsidR="2F2AA697" w:rsidRPr="7BE3452D">
        <w:rPr>
          <w:rFonts w:asciiTheme="minorHAnsi" w:hAnsiTheme="minorHAnsi"/>
          <w:noProof/>
          <w:sz w:val="22"/>
        </w:rPr>
        <w:t xml:space="preserve"> are encouraged to</w:t>
      </w:r>
      <w:r w:rsidR="00F14237" w:rsidRPr="7BE3452D">
        <w:rPr>
          <w:rFonts w:asciiTheme="minorHAnsi" w:hAnsiTheme="minorHAnsi"/>
          <w:noProof/>
          <w:sz w:val="22"/>
        </w:rPr>
        <w:t xml:space="preserve"> </w:t>
      </w:r>
      <w:r w:rsidRPr="7BE3452D">
        <w:rPr>
          <w:rFonts w:asciiTheme="minorHAnsi" w:hAnsiTheme="minorHAnsi"/>
          <w:noProof/>
          <w:sz w:val="22"/>
        </w:rPr>
        <w:t xml:space="preserve">conduct the assessment </w:t>
      </w:r>
      <w:r w:rsidR="00BC7EB8" w:rsidRPr="7BE3452D">
        <w:rPr>
          <w:rFonts w:asciiTheme="minorHAnsi" w:hAnsiTheme="minorHAnsi"/>
          <w:noProof/>
          <w:sz w:val="22"/>
        </w:rPr>
        <w:t xml:space="preserve">as outlined </w:t>
      </w:r>
      <w:r w:rsidRPr="7BE3452D">
        <w:rPr>
          <w:rFonts w:asciiTheme="minorHAnsi" w:hAnsiTheme="minorHAnsi"/>
          <w:noProof/>
          <w:sz w:val="22"/>
        </w:rPr>
        <w:t>in</w:t>
      </w:r>
      <w:r w:rsidRPr="7BE3452D" w:rsidDel="007B2870">
        <w:rPr>
          <w:rFonts w:asciiTheme="minorHAnsi" w:hAnsiTheme="minorHAnsi"/>
          <w:noProof/>
          <w:sz w:val="22"/>
        </w:rPr>
        <w:t xml:space="preserve"> </w:t>
      </w:r>
      <w:r w:rsidRPr="7BE3452D">
        <w:rPr>
          <w:rFonts w:asciiTheme="minorHAnsi" w:hAnsiTheme="minorHAnsi"/>
          <w:noProof/>
          <w:sz w:val="22"/>
        </w:rPr>
        <w:t>the Climate Risk and Opportunity Management Program (CROMP)</w:t>
      </w:r>
      <w:r w:rsidRPr="7BE3452D">
        <w:rPr>
          <w:rFonts w:asciiTheme="minorHAnsi" w:hAnsiTheme="minorHAnsi"/>
          <w:noProof/>
          <w:color w:val="0D0D0D" w:themeColor="text1" w:themeTint="F2"/>
          <w:sz w:val="18"/>
          <w:szCs w:val="18"/>
          <w:vertAlign w:val="superscript"/>
        </w:rPr>
        <w:footnoteReference w:id="3"/>
      </w:r>
      <w:r w:rsidRPr="7BE3452D">
        <w:rPr>
          <w:rFonts w:asciiTheme="minorHAnsi" w:hAnsiTheme="minorHAnsi"/>
          <w:noProof/>
          <w:sz w:val="22"/>
        </w:rPr>
        <w:t xml:space="preserve">. </w:t>
      </w:r>
      <w:r w:rsidR="00BC7EB8" w:rsidRPr="7BE3452D">
        <w:rPr>
          <w:rFonts w:asciiTheme="minorHAnsi" w:hAnsiTheme="minorHAnsi"/>
          <w:noProof/>
          <w:sz w:val="22"/>
        </w:rPr>
        <w:t>If</w:t>
      </w:r>
      <w:r w:rsidRPr="7BE3452D">
        <w:rPr>
          <w:rFonts w:asciiTheme="minorHAnsi" w:hAnsiTheme="minorHAnsi"/>
          <w:noProof/>
          <w:sz w:val="22"/>
        </w:rPr>
        <w:t xml:space="preserve"> it is impractical for </w:t>
      </w:r>
      <w:r w:rsidR="00BC7EB8" w:rsidRPr="7BE3452D">
        <w:rPr>
          <w:rFonts w:asciiTheme="minorHAnsi" w:hAnsiTheme="minorHAnsi"/>
          <w:noProof/>
          <w:sz w:val="22"/>
        </w:rPr>
        <w:t>your</w:t>
      </w:r>
      <w:r w:rsidRPr="7BE3452D">
        <w:rPr>
          <w:rFonts w:asciiTheme="minorHAnsi" w:hAnsiTheme="minorHAnsi"/>
          <w:noProof/>
          <w:sz w:val="22"/>
        </w:rPr>
        <w:t xml:space="preserve"> entity to adopt the CROMP methodology in full, </w:t>
      </w:r>
      <w:r w:rsidR="00BC7EB8" w:rsidRPr="7BE3452D">
        <w:rPr>
          <w:rFonts w:asciiTheme="minorHAnsi" w:hAnsiTheme="minorHAnsi"/>
          <w:noProof/>
          <w:sz w:val="22"/>
        </w:rPr>
        <w:t>you should</w:t>
      </w:r>
      <w:r w:rsidRPr="7BE3452D">
        <w:rPr>
          <w:rFonts w:asciiTheme="minorHAnsi" w:hAnsiTheme="minorHAnsi"/>
          <w:noProof/>
          <w:sz w:val="22"/>
        </w:rPr>
        <w:t xml:space="preserve"> ensure </w:t>
      </w:r>
      <w:r w:rsidR="004019DC" w:rsidRPr="7BE3452D">
        <w:rPr>
          <w:rFonts w:asciiTheme="minorHAnsi" w:hAnsiTheme="minorHAnsi"/>
          <w:noProof/>
          <w:sz w:val="22"/>
        </w:rPr>
        <w:t>your</w:t>
      </w:r>
      <w:r w:rsidR="00254D18">
        <w:rPr>
          <w:rFonts w:asciiTheme="minorHAnsi" w:hAnsiTheme="minorHAnsi"/>
          <w:noProof/>
          <w:sz w:val="22"/>
        </w:rPr>
        <w:t xml:space="preserve"> entity’s</w:t>
      </w:r>
      <w:r w:rsidRPr="7BE3452D">
        <w:rPr>
          <w:rFonts w:asciiTheme="minorHAnsi" w:hAnsiTheme="minorHAnsi"/>
          <w:noProof/>
          <w:sz w:val="22"/>
        </w:rPr>
        <w:t xml:space="preserve"> alternate methodology is robust and defensible. </w:t>
      </w:r>
    </w:p>
    <w:p w14:paraId="14B92447" w14:textId="5877C82D" w:rsidR="007B2870" w:rsidRPr="00E33A1C" w:rsidRDefault="007B2870" w:rsidP="007B2870">
      <w:pPr>
        <w:widowControl w:val="0"/>
        <w:spacing w:line="276" w:lineRule="auto"/>
        <w:rPr>
          <w:rFonts w:asciiTheme="minorHAnsi" w:hAnsiTheme="minorHAnsi"/>
          <w:bCs/>
          <w:noProof/>
          <w:sz w:val="22"/>
          <w:szCs w:val="24"/>
        </w:rPr>
      </w:pPr>
      <w:r w:rsidRPr="00E33A1C">
        <w:rPr>
          <w:rFonts w:asciiTheme="minorHAnsi" w:hAnsiTheme="minorHAnsi"/>
          <w:bCs/>
          <w:noProof/>
          <w:sz w:val="22"/>
          <w:szCs w:val="24"/>
        </w:rPr>
        <w:t xml:space="preserve">As a preliminary step in identifying climate-related risks and opportunities for disclosure, it is suggested that </w:t>
      </w:r>
      <w:r w:rsidR="00A11882">
        <w:rPr>
          <w:rFonts w:asciiTheme="minorHAnsi" w:hAnsiTheme="minorHAnsi"/>
          <w:bCs/>
          <w:noProof/>
          <w:sz w:val="22"/>
          <w:szCs w:val="24"/>
        </w:rPr>
        <w:t>you</w:t>
      </w:r>
      <w:r w:rsidR="00A11882" w:rsidRPr="00E33A1C">
        <w:rPr>
          <w:rFonts w:asciiTheme="minorHAnsi" w:hAnsiTheme="minorHAnsi"/>
          <w:bCs/>
          <w:noProof/>
          <w:sz w:val="22"/>
          <w:szCs w:val="24"/>
        </w:rPr>
        <w:t xml:space="preserve"> </w:t>
      </w:r>
      <w:r w:rsidRPr="00E33A1C">
        <w:rPr>
          <w:rFonts w:asciiTheme="minorHAnsi" w:hAnsiTheme="minorHAnsi"/>
          <w:bCs/>
          <w:noProof/>
          <w:sz w:val="22"/>
          <w:szCs w:val="24"/>
        </w:rPr>
        <w:t>consider the ratings applied to the risks and opport</w:t>
      </w:r>
      <w:r w:rsidR="001A5A47">
        <w:rPr>
          <w:rFonts w:asciiTheme="minorHAnsi" w:hAnsiTheme="minorHAnsi"/>
          <w:bCs/>
          <w:noProof/>
          <w:sz w:val="22"/>
          <w:szCs w:val="24"/>
        </w:rPr>
        <w:t>u</w:t>
      </w:r>
      <w:r w:rsidRPr="00E33A1C">
        <w:rPr>
          <w:rFonts w:asciiTheme="minorHAnsi" w:hAnsiTheme="minorHAnsi"/>
          <w:bCs/>
          <w:noProof/>
          <w:sz w:val="22"/>
          <w:szCs w:val="24"/>
        </w:rPr>
        <w:t xml:space="preserve">nities identified in </w:t>
      </w:r>
      <w:r w:rsidR="00A11882">
        <w:rPr>
          <w:rFonts w:asciiTheme="minorHAnsi" w:hAnsiTheme="minorHAnsi"/>
          <w:bCs/>
          <w:noProof/>
          <w:sz w:val="22"/>
          <w:szCs w:val="24"/>
        </w:rPr>
        <w:t>your</w:t>
      </w:r>
      <w:r w:rsidR="00AA396F">
        <w:rPr>
          <w:rFonts w:asciiTheme="minorHAnsi" w:hAnsiTheme="minorHAnsi"/>
          <w:bCs/>
          <w:noProof/>
          <w:sz w:val="22"/>
          <w:szCs w:val="24"/>
        </w:rPr>
        <w:t xml:space="preserve"> entity’s climate risk and opportunity</w:t>
      </w:r>
      <w:r w:rsidR="00A11882" w:rsidRPr="00E33A1C">
        <w:rPr>
          <w:rFonts w:asciiTheme="minorHAnsi" w:hAnsiTheme="minorHAnsi"/>
          <w:bCs/>
          <w:noProof/>
          <w:sz w:val="22"/>
          <w:szCs w:val="24"/>
        </w:rPr>
        <w:t xml:space="preserve"> </w:t>
      </w:r>
      <w:r w:rsidRPr="00E33A1C">
        <w:rPr>
          <w:rFonts w:asciiTheme="minorHAnsi" w:hAnsiTheme="minorHAnsi"/>
          <w:bCs/>
          <w:noProof/>
          <w:sz w:val="22"/>
          <w:szCs w:val="24"/>
        </w:rPr>
        <w:t xml:space="preserve">assessment, taking into account </w:t>
      </w:r>
      <w:r w:rsidR="00AA396F">
        <w:rPr>
          <w:rFonts w:asciiTheme="minorHAnsi" w:hAnsiTheme="minorHAnsi"/>
          <w:bCs/>
          <w:noProof/>
          <w:sz w:val="22"/>
          <w:szCs w:val="24"/>
        </w:rPr>
        <w:t>your entity’s</w:t>
      </w:r>
      <w:r w:rsidRPr="00E33A1C">
        <w:rPr>
          <w:rFonts w:asciiTheme="minorHAnsi" w:hAnsiTheme="minorHAnsi"/>
          <w:bCs/>
          <w:noProof/>
          <w:sz w:val="22"/>
          <w:szCs w:val="24"/>
        </w:rPr>
        <w:t xml:space="preserve"> risk appetite and tolerance. This will provide </w:t>
      </w:r>
      <w:r w:rsidR="00AA396F">
        <w:rPr>
          <w:rFonts w:asciiTheme="minorHAnsi" w:hAnsiTheme="minorHAnsi"/>
          <w:bCs/>
          <w:noProof/>
          <w:sz w:val="22"/>
          <w:szCs w:val="24"/>
        </w:rPr>
        <w:t>you</w:t>
      </w:r>
      <w:r w:rsidR="00AA396F" w:rsidRPr="00E33A1C">
        <w:rPr>
          <w:rFonts w:asciiTheme="minorHAnsi" w:hAnsiTheme="minorHAnsi"/>
          <w:bCs/>
          <w:noProof/>
          <w:sz w:val="22"/>
          <w:szCs w:val="24"/>
        </w:rPr>
        <w:t xml:space="preserve"> </w:t>
      </w:r>
      <w:r w:rsidRPr="00E33A1C">
        <w:rPr>
          <w:rFonts w:asciiTheme="minorHAnsi" w:hAnsiTheme="minorHAnsi"/>
          <w:bCs/>
          <w:noProof/>
          <w:sz w:val="22"/>
          <w:szCs w:val="24"/>
        </w:rPr>
        <w:t xml:space="preserve">with an initial set of climate-related risks and opportunities which </w:t>
      </w:r>
      <w:r w:rsidR="000A7AED">
        <w:rPr>
          <w:rFonts w:asciiTheme="minorHAnsi" w:hAnsiTheme="minorHAnsi"/>
          <w:bCs/>
          <w:noProof/>
          <w:sz w:val="22"/>
          <w:szCs w:val="24"/>
        </w:rPr>
        <w:t>you</w:t>
      </w:r>
      <w:r w:rsidR="000A7AED" w:rsidRPr="00E33A1C">
        <w:rPr>
          <w:rFonts w:asciiTheme="minorHAnsi" w:hAnsiTheme="minorHAnsi"/>
          <w:bCs/>
          <w:noProof/>
          <w:sz w:val="22"/>
          <w:szCs w:val="24"/>
        </w:rPr>
        <w:t xml:space="preserve"> </w:t>
      </w:r>
      <w:r w:rsidRPr="00E33A1C">
        <w:rPr>
          <w:rFonts w:asciiTheme="minorHAnsi" w:hAnsiTheme="minorHAnsi"/>
          <w:bCs/>
          <w:noProof/>
          <w:sz w:val="22"/>
          <w:szCs w:val="24"/>
        </w:rPr>
        <w:t xml:space="preserve">can assess against the thresholds for disclosure below. The </w:t>
      </w:r>
      <w:hyperlink r:id="rId9" w:anchor="toc_3" w:history="1">
        <w:r w:rsidRPr="00CA2F9D">
          <w:rPr>
            <w:rStyle w:val="Hyperlink"/>
            <w:rFonts w:asciiTheme="minorHAnsi" w:hAnsiTheme="minorHAnsi"/>
            <w:bCs/>
            <w:noProof/>
            <w:sz w:val="22"/>
            <w:szCs w:val="24"/>
          </w:rPr>
          <w:t>CROMP guides</w:t>
        </w:r>
      </w:hyperlink>
      <w:r w:rsidRPr="00E33A1C">
        <w:rPr>
          <w:rFonts w:asciiTheme="minorHAnsi" w:hAnsiTheme="minorHAnsi"/>
          <w:bCs/>
          <w:noProof/>
          <w:sz w:val="22"/>
          <w:szCs w:val="24"/>
        </w:rPr>
        <w:t xml:space="preserve"> provide advice on rating risks and assessing opportunities that will assist in this process.</w:t>
      </w:r>
    </w:p>
    <w:p w14:paraId="1DB17217" w14:textId="7515D501" w:rsidR="007B2870" w:rsidRPr="00E33A1C" w:rsidRDefault="007B2870" w:rsidP="7C9ABCC2">
      <w:pPr>
        <w:keepNext/>
        <w:keepLines/>
        <w:spacing w:line="276" w:lineRule="auto"/>
        <w:outlineLvl w:val="2"/>
        <w:rPr>
          <w:rFonts w:eastAsiaTheme="majorEastAsia" w:cs="Arial"/>
          <w:b/>
          <w:bCs/>
          <w:noProof/>
          <w:color w:val="000000"/>
          <w:sz w:val="24"/>
          <w:szCs w:val="24"/>
        </w:rPr>
      </w:pPr>
      <w:r w:rsidRPr="7C9ABCC2">
        <w:rPr>
          <w:rFonts w:eastAsiaTheme="majorEastAsia" w:cs="Arial"/>
          <w:b/>
          <w:bCs/>
          <w:noProof/>
          <w:color w:val="000000" w:themeColor="text1"/>
          <w:sz w:val="24"/>
          <w:szCs w:val="24"/>
        </w:rPr>
        <w:t>Thresholds for disclosure</w:t>
      </w:r>
    </w:p>
    <w:p w14:paraId="3B729BF8" w14:textId="4F96BBEB" w:rsidR="007B2870" w:rsidRPr="00E33A1C" w:rsidRDefault="007B2870" w:rsidP="59B14A60">
      <w:pPr>
        <w:spacing w:line="276" w:lineRule="auto"/>
        <w:rPr>
          <w:rFonts w:asciiTheme="minorHAnsi" w:hAnsiTheme="minorHAnsi"/>
          <w:sz w:val="22"/>
        </w:rPr>
      </w:pPr>
      <w:r w:rsidRPr="59B14A60">
        <w:rPr>
          <w:rFonts w:asciiTheme="minorHAnsi" w:hAnsiTheme="minorHAnsi"/>
          <w:sz w:val="22"/>
        </w:rPr>
        <w:t xml:space="preserve">The following questions aim to assist </w:t>
      </w:r>
      <w:r w:rsidR="007F38F0" w:rsidRPr="59B14A60">
        <w:rPr>
          <w:rFonts w:asciiTheme="minorHAnsi" w:hAnsiTheme="minorHAnsi"/>
          <w:sz w:val="22"/>
        </w:rPr>
        <w:t>you with</w:t>
      </w:r>
      <w:r w:rsidRPr="59B14A60">
        <w:rPr>
          <w:rFonts w:asciiTheme="minorHAnsi" w:hAnsiTheme="minorHAnsi"/>
          <w:sz w:val="22"/>
        </w:rPr>
        <w:t xml:space="preserve"> determining which of </w:t>
      </w:r>
      <w:r w:rsidR="00250D3B" w:rsidRPr="59B14A60">
        <w:rPr>
          <w:rFonts w:asciiTheme="minorHAnsi" w:hAnsiTheme="minorHAnsi"/>
          <w:sz w:val="22"/>
        </w:rPr>
        <w:t xml:space="preserve">your entity’s </w:t>
      </w:r>
      <w:r w:rsidRPr="59B14A60">
        <w:rPr>
          <w:rFonts w:asciiTheme="minorHAnsi" w:hAnsiTheme="minorHAnsi"/>
          <w:sz w:val="22"/>
        </w:rPr>
        <w:t xml:space="preserve">climate-related risks and opportunities meet the threshold of material information for disclosure. Where </w:t>
      </w:r>
      <w:r w:rsidR="00250D3B" w:rsidRPr="59B14A60">
        <w:rPr>
          <w:rFonts w:asciiTheme="minorHAnsi" w:hAnsiTheme="minorHAnsi"/>
          <w:sz w:val="22"/>
        </w:rPr>
        <w:t>you answer</w:t>
      </w:r>
      <w:r w:rsidRPr="59B14A60">
        <w:rPr>
          <w:rFonts w:asciiTheme="minorHAnsi" w:hAnsiTheme="minorHAnsi"/>
          <w:sz w:val="22"/>
        </w:rPr>
        <w:t xml:space="preserve"> ‘yes’ to ‘relevancy’ </w:t>
      </w:r>
      <w:r w:rsidRPr="59B14A60">
        <w:rPr>
          <w:rFonts w:asciiTheme="minorHAnsi" w:hAnsiTheme="minorHAnsi"/>
          <w:sz w:val="22"/>
          <w:u w:val="single"/>
        </w:rPr>
        <w:t>and</w:t>
      </w:r>
      <w:r w:rsidRPr="59B14A60">
        <w:rPr>
          <w:rFonts w:asciiTheme="minorHAnsi" w:hAnsiTheme="minorHAnsi"/>
          <w:sz w:val="22"/>
        </w:rPr>
        <w:t xml:space="preserve"> ‘yes’ to </w:t>
      </w:r>
      <w:r w:rsidRPr="59B14A60">
        <w:rPr>
          <w:rFonts w:asciiTheme="minorHAnsi" w:hAnsiTheme="minorHAnsi"/>
          <w:b/>
          <w:bCs/>
          <w:sz w:val="22"/>
        </w:rPr>
        <w:t>any one</w:t>
      </w:r>
      <w:r w:rsidRPr="59B14A60">
        <w:rPr>
          <w:rFonts w:asciiTheme="minorHAnsi" w:hAnsiTheme="minorHAnsi"/>
          <w:sz w:val="22"/>
        </w:rPr>
        <w:t xml:space="preserve"> of the prompting questions </w:t>
      </w:r>
      <w:r w:rsidR="00E5758A" w:rsidRPr="59B14A60">
        <w:rPr>
          <w:rFonts w:asciiTheme="minorHAnsi" w:hAnsiTheme="minorHAnsi"/>
          <w:sz w:val="22"/>
        </w:rPr>
        <w:t xml:space="preserve">in </w:t>
      </w:r>
      <w:r w:rsidR="00FB72BE" w:rsidRPr="59B14A60">
        <w:rPr>
          <w:rFonts w:asciiTheme="minorHAnsi" w:hAnsiTheme="minorHAnsi"/>
          <w:sz w:val="22"/>
        </w:rPr>
        <w:fldChar w:fldCharType="begin"/>
      </w:r>
      <w:r w:rsidR="00FB72BE" w:rsidRPr="59B14A60">
        <w:rPr>
          <w:rFonts w:asciiTheme="minorHAnsi" w:hAnsiTheme="minorHAnsi"/>
          <w:sz w:val="22"/>
        </w:rPr>
        <w:instrText xml:space="preserve"> REF _Ref189137673 \h  \* MERGEFORMAT </w:instrText>
      </w:r>
      <w:r w:rsidR="00FB72BE" w:rsidRPr="59B14A60">
        <w:rPr>
          <w:rFonts w:asciiTheme="minorHAnsi" w:hAnsiTheme="minorHAnsi"/>
          <w:sz w:val="22"/>
        </w:rPr>
      </w:r>
      <w:r w:rsidR="00FB72BE" w:rsidRPr="59B14A60">
        <w:rPr>
          <w:rFonts w:asciiTheme="minorHAnsi" w:hAnsiTheme="minorHAnsi"/>
          <w:sz w:val="22"/>
        </w:rPr>
        <w:fldChar w:fldCharType="separate"/>
      </w:r>
      <w:r w:rsidR="005324BB" w:rsidRPr="005324BB">
        <w:rPr>
          <w:sz w:val="22"/>
        </w:rPr>
        <w:t xml:space="preserve">Table </w:t>
      </w:r>
      <w:r w:rsidR="005324BB" w:rsidRPr="005324BB">
        <w:rPr>
          <w:noProof/>
          <w:sz w:val="22"/>
        </w:rPr>
        <w:t>1</w:t>
      </w:r>
      <w:r w:rsidR="00FB72BE" w:rsidRPr="59B14A60">
        <w:rPr>
          <w:rFonts w:asciiTheme="minorHAnsi" w:hAnsiTheme="minorHAnsi"/>
          <w:sz w:val="22"/>
        </w:rPr>
        <w:fldChar w:fldCharType="end"/>
      </w:r>
      <w:r w:rsidR="00FB72BE" w:rsidRPr="59B14A60">
        <w:rPr>
          <w:rFonts w:asciiTheme="minorHAnsi" w:hAnsiTheme="minorHAnsi"/>
          <w:sz w:val="22"/>
        </w:rPr>
        <w:t xml:space="preserve"> </w:t>
      </w:r>
      <w:r w:rsidRPr="59B14A60">
        <w:rPr>
          <w:rFonts w:asciiTheme="minorHAnsi" w:hAnsiTheme="minorHAnsi"/>
          <w:sz w:val="22"/>
        </w:rPr>
        <w:t>under ‘consequence’, the climate-related risks and opportunities in question could be material</w:t>
      </w:r>
      <w:r w:rsidRPr="59B14A60">
        <w:rPr>
          <w:rFonts w:asciiTheme="minorHAnsi" w:hAnsiTheme="minorHAnsi"/>
          <w:b/>
          <w:bCs/>
          <w:sz w:val="22"/>
        </w:rPr>
        <w:t xml:space="preserve"> </w:t>
      </w:r>
      <w:r w:rsidRPr="59B14A60">
        <w:rPr>
          <w:rFonts w:asciiTheme="minorHAnsi" w:hAnsiTheme="minorHAnsi"/>
          <w:sz w:val="22"/>
        </w:rPr>
        <w:t xml:space="preserve">and </w:t>
      </w:r>
      <w:r w:rsidR="00250D3B" w:rsidRPr="59B14A60">
        <w:rPr>
          <w:rFonts w:asciiTheme="minorHAnsi" w:hAnsiTheme="minorHAnsi"/>
          <w:sz w:val="22"/>
        </w:rPr>
        <w:t xml:space="preserve">should </w:t>
      </w:r>
      <w:r w:rsidRPr="59B14A60">
        <w:rPr>
          <w:rFonts w:asciiTheme="minorHAnsi" w:hAnsiTheme="minorHAnsi"/>
          <w:sz w:val="22"/>
        </w:rPr>
        <w:t>be considered for disclosure.</w:t>
      </w:r>
    </w:p>
    <w:p w14:paraId="36D65B1A" w14:textId="77777777" w:rsidR="007B2870" w:rsidRPr="00E33A1C" w:rsidRDefault="007B2870" w:rsidP="007B2870">
      <w:pPr>
        <w:numPr>
          <w:ilvl w:val="0"/>
          <w:numId w:val="49"/>
        </w:numPr>
        <w:spacing w:line="276" w:lineRule="auto"/>
        <w:ind w:left="284" w:hanging="284"/>
        <w:rPr>
          <w:rFonts w:asciiTheme="minorHAnsi" w:hAnsiTheme="minorHAnsi"/>
          <w:sz w:val="22"/>
        </w:rPr>
      </w:pPr>
      <w:r w:rsidRPr="00E33A1C">
        <w:rPr>
          <w:rFonts w:asciiTheme="minorHAnsi" w:hAnsiTheme="minorHAnsi"/>
          <w:b/>
          <w:bCs/>
          <w:sz w:val="22"/>
        </w:rPr>
        <w:t>Relevancy:</w:t>
      </w:r>
      <w:r w:rsidRPr="00E33A1C">
        <w:rPr>
          <w:rFonts w:asciiTheme="minorHAnsi" w:hAnsiTheme="minorHAnsi"/>
          <w:sz w:val="22"/>
        </w:rPr>
        <w:t xml:space="preserve"> Whether the climate-related risks and opportunities are </w:t>
      </w:r>
      <w:r w:rsidRPr="00F70F98">
        <w:rPr>
          <w:rFonts w:asciiTheme="minorHAnsi" w:hAnsiTheme="minorHAnsi"/>
          <w:sz w:val="22"/>
        </w:rPr>
        <w:t>relevant</w:t>
      </w:r>
      <w:r w:rsidRPr="00E33A1C">
        <w:rPr>
          <w:rFonts w:asciiTheme="minorHAnsi" w:hAnsiTheme="minorHAnsi"/>
          <w:sz w:val="22"/>
        </w:rPr>
        <w:t xml:space="preserve"> to annual report users: </w:t>
      </w:r>
    </w:p>
    <w:p w14:paraId="5871BE66" w14:textId="77777777" w:rsidR="007B2870" w:rsidRPr="00E33A1C" w:rsidRDefault="007B2870" w:rsidP="007B2870">
      <w:pPr>
        <w:numPr>
          <w:ilvl w:val="0"/>
          <w:numId w:val="48"/>
        </w:numPr>
        <w:spacing w:line="276" w:lineRule="auto"/>
        <w:ind w:left="862"/>
        <w:rPr>
          <w:rFonts w:asciiTheme="minorHAnsi" w:hAnsiTheme="minorHAnsi"/>
          <w:sz w:val="22"/>
          <w:szCs w:val="24"/>
        </w:rPr>
      </w:pPr>
      <w:r w:rsidRPr="00E33A1C">
        <w:rPr>
          <w:rFonts w:asciiTheme="minorHAnsi" w:hAnsiTheme="minorHAnsi"/>
          <w:sz w:val="22"/>
          <w:szCs w:val="24"/>
        </w:rPr>
        <w:t xml:space="preserve">If the climate-related risk or opportunity were to be realised (either partially or in full), would annual reports users be interested in its impacts?  </w:t>
      </w:r>
    </w:p>
    <w:p w14:paraId="161498E1" w14:textId="45092062" w:rsidR="00FD4DE1" w:rsidRPr="000C59D7" w:rsidRDefault="007B2870" w:rsidP="000C59D7">
      <w:pPr>
        <w:numPr>
          <w:ilvl w:val="0"/>
          <w:numId w:val="49"/>
        </w:numPr>
        <w:spacing w:line="276" w:lineRule="auto"/>
        <w:ind w:left="284" w:hanging="284"/>
        <w:rPr>
          <w:rFonts w:asciiTheme="minorHAnsi" w:hAnsiTheme="minorHAnsi"/>
          <w:sz w:val="22"/>
        </w:rPr>
      </w:pPr>
      <w:r w:rsidRPr="00E33A1C">
        <w:rPr>
          <w:rFonts w:asciiTheme="minorHAnsi" w:hAnsiTheme="minorHAnsi"/>
          <w:b/>
          <w:bCs/>
          <w:sz w:val="22"/>
        </w:rPr>
        <w:t>Consequence:</w:t>
      </w:r>
      <w:r w:rsidRPr="00E33A1C">
        <w:rPr>
          <w:rFonts w:asciiTheme="minorHAnsi" w:hAnsiTheme="minorHAnsi"/>
          <w:sz w:val="22"/>
        </w:rPr>
        <w:t xml:space="preserve"> Whether information about those climate-related risks and opportunities could reasonably be expected to </w:t>
      </w:r>
      <w:r w:rsidRPr="00F20A83">
        <w:rPr>
          <w:rFonts w:asciiTheme="minorHAnsi" w:hAnsiTheme="minorHAnsi"/>
          <w:sz w:val="22"/>
        </w:rPr>
        <w:t>impact</w:t>
      </w:r>
      <w:r w:rsidRPr="00E33A1C">
        <w:rPr>
          <w:rFonts w:asciiTheme="minorHAnsi" w:hAnsiTheme="minorHAnsi"/>
          <w:sz w:val="22"/>
        </w:rPr>
        <w:t xml:space="preserve"> annual report users or </w:t>
      </w:r>
      <w:r w:rsidRPr="00F20A83">
        <w:rPr>
          <w:rFonts w:asciiTheme="minorHAnsi" w:hAnsiTheme="minorHAnsi"/>
          <w:sz w:val="22"/>
        </w:rPr>
        <w:t>influence</w:t>
      </w:r>
      <w:r w:rsidRPr="00E33A1C">
        <w:rPr>
          <w:rFonts w:asciiTheme="minorHAnsi" w:hAnsiTheme="minorHAnsi"/>
          <w:sz w:val="22"/>
        </w:rPr>
        <w:t xml:space="preserve"> the perceptions and/or decisions that annual report users make on the basis of those reports. </w:t>
      </w:r>
    </w:p>
    <w:p w14:paraId="5BC88A00" w14:textId="1D6976A7" w:rsidR="000D57D7" w:rsidRPr="00E33A1C" w:rsidRDefault="00E0022B" w:rsidP="007B2870">
      <w:pPr>
        <w:spacing w:line="276" w:lineRule="auto"/>
        <w:rPr>
          <w:rFonts w:asciiTheme="minorHAnsi" w:hAnsiTheme="minorHAnsi"/>
          <w:sz w:val="22"/>
        </w:rPr>
      </w:pPr>
      <w:r>
        <w:rPr>
          <w:rFonts w:asciiTheme="minorHAnsi" w:hAnsiTheme="minorHAnsi"/>
          <w:sz w:val="22"/>
        </w:rPr>
        <w:t>Table 1</w:t>
      </w:r>
      <w:r w:rsidR="007B2870" w:rsidRPr="566D9CCE">
        <w:rPr>
          <w:rFonts w:asciiTheme="minorHAnsi" w:hAnsiTheme="minorHAnsi"/>
          <w:sz w:val="22"/>
        </w:rPr>
        <w:t xml:space="preserve"> below </w:t>
      </w:r>
      <w:r w:rsidR="007B2870" w:rsidRPr="269D7069">
        <w:rPr>
          <w:rFonts w:asciiTheme="minorHAnsi" w:hAnsiTheme="minorHAnsi"/>
          <w:sz w:val="22"/>
        </w:rPr>
        <w:t xml:space="preserve">provides sample questions that </w:t>
      </w:r>
      <w:r w:rsidR="007B2870" w:rsidRPr="566D9CCE">
        <w:rPr>
          <w:rFonts w:asciiTheme="minorHAnsi" w:hAnsiTheme="minorHAnsi"/>
          <w:sz w:val="22"/>
        </w:rPr>
        <w:t xml:space="preserve">are designed to help </w:t>
      </w:r>
      <w:r w:rsidR="00E5758A">
        <w:rPr>
          <w:rFonts w:asciiTheme="minorHAnsi" w:hAnsiTheme="minorHAnsi"/>
          <w:sz w:val="22"/>
        </w:rPr>
        <w:t xml:space="preserve">you </w:t>
      </w:r>
      <w:r w:rsidR="007B2870" w:rsidRPr="566D9CCE">
        <w:rPr>
          <w:rFonts w:asciiTheme="minorHAnsi" w:hAnsiTheme="minorHAnsi"/>
          <w:sz w:val="22"/>
        </w:rPr>
        <w:t>asses</w:t>
      </w:r>
      <w:r w:rsidR="007B2870">
        <w:rPr>
          <w:rFonts w:asciiTheme="minorHAnsi" w:hAnsiTheme="minorHAnsi"/>
          <w:sz w:val="22"/>
        </w:rPr>
        <w:t>s</w:t>
      </w:r>
      <w:r w:rsidR="007B2870" w:rsidRPr="566D9CCE">
        <w:rPr>
          <w:rFonts w:asciiTheme="minorHAnsi" w:hAnsiTheme="minorHAnsi"/>
          <w:sz w:val="22"/>
        </w:rPr>
        <w:t xml:space="preserve"> the consequence of a </w:t>
      </w:r>
      <w:r w:rsidR="009C4504">
        <w:rPr>
          <w:rFonts w:asciiTheme="minorHAnsi" w:hAnsiTheme="minorHAnsi"/>
          <w:sz w:val="22"/>
        </w:rPr>
        <w:t xml:space="preserve">climate-related </w:t>
      </w:r>
      <w:r w:rsidR="007B2870" w:rsidRPr="566D9CCE">
        <w:rPr>
          <w:rFonts w:asciiTheme="minorHAnsi" w:hAnsiTheme="minorHAnsi"/>
          <w:sz w:val="22"/>
        </w:rPr>
        <w:t xml:space="preserve">risk or opportunity. </w:t>
      </w:r>
      <w:r w:rsidR="007B2870" w:rsidRPr="269D7069">
        <w:rPr>
          <w:rFonts w:asciiTheme="minorHAnsi" w:hAnsiTheme="minorHAnsi"/>
          <w:sz w:val="22"/>
        </w:rPr>
        <w:t>These questions are examples for guidance and may not cover every possible scenario relevant</w:t>
      </w:r>
      <w:r w:rsidR="007B2870">
        <w:rPr>
          <w:rFonts w:asciiTheme="minorHAnsi" w:hAnsiTheme="minorHAnsi"/>
          <w:sz w:val="22"/>
        </w:rPr>
        <w:t xml:space="preserve"> to</w:t>
      </w:r>
      <w:r w:rsidR="007B2870" w:rsidRPr="269D7069">
        <w:rPr>
          <w:rFonts w:asciiTheme="minorHAnsi" w:hAnsiTheme="minorHAnsi"/>
          <w:sz w:val="22"/>
        </w:rPr>
        <w:t xml:space="preserve"> </w:t>
      </w:r>
      <w:r w:rsidR="00162C68">
        <w:rPr>
          <w:rFonts w:asciiTheme="minorHAnsi" w:hAnsiTheme="minorHAnsi"/>
          <w:sz w:val="22"/>
        </w:rPr>
        <w:t>your</w:t>
      </w:r>
      <w:r w:rsidR="00162C68" w:rsidRPr="269D7069">
        <w:rPr>
          <w:rFonts w:asciiTheme="minorHAnsi" w:hAnsiTheme="minorHAnsi"/>
          <w:sz w:val="22"/>
        </w:rPr>
        <w:t xml:space="preserve"> </w:t>
      </w:r>
      <w:r w:rsidR="007B2870" w:rsidRPr="269D7069">
        <w:rPr>
          <w:rFonts w:asciiTheme="minorHAnsi" w:hAnsiTheme="minorHAnsi"/>
          <w:sz w:val="22"/>
        </w:rPr>
        <w:t>entity. No</w:t>
      </w:r>
      <w:r w:rsidR="00B37673">
        <w:rPr>
          <w:rFonts w:asciiTheme="minorHAnsi" w:hAnsiTheme="minorHAnsi"/>
          <w:sz w:val="22"/>
        </w:rPr>
        <w:t>t</w:t>
      </w:r>
      <w:r w:rsidR="007B2870" w:rsidRPr="269D7069" w:rsidDel="006621CB">
        <w:rPr>
          <w:rFonts w:asciiTheme="minorHAnsi" w:hAnsiTheme="minorHAnsi"/>
          <w:sz w:val="22"/>
        </w:rPr>
        <w:t xml:space="preserve"> </w:t>
      </w:r>
      <w:r w:rsidR="007B2870" w:rsidRPr="269D7069">
        <w:rPr>
          <w:rFonts w:asciiTheme="minorHAnsi" w:hAnsiTheme="minorHAnsi"/>
          <w:sz w:val="22"/>
        </w:rPr>
        <w:t>every</w:t>
      </w:r>
      <w:r w:rsidR="007B2870" w:rsidRPr="566D9CCE">
        <w:rPr>
          <w:rFonts w:asciiTheme="minorHAnsi" w:hAnsiTheme="minorHAnsi"/>
          <w:sz w:val="22"/>
        </w:rPr>
        <w:t xml:space="preserve"> question </w:t>
      </w:r>
      <w:r w:rsidR="007B2870" w:rsidRPr="269D7069">
        <w:rPr>
          <w:rFonts w:asciiTheme="minorHAnsi" w:hAnsiTheme="minorHAnsi"/>
          <w:sz w:val="22"/>
        </w:rPr>
        <w:t>in the table</w:t>
      </w:r>
      <w:r w:rsidR="007B2870" w:rsidRPr="566D9CCE">
        <w:rPr>
          <w:rFonts w:asciiTheme="minorHAnsi" w:hAnsiTheme="minorHAnsi"/>
          <w:sz w:val="22"/>
        </w:rPr>
        <w:t xml:space="preserve"> </w:t>
      </w:r>
      <w:r w:rsidR="00B37673">
        <w:rPr>
          <w:rFonts w:asciiTheme="minorHAnsi" w:hAnsiTheme="minorHAnsi"/>
          <w:sz w:val="22"/>
        </w:rPr>
        <w:t xml:space="preserve">may </w:t>
      </w:r>
      <w:r w:rsidR="007B2870" w:rsidRPr="566D9CCE">
        <w:rPr>
          <w:rFonts w:asciiTheme="minorHAnsi" w:hAnsiTheme="minorHAnsi"/>
          <w:sz w:val="22"/>
        </w:rPr>
        <w:t xml:space="preserve">be </w:t>
      </w:r>
      <w:r w:rsidR="007B2870">
        <w:rPr>
          <w:rFonts w:asciiTheme="minorHAnsi" w:hAnsiTheme="minorHAnsi"/>
          <w:sz w:val="22"/>
        </w:rPr>
        <w:t>applicable</w:t>
      </w:r>
      <w:r w:rsidR="007B2870" w:rsidRPr="566D9CCE">
        <w:rPr>
          <w:rFonts w:asciiTheme="minorHAnsi" w:hAnsiTheme="minorHAnsi"/>
          <w:sz w:val="22"/>
        </w:rPr>
        <w:t xml:space="preserve"> to </w:t>
      </w:r>
      <w:r w:rsidR="00B37673">
        <w:rPr>
          <w:rFonts w:asciiTheme="minorHAnsi" w:hAnsiTheme="minorHAnsi"/>
          <w:sz w:val="22"/>
        </w:rPr>
        <w:t>your</w:t>
      </w:r>
      <w:r w:rsidR="00B37673" w:rsidRPr="566D9CCE">
        <w:rPr>
          <w:rFonts w:asciiTheme="minorHAnsi" w:hAnsiTheme="minorHAnsi"/>
          <w:sz w:val="22"/>
        </w:rPr>
        <w:t xml:space="preserve"> </w:t>
      </w:r>
      <w:r w:rsidR="007B2870" w:rsidRPr="566D9CCE">
        <w:rPr>
          <w:rFonts w:asciiTheme="minorHAnsi" w:hAnsiTheme="minorHAnsi"/>
          <w:sz w:val="22"/>
        </w:rPr>
        <w:t>entity.</w:t>
      </w:r>
    </w:p>
    <w:p w14:paraId="54066D4C" w14:textId="299E09B6" w:rsidR="00B42025" w:rsidRPr="003A1F26" w:rsidRDefault="007B2870" w:rsidP="003A1F26">
      <w:pPr>
        <w:spacing w:before="0" w:after="200"/>
        <w:rPr>
          <w:i/>
          <w:iCs/>
          <w:sz w:val="18"/>
          <w:szCs w:val="18"/>
        </w:rPr>
      </w:pPr>
      <w:bookmarkStart w:id="0" w:name="_Ref189137673"/>
      <w:r w:rsidRPr="00E33A1C">
        <w:rPr>
          <w:i/>
          <w:iCs/>
          <w:sz w:val="18"/>
          <w:szCs w:val="18"/>
        </w:rPr>
        <w:t xml:space="preserve">Table </w:t>
      </w:r>
      <w:r w:rsidRPr="00E33A1C">
        <w:rPr>
          <w:i/>
          <w:iCs/>
          <w:sz w:val="18"/>
          <w:szCs w:val="18"/>
        </w:rPr>
        <w:fldChar w:fldCharType="begin"/>
      </w:r>
      <w:r w:rsidRPr="00E33A1C">
        <w:rPr>
          <w:i/>
          <w:iCs/>
          <w:sz w:val="18"/>
          <w:szCs w:val="18"/>
        </w:rPr>
        <w:instrText xml:space="preserve"> SEQ Table \* ARABIC </w:instrText>
      </w:r>
      <w:r w:rsidRPr="00E33A1C">
        <w:rPr>
          <w:i/>
          <w:iCs/>
          <w:sz w:val="18"/>
          <w:szCs w:val="18"/>
        </w:rPr>
        <w:fldChar w:fldCharType="separate"/>
      </w:r>
      <w:r w:rsidR="005324BB">
        <w:rPr>
          <w:i/>
          <w:iCs/>
          <w:noProof/>
          <w:sz w:val="18"/>
          <w:szCs w:val="18"/>
        </w:rPr>
        <w:t>1</w:t>
      </w:r>
      <w:r w:rsidRPr="00E33A1C">
        <w:rPr>
          <w:i/>
          <w:iCs/>
          <w:sz w:val="18"/>
          <w:szCs w:val="18"/>
        </w:rPr>
        <w:fldChar w:fldCharType="end"/>
      </w:r>
      <w:bookmarkEnd w:id="0"/>
      <w:r w:rsidRPr="00E33A1C">
        <w:rPr>
          <w:i/>
          <w:iCs/>
          <w:sz w:val="18"/>
          <w:szCs w:val="18"/>
        </w:rPr>
        <w:t>: Questions to assist entities in assessing the level of significance of a climate-related risk or opportunity</w:t>
      </w:r>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552"/>
        <w:gridCol w:w="6946"/>
      </w:tblGrid>
      <w:tr w:rsidR="007B2870" w:rsidRPr="00E33A1C" w14:paraId="04010DF0" w14:textId="77777777" w:rsidTr="00E923A4">
        <w:tc>
          <w:tcPr>
            <w:tcW w:w="2552" w:type="dxa"/>
            <w:tcBorders>
              <w:top w:val="nil"/>
              <w:bottom w:val="single" w:sz="12" w:space="0" w:color="359D9A"/>
            </w:tcBorders>
            <w:shd w:val="clear" w:color="auto" w:fill="78D1CE" w:themeFill="accent2" w:themeFillTint="99"/>
          </w:tcPr>
          <w:p w14:paraId="25C14BAD" w14:textId="475E3CA9" w:rsidR="007B2870" w:rsidRPr="00E923A4" w:rsidRDefault="007B2870" w:rsidP="007C43A2">
            <w:pPr>
              <w:pStyle w:val="Tableheading"/>
              <w:rPr>
                <w:sz w:val="22"/>
                <w:szCs w:val="28"/>
              </w:rPr>
            </w:pPr>
            <w:r w:rsidRPr="00B5172D">
              <w:rPr>
                <w:rFonts w:asciiTheme="minorHAnsi" w:hAnsiTheme="minorHAnsi"/>
                <w:sz w:val="22"/>
                <w:szCs w:val="24"/>
              </w:rPr>
              <w:t>Impact category</w:t>
            </w:r>
          </w:p>
        </w:tc>
        <w:tc>
          <w:tcPr>
            <w:tcW w:w="6946" w:type="dxa"/>
            <w:tcBorders>
              <w:top w:val="nil"/>
              <w:bottom w:val="single" w:sz="12" w:space="0" w:color="359D9A"/>
            </w:tcBorders>
            <w:shd w:val="clear" w:color="auto" w:fill="D2F0EF" w:themeFill="accent2" w:themeFillTint="33"/>
          </w:tcPr>
          <w:p w14:paraId="0380EC97" w14:textId="04412993" w:rsidR="007B2870" w:rsidRPr="00E923A4" w:rsidRDefault="007B2870" w:rsidP="007C43A2">
            <w:pPr>
              <w:pStyle w:val="Tableheading"/>
              <w:rPr>
                <w:sz w:val="22"/>
                <w:szCs w:val="28"/>
              </w:rPr>
            </w:pPr>
            <w:r w:rsidRPr="00B5172D">
              <w:rPr>
                <w:rFonts w:asciiTheme="minorHAnsi" w:hAnsiTheme="minorHAnsi"/>
                <w:sz w:val="22"/>
                <w:szCs w:val="24"/>
              </w:rPr>
              <w:t>Prompting question</w:t>
            </w:r>
          </w:p>
        </w:tc>
      </w:tr>
      <w:tr w:rsidR="007B2870" w:rsidRPr="00E33A1C" w14:paraId="4779EEC6" w14:textId="77777777" w:rsidTr="00E923A4">
        <w:tc>
          <w:tcPr>
            <w:tcW w:w="2552" w:type="dxa"/>
            <w:tcBorders>
              <w:top w:val="single" w:sz="12" w:space="0" w:color="359D9A"/>
              <w:bottom w:val="single" w:sz="2" w:space="0" w:color="000000" w:themeColor="text1"/>
            </w:tcBorders>
            <w:shd w:val="clear" w:color="auto" w:fill="78D1CE" w:themeFill="accent2" w:themeFillTint="99"/>
          </w:tcPr>
          <w:p w14:paraId="378062B1" w14:textId="52E4923E" w:rsidR="007B2870" w:rsidRPr="00E923A4" w:rsidRDefault="007B2870" w:rsidP="007C43A2">
            <w:pPr>
              <w:pStyle w:val="Tablebodytext"/>
              <w:spacing w:before="120" w:after="120"/>
              <w:rPr>
                <w:sz w:val="22"/>
                <w:szCs w:val="28"/>
              </w:rPr>
            </w:pPr>
            <w:r w:rsidRPr="00B5172D">
              <w:rPr>
                <w:b/>
                <w:sz w:val="22"/>
                <w:szCs w:val="24"/>
              </w:rPr>
              <w:t>Health and safety</w:t>
            </w:r>
          </w:p>
        </w:tc>
        <w:tc>
          <w:tcPr>
            <w:tcW w:w="6946" w:type="dxa"/>
            <w:tcBorders>
              <w:top w:val="single" w:sz="12" w:space="0" w:color="359D9A"/>
              <w:bottom w:val="single" w:sz="2" w:space="0" w:color="000000" w:themeColor="text1"/>
            </w:tcBorders>
            <w:shd w:val="clear" w:color="auto" w:fill="D2F0EF" w:themeFill="accent2" w:themeFillTint="33"/>
          </w:tcPr>
          <w:p w14:paraId="5356E41C" w14:textId="55FB78E0" w:rsidR="007B2870" w:rsidRPr="00E923A4" w:rsidRDefault="007B2870" w:rsidP="007C43A2">
            <w:pPr>
              <w:pStyle w:val="Tablebodytext"/>
              <w:spacing w:before="120" w:after="120"/>
              <w:rPr>
                <w:sz w:val="22"/>
                <w:szCs w:val="28"/>
              </w:rPr>
            </w:pPr>
            <w:r w:rsidRPr="00E33A1C">
              <w:rPr>
                <w:sz w:val="22"/>
                <w:szCs w:val="24"/>
              </w:rPr>
              <w:t xml:space="preserve">Is there reasonable potential for personal harm or injury to occur as a result of the </w:t>
            </w:r>
            <w:r w:rsidRPr="00E33A1C">
              <w:rPr>
                <w:bCs/>
                <w:noProof/>
                <w:sz w:val="22"/>
                <w:szCs w:val="24"/>
              </w:rPr>
              <w:t>climate-related risk or opportunity?</w:t>
            </w:r>
          </w:p>
        </w:tc>
      </w:tr>
      <w:tr w:rsidR="007B2870" w:rsidRPr="00E33A1C" w14:paraId="42C3AB9B" w14:textId="77777777" w:rsidTr="00E923A4">
        <w:tc>
          <w:tcPr>
            <w:tcW w:w="2552" w:type="dxa"/>
            <w:tcBorders>
              <w:top w:val="single" w:sz="2" w:space="0" w:color="000000" w:themeColor="text1"/>
              <w:bottom w:val="single" w:sz="2" w:space="0" w:color="000000" w:themeColor="text1"/>
            </w:tcBorders>
            <w:shd w:val="clear" w:color="auto" w:fill="78D1CE" w:themeFill="accent2" w:themeFillTint="99"/>
          </w:tcPr>
          <w:p w14:paraId="2BC9EB49" w14:textId="7CF6CF89" w:rsidR="007B2870" w:rsidRPr="00E923A4" w:rsidDel="004C6578" w:rsidRDefault="007B2870" w:rsidP="007C43A2">
            <w:pPr>
              <w:pStyle w:val="Tablebodytext"/>
              <w:spacing w:before="120" w:after="120"/>
              <w:rPr>
                <w:sz w:val="22"/>
                <w:szCs w:val="28"/>
              </w:rPr>
            </w:pPr>
            <w:r w:rsidRPr="00B5172D">
              <w:rPr>
                <w:b/>
                <w:sz w:val="22"/>
                <w:szCs w:val="24"/>
              </w:rPr>
              <w:t>Entity infrastructure, assets and/or operations</w:t>
            </w:r>
          </w:p>
        </w:tc>
        <w:tc>
          <w:tcPr>
            <w:tcW w:w="6946" w:type="dxa"/>
            <w:tcBorders>
              <w:top w:val="single" w:sz="2" w:space="0" w:color="000000" w:themeColor="text1"/>
              <w:bottom w:val="single" w:sz="2" w:space="0" w:color="000000" w:themeColor="text1"/>
            </w:tcBorders>
            <w:shd w:val="clear" w:color="auto" w:fill="D2F0EF" w:themeFill="accent2" w:themeFillTint="33"/>
          </w:tcPr>
          <w:p w14:paraId="7C5422B0" w14:textId="2384B6DA" w:rsidR="007B2870" w:rsidRPr="00E923A4" w:rsidRDefault="007B2870" w:rsidP="007C43A2">
            <w:pPr>
              <w:pStyle w:val="Tablebodytext"/>
              <w:spacing w:before="120" w:after="120"/>
              <w:rPr>
                <w:sz w:val="22"/>
                <w:szCs w:val="28"/>
              </w:rPr>
            </w:pPr>
            <w:r w:rsidRPr="00E33A1C">
              <w:rPr>
                <w:sz w:val="22"/>
                <w:szCs w:val="24"/>
              </w:rPr>
              <w:t>Is there reasonable potential for the entity’s critical infrastructure, assets or operations to be adversely or positively impacted by the climate-related risk or opportunity?</w:t>
            </w:r>
          </w:p>
        </w:tc>
      </w:tr>
      <w:tr w:rsidR="003D278D" w:rsidRPr="00E33A1C" w14:paraId="1789A0DC" w14:textId="77777777" w:rsidTr="00B4349D">
        <w:tc>
          <w:tcPr>
            <w:tcW w:w="2552" w:type="dxa"/>
            <w:tcBorders>
              <w:top w:val="single" w:sz="2" w:space="0" w:color="000000" w:themeColor="text1"/>
              <w:bottom w:val="single" w:sz="2" w:space="0" w:color="000000" w:themeColor="text1"/>
            </w:tcBorders>
            <w:shd w:val="clear" w:color="auto" w:fill="78D1CE" w:themeFill="accent2" w:themeFillTint="99"/>
          </w:tcPr>
          <w:p w14:paraId="679B21E9" w14:textId="35679B3E" w:rsidR="003D278D" w:rsidRPr="00E923A4" w:rsidRDefault="003D278D" w:rsidP="007C43A2">
            <w:pPr>
              <w:pStyle w:val="Tablebodytext"/>
              <w:spacing w:before="120" w:after="120"/>
              <w:rPr>
                <w:sz w:val="22"/>
                <w:szCs w:val="28"/>
              </w:rPr>
            </w:pPr>
            <w:r w:rsidRPr="00B5172D">
              <w:rPr>
                <w:b/>
                <w:sz w:val="22"/>
                <w:szCs w:val="24"/>
              </w:rPr>
              <w:t>Spatial and/or sectoral</w:t>
            </w:r>
          </w:p>
        </w:tc>
        <w:tc>
          <w:tcPr>
            <w:tcW w:w="6946" w:type="dxa"/>
            <w:tcBorders>
              <w:top w:val="single" w:sz="2" w:space="0" w:color="000000" w:themeColor="text1"/>
              <w:bottom w:val="single" w:sz="2" w:space="0" w:color="000000" w:themeColor="text1"/>
            </w:tcBorders>
            <w:shd w:val="clear" w:color="auto" w:fill="D2F0EF" w:themeFill="accent2" w:themeFillTint="33"/>
          </w:tcPr>
          <w:p w14:paraId="4570E839" w14:textId="62BB6F64" w:rsidR="003D278D" w:rsidRPr="00E923A4" w:rsidRDefault="003D278D" w:rsidP="007C43A2">
            <w:pPr>
              <w:pStyle w:val="Tablebodytext"/>
              <w:spacing w:before="120" w:after="120"/>
              <w:rPr>
                <w:sz w:val="22"/>
                <w:szCs w:val="28"/>
              </w:rPr>
            </w:pPr>
            <w:r w:rsidRPr="00E33A1C">
              <w:rPr>
                <w:sz w:val="22"/>
                <w:szCs w:val="24"/>
              </w:rPr>
              <w:t>Are the impacts of the climate-related risk or opportunity likely to be widespread?</w:t>
            </w:r>
          </w:p>
        </w:tc>
      </w:tr>
      <w:tr w:rsidR="00C62E13" w:rsidRPr="00E33A1C" w14:paraId="558EC7C8" w14:textId="77777777" w:rsidTr="00B4349D">
        <w:tc>
          <w:tcPr>
            <w:tcW w:w="2552" w:type="dxa"/>
            <w:tcBorders>
              <w:top w:val="single" w:sz="2" w:space="0" w:color="000000" w:themeColor="text1"/>
              <w:bottom w:val="single" w:sz="2" w:space="0" w:color="000000" w:themeColor="text1"/>
            </w:tcBorders>
            <w:shd w:val="clear" w:color="auto" w:fill="78D1CE" w:themeFill="accent2" w:themeFillTint="99"/>
          </w:tcPr>
          <w:p w14:paraId="49FF9A7C" w14:textId="4B2083C3" w:rsidR="00C62E13" w:rsidRPr="00B5172D" w:rsidRDefault="00C62E13" w:rsidP="007C43A2">
            <w:pPr>
              <w:pStyle w:val="Tablebodytext"/>
              <w:spacing w:before="120" w:after="120"/>
              <w:rPr>
                <w:b/>
                <w:noProof/>
                <w:sz w:val="22"/>
                <w:szCs w:val="24"/>
              </w:rPr>
            </w:pPr>
            <w:r w:rsidRPr="00B5172D">
              <w:rPr>
                <w:b/>
                <w:sz w:val="22"/>
                <w:szCs w:val="24"/>
              </w:rPr>
              <w:t>Entity public policy delivery</w:t>
            </w:r>
          </w:p>
        </w:tc>
        <w:tc>
          <w:tcPr>
            <w:tcW w:w="6946" w:type="dxa"/>
            <w:tcBorders>
              <w:top w:val="single" w:sz="2" w:space="0" w:color="000000" w:themeColor="text1"/>
              <w:bottom w:val="single" w:sz="2" w:space="0" w:color="000000" w:themeColor="text1"/>
            </w:tcBorders>
            <w:shd w:val="clear" w:color="auto" w:fill="D2F0EF" w:themeFill="accent2" w:themeFillTint="33"/>
          </w:tcPr>
          <w:p w14:paraId="396BB12C" w14:textId="77777777" w:rsidR="00C62E13" w:rsidRPr="00E33A1C" w:rsidRDefault="00C62E13" w:rsidP="00C62E13">
            <w:pPr>
              <w:widowControl w:val="0"/>
              <w:spacing w:line="276" w:lineRule="auto"/>
              <w:rPr>
                <w:rFonts w:asciiTheme="minorHAnsi" w:hAnsiTheme="minorHAnsi"/>
                <w:bCs/>
                <w:noProof/>
                <w:sz w:val="22"/>
                <w:szCs w:val="24"/>
              </w:rPr>
            </w:pPr>
            <w:r w:rsidRPr="00E33A1C">
              <w:rPr>
                <w:rFonts w:asciiTheme="minorHAnsi" w:hAnsiTheme="minorHAnsi"/>
                <w:bCs/>
                <w:noProof/>
                <w:sz w:val="22"/>
                <w:szCs w:val="24"/>
              </w:rPr>
              <w:t>Is there reasonable potential for the timeframes and delivery of a public policy to be disrupted by the climate-related risk? This may include acute and/or chronic impacts.</w:t>
            </w:r>
          </w:p>
          <w:p w14:paraId="6DD66933" w14:textId="7378BCF3" w:rsidR="00C62E13" w:rsidRPr="00E33A1C" w:rsidRDefault="00C62E13" w:rsidP="007C43A2">
            <w:pPr>
              <w:pStyle w:val="Tablebodytext"/>
              <w:spacing w:before="120" w:after="120"/>
              <w:rPr>
                <w:bCs/>
                <w:noProof/>
                <w:sz w:val="22"/>
                <w:szCs w:val="24"/>
              </w:rPr>
            </w:pPr>
            <w:r w:rsidRPr="00E33A1C">
              <w:rPr>
                <w:sz w:val="22"/>
                <w:szCs w:val="24"/>
              </w:rPr>
              <w:t>Is there reasonable potential for the climate-related opportunity to substantially enhance the entity’s public policy delivery?</w:t>
            </w:r>
          </w:p>
        </w:tc>
      </w:tr>
      <w:tr w:rsidR="007B2870" w:rsidRPr="00E33A1C" w14:paraId="39D62CF9" w14:textId="77777777" w:rsidTr="00B4349D">
        <w:tc>
          <w:tcPr>
            <w:tcW w:w="2552" w:type="dxa"/>
            <w:tcBorders>
              <w:top w:val="single" w:sz="2" w:space="0" w:color="000000" w:themeColor="text1"/>
              <w:bottom w:val="single" w:sz="2" w:space="0" w:color="000000" w:themeColor="text1"/>
            </w:tcBorders>
            <w:shd w:val="clear" w:color="auto" w:fill="78D1CE" w:themeFill="accent2" w:themeFillTint="99"/>
          </w:tcPr>
          <w:p w14:paraId="538F8C0F" w14:textId="79F5998E" w:rsidR="007B2870" w:rsidRPr="00B5172D" w:rsidRDefault="007B2870" w:rsidP="007C43A2">
            <w:pPr>
              <w:pStyle w:val="Tablebodytext"/>
              <w:spacing w:before="120" w:after="120"/>
              <w:rPr>
                <w:b/>
                <w:noProof/>
                <w:sz w:val="22"/>
                <w:szCs w:val="24"/>
              </w:rPr>
            </w:pPr>
            <w:r w:rsidRPr="00B5172D">
              <w:rPr>
                <w:b/>
                <w:sz w:val="22"/>
                <w:szCs w:val="24"/>
              </w:rPr>
              <w:t>Entity purpose and/or outcomes</w:t>
            </w:r>
          </w:p>
        </w:tc>
        <w:tc>
          <w:tcPr>
            <w:tcW w:w="6946" w:type="dxa"/>
            <w:tcBorders>
              <w:top w:val="single" w:sz="2" w:space="0" w:color="000000" w:themeColor="text1"/>
              <w:bottom w:val="single" w:sz="2" w:space="0" w:color="000000" w:themeColor="text1"/>
            </w:tcBorders>
            <w:shd w:val="clear" w:color="auto" w:fill="D2F0EF" w:themeFill="accent2" w:themeFillTint="33"/>
          </w:tcPr>
          <w:p w14:paraId="44FD05D9" w14:textId="5E10D059" w:rsidR="007B2870" w:rsidRPr="00E33A1C" w:rsidRDefault="007B2870" w:rsidP="007C43A2">
            <w:pPr>
              <w:pStyle w:val="Tablebodytext"/>
              <w:spacing w:before="120" w:after="120"/>
              <w:rPr>
                <w:bCs/>
                <w:noProof/>
                <w:sz w:val="22"/>
                <w:szCs w:val="24"/>
              </w:rPr>
            </w:pPr>
            <w:r w:rsidRPr="00E33A1C">
              <w:rPr>
                <w:sz w:val="22"/>
                <w:szCs w:val="24"/>
              </w:rPr>
              <w:t>Is there reasonable potential for the climate-related risk or opportunity to impact the achievement of the entity’s key purpose and/or outcomes? This includes information set out in the entity’s corporate plan.</w:t>
            </w:r>
          </w:p>
        </w:tc>
      </w:tr>
      <w:tr w:rsidR="003D278D" w:rsidRPr="00E33A1C" w14:paraId="182EFE9C" w14:textId="77777777" w:rsidTr="00B4349D">
        <w:tc>
          <w:tcPr>
            <w:tcW w:w="2552" w:type="dxa"/>
            <w:tcBorders>
              <w:top w:val="single" w:sz="2" w:space="0" w:color="000000" w:themeColor="text1"/>
              <w:bottom w:val="single" w:sz="2" w:space="0" w:color="000000" w:themeColor="text1"/>
            </w:tcBorders>
            <w:shd w:val="clear" w:color="auto" w:fill="78D1CE" w:themeFill="accent2" w:themeFillTint="99"/>
          </w:tcPr>
          <w:p w14:paraId="30A342A9" w14:textId="4615D899" w:rsidR="003D278D" w:rsidRPr="00B5172D" w:rsidRDefault="003D278D" w:rsidP="007C43A2">
            <w:pPr>
              <w:pStyle w:val="Tablebodytext"/>
              <w:spacing w:before="120" w:after="120"/>
              <w:rPr>
                <w:b/>
                <w:noProof/>
                <w:sz w:val="22"/>
                <w:szCs w:val="24"/>
              </w:rPr>
            </w:pPr>
            <w:r w:rsidRPr="00B5172D">
              <w:rPr>
                <w:b/>
                <w:sz w:val="22"/>
                <w:szCs w:val="24"/>
              </w:rPr>
              <w:t>Reputational</w:t>
            </w:r>
          </w:p>
        </w:tc>
        <w:tc>
          <w:tcPr>
            <w:tcW w:w="6946" w:type="dxa"/>
            <w:tcBorders>
              <w:top w:val="single" w:sz="2" w:space="0" w:color="000000" w:themeColor="text1"/>
              <w:bottom w:val="single" w:sz="2" w:space="0" w:color="000000" w:themeColor="text1"/>
            </w:tcBorders>
            <w:shd w:val="clear" w:color="auto" w:fill="D2F0EF" w:themeFill="accent2" w:themeFillTint="33"/>
          </w:tcPr>
          <w:p w14:paraId="024124D7" w14:textId="4F233F7F" w:rsidR="003D278D" w:rsidRPr="00E33A1C" w:rsidRDefault="003D278D" w:rsidP="007C43A2">
            <w:pPr>
              <w:pStyle w:val="Tablebodytext"/>
              <w:spacing w:before="120" w:after="120"/>
              <w:rPr>
                <w:bCs/>
                <w:noProof/>
                <w:sz w:val="22"/>
                <w:szCs w:val="24"/>
              </w:rPr>
            </w:pPr>
            <w:r w:rsidRPr="00E33A1C">
              <w:rPr>
                <w:sz w:val="22"/>
                <w:szCs w:val="24"/>
              </w:rPr>
              <w:t xml:space="preserve">Is there reasonable potential for the climate-related risk or opportunity to adversely or positively impact the entity’s overall public standing or reputation? </w:t>
            </w:r>
            <w:r>
              <w:rPr>
                <w:sz w:val="22"/>
                <w:szCs w:val="24"/>
              </w:rPr>
              <w:tab/>
            </w:r>
          </w:p>
        </w:tc>
      </w:tr>
      <w:tr w:rsidR="003D278D" w:rsidRPr="00E33A1C" w14:paraId="1828C66B" w14:textId="77777777" w:rsidTr="00B4349D">
        <w:tc>
          <w:tcPr>
            <w:tcW w:w="2552" w:type="dxa"/>
            <w:tcBorders>
              <w:top w:val="single" w:sz="2" w:space="0" w:color="000000" w:themeColor="text1"/>
              <w:bottom w:val="single" w:sz="2" w:space="0" w:color="000000" w:themeColor="text1"/>
            </w:tcBorders>
            <w:shd w:val="clear" w:color="auto" w:fill="78D1CE" w:themeFill="accent2" w:themeFillTint="99"/>
          </w:tcPr>
          <w:p w14:paraId="0326072D" w14:textId="1647C3C8" w:rsidR="003D278D" w:rsidRPr="00B5172D" w:rsidRDefault="003D278D" w:rsidP="007C43A2">
            <w:pPr>
              <w:pStyle w:val="Tablebodytext"/>
              <w:spacing w:before="120" w:after="120"/>
              <w:rPr>
                <w:b/>
                <w:noProof/>
                <w:sz w:val="22"/>
                <w:szCs w:val="24"/>
              </w:rPr>
            </w:pPr>
            <w:r w:rsidRPr="00B5172D">
              <w:rPr>
                <w:b/>
                <w:sz w:val="22"/>
                <w:szCs w:val="24"/>
              </w:rPr>
              <w:t>Legal</w:t>
            </w:r>
          </w:p>
        </w:tc>
        <w:tc>
          <w:tcPr>
            <w:tcW w:w="6946" w:type="dxa"/>
            <w:tcBorders>
              <w:top w:val="single" w:sz="2" w:space="0" w:color="000000" w:themeColor="text1"/>
              <w:bottom w:val="single" w:sz="2" w:space="0" w:color="000000" w:themeColor="text1"/>
            </w:tcBorders>
            <w:shd w:val="clear" w:color="auto" w:fill="D2F0EF" w:themeFill="accent2" w:themeFillTint="33"/>
          </w:tcPr>
          <w:p w14:paraId="64EDF6FA" w14:textId="5A2E7E8F" w:rsidR="003D278D" w:rsidRPr="00E33A1C" w:rsidRDefault="003D278D" w:rsidP="007C43A2">
            <w:pPr>
              <w:pStyle w:val="Tablebodytext"/>
              <w:spacing w:before="120" w:after="120"/>
              <w:rPr>
                <w:bCs/>
                <w:noProof/>
                <w:sz w:val="22"/>
                <w:szCs w:val="24"/>
              </w:rPr>
            </w:pPr>
            <w:r w:rsidRPr="00E33A1C">
              <w:rPr>
                <w:sz w:val="22"/>
                <w:szCs w:val="24"/>
              </w:rPr>
              <w:t xml:space="preserve">Is there reasonable potential for legal action to be taken against the entity for failing to adequately manage the climate-related risk or </w:t>
            </w:r>
            <w:r w:rsidRPr="00E33A1C">
              <w:rPr>
                <w:bCs/>
                <w:noProof/>
                <w:sz w:val="22"/>
                <w:szCs w:val="24"/>
              </w:rPr>
              <w:t>opportunity?</w:t>
            </w:r>
          </w:p>
        </w:tc>
      </w:tr>
      <w:tr w:rsidR="007B2870" w:rsidRPr="00E33A1C" w14:paraId="42F14CFA" w14:textId="77777777" w:rsidTr="00B4349D">
        <w:tc>
          <w:tcPr>
            <w:tcW w:w="2552" w:type="dxa"/>
            <w:tcBorders>
              <w:top w:val="single" w:sz="2" w:space="0" w:color="000000" w:themeColor="text1"/>
              <w:bottom w:val="single" w:sz="2" w:space="0" w:color="000000" w:themeColor="text1"/>
            </w:tcBorders>
            <w:shd w:val="clear" w:color="auto" w:fill="78D1CE" w:themeFill="accent2" w:themeFillTint="99"/>
          </w:tcPr>
          <w:p w14:paraId="4CA7F9B0" w14:textId="66E5E87F" w:rsidR="007B2870" w:rsidRPr="00B5172D" w:rsidRDefault="007B2870" w:rsidP="007C43A2">
            <w:pPr>
              <w:pStyle w:val="Tablebodytext"/>
              <w:spacing w:before="120" w:after="120"/>
              <w:rPr>
                <w:b/>
                <w:noProof/>
                <w:sz w:val="22"/>
                <w:szCs w:val="24"/>
              </w:rPr>
            </w:pPr>
            <w:r w:rsidRPr="00B5172D">
              <w:rPr>
                <w:b/>
                <w:sz w:val="22"/>
                <w:szCs w:val="24"/>
              </w:rPr>
              <w:t>Equity</w:t>
            </w:r>
          </w:p>
        </w:tc>
        <w:tc>
          <w:tcPr>
            <w:tcW w:w="6946" w:type="dxa"/>
            <w:tcBorders>
              <w:top w:val="single" w:sz="2" w:space="0" w:color="000000" w:themeColor="text1"/>
              <w:bottom w:val="single" w:sz="2" w:space="0" w:color="000000" w:themeColor="text1"/>
            </w:tcBorders>
            <w:shd w:val="clear" w:color="auto" w:fill="D2F0EF" w:themeFill="accent2" w:themeFillTint="33"/>
          </w:tcPr>
          <w:p w14:paraId="6322A3C3" w14:textId="1D1544F4" w:rsidR="007B2870" w:rsidRPr="00E33A1C" w:rsidRDefault="007B2870" w:rsidP="007C43A2">
            <w:pPr>
              <w:pStyle w:val="Tablebodytext"/>
              <w:spacing w:before="120" w:after="120"/>
              <w:rPr>
                <w:bCs/>
                <w:noProof/>
                <w:sz w:val="22"/>
                <w:szCs w:val="24"/>
              </w:rPr>
            </w:pPr>
            <w:r w:rsidRPr="00E33A1C">
              <w:rPr>
                <w:sz w:val="22"/>
                <w:szCs w:val="24"/>
              </w:rPr>
              <w:t>Are minority or disadvantaged groups likely to be impacted adversely or positively by the climate-related risk or opportunity?</w:t>
            </w:r>
          </w:p>
        </w:tc>
      </w:tr>
      <w:tr w:rsidR="007B2870" w:rsidRPr="00E33A1C" w14:paraId="3CB072F9" w14:textId="77777777" w:rsidTr="00EE1CAA">
        <w:tc>
          <w:tcPr>
            <w:tcW w:w="2552" w:type="dxa"/>
            <w:tcBorders>
              <w:top w:val="single" w:sz="2" w:space="0" w:color="000000" w:themeColor="text1"/>
              <w:bottom w:val="single" w:sz="2" w:space="0" w:color="000000" w:themeColor="text1"/>
            </w:tcBorders>
            <w:shd w:val="clear" w:color="auto" w:fill="78D1CE" w:themeFill="accent2" w:themeFillTint="99"/>
          </w:tcPr>
          <w:p w14:paraId="19FB64EC" w14:textId="5402FEEF" w:rsidR="007B2870" w:rsidRPr="00B5172D" w:rsidRDefault="007B2870" w:rsidP="007C43A2">
            <w:pPr>
              <w:pStyle w:val="Tablebodytext"/>
              <w:spacing w:before="120" w:after="120"/>
              <w:rPr>
                <w:b/>
                <w:noProof/>
                <w:sz w:val="22"/>
                <w:szCs w:val="24"/>
              </w:rPr>
            </w:pPr>
            <w:r w:rsidRPr="00B5172D">
              <w:rPr>
                <w:b/>
                <w:sz w:val="22"/>
                <w:szCs w:val="24"/>
              </w:rPr>
              <w:t>Entity projects</w:t>
            </w:r>
          </w:p>
        </w:tc>
        <w:tc>
          <w:tcPr>
            <w:tcW w:w="6946" w:type="dxa"/>
            <w:tcBorders>
              <w:top w:val="single" w:sz="2" w:space="0" w:color="000000" w:themeColor="text1"/>
              <w:bottom w:val="single" w:sz="2" w:space="0" w:color="000000" w:themeColor="text1"/>
            </w:tcBorders>
            <w:shd w:val="clear" w:color="auto" w:fill="D2F0EF" w:themeFill="accent2" w:themeFillTint="33"/>
          </w:tcPr>
          <w:p w14:paraId="11FAFCCE" w14:textId="77777777" w:rsidR="007B2870" w:rsidRPr="00E33A1C" w:rsidRDefault="007B2870">
            <w:pPr>
              <w:widowControl w:val="0"/>
              <w:spacing w:line="276" w:lineRule="auto"/>
              <w:rPr>
                <w:rFonts w:asciiTheme="minorHAnsi" w:hAnsiTheme="minorHAnsi"/>
                <w:bCs/>
                <w:noProof/>
                <w:sz w:val="22"/>
                <w:szCs w:val="24"/>
              </w:rPr>
            </w:pPr>
            <w:r w:rsidRPr="00E33A1C">
              <w:rPr>
                <w:rFonts w:asciiTheme="minorHAnsi" w:hAnsiTheme="minorHAnsi"/>
                <w:bCs/>
                <w:noProof/>
                <w:sz w:val="22"/>
                <w:szCs w:val="24"/>
              </w:rPr>
              <w:t>Is there reasonable potential for the timeframes and delivery of a major project to be disrupted by the climate-related risk? This may include acute and/or chronic impacts.</w:t>
            </w:r>
          </w:p>
          <w:p w14:paraId="5C5B7BFD" w14:textId="64C1267A" w:rsidR="007B2870" w:rsidRPr="00E33A1C" w:rsidRDefault="007B2870" w:rsidP="007C43A2">
            <w:pPr>
              <w:pStyle w:val="Tablebodytext"/>
              <w:spacing w:before="120" w:after="120"/>
              <w:rPr>
                <w:bCs/>
                <w:noProof/>
                <w:sz w:val="22"/>
                <w:szCs w:val="24"/>
              </w:rPr>
            </w:pPr>
            <w:r w:rsidRPr="00E33A1C">
              <w:rPr>
                <w:sz w:val="22"/>
                <w:szCs w:val="24"/>
              </w:rPr>
              <w:t>Is there reasonable potential for the climate-related opportunity to substantially enhance the entity’s major project?</w:t>
            </w:r>
          </w:p>
        </w:tc>
      </w:tr>
      <w:tr w:rsidR="007B2870" w:rsidRPr="00E33A1C" w14:paraId="04BFDD72" w14:textId="77777777" w:rsidTr="00EE1CAA">
        <w:tc>
          <w:tcPr>
            <w:tcW w:w="2552" w:type="dxa"/>
            <w:tcBorders>
              <w:top w:val="single" w:sz="2" w:space="0" w:color="000000" w:themeColor="text1"/>
              <w:bottom w:val="single" w:sz="2" w:space="0" w:color="000000" w:themeColor="text1"/>
            </w:tcBorders>
            <w:shd w:val="clear" w:color="auto" w:fill="78D1CE" w:themeFill="accent2" w:themeFillTint="99"/>
          </w:tcPr>
          <w:p w14:paraId="1CC5C948" w14:textId="05733971" w:rsidR="007B2870" w:rsidRPr="00B5172D" w:rsidRDefault="007B2870" w:rsidP="007C43A2">
            <w:pPr>
              <w:pStyle w:val="Tablebodytext"/>
              <w:spacing w:before="120" w:after="120"/>
              <w:rPr>
                <w:b/>
                <w:noProof/>
                <w:sz w:val="22"/>
                <w:szCs w:val="24"/>
              </w:rPr>
            </w:pPr>
            <w:r w:rsidRPr="00B5172D">
              <w:rPr>
                <w:b/>
                <w:sz w:val="22"/>
                <w:szCs w:val="24"/>
              </w:rPr>
              <w:t>Public policy delivery chain</w:t>
            </w:r>
            <w:r w:rsidR="00CF4822">
              <w:rPr>
                <w:rStyle w:val="FootnoteReference"/>
                <w:b/>
                <w:szCs w:val="24"/>
              </w:rPr>
              <w:footnoteReference w:id="4"/>
            </w:r>
          </w:p>
        </w:tc>
        <w:tc>
          <w:tcPr>
            <w:tcW w:w="6946" w:type="dxa"/>
            <w:tcBorders>
              <w:top w:val="single" w:sz="2" w:space="0" w:color="000000" w:themeColor="text1"/>
              <w:bottom w:val="single" w:sz="2" w:space="0" w:color="000000" w:themeColor="text1"/>
            </w:tcBorders>
            <w:shd w:val="clear" w:color="auto" w:fill="D2F0EF" w:themeFill="accent2" w:themeFillTint="33"/>
          </w:tcPr>
          <w:p w14:paraId="6AC78ED8" w14:textId="26817FC5" w:rsidR="007B2870" w:rsidRPr="00E33A1C" w:rsidRDefault="007B2870" w:rsidP="007C43A2">
            <w:pPr>
              <w:pStyle w:val="Tablebodytext"/>
              <w:spacing w:before="120" w:after="120"/>
              <w:rPr>
                <w:bCs/>
                <w:noProof/>
                <w:sz w:val="22"/>
                <w:szCs w:val="24"/>
              </w:rPr>
            </w:pPr>
            <w:r w:rsidRPr="00E33A1C">
              <w:rPr>
                <w:sz w:val="22"/>
                <w:szCs w:val="24"/>
              </w:rPr>
              <w:t>Does the climate-related risk or opportunity relate to parts of the public policy delivery chain that are concentrated in geographic areas with a high exposure to climate hazards?</w:t>
            </w:r>
          </w:p>
        </w:tc>
      </w:tr>
      <w:tr w:rsidR="007B2870" w:rsidRPr="00E33A1C" w14:paraId="0E739A9D" w14:textId="77777777" w:rsidTr="00E923A4">
        <w:tc>
          <w:tcPr>
            <w:tcW w:w="2552" w:type="dxa"/>
            <w:tcBorders>
              <w:top w:val="single" w:sz="2" w:space="0" w:color="000000" w:themeColor="text1"/>
            </w:tcBorders>
            <w:shd w:val="clear" w:color="auto" w:fill="78D1CE" w:themeFill="accent2" w:themeFillTint="99"/>
          </w:tcPr>
          <w:p w14:paraId="0EB4ADFF" w14:textId="510F7943" w:rsidR="007B2870" w:rsidRPr="00B5172D" w:rsidRDefault="007B2870" w:rsidP="007C43A2">
            <w:pPr>
              <w:pStyle w:val="Tablebodytext"/>
              <w:spacing w:before="120" w:after="120"/>
              <w:rPr>
                <w:b/>
                <w:noProof/>
                <w:sz w:val="22"/>
                <w:szCs w:val="24"/>
              </w:rPr>
            </w:pPr>
            <w:r w:rsidRPr="00B5172D">
              <w:rPr>
                <w:b/>
                <w:sz w:val="22"/>
                <w:szCs w:val="24"/>
              </w:rPr>
              <w:t>Financial</w:t>
            </w:r>
          </w:p>
        </w:tc>
        <w:tc>
          <w:tcPr>
            <w:tcW w:w="6946" w:type="dxa"/>
            <w:tcBorders>
              <w:top w:val="single" w:sz="2" w:space="0" w:color="000000" w:themeColor="text1"/>
            </w:tcBorders>
            <w:shd w:val="clear" w:color="auto" w:fill="D2F0EF" w:themeFill="accent2" w:themeFillTint="33"/>
          </w:tcPr>
          <w:p w14:paraId="4483C6EF" w14:textId="59ABF13B" w:rsidR="007B2870" w:rsidRPr="00E33A1C" w:rsidRDefault="007B2870" w:rsidP="007C43A2">
            <w:pPr>
              <w:pStyle w:val="Tablebodytext"/>
              <w:spacing w:before="120" w:after="120"/>
              <w:rPr>
                <w:bCs/>
                <w:noProof/>
                <w:sz w:val="22"/>
                <w:szCs w:val="24"/>
              </w:rPr>
            </w:pPr>
            <w:r w:rsidRPr="00E33A1C">
              <w:rPr>
                <w:sz w:val="22"/>
                <w:szCs w:val="24"/>
              </w:rPr>
              <w:t>Are there reasonable potential financial costs or losses associated with the climate-related risk or opportunity? Cost assessments should be made on the basis of the entity’s size and financial prospects (including long term sustainability) and should consider both the cost of inaction and the cost of action.</w:t>
            </w:r>
          </w:p>
        </w:tc>
      </w:tr>
    </w:tbl>
    <w:p w14:paraId="6897D38C" w14:textId="77777777" w:rsidR="007B2870" w:rsidRPr="00E33A1C" w:rsidRDefault="007B2870" w:rsidP="007B2870">
      <w:pPr>
        <w:keepNext/>
        <w:keepLines/>
        <w:spacing w:line="276" w:lineRule="auto"/>
        <w:outlineLvl w:val="2"/>
        <w:rPr>
          <w:rFonts w:eastAsiaTheme="majorEastAsia" w:cs="Arial"/>
          <w:b/>
          <w:noProof/>
          <w:color w:val="000000"/>
          <w:sz w:val="24"/>
          <w:szCs w:val="24"/>
        </w:rPr>
      </w:pPr>
      <w:r w:rsidRPr="00E33A1C">
        <w:rPr>
          <w:rFonts w:eastAsiaTheme="majorEastAsia" w:cs="Arial"/>
          <w:b/>
          <w:noProof/>
          <w:color w:val="000000"/>
          <w:sz w:val="24"/>
          <w:szCs w:val="24"/>
        </w:rPr>
        <w:t>Examples of material risks and opportunities</w:t>
      </w:r>
    </w:p>
    <w:tbl>
      <w:tblPr>
        <w:tblStyle w:val="TableGrid"/>
        <w:tblW w:w="0" w:type="auto"/>
        <w:tblInd w:w="-5" w:type="dxa"/>
        <w:tblLook w:val="04A0" w:firstRow="1" w:lastRow="0" w:firstColumn="1" w:lastColumn="0" w:noHBand="0" w:noVBand="1"/>
      </w:tblPr>
      <w:tblGrid>
        <w:gridCol w:w="9407"/>
      </w:tblGrid>
      <w:tr w:rsidR="0079780D" w:rsidRPr="00E33A1C" w14:paraId="1E9CB309" w14:textId="77777777" w:rsidTr="4FCFFB65">
        <w:tc>
          <w:tcPr>
            <w:tcW w:w="9407" w:type="dxa"/>
            <w:shd w:val="clear" w:color="auto" w:fill="D2F0EF" w:themeFill="accent2" w:themeFillTint="33"/>
          </w:tcPr>
          <w:p w14:paraId="239B8E48" w14:textId="279B400D" w:rsidR="007B2870" w:rsidRPr="00E33A1C" w:rsidRDefault="007B2870">
            <w:pPr>
              <w:spacing w:line="276" w:lineRule="auto"/>
              <w:rPr>
                <w:rFonts w:asciiTheme="minorHAnsi" w:hAnsiTheme="minorHAnsi"/>
                <w:b/>
                <w:bCs/>
                <w:sz w:val="22"/>
                <w:szCs w:val="24"/>
              </w:rPr>
            </w:pPr>
            <w:r w:rsidRPr="00E33A1C">
              <w:rPr>
                <w:rFonts w:asciiTheme="minorHAnsi" w:hAnsiTheme="minorHAnsi"/>
                <w:b/>
                <w:bCs/>
                <w:sz w:val="22"/>
                <w:szCs w:val="24"/>
              </w:rPr>
              <w:t>Risk 1: Risk of increasing climate change impacts jeopardising staff health and safety</w:t>
            </w:r>
          </w:p>
          <w:p w14:paraId="21AE33A1" w14:textId="77777777" w:rsidR="007B2870" w:rsidRPr="00755638" w:rsidRDefault="007B2870" w:rsidP="4FCFFB65">
            <w:pPr>
              <w:spacing w:line="276" w:lineRule="auto"/>
              <w:rPr>
                <w:rFonts w:asciiTheme="minorHAnsi" w:hAnsiTheme="minorHAnsi"/>
                <w:sz w:val="22"/>
                <w:lang w:val="en-US"/>
              </w:rPr>
            </w:pPr>
            <w:r w:rsidRPr="4FCFFB65">
              <w:rPr>
                <w:rFonts w:asciiTheme="minorHAnsi" w:hAnsiTheme="minorHAnsi"/>
                <w:sz w:val="22"/>
                <w:lang w:val="en-US"/>
              </w:rPr>
              <w:t xml:space="preserve">This risk is considered material as staff may be exposed to the physical impacts of climate change as part of performing their work, and this would have a significant impact on the entity and its ability to deliver public policy. Staff working outdoors will be exposed to increased heat, with potential for increased heat-related illnesses, and increased bushfires may expose staff to reduced air quality. The protection of staff health, safety and wellbeing is a legal requirement and a key priority for the </w:t>
            </w:r>
            <w:bookmarkStart w:id="1" w:name="_Int_jLc8bdXh"/>
            <w:r w:rsidRPr="4FCFFB65">
              <w:rPr>
                <w:rFonts w:asciiTheme="minorHAnsi" w:hAnsiTheme="minorHAnsi"/>
                <w:sz w:val="22"/>
                <w:lang w:val="en-US"/>
              </w:rPr>
              <w:t>entity</w:t>
            </w:r>
            <w:bookmarkEnd w:id="1"/>
            <w:r w:rsidRPr="4FCFFB65">
              <w:rPr>
                <w:rFonts w:asciiTheme="minorHAnsi" w:hAnsiTheme="minorHAnsi"/>
                <w:sz w:val="22"/>
                <w:lang w:val="en-US"/>
              </w:rPr>
              <w:t xml:space="preserve">. </w:t>
            </w:r>
          </w:p>
          <w:p w14:paraId="32FF684D" w14:textId="1D2FD55D" w:rsidR="007B2870" w:rsidRPr="00E33A1C" w:rsidRDefault="007B2870">
            <w:pPr>
              <w:spacing w:line="276" w:lineRule="auto"/>
              <w:rPr>
                <w:rFonts w:asciiTheme="minorHAnsi" w:hAnsiTheme="minorHAnsi"/>
                <w:b/>
                <w:bCs/>
                <w:sz w:val="22"/>
                <w:szCs w:val="24"/>
                <w:lang w:val="en-US"/>
              </w:rPr>
            </w:pPr>
            <w:r w:rsidRPr="00E33A1C">
              <w:rPr>
                <w:rFonts w:asciiTheme="minorHAnsi" w:hAnsiTheme="minorHAnsi"/>
                <w:b/>
                <w:bCs/>
                <w:sz w:val="22"/>
                <w:szCs w:val="24"/>
                <w:lang w:val="en-US"/>
              </w:rPr>
              <w:t xml:space="preserve">Risk </w:t>
            </w:r>
            <w:r>
              <w:rPr>
                <w:rFonts w:asciiTheme="minorHAnsi" w:hAnsiTheme="minorHAnsi"/>
                <w:b/>
                <w:bCs/>
                <w:sz w:val="22"/>
                <w:szCs w:val="24"/>
                <w:lang w:val="en-US"/>
              </w:rPr>
              <w:t>2</w:t>
            </w:r>
            <w:r w:rsidRPr="00E33A1C">
              <w:rPr>
                <w:rFonts w:asciiTheme="minorHAnsi" w:hAnsiTheme="minorHAnsi"/>
                <w:b/>
                <w:bCs/>
                <w:sz w:val="22"/>
                <w:szCs w:val="24"/>
                <w:lang w:val="en-US"/>
              </w:rPr>
              <w:t>: Risk of the changing climate affecting infrastructure, assets and the delivery of public policy</w:t>
            </w:r>
          </w:p>
          <w:p w14:paraId="2CDFBE85" w14:textId="71BEDB15" w:rsidR="007B2870" w:rsidRPr="00755638" w:rsidRDefault="007B2870">
            <w:pPr>
              <w:spacing w:line="276" w:lineRule="auto"/>
              <w:rPr>
                <w:rFonts w:asciiTheme="minorHAnsi" w:hAnsiTheme="minorHAnsi" w:cstheme="minorHAnsi"/>
                <w:sz w:val="22"/>
                <w:lang w:val="en-US"/>
              </w:rPr>
            </w:pPr>
            <w:r w:rsidRPr="00755638">
              <w:rPr>
                <w:rFonts w:asciiTheme="minorHAnsi" w:hAnsiTheme="minorHAnsi" w:cstheme="minorHAnsi"/>
                <w:sz w:val="22"/>
                <w:lang w:val="en-US"/>
              </w:rPr>
              <w:t xml:space="preserve">This risk is considered material as the increase in frequency and severity of extreme weather events </w:t>
            </w:r>
            <w:r w:rsidR="00840D2C">
              <w:rPr>
                <w:rFonts w:asciiTheme="minorHAnsi" w:hAnsiTheme="minorHAnsi" w:cstheme="minorHAnsi"/>
                <w:sz w:val="22"/>
                <w:lang w:val="en-US"/>
              </w:rPr>
              <w:t>may cause</w:t>
            </w:r>
            <w:r w:rsidRPr="00755638">
              <w:rPr>
                <w:rFonts w:asciiTheme="minorHAnsi" w:hAnsiTheme="minorHAnsi" w:cstheme="minorHAnsi"/>
                <w:sz w:val="22"/>
                <w:lang w:val="en-US"/>
              </w:rPr>
              <w:t xml:space="preserve"> significant damage to the entity’s buildings and assets. Damage to buildings and assets may disrupt the entity’s operations, resulting in delays to expected public policy delivery timeframes and impacting end users. Some mitigations include business continuity planning, including working from home arrangements.</w:t>
            </w:r>
          </w:p>
        </w:tc>
      </w:tr>
    </w:tbl>
    <w:tbl>
      <w:tblPr>
        <w:tblStyle w:val="TableGrid"/>
        <w:tblpPr w:leftFromText="180" w:rightFromText="180" w:vertAnchor="text" w:horzAnchor="margin" w:tblpY="248"/>
        <w:tblW w:w="0" w:type="auto"/>
        <w:tblLook w:val="04A0" w:firstRow="1" w:lastRow="0" w:firstColumn="1" w:lastColumn="0" w:noHBand="0" w:noVBand="1"/>
      </w:tblPr>
      <w:tblGrid>
        <w:gridCol w:w="9407"/>
      </w:tblGrid>
      <w:tr w:rsidR="00BD4085" w:rsidRPr="00E33A1C" w14:paraId="5BC168BC" w14:textId="77777777" w:rsidTr="107299D5">
        <w:tc>
          <w:tcPr>
            <w:tcW w:w="9407" w:type="dxa"/>
            <w:shd w:val="clear" w:color="auto" w:fill="D2F0EF" w:themeFill="accent2" w:themeFillTint="33"/>
          </w:tcPr>
          <w:p w14:paraId="7FC22564" w14:textId="571E497D" w:rsidR="00BD4085" w:rsidRPr="00E33A1C" w:rsidRDefault="00BD4085" w:rsidP="00BD4085">
            <w:pPr>
              <w:spacing w:line="276" w:lineRule="auto"/>
              <w:rPr>
                <w:rFonts w:asciiTheme="minorHAnsi" w:hAnsiTheme="minorHAnsi"/>
                <w:b/>
                <w:bCs/>
                <w:sz w:val="22"/>
                <w:szCs w:val="24"/>
              </w:rPr>
            </w:pPr>
            <w:r w:rsidRPr="00E33A1C">
              <w:rPr>
                <w:rFonts w:asciiTheme="minorHAnsi" w:hAnsiTheme="minorHAnsi"/>
                <w:b/>
                <w:bCs/>
                <w:sz w:val="22"/>
                <w:szCs w:val="24"/>
              </w:rPr>
              <w:t>Opportunity 1: Opportunity to improve energy efficiency of buildings and assets, reducing costs and contributing to net zero</w:t>
            </w:r>
          </w:p>
          <w:p w14:paraId="56216F8D" w14:textId="166EEDDC" w:rsidR="00BD4085" w:rsidRPr="00755638" w:rsidRDefault="00BD4085">
            <w:pPr>
              <w:spacing w:line="276" w:lineRule="auto"/>
              <w:rPr>
                <w:rFonts w:asciiTheme="minorHAnsi" w:hAnsiTheme="minorHAnsi"/>
                <w:sz w:val="22"/>
              </w:rPr>
            </w:pPr>
            <w:r w:rsidRPr="107299D5">
              <w:rPr>
                <w:rFonts w:asciiTheme="minorHAnsi" w:hAnsiTheme="minorHAnsi"/>
                <w:sz w:val="22"/>
              </w:rPr>
              <w:t>This</w:t>
            </w:r>
            <w:r w:rsidRPr="107299D5" w:rsidDel="00763667">
              <w:rPr>
                <w:rFonts w:asciiTheme="minorHAnsi" w:hAnsiTheme="minorHAnsi"/>
                <w:sz w:val="22"/>
              </w:rPr>
              <w:t xml:space="preserve"> </w:t>
            </w:r>
            <w:r w:rsidR="370171C9" w:rsidRPr="107299D5">
              <w:rPr>
                <w:rFonts w:asciiTheme="minorHAnsi" w:hAnsiTheme="minorHAnsi"/>
                <w:sz w:val="22"/>
              </w:rPr>
              <w:t xml:space="preserve">opportunity </w:t>
            </w:r>
            <w:r w:rsidR="00763667" w:rsidRPr="107299D5">
              <w:rPr>
                <w:rFonts w:asciiTheme="minorHAnsi" w:hAnsiTheme="minorHAnsi"/>
                <w:sz w:val="22"/>
              </w:rPr>
              <w:t>is considered material as the</w:t>
            </w:r>
            <w:r w:rsidRPr="107299D5">
              <w:rPr>
                <w:rFonts w:asciiTheme="minorHAnsi" w:hAnsiTheme="minorHAnsi"/>
                <w:sz w:val="22"/>
              </w:rPr>
              <w:t xml:space="preserve"> entity has operations and infrastructure located across Australia, with a significant energy cost and emissions footprint. Increasing energy efficiency of buildings, and switching electricity supplies to renewable energy, will significantly reduce operating costs and emissions for the entity. This will result in substantial cost savings, enabling those resources to be redirected towards policy advice and program delivery. It will also ensure that the entity achieves the commitments in the Net Zero in Government Operations Strategy.  </w:t>
            </w:r>
          </w:p>
        </w:tc>
      </w:tr>
    </w:tbl>
    <w:p w14:paraId="0C408C3A" w14:textId="77777777" w:rsidR="007C43A2" w:rsidRDefault="007C43A2" w:rsidP="007B2870">
      <w:pPr>
        <w:pStyle w:val="Heading3"/>
      </w:pPr>
    </w:p>
    <w:p w14:paraId="03604285" w14:textId="2A08F87B" w:rsidR="007B2870" w:rsidRPr="00B3422F" w:rsidRDefault="007B2870" w:rsidP="007B2870">
      <w:pPr>
        <w:pStyle w:val="Heading3"/>
      </w:pPr>
      <w:r w:rsidRPr="00B3422F">
        <w:t>Document control </w:t>
      </w:r>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843"/>
        <w:gridCol w:w="1843"/>
        <w:gridCol w:w="5330"/>
      </w:tblGrid>
      <w:tr w:rsidR="00B15D0F" w:rsidRPr="00FF29CF" w14:paraId="24A69F25" w14:textId="77777777" w:rsidTr="22546D94">
        <w:tc>
          <w:tcPr>
            <w:tcW w:w="1843" w:type="dxa"/>
            <w:tcBorders>
              <w:top w:val="nil"/>
              <w:left w:val="nil"/>
              <w:bottom w:val="single" w:sz="12" w:space="0" w:color="359D9A" w:themeColor="accent2"/>
              <w:right w:val="nil"/>
            </w:tcBorders>
            <w:shd w:val="clear" w:color="auto" w:fill="78D1CE" w:themeFill="accent2" w:themeFillTint="99"/>
            <w:hideMark/>
          </w:tcPr>
          <w:p w14:paraId="4F9B8643" w14:textId="77777777" w:rsidR="00B15D0F" w:rsidRPr="00FF29CF" w:rsidRDefault="00B15D0F">
            <w:pPr>
              <w:spacing w:before="0" w:after="160" w:line="259" w:lineRule="auto"/>
              <w:rPr>
                <w:b/>
              </w:rPr>
            </w:pPr>
            <w:r w:rsidRPr="00FF29CF">
              <w:rPr>
                <w:b/>
              </w:rPr>
              <w:t>Version number</w:t>
            </w:r>
          </w:p>
        </w:tc>
        <w:tc>
          <w:tcPr>
            <w:tcW w:w="1843" w:type="dxa"/>
            <w:tcBorders>
              <w:top w:val="nil"/>
              <w:left w:val="nil"/>
              <w:bottom w:val="single" w:sz="12" w:space="0" w:color="359D9A" w:themeColor="accent2"/>
              <w:right w:val="nil"/>
            </w:tcBorders>
            <w:shd w:val="clear" w:color="auto" w:fill="D2F0EF" w:themeFill="accent2" w:themeFillTint="33"/>
            <w:hideMark/>
          </w:tcPr>
          <w:p w14:paraId="1C7A85BE" w14:textId="77777777" w:rsidR="00B15D0F" w:rsidRPr="00FF29CF" w:rsidRDefault="00B15D0F">
            <w:pPr>
              <w:spacing w:before="0" w:after="160" w:line="259" w:lineRule="auto"/>
              <w:rPr>
                <w:b/>
              </w:rPr>
            </w:pPr>
            <w:r w:rsidRPr="00FF29CF">
              <w:rPr>
                <w:b/>
              </w:rPr>
              <w:t>Date of issue</w:t>
            </w:r>
          </w:p>
        </w:tc>
        <w:tc>
          <w:tcPr>
            <w:tcW w:w="5330" w:type="dxa"/>
            <w:tcBorders>
              <w:top w:val="nil"/>
              <w:left w:val="nil"/>
              <w:bottom w:val="single" w:sz="12" w:space="0" w:color="359D9A" w:themeColor="accent2"/>
              <w:right w:val="nil"/>
            </w:tcBorders>
            <w:shd w:val="clear" w:color="auto" w:fill="D2F0EF" w:themeFill="accent2" w:themeFillTint="33"/>
            <w:hideMark/>
          </w:tcPr>
          <w:p w14:paraId="236995DA" w14:textId="77777777" w:rsidR="00B15D0F" w:rsidRPr="00FF29CF" w:rsidRDefault="00B15D0F">
            <w:pPr>
              <w:spacing w:before="0" w:after="160" w:line="259" w:lineRule="auto"/>
              <w:rPr>
                <w:b/>
              </w:rPr>
            </w:pPr>
            <w:r w:rsidRPr="00FF29CF">
              <w:rPr>
                <w:b/>
              </w:rPr>
              <w:t>Brief description of change</w:t>
            </w:r>
          </w:p>
        </w:tc>
      </w:tr>
      <w:tr w:rsidR="00B15D0F" w:rsidRPr="00FF29CF" w14:paraId="55021519" w14:textId="77777777" w:rsidTr="22546D94">
        <w:tc>
          <w:tcPr>
            <w:tcW w:w="1843" w:type="dxa"/>
            <w:tcBorders>
              <w:top w:val="single" w:sz="12" w:space="0" w:color="359D9A" w:themeColor="accent2"/>
              <w:left w:val="nil"/>
              <w:bottom w:val="single" w:sz="4" w:space="0" w:color="808080" w:themeColor="accent6" w:themeShade="80"/>
              <w:right w:val="nil"/>
            </w:tcBorders>
            <w:shd w:val="clear" w:color="auto" w:fill="78D1CE" w:themeFill="accent2" w:themeFillTint="99"/>
            <w:vAlign w:val="center"/>
            <w:hideMark/>
          </w:tcPr>
          <w:p w14:paraId="273404D7" w14:textId="77777777" w:rsidR="00B15D0F" w:rsidRPr="00FF29CF" w:rsidRDefault="00B15D0F">
            <w:pPr>
              <w:spacing w:before="0" w:after="160" w:line="259" w:lineRule="auto"/>
            </w:pPr>
            <w:r w:rsidRPr="00FF29CF">
              <w:t>1</w:t>
            </w:r>
          </w:p>
        </w:tc>
        <w:tc>
          <w:tcPr>
            <w:tcW w:w="1843" w:type="dxa"/>
            <w:tcBorders>
              <w:top w:val="single" w:sz="12" w:space="0" w:color="359D9A" w:themeColor="accent2"/>
              <w:left w:val="nil"/>
              <w:bottom w:val="single" w:sz="4" w:space="0" w:color="808080" w:themeColor="accent6" w:themeShade="80"/>
              <w:right w:val="nil"/>
            </w:tcBorders>
            <w:shd w:val="clear" w:color="auto" w:fill="D2F0EF" w:themeFill="accent2" w:themeFillTint="33"/>
            <w:vAlign w:val="center"/>
            <w:hideMark/>
          </w:tcPr>
          <w:p w14:paraId="11AA8101" w14:textId="65C7E0C8" w:rsidR="00B15D0F" w:rsidRPr="00FF29CF" w:rsidRDefault="70D2B630">
            <w:pPr>
              <w:spacing w:before="0" w:after="160" w:line="259" w:lineRule="auto"/>
            </w:pPr>
            <w:r>
              <w:t xml:space="preserve">January </w:t>
            </w:r>
            <w:r w:rsidR="00B15D0F">
              <w:t>202</w:t>
            </w:r>
            <w:r w:rsidR="065B6181">
              <w:t>5</w:t>
            </w:r>
          </w:p>
        </w:tc>
        <w:tc>
          <w:tcPr>
            <w:tcW w:w="5330" w:type="dxa"/>
            <w:tcBorders>
              <w:top w:val="single" w:sz="12" w:space="0" w:color="359D9A" w:themeColor="accent2"/>
              <w:left w:val="nil"/>
              <w:bottom w:val="single" w:sz="4" w:space="0" w:color="808080" w:themeColor="accent6" w:themeShade="80"/>
              <w:right w:val="nil"/>
            </w:tcBorders>
            <w:shd w:val="clear" w:color="auto" w:fill="D2F0EF" w:themeFill="accent2" w:themeFillTint="33"/>
            <w:hideMark/>
          </w:tcPr>
          <w:p w14:paraId="5523AF1F" w14:textId="77777777" w:rsidR="00B15D0F" w:rsidRPr="00FF29CF" w:rsidRDefault="00B15D0F">
            <w:pPr>
              <w:spacing w:before="0" w:after="160" w:line="259" w:lineRule="auto"/>
            </w:pPr>
            <w:r w:rsidRPr="00FF29CF">
              <w:t>Initial release</w:t>
            </w:r>
          </w:p>
        </w:tc>
      </w:tr>
    </w:tbl>
    <w:p w14:paraId="09129A61" w14:textId="77777777" w:rsidR="007B2870" w:rsidRDefault="007B2870" w:rsidP="007B2870">
      <w:pPr>
        <w:pStyle w:val="Heading3"/>
      </w:pPr>
      <w:r>
        <w:t xml:space="preserve">Contact </w:t>
      </w:r>
    </w:p>
    <w:p w14:paraId="29B943FF" w14:textId="77777777" w:rsidR="007B2870" w:rsidRDefault="007B2870" w:rsidP="007B2870">
      <w:pPr>
        <w:pStyle w:val="BodyText1"/>
        <w:rPr>
          <w:b/>
        </w:rPr>
      </w:pPr>
      <w:r>
        <w:t xml:space="preserve">Email: </w:t>
      </w:r>
      <w:hyperlink r:id="rId10" w:history="1">
        <w:r w:rsidRPr="00FA73B9">
          <w:rPr>
            <w:rStyle w:val="Hyperlink"/>
          </w:rPr>
          <w:t>climateaction@finance.gov.au</w:t>
        </w:r>
      </w:hyperlink>
      <w:r>
        <w:t xml:space="preserve"> </w:t>
      </w:r>
    </w:p>
    <w:p w14:paraId="3911A639" w14:textId="77777777" w:rsidR="006A0540" w:rsidRPr="006A0540" w:rsidRDefault="006A0540" w:rsidP="007B2870">
      <w:pPr>
        <w:pStyle w:val="IntroText"/>
      </w:pPr>
    </w:p>
    <w:sectPr w:rsidR="006A0540" w:rsidRPr="006A0540" w:rsidSect="00B92C19">
      <w:headerReference w:type="default" r:id="rId11"/>
      <w:footerReference w:type="default" r:id="rId12"/>
      <w:headerReference w:type="first" r:id="rId13"/>
      <w:footerReference w:type="first" r:id="rId14"/>
      <w:pgSz w:w="11906" w:h="16838" w:code="9"/>
      <w:pgMar w:top="1701" w:right="1134" w:bottom="1247" w:left="1134"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B7098" w14:textId="77777777" w:rsidR="00954281" w:rsidRDefault="00954281" w:rsidP="0030644C">
      <w:pPr>
        <w:spacing w:after="0"/>
      </w:pPr>
      <w:r>
        <w:separator/>
      </w:r>
    </w:p>
  </w:endnote>
  <w:endnote w:type="continuationSeparator" w:id="0">
    <w:p w14:paraId="1C91CEFE" w14:textId="77777777" w:rsidR="00954281" w:rsidRDefault="00954281" w:rsidP="0030644C">
      <w:pPr>
        <w:spacing w:after="0"/>
      </w:pPr>
      <w:r>
        <w:continuationSeparator/>
      </w:r>
    </w:p>
  </w:endnote>
  <w:endnote w:type="continuationNotice" w:id="1">
    <w:p w14:paraId="4D87309E" w14:textId="77777777" w:rsidR="00954281" w:rsidRDefault="0095428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45 Light">
    <w:altName w:val="Calibri"/>
    <w:charset w:val="00"/>
    <w:family w:val="auto"/>
    <w:pitch w:val="variable"/>
    <w:sig w:usb0="80000023" w:usb1="00000000" w:usb2="00000000" w:usb3="00000000" w:csb0="00000001" w:csb1="00000000"/>
  </w:font>
  <w:font w:name="9999999">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947330"/>
      <w:docPartObj>
        <w:docPartGallery w:val="Page Numbers (Bottom of Page)"/>
        <w:docPartUnique/>
      </w:docPartObj>
    </w:sdtPr>
    <w:sdtEndPr>
      <w:rPr>
        <w:rStyle w:val="FooterChar"/>
        <w:color w:val="0D0D0D" w:themeColor="text1" w:themeTint="F2"/>
        <w:sz w:val="18"/>
        <w:szCs w:val="18"/>
      </w:rPr>
    </w:sdtEndPr>
    <w:sdtContent>
      <w:p w14:paraId="6547CE37" w14:textId="5E5D4EAF" w:rsidR="006A0540" w:rsidRPr="00864D66" w:rsidRDefault="006A0540" w:rsidP="006A0540">
        <w:pPr>
          <w:pStyle w:val="BodyText1"/>
          <w:rPr>
            <w:rStyle w:val="FooterChar"/>
          </w:rPr>
        </w:pPr>
        <w:r w:rsidRPr="000969C3">
          <w:rPr>
            <w:rStyle w:val="FooterChar"/>
          </w:rPr>
          <w:fldChar w:fldCharType="begin"/>
        </w:r>
        <w:r w:rsidRPr="000969C3">
          <w:rPr>
            <w:rStyle w:val="FooterChar"/>
          </w:rPr>
          <w:instrText xml:space="preserve"> PAGE   \* MERGEFORMAT </w:instrText>
        </w:r>
        <w:r w:rsidRPr="000969C3">
          <w:rPr>
            <w:rStyle w:val="FooterChar"/>
          </w:rPr>
          <w:fldChar w:fldCharType="separate"/>
        </w:r>
        <w:r>
          <w:rPr>
            <w:rStyle w:val="FooterChar"/>
          </w:rPr>
          <w:t>1</w:t>
        </w:r>
        <w:r w:rsidRPr="000969C3">
          <w:rPr>
            <w:rStyle w:val="FooterChar"/>
            <w:noProof/>
          </w:rPr>
          <w:fldChar w:fldCharType="end"/>
        </w:r>
        <w:r w:rsidRPr="000969C3">
          <w:rPr>
            <w:rStyle w:val="FooterChar"/>
          </w:rPr>
          <w:t xml:space="preserve"> | </w:t>
        </w:r>
        <w:r w:rsidR="001B091E">
          <w:rPr>
            <w:rStyle w:val="FooterChar"/>
          </w:rPr>
          <w:t>COMMONWEALTH CLIMATE DISCLOSURE | Materiality Guidance</w:t>
        </w:r>
        <w:r>
          <w:rPr>
            <w:rStyle w:val="FooterChar"/>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1485992"/>
      <w:docPartObj>
        <w:docPartGallery w:val="Page Numbers (Bottom of Page)"/>
        <w:docPartUnique/>
      </w:docPartObj>
    </w:sdtPr>
    <w:sdtEndPr>
      <w:rPr>
        <w:rStyle w:val="FooterChar"/>
        <w:color w:val="0D0D0D" w:themeColor="text1" w:themeTint="F2"/>
        <w:sz w:val="18"/>
        <w:szCs w:val="18"/>
      </w:rPr>
    </w:sdtEndPr>
    <w:sdtContent>
      <w:p w14:paraId="5DFB1B0E" w14:textId="2BC40BC3" w:rsidR="002F0593" w:rsidRPr="00864D66" w:rsidRDefault="00966D24" w:rsidP="006A0540">
        <w:pPr>
          <w:pStyle w:val="BodyText1"/>
          <w:rPr>
            <w:rStyle w:val="FooterChar"/>
          </w:rPr>
        </w:pPr>
        <w:r w:rsidRPr="000969C3">
          <w:rPr>
            <w:rStyle w:val="FooterChar"/>
          </w:rPr>
          <w:fldChar w:fldCharType="begin"/>
        </w:r>
        <w:r w:rsidRPr="000969C3">
          <w:rPr>
            <w:rStyle w:val="FooterChar"/>
          </w:rPr>
          <w:instrText xml:space="preserve"> PAGE   \* MERGEFORMAT </w:instrText>
        </w:r>
        <w:r w:rsidRPr="000969C3">
          <w:rPr>
            <w:rStyle w:val="FooterChar"/>
          </w:rPr>
          <w:fldChar w:fldCharType="separate"/>
        </w:r>
        <w:r>
          <w:rPr>
            <w:rStyle w:val="FooterChar"/>
          </w:rPr>
          <w:t>1</w:t>
        </w:r>
        <w:r w:rsidRPr="000969C3">
          <w:rPr>
            <w:rStyle w:val="FooterChar"/>
            <w:noProof/>
          </w:rPr>
          <w:fldChar w:fldCharType="end"/>
        </w:r>
        <w:r w:rsidRPr="000969C3">
          <w:rPr>
            <w:rStyle w:val="FooterChar"/>
          </w:rPr>
          <w:t xml:space="preserve"> | </w:t>
        </w:r>
        <w:r w:rsidR="00433A29">
          <w:rPr>
            <w:rStyle w:val="FooterChar"/>
          </w:rPr>
          <w:t>COMMONWEALTH CLIMATE DISCLOSURE | Materiality Guidance</w:t>
        </w:r>
        <w:r w:rsidR="002F0593">
          <w:rPr>
            <w:rStyle w:val="FooterChar"/>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62CD6" w14:textId="77777777" w:rsidR="00954281" w:rsidRPr="00FA00FB" w:rsidRDefault="00954281" w:rsidP="006A0540">
      <w:pPr>
        <w:pStyle w:val="Footer"/>
      </w:pPr>
    </w:p>
  </w:footnote>
  <w:footnote w:type="continuationSeparator" w:id="0">
    <w:p w14:paraId="6E14F5C9" w14:textId="77777777" w:rsidR="00954281" w:rsidRDefault="00954281" w:rsidP="0030644C">
      <w:pPr>
        <w:spacing w:after="0"/>
      </w:pPr>
      <w:r>
        <w:continuationSeparator/>
      </w:r>
    </w:p>
  </w:footnote>
  <w:footnote w:type="continuationNotice" w:id="1">
    <w:p w14:paraId="11058F99" w14:textId="77777777" w:rsidR="00954281" w:rsidRDefault="00954281">
      <w:pPr>
        <w:spacing w:before="0" w:after="0"/>
      </w:pPr>
    </w:p>
  </w:footnote>
  <w:footnote w:id="2">
    <w:p w14:paraId="2E2F6AD4" w14:textId="7488B689" w:rsidR="007B2870" w:rsidRDefault="007B2870" w:rsidP="007B2870">
      <w:pPr>
        <w:pStyle w:val="FootnoteText"/>
      </w:pPr>
      <w:r>
        <w:rPr>
          <w:rStyle w:val="FootnoteReference"/>
        </w:rPr>
        <w:footnoteRef/>
      </w:r>
      <w:r>
        <w:t xml:space="preserve"> </w:t>
      </w:r>
      <w:r w:rsidRPr="00780928">
        <w:rPr>
          <w:sz w:val="18"/>
          <w:szCs w:val="18"/>
        </w:rPr>
        <w:t>Excludes political donors. Includes</w:t>
      </w:r>
      <w:r>
        <w:rPr>
          <w:sz w:val="18"/>
          <w:szCs w:val="18"/>
        </w:rPr>
        <w:t xml:space="preserve"> (but is not limited to)</w:t>
      </w:r>
      <w:r w:rsidRPr="00780928">
        <w:rPr>
          <w:sz w:val="18"/>
          <w:szCs w:val="18"/>
        </w:rPr>
        <w:t xml:space="preserve"> </w:t>
      </w:r>
      <w:r w:rsidRPr="00780928">
        <w:rPr>
          <w:rFonts w:asciiTheme="minorHAnsi" w:hAnsiTheme="minorHAnsi"/>
          <w:bCs/>
          <w:noProof/>
          <w:sz w:val="18"/>
          <w:szCs w:val="18"/>
        </w:rPr>
        <w:t>donors to national institutions (</w:t>
      </w:r>
      <w:r>
        <w:rPr>
          <w:rFonts w:asciiTheme="minorHAnsi" w:hAnsiTheme="minorHAnsi"/>
          <w:bCs/>
          <w:noProof/>
          <w:sz w:val="18"/>
          <w:szCs w:val="18"/>
        </w:rPr>
        <w:t>for example,</w:t>
      </w:r>
      <w:r w:rsidRPr="00780928">
        <w:rPr>
          <w:rFonts w:asciiTheme="minorHAnsi" w:hAnsiTheme="minorHAnsi"/>
          <w:bCs/>
          <w:noProof/>
          <w:sz w:val="18"/>
          <w:szCs w:val="18"/>
        </w:rPr>
        <w:t xml:space="preserve"> museums, libraries, galleries and memorials)</w:t>
      </w:r>
      <w:r>
        <w:rPr>
          <w:rFonts w:asciiTheme="minorHAnsi" w:hAnsiTheme="minorHAnsi"/>
          <w:bCs/>
          <w:noProof/>
          <w:sz w:val="18"/>
          <w:szCs w:val="18"/>
        </w:rPr>
        <w:t xml:space="preserve"> and not-for-profit charities</w:t>
      </w:r>
      <w:r w:rsidRPr="00780928">
        <w:rPr>
          <w:rFonts w:asciiTheme="minorHAnsi" w:hAnsiTheme="minorHAnsi"/>
          <w:bCs/>
          <w:noProof/>
          <w:sz w:val="18"/>
          <w:szCs w:val="18"/>
        </w:rPr>
        <w:t>. Investors includes holders of Australian Government bonds and/or participants in government administered investment products/schemes.</w:t>
      </w:r>
      <w:r w:rsidRPr="00326535">
        <w:rPr>
          <w:rFonts w:asciiTheme="minorHAnsi" w:hAnsiTheme="minorHAnsi"/>
          <w:bCs/>
          <w:noProof/>
          <w:szCs w:val="24"/>
        </w:rPr>
        <w:t xml:space="preserve"> </w:t>
      </w:r>
    </w:p>
  </w:footnote>
  <w:footnote w:id="3">
    <w:p w14:paraId="6C221F81" w14:textId="77777777" w:rsidR="007B2870" w:rsidRDefault="007B2870" w:rsidP="007B2870">
      <w:pPr>
        <w:pStyle w:val="FootnoteText"/>
      </w:pPr>
      <w:r>
        <w:rPr>
          <w:rStyle w:val="FootnoteReference"/>
        </w:rPr>
        <w:footnoteRef/>
      </w:r>
      <w:r>
        <w:t xml:space="preserve"> </w:t>
      </w:r>
      <w:r w:rsidRPr="00723FED">
        <w:rPr>
          <w:sz w:val="18"/>
          <w:szCs w:val="18"/>
        </w:rPr>
        <w:t>The</w:t>
      </w:r>
      <w:r>
        <w:rPr>
          <w:sz w:val="18"/>
          <w:szCs w:val="18"/>
        </w:rPr>
        <w:t xml:space="preserve"> </w:t>
      </w:r>
      <w:r w:rsidRPr="00723FED">
        <w:rPr>
          <w:sz w:val="18"/>
          <w:szCs w:val="18"/>
        </w:rPr>
        <w:t>Department of Climate Change, Energy, the Environment and Water</w:t>
      </w:r>
      <w:r>
        <w:rPr>
          <w:sz w:val="18"/>
          <w:szCs w:val="18"/>
        </w:rPr>
        <w:t xml:space="preserve"> is responsible for administering</w:t>
      </w:r>
      <w:r w:rsidRPr="00723FED">
        <w:rPr>
          <w:sz w:val="18"/>
          <w:szCs w:val="18"/>
        </w:rPr>
        <w:t xml:space="preserve"> CROMP</w:t>
      </w:r>
      <w:r>
        <w:rPr>
          <w:sz w:val="18"/>
          <w:szCs w:val="18"/>
        </w:rPr>
        <w:t>.</w:t>
      </w:r>
    </w:p>
  </w:footnote>
  <w:footnote w:id="4">
    <w:p w14:paraId="306F5CB3" w14:textId="26CC7CCB" w:rsidR="00CF4822" w:rsidRPr="009455C6" w:rsidRDefault="00CF4822">
      <w:pPr>
        <w:pStyle w:val="FootnoteText"/>
        <w:rPr>
          <w:sz w:val="18"/>
          <w:szCs w:val="18"/>
        </w:rPr>
      </w:pPr>
      <w:r w:rsidRPr="009455C6">
        <w:rPr>
          <w:rStyle w:val="FootnoteReference"/>
          <w:szCs w:val="18"/>
        </w:rPr>
        <w:footnoteRef/>
      </w:r>
      <w:r w:rsidRPr="009455C6">
        <w:rPr>
          <w:sz w:val="18"/>
          <w:szCs w:val="18"/>
        </w:rPr>
        <w:t xml:space="preserve"> From the policy owner to the end-user, the public policy delivery chain encompasses the key functions, activities and interactions associated with public policy delivery. It includes (but is not limited to) activities associated with program delivery, the supply and distribution of goods, financial disbursements and interactions with policy delivery providers, partners and end-users.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0293C" w14:textId="10D5B741" w:rsidR="000E3679" w:rsidRDefault="000E3679">
    <w:pPr>
      <w:pStyle w:val="Header"/>
    </w:pPr>
    <w:r>
      <w:rPr>
        <w:noProof/>
      </w:rPr>
      <w:drawing>
        <wp:inline distT="0" distB="0" distL="0" distR="0" wp14:anchorId="71E3E531" wp14:editId="4EDC8BED">
          <wp:extent cx="1858010" cy="549910"/>
          <wp:effectExtent l="0" t="0" r="8890" b="2540"/>
          <wp:docPr id="99495213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52132" name="Picture 1" descr="A close-up of a logo&#10;&#10;Description automatically generated"/>
                  <pic:cNvPicPr>
                    <a:picLocks noChangeAspect="1"/>
                  </pic:cNvPicPr>
                </pic:nvPicPr>
                <pic:blipFill rotWithShape="1">
                  <a:blip r:embed="rId1"/>
                  <a:srcRect l="12376" b="11677"/>
                  <a:stretch/>
                </pic:blipFill>
                <pic:spPr bwMode="auto">
                  <a:xfrm>
                    <a:off x="0" y="0"/>
                    <a:ext cx="1858010" cy="54991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AC722" w14:textId="7791522A" w:rsidR="00902AB1" w:rsidRDefault="21146C4B" w:rsidP="004A233C">
    <w:pPr>
      <w:pStyle w:val="Header"/>
      <w:pBdr>
        <w:bottom w:val="single" w:sz="4" w:space="15" w:color="D9D9D9" w:themeColor="background1" w:themeShade="D9"/>
      </w:pBdr>
      <w:tabs>
        <w:tab w:val="clear" w:pos="3119"/>
        <w:tab w:val="clear" w:pos="4513"/>
        <w:tab w:val="clear" w:pos="9026"/>
        <w:tab w:val="left" w:pos="3960"/>
        <w:tab w:val="center" w:pos="4706"/>
      </w:tabs>
    </w:pPr>
    <w:r>
      <w:rPr>
        <w:noProof/>
      </w:rPr>
      <w:drawing>
        <wp:anchor distT="0" distB="0" distL="114300" distR="114300" simplePos="0" relativeHeight="251658240" behindDoc="0" locked="0" layoutInCell="1" allowOverlap="1" wp14:anchorId="3723377F" wp14:editId="4F21202A">
          <wp:simplePos x="0" y="0"/>
          <wp:positionH relativeFrom="page">
            <wp:align>left</wp:align>
          </wp:positionH>
          <wp:positionV relativeFrom="paragraph">
            <wp:posOffset>-180110</wp:posOffset>
          </wp:positionV>
          <wp:extent cx="7558392" cy="2383559"/>
          <wp:effectExtent l="0" t="0" r="5080" b="0"/>
          <wp:wrapNone/>
          <wp:docPr id="1018110649" name="Picture 101811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558392" cy="2383559"/>
                  </a:xfrm>
                  <a:prstGeom prst="rect">
                    <a:avLst/>
                  </a:prstGeom>
                  <a:solidFill>
                    <a:schemeClr val="accent2"/>
                  </a:solidFill>
                </pic:spPr>
              </pic:pic>
            </a:graphicData>
          </a:graphic>
          <wp14:sizeRelH relativeFrom="page">
            <wp14:pctWidth>0</wp14:pctWidth>
          </wp14:sizeRelH>
          <wp14:sizeRelV relativeFrom="page">
            <wp14:pctHeight>0</wp14:pctHeight>
          </wp14:sizeRelV>
        </wp:anchor>
      </w:drawing>
    </w:r>
    <w:r w:rsidR="009F463B">
      <w:tab/>
    </w:r>
    <w:r w:rsidR="004A233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56B3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3E4F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D082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D23F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8EEE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CB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6842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BAB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2A82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0002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72565"/>
    <w:multiLevelType w:val="hybridMultilevel"/>
    <w:tmpl w:val="C9E4A876"/>
    <w:lvl w:ilvl="0" w:tplc="AC7C8796">
      <w:start w:val="1"/>
      <w:numFmt w:val="bullet"/>
      <w:lvlText w:val="―"/>
      <w:lvlJc w:val="left"/>
      <w:pPr>
        <w:ind w:left="720" w:hanging="360"/>
      </w:pPr>
      <w:rPr>
        <w:rFonts w:ascii="Calibri" w:hAnsi="Calibri" w:hint="default"/>
        <w:color w:val="7F7F7F" w:themeColor="text1" w:themeTint="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8D6DCA"/>
    <w:multiLevelType w:val="hybridMultilevel"/>
    <w:tmpl w:val="A0382F54"/>
    <w:lvl w:ilvl="0" w:tplc="8000110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FE071C"/>
    <w:multiLevelType w:val="hybridMultilevel"/>
    <w:tmpl w:val="DF16DA46"/>
    <w:lvl w:ilvl="0" w:tplc="707A9092">
      <w:start w:val="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AF2C2D"/>
    <w:multiLevelType w:val="singleLevel"/>
    <w:tmpl w:val="3CB67C72"/>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4" w15:restartNumberingAfterBreak="0">
    <w:nsid w:val="16FC2A1F"/>
    <w:multiLevelType w:val="hybridMultilevel"/>
    <w:tmpl w:val="E224FB3E"/>
    <w:lvl w:ilvl="0" w:tplc="0162598E">
      <w:start w:val="1"/>
      <w:numFmt w:val="decimal"/>
      <w:lvlText w:val="%1."/>
      <w:lvlJc w:val="left"/>
      <w:pPr>
        <w:ind w:left="720" w:hanging="360"/>
      </w:pPr>
    </w:lvl>
    <w:lvl w:ilvl="1" w:tplc="3708B608">
      <w:start w:val="1"/>
      <w:numFmt w:val="lowerLetter"/>
      <w:lvlText w:val="%2."/>
      <w:lvlJc w:val="left"/>
      <w:pPr>
        <w:ind w:left="1440" w:hanging="360"/>
      </w:pPr>
    </w:lvl>
    <w:lvl w:ilvl="2" w:tplc="D402D11C">
      <w:start w:val="1"/>
      <w:numFmt w:val="lowerRoman"/>
      <w:lvlText w:val="%3."/>
      <w:lvlJc w:val="right"/>
      <w:pPr>
        <w:ind w:left="2160" w:hanging="180"/>
      </w:pPr>
    </w:lvl>
    <w:lvl w:ilvl="3" w:tplc="B2D04E6A">
      <w:start w:val="1"/>
      <w:numFmt w:val="decimal"/>
      <w:lvlText w:val="%4."/>
      <w:lvlJc w:val="left"/>
      <w:pPr>
        <w:ind w:left="2880" w:hanging="360"/>
      </w:pPr>
    </w:lvl>
    <w:lvl w:ilvl="4" w:tplc="BCCEA036">
      <w:start w:val="1"/>
      <w:numFmt w:val="lowerLetter"/>
      <w:lvlText w:val="%5."/>
      <w:lvlJc w:val="left"/>
      <w:pPr>
        <w:ind w:left="3600" w:hanging="360"/>
      </w:pPr>
    </w:lvl>
    <w:lvl w:ilvl="5" w:tplc="A3988F98">
      <w:start w:val="1"/>
      <w:numFmt w:val="lowerRoman"/>
      <w:lvlText w:val="%6."/>
      <w:lvlJc w:val="right"/>
      <w:pPr>
        <w:ind w:left="4320" w:hanging="180"/>
      </w:pPr>
    </w:lvl>
    <w:lvl w:ilvl="6" w:tplc="31365252">
      <w:start w:val="1"/>
      <w:numFmt w:val="decimal"/>
      <w:lvlText w:val="%7."/>
      <w:lvlJc w:val="left"/>
      <w:pPr>
        <w:ind w:left="5040" w:hanging="360"/>
      </w:pPr>
    </w:lvl>
    <w:lvl w:ilvl="7" w:tplc="830A766E">
      <w:start w:val="1"/>
      <w:numFmt w:val="lowerLetter"/>
      <w:lvlText w:val="%8."/>
      <w:lvlJc w:val="left"/>
      <w:pPr>
        <w:ind w:left="5760" w:hanging="360"/>
      </w:pPr>
    </w:lvl>
    <w:lvl w:ilvl="8" w:tplc="F16A2504">
      <w:start w:val="1"/>
      <w:numFmt w:val="lowerRoman"/>
      <w:lvlText w:val="%9."/>
      <w:lvlJc w:val="right"/>
      <w:pPr>
        <w:ind w:left="6480" w:hanging="180"/>
      </w:pPr>
    </w:lvl>
  </w:abstractNum>
  <w:abstractNum w:abstractNumId="15" w15:restartNumberingAfterBreak="0">
    <w:nsid w:val="2DEEECE4"/>
    <w:multiLevelType w:val="hybridMultilevel"/>
    <w:tmpl w:val="2844327C"/>
    <w:lvl w:ilvl="0" w:tplc="404E4CC6">
      <w:start w:val="1"/>
      <w:numFmt w:val="decimal"/>
      <w:lvlText w:val="%1."/>
      <w:lvlJc w:val="left"/>
      <w:pPr>
        <w:ind w:left="720" w:hanging="360"/>
      </w:pPr>
    </w:lvl>
    <w:lvl w:ilvl="1" w:tplc="B1D85D54">
      <w:start w:val="1"/>
      <w:numFmt w:val="lowerLetter"/>
      <w:lvlText w:val="%2."/>
      <w:lvlJc w:val="left"/>
      <w:pPr>
        <w:ind w:left="1440" w:hanging="360"/>
      </w:pPr>
    </w:lvl>
    <w:lvl w:ilvl="2" w:tplc="D14A927C">
      <w:start w:val="1"/>
      <w:numFmt w:val="lowerRoman"/>
      <w:lvlText w:val="%3."/>
      <w:lvlJc w:val="right"/>
      <w:pPr>
        <w:ind w:left="2160" w:hanging="180"/>
      </w:pPr>
    </w:lvl>
    <w:lvl w:ilvl="3" w:tplc="1F8A7322">
      <w:start w:val="1"/>
      <w:numFmt w:val="decimal"/>
      <w:lvlText w:val="%4."/>
      <w:lvlJc w:val="left"/>
      <w:pPr>
        <w:ind w:left="2880" w:hanging="360"/>
      </w:pPr>
    </w:lvl>
    <w:lvl w:ilvl="4" w:tplc="73A88FB6">
      <w:start w:val="1"/>
      <w:numFmt w:val="lowerLetter"/>
      <w:lvlText w:val="%5."/>
      <w:lvlJc w:val="left"/>
      <w:pPr>
        <w:ind w:left="3600" w:hanging="360"/>
      </w:pPr>
    </w:lvl>
    <w:lvl w:ilvl="5" w:tplc="D11E2026">
      <w:start w:val="1"/>
      <w:numFmt w:val="lowerRoman"/>
      <w:lvlText w:val="%6."/>
      <w:lvlJc w:val="right"/>
      <w:pPr>
        <w:ind w:left="4320" w:hanging="180"/>
      </w:pPr>
    </w:lvl>
    <w:lvl w:ilvl="6" w:tplc="DA94078A">
      <w:start w:val="1"/>
      <w:numFmt w:val="decimal"/>
      <w:lvlText w:val="%7."/>
      <w:lvlJc w:val="left"/>
      <w:pPr>
        <w:ind w:left="5040" w:hanging="360"/>
      </w:pPr>
    </w:lvl>
    <w:lvl w:ilvl="7" w:tplc="74DA6F2C">
      <w:start w:val="1"/>
      <w:numFmt w:val="lowerLetter"/>
      <w:lvlText w:val="%8."/>
      <w:lvlJc w:val="left"/>
      <w:pPr>
        <w:ind w:left="5760" w:hanging="360"/>
      </w:pPr>
    </w:lvl>
    <w:lvl w:ilvl="8" w:tplc="803E6CB0">
      <w:start w:val="1"/>
      <w:numFmt w:val="lowerRoman"/>
      <w:lvlText w:val="%9."/>
      <w:lvlJc w:val="right"/>
      <w:pPr>
        <w:ind w:left="6480" w:hanging="180"/>
      </w:pPr>
    </w:lvl>
  </w:abstractNum>
  <w:abstractNum w:abstractNumId="16" w15:restartNumberingAfterBreak="0">
    <w:nsid w:val="367A241C"/>
    <w:multiLevelType w:val="hybridMultilevel"/>
    <w:tmpl w:val="C114A330"/>
    <w:lvl w:ilvl="0" w:tplc="A0CAF85E">
      <w:start w:val="1"/>
      <w:numFmt w:val="lowerRoman"/>
      <w:lvlText w:val="%1."/>
      <w:lvlJc w:val="right"/>
      <w:pPr>
        <w:ind w:left="1080" w:hanging="360"/>
      </w:pPr>
      <w:rPr>
        <w:rFonts w:ascii="Arial" w:hAnsi="Arial" w:hint="default"/>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E9B09A2"/>
    <w:multiLevelType w:val="hybridMultilevel"/>
    <w:tmpl w:val="F2265E80"/>
    <w:lvl w:ilvl="0" w:tplc="DD020ECC">
      <w:start w:val="1"/>
      <w:numFmt w:val="bullet"/>
      <w:lvlText w:val="•"/>
      <w:lvlJc w:val="left"/>
      <w:pPr>
        <w:ind w:left="1077" w:hanging="360"/>
      </w:pPr>
      <w:rPr>
        <w:rFonts w:ascii="Times New Roman" w:hAnsi="Times New Roman"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3FB12B7C"/>
    <w:multiLevelType w:val="hybridMultilevel"/>
    <w:tmpl w:val="80F25B7C"/>
    <w:lvl w:ilvl="0" w:tplc="859E8FEC">
      <w:start w:val="1"/>
      <w:numFmt w:val="bullet"/>
      <w:lvlText w:val="•"/>
      <w:lvlJc w:val="left"/>
      <w:pPr>
        <w:ind w:left="360" w:hanging="360"/>
      </w:pPr>
      <w:rPr>
        <w:rFonts w:ascii="Arial" w:hAnsi="Arial" w:hint="default"/>
        <w:color w:val="auto"/>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FC47B59"/>
    <w:multiLevelType w:val="multilevel"/>
    <w:tmpl w:val="155A5CDE"/>
    <w:lvl w:ilvl="0">
      <w:start w:val="1"/>
      <w:numFmt w:val="decimal"/>
      <w:pStyle w:val="Numberedlist1"/>
      <w:lvlText w:val="%1."/>
      <w:lvlJc w:val="left"/>
      <w:pPr>
        <w:ind w:left="360" w:hanging="360"/>
      </w:pPr>
      <w:rPr>
        <w:rFonts w:ascii="Arial" w:hAnsi="Arial" w:hint="default"/>
        <w:b w:val="0"/>
        <w:i w:val="0"/>
        <w:color w:val="auto"/>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18B67FC"/>
    <w:multiLevelType w:val="hybridMultilevel"/>
    <w:tmpl w:val="25D81BE8"/>
    <w:lvl w:ilvl="0" w:tplc="D7BAA728">
      <w:start w:val="1"/>
      <w:numFmt w:val="decimal"/>
      <w:lvlText w:val="%1."/>
      <w:lvlJc w:val="left"/>
      <w:pPr>
        <w:ind w:left="720" w:hanging="360"/>
      </w:pPr>
    </w:lvl>
    <w:lvl w:ilvl="1" w:tplc="2DE2BC76">
      <w:start w:val="1"/>
      <w:numFmt w:val="lowerLetter"/>
      <w:lvlText w:val="%2."/>
      <w:lvlJc w:val="left"/>
      <w:pPr>
        <w:ind w:left="1440" w:hanging="360"/>
      </w:pPr>
    </w:lvl>
    <w:lvl w:ilvl="2" w:tplc="6B5407DE">
      <w:start w:val="1"/>
      <w:numFmt w:val="lowerRoman"/>
      <w:lvlText w:val="%3."/>
      <w:lvlJc w:val="right"/>
      <w:pPr>
        <w:ind w:left="2160" w:hanging="180"/>
      </w:pPr>
    </w:lvl>
    <w:lvl w:ilvl="3" w:tplc="33FA7898">
      <w:start w:val="1"/>
      <w:numFmt w:val="decimal"/>
      <w:lvlText w:val="%4."/>
      <w:lvlJc w:val="left"/>
      <w:pPr>
        <w:ind w:left="2880" w:hanging="360"/>
      </w:pPr>
    </w:lvl>
    <w:lvl w:ilvl="4" w:tplc="FD2AD5FC">
      <w:start w:val="1"/>
      <w:numFmt w:val="lowerLetter"/>
      <w:lvlText w:val="%5."/>
      <w:lvlJc w:val="left"/>
      <w:pPr>
        <w:ind w:left="3600" w:hanging="360"/>
      </w:pPr>
    </w:lvl>
    <w:lvl w:ilvl="5" w:tplc="A8484F98">
      <w:start w:val="1"/>
      <w:numFmt w:val="lowerRoman"/>
      <w:lvlText w:val="%6."/>
      <w:lvlJc w:val="right"/>
      <w:pPr>
        <w:ind w:left="4320" w:hanging="180"/>
      </w:pPr>
    </w:lvl>
    <w:lvl w:ilvl="6" w:tplc="1382B0BE">
      <w:start w:val="1"/>
      <w:numFmt w:val="decimal"/>
      <w:lvlText w:val="%7."/>
      <w:lvlJc w:val="left"/>
      <w:pPr>
        <w:ind w:left="5040" w:hanging="360"/>
      </w:pPr>
    </w:lvl>
    <w:lvl w:ilvl="7" w:tplc="0E866A1A">
      <w:start w:val="1"/>
      <w:numFmt w:val="lowerLetter"/>
      <w:lvlText w:val="%8."/>
      <w:lvlJc w:val="left"/>
      <w:pPr>
        <w:ind w:left="5760" w:hanging="360"/>
      </w:pPr>
    </w:lvl>
    <w:lvl w:ilvl="8" w:tplc="DBC005AE">
      <w:start w:val="1"/>
      <w:numFmt w:val="lowerRoman"/>
      <w:lvlText w:val="%9."/>
      <w:lvlJc w:val="right"/>
      <w:pPr>
        <w:ind w:left="6480" w:hanging="180"/>
      </w:pPr>
    </w:lvl>
  </w:abstractNum>
  <w:abstractNum w:abstractNumId="21" w15:restartNumberingAfterBreak="0">
    <w:nsid w:val="438D3875"/>
    <w:multiLevelType w:val="hybridMultilevel"/>
    <w:tmpl w:val="8AFC80BA"/>
    <w:lvl w:ilvl="0" w:tplc="9334B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163BC8"/>
    <w:multiLevelType w:val="hybridMultilevel"/>
    <w:tmpl w:val="3FDE95D6"/>
    <w:lvl w:ilvl="0" w:tplc="21C4BCCE">
      <w:start w:val="1"/>
      <w:numFmt w:val="bullet"/>
      <w:lvlText w:val="―"/>
      <w:lvlJc w:val="left"/>
      <w:pPr>
        <w:ind w:left="720" w:hanging="360"/>
      </w:pPr>
      <w:rPr>
        <w:rFonts w:ascii="Calibri" w:hAnsi="Calibr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9A0A12"/>
    <w:multiLevelType w:val="hybridMultilevel"/>
    <w:tmpl w:val="67F0EF30"/>
    <w:lvl w:ilvl="0" w:tplc="B3B6BD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F21806"/>
    <w:multiLevelType w:val="hybridMultilevel"/>
    <w:tmpl w:val="A5A8AA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6224748"/>
    <w:multiLevelType w:val="hybridMultilevel"/>
    <w:tmpl w:val="7B62CE44"/>
    <w:lvl w:ilvl="0" w:tplc="942A7664">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446CDC"/>
    <w:multiLevelType w:val="hybridMultilevel"/>
    <w:tmpl w:val="CA629FD4"/>
    <w:lvl w:ilvl="0" w:tplc="1D082B96">
      <w:start w:val="1"/>
      <w:numFmt w:val="bullet"/>
      <w:pStyle w:val="Body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C16494"/>
    <w:multiLevelType w:val="multilevel"/>
    <w:tmpl w:val="AB22A3EC"/>
    <w:lvl w:ilvl="0">
      <w:start w:val="5"/>
      <w:numFmt w:val="decimal"/>
      <w:lvlText w:val="%1"/>
      <w:lvlJc w:val="left"/>
      <w:pPr>
        <w:ind w:left="360" w:hanging="360"/>
      </w:pPr>
      <w:rPr>
        <w:rFonts w:cstheme="majorBidi" w:hint="default"/>
        <w:b w:val="0"/>
      </w:rPr>
    </w:lvl>
    <w:lvl w:ilvl="1">
      <w:start w:val="2"/>
      <w:numFmt w:val="decimal"/>
      <w:lvlText w:val="%1.%2"/>
      <w:lvlJc w:val="left"/>
      <w:pPr>
        <w:ind w:left="360" w:hanging="360"/>
      </w:pPr>
      <w:rPr>
        <w:rFonts w:cstheme="majorBidi" w:hint="default"/>
        <w:b w:val="0"/>
      </w:rPr>
    </w:lvl>
    <w:lvl w:ilvl="2">
      <w:start w:val="1"/>
      <w:numFmt w:val="decimal"/>
      <w:lvlText w:val="%1.%2.%3"/>
      <w:lvlJc w:val="left"/>
      <w:pPr>
        <w:ind w:left="720" w:hanging="720"/>
      </w:pPr>
      <w:rPr>
        <w:rFonts w:cstheme="majorBidi" w:hint="default"/>
        <w:b w:val="0"/>
      </w:rPr>
    </w:lvl>
    <w:lvl w:ilvl="3">
      <w:start w:val="1"/>
      <w:numFmt w:val="decimal"/>
      <w:lvlText w:val="%1.%2.%3.%4"/>
      <w:lvlJc w:val="left"/>
      <w:pPr>
        <w:ind w:left="720" w:hanging="720"/>
      </w:pPr>
      <w:rPr>
        <w:rFonts w:cstheme="majorBidi" w:hint="default"/>
        <w:b w:val="0"/>
      </w:rPr>
    </w:lvl>
    <w:lvl w:ilvl="4">
      <w:start w:val="1"/>
      <w:numFmt w:val="decimal"/>
      <w:lvlText w:val="%1.%2.%3.%4.%5"/>
      <w:lvlJc w:val="left"/>
      <w:pPr>
        <w:ind w:left="1080" w:hanging="1080"/>
      </w:pPr>
      <w:rPr>
        <w:rFonts w:cstheme="majorBidi" w:hint="default"/>
        <w:b w:val="0"/>
      </w:rPr>
    </w:lvl>
    <w:lvl w:ilvl="5">
      <w:start w:val="1"/>
      <w:numFmt w:val="decimal"/>
      <w:lvlText w:val="%1.%2.%3.%4.%5.%6"/>
      <w:lvlJc w:val="left"/>
      <w:pPr>
        <w:ind w:left="1080" w:hanging="1080"/>
      </w:pPr>
      <w:rPr>
        <w:rFonts w:cstheme="majorBidi" w:hint="default"/>
        <w:b w:val="0"/>
      </w:rPr>
    </w:lvl>
    <w:lvl w:ilvl="6">
      <w:start w:val="1"/>
      <w:numFmt w:val="decimal"/>
      <w:lvlText w:val="%1.%2.%3.%4.%5.%6.%7"/>
      <w:lvlJc w:val="left"/>
      <w:pPr>
        <w:ind w:left="1440" w:hanging="1440"/>
      </w:pPr>
      <w:rPr>
        <w:rFonts w:cstheme="majorBidi" w:hint="default"/>
        <w:b w:val="0"/>
      </w:rPr>
    </w:lvl>
    <w:lvl w:ilvl="7">
      <w:start w:val="1"/>
      <w:numFmt w:val="decimal"/>
      <w:lvlText w:val="%1.%2.%3.%4.%5.%6.%7.%8"/>
      <w:lvlJc w:val="left"/>
      <w:pPr>
        <w:ind w:left="1440" w:hanging="1440"/>
      </w:pPr>
      <w:rPr>
        <w:rFonts w:cstheme="majorBidi" w:hint="default"/>
        <w:b w:val="0"/>
      </w:rPr>
    </w:lvl>
    <w:lvl w:ilvl="8">
      <w:start w:val="1"/>
      <w:numFmt w:val="decimal"/>
      <w:lvlText w:val="%1.%2.%3.%4.%5.%6.%7.%8.%9"/>
      <w:lvlJc w:val="left"/>
      <w:pPr>
        <w:ind w:left="1800" w:hanging="1800"/>
      </w:pPr>
      <w:rPr>
        <w:rFonts w:cstheme="majorBidi" w:hint="default"/>
        <w:b w:val="0"/>
      </w:rPr>
    </w:lvl>
  </w:abstractNum>
  <w:abstractNum w:abstractNumId="28" w15:restartNumberingAfterBreak="0">
    <w:nsid w:val="4DA2081F"/>
    <w:multiLevelType w:val="hybridMultilevel"/>
    <w:tmpl w:val="998AB2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998741E"/>
    <w:multiLevelType w:val="hybridMultilevel"/>
    <w:tmpl w:val="90E87FD2"/>
    <w:lvl w:ilvl="0" w:tplc="51A805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AE83758"/>
    <w:multiLevelType w:val="multilevel"/>
    <w:tmpl w:val="FA3EB6E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2" w15:restartNumberingAfterBreak="0">
    <w:nsid w:val="5BD82ACF"/>
    <w:multiLevelType w:val="hybridMultilevel"/>
    <w:tmpl w:val="6EAA0D2E"/>
    <w:lvl w:ilvl="0" w:tplc="FA18FDEA">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1C8815C4">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3" w15:restartNumberingAfterBreak="0">
    <w:nsid w:val="5EA365BA"/>
    <w:multiLevelType w:val="hybridMultilevel"/>
    <w:tmpl w:val="F8F0C988"/>
    <w:lvl w:ilvl="0" w:tplc="9F201CA2">
      <w:start w:val="1"/>
      <w:numFmt w:val="bullet"/>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EC9EED40">
      <w:start w:val="1"/>
      <w:numFmt w:val="bullet"/>
      <w:pStyle w:val="Bullet3rdlevel"/>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0C7850"/>
    <w:multiLevelType w:val="multilevel"/>
    <w:tmpl w:val="AF26F5CE"/>
    <w:lvl w:ilvl="0">
      <w:start w:val="5"/>
      <w:numFmt w:val="decimal"/>
      <w:lvlText w:val="%1"/>
      <w:lvlJc w:val="left"/>
      <w:pPr>
        <w:ind w:left="360" w:hanging="360"/>
      </w:pPr>
      <w:rPr>
        <w:rFonts w:cstheme="majorBidi" w:hint="default"/>
        <w:b w:val="0"/>
      </w:rPr>
    </w:lvl>
    <w:lvl w:ilvl="1">
      <w:start w:val="1"/>
      <w:numFmt w:val="decimal"/>
      <w:lvlText w:val="%1.%2"/>
      <w:lvlJc w:val="left"/>
      <w:pPr>
        <w:ind w:left="360" w:hanging="360"/>
      </w:pPr>
      <w:rPr>
        <w:rFonts w:cstheme="majorBidi" w:hint="default"/>
        <w:b w:val="0"/>
      </w:rPr>
    </w:lvl>
    <w:lvl w:ilvl="2">
      <w:start w:val="1"/>
      <w:numFmt w:val="decimal"/>
      <w:lvlText w:val="%1.%2.%3"/>
      <w:lvlJc w:val="left"/>
      <w:pPr>
        <w:ind w:left="720" w:hanging="720"/>
      </w:pPr>
      <w:rPr>
        <w:rFonts w:cstheme="majorBidi" w:hint="default"/>
        <w:b w:val="0"/>
      </w:rPr>
    </w:lvl>
    <w:lvl w:ilvl="3">
      <w:start w:val="1"/>
      <w:numFmt w:val="decimal"/>
      <w:lvlText w:val="%1.%2.%3.%4"/>
      <w:lvlJc w:val="left"/>
      <w:pPr>
        <w:ind w:left="720" w:hanging="720"/>
      </w:pPr>
      <w:rPr>
        <w:rFonts w:cstheme="majorBidi" w:hint="default"/>
        <w:b w:val="0"/>
      </w:rPr>
    </w:lvl>
    <w:lvl w:ilvl="4">
      <w:start w:val="1"/>
      <w:numFmt w:val="decimal"/>
      <w:lvlText w:val="%1.%2.%3.%4.%5"/>
      <w:lvlJc w:val="left"/>
      <w:pPr>
        <w:ind w:left="1080" w:hanging="1080"/>
      </w:pPr>
      <w:rPr>
        <w:rFonts w:cstheme="majorBidi" w:hint="default"/>
        <w:b w:val="0"/>
      </w:rPr>
    </w:lvl>
    <w:lvl w:ilvl="5">
      <w:start w:val="1"/>
      <w:numFmt w:val="decimal"/>
      <w:lvlText w:val="%1.%2.%3.%4.%5.%6"/>
      <w:lvlJc w:val="left"/>
      <w:pPr>
        <w:ind w:left="1080" w:hanging="1080"/>
      </w:pPr>
      <w:rPr>
        <w:rFonts w:cstheme="majorBidi" w:hint="default"/>
        <w:b w:val="0"/>
      </w:rPr>
    </w:lvl>
    <w:lvl w:ilvl="6">
      <w:start w:val="1"/>
      <w:numFmt w:val="decimal"/>
      <w:lvlText w:val="%1.%2.%3.%4.%5.%6.%7"/>
      <w:lvlJc w:val="left"/>
      <w:pPr>
        <w:ind w:left="1440" w:hanging="1440"/>
      </w:pPr>
      <w:rPr>
        <w:rFonts w:cstheme="majorBidi" w:hint="default"/>
        <w:b w:val="0"/>
      </w:rPr>
    </w:lvl>
    <w:lvl w:ilvl="7">
      <w:start w:val="1"/>
      <w:numFmt w:val="decimal"/>
      <w:lvlText w:val="%1.%2.%3.%4.%5.%6.%7.%8"/>
      <w:lvlJc w:val="left"/>
      <w:pPr>
        <w:ind w:left="1440" w:hanging="1440"/>
      </w:pPr>
      <w:rPr>
        <w:rFonts w:cstheme="majorBidi" w:hint="default"/>
        <w:b w:val="0"/>
      </w:rPr>
    </w:lvl>
    <w:lvl w:ilvl="8">
      <w:start w:val="1"/>
      <w:numFmt w:val="decimal"/>
      <w:lvlText w:val="%1.%2.%3.%4.%5.%6.%7.%8.%9"/>
      <w:lvlJc w:val="left"/>
      <w:pPr>
        <w:ind w:left="1800" w:hanging="1800"/>
      </w:pPr>
      <w:rPr>
        <w:rFonts w:cstheme="majorBidi" w:hint="default"/>
        <w:b w:val="0"/>
      </w:rPr>
    </w:lvl>
  </w:abstractNum>
  <w:abstractNum w:abstractNumId="35" w15:restartNumberingAfterBreak="0">
    <w:nsid w:val="60D05D45"/>
    <w:multiLevelType w:val="hybridMultilevel"/>
    <w:tmpl w:val="E4C602BA"/>
    <w:lvl w:ilvl="0" w:tplc="95F0A60C">
      <w:start w:val="1"/>
      <w:numFmt w:val="bullet"/>
      <w:lvlText w:val=""/>
      <w:lvlJc w:val="left"/>
      <w:pPr>
        <w:ind w:left="1102" w:hanging="360"/>
      </w:pPr>
      <w:rPr>
        <w:rFonts w:ascii="Symbol" w:hAnsi="Symbol" w:hint="default"/>
      </w:rPr>
    </w:lvl>
    <w:lvl w:ilvl="1" w:tplc="0C090003" w:tentative="1">
      <w:start w:val="1"/>
      <w:numFmt w:val="bullet"/>
      <w:lvlText w:val="o"/>
      <w:lvlJc w:val="left"/>
      <w:pPr>
        <w:ind w:left="1462" w:hanging="360"/>
      </w:pPr>
      <w:rPr>
        <w:rFonts w:ascii="Courier New" w:hAnsi="Courier New" w:cs="Courier New" w:hint="default"/>
      </w:rPr>
    </w:lvl>
    <w:lvl w:ilvl="2" w:tplc="0C090005" w:tentative="1">
      <w:start w:val="1"/>
      <w:numFmt w:val="bullet"/>
      <w:lvlText w:val=""/>
      <w:lvlJc w:val="left"/>
      <w:pPr>
        <w:ind w:left="2182" w:hanging="360"/>
      </w:pPr>
      <w:rPr>
        <w:rFonts w:ascii="Wingdings" w:hAnsi="Wingdings" w:hint="default"/>
      </w:rPr>
    </w:lvl>
    <w:lvl w:ilvl="3" w:tplc="0C090001" w:tentative="1">
      <w:start w:val="1"/>
      <w:numFmt w:val="bullet"/>
      <w:lvlText w:val=""/>
      <w:lvlJc w:val="left"/>
      <w:pPr>
        <w:ind w:left="2902" w:hanging="360"/>
      </w:pPr>
      <w:rPr>
        <w:rFonts w:ascii="Symbol" w:hAnsi="Symbol" w:hint="default"/>
      </w:rPr>
    </w:lvl>
    <w:lvl w:ilvl="4" w:tplc="0C090003" w:tentative="1">
      <w:start w:val="1"/>
      <w:numFmt w:val="bullet"/>
      <w:lvlText w:val="o"/>
      <w:lvlJc w:val="left"/>
      <w:pPr>
        <w:ind w:left="3622" w:hanging="360"/>
      </w:pPr>
      <w:rPr>
        <w:rFonts w:ascii="Courier New" w:hAnsi="Courier New" w:cs="Courier New" w:hint="default"/>
      </w:rPr>
    </w:lvl>
    <w:lvl w:ilvl="5" w:tplc="0C090005" w:tentative="1">
      <w:start w:val="1"/>
      <w:numFmt w:val="bullet"/>
      <w:lvlText w:val=""/>
      <w:lvlJc w:val="left"/>
      <w:pPr>
        <w:ind w:left="4342" w:hanging="360"/>
      </w:pPr>
      <w:rPr>
        <w:rFonts w:ascii="Wingdings" w:hAnsi="Wingdings" w:hint="default"/>
      </w:rPr>
    </w:lvl>
    <w:lvl w:ilvl="6" w:tplc="0C090001" w:tentative="1">
      <w:start w:val="1"/>
      <w:numFmt w:val="bullet"/>
      <w:lvlText w:val=""/>
      <w:lvlJc w:val="left"/>
      <w:pPr>
        <w:ind w:left="5062" w:hanging="360"/>
      </w:pPr>
      <w:rPr>
        <w:rFonts w:ascii="Symbol" w:hAnsi="Symbol" w:hint="default"/>
      </w:rPr>
    </w:lvl>
    <w:lvl w:ilvl="7" w:tplc="0C090003" w:tentative="1">
      <w:start w:val="1"/>
      <w:numFmt w:val="bullet"/>
      <w:lvlText w:val="o"/>
      <w:lvlJc w:val="left"/>
      <w:pPr>
        <w:ind w:left="5782" w:hanging="360"/>
      </w:pPr>
      <w:rPr>
        <w:rFonts w:ascii="Courier New" w:hAnsi="Courier New" w:cs="Courier New" w:hint="default"/>
      </w:rPr>
    </w:lvl>
    <w:lvl w:ilvl="8" w:tplc="0C090005" w:tentative="1">
      <w:start w:val="1"/>
      <w:numFmt w:val="bullet"/>
      <w:lvlText w:val=""/>
      <w:lvlJc w:val="left"/>
      <w:pPr>
        <w:ind w:left="6502" w:hanging="360"/>
      </w:pPr>
      <w:rPr>
        <w:rFonts w:ascii="Wingdings" w:hAnsi="Wingdings" w:hint="default"/>
      </w:rPr>
    </w:lvl>
  </w:abstractNum>
  <w:abstractNum w:abstractNumId="36" w15:restartNumberingAfterBreak="0">
    <w:nsid w:val="616708BF"/>
    <w:multiLevelType w:val="hybridMultilevel"/>
    <w:tmpl w:val="4698B090"/>
    <w:lvl w:ilvl="0" w:tplc="80ACA526">
      <w:start w:val="2"/>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C871E9"/>
    <w:multiLevelType w:val="multilevel"/>
    <w:tmpl w:val="9FC000B2"/>
    <w:lvl w:ilvl="0">
      <w:start w:val="1"/>
      <w:numFmt w:val="lowerRoman"/>
      <w:lvlText w:val="%1."/>
      <w:lvlJc w:val="right"/>
      <w:pPr>
        <w:ind w:left="1080" w:hanging="360"/>
      </w:pPr>
      <w:rPr>
        <w:rFonts w:ascii="Arial" w:hAnsi="Arial" w:hint="default"/>
        <w:sz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8" w15:restartNumberingAfterBreak="0">
    <w:nsid w:val="665C157E"/>
    <w:multiLevelType w:val="hybridMultilevel"/>
    <w:tmpl w:val="B2225502"/>
    <w:lvl w:ilvl="0" w:tplc="93D82EAC">
      <w:start w:val="1"/>
      <w:numFmt w:val="decimal"/>
      <w:pStyle w:val="Boxed2Text"/>
      <w:lvlText w:val="Action %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9" w15:restartNumberingAfterBreak="0">
    <w:nsid w:val="6B5900C8"/>
    <w:multiLevelType w:val="multilevel"/>
    <w:tmpl w:val="E2C8B57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0" w15:restartNumberingAfterBreak="0">
    <w:nsid w:val="6B6140F0"/>
    <w:multiLevelType w:val="hybridMultilevel"/>
    <w:tmpl w:val="3A74F750"/>
    <w:lvl w:ilvl="0" w:tplc="32D8199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3" w15:restartNumberingAfterBreak="0">
    <w:nsid w:val="774D0E9B"/>
    <w:multiLevelType w:val="hybridMultilevel"/>
    <w:tmpl w:val="5E0438DC"/>
    <w:lvl w:ilvl="0" w:tplc="9A4838D2">
      <w:start w:val="1"/>
      <w:numFmt w:val="bullet"/>
      <w:lvlText w:val="·"/>
      <w:lvlJc w:val="left"/>
      <w:pPr>
        <w:ind w:left="720" w:hanging="360"/>
      </w:pPr>
      <w:rPr>
        <w:rFonts w:ascii="Symbol" w:hAnsi="Symbol" w:hint="default"/>
        <w:color w:val="00477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AD03E7"/>
    <w:multiLevelType w:val="hybridMultilevel"/>
    <w:tmpl w:val="A98ABBB6"/>
    <w:lvl w:ilvl="0" w:tplc="ABC42968">
      <w:start w:val="1"/>
      <w:numFmt w:val="lowerRoman"/>
      <w:pStyle w:val="Numberedlistii"/>
      <w:lvlText w:val="%1."/>
      <w:lvlJc w:val="left"/>
      <w:pPr>
        <w:ind w:left="1636"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num w:numId="1" w16cid:durableId="192884916">
    <w:abstractNumId w:val="14"/>
  </w:num>
  <w:num w:numId="2" w16cid:durableId="1609384768">
    <w:abstractNumId w:val="15"/>
  </w:num>
  <w:num w:numId="3" w16cid:durableId="2146265719">
    <w:abstractNumId w:val="20"/>
  </w:num>
  <w:num w:numId="4" w16cid:durableId="431555603">
    <w:abstractNumId w:val="43"/>
  </w:num>
  <w:num w:numId="5" w16cid:durableId="149910038">
    <w:abstractNumId w:val="10"/>
  </w:num>
  <w:num w:numId="6" w16cid:durableId="2142729045">
    <w:abstractNumId w:val="41"/>
  </w:num>
  <w:num w:numId="7" w16cid:durableId="2146464139">
    <w:abstractNumId w:val="22"/>
  </w:num>
  <w:num w:numId="8" w16cid:durableId="1306399879">
    <w:abstractNumId w:val="29"/>
  </w:num>
  <w:num w:numId="9" w16cid:durableId="829176984">
    <w:abstractNumId w:val="29"/>
  </w:num>
  <w:num w:numId="10" w16cid:durableId="353384724">
    <w:abstractNumId w:val="42"/>
  </w:num>
  <w:num w:numId="11" w16cid:durableId="1699162566">
    <w:abstractNumId w:val="31"/>
  </w:num>
  <w:num w:numId="12" w16cid:durableId="707224731">
    <w:abstractNumId w:val="21"/>
  </w:num>
  <w:num w:numId="13" w16cid:durableId="1368990630">
    <w:abstractNumId w:val="19"/>
  </w:num>
  <w:num w:numId="14" w16cid:durableId="148833218">
    <w:abstractNumId w:val="25"/>
  </w:num>
  <w:num w:numId="15" w16cid:durableId="1141078808">
    <w:abstractNumId w:val="30"/>
  </w:num>
  <w:num w:numId="16" w16cid:durableId="1574702078">
    <w:abstractNumId w:val="16"/>
  </w:num>
  <w:num w:numId="17" w16cid:durableId="505680124">
    <w:abstractNumId w:val="11"/>
  </w:num>
  <w:num w:numId="18" w16cid:durableId="1983801536">
    <w:abstractNumId w:val="32"/>
  </w:num>
  <w:num w:numId="19" w16cid:durableId="1066027682">
    <w:abstractNumId w:val="32"/>
    <w:lvlOverride w:ilvl="0">
      <w:startOverride w:val="1"/>
    </w:lvlOverride>
  </w:num>
  <w:num w:numId="20" w16cid:durableId="2002931022">
    <w:abstractNumId w:val="37"/>
  </w:num>
  <w:num w:numId="21" w16cid:durableId="16169080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72785466">
    <w:abstractNumId w:val="9"/>
  </w:num>
  <w:num w:numId="23" w16cid:durableId="442652481">
    <w:abstractNumId w:val="8"/>
  </w:num>
  <w:num w:numId="24" w16cid:durableId="106895382">
    <w:abstractNumId w:val="7"/>
  </w:num>
  <w:num w:numId="25" w16cid:durableId="915045431">
    <w:abstractNumId w:val="6"/>
  </w:num>
  <w:num w:numId="26" w16cid:durableId="850994638">
    <w:abstractNumId w:val="5"/>
  </w:num>
  <w:num w:numId="27" w16cid:durableId="1403674578">
    <w:abstractNumId w:val="4"/>
  </w:num>
  <w:num w:numId="28" w16cid:durableId="778572730">
    <w:abstractNumId w:val="3"/>
  </w:num>
  <w:num w:numId="29" w16cid:durableId="940604204">
    <w:abstractNumId w:val="2"/>
  </w:num>
  <w:num w:numId="30" w16cid:durableId="635837723">
    <w:abstractNumId w:val="1"/>
  </w:num>
  <w:num w:numId="31" w16cid:durableId="79451520">
    <w:abstractNumId w:val="0"/>
  </w:num>
  <w:num w:numId="32" w16cid:durableId="546645872">
    <w:abstractNumId w:val="13"/>
  </w:num>
  <w:num w:numId="33" w16cid:durableId="1404991699">
    <w:abstractNumId w:val="33"/>
  </w:num>
  <w:num w:numId="34" w16cid:durableId="1721322673">
    <w:abstractNumId w:val="18"/>
  </w:num>
  <w:num w:numId="35" w16cid:durableId="284196550">
    <w:abstractNumId w:val="39"/>
  </w:num>
  <w:num w:numId="36" w16cid:durableId="807631858">
    <w:abstractNumId w:val="34"/>
  </w:num>
  <w:num w:numId="37" w16cid:durableId="199242945">
    <w:abstractNumId w:val="27"/>
  </w:num>
  <w:num w:numId="38" w16cid:durableId="611742272">
    <w:abstractNumId w:val="28"/>
  </w:num>
  <w:num w:numId="39" w16cid:durableId="1919945058">
    <w:abstractNumId w:val="12"/>
  </w:num>
  <w:num w:numId="40" w16cid:durableId="1492405563">
    <w:abstractNumId w:val="40"/>
  </w:num>
  <w:num w:numId="41" w16cid:durableId="1659111045">
    <w:abstractNumId w:val="17"/>
  </w:num>
  <w:num w:numId="42" w16cid:durableId="860439761">
    <w:abstractNumId w:val="26"/>
  </w:num>
  <w:num w:numId="43" w16cid:durableId="240870478">
    <w:abstractNumId w:val="36"/>
  </w:num>
  <w:num w:numId="44" w16cid:durableId="1073357253">
    <w:abstractNumId w:val="23"/>
  </w:num>
  <w:num w:numId="45" w16cid:durableId="1424763064">
    <w:abstractNumId w:val="38"/>
  </w:num>
  <w:num w:numId="46" w16cid:durableId="461925351">
    <w:abstractNumId w:val="24"/>
  </w:num>
  <w:num w:numId="47" w16cid:durableId="1455249089">
    <w:abstractNumId w:val="44"/>
  </w:num>
  <w:num w:numId="48" w16cid:durableId="1535079070">
    <w:abstractNumId w:val="35"/>
  </w:num>
  <w:num w:numId="49" w16cid:durableId="12316947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4BF"/>
    <w:rsid w:val="00000583"/>
    <w:rsid w:val="0000078B"/>
    <w:rsid w:val="000015FD"/>
    <w:rsid w:val="0000235D"/>
    <w:rsid w:val="00003787"/>
    <w:rsid w:val="00004549"/>
    <w:rsid w:val="000063FF"/>
    <w:rsid w:val="00012A50"/>
    <w:rsid w:val="00012C6B"/>
    <w:rsid w:val="0001336C"/>
    <w:rsid w:val="00015910"/>
    <w:rsid w:val="00015F8E"/>
    <w:rsid w:val="00017624"/>
    <w:rsid w:val="000206B3"/>
    <w:rsid w:val="0002102A"/>
    <w:rsid w:val="00021B1D"/>
    <w:rsid w:val="00022690"/>
    <w:rsid w:val="00022D0E"/>
    <w:rsid w:val="00023D08"/>
    <w:rsid w:val="000248B8"/>
    <w:rsid w:val="00024AAF"/>
    <w:rsid w:val="0002549A"/>
    <w:rsid w:val="00026CC4"/>
    <w:rsid w:val="00030C4E"/>
    <w:rsid w:val="00030CA6"/>
    <w:rsid w:val="00031322"/>
    <w:rsid w:val="00032F4D"/>
    <w:rsid w:val="00035925"/>
    <w:rsid w:val="00035B54"/>
    <w:rsid w:val="000363C7"/>
    <w:rsid w:val="00036AA2"/>
    <w:rsid w:val="00036BDF"/>
    <w:rsid w:val="00036EF7"/>
    <w:rsid w:val="00037203"/>
    <w:rsid w:val="00037ACB"/>
    <w:rsid w:val="00040316"/>
    <w:rsid w:val="00040C9C"/>
    <w:rsid w:val="000415DE"/>
    <w:rsid w:val="000420F5"/>
    <w:rsid w:val="00042D17"/>
    <w:rsid w:val="000435C9"/>
    <w:rsid w:val="00045772"/>
    <w:rsid w:val="00045D30"/>
    <w:rsid w:val="00047160"/>
    <w:rsid w:val="000509E9"/>
    <w:rsid w:val="00050B07"/>
    <w:rsid w:val="00051094"/>
    <w:rsid w:val="000532D4"/>
    <w:rsid w:val="0005360B"/>
    <w:rsid w:val="00054649"/>
    <w:rsid w:val="0005479A"/>
    <w:rsid w:val="00055910"/>
    <w:rsid w:val="0005610F"/>
    <w:rsid w:val="00056D71"/>
    <w:rsid w:val="0005713B"/>
    <w:rsid w:val="00057E95"/>
    <w:rsid w:val="0006173D"/>
    <w:rsid w:val="0006432A"/>
    <w:rsid w:val="00070C6A"/>
    <w:rsid w:val="00071174"/>
    <w:rsid w:val="0007415B"/>
    <w:rsid w:val="000741C4"/>
    <w:rsid w:val="00074C90"/>
    <w:rsid w:val="00074E4F"/>
    <w:rsid w:val="000752DF"/>
    <w:rsid w:val="00076BED"/>
    <w:rsid w:val="0008146C"/>
    <w:rsid w:val="00082BF0"/>
    <w:rsid w:val="000864C9"/>
    <w:rsid w:val="000917BE"/>
    <w:rsid w:val="00091CE0"/>
    <w:rsid w:val="00091D19"/>
    <w:rsid w:val="000937DC"/>
    <w:rsid w:val="00093F02"/>
    <w:rsid w:val="000940E7"/>
    <w:rsid w:val="00094ADC"/>
    <w:rsid w:val="000969C3"/>
    <w:rsid w:val="00096C49"/>
    <w:rsid w:val="000A2765"/>
    <w:rsid w:val="000A2822"/>
    <w:rsid w:val="000A3294"/>
    <w:rsid w:val="000A32D2"/>
    <w:rsid w:val="000A352B"/>
    <w:rsid w:val="000A35B8"/>
    <w:rsid w:val="000A4817"/>
    <w:rsid w:val="000A4B5B"/>
    <w:rsid w:val="000A4D34"/>
    <w:rsid w:val="000A6D03"/>
    <w:rsid w:val="000A77A5"/>
    <w:rsid w:val="000A7AED"/>
    <w:rsid w:val="000A7EF4"/>
    <w:rsid w:val="000B085A"/>
    <w:rsid w:val="000B0FBF"/>
    <w:rsid w:val="000B1693"/>
    <w:rsid w:val="000B16B1"/>
    <w:rsid w:val="000B16F7"/>
    <w:rsid w:val="000B1861"/>
    <w:rsid w:val="000B258D"/>
    <w:rsid w:val="000B36B1"/>
    <w:rsid w:val="000B3F9A"/>
    <w:rsid w:val="000B3F9B"/>
    <w:rsid w:val="000B445A"/>
    <w:rsid w:val="000B47FC"/>
    <w:rsid w:val="000B639A"/>
    <w:rsid w:val="000C0240"/>
    <w:rsid w:val="000C031C"/>
    <w:rsid w:val="000C06F0"/>
    <w:rsid w:val="000C1E4D"/>
    <w:rsid w:val="000C310E"/>
    <w:rsid w:val="000C40F9"/>
    <w:rsid w:val="000C59D7"/>
    <w:rsid w:val="000C5FEC"/>
    <w:rsid w:val="000C641B"/>
    <w:rsid w:val="000C6C44"/>
    <w:rsid w:val="000C7410"/>
    <w:rsid w:val="000C7E44"/>
    <w:rsid w:val="000D0721"/>
    <w:rsid w:val="000D0758"/>
    <w:rsid w:val="000D3FB5"/>
    <w:rsid w:val="000D4F6F"/>
    <w:rsid w:val="000D57D7"/>
    <w:rsid w:val="000D5CD0"/>
    <w:rsid w:val="000D6163"/>
    <w:rsid w:val="000E0414"/>
    <w:rsid w:val="000E1420"/>
    <w:rsid w:val="000E24EC"/>
    <w:rsid w:val="000E2EBD"/>
    <w:rsid w:val="000E3679"/>
    <w:rsid w:val="000E39CD"/>
    <w:rsid w:val="000F1BB3"/>
    <w:rsid w:val="000F1C21"/>
    <w:rsid w:val="000F48F3"/>
    <w:rsid w:val="000F48F7"/>
    <w:rsid w:val="000F5042"/>
    <w:rsid w:val="000F5201"/>
    <w:rsid w:val="000F61AF"/>
    <w:rsid w:val="0010001E"/>
    <w:rsid w:val="00102252"/>
    <w:rsid w:val="00102E1F"/>
    <w:rsid w:val="001039C2"/>
    <w:rsid w:val="001050A8"/>
    <w:rsid w:val="001057FC"/>
    <w:rsid w:val="00106502"/>
    <w:rsid w:val="0011050F"/>
    <w:rsid w:val="00115360"/>
    <w:rsid w:val="00116819"/>
    <w:rsid w:val="00117C28"/>
    <w:rsid w:val="00120239"/>
    <w:rsid w:val="00122EAE"/>
    <w:rsid w:val="00123DD0"/>
    <w:rsid w:val="00124404"/>
    <w:rsid w:val="00126AC0"/>
    <w:rsid w:val="001273C0"/>
    <w:rsid w:val="0012767C"/>
    <w:rsid w:val="00127895"/>
    <w:rsid w:val="0013318D"/>
    <w:rsid w:val="0013411A"/>
    <w:rsid w:val="00135044"/>
    <w:rsid w:val="0013529F"/>
    <w:rsid w:val="0013662F"/>
    <w:rsid w:val="00136782"/>
    <w:rsid w:val="00140C80"/>
    <w:rsid w:val="001415FC"/>
    <w:rsid w:val="00141B3A"/>
    <w:rsid w:val="00141D1C"/>
    <w:rsid w:val="00141F89"/>
    <w:rsid w:val="00143296"/>
    <w:rsid w:val="00143BE6"/>
    <w:rsid w:val="00144406"/>
    <w:rsid w:val="0014494B"/>
    <w:rsid w:val="001455AB"/>
    <w:rsid w:val="00145692"/>
    <w:rsid w:val="001459B7"/>
    <w:rsid w:val="001525AF"/>
    <w:rsid w:val="001526FF"/>
    <w:rsid w:val="00152EA0"/>
    <w:rsid w:val="001533BF"/>
    <w:rsid w:val="00153B86"/>
    <w:rsid w:val="0015432E"/>
    <w:rsid w:val="00154FBC"/>
    <w:rsid w:val="00156D0F"/>
    <w:rsid w:val="00157B63"/>
    <w:rsid w:val="001617A8"/>
    <w:rsid w:val="00162A14"/>
    <w:rsid w:val="00162C68"/>
    <w:rsid w:val="00162CC7"/>
    <w:rsid w:val="0016472B"/>
    <w:rsid w:val="00165284"/>
    <w:rsid w:val="00165A06"/>
    <w:rsid w:val="001662B8"/>
    <w:rsid w:val="00166684"/>
    <w:rsid w:val="001717F7"/>
    <w:rsid w:val="0017586A"/>
    <w:rsid w:val="00176C9B"/>
    <w:rsid w:val="00180BF3"/>
    <w:rsid w:val="00180C55"/>
    <w:rsid w:val="00180F33"/>
    <w:rsid w:val="001810D8"/>
    <w:rsid w:val="001813A0"/>
    <w:rsid w:val="001814BA"/>
    <w:rsid w:val="00182151"/>
    <w:rsid w:val="00182C87"/>
    <w:rsid w:val="00183672"/>
    <w:rsid w:val="00185D18"/>
    <w:rsid w:val="0018727A"/>
    <w:rsid w:val="00191E53"/>
    <w:rsid w:val="00192FC8"/>
    <w:rsid w:val="0019456C"/>
    <w:rsid w:val="00194B7E"/>
    <w:rsid w:val="00197F10"/>
    <w:rsid w:val="001A1DF2"/>
    <w:rsid w:val="001A3117"/>
    <w:rsid w:val="001A4C39"/>
    <w:rsid w:val="001A543D"/>
    <w:rsid w:val="001A59E1"/>
    <w:rsid w:val="001A5A47"/>
    <w:rsid w:val="001A7C77"/>
    <w:rsid w:val="001B091E"/>
    <w:rsid w:val="001B18E9"/>
    <w:rsid w:val="001B1C66"/>
    <w:rsid w:val="001B272D"/>
    <w:rsid w:val="001B333A"/>
    <w:rsid w:val="001B3537"/>
    <w:rsid w:val="001B39BF"/>
    <w:rsid w:val="001B407B"/>
    <w:rsid w:val="001B539E"/>
    <w:rsid w:val="001B71D2"/>
    <w:rsid w:val="001B7777"/>
    <w:rsid w:val="001C0CC0"/>
    <w:rsid w:val="001C2440"/>
    <w:rsid w:val="001C2B3B"/>
    <w:rsid w:val="001C353F"/>
    <w:rsid w:val="001C3A95"/>
    <w:rsid w:val="001C4A2A"/>
    <w:rsid w:val="001C75BB"/>
    <w:rsid w:val="001D01E3"/>
    <w:rsid w:val="001D0CA0"/>
    <w:rsid w:val="001D162D"/>
    <w:rsid w:val="001D164B"/>
    <w:rsid w:val="001D1965"/>
    <w:rsid w:val="001D2906"/>
    <w:rsid w:val="001D4A2B"/>
    <w:rsid w:val="001D60AB"/>
    <w:rsid w:val="001D617A"/>
    <w:rsid w:val="001D687B"/>
    <w:rsid w:val="001D6962"/>
    <w:rsid w:val="001D6A4D"/>
    <w:rsid w:val="001D7690"/>
    <w:rsid w:val="001D7988"/>
    <w:rsid w:val="001E01F4"/>
    <w:rsid w:val="001E0898"/>
    <w:rsid w:val="001E1276"/>
    <w:rsid w:val="001E1BFA"/>
    <w:rsid w:val="001E21B6"/>
    <w:rsid w:val="001E2489"/>
    <w:rsid w:val="001E3715"/>
    <w:rsid w:val="001E37DD"/>
    <w:rsid w:val="001E3AB0"/>
    <w:rsid w:val="001E4BA5"/>
    <w:rsid w:val="001E4D78"/>
    <w:rsid w:val="001F014E"/>
    <w:rsid w:val="001F08B0"/>
    <w:rsid w:val="001F2728"/>
    <w:rsid w:val="001F32E8"/>
    <w:rsid w:val="001F4260"/>
    <w:rsid w:val="001F57A4"/>
    <w:rsid w:val="001F6A5D"/>
    <w:rsid w:val="001F7233"/>
    <w:rsid w:val="001F76BB"/>
    <w:rsid w:val="00202A67"/>
    <w:rsid w:val="00203409"/>
    <w:rsid w:val="0020345C"/>
    <w:rsid w:val="0020378A"/>
    <w:rsid w:val="00203872"/>
    <w:rsid w:val="00206924"/>
    <w:rsid w:val="00206BB5"/>
    <w:rsid w:val="002071D1"/>
    <w:rsid w:val="00207C9F"/>
    <w:rsid w:val="002105CF"/>
    <w:rsid w:val="00210FD0"/>
    <w:rsid w:val="002110E7"/>
    <w:rsid w:val="002118DA"/>
    <w:rsid w:val="00211F09"/>
    <w:rsid w:val="00212EAD"/>
    <w:rsid w:val="00213960"/>
    <w:rsid w:val="00215055"/>
    <w:rsid w:val="00215342"/>
    <w:rsid w:val="00217388"/>
    <w:rsid w:val="0021763C"/>
    <w:rsid w:val="00221949"/>
    <w:rsid w:val="00221E2D"/>
    <w:rsid w:val="0022204E"/>
    <w:rsid w:val="002226C3"/>
    <w:rsid w:val="002231C4"/>
    <w:rsid w:val="0022339F"/>
    <w:rsid w:val="002239C1"/>
    <w:rsid w:val="002267BC"/>
    <w:rsid w:val="002267DC"/>
    <w:rsid w:val="00227910"/>
    <w:rsid w:val="002324C0"/>
    <w:rsid w:val="00232728"/>
    <w:rsid w:val="00232872"/>
    <w:rsid w:val="002329E3"/>
    <w:rsid w:val="00233446"/>
    <w:rsid w:val="0023376E"/>
    <w:rsid w:val="00233822"/>
    <w:rsid w:val="00233B71"/>
    <w:rsid w:val="00233D41"/>
    <w:rsid w:val="00234658"/>
    <w:rsid w:val="002352B2"/>
    <w:rsid w:val="0023573F"/>
    <w:rsid w:val="00235A56"/>
    <w:rsid w:val="00235E28"/>
    <w:rsid w:val="00236C6C"/>
    <w:rsid w:val="00236CB7"/>
    <w:rsid w:val="00236D4F"/>
    <w:rsid w:val="00237A22"/>
    <w:rsid w:val="00240972"/>
    <w:rsid w:val="00240C68"/>
    <w:rsid w:val="0024151A"/>
    <w:rsid w:val="00242652"/>
    <w:rsid w:val="00242B50"/>
    <w:rsid w:val="00243366"/>
    <w:rsid w:val="002439C4"/>
    <w:rsid w:val="00243CF3"/>
    <w:rsid w:val="00243F65"/>
    <w:rsid w:val="00245F23"/>
    <w:rsid w:val="002460B8"/>
    <w:rsid w:val="00246FA1"/>
    <w:rsid w:val="0024743A"/>
    <w:rsid w:val="00250D3B"/>
    <w:rsid w:val="0025202B"/>
    <w:rsid w:val="00253997"/>
    <w:rsid w:val="00253F71"/>
    <w:rsid w:val="002540AE"/>
    <w:rsid w:val="002542B7"/>
    <w:rsid w:val="00254937"/>
    <w:rsid w:val="00254B5E"/>
    <w:rsid w:val="00254D18"/>
    <w:rsid w:val="00256EDD"/>
    <w:rsid w:val="00261ED0"/>
    <w:rsid w:val="00262D0B"/>
    <w:rsid w:val="00262F54"/>
    <w:rsid w:val="00262FD9"/>
    <w:rsid w:val="002636DF"/>
    <w:rsid w:val="0026424A"/>
    <w:rsid w:val="00270007"/>
    <w:rsid w:val="002710DA"/>
    <w:rsid w:val="00271D7B"/>
    <w:rsid w:val="00271EC3"/>
    <w:rsid w:val="00273432"/>
    <w:rsid w:val="002751EA"/>
    <w:rsid w:val="002754F7"/>
    <w:rsid w:val="00275AF9"/>
    <w:rsid w:val="00276176"/>
    <w:rsid w:val="002768CE"/>
    <w:rsid w:val="0027793D"/>
    <w:rsid w:val="00277C52"/>
    <w:rsid w:val="002800C9"/>
    <w:rsid w:val="00280214"/>
    <w:rsid w:val="00284D25"/>
    <w:rsid w:val="00285D48"/>
    <w:rsid w:val="002861A5"/>
    <w:rsid w:val="00287A41"/>
    <w:rsid w:val="0029001B"/>
    <w:rsid w:val="0029050A"/>
    <w:rsid w:val="00290B0B"/>
    <w:rsid w:val="002911DC"/>
    <w:rsid w:val="00291EE8"/>
    <w:rsid w:val="00293F69"/>
    <w:rsid w:val="0029477D"/>
    <w:rsid w:val="00294CDE"/>
    <w:rsid w:val="002955A8"/>
    <w:rsid w:val="0029719C"/>
    <w:rsid w:val="00297E1F"/>
    <w:rsid w:val="002A11E4"/>
    <w:rsid w:val="002A12C9"/>
    <w:rsid w:val="002A1839"/>
    <w:rsid w:val="002A1918"/>
    <w:rsid w:val="002A1B1C"/>
    <w:rsid w:val="002A203F"/>
    <w:rsid w:val="002A3B9B"/>
    <w:rsid w:val="002A43FF"/>
    <w:rsid w:val="002A4732"/>
    <w:rsid w:val="002A572E"/>
    <w:rsid w:val="002A5E1F"/>
    <w:rsid w:val="002A6AA9"/>
    <w:rsid w:val="002A7650"/>
    <w:rsid w:val="002B060A"/>
    <w:rsid w:val="002B0C3F"/>
    <w:rsid w:val="002B39E8"/>
    <w:rsid w:val="002B6374"/>
    <w:rsid w:val="002B6A23"/>
    <w:rsid w:val="002C2B77"/>
    <w:rsid w:val="002C35A9"/>
    <w:rsid w:val="002C4422"/>
    <w:rsid w:val="002C4E57"/>
    <w:rsid w:val="002C5012"/>
    <w:rsid w:val="002C5187"/>
    <w:rsid w:val="002C5A04"/>
    <w:rsid w:val="002C5D11"/>
    <w:rsid w:val="002C7057"/>
    <w:rsid w:val="002C7771"/>
    <w:rsid w:val="002D07D9"/>
    <w:rsid w:val="002D0F1F"/>
    <w:rsid w:val="002D1BB4"/>
    <w:rsid w:val="002D2CA3"/>
    <w:rsid w:val="002D376F"/>
    <w:rsid w:val="002D436E"/>
    <w:rsid w:val="002D50ED"/>
    <w:rsid w:val="002D54DA"/>
    <w:rsid w:val="002D5DE2"/>
    <w:rsid w:val="002D6145"/>
    <w:rsid w:val="002D686B"/>
    <w:rsid w:val="002D758B"/>
    <w:rsid w:val="002D79CB"/>
    <w:rsid w:val="002D7CB1"/>
    <w:rsid w:val="002E00EE"/>
    <w:rsid w:val="002E16D3"/>
    <w:rsid w:val="002E1C59"/>
    <w:rsid w:val="002E1E4C"/>
    <w:rsid w:val="002E3773"/>
    <w:rsid w:val="002E4178"/>
    <w:rsid w:val="002E4342"/>
    <w:rsid w:val="002E5520"/>
    <w:rsid w:val="002E5B46"/>
    <w:rsid w:val="002E64E1"/>
    <w:rsid w:val="002E6661"/>
    <w:rsid w:val="002E7F5F"/>
    <w:rsid w:val="002F0593"/>
    <w:rsid w:val="002F203B"/>
    <w:rsid w:val="002F2ECC"/>
    <w:rsid w:val="002F2ED2"/>
    <w:rsid w:val="002F375F"/>
    <w:rsid w:val="002F3796"/>
    <w:rsid w:val="002F4291"/>
    <w:rsid w:val="002F45CA"/>
    <w:rsid w:val="002F623A"/>
    <w:rsid w:val="002F6BD0"/>
    <w:rsid w:val="002F7F7B"/>
    <w:rsid w:val="003003E3"/>
    <w:rsid w:val="00301FF0"/>
    <w:rsid w:val="00302312"/>
    <w:rsid w:val="00302355"/>
    <w:rsid w:val="003027D3"/>
    <w:rsid w:val="00303DA0"/>
    <w:rsid w:val="0030425E"/>
    <w:rsid w:val="003050E2"/>
    <w:rsid w:val="003057A1"/>
    <w:rsid w:val="00305EAE"/>
    <w:rsid w:val="0030644C"/>
    <w:rsid w:val="003065B5"/>
    <w:rsid w:val="00306738"/>
    <w:rsid w:val="00306C49"/>
    <w:rsid w:val="00307264"/>
    <w:rsid w:val="00310BC3"/>
    <w:rsid w:val="00310C63"/>
    <w:rsid w:val="0031348F"/>
    <w:rsid w:val="00314D26"/>
    <w:rsid w:val="00315D68"/>
    <w:rsid w:val="00315E0A"/>
    <w:rsid w:val="00320F10"/>
    <w:rsid w:val="00320FDC"/>
    <w:rsid w:val="00321F02"/>
    <w:rsid w:val="00322CD7"/>
    <w:rsid w:val="00322D00"/>
    <w:rsid w:val="003239FB"/>
    <w:rsid w:val="00324C39"/>
    <w:rsid w:val="0032533E"/>
    <w:rsid w:val="00327332"/>
    <w:rsid w:val="00327757"/>
    <w:rsid w:val="00330087"/>
    <w:rsid w:val="0033046C"/>
    <w:rsid w:val="003325AE"/>
    <w:rsid w:val="00332A8D"/>
    <w:rsid w:val="00332EAD"/>
    <w:rsid w:val="00332F90"/>
    <w:rsid w:val="00333F20"/>
    <w:rsid w:val="003342F5"/>
    <w:rsid w:val="00334FCC"/>
    <w:rsid w:val="003350A5"/>
    <w:rsid w:val="00336CD4"/>
    <w:rsid w:val="00340230"/>
    <w:rsid w:val="00340A92"/>
    <w:rsid w:val="0034195F"/>
    <w:rsid w:val="0034282E"/>
    <w:rsid w:val="0034285D"/>
    <w:rsid w:val="00343120"/>
    <w:rsid w:val="00344D92"/>
    <w:rsid w:val="00345E9D"/>
    <w:rsid w:val="00346617"/>
    <w:rsid w:val="003509B0"/>
    <w:rsid w:val="0035102F"/>
    <w:rsid w:val="0035132B"/>
    <w:rsid w:val="003513E7"/>
    <w:rsid w:val="00351CE3"/>
    <w:rsid w:val="0035332D"/>
    <w:rsid w:val="0035343B"/>
    <w:rsid w:val="00354965"/>
    <w:rsid w:val="00354A1B"/>
    <w:rsid w:val="00354D35"/>
    <w:rsid w:val="00356680"/>
    <w:rsid w:val="00356D83"/>
    <w:rsid w:val="00356F3B"/>
    <w:rsid w:val="003579F1"/>
    <w:rsid w:val="003600A6"/>
    <w:rsid w:val="00360BFD"/>
    <w:rsid w:val="00361924"/>
    <w:rsid w:val="00361CBD"/>
    <w:rsid w:val="00364D83"/>
    <w:rsid w:val="00365184"/>
    <w:rsid w:val="00366D27"/>
    <w:rsid w:val="00371056"/>
    <w:rsid w:val="0037196E"/>
    <w:rsid w:val="003719DA"/>
    <w:rsid w:val="00373C1B"/>
    <w:rsid w:val="00373F71"/>
    <w:rsid w:val="0037415E"/>
    <w:rsid w:val="00374B3B"/>
    <w:rsid w:val="0038044A"/>
    <w:rsid w:val="00381552"/>
    <w:rsid w:val="003815BA"/>
    <w:rsid w:val="00381F7F"/>
    <w:rsid w:val="003838A6"/>
    <w:rsid w:val="00385127"/>
    <w:rsid w:val="00386AF7"/>
    <w:rsid w:val="00387659"/>
    <w:rsid w:val="003904AB"/>
    <w:rsid w:val="00390ED0"/>
    <w:rsid w:val="003910A3"/>
    <w:rsid w:val="00391158"/>
    <w:rsid w:val="00391C21"/>
    <w:rsid w:val="003928D8"/>
    <w:rsid w:val="00392E4C"/>
    <w:rsid w:val="00395F8F"/>
    <w:rsid w:val="00397F22"/>
    <w:rsid w:val="00397F71"/>
    <w:rsid w:val="003A03AA"/>
    <w:rsid w:val="003A0C20"/>
    <w:rsid w:val="003A0CA5"/>
    <w:rsid w:val="003A10CD"/>
    <w:rsid w:val="003A1699"/>
    <w:rsid w:val="003A1E4A"/>
    <w:rsid w:val="003A1EA3"/>
    <w:rsid w:val="003A1F26"/>
    <w:rsid w:val="003A2185"/>
    <w:rsid w:val="003A22B5"/>
    <w:rsid w:val="003A4BA0"/>
    <w:rsid w:val="003A52A9"/>
    <w:rsid w:val="003A609D"/>
    <w:rsid w:val="003A6A52"/>
    <w:rsid w:val="003A6FAF"/>
    <w:rsid w:val="003B0813"/>
    <w:rsid w:val="003B0A66"/>
    <w:rsid w:val="003B0ABC"/>
    <w:rsid w:val="003B1680"/>
    <w:rsid w:val="003B186E"/>
    <w:rsid w:val="003B2EA5"/>
    <w:rsid w:val="003B35BE"/>
    <w:rsid w:val="003B481F"/>
    <w:rsid w:val="003B48A6"/>
    <w:rsid w:val="003B53DE"/>
    <w:rsid w:val="003B59C3"/>
    <w:rsid w:val="003B63A8"/>
    <w:rsid w:val="003B6680"/>
    <w:rsid w:val="003B6FAF"/>
    <w:rsid w:val="003B71D6"/>
    <w:rsid w:val="003C0B62"/>
    <w:rsid w:val="003C0B8A"/>
    <w:rsid w:val="003C0FE9"/>
    <w:rsid w:val="003C1AFF"/>
    <w:rsid w:val="003C1B1B"/>
    <w:rsid w:val="003C4843"/>
    <w:rsid w:val="003C4C2F"/>
    <w:rsid w:val="003C4C93"/>
    <w:rsid w:val="003C5198"/>
    <w:rsid w:val="003C5329"/>
    <w:rsid w:val="003D0521"/>
    <w:rsid w:val="003D1EE4"/>
    <w:rsid w:val="003D261E"/>
    <w:rsid w:val="003D278D"/>
    <w:rsid w:val="003D27E7"/>
    <w:rsid w:val="003D5151"/>
    <w:rsid w:val="003D5B54"/>
    <w:rsid w:val="003D6007"/>
    <w:rsid w:val="003E1693"/>
    <w:rsid w:val="003E2790"/>
    <w:rsid w:val="003E4EE2"/>
    <w:rsid w:val="003E504B"/>
    <w:rsid w:val="003E6F43"/>
    <w:rsid w:val="003E7337"/>
    <w:rsid w:val="003F0D55"/>
    <w:rsid w:val="003F119D"/>
    <w:rsid w:val="003F14ED"/>
    <w:rsid w:val="003F5163"/>
    <w:rsid w:val="00400021"/>
    <w:rsid w:val="004019DC"/>
    <w:rsid w:val="004022C9"/>
    <w:rsid w:val="004032EE"/>
    <w:rsid w:val="00403B78"/>
    <w:rsid w:val="00403BE6"/>
    <w:rsid w:val="00406071"/>
    <w:rsid w:val="00406966"/>
    <w:rsid w:val="004069DA"/>
    <w:rsid w:val="004100B5"/>
    <w:rsid w:val="004101B0"/>
    <w:rsid w:val="00411982"/>
    <w:rsid w:val="0041252E"/>
    <w:rsid w:val="004127A5"/>
    <w:rsid w:val="00413054"/>
    <w:rsid w:val="004132BE"/>
    <w:rsid w:val="0041342B"/>
    <w:rsid w:val="00413BF3"/>
    <w:rsid w:val="00414303"/>
    <w:rsid w:val="00414460"/>
    <w:rsid w:val="004148E6"/>
    <w:rsid w:val="00416C9C"/>
    <w:rsid w:val="00417733"/>
    <w:rsid w:val="00421873"/>
    <w:rsid w:val="0042220B"/>
    <w:rsid w:val="00422743"/>
    <w:rsid w:val="00423347"/>
    <w:rsid w:val="00423876"/>
    <w:rsid w:val="0042396F"/>
    <w:rsid w:val="0042549B"/>
    <w:rsid w:val="00425CE2"/>
    <w:rsid w:val="0042634D"/>
    <w:rsid w:val="00426D61"/>
    <w:rsid w:val="004273E7"/>
    <w:rsid w:val="00427E09"/>
    <w:rsid w:val="0043019B"/>
    <w:rsid w:val="00430EFA"/>
    <w:rsid w:val="0043185F"/>
    <w:rsid w:val="00431E36"/>
    <w:rsid w:val="00433A29"/>
    <w:rsid w:val="00435572"/>
    <w:rsid w:val="00436875"/>
    <w:rsid w:val="00437420"/>
    <w:rsid w:val="00441D93"/>
    <w:rsid w:val="0044262F"/>
    <w:rsid w:val="00443883"/>
    <w:rsid w:val="00444BC1"/>
    <w:rsid w:val="004454CE"/>
    <w:rsid w:val="0044758F"/>
    <w:rsid w:val="004532E9"/>
    <w:rsid w:val="0045377F"/>
    <w:rsid w:val="004539F8"/>
    <w:rsid w:val="004541E0"/>
    <w:rsid w:val="00454A20"/>
    <w:rsid w:val="00455282"/>
    <w:rsid w:val="00457245"/>
    <w:rsid w:val="00460AC8"/>
    <w:rsid w:val="0046133E"/>
    <w:rsid w:val="00461604"/>
    <w:rsid w:val="00461BAC"/>
    <w:rsid w:val="00461FF0"/>
    <w:rsid w:val="004630A0"/>
    <w:rsid w:val="00463F1E"/>
    <w:rsid w:val="00464576"/>
    <w:rsid w:val="004649B6"/>
    <w:rsid w:val="00467B0F"/>
    <w:rsid w:val="004706BD"/>
    <w:rsid w:val="004712AA"/>
    <w:rsid w:val="00472A54"/>
    <w:rsid w:val="00472D1C"/>
    <w:rsid w:val="00473168"/>
    <w:rsid w:val="00473C23"/>
    <w:rsid w:val="00473DC3"/>
    <w:rsid w:val="00474582"/>
    <w:rsid w:val="00475AD6"/>
    <w:rsid w:val="0047719B"/>
    <w:rsid w:val="004771B5"/>
    <w:rsid w:val="00480472"/>
    <w:rsid w:val="00480B2C"/>
    <w:rsid w:val="00481BB1"/>
    <w:rsid w:val="00482463"/>
    <w:rsid w:val="00483E1E"/>
    <w:rsid w:val="00486C0C"/>
    <w:rsid w:val="00486C0F"/>
    <w:rsid w:val="00486D2A"/>
    <w:rsid w:val="00486E74"/>
    <w:rsid w:val="0048760A"/>
    <w:rsid w:val="0048778F"/>
    <w:rsid w:val="004917D6"/>
    <w:rsid w:val="00492CF7"/>
    <w:rsid w:val="00493725"/>
    <w:rsid w:val="00493B35"/>
    <w:rsid w:val="00493BCB"/>
    <w:rsid w:val="004945A5"/>
    <w:rsid w:val="00494787"/>
    <w:rsid w:val="00494BBD"/>
    <w:rsid w:val="00495F98"/>
    <w:rsid w:val="00496A98"/>
    <w:rsid w:val="004A1C34"/>
    <w:rsid w:val="004A1ED7"/>
    <w:rsid w:val="004A233C"/>
    <w:rsid w:val="004A3BBB"/>
    <w:rsid w:val="004A3ECB"/>
    <w:rsid w:val="004A5486"/>
    <w:rsid w:val="004A5D8F"/>
    <w:rsid w:val="004A6C18"/>
    <w:rsid w:val="004A7853"/>
    <w:rsid w:val="004B005D"/>
    <w:rsid w:val="004B0E37"/>
    <w:rsid w:val="004B43F8"/>
    <w:rsid w:val="004B46C3"/>
    <w:rsid w:val="004B569A"/>
    <w:rsid w:val="004B5E63"/>
    <w:rsid w:val="004B7249"/>
    <w:rsid w:val="004C0A1A"/>
    <w:rsid w:val="004C0DBF"/>
    <w:rsid w:val="004C1290"/>
    <w:rsid w:val="004C19AE"/>
    <w:rsid w:val="004C1FDC"/>
    <w:rsid w:val="004C2E87"/>
    <w:rsid w:val="004C32F3"/>
    <w:rsid w:val="004C755F"/>
    <w:rsid w:val="004C78D3"/>
    <w:rsid w:val="004C79E3"/>
    <w:rsid w:val="004D37DF"/>
    <w:rsid w:val="004D5509"/>
    <w:rsid w:val="004D5C91"/>
    <w:rsid w:val="004D5E6D"/>
    <w:rsid w:val="004E07FC"/>
    <w:rsid w:val="004E1532"/>
    <w:rsid w:val="004E1EAB"/>
    <w:rsid w:val="004E2D92"/>
    <w:rsid w:val="004E3049"/>
    <w:rsid w:val="004E41E0"/>
    <w:rsid w:val="004E5FA7"/>
    <w:rsid w:val="004E75B0"/>
    <w:rsid w:val="004E7FE0"/>
    <w:rsid w:val="004F0336"/>
    <w:rsid w:val="004F17DE"/>
    <w:rsid w:val="004F1914"/>
    <w:rsid w:val="004F23D6"/>
    <w:rsid w:val="004F383C"/>
    <w:rsid w:val="004F5565"/>
    <w:rsid w:val="004F638C"/>
    <w:rsid w:val="004F6E47"/>
    <w:rsid w:val="004F727F"/>
    <w:rsid w:val="00501EFA"/>
    <w:rsid w:val="005028B8"/>
    <w:rsid w:val="005030B5"/>
    <w:rsid w:val="00503991"/>
    <w:rsid w:val="0050511A"/>
    <w:rsid w:val="00506EF7"/>
    <w:rsid w:val="00507A6E"/>
    <w:rsid w:val="0051169E"/>
    <w:rsid w:val="00511A0C"/>
    <w:rsid w:val="00512582"/>
    <w:rsid w:val="0051285F"/>
    <w:rsid w:val="0051417F"/>
    <w:rsid w:val="00514873"/>
    <w:rsid w:val="00514A2E"/>
    <w:rsid w:val="00516B10"/>
    <w:rsid w:val="00516F32"/>
    <w:rsid w:val="005170B4"/>
    <w:rsid w:val="0052099C"/>
    <w:rsid w:val="00521242"/>
    <w:rsid w:val="0052338B"/>
    <w:rsid w:val="00523A7B"/>
    <w:rsid w:val="005265A6"/>
    <w:rsid w:val="0053017F"/>
    <w:rsid w:val="005309C0"/>
    <w:rsid w:val="00530FED"/>
    <w:rsid w:val="00531439"/>
    <w:rsid w:val="005316EA"/>
    <w:rsid w:val="005323E9"/>
    <w:rsid w:val="005324BB"/>
    <w:rsid w:val="00532786"/>
    <w:rsid w:val="00533061"/>
    <w:rsid w:val="0053318C"/>
    <w:rsid w:val="0053337A"/>
    <w:rsid w:val="00533432"/>
    <w:rsid w:val="005337C3"/>
    <w:rsid w:val="00533F2E"/>
    <w:rsid w:val="0053488B"/>
    <w:rsid w:val="0053656A"/>
    <w:rsid w:val="00540436"/>
    <w:rsid w:val="00540905"/>
    <w:rsid w:val="005416D0"/>
    <w:rsid w:val="00543859"/>
    <w:rsid w:val="00543A2E"/>
    <w:rsid w:val="00544C01"/>
    <w:rsid w:val="00546AE5"/>
    <w:rsid w:val="00550E26"/>
    <w:rsid w:val="00552DCE"/>
    <w:rsid w:val="00553210"/>
    <w:rsid w:val="005539E3"/>
    <w:rsid w:val="00555078"/>
    <w:rsid w:val="00555C06"/>
    <w:rsid w:val="0056014F"/>
    <w:rsid w:val="0056159E"/>
    <w:rsid w:val="00562AD4"/>
    <w:rsid w:val="00562DB7"/>
    <w:rsid w:val="00563113"/>
    <w:rsid w:val="005639A6"/>
    <w:rsid w:val="00563CAB"/>
    <w:rsid w:val="00563EF2"/>
    <w:rsid w:val="0056693F"/>
    <w:rsid w:val="00566EB1"/>
    <w:rsid w:val="005701A7"/>
    <w:rsid w:val="00572568"/>
    <w:rsid w:val="00572D1A"/>
    <w:rsid w:val="005732DD"/>
    <w:rsid w:val="005736D1"/>
    <w:rsid w:val="00576C1A"/>
    <w:rsid w:val="00577951"/>
    <w:rsid w:val="00580E42"/>
    <w:rsid w:val="005815B6"/>
    <w:rsid w:val="00581792"/>
    <w:rsid w:val="0058180E"/>
    <w:rsid w:val="00581BBA"/>
    <w:rsid w:val="0058258D"/>
    <w:rsid w:val="00582B13"/>
    <w:rsid w:val="0058448A"/>
    <w:rsid w:val="00584AAC"/>
    <w:rsid w:val="00585181"/>
    <w:rsid w:val="00585BD5"/>
    <w:rsid w:val="00586065"/>
    <w:rsid w:val="00586A4A"/>
    <w:rsid w:val="005873B2"/>
    <w:rsid w:val="00590FAA"/>
    <w:rsid w:val="00591942"/>
    <w:rsid w:val="00592135"/>
    <w:rsid w:val="00592F96"/>
    <w:rsid w:val="00593974"/>
    <w:rsid w:val="0059544F"/>
    <w:rsid w:val="0059690F"/>
    <w:rsid w:val="005975BF"/>
    <w:rsid w:val="0059797F"/>
    <w:rsid w:val="00597C8D"/>
    <w:rsid w:val="00597DBB"/>
    <w:rsid w:val="005A0340"/>
    <w:rsid w:val="005A2814"/>
    <w:rsid w:val="005A3401"/>
    <w:rsid w:val="005A4830"/>
    <w:rsid w:val="005A6504"/>
    <w:rsid w:val="005A6F67"/>
    <w:rsid w:val="005B01B7"/>
    <w:rsid w:val="005B0443"/>
    <w:rsid w:val="005B0A1E"/>
    <w:rsid w:val="005B1056"/>
    <w:rsid w:val="005B2563"/>
    <w:rsid w:val="005B3A4D"/>
    <w:rsid w:val="005B4A2D"/>
    <w:rsid w:val="005B517C"/>
    <w:rsid w:val="005B57F8"/>
    <w:rsid w:val="005B5EA9"/>
    <w:rsid w:val="005B7760"/>
    <w:rsid w:val="005C02B6"/>
    <w:rsid w:val="005C21DB"/>
    <w:rsid w:val="005C2898"/>
    <w:rsid w:val="005C331B"/>
    <w:rsid w:val="005C3724"/>
    <w:rsid w:val="005C4317"/>
    <w:rsid w:val="005C5BF6"/>
    <w:rsid w:val="005D04DA"/>
    <w:rsid w:val="005D12EB"/>
    <w:rsid w:val="005D232C"/>
    <w:rsid w:val="005D35BF"/>
    <w:rsid w:val="005D42E4"/>
    <w:rsid w:val="005D551D"/>
    <w:rsid w:val="005D6D50"/>
    <w:rsid w:val="005D7A1D"/>
    <w:rsid w:val="005E1484"/>
    <w:rsid w:val="005E23BA"/>
    <w:rsid w:val="005E5981"/>
    <w:rsid w:val="005E75F5"/>
    <w:rsid w:val="005E82B3"/>
    <w:rsid w:val="005F06BC"/>
    <w:rsid w:val="005F1F3E"/>
    <w:rsid w:val="005F20BC"/>
    <w:rsid w:val="005F48E5"/>
    <w:rsid w:val="005F5106"/>
    <w:rsid w:val="005F5B03"/>
    <w:rsid w:val="00600596"/>
    <w:rsid w:val="00600829"/>
    <w:rsid w:val="006011D2"/>
    <w:rsid w:val="006013F8"/>
    <w:rsid w:val="0060178D"/>
    <w:rsid w:val="006028F8"/>
    <w:rsid w:val="0060311B"/>
    <w:rsid w:val="00603149"/>
    <w:rsid w:val="00604B45"/>
    <w:rsid w:val="0060654D"/>
    <w:rsid w:val="00606C3D"/>
    <w:rsid w:val="00611141"/>
    <w:rsid w:val="00612705"/>
    <w:rsid w:val="00613458"/>
    <w:rsid w:val="00613C8A"/>
    <w:rsid w:val="0061414E"/>
    <w:rsid w:val="00615B7E"/>
    <w:rsid w:val="00616C13"/>
    <w:rsid w:val="00616D17"/>
    <w:rsid w:val="00617364"/>
    <w:rsid w:val="00617E13"/>
    <w:rsid w:val="00621777"/>
    <w:rsid w:val="00622280"/>
    <w:rsid w:val="0062293C"/>
    <w:rsid w:val="00623B76"/>
    <w:rsid w:val="00623FC1"/>
    <w:rsid w:val="00625E42"/>
    <w:rsid w:val="00626958"/>
    <w:rsid w:val="006273DA"/>
    <w:rsid w:val="0062793A"/>
    <w:rsid w:val="00630A98"/>
    <w:rsid w:val="00631609"/>
    <w:rsid w:val="006327D9"/>
    <w:rsid w:val="006328BD"/>
    <w:rsid w:val="006329ED"/>
    <w:rsid w:val="00632EA2"/>
    <w:rsid w:val="00633727"/>
    <w:rsid w:val="00634A24"/>
    <w:rsid w:val="00634E58"/>
    <w:rsid w:val="00635062"/>
    <w:rsid w:val="006354AD"/>
    <w:rsid w:val="006358AA"/>
    <w:rsid w:val="00640B29"/>
    <w:rsid w:val="006416ED"/>
    <w:rsid w:val="006419DE"/>
    <w:rsid w:val="00642A69"/>
    <w:rsid w:val="00643603"/>
    <w:rsid w:val="006445D3"/>
    <w:rsid w:val="006452FE"/>
    <w:rsid w:val="00647DAC"/>
    <w:rsid w:val="0065066D"/>
    <w:rsid w:val="00650BE0"/>
    <w:rsid w:val="00651787"/>
    <w:rsid w:val="0065189D"/>
    <w:rsid w:val="0065284F"/>
    <w:rsid w:val="00652949"/>
    <w:rsid w:val="00653265"/>
    <w:rsid w:val="00653502"/>
    <w:rsid w:val="00654A69"/>
    <w:rsid w:val="00655A54"/>
    <w:rsid w:val="006601C5"/>
    <w:rsid w:val="006621CB"/>
    <w:rsid w:val="006646DB"/>
    <w:rsid w:val="00671B23"/>
    <w:rsid w:val="00672EE2"/>
    <w:rsid w:val="00673326"/>
    <w:rsid w:val="0067343B"/>
    <w:rsid w:val="0067371C"/>
    <w:rsid w:val="00673945"/>
    <w:rsid w:val="00674205"/>
    <w:rsid w:val="006744E8"/>
    <w:rsid w:val="00674DA8"/>
    <w:rsid w:val="006752B5"/>
    <w:rsid w:val="006766E8"/>
    <w:rsid w:val="006776D8"/>
    <w:rsid w:val="006802AA"/>
    <w:rsid w:val="00680A2B"/>
    <w:rsid w:val="00686EBB"/>
    <w:rsid w:val="0068783B"/>
    <w:rsid w:val="00687D30"/>
    <w:rsid w:val="006907AA"/>
    <w:rsid w:val="00691044"/>
    <w:rsid w:val="00691FA0"/>
    <w:rsid w:val="006921EA"/>
    <w:rsid w:val="006934D8"/>
    <w:rsid w:val="00693B98"/>
    <w:rsid w:val="00693C95"/>
    <w:rsid w:val="00696C2E"/>
    <w:rsid w:val="00696EF4"/>
    <w:rsid w:val="00697DBB"/>
    <w:rsid w:val="006A0540"/>
    <w:rsid w:val="006A09B2"/>
    <w:rsid w:val="006A0F94"/>
    <w:rsid w:val="006A1028"/>
    <w:rsid w:val="006A104A"/>
    <w:rsid w:val="006A1C8E"/>
    <w:rsid w:val="006A2241"/>
    <w:rsid w:val="006A2509"/>
    <w:rsid w:val="006A2C1F"/>
    <w:rsid w:val="006A31AA"/>
    <w:rsid w:val="006A47C0"/>
    <w:rsid w:val="006A54C3"/>
    <w:rsid w:val="006A5DBC"/>
    <w:rsid w:val="006B1D56"/>
    <w:rsid w:val="006B3C53"/>
    <w:rsid w:val="006B5351"/>
    <w:rsid w:val="006B67A4"/>
    <w:rsid w:val="006B7E74"/>
    <w:rsid w:val="006C1767"/>
    <w:rsid w:val="006C23B4"/>
    <w:rsid w:val="006C2D33"/>
    <w:rsid w:val="006C2F40"/>
    <w:rsid w:val="006C3284"/>
    <w:rsid w:val="006C32CB"/>
    <w:rsid w:val="006C3552"/>
    <w:rsid w:val="006C3F3A"/>
    <w:rsid w:val="006C677F"/>
    <w:rsid w:val="006C6AA1"/>
    <w:rsid w:val="006C6D85"/>
    <w:rsid w:val="006C7004"/>
    <w:rsid w:val="006C708A"/>
    <w:rsid w:val="006C73A2"/>
    <w:rsid w:val="006C7C9C"/>
    <w:rsid w:val="006D2024"/>
    <w:rsid w:val="006D20A2"/>
    <w:rsid w:val="006D3AD0"/>
    <w:rsid w:val="006D57DD"/>
    <w:rsid w:val="006D7249"/>
    <w:rsid w:val="006D7776"/>
    <w:rsid w:val="006D7E8F"/>
    <w:rsid w:val="006E08A4"/>
    <w:rsid w:val="006E0EEA"/>
    <w:rsid w:val="006E13B2"/>
    <w:rsid w:val="006E19F7"/>
    <w:rsid w:val="006E1DEB"/>
    <w:rsid w:val="006E1FFF"/>
    <w:rsid w:val="006E2435"/>
    <w:rsid w:val="006E31B0"/>
    <w:rsid w:val="006E347D"/>
    <w:rsid w:val="006E4598"/>
    <w:rsid w:val="006E4997"/>
    <w:rsid w:val="006E4B1D"/>
    <w:rsid w:val="006E516D"/>
    <w:rsid w:val="006E5B63"/>
    <w:rsid w:val="006E5D14"/>
    <w:rsid w:val="006E69A8"/>
    <w:rsid w:val="006F108D"/>
    <w:rsid w:val="006F2F4A"/>
    <w:rsid w:val="006F35A1"/>
    <w:rsid w:val="00700651"/>
    <w:rsid w:val="00702613"/>
    <w:rsid w:val="007042B4"/>
    <w:rsid w:val="007060AA"/>
    <w:rsid w:val="007075FA"/>
    <w:rsid w:val="00707B12"/>
    <w:rsid w:val="00707F3E"/>
    <w:rsid w:val="0071056A"/>
    <w:rsid w:val="007105D8"/>
    <w:rsid w:val="00713BAF"/>
    <w:rsid w:val="0071495E"/>
    <w:rsid w:val="00714F6D"/>
    <w:rsid w:val="00715C1D"/>
    <w:rsid w:val="0071797E"/>
    <w:rsid w:val="00721CAF"/>
    <w:rsid w:val="00721E76"/>
    <w:rsid w:val="00722100"/>
    <w:rsid w:val="00722B9F"/>
    <w:rsid w:val="007230A8"/>
    <w:rsid w:val="007247C5"/>
    <w:rsid w:val="007254A1"/>
    <w:rsid w:val="00726091"/>
    <w:rsid w:val="00726C6F"/>
    <w:rsid w:val="00727102"/>
    <w:rsid w:val="00727299"/>
    <w:rsid w:val="007300C3"/>
    <w:rsid w:val="00730739"/>
    <w:rsid w:val="00730B1D"/>
    <w:rsid w:val="00730D60"/>
    <w:rsid w:val="00732379"/>
    <w:rsid w:val="00733EAA"/>
    <w:rsid w:val="00735049"/>
    <w:rsid w:val="00740AF4"/>
    <w:rsid w:val="007426A0"/>
    <w:rsid w:val="00743A38"/>
    <w:rsid w:val="00744EE6"/>
    <w:rsid w:val="00745082"/>
    <w:rsid w:val="00745099"/>
    <w:rsid w:val="00745242"/>
    <w:rsid w:val="00746597"/>
    <w:rsid w:val="0074684E"/>
    <w:rsid w:val="00746A52"/>
    <w:rsid w:val="0074791B"/>
    <w:rsid w:val="0075173C"/>
    <w:rsid w:val="00752D4D"/>
    <w:rsid w:val="00752DBA"/>
    <w:rsid w:val="007537B7"/>
    <w:rsid w:val="00754D51"/>
    <w:rsid w:val="007555FF"/>
    <w:rsid w:val="00756371"/>
    <w:rsid w:val="00757764"/>
    <w:rsid w:val="00757954"/>
    <w:rsid w:val="00760FFB"/>
    <w:rsid w:val="007613A3"/>
    <w:rsid w:val="00761FEE"/>
    <w:rsid w:val="00762260"/>
    <w:rsid w:val="007624DE"/>
    <w:rsid w:val="00762CAD"/>
    <w:rsid w:val="00763667"/>
    <w:rsid w:val="00767638"/>
    <w:rsid w:val="00767701"/>
    <w:rsid w:val="00767D3A"/>
    <w:rsid w:val="0077088D"/>
    <w:rsid w:val="00771429"/>
    <w:rsid w:val="007716BF"/>
    <w:rsid w:val="0077262E"/>
    <w:rsid w:val="00773924"/>
    <w:rsid w:val="00774656"/>
    <w:rsid w:val="007747B9"/>
    <w:rsid w:val="00775D18"/>
    <w:rsid w:val="007763F8"/>
    <w:rsid w:val="00776746"/>
    <w:rsid w:val="0077697A"/>
    <w:rsid w:val="00776A98"/>
    <w:rsid w:val="0077755F"/>
    <w:rsid w:val="00780D00"/>
    <w:rsid w:val="00784390"/>
    <w:rsid w:val="007844D5"/>
    <w:rsid w:val="007864E6"/>
    <w:rsid w:val="007869ED"/>
    <w:rsid w:val="007870B8"/>
    <w:rsid w:val="00791867"/>
    <w:rsid w:val="00792009"/>
    <w:rsid w:val="0079301B"/>
    <w:rsid w:val="007944B0"/>
    <w:rsid w:val="00794AEB"/>
    <w:rsid w:val="007950E7"/>
    <w:rsid w:val="00795967"/>
    <w:rsid w:val="00795DC6"/>
    <w:rsid w:val="00795F6F"/>
    <w:rsid w:val="00795F77"/>
    <w:rsid w:val="0079780D"/>
    <w:rsid w:val="00797ADB"/>
    <w:rsid w:val="007A08D3"/>
    <w:rsid w:val="007A0D6C"/>
    <w:rsid w:val="007A1439"/>
    <w:rsid w:val="007A1535"/>
    <w:rsid w:val="007A1684"/>
    <w:rsid w:val="007A3C05"/>
    <w:rsid w:val="007A40AC"/>
    <w:rsid w:val="007A4274"/>
    <w:rsid w:val="007A6598"/>
    <w:rsid w:val="007A69AC"/>
    <w:rsid w:val="007B0E5D"/>
    <w:rsid w:val="007B1BE8"/>
    <w:rsid w:val="007B2870"/>
    <w:rsid w:val="007B3882"/>
    <w:rsid w:val="007B3F0B"/>
    <w:rsid w:val="007B4B6A"/>
    <w:rsid w:val="007B51D6"/>
    <w:rsid w:val="007B7084"/>
    <w:rsid w:val="007B72D3"/>
    <w:rsid w:val="007B74A9"/>
    <w:rsid w:val="007B74AA"/>
    <w:rsid w:val="007B765D"/>
    <w:rsid w:val="007B7727"/>
    <w:rsid w:val="007C020D"/>
    <w:rsid w:val="007C0582"/>
    <w:rsid w:val="007C1ACE"/>
    <w:rsid w:val="007C20EA"/>
    <w:rsid w:val="007C3CD7"/>
    <w:rsid w:val="007C40CE"/>
    <w:rsid w:val="007C43A2"/>
    <w:rsid w:val="007C48EE"/>
    <w:rsid w:val="007C522F"/>
    <w:rsid w:val="007C5587"/>
    <w:rsid w:val="007C7427"/>
    <w:rsid w:val="007D0112"/>
    <w:rsid w:val="007D066D"/>
    <w:rsid w:val="007D0C1D"/>
    <w:rsid w:val="007D0DE3"/>
    <w:rsid w:val="007D1A5A"/>
    <w:rsid w:val="007D1A7A"/>
    <w:rsid w:val="007D1E39"/>
    <w:rsid w:val="007D2417"/>
    <w:rsid w:val="007D3962"/>
    <w:rsid w:val="007D4124"/>
    <w:rsid w:val="007D4153"/>
    <w:rsid w:val="007D4B97"/>
    <w:rsid w:val="007D4FB9"/>
    <w:rsid w:val="007D6901"/>
    <w:rsid w:val="007D78A6"/>
    <w:rsid w:val="007E0F86"/>
    <w:rsid w:val="007E0FE9"/>
    <w:rsid w:val="007E14CC"/>
    <w:rsid w:val="007E1B49"/>
    <w:rsid w:val="007E1FE4"/>
    <w:rsid w:val="007E264C"/>
    <w:rsid w:val="007E405E"/>
    <w:rsid w:val="007E4195"/>
    <w:rsid w:val="007E48EE"/>
    <w:rsid w:val="007E5F74"/>
    <w:rsid w:val="007E6F4B"/>
    <w:rsid w:val="007F05A5"/>
    <w:rsid w:val="007F38F0"/>
    <w:rsid w:val="007F7684"/>
    <w:rsid w:val="007F7E74"/>
    <w:rsid w:val="008031FE"/>
    <w:rsid w:val="00803F54"/>
    <w:rsid w:val="00803F7A"/>
    <w:rsid w:val="00806C33"/>
    <w:rsid w:val="00807199"/>
    <w:rsid w:val="008079C8"/>
    <w:rsid w:val="00807FDA"/>
    <w:rsid w:val="00810EB2"/>
    <w:rsid w:val="00812784"/>
    <w:rsid w:val="008141F5"/>
    <w:rsid w:val="00814B8E"/>
    <w:rsid w:val="00814D3C"/>
    <w:rsid w:val="008152C6"/>
    <w:rsid w:val="008163C2"/>
    <w:rsid w:val="00816DD3"/>
    <w:rsid w:val="00817CB4"/>
    <w:rsid w:val="00822842"/>
    <w:rsid w:val="00823173"/>
    <w:rsid w:val="008241B6"/>
    <w:rsid w:val="00824C98"/>
    <w:rsid w:val="00825CB4"/>
    <w:rsid w:val="008275C4"/>
    <w:rsid w:val="00830784"/>
    <w:rsid w:val="008310D3"/>
    <w:rsid w:val="00836CE3"/>
    <w:rsid w:val="00840357"/>
    <w:rsid w:val="00840970"/>
    <w:rsid w:val="00840D2C"/>
    <w:rsid w:val="008414E7"/>
    <w:rsid w:val="00843FF7"/>
    <w:rsid w:val="0084451A"/>
    <w:rsid w:val="00845A14"/>
    <w:rsid w:val="00845C0E"/>
    <w:rsid w:val="00845D47"/>
    <w:rsid w:val="008465CA"/>
    <w:rsid w:val="00846637"/>
    <w:rsid w:val="00846E55"/>
    <w:rsid w:val="008478DC"/>
    <w:rsid w:val="00847ADE"/>
    <w:rsid w:val="00850700"/>
    <w:rsid w:val="0085368F"/>
    <w:rsid w:val="00856065"/>
    <w:rsid w:val="00856CE8"/>
    <w:rsid w:val="00856F28"/>
    <w:rsid w:val="008614B1"/>
    <w:rsid w:val="00861E0E"/>
    <w:rsid w:val="00862518"/>
    <w:rsid w:val="00862A7B"/>
    <w:rsid w:val="00862FDF"/>
    <w:rsid w:val="00864843"/>
    <w:rsid w:val="00864D66"/>
    <w:rsid w:val="00865034"/>
    <w:rsid w:val="008651C7"/>
    <w:rsid w:val="00865900"/>
    <w:rsid w:val="00865E8E"/>
    <w:rsid w:val="0086674E"/>
    <w:rsid w:val="00866EC5"/>
    <w:rsid w:val="00867736"/>
    <w:rsid w:val="00867878"/>
    <w:rsid w:val="00867A19"/>
    <w:rsid w:val="0087153B"/>
    <w:rsid w:val="008725B2"/>
    <w:rsid w:val="00872908"/>
    <w:rsid w:val="00873319"/>
    <w:rsid w:val="00874200"/>
    <w:rsid w:val="00875A2E"/>
    <w:rsid w:val="0087602F"/>
    <w:rsid w:val="008779B5"/>
    <w:rsid w:val="00881201"/>
    <w:rsid w:val="00881C17"/>
    <w:rsid w:val="008823D9"/>
    <w:rsid w:val="00883140"/>
    <w:rsid w:val="008841CA"/>
    <w:rsid w:val="00884669"/>
    <w:rsid w:val="00885DA8"/>
    <w:rsid w:val="00887A4F"/>
    <w:rsid w:val="00887D4C"/>
    <w:rsid w:val="00887E58"/>
    <w:rsid w:val="0089161F"/>
    <w:rsid w:val="008918EC"/>
    <w:rsid w:val="00891E3C"/>
    <w:rsid w:val="0089255E"/>
    <w:rsid w:val="008966A1"/>
    <w:rsid w:val="00896B08"/>
    <w:rsid w:val="00897718"/>
    <w:rsid w:val="008A1D97"/>
    <w:rsid w:val="008A295E"/>
    <w:rsid w:val="008A3B3B"/>
    <w:rsid w:val="008A3EA4"/>
    <w:rsid w:val="008A4F44"/>
    <w:rsid w:val="008A52B6"/>
    <w:rsid w:val="008A57B9"/>
    <w:rsid w:val="008A65EA"/>
    <w:rsid w:val="008B0192"/>
    <w:rsid w:val="008B0DE3"/>
    <w:rsid w:val="008B4631"/>
    <w:rsid w:val="008B6CCA"/>
    <w:rsid w:val="008B6DE6"/>
    <w:rsid w:val="008C0FCB"/>
    <w:rsid w:val="008C100D"/>
    <w:rsid w:val="008C14A1"/>
    <w:rsid w:val="008C2637"/>
    <w:rsid w:val="008C2AD5"/>
    <w:rsid w:val="008C3D85"/>
    <w:rsid w:val="008C4897"/>
    <w:rsid w:val="008C5723"/>
    <w:rsid w:val="008C7162"/>
    <w:rsid w:val="008C7AED"/>
    <w:rsid w:val="008D1424"/>
    <w:rsid w:val="008D1CDB"/>
    <w:rsid w:val="008D1D72"/>
    <w:rsid w:val="008D1E37"/>
    <w:rsid w:val="008D28A2"/>
    <w:rsid w:val="008D2917"/>
    <w:rsid w:val="008D2B44"/>
    <w:rsid w:val="008D3C51"/>
    <w:rsid w:val="008D5865"/>
    <w:rsid w:val="008D60AF"/>
    <w:rsid w:val="008D62EE"/>
    <w:rsid w:val="008D644E"/>
    <w:rsid w:val="008D6673"/>
    <w:rsid w:val="008D6B34"/>
    <w:rsid w:val="008D6C41"/>
    <w:rsid w:val="008D76E9"/>
    <w:rsid w:val="008E2531"/>
    <w:rsid w:val="008E34EE"/>
    <w:rsid w:val="008E38F4"/>
    <w:rsid w:val="008E48BC"/>
    <w:rsid w:val="008E4AD7"/>
    <w:rsid w:val="008E4FB5"/>
    <w:rsid w:val="008E59B0"/>
    <w:rsid w:val="008E60F0"/>
    <w:rsid w:val="008E67A0"/>
    <w:rsid w:val="008E69D4"/>
    <w:rsid w:val="008E7422"/>
    <w:rsid w:val="008F137F"/>
    <w:rsid w:val="008F1E4C"/>
    <w:rsid w:val="008F3B31"/>
    <w:rsid w:val="008F525A"/>
    <w:rsid w:val="008F568A"/>
    <w:rsid w:val="008F7539"/>
    <w:rsid w:val="008F7D5B"/>
    <w:rsid w:val="00900F04"/>
    <w:rsid w:val="009010E2"/>
    <w:rsid w:val="00902AB1"/>
    <w:rsid w:val="00902EEA"/>
    <w:rsid w:val="009039AA"/>
    <w:rsid w:val="00903D30"/>
    <w:rsid w:val="00904682"/>
    <w:rsid w:val="00904B70"/>
    <w:rsid w:val="00905119"/>
    <w:rsid w:val="0090578F"/>
    <w:rsid w:val="0090644A"/>
    <w:rsid w:val="0090794D"/>
    <w:rsid w:val="00907DEE"/>
    <w:rsid w:val="009104EB"/>
    <w:rsid w:val="00911235"/>
    <w:rsid w:val="009143B4"/>
    <w:rsid w:val="00914E6F"/>
    <w:rsid w:val="0091584E"/>
    <w:rsid w:val="009163FD"/>
    <w:rsid w:val="00916CB2"/>
    <w:rsid w:val="0092175D"/>
    <w:rsid w:val="0092334B"/>
    <w:rsid w:val="0092378A"/>
    <w:rsid w:val="00923985"/>
    <w:rsid w:val="00924320"/>
    <w:rsid w:val="00924394"/>
    <w:rsid w:val="0092440B"/>
    <w:rsid w:val="00925152"/>
    <w:rsid w:val="0092708E"/>
    <w:rsid w:val="009300DB"/>
    <w:rsid w:val="009307FB"/>
    <w:rsid w:val="0093339B"/>
    <w:rsid w:val="00935324"/>
    <w:rsid w:val="00935F5C"/>
    <w:rsid w:val="00935F87"/>
    <w:rsid w:val="009375D4"/>
    <w:rsid w:val="00937B7D"/>
    <w:rsid w:val="00941A76"/>
    <w:rsid w:val="00943028"/>
    <w:rsid w:val="009455C6"/>
    <w:rsid w:val="009460A6"/>
    <w:rsid w:val="00946490"/>
    <w:rsid w:val="0094694E"/>
    <w:rsid w:val="00947F22"/>
    <w:rsid w:val="00950824"/>
    <w:rsid w:val="00950A2A"/>
    <w:rsid w:val="00950BF4"/>
    <w:rsid w:val="0095148E"/>
    <w:rsid w:val="00951BF3"/>
    <w:rsid w:val="00951F32"/>
    <w:rsid w:val="00952EBC"/>
    <w:rsid w:val="00953BC6"/>
    <w:rsid w:val="00954281"/>
    <w:rsid w:val="00960DFC"/>
    <w:rsid w:val="00961621"/>
    <w:rsid w:val="00961DBD"/>
    <w:rsid w:val="00961EB9"/>
    <w:rsid w:val="00966565"/>
    <w:rsid w:val="009666CB"/>
    <w:rsid w:val="00966D24"/>
    <w:rsid w:val="00967E99"/>
    <w:rsid w:val="0097126F"/>
    <w:rsid w:val="00971594"/>
    <w:rsid w:val="0097160C"/>
    <w:rsid w:val="0097274A"/>
    <w:rsid w:val="00973785"/>
    <w:rsid w:val="009747AA"/>
    <w:rsid w:val="009760B8"/>
    <w:rsid w:val="0097661E"/>
    <w:rsid w:val="00976743"/>
    <w:rsid w:val="00980009"/>
    <w:rsid w:val="009819D1"/>
    <w:rsid w:val="009823DD"/>
    <w:rsid w:val="00982454"/>
    <w:rsid w:val="00983F8E"/>
    <w:rsid w:val="00984A7A"/>
    <w:rsid w:val="0098558D"/>
    <w:rsid w:val="009855DC"/>
    <w:rsid w:val="009864D7"/>
    <w:rsid w:val="00986BD1"/>
    <w:rsid w:val="00990B09"/>
    <w:rsid w:val="00991A69"/>
    <w:rsid w:val="00992408"/>
    <w:rsid w:val="00992CC5"/>
    <w:rsid w:val="00992F1A"/>
    <w:rsid w:val="009931CE"/>
    <w:rsid w:val="00993E0A"/>
    <w:rsid w:val="00995A50"/>
    <w:rsid w:val="00995B97"/>
    <w:rsid w:val="009A11ED"/>
    <w:rsid w:val="009A163A"/>
    <w:rsid w:val="009A2796"/>
    <w:rsid w:val="009A4907"/>
    <w:rsid w:val="009A5934"/>
    <w:rsid w:val="009A5A63"/>
    <w:rsid w:val="009A5FB1"/>
    <w:rsid w:val="009A6081"/>
    <w:rsid w:val="009A7E9B"/>
    <w:rsid w:val="009B02F6"/>
    <w:rsid w:val="009B0862"/>
    <w:rsid w:val="009B1582"/>
    <w:rsid w:val="009B1634"/>
    <w:rsid w:val="009B1B8B"/>
    <w:rsid w:val="009B34A2"/>
    <w:rsid w:val="009B3D33"/>
    <w:rsid w:val="009B420B"/>
    <w:rsid w:val="009B62E3"/>
    <w:rsid w:val="009B679F"/>
    <w:rsid w:val="009B6BFF"/>
    <w:rsid w:val="009B70A3"/>
    <w:rsid w:val="009B73F1"/>
    <w:rsid w:val="009C0704"/>
    <w:rsid w:val="009C1744"/>
    <w:rsid w:val="009C4504"/>
    <w:rsid w:val="009C45A4"/>
    <w:rsid w:val="009C46B4"/>
    <w:rsid w:val="009C6FA7"/>
    <w:rsid w:val="009D1808"/>
    <w:rsid w:val="009D3121"/>
    <w:rsid w:val="009D748C"/>
    <w:rsid w:val="009E21F5"/>
    <w:rsid w:val="009E6B09"/>
    <w:rsid w:val="009E76D4"/>
    <w:rsid w:val="009F170E"/>
    <w:rsid w:val="009F1B3B"/>
    <w:rsid w:val="009F1BCE"/>
    <w:rsid w:val="009F2BFC"/>
    <w:rsid w:val="009F461A"/>
    <w:rsid w:val="009F463B"/>
    <w:rsid w:val="009F4B7E"/>
    <w:rsid w:val="009F4F23"/>
    <w:rsid w:val="009F5221"/>
    <w:rsid w:val="009F5816"/>
    <w:rsid w:val="009F65D3"/>
    <w:rsid w:val="009F6636"/>
    <w:rsid w:val="00A01020"/>
    <w:rsid w:val="00A010EE"/>
    <w:rsid w:val="00A02CC6"/>
    <w:rsid w:val="00A071FC"/>
    <w:rsid w:val="00A07E6E"/>
    <w:rsid w:val="00A10134"/>
    <w:rsid w:val="00A1085F"/>
    <w:rsid w:val="00A11717"/>
    <w:rsid w:val="00A11882"/>
    <w:rsid w:val="00A11A73"/>
    <w:rsid w:val="00A12DEA"/>
    <w:rsid w:val="00A14A69"/>
    <w:rsid w:val="00A1503E"/>
    <w:rsid w:val="00A15273"/>
    <w:rsid w:val="00A15859"/>
    <w:rsid w:val="00A15D65"/>
    <w:rsid w:val="00A1684B"/>
    <w:rsid w:val="00A168FF"/>
    <w:rsid w:val="00A201C0"/>
    <w:rsid w:val="00A20A07"/>
    <w:rsid w:val="00A20EB0"/>
    <w:rsid w:val="00A21D7B"/>
    <w:rsid w:val="00A21F46"/>
    <w:rsid w:val="00A234EE"/>
    <w:rsid w:val="00A23839"/>
    <w:rsid w:val="00A246C2"/>
    <w:rsid w:val="00A24A0B"/>
    <w:rsid w:val="00A25444"/>
    <w:rsid w:val="00A2594F"/>
    <w:rsid w:val="00A2599F"/>
    <w:rsid w:val="00A25CA9"/>
    <w:rsid w:val="00A26C64"/>
    <w:rsid w:val="00A30AFE"/>
    <w:rsid w:val="00A3221E"/>
    <w:rsid w:val="00A334B6"/>
    <w:rsid w:val="00A34F4C"/>
    <w:rsid w:val="00A357F6"/>
    <w:rsid w:val="00A37A7F"/>
    <w:rsid w:val="00A37DB5"/>
    <w:rsid w:val="00A413C2"/>
    <w:rsid w:val="00A43047"/>
    <w:rsid w:val="00A44593"/>
    <w:rsid w:val="00A455EB"/>
    <w:rsid w:val="00A45D8D"/>
    <w:rsid w:val="00A46B6F"/>
    <w:rsid w:val="00A50C5C"/>
    <w:rsid w:val="00A514E9"/>
    <w:rsid w:val="00A522BA"/>
    <w:rsid w:val="00A529F1"/>
    <w:rsid w:val="00A52CA0"/>
    <w:rsid w:val="00A52FE3"/>
    <w:rsid w:val="00A53620"/>
    <w:rsid w:val="00A54F2F"/>
    <w:rsid w:val="00A55519"/>
    <w:rsid w:val="00A55A3C"/>
    <w:rsid w:val="00A60670"/>
    <w:rsid w:val="00A60A96"/>
    <w:rsid w:val="00A6198F"/>
    <w:rsid w:val="00A62667"/>
    <w:rsid w:val="00A62957"/>
    <w:rsid w:val="00A62B02"/>
    <w:rsid w:val="00A6321C"/>
    <w:rsid w:val="00A64CF8"/>
    <w:rsid w:val="00A64F7E"/>
    <w:rsid w:val="00A65218"/>
    <w:rsid w:val="00A67095"/>
    <w:rsid w:val="00A71E21"/>
    <w:rsid w:val="00A725AA"/>
    <w:rsid w:val="00A72B40"/>
    <w:rsid w:val="00A73430"/>
    <w:rsid w:val="00A736B1"/>
    <w:rsid w:val="00A7395D"/>
    <w:rsid w:val="00A74D1B"/>
    <w:rsid w:val="00A74D6D"/>
    <w:rsid w:val="00A75D4C"/>
    <w:rsid w:val="00A75D75"/>
    <w:rsid w:val="00A76E73"/>
    <w:rsid w:val="00A77336"/>
    <w:rsid w:val="00A805E6"/>
    <w:rsid w:val="00A80E5A"/>
    <w:rsid w:val="00A81C0D"/>
    <w:rsid w:val="00A82103"/>
    <w:rsid w:val="00A82C1F"/>
    <w:rsid w:val="00A82EAE"/>
    <w:rsid w:val="00A84A3D"/>
    <w:rsid w:val="00A84B38"/>
    <w:rsid w:val="00A86219"/>
    <w:rsid w:val="00A90914"/>
    <w:rsid w:val="00A917A9"/>
    <w:rsid w:val="00A92340"/>
    <w:rsid w:val="00A937CC"/>
    <w:rsid w:val="00A94054"/>
    <w:rsid w:val="00A943A0"/>
    <w:rsid w:val="00A95140"/>
    <w:rsid w:val="00A96332"/>
    <w:rsid w:val="00AA03EC"/>
    <w:rsid w:val="00AA04C0"/>
    <w:rsid w:val="00AA0941"/>
    <w:rsid w:val="00AA0E78"/>
    <w:rsid w:val="00AA23AF"/>
    <w:rsid w:val="00AA2BFC"/>
    <w:rsid w:val="00AA396F"/>
    <w:rsid w:val="00AA506A"/>
    <w:rsid w:val="00AA5131"/>
    <w:rsid w:val="00AB149D"/>
    <w:rsid w:val="00AB2035"/>
    <w:rsid w:val="00AB25F8"/>
    <w:rsid w:val="00AB27BD"/>
    <w:rsid w:val="00AB3503"/>
    <w:rsid w:val="00AB3D9C"/>
    <w:rsid w:val="00AB425B"/>
    <w:rsid w:val="00AB482A"/>
    <w:rsid w:val="00AC0C93"/>
    <w:rsid w:val="00AC2795"/>
    <w:rsid w:val="00AC3D96"/>
    <w:rsid w:val="00AC4027"/>
    <w:rsid w:val="00AC42D0"/>
    <w:rsid w:val="00AC4F7E"/>
    <w:rsid w:val="00AC53BB"/>
    <w:rsid w:val="00AC5BF7"/>
    <w:rsid w:val="00AC5FD0"/>
    <w:rsid w:val="00AC631E"/>
    <w:rsid w:val="00AC764E"/>
    <w:rsid w:val="00AD082B"/>
    <w:rsid w:val="00AD3159"/>
    <w:rsid w:val="00AD357B"/>
    <w:rsid w:val="00AD3767"/>
    <w:rsid w:val="00AD4205"/>
    <w:rsid w:val="00AE4545"/>
    <w:rsid w:val="00AE4FCF"/>
    <w:rsid w:val="00AE542F"/>
    <w:rsid w:val="00AE5EF0"/>
    <w:rsid w:val="00AE67AB"/>
    <w:rsid w:val="00AE6D04"/>
    <w:rsid w:val="00AE74B4"/>
    <w:rsid w:val="00AE7BB9"/>
    <w:rsid w:val="00AF1619"/>
    <w:rsid w:val="00AF2457"/>
    <w:rsid w:val="00AF44E1"/>
    <w:rsid w:val="00AF4925"/>
    <w:rsid w:val="00AF5EBE"/>
    <w:rsid w:val="00AF73A5"/>
    <w:rsid w:val="00B000F2"/>
    <w:rsid w:val="00B0012F"/>
    <w:rsid w:val="00B01AFA"/>
    <w:rsid w:val="00B03C23"/>
    <w:rsid w:val="00B045D2"/>
    <w:rsid w:val="00B04ED9"/>
    <w:rsid w:val="00B0634E"/>
    <w:rsid w:val="00B10046"/>
    <w:rsid w:val="00B100FB"/>
    <w:rsid w:val="00B10EDD"/>
    <w:rsid w:val="00B14C61"/>
    <w:rsid w:val="00B15D0F"/>
    <w:rsid w:val="00B17115"/>
    <w:rsid w:val="00B17419"/>
    <w:rsid w:val="00B17799"/>
    <w:rsid w:val="00B254C8"/>
    <w:rsid w:val="00B254FF"/>
    <w:rsid w:val="00B25BE5"/>
    <w:rsid w:val="00B26193"/>
    <w:rsid w:val="00B26257"/>
    <w:rsid w:val="00B26693"/>
    <w:rsid w:val="00B273F4"/>
    <w:rsid w:val="00B3001C"/>
    <w:rsid w:val="00B30302"/>
    <w:rsid w:val="00B31176"/>
    <w:rsid w:val="00B32BE2"/>
    <w:rsid w:val="00B33037"/>
    <w:rsid w:val="00B338CE"/>
    <w:rsid w:val="00B33CC1"/>
    <w:rsid w:val="00B347AA"/>
    <w:rsid w:val="00B34D36"/>
    <w:rsid w:val="00B35234"/>
    <w:rsid w:val="00B35568"/>
    <w:rsid w:val="00B363B3"/>
    <w:rsid w:val="00B37673"/>
    <w:rsid w:val="00B40C4E"/>
    <w:rsid w:val="00B42025"/>
    <w:rsid w:val="00B4349D"/>
    <w:rsid w:val="00B45480"/>
    <w:rsid w:val="00B47182"/>
    <w:rsid w:val="00B50738"/>
    <w:rsid w:val="00B5172D"/>
    <w:rsid w:val="00B53FD0"/>
    <w:rsid w:val="00B54854"/>
    <w:rsid w:val="00B55814"/>
    <w:rsid w:val="00B558D4"/>
    <w:rsid w:val="00B56048"/>
    <w:rsid w:val="00B56CE7"/>
    <w:rsid w:val="00B57042"/>
    <w:rsid w:val="00B603A1"/>
    <w:rsid w:val="00B6150E"/>
    <w:rsid w:val="00B61D15"/>
    <w:rsid w:val="00B62037"/>
    <w:rsid w:val="00B623EE"/>
    <w:rsid w:val="00B62C7E"/>
    <w:rsid w:val="00B62FFF"/>
    <w:rsid w:val="00B636F9"/>
    <w:rsid w:val="00B65BC1"/>
    <w:rsid w:val="00B66431"/>
    <w:rsid w:val="00B66884"/>
    <w:rsid w:val="00B705A3"/>
    <w:rsid w:val="00B70904"/>
    <w:rsid w:val="00B72A13"/>
    <w:rsid w:val="00B72D93"/>
    <w:rsid w:val="00B7306F"/>
    <w:rsid w:val="00B7327B"/>
    <w:rsid w:val="00B74938"/>
    <w:rsid w:val="00B75234"/>
    <w:rsid w:val="00B76FB8"/>
    <w:rsid w:val="00B828AF"/>
    <w:rsid w:val="00B82D81"/>
    <w:rsid w:val="00B832BF"/>
    <w:rsid w:val="00B8527E"/>
    <w:rsid w:val="00B855F8"/>
    <w:rsid w:val="00B86305"/>
    <w:rsid w:val="00B868B8"/>
    <w:rsid w:val="00B86A44"/>
    <w:rsid w:val="00B86AB7"/>
    <w:rsid w:val="00B87D02"/>
    <w:rsid w:val="00B906BF"/>
    <w:rsid w:val="00B90BA5"/>
    <w:rsid w:val="00B90C0F"/>
    <w:rsid w:val="00B912CD"/>
    <w:rsid w:val="00B915B4"/>
    <w:rsid w:val="00B91910"/>
    <w:rsid w:val="00B92545"/>
    <w:rsid w:val="00B92891"/>
    <w:rsid w:val="00B92C19"/>
    <w:rsid w:val="00B93732"/>
    <w:rsid w:val="00B93AAD"/>
    <w:rsid w:val="00B943E3"/>
    <w:rsid w:val="00B959F7"/>
    <w:rsid w:val="00B96817"/>
    <w:rsid w:val="00B96899"/>
    <w:rsid w:val="00BA2B0C"/>
    <w:rsid w:val="00BA39A9"/>
    <w:rsid w:val="00BA488E"/>
    <w:rsid w:val="00BA5595"/>
    <w:rsid w:val="00BA6334"/>
    <w:rsid w:val="00BA74E8"/>
    <w:rsid w:val="00BB13A8"/>
    <w:rsid w:val="00BB2954"/>
    <w:rsid w:val="00BB3B7D"/>
    <w:rsid w:val="00BB3CAB"/>
    <w:rsid w:val="00BB676E"/>
    <w:rsid w:val="00BB75C3"/>
    <w:rsid w:val="00BB765F"/>
    <w:rsid w:val="00BC4212"/>
    <w:rsid w:val="00BC496C"/>
    <w:rsid w:val="00BC4A51"/>
    <w:rsid w:val="00BC4C9A"/>
    <w:rsid w:val="00BC5F13"/>
    <w:rsid w:val="00BC6427"/>
    <w:rsid w:val="00BC66BC"/>
    <w:rsid w:val="00BC7EB8"/>
    <w:rsid w:val="00BD046D"/>
    <w:rsid w:val="00BD21F0"/>
    <w:rsid w:val="00BD29B1"/>
    <w:rsid w:val="00BD2A89"/>
    <w:rsid w:val="00BD3A24"/>
    <w:rsid w:val="00BD4085"/>
    <w:rsid w:val="00BD555F"/>
    <w:rsid w:val="00BD5D17"/>
    <w:rsid w:val="00BD60DF"/>
    <w:rsid w:val="00BD6EA2"/>
    <w:rsid w:val="00BD7154"/>
    <w:rsid w:val="00BD76FF"/>
    <w:rsid w:val="00BD7D70"/>
    <w:rsid w:val="00BE0A11"/>
    <w:rsid w:val="00BE3892"/>
    <w:rsid w:val="00BE5645"/>
    <w:rsid w:val="00BF05A4"/>
    <w:rsid w:val="00BF0E55"/>
    <w:rsid w:val="00BF2579"/>
    <w:rsid w:val="00BF3AEB"/>
    <w:rsid w:val="00BF4E0E"/>
    <w:rsid w:val="00BF5A8E"/>
    <w:rsid w:val="00BF63FC"/>
    <w:rsid w:val="00BF6772"/>
    <w:rsid w:val="00BF6972"/>
    <w:rsid w:val="00C0010C"/>
    <w:rsid w:val="00C009A9"/>
    <w:rsid w:val="00C00A3C"/>
    <w:rsid w:val="00C01998"/>
    <w:rsid w:val="00C0269E"/>
    <w:rsid w:val="00C02A57"/>
    <w:rsid w:val="00C034D8"/>
    <w:rsid w:val="00C03FF2"/>
    <w:rsid w:val="00C04102"/>
    <w:rsid w:val="00C07567"/>
    <w:rsid w:val="00C075DD"/>
    <w:rsid w:val="00C108D5"/>
    <w:rsid w:val="00C1141D"/>
    <w:rsid w:val="00C12649"/>
    <w:rsid w:val="00C12F6B"/>
    <w:rsid w:val="00C13874"/>
    <w:rsid w:val="00C14FC1"/>
    <w:rsid w:val="00C166B4"/>
    <w:rsid w:val="00C17A3F"/>
    <w:rsid w:val="00C20AC3"/>
    <w:rsid w:val="00C211FD"/>
    <w:rsid w:val="00C221AD"/>
    <w:rsid w:val="00C23980"/>
    <w:rsid w:val="00C24EF6"/>
    <w:rsid w:val="00C300B4"/>
    <w:rsid w:val="00C31EB8"/>
    <w:rsid w:val="00C32D1B"/>
    <w:rsid w:val="00C337C0"/>
    <w:rsid w:val="00C35405"/>
    <w:rsid w:val="00C35EAE"/>
    <w:rsid w:val="00C4048B"/>
    <w:rsid w:val="00C426B0"/>
    <w:rsid w:val="00C44665"/>
    <w:rsid w:val="00C45B7C"/>
    <w:rsid w:val="00C4605C"/>
    <w:rsid w:val="00C467E4"/>
    <w:rsid w:val="00C46ADE"/>
    <w:rsid w:val="00C4770B"/>
    <w:rsid w:val="00C507C7"/>
    <w:rsid w:val="00C50F0A"/>
    <w:rsid w:val="00C520E4"/>
    <w:rsid w:val="00C52610"/>
    <w:rsid w:val="00C54C0E"/>
    <w:rsid w:val="00C552C4"/>
    <w:rsid w:val="00C55ADE"/>
    <w:rsid w:val="00C5672F"/>
    <w:rsid w:val="00C579FD"/>
    <w:rsid w:val="00C60F04"/>
    <w:rsid w:val="00C61721"/>
    <w:rsid w:val="00C61FA3"/>
    <w:rsid w:val="00C628C3"/>
    <w:rsid w:val="00C62E13"/>
    <w:rsid w:val="00C63477"/>
    <w:rsid w:val="00C6464B"/>
    <w:rsid w:val="00C64D4D"/>
    <w:rsid w:val="00C64F66"/>
    <w:rsid w:val="00C65039"/>
    <w:rsid w:val="00C65677"/>
    <w:rsid w:val="00C66AB8"/>
    <w:rsid w:val="00C66CA4"/>
    <w:rsid w:val="00C701E6"/>
    <w:rsid w:val="00C71452"/>
    <w:rsid w:val="00C73A2F"/>
    <w:rsid w:val="00C7403A"/>
    <w:rsid w:val="00C77BF3"/>
    <w:rsid w:val="00C81A01"/>
    <w:rsid w:val="00C81A52"/>
    <w:rsid w:val="00C825C9"/>
    <w:rsid w:val="00C82C08"/>
    <w:rsid w:val="00C830ED"/>
    <w:rsid w:val="00C83D89"/>
    <w:rsid w:val="00C8430A"/>
    <w:rsid w:val="00C852E9"/>
    <w:rsid w:val="00C85ECB"/>
    <w:rsid w:val="00C86372"/>
    <w:rsid w:val="00C866B9"/>
    <w:rsid w:val="00C871D2"/>
    <w:rsid w:val="00C9087D"/>
    <w:rsid w:val="00C90E49"/>
    <w:rsid w:val="00C91A0C"/>
    <w:rsid w:val="00C931D1"/>
    <w:rsid w:val="00C93C7A"/>
    <w:rsid w:val="00C948DB"/>
    <w:rsid w:val="00C951A1"/>
    <w:rsid w:val="00C95B48"/>
    <w:rsid w:val="00C95C7F"/>
    <w:rsid w:val="00C96A0D"/>
    <w:rsid w:val="00C9773B"/>
    <w:rsid w:val="00C97D2F"/>
    <w:rsid w:val="00CA040E"/>
    <w:rsid w:val="00CA120B"/>
    <w:rsid w:val="00CA233B"/>
    <w:rsid w:val="00CA2F9D"/>
    <w:rsid w:val="00CA34AE"/>
    <w:rsid w:val="00CA4143"/>
    <w:rsid w:val="00CA46C9"/>
    <w:rsid w:val="00CA4FAA"/>
    <w:rsid w:val="00CA582C"/>
    <w:rsid w:val="00CA5957"/>
    <w:rsid w:val="00CA6396"/>
    <w:rsid w:val="00CA7022"/>
    <w:rsid w:val="00CA7499"/>
    <w:rsid w:val="00CB0604"/>
    <w:rsid w:val="00CB0E3B"/>
    <w:rsid w:val="00CB18DB"/>
    <w:rsid w:val="00CB2198"/>
    <w:rsid w:val="00CB219A"/>
    <w:rsid w:val="00CB38C3"/>
    <w:rsid w:val="00CB3918"/>
    <w:rsid w:val="00CB43D1"/>
    <w:rsid w:val="00CB5FC4"/>
    <w:rsid w:val="00CB6080"/>
    <w:rsid w:val="00CB609E"/>
    <w:rsid w:val="00CC079F"/>
    <w:rsid w:val="00CC0B53"/>
    <w:rsid w:val="00CC0E44"/>
    <w:rsid w:val="00CC3CD5"/>
    <w:rsid w:val="00CC49FD"/>
    <w:rsid w:val="00CC5009"/>
    <w:rsid w:val="00CC68C0"/>
    <w:rsid w:val="00CC71E5"/>
    <w:rsid w:val="00CC7644"/>
    <w:rsid w:val="00CD30D1"/>
    <w:rsid w:val="00CD40FE"/>
    <w:rsid w:val="00CD4F2E"/>
    <w:rsid w:val="00CD586A"/>
    <w:rsid w:val="00CD6104"/>
    <w:rsid w:val="00CD6310"/>
    <w:rsid w:val="00CD63B4"/>
    <w:rsid w:val="00CD7F9A"/>
    <w:rsid w:val="00CE0ECB"/>
    <w:rsid w:val="00CE19EC"/>
    <w:rsid w:val="00CE355C"/>
    <w:rsid w:val="00CE4C4C"/>
    <w:rsid w:val="00CE4E9A"/>
    <w:rsid w:val="00CE54D8"/>
    <w:rsid w:val="00CF0467"/>
    <w:rsid w:val="00CF133F"/>
    <w:rsid w:val="00CF2B33"/>
    <w:rsid w:val="00CF3E66"/>
    <w:rsid w:val="00CF41E4"/>
    <w:rsid w:val="00CF4822"/>
    <w:rsid w:val="00CF7B31"/>
    <w:rsid w:val="00D00035"/>
    <w:rsid w:val="00D005B6"/>
    <w:rsid w:val="00D00851"/>
    <w:rsid w:val="00D013FF"/>
    <w:rsid w:val="00D0195D"/>
    <w:rsid w:val="00D02E62"/>
    <w:rsid w:val="00D05EEA"/>
    <w:rsid w:val="00D074A0"/>
    <w:rsid w:val="00D07B55"/>
    <w:rsid w:val="00D109F2"/>
    <w:rsid w:val="00D10DD4"/>
    <w:rsid w:val="00D10FA6"/>
    <w:rsid w:val="00D11457"/>
    <w:rsid w:val="00D11F48"/>
    <w:rsid w:val="00D13567"/>
    <w:rsid w:val="00D13C49"/>
    <w:rsid w:val="00D15929"/>
    <w:rsid w:val="00D15B34"/>
    <w:rsid w:val="00D15F2E"/>
    <w:rsid w:val="00D1692A"/>
    <w:rsid w:val="00D16AEB"/>
    <w:rsid w:val="00D16C51"/>
    <w:rsid w:val="00D170CB"/>
    <w:rsid w:val="00D20285"/>
    <w:rsid w:val="00D2157F"/>
    <w:rsid w:val="00D22C84"/>
    <w:rsid w:val="00D25B41"/>
    <w:rsid w:val="00D25D97"/>
    <w:rsid w:val="00D27121"/>
    <w:rsid w:val="00D27379"/>
    <w:rsid w:val="00D3022F"/>
    <w:rsid w:val="00D32CCE"/>
    <w:rsid w:val="00D33576"/>
    <w:rsid w:val="00D35899"/>
    <w:rsid w:val="00D35AA6"/>
    <w:rsid w:val="00D35AD5"/>
    <w:rsid w:val="00D37DA8"/>
    <w:rsid w:val="00D407C4"/>
    <w:rsid w:val="00D43C8E"/>
    <w:rsid w:val="00D44578"/>
    <w:rsid w:val="00D4589C"/>
    <w:rsid w:val="00D46AF7"/>
    <w:rsid w:val="00D47068"/>
    <w:rsid w:val="00D511E8"/>
    <w:rsid w:val="00D5157F"/>
    <w:rsid w:val="00D538D9"/>
    <w:rsid w:val="00D5402F"/>
    <w:rsid w:val="00D543C0"/>
    <w:rsid w:val="00D54553"/>
    <w:rsid w:val="00D54601"/>
    <w:rsid w:val="00D55779"/>
    <w:rsid w:val="00D564C1"/>
    <w:rsid w:val="00D6010E"/>
    <w:rsid w:val="00D60F1F"/>
    <w:rsid w:val="00D611A2"/>
    <w:rsid w:val="00D61EC2"/>
    <w:rsid w:val="00D627B1"/>
    <w:rsid w:val="00D62DF2"/>
    <w:rsid w:val="00D63503"/>
    <w:rsid w:val="00D64ECC"/>
    <w:rsid w:val="00D6594C"/>
    <w:rsid w:val="00D65C45"/>
    <w:rsid w:val="00D6662C"/>
    <w:rsid w:val="00D67C68"/>
    <w:rsid w:val="00D70696"/>
    <w:rsid w:val="00D70FCB"/>
    <w:rsid w:val="00D71E93"/>
    <w:rsid w:val="00D73B32"/>
    <w:rsid w:val="00D763CB"/>
    <w:rsid w:val="00D765C4"/>
    <w:rsid w:val="00D80639"/>
    <w:rsid w:val="00D80AED"/>
    <w:rsid w:val="00D811EA"/>
    <w:rsid w:val="00D83323"/>
    <w:rsid w:val="00D83550"/>
    <w:rsid w:val="00D8387F"/>
    <w:rsid w:val="00D847B0"/>
    <w:rsid w:val="00D8607E"/>
    <w:rsid w:val="00D86E85"/>
    <w:rsid w:val="00D874C0"/>
    <w:rsid w:val="00D9154B"/>
    <w:rsid w:val="00D91A8C"/>
    <w:rsid w:val="00D91F9D"/>
    <w:rsid w:val="00D92584"/>
    <w:rsid w:val="00D94900"/>
    <w:rsid w:val="00D94C14"/>
    <w:rsid w:val="00D9504B"/>
    <w:rsid w:val="00D953D7"/>
    <w:rsid w:val="00D96AC9"/>
    <w:rsid w:val="00D970D1"/>
    <w:rsid w:val="00D97B8E"/>
    <w:rsid w:val="00DA0A5A"/>
    <w:rsid w:val="00DA1B49"/>
    <w:rsid w:val="00DA26AB"/>
    <w:rsid w:val="00DA3512"/>
    <w:rsid w:val="00DA3E1B"/>
    <w:rsid w:val="00DA5896"/>
    <w:rsid w:val="00DA5C70"/>
    <w:rsid w:val="00DA742A"/>
    <w:rsid w:val="00DB0B7B"/>
    <w:rsid w:val="00DB21E2"/>
    <w:rsid w:val="00DB23F3"/>
    <w:rsid w:val="00DB2897"/>
    <w:rsid w:val="00DB2F86"/>
    <w:rsid w:val="00DB2FA1"/>
    <w:rsid w:val="00DB5404"/>
    <w:rsid w:val="00DB5BB1"/>
    <w:rsid w:val="00DB665D"/>
    <w:rsid w:val="00DC28AF"/>
    <w:rsid w:val="00DC4BB0"/>
    <w:rsid w:val="00DC5999"/>
    <w:rsid w:val="00DC73E9"/>
    <w:rsid w:val="00DC7AC6"/>
    <w:rsid w:val="00DD1376"/>
    <w:rsid w:val="00DD2597"/>
    <w:rsid w:val="00DD2B60"/>
    <w:rsid w:val="00DD3A6F"/>
    <w:rsid w:val="00DD3B8C"/>
    <w:rsid w:val="00DD4A81"/>
    <w:rsid w:val="00DD5C8C"/>
    <w:rsid w:val="00DD63D9"/>
    <w:rsid w:val="00DD6CB4"/>
    <w:rsid w:val="00DD7142"/>
    <w:rsid w:val="00DD7761"/>
    <w:rsid w:val="00DE08E5"/>
    <w:rsid w:val="00DE0DDC"/>
    <w:rsid w:val="00DE1602"/>
    <w:rsid w:val="00DE30A4"/>
    <w:rsid w:val="00DE32B9"/>
    <w:rsid w:val="00DE3B85"/>
    <w:rsid w:val="00DE4DE7"/>
    <w:rsid w:val="00DE5399"/>
    <w:rsid w:val="00DE6619"/>
    <w:rsid w:val="00DE732B"/>
    <w:rsid w:val="00DE7CB5"/>
    <w:rsid w:val="00DF0FED"/>
    <w:rsid w:val="00DF2B4D"/>
    <w:rsid w:val="00DF3D7F"/>
    <w:rsid w:val="00DF42D4"/>
    <w:rsid w:val="00DF47C7"/>
    <w:rsid w:val="00DF4851"/>
    <w:rsid w:val="00DF513E"/>
    <w:rsid w:val="00E0022B"/>
    <w:rsid w:val="00E00449"/>
    <w:rsid w:val="00E00771"/>
    <w:rsid w:val="00E00C94"/>
    <w:rsid w:val="00E00FD7"/>
    <w:rsid w:val="00E01AF9"/>
    <w:rsid w:val="00E01F2B"/>
    <w:rsid w:val="00E02204"/>
    <w:rsid w:val="00E041C6"/>
    <w:rsid w:val="00E04CED"/>
    <w:rsid w:val="00E05402"/>
    <w:rsid w:val="00E06128"/>
    <w:rsid w:val="00E063C8"/>
    <w:rsid w:val="00E0661A"/>
    <w:rsid w:val="00E07A4C"/>
    <w:rsid w:val="00E07D90"/>
    <w:rsid w:val="00E07F79"/>
    <w:rsid w:val="00E1010E"/>
    <w:rsid w:val="00E10426"/>
    <w:rsid w:val="00E10735"/>
    <w:rsid w:val="00E108D5"/>
    <w:rsid w:val="00E10E54"/>
    <w:rsid w:val="00E141B4"/>
    <w:rsid w:val="00E14D07"/>
    <w:rsid w:val="00E16A4F"/>
    <w:rsid w:val="00E2043D"/>
    <w:rsid w:val="00E20782"/>
    <w:rsid w:val="00E208AD"/>
    <w:rsid w:val="00E24C2F"/>
    <w:rsid w:val="00E30C5C"/>
    <w:rsid w:val="00E3231C"/>
    <w:rsid w:val="00E346BE"/>
    <w:rsid w:val="00E35EC3"/>
    <w:rsid w:val="00E36606"/>
    <w:rsid w:val="00E367B6"/>
    <w:rsid w:val="00E3753C"/>
    <w:rsid w:val="00E375F8"/>
    <w:rsid w:val="00E37F0C"/>
    <w:rsid w:val="00E41072"/>
    <w:rsid w:val="00E419A1"/>
    <w:rsid w:val="00E42047"/>
    <w:rsid w:val="00E42C82"/>
    <w:rsid w:val="00E4328A"/>
    <w:rsid w:val="00E43510"/>
    <w:rsid w:val="00E43A22"/>
    <w:rsid w:val="00E44DC8"/>
    <w:rsid w:val="00E4510E"/>
    <w:rsid w:val="00E4655E"/>
    <w:rsid w:val="00E468A9"/>
    <w:rsid w:val="00E474D9"/>
    <w:rsid w:val="00E50BBA"/>
    <w:rsid w:val="00E50DC9"/>
    <w:rsid w:val="00E51701"/>
    <w:rsid w:val="00E5218D"/>
    <w:rsid w:val="00E52CDB"/>
    <w:rsid w:val="00E53047"/>
    <w:rsid w:val="00E543B7"/>
    <w:rsid w:val="00E54561"/>
    <w:rsid w:val="00E54581"/>
    <w:rsid w:val="00E5758A"/>
    <w:rsid w:val="00E60475"/>
    <w:rsid w:val="00E62AE3"/>
    <w:rsid w:val="00E62E9D"/>
    <w:rsid w:val="00E641A2"/>
    <w:rsid w:val="00E650E6"/>
    <w:rsid w:val="00E653D4"/>
    <w:rsid w:val="00E65E14"/>
    <w:rsid w:val="00E65F9C"/>
    <w:rsid w:val="00E666DC"/>
    <w:rsid w:val="00E670FE"/>
    <w:rsid w:val="00E679F0"/>
    <w:rsid w:val="00E67D02"/>
    <w:rsid w:val="00E7047F"/>
    <w:rsid w:val="00E7097E"/>
    <w:rsid w:val="00E70A99"/>
    <w:rsid w:val="00E70F40"/>
    <w:rsid w:val="00E71420"/>
    <w:rsid w:val="00E72609"/>
    <w:rsid w:val="00E72D32"/>
    <w:rsid w:val="00E7650D"/>
    <w:rsid w:val="00E77DA9"/>
    <w:rsid w:val="00E7D917"/>
    <w:rsid w:val="00E813F3"/>
    <w:rsid w:val="00E81961"/>
    <w:rsid w:val="00E81EB4"/>
    <w:rsid w:val="00E82606"/>
    <w:rsid w:val="00E82B6B"/>
    <w:rsid w:val="00E83E8E"/>
    <w:rsid w:val="00E8412E"/>
    <w:rsid w:val="00E848EB"/>
    <w:rsid w:val="00E8497C"/>
    <w:rsid w:val="00E8583D"/>
    <w:rsid w:val="00E85FB7"/>
    <w:rsid w:val="00E86654"/>
    <w:rsid w:val="00E879B2"/>
    <w:rsid w:val="00E87AB2"/>
    <w:rsid w:val="00E90467"/>
    <w:rsid w:val="00E904B7"/>
    <w:rsid w:val="00E90977"/>
    <w:rsid w:val="00E923A4"/>
    <w:rsid w:val="00E948DC"/>
    <w:rsid w:val="00E9567E"/>
    <w:rsid w:val="00E959F8"/>
    <w:rsid w:val="00EA076B"/>
    <w:rsid w:val="00EA077C"/>
    <w:rsid w:val="00EA0F15"/>
    <w:rsid w:val="00EA1F17"/>
    <w:rsid w:val="00EA493C"/>
    <w:rsid w:val="00EA4BAF"/>
    <w:rsid w:val="00EA4BBF"/>
    <w:rsid w:val="00EA4D5A"/>
    <w:rsid w:val="00EA5619"/>
    <w:rsid w:val="00EA6F04"/>
    <w:rsid w:val="00EB07CE"/>
    <w:rsid w:val="00EB0892"/>
    <w:rsid w:val="00EB1CF1"/>
    <w:rsid w:val="00EB4458"/>
    <w:rsid w:val="00EB4704"/>
    <w:rsid w:val="00EB48CC"/>
    <w:rsid w:val="00EB6DE4"/>
    <w:rsid w:val="00EB7A16"/>
    <w:rsid w:val="00EB7FD1"/>
    <w:rsid w:val="00EC118A"/>
    <w:rsid w:val="00EC1965"/>
    <w:rsid w:val="00EC23DB"/>
    <w:rsid w:val="00EC3DB4"/>
    <w:rsid w:val="00EC4A00"/>
    <w:rsid w:val="00EC5387"/>
    <w:rsid w:val="00ED19B6"/>
    <w:rsid w:val="00ED1CB5"/>
    <w:rsid w:val="00ED1DCA"/>
    <w:rsid w:val="00ED24EE"/>
    <w:rsid w:val="00ED459B"/>
    <w:rsid w:val="00ED5D0E"/>
    <w:rsid w:val="00ED7FE2"/>
    <w:rsid w:val="00EE0CAA"/>
    <w:rsid w:val="00EE1CAA"/>
    <w:rsid w:val="00EE360A"/>
    <w:rsid w:val="00EE386D"/>
    <w:rsid w:val="00EE4144"/>
    <w:rsid w:val="00EE4172"/>
    <w:rsid w:val="00EE440E"/>
    <w:rsid w:val="00EF0CC7"/>
    <w:rsid w:val="00EF1976"/>
    <w:rsid w:val="00EF57D9"/>
    <w:rsid w:val="00EF6290"/>
    <w:rsid w:val="00EF76A8"/>
    <w:rsid w:val="00EF7E75"/>
    <w:rsid w:val="00F003D9"/>
    <w:rsid w:val="00F01DE9"/>
    <w:rsid w:val="00F02C04"/>
    <w:rsid w:val="00F02F8A"/>
    <w:rsid w:val="00F03FA2"/>
    <w:rsid w:val="00F0554D"/>
    <w:rsid w:val="00F063EC"/>
    <w:rsid w:val="00F06451"/>
    <w:rsid w:val="00F0673A"/>
    <w:rsid w:val="00F07EA5"/>
    <w:rsid w:val="00F10BD7"/>
    <w:rsid w:val="00F115DD"/>
    <w:rsid w:val="00F12BF2"/>
    <w:rsid w:val="00F14237"/>
    <w:rsid w:val="00F14412"/>
    <w:rsid w:val="00F1491C"/>
    <w:rsid w:val="00F16C1A"/>
    <w:rsid w:val="00F17452"/>
    <w:rsid w:val="00F2158B"/>
    <w:rsid w:val="00F247A5"/>
    <w:rsid w:val="00F25062"/>
    <w:rsid w:val="00F25808"/>
    <w:rsid w:val="00F259E2"/>
    <w:rsid w:val="00F27269"/>
    <w:rsid w:val="00F27FC2"/>
    <w:rsid w:val="00F30B80"/>
    <w:rsid w:val="00F30FBA"/>
    <w:rsid w:val="00F31A90"/>
    <w:rsid w:val="00F33006"/>
    <w:rsid w:val="00F34FBD"/>
    <w:rsid w:val="00F37FC6"/>
    <w:rsid w:val="00F419F5"/>
    <w:rsid w:val="00F41ABA"/>
    <w:rsid w:val="00F42087"/>
    <w:rsid w:val="00F42C34"/>
    <w:rsid w:val="00F43A88"/>
    <w:rsid w:val="00F45373"/>
    <w:rsid w:val="00F45C68"/>
    <w:rsid w:val="00F461A1"/>
    <w:rsid w:val="00F46406"/>
    <w:rsid w:val="00F50381"/>
    <w:rsid w:val="00F50A62"/>
    <w:rsid w:val="00F5145C"/>
    <w:rsid w:val="00F51752"/>
    <w:rsid w:val="00F53240"/>
    <w:rsid w:val="00F5334F"/>
    <w:rsid w:val="00F533B9"/>
    <w:rsid w:val="00F54253"/>
    <w:rsid w:val="00F543B8"/>
    <w:rsid w:val="00F5562B"/>
    <w:rsid w:val="00F56119"/>
    <w:rsid w:val="00F56CF5"/>
    <w:rsid w:val="00F56D9E"/>
    <w:rsid w:val="00F57163"/>
    <w:rsid w:val="00F603B6"/>
    <w:rsid w:val="00F608C7"/>
    <w:rsid w:val="00F61693"/>
    <w:rsid w:val="00F616E1"/>
    <w:rsid w:val="00F61F68"/>
    <w:rsid w:val="00F62307"/>
    <w:rsid w:val="00F624F7"/>
    <w:rsid w:val="00F6430C"/>
    <w:rsid w:val="00F65ABE"/>
    <w:rsid w:val="00F72258"/>
    <w:rsid w:val="00F72962"/>
    <w:rsid w:val="00F72CB0"/>
    <w:rsid w:val="00F73A8D"/>
    <w:rsid w:val="00F7621E"/>
    <w:rsid w:val="00F77315"/>
    <w:rsid w:val="00F8056A"/>
    <w:rsid w:val="00F80894"/>
    <w:rsid w:val="00F80E6B"/>
    <w:rsid w:val="00F8102D"/>
    <w:rsid w:val="00F8370F"/>
    <w:rsid w:val="00F8514B"/>
    <w:rsid w:val="00F8580E"/>
    <w:rsid w:val="00F85FE0"/>
    <w:rsid w:val="00F86688"/>
    <w:rsid w:val="00F876F1"/>
    <w:rsid w:val="00F87D80"/>
    <w:rsid w:val="00F87F57"/>
    <w:rsid w:val="00F90910"/>
    <w:rsid w:val="00F90C2E"/>
    <w:rsid w:val="00F91340"/>
    <w:rsid w:val="00F92168"/>
    <w:rsid w:val="00F92700"/>
    <w:rsid w:val="00F93A9C"/>
    <w:rsid w:val="00F94333"/>
    <w:rsid w:val="00F973DD"/>
    <w:rsid w:val="00F97502"/>
    <w:rsid w:val="00FA00FB"/>
    <w:rsid w:val="00FA0148"/>
    <w:rsid w:val="00FA1B53"/>
    <w:rsid w:val="00FA1BD5"/>
    <w:rsid w:val="00FA1D64"/>
    <w:rsid w:val="00FA22C7"/>
    <w:rsid w:val="00FA2582"/>
    <w:rsid w:val="00FA72EF"/>
    <w:rsid w:val="00FA74DC"/>
    <w:rsid w:val="00FA77AA"/>
    <w:rsid w:val="00FB0498"/>
    <w:rsid w:val="00FB0CDC"/>
    <w:rsid w:val="00FB146E"/>
    <w:rsid w:val="00FB23B2"/>
    <w:rsid w:val="00FB2B34"/>
    <w:rsid w:val="00FB2BAC"/>
    <w:rsid w:val="00FB593B"/>
    <w:rsid w:val="00FB5AAE"/>
    <w:rsid w:val="00FB72BE"/>
    <w:rsid w:val="00FB7A27"/>
    <w:rsid w:val="00FC08DF"/>
    <w:rsid w:val="00FC2C66"/>
    <w:rsid w:val="00FC31A5"/>
    <w:rsid w:val="00FC34EB"/>
    <w:rsid w:val="00FC5292"/>
    <w:rsid w:val="00FC5A73"/>
    <w:rsid w:val="00FC6E23"/>
    <w:rsid w:val="00FC7300"/>
    <w:rsid w:val="00FC77F2"/>
    <w:rsid w:val="00FD0C9F"/>
    <w:rsid w:val="00FD12B0"/>
    <w:rsid w:val="00FD282E"/>
    <w:rsid w:val="00FD28F5"/>
    <w:rsid w:val="00FD3623"/>
    <w:rsid w:val="00FD40CF"/>
    <w:rsid w:val="00FD4591"/>
    <w:rsid w:val="00FD4DE1"/>
    <w:rsid w:val="00FD68F1"/>
    <w:rsid w:val="00FD6D2F"/>
    <w:rsid w:val="00FD7DA9"/>
    <w:rsid w:val="00FE1DEA"/>
    <w:rsid w:val="00FE2252"/>
    <w:rsid w:val="00FE519F"/>
    <w:rsid w:val="00FE529F"/>
    <w:rsid w:val="00FE612E"/>
    <w:rsid w:val="00FE7922"/>
    <w:rsid w:val="00FE7A94"/>
    <w:rsid w:val="00FF0859"/>
    <w:rsid w:val="00FF2938"/>
    <w:rsid w:val="00FF37CA"/>
    <w:rsid w:val="00FF548F"/>
    <w:rsid w:val="00FF5875"/>
    <w:rsid w:val="00FF60F9"/>
    <w:rsid w:val="00FF7AC4"/>
    <w:rsid w:val="032F460A"/>
    <w:rsid w:val="03F4BA58"/>
    <w:rsid w:val="05070288"/>
    <w:rsid w:val="059F3726"/>
    <w:rsid w:val="05D7428D"/>
    <w:rsid w:val="065B6181"/>
    <w:rsid w:val="074E6F7B"/>
    <w:rsid w:val="0A4299C7"/>
    <w:rsid w:val="0B8A3907"/>
    <w:rsid w:val="0E5DD7E5"/>
    <w:rsid w:val="0FB03349"/>
    <w:rsid w:val="107299D5"/>
    <w:rsid w:val="10EBAB69"/>
    <w:rsid w:val="1321ECFB"/>
    <w:rsid w:val="133E982C"/>
    <w:rsid w:val="14A856EA"/>
    <w:rsid w:val="184F93B2"/>
    <w:rsid w:val="19AFFF01"/>
    <w:rsid w:val="19EFC76B"/>
    <w:rsid w:val="1A8236AA"/>
    <w:rsid w:val="1ADCB2DD"/>
    <w:rsid w:val="1D2304D5"/>
    <w:rsid w:val="1EBED536"/>
    <w:rsid w:val="2040ADC4"/>
    <w:rsid w:val="21146C4B"/>
    <w:rsid w:val="214E688A"/>
    <w:rsid w:val="22546D94"/>
    <w:rsid w:val="22F48BF1"/>
    <w:rsid w:val="23E8F4E5"/>
    <w:rsid w:val="24CFCE3D"/>
    <w:rsid w:val="277FC3F8"/>
    <w:rsid w:val="29C91C53"/>
    <w:rsid w:val="2ADC2273"/>
    <w:rsid w:val="2B9D46DE"/>
    <w:rsid w:val="2C99B53D"/>
    <w:rsid w:val="2D27EDC8"/>
    <w:rsid w:val="2D6F548C"/>
    <w:rsid w:val="2F2AA697"/>
    <w:rsid w:val="2FE7A5CC"/>
    <w:rsid w:val="2FFEB50F"/>
    <w:rsid w:val="3119AD47"/>
    <w:rsid w:val="33E10D02"/>
    <w:rsid w:val="344DFD32"/>
    <w:rsid w:val="36946B51"/>
    <w:rsid w:val="370171C9"/>
    <w:rsid w:val="37842A38"/>
    <w:rsid w:val="3A3D1A39"/>
    <w:rsid w:val="3CAD0077"/>
    <w:rsid w:val="3E481261"/>
    <w:rsid w:val="4512B44B"/>
    <w:rsid w:val="45B62676"/>
    <w:rsid w:val="4621190B"/>
    <w:rsid w:val="4776BB3A"/>
    <w:rsid w:val="4879C0C6"/>
    <w:rsid w:val="4AD0F5B4"/>
    <w:rsid w:val="4B44C4CB"/>
    <w:rsid w:val="4B6AABC8"/>
    <w:rsid w:val="4FCFFB65"/>
    <w:rsid w:val="50B9F9BE"/>
    <w:rsid w:val="51A317EE"/>
    <w:rsid w:val="553F1B71"/>
    <w:rsid w:val="572DA4CA"/>
    <w:rsid w:val="57DD9FBE"/>
    <w:rsid w:val="59B14A60"/>
    <w:rsid w:val="5B511AF9"/>
    <w:rsid w:val="5BA0242F"/>
    <w:rsid w:val="5D83BDF1"/>
    <w:rsid w:val="5DA2150B"/>
    <w:rsid w:val="60BB5EB3"/>
    <w:rsid w:val="631EC265"/>
    <w:rsid w:val="6374B36E"/>
    <w:rsid w:val="64D8040A"/>
    <w:rsid w:val="67879093"/>
    <w:rsid w:val="6821D421"/>
    <w:rsid w:val="6948DE96"/>
    <w:rsid w:val="69D35BE8"/>
    <w:rsid w:val="6AB3F323"/>
    <w:rsid w:val="6B904B89"/>
    <w:rsid w:val="6C362390"/>
    <w:rsid w:val="6DD88B9A"/>
    <w:rsid w:val="6FD69F35"/>
    <w:rsid w:val="70D2B630"/>
    <w:rsid w:val="726D52DE"/>
    <w:rsid w:val="752045F3"/>
    <w:rsid w:val="754B29EE"/>
    <w:rsid w:val="7599099A"/>
    <w:rsid w:val="775C67D4"/>
    <w:rsid w:val="77BEDC35"/>
    <w:rsid w:val="77E433A5"/>
    <w:rsid w:val="7BE3452D"/>
    <w:rsid w:val="7C0F0D2D"/>
    <w:rsid w:val="7C9ABCC2"/>
    <w:rsid w:val="7D400197"/>
    <w:rsid w:val="7D46A1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9C45A4"/>
    <w:pPr>
      <w:spacing w:before="120" w:after="120" w:line="240" w:lineRule="auto"/>
    </w:pPr>
    <w:rPr>
      <w:rFonts w:ascii="Arial" w:hAnsi="Arial"/>
      <w:sz w:val="20"/>
    </w:rPr>
  </w:style>
  <w:style w:type="paragraph" w:styleId="Heading1">
    <w:name w:val="heading 1"/>
    <w:basedOn w:val="Heading1Numbered"/>
    <w:next w:val="Normal"/>
    <w:link w:val="Heading1Char"/>
    <w:autoRedefine/>
    <w:qFormat/>
    <w:rsid w:val="00136782"/>
    <w:pPr>
      <w:spacing w:after="240"/>
      <w:outlineLvl w:val="0"/>
    </w:pPr>
  </w:style>
  <w:style w:type="paragraph" w:styleId="Heading2">
    <w:name w:val="heading 2"/>
    <w:basedOn w:val="Normal"/>
    <w:next w:val="Normal"/>
    <w:link w:val="Heading2Char"/>
    <w:autoRedefine/>
    <w:qFormat/>
    <w:rsid w:val="00B26257"/>
    <w:pPr>
      <w:keepNext/>
      <w:keepLines/>
      <w:pBdr>
        <w:top w:val="single" w:sz="4" w:space="4" w:color="808080" w:themeColor="background1" w:themeShade="80"/>
        <w:bottom w:val="single" w:sz="4" w:space="4" w:color="808080" w:themeColor="background1" w:themeShade="80"/>
      </w:pBdr>
      <w:shd w:val="clear" w:color="auto" w:fill="D2F0EF" w:themeFill="accent2" w:themeFillTint="33"/>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215342"/>
    <w:pPr>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215342"/>
    <w:pPr>
      <w:spacing w:before="240" w:line="276" w:lineRule="auto"/>
      <w:outlineLvl w:val="3"/>
    </w:pPr>
    <w:rPr>
      <w:rFonts w:asciiTheme="majorHAnsi" w:eastAsiaTheme="majorEastAsia" w:hAnsiTheme="majorHAnsi" w:cstheme="majorBidi"/>
      <w:color w:val="000000" w:themeColor="text1"/>
      <w:sz w:val="22"/>
      <w:szCs w:val="20"/>
    </w:rPr>
  </w:style>
  <w:style w:type="paragraph" w:styleId="Heading5">
    <w:name w:val="heading 5"/>
    <w:basedOn w:val="Normal"/>
    <w:next w:val="Normal"/>
    <w:link w:val="Heading5Char"/>
    <w:autoRedefine/>
    <w:qFormat/>
    <w:rsid w:val="00215342"/>
    <w:pPr>
      <w:spacing w:before="240" w:line="276" w:lineRule="auto"/>
      <w:outlineLvl w:val="4"/>
    </w:pPr>
    <w:rPr>
      <w:rFonts w:asciiTheme="majorHAnsi" w:eastAsiaTheme="majorEastAsia" w:hAnsiTheme="majorHAnsi" w:cstheme="majorBidi"/>
      <w:i/>
      <w:iCs/>
      <w:color w:val="000000" w:themeColor="text1"/>
      <w:sz w:val="22"/>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6782"/>
    <w:rPr>
      <w:rFonts w:asciiTheme="majorHAnsi" w:hAnsiTheme="majorHAnsi" w:cstheme="majorHAnsi"/>
      <w:b/>
      <w:sz w:val="56"/>
    </w:rPr>
  </w:style>
  <w:style w:type="paragraph" w:customStyle="1" w:styleId="BodyText1">
    <w:name w:val="Body Text 1"/>
    <w:autoRedefine/>
    <w:uiPriority w:val="2"/>
    <w:qFormat/>
    <w:rsid w:val="006A0540"/>
    <w:pPr>
      <w:tabs>
        <w:tab w:val="right" w:pos="9356"/>
      </w:tabs>
      <w:spacing w:before="120" w:after="120" w:line="276" w:lineRule="auto"/>
    </w:pPr>
  </w:style>
  <w:style w:type="character" w:customStyle="1" w:styleId="Heading2Char">
    <w:name w:val="Heading 2 Char"/>
    <w:basedOn w:val="DefaultParagraphFont"/>
    <w:link w:val="Heading2"/>
    <w:rsid w:val="00B26257"/>
    <w:rPr>
      <w:rFonts w:asciiTheme="majorHAnsi" w:eastAsiaTheme="majorEastAsia" w:hAnsiTheme="majorHAnsi" w:cstheme="majorBidi"/>
      <w:b/>
      <w:bCs/>
      <w:color w:val="000000" w:themeColor="text1"/>
      <w:sz w:val="24"/>
      <w:szCs w:val="26"/>
      <w:shd w:val="clear" w:color="auto" w:fill="D2F0EF" w:themeFill="accent2" w:themeFillTint="33"/>
    </w:rPr>
  </w:style>
  <w:style w:type="paragraph" w:customStyle="1" w:styleId="Bodybullet1">
    <w:name w:val="Body bullet 1"/>
    <w:autoRedefine/>
    <w:uiPriority w:val="2"/>
    <w:qFormat/>
    <w:rsid w:val="006A0540"/>
    <w:pPr>
      <w:numPr>
        <w:numId w:val="42"/>
      </w:numPr>
      <w:spacing w:before="120" w:after="120" w:line="276" w:lineRule="auto"/>
      <w:ind w:left="567" w:hanging="567"/>
    </w:pPr>
  </w:style>
  <w:style w:type="paragraph" w:customStyle="1" w:styleId="Bodybullet2">
    <w:name w:val="Body bullet 2"/>
    <w:next w:val="Normal"/>
    <w:uiPriority w:val="99"/>
    <w:semiHidden/>
    <w:qFormat/>
    <w:rsid w:val="0030644C"/>
    <w:pPr>
      <w:numPr>
        <w:numId w:val="6"/>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215342"/>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1D0CA0"/>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6A0540"/>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461BAC"/>
    <w:pPr>
      <w:spacing w:before="60" w:after="60" w:line="240" w:lineRule="auto"/>
    </w:pPr>
    <w:rPr>
      <w:sz w:val="18"/>
    </w:rPr>
  </w:style>
  <w:style w:type="paragraph" w:customStyle="1" w:styleId="Tablebullet1">
    <w:name w:val="Table bullet 1"/>
    <w:next w:val="BodyText1"/>
    <w:autoRedefine/>
    <w:uiPriority w:val="12"/>
    <w:qFormat/>
    <w:rsid w:val="00461BAC"/>
    <w:pPr>
      <w:numPr>
        <w:numId w:val="8"/>
      </w:numPr>
      <w:spacing w:before="40" w:after="40" w:line="240" w:lineRule="auto"/>
      <w:ind w:left="284" w:hanging="284"/>
    </w:pPr>
    <w:rPr>
      <w:sz w:val="18"/>
    </w:rPr>
  </w:style>
  <w:style w:type="paragraph" w:customStyle="1" w:styleId="Tablebullet2">
    <w:name w:val="Table bullet 2"/>
    <w:next w:val="BodyText1"/>
    <w:autoRedefine/>
    <w:uiPriority w:val="12"/>
    <w:qFormat/>
    <w:rsid w:val="00461BAC"/>
    <w:pPr>
      <w:numPr>
        <w:numId w:val="10"/>
      </w:numPr>
      <w:spacing w:before="40" w:after="40" w:line="240" w:lineRule="auto"/>
      <w:ind w:left="568" w:hanging="284"/>
    </w:pPr>
    <w:rPr>
      <w:sz w:val="18"/>
    </w:rPr>
  </w:style>
  <w:style w:type="paragraph" w:customStyle="1" w:styleId="Numberedlist1">
    <w:name w:val="Numbered list 1"/>
    <w:autoRedefine/>
    <w:uiPriority w:val="7"/>
    <w:qFormat/>
    <w:rsid w:val="006A0540"/>
    <w:pPr>
      <w:numPr>
        <w:numId w:val="13"/>
      </w:numPr>
      <w:spacing w:before="120" w:after="120" w:line="276" w:lineRule="auto"/>
      <w:ind w:left="567" w:hanging="567"/>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B92C19"/>
    <w:pPr>
      <w:spacing w:before="120" w:after="120" w:line="240" w:lineRule="auto"/>
    </w:pPr>
    <w:rPr>
      <w:i/>
      <w:color w:val="000000" w:themeColor="text1"/>
      <w:sz w:val="24"/>
    </w:rPr>
  </w:style>
  <w:style w:type="paragraph" w:customStyle="1" w:styleId="Numberedlistabc">
    <w:name w:val="Numbered list_abc"/>
    <w:autoRedefine/>
    <w:uiPriority w:val="9"/>
    <w:qFormat/>
    <w:rsid w:val="006A0540"/>
    <w:pPr>
      <w:numPr>
        <w:numId w:val="18"/>
      </w:numPr>
      <w:spacing w:before="120" w:after="120" w:line="276" w:lineRule="auto"/>
      <w:ind w:left="1140" w:hanging="573"/>
    </w:pPr>
  </w:style>
  <w:style w:type="paragraph" w:customStyle="1" w:styleId="Numberedlistii">
    <w:name w:val="Numbered list_ii"/>
    <w:autoRedefine/>
    <w:uiPriority w:val="9"/>
    <w:qFormat/>
    <w:rsid w:val="006A0540"/>
    <w:pPr>
      <w:numPr>
        <w:numId w:val="47"/>
      </w:numPr>
      <w:spacing w:before="120" w:after="120" w:line="276" w:lineRule="auto"/>
      <w:ind w:left="1701" w:hanging="567"/>
    </w:p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236CB7"/>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215342"/>
    <w:rPr>
      <w:rFonts w:asciiTheme="majorHAnsi" w:eastAsiaTheme="majorEastAsia" w:hAnsiTheme="majorHAnsi" w:cstheme="majorBidi"/>
      <w:color w:val="000000" w:themeColor="text1"/>
      <w:szCs w:val="20"/>
    </w:rPr>
  </w:style>
  <w:style w:type="character" w:customStyle="1" w:styleId="Heading5Char">
    <w:name w:val="Heading 5 Char"/>
    <w:basedOn w:val="DefaultParagraphFont"/>
    <w:link w:val="Heading5"/>
    <w:rsid w:val="00215342"/>
    <w:rPr>
      <w:rFonts w:asciiTheme="majorHAnsi" w:eastAsiaTheme="majorEastAsia" w:hAnsiTheme="majorHAnsi" w:cstheme="majorBidi"/>
      <w:i/>
      <w:iCs/>
      <w:color w:val="000000" w:themeColor="text1"/>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6A0540"/>
    <w:pPr>
      <w:numPr>
        <w:numId w:val="32"/>
      </w:numPr>
      <w:tabs>
        <w:tab w:val="clear" w:pos="340"/>
      </w:tabs>
      <w:spacing w:line="276" w:lineRule="auto"/>
      <w:ind w:left="1134" w:hanging="567"/>
    </w:pPr>
    <w:rPr>
      <w:rFonts w:asciiTheme="minorHAnsi" w:hAnsiTheme="minorHAnsi" w:cs="Arial"/>
      <w:sz w:val="22"/>
    </w:rPr>
  </w:style>
  <w:style w:type="paragraph" w:customStyle="1" w:styleId="Bullet3rdlevel">
    <w:name w:val="Bullet 3rd level"/>
    <w:basedOn w:val="Normal"/>
    <w:autoRedefine/>
    <w:uiPriority w:val="2"/>
    <w:qFormat/>
    <w:rsid w:val="006A0540"/>
    <w:pPr>
      <w:numPr>
        <w:ilvl w:val="2"/>
        <w:numId w:val="33"/>
      </w:numPr>
      <w:spacing w:line="276" w:lineRule="auto"/>
      <w:ind w:left="1701" w:hanging="567"/>
    </w:pPr>
    <w:rPr>
      <w:rFonts w:asciiTheme="minorHAnsi" w:hAnsiTheme="minorHAnsi" w:cstheme="minorHAnsi"/>
      <w:sz w:val="22"/>
    </w:rPr>
  </w:style>
  <w:style w:type="paragraph" w:customStyle="1" w:styleId="Contactus">
    <w:name w:val="Contact us"/>
    <w:basedOn w:val="Normal"/>
    <w:autoRedefine/>
    <w:uiPriority w:val="14"/>
    <w:qFormat/>
    <w:rsid w:val="00236CB7"/>
    <w:pPr>
      <w:spacing w:before="1680" w:after="24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22"/>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6A0540"/>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6A0540"/>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basedOn w:val="Heading2Noshow"/>
    <w:uiPriority w:val="99"/>
    <w:qFormat/>
    <w:rsid w:val="003D6007"/>
  </w:style>
  <w:style w:type="paragraph" w:customStyle="1" w:styleId="NumberedList10">
    <w:name w:val="Numbered List 1"/>
    <w:basedOn w:val="Normal"/>
    <w:qFormat/>
    <w:rsid w:val="001D0CA0"/>
    <w:pPr>
      <w:suppressAutoHyphens/>
      <w:spacing w:before="180" w:after="60" w:line="280" w:lineRule="atLeast"/>
    </w:pPr>
    <w:rPr>
      <w:rFonts w:asciiTheme="minorHAnsi" w:hAnsiTheme="minorHAnsi"/>
      <w:sz w:val="22"/>
    </w:rPr>
  </w:style>
  <w:style w:type="paragraph" w:customStyle="1" w:styleId="Heading1Numbered">
    <w:name w:val="Heading 1 Numbered"/>
    <w:basedOn w:val="Bannerheading"/>
    <w:next w:val="Normal"/>
    <w:qFormat/>
    <w:rsid w:val="003D6007"/>
    <w:pPr>
      <w:spacing w:before="360"/>
    </w:pPr>
    <w:rPr>
      <w:rFonts w:asciiTheme="majorHAnsi" w:hAnsiTheme="majorHAnsi" w:cstheme="majorHAnsi"/>
      <w:color w:val="auto"/>
    </w:rPr>
  </w:style>
  <w:style w:type="paragraph" w:customStyle="1" w:styleId="Boxed2Text">
    <w:name w:val="Boxed 2 Text"/>
    <w:basedOn w:val="Normal"/>
    <w:autoRedefine/>
    <w:qFormat/>
    <w:rsid w:val="002F6BD0"/>
    <w:pPr>
      <w:numPr>
        <w:numId w:val="45"/>
      </w:numPr>
      <w:pBdr>
        <w:top w:val="single" w:sz="4" w:space="14" w:color="DFB558" w:themeColor="accent1"/>
        <w:left w:val="single" w:sz="4" w:space="14" w:color="DFB558" w:themeColor="accent1"/>
        <w:bottom w:val="single" w:sz="4" w:space="14" w:color="DFB558" w:themeColor="accent1"/>
        <w:right w:val="single" w:sz="4" w:space="14" w:color="DFB558" w:themeColor="accent1"/>
      </w:pBdr>
      <w:shd w:val="clear" w:color="auto" w:fill="F2E1BC" w:themeFill="accent1" w:themeFillTint="66"/>
      <w:suppressAutoHyphens/>
      <w:spacing w:before="180" w:after="60" w:line="280" w:lineRule="atLeast"/>
      <w:ind w:right="284" w:hanging="720"/>
    </w:pPr>
    <w:rPr>
      <w:rFonts w:asciiTheme="minorHAnsi" w:hAnsiTheme="minorHAnsi"/>
      <w:sz w:val="22"/>
    </w:rPr>
  </w:style>
  <w:style w:type="paragraph" w:styleId="ListParagraph">
    <w:name w:val="List Paragraph"/>
    <w:basedOn w:val="Normal"/>
    <w:uiPriority w:val="34"/>
    <w:qFormat/>
    <w:rsid w:val="001D0CA0"/>
    <w:pPr>
      <w:suppressAutoHyphens/>
      <w:spacing w:before="180" w:after="60" w:line="280" w:lineRule="atLeast"/>
      <w:ind w:left="720"/>
      <w:contextualSpacing/>
    </w:pPr>
    <w:rPr>
      <w:rFonts w:asciiTheme="minorHAnsi" w:hAnsiTheme="minorHAnsi"/>
      <w:sz w:val="22"/>
    </w:rPr>
  </w:style>
  <w:style w:type="character" w:styleId="CommentReference">
    <w:name w:val="annotation reference"/>
    <w:basedOn w:val="DefaultParagraphFont"/>
    <w:uiPriority w:val="99"/>
    <w:semiHidden/>
    <w:unhideWhenUsed/>
    <w:rsid w:val="001D0CA0"/>
    <w:rPr>
      <w:sz w:val="16"/>
      <w:szCs w:val="16"/>
    </w:rPr>
  </w:style>
  <w:style w:type="paragraph" w:styleId="CommentText">
    <w:name w:val="annotation text"/>
    <w:basedOn w:val="Normal"/>
    <w:link w:val="CommentTextChar"/>
    <w:uiPriority w:val="99"/>
    <w:unhideWhenUsed/>
    <w:rsid w:val="001D0CA0"/>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1D0CA0"/>
    <w:rPr>
      <w:sz w:val="20"/>
      <w:szCs w:val="20"/>
    </w:rPr>
  </w:style>
  <w:style w:type="paragraph" w:styleId="CommentSubject">
    <w:name w:val="annotation subject"/>
    <w:basedOn w:val="CommentText"/>
    <w:next w:val="CommentText"/>
    <w:link w:val="CommentSubjectChar"/>
    <w:uiPriority w:val="99"/>
    <w:semiHidden/>
    <w:unhideWhenUsed/>
    <w:rsid w:val="00C44665"/>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C44665"/>
    <w:rPr>
      <w:rFonts w:ascii="Arial" w:hAnsi="Arial"/>
      <w:b/>
      <w:bCs/>
      <w:sz w:val="20"/>
      <w:szCs w:val="20"/>
    </w:rPr>
  </w:style>
  <w:style w:type="character" w:styleId="Mention">
    <w:name w:val="Mention"/>
    <w:basedOn w:val="DefaultParagraphFont"/>
    <w:uiPriority w:val="99"/>
    <w:unhideWhenUsed/>
    <w:rsid w:val="00E650E6"/>
    <w:rPr>
      <w:color w:val="2B579A"/>
      <w:shd w:val="clear" w:color="auto" w:fill="E1DFDD"/>
    </w:rPr>
  </w:style>
  <w:style w:type="paragraph" w:customStyle="1" w:styleId="TableSourceNotes">
    <w:name w:val="Table Source Notes"/>
    <w:basedOn w:val="Normal"/>
    <w:qFormat/>
    <w:rsid w:val="00902AB1"/>
    <w:pPr>
      <w:suppressAutoHyphens/>
      <w:spacing w:after="60" w:line="240" w:lineRule="atLeast"/>
      <w:ind w:left="284" w:hanging="284"/>
      <w:contextualSpacing/>
    </w:pPr>
    <w:rPr>
      <w:rFonts w:asciiTheme="minorHAnsi" w:hAnsiTheme="minorHAns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99943">
      <w:bodyDiv w:val="1"/>
      <w:marLeft w:val="0"/>
      <w:marRight w:val="0"/>
      <w:marTop w:val="0"/>
      <w:marBottom w:val="0"/>
      <w:divBdr>
        <w:top w:val="none" w:sz="0" w:space="0" w:color="auto"/>
        <w:left w:val="none" w:sz="0" w:space="0" w:color="auto"/>
        <w:bottom w:val="none" w:sz="0" w:space="0" w:color="auto"/>
        <w:right w:val="none" w:sz="0" w:space="0" w:color="auto"/>
      </w:divBdr>
    </w:div>
    <w:div w:id="359358727">
      <w:bodyDiv w:val="1"/>
      <w:marLeft w:val="0"/>
      <w:marRight w:val="0"/>
      <w:marTop w:val="0"/>
      <w:marBottom w:val="0"/>
      <w:divBdr>
        <w:top w:val="none" w:sz="0" w:space="0" w:color="auto"/>
        <w:left w:val="none" w:sz="0" w:space="0" w:color="auto"/>
        <w:bottom w:val="none" w:sz="0" w:space="0" w:color="auto"/>
        <w:right w:val="none" w:sz="0" w:space="0" w:color="auto"/>
      </w:divBdr>
    </w:div>
    <w:div w:id="682125146">
      <w:bodyDiv w:val="1"/>
      <w:marLeft w:val="0"/>
      <w:marRight w:val="0"/>
      <w:marTop w:val="0"/>
      <w:marBottom w:val="0"/>
      <w:divBdr>
        <w:top w:val="none" w:sz="0" w:space="0" w:color="auto"/>
        <w:left w:val="none" w:sz="0" w:space="0" w:color="auto"/>
        <w:bottom w:val="none" w:sz="0" w:space="0" w:color="auto"/>
        <w:right w:val="none" w:sz="0" w:space="0" w:color="auto"/>
      </w:divBdr>
    </w:div>
    <w:div w:id="848910903">
      <w:bodyDiv w:val="1"/>
      <w:marLeft w:val="0"/>
      <w:marRight w:val="0"/>
      <w:marTop w:val="0"/>
      <w:marBottom w:val="0"/>
      <w:divBdr>
        <w:top w:val="none" w:sz="0" w:space="0" w:color="auto"/>
        <w:left w:val="none" w:sz="0" w:space="0" w:color="auto"/>
        <w:bottom w:val="none" w:sz="0" w:space="0" w:color="auto"/>
        <w:right w:val="none" w:sz="0" w:space="0" w:color="auto"/>
      </w:divBdr>
    </w:div>
    <w:div w:id="1124159345">
      <w:bodyDiv w:val="1"/>
      <w:marLeft w:val="0"/>
      <w:marRight w:val="0"/>
      <w:marTop w:val="0"/>
      <w:marBottom w:val="0"/>
      <w:divBdr>
        <w:top w:val="none" w:sz="0" w:space="0" w:color="auto"/>
        <w:left w:val="none" w:sz="0" w:space="0" w:color="auto"/>
        <w:bottom w:val="none" w:sz="0" w:space="0" w:color="auto"/>
        <w:right w:val="none" w:sz="0" w:space="0" w:color="auto"/>
      </w:divBdr>
    </w:div>
    <w:div w:id="1681392554">
      <w:bodyDiv w:val="1"/>
      <w:marLeft w:val="0"/>
      <w:marRight w:val="0"/>
      <w:marTop w:val="0"/>
      <w:marBottom w:val="0"/>
      <w:divBdr>
        <w:top w:val="none" w:sz="0" w:space="0" w:color="auto"/>
        <w:left w:val="none" w:sz="0" w:space="0" w:color="auto"/>
        <w:bottom w:val="none" w:sz="0" w:space="0" w:color="auto"/>
        <w:right w:val="none" w:sz="0" w:space="0" w:color="auto"/>
      </w:divBdr>
    </w:div>
    <w:div w:id="2028409045">
      <w:bodyDiv w:val="1"/>
      <w:marLeft w:val="0"/>
      <w:marRight w:val="0"/>
      <w:marTop w:val="0"/>
      <w:marBottom w:val="0"/>
      <w:divBdr>
        <w:top w:val="none" w:sz="0" w:space="0" w:color="auto"/>
        <w:left w:val="none" w:sz="0" w:space="0" w:color="auto"/>
        <w:bottom w:val="none" w:sz="0" w:space="0" w:color="auto"/>
        <w:right w:val="none" w:sz="0" w:space="0" w:color="auto"/>
      </w:divBdr>
    </w:div>
    <w:div w:id="203229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nance.gov.au/government/climate-action-government-operations/commonwealth-climate-disclosure-requirement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limateaction@finance.gov.au" TargetMode="External"/><Relationship Id="rId4" Type="http://schemas.openxmlformats.org/officeDocument/2006/relationships/settings" Target="settings.xml"/><Relationship Id="rId9" Type="http://schemas.openxmlformats.org/officeDocument/2006/relationships/hyperlink" Target="https://www.dcceew.gov.au/climate-change/policy/adaptation/climate-risk-opportunity-management-progra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1517</Words>
  <Characters>8969</Characters>
  <Application>Microsoft Office Word</Application>
  <DocSecurity>0</DocSecurity>
  <Lines>172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Materiality Guidance</dc:title>
  <dc:subject/>
  <dc:creator/>
  <cp:keywords>[SEC=OFFICIAL]</cp:keywords>
  <dc:description/>
  <cp:lastModifiedBy/>
  <cp:revision>1</cp:revision>
  <dcterms:created xsi:type="dcterms:W3CDTF">2025-01-30T06:28:00Z</dcterms:created>
  <dcterms:modified xsi:type="dcterms:W3CDTF">2025-02-04T01:12:00Z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v=2022.1;a=SHA256;h=CA3FD0EE4C01D469F0EAC5CEE9B05CE8A46AFD6C3C4A6477671ADC9FDF0D6AFB</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2024-01-31T23:33:34Z</vt:lpwstr>
  </property>
  <property fmtid="{D5CDD505-2E9C-101B-9397-08002B2CF9AE}" pid="10" name="PM_Markers">
    <vt:lpwstr/>
  </property>
  <property fmtid="{D5CDD505-2E9C-101B-9397-08002B2CF9AE}" pid="11" name="MSIP_Label_87d6481e-ccdd-4ab6-8b26-05a0df5699e7_Name">
    <vt:lpwstr>OFFICIAL</vt:lpwstr>
  </property>
  <property fmtid="{D5CDD505-2E9C-101B-9397-08002B2CF9AE}" pid="12" name="MSIP_Label_87d6481e-ccdd-4ab6-8b26-05a0df5699e7_SiteId">
    <vt:lpwstr>08954cee-4782-4ff6-9ad5-1997dccef4b0</vt:lpwstr>
  </property>
  <property fmtid="{D5CDD505-2E9C-101B-9397-08002B2CF9AE}" pid="13" name="MSIP_Label_87d6481e-ccdd-4ab6-8b26-05a0df5699e7_Enabled">
    <vt:lpwstr>true</vt:lpwstr>
  </property>
  <property fmtid="{D5CDD505-2E9C-101B-9397-08002B2CF9AE}" pid="14" name="PM_OriginatorUserAccountName_SHA256">
    <vt:lpwstr>3F9C3930C95A80FE14E5E569A96906FECB80D374DD6F0E6814A1821B290CD60B</vt:lpwstr>
  </property>
  <property fmtid="{D5CDD505-2E9C-101B-9397-08002B2CF9AE}" pid="15" name="MSIP_Label_87d6481e-ccdd-4ab6-8b26-05a0df5699e7_SetDate">
    <vt:lpwstr>2024-01-31T23:33:34Z</vt:lpwstr>
  </property>
  <property fmtid="{D5CDD505-2E9C-101B-9397-08002B2CF9AE}" pid="16" name="PM_SecurityClassification_Prev">
    <vt:lpwstr>OFFICIAL</vt:lpwstr>
  </property>
  <property fmtid="{D5CDD505-2E9C-101B-9397-08002B2CF9AE}" pid="17" name="MSIP_Label_87d6481e-ccdd-4ab6-8b26-05a0df5699e7_Method">
    <vt:lpwstr>Privileged</vt:lpwstr>
  </property>
  <property fmtid="{D5CDD505-2E9C-101B-9397-08002B2CF9AE}" pid="18" name="MSIP_Label_87d6481e-ccdd-4ab6-8b26-05a0df5699e7_ContentBits">
    <vt:lpwstr>0</vt:lpwstr>
  </property>
  <property fmtid="{D5CDD505-2E9C-101B-9397-08002B2CF9AE}" pid="19" name="PM_InsertionValue">
    <vt:lpwstr>OFFICIAL</vt:lpwstr>
  </property>
  <property fmtid="{D5CDD505-2E9C-101B-9397-08002B2CF9AE}" pid="20" name="PM_DisplayValueSecClassificationWithQualifier">
    <vt:lpwstr>OFFICIAL</vt:lpwstr>
  </property>
  <property fmtid="{D5CDD505-2E9C-101B-9397-08002B2CF9AE}" pid="21" name="PM_ProtectiveMarkingValue_Footer">
    <vt:lpwstr>OFFICIAL</vt:lpwstr>
  </property>
  <property fmtid="{D5CDD505-2E9C-101B-9397-08002B2CF9AE}" pid="22" name="PM_Originating_FileId">
    <vt:lpwstr>AA2AC64332A64A2BBE0A3E6D5815BB89</vt:lpwstr>
  </property>
  <property fmtid="{D5CDD505-2E9C-101B-9397-08002B2CF9AE}" pid="23" name="PM_ProtectiveMarkingImage_Header">
    <vt:lpwstr>C:\Program Files\Common Files\janusNET Shared\janusSEAL\Images\DocumentSlashBlue.png</vt:lpwstr>
  </property>
  <property fmtid="{D5CDD505-2E9C-101B-9397-08002B2CF9AE}" pid="24" name="PM_ProtectiveMarkingImage_Footer">
    <vt:lpwstr>C:\Program Files\Common Files\janusNET Shared\janusSEAL\Images\DocumentSlashBlue.png</vt:lpwstr>
  </property>
  <property fmtid="{D5CDD505-2E9C-101B-9397-08002B2CF9AE}" pid="25" name="PM_Display">
    <vt:lpwstr>OFFICIAL</vt:lpwstr>
  </property>
  <property fmtid="{D5CDD505-2E9C-101B-9397-08002B2CF9AE}" pid="26" name="PM_OriginatorDomainName_SHA256">
    <vt:lpwstr>325440F6CA31C4C3BCE4433552DC42928CAAD3E2731ABE35FDE729ECEB763AF0</vt:lpwstr>
  </property>
  <property fmtid="{D5CDD505-2E9C-101B-9397-08002B2CF9AE}" pid="27" name="PMUuid">
    <vt:lpwstr>v=2022.2;d=gov.au;g=46DD6D7C-8107-577B-BC6E-F348953B2E44</vt:lpwstr>
  </property>
  <property fmtid="{D5CDD505-2E9C-101B-9397-08002B2CF9AE}" pid="28" name="PM_Hash_Version">
    <vt:lpwstr>2022.1</vt:lpwstr>
  </property>
  <property fmtid="{D5CDD505-2E9C-101B-9397-08002B2CF9AE}" pid="29" name="PM_Qualifier_Prev">
    <vt:lpwstr/>
  </property>
  <property fmtid="{D5CDD505-2E9C-101B-9397-08002B2CF9AE}" pid="30" name="PM_Hash_Salt_Prev">
    <vt:lpwstr>8A0A397C1CDFEBED18A469858265FEE2</vt:lpwstr>
  </property>
  <property fmtid="{D5CDD505-2E9C-101B-9397-08002B2CF9AE}" pid="31" name="PM_Originator_Hash_SHA1">
    <vt:lpwstr>C4E8576B6510B1FB5DEF9BBC04AB3A64E004CBD8</vt:lpwstr>
  </property>
  <property fmtid="{D5CDD505-2E9C-101B-9397-08002B2CF9AE}" pid="32" name="MSIP_Label_87d6481e-ccdd-4ab6-8b26-05a0df5699e7_ActionId">
    <vt:lpwstr>253a1743a1f9417f99b1b864b84ae4cf</vt:lpwstr>
  </property>
  <property fmtid="{D5CDD505-2E9C-101B-9397-08002B2CF9AE}" pid="33" name="PM_Hash_Salt">
    <vt:lpwstr>4EBD4807C929AAC3A705E9CDF9864B3C</vt:lpwstr>
  </property>
  <property fmtid="{D5CDD505-2E9C-101B-9397-08002B2CF9AE}" pid="34" name="PM_Hash_SHA1">
    <vt:lpwstr>CBA6F7FBE72F4EFF4FCE5346DD9E3578D5A816EE</vt:lpwstr>
  </property>
  <property fmtid="{D5CDD505-2E9C-101B-9397-08002B2CF9AE}" pid="35" name="PM_Caveats_Count">
    <vt:lpwstr>0</vt:lpwstr>
  </property>
</Properties>
</file>