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26C0E" w14:textId="75E6A5CD" w:rsidR="00F615AB" w:rsidRPr="000208DA" w:rsidRDefault="00F615AB" w:rsidP="00AF636B">
      <w:pPr>
        <w:jc w:val="center"/>
        <w:rPr>
          <w:rFonts w:ascii="Aptos" w:hAnsi="Aptos"/>
          <w:b/>
          <w:kern w:val="2"/>
          <w:u w:val="single"/>
          <w14:ligatures w14:val="standardContextual"/>
        </w:rPr>
      </w:pPr>
      <w:bookmarkStart w:id="0" w:name="_Toc517088670"/>
      <w:r w:rsidRPr="000208DA">
        <w:rPr>
          <w:rFonts w:ascii="Aptos" w:hAnsi="Aptos"/>
          <w:b/>
          <w:kern w:val="2"/>
          <w:u w:val="single"/>
          <w14:ligatures w14:val="standardContextual"/>
        </w:rPr>
        <w:t xml:space="preserve">Checklist for </w:t>
      </w:r>
      <w:bookmarkEnd w:id="0"/>
      <w:r w:rsidRPr="000208DA">
        <w:rPr>
          <w:rFonts w:ascii="Aptos" w:hAnsi="Aptos"/>
          <w:b/>
          <w:kern w:val="2"/>
          <w:u w:val="single"/>
          <w14:ligatures w14:val="standardContextual"/>
        </w:rPr>
        <w:t xml:space="preserve">Grant Opportunity Guidelines </w:t>
      </w:r>
    </w:p>
    <w:p w14:paraId="4AC2C88B" w14:textId="388CBF08" w:rsidR="006F4D19" w:rsidRPr="00201BDC" w:rsidRDefault="00DF23E9" w:rsidP="006F4D19">
      <w:pPr>
        <w:rPr>
          <w:rFonts w:ascii="Aptos" w:hAnsi="Aptos"/>
        </w:rPr>
      </w:pPr>
      <w:r w:rsidRPr="00201BDC">
        <w:rPr>
          <w:rFonts w:ascii="Aptos" w:hAnsi="Aptos"/>
        </w:rPr>
        <w:t>O</w:t>
      </w:r>
      <w:r w:rsidR="008413A3" w:rsidRPr="00201BDC">
        <w:rPr>
          <w:rFonts w:ascii="Aptos" w:hAnsi="Aptos"/>
        </w:rPr>
        <w:t xml:space="preserve">fficials </w:t>
      </w:r>
      <w:r w:rsidR="008413A3" w:rsidRPr="00201BDC">
        <w:rPr>
          <w:rFonts w:ascii="Aptos" w:hAnsi="Aptos"/>
          <w:b/>
          <w:bCs/>
        </w:rPr>
        <w:t xml:space="preserve">must </w:t>
      </w:r>
      <w:r w:rsidR="008413A3" w:rsidRPr="00201BDC">
        <w:rPr>
          <w:rFonts w:ascii="Aptos" w:hAnsi="Aptos"/>
        </w:rPr>
        <w:t xml:space="preserve">develop </w:t>
      </w:r>
      <w:r w:rsidR="05C83319" w:rsidRPr="00201BDC">
        <w:rPr>
          <w:rFonts w:ascii="Aptos" w:hAnsi="Aptos"/>
        </w:rPr>
        <w:t xml:space="preserve">and publish </w:t>
      </w:r>
      <w:r w:rsidR="008413A3" w:rsidRPr="00201BDC">
        <w:rPr>
          <w:rFonts w:ascii="Aptos" w:hAnsi="Aptos"/>
        </w:rPr>
        <w:t xml:space="preserve">grant opportunity guidelines </w:t>
      </w:r>
      <w:r w:rsidR="00D21196" w:rsidRPr="00201BDC">
        <w:rPr>
          <w:rFonts w:ascii="Aptos" w:hAnsi="Aptos"/>
        </w:rPr>
        <w:t>for all grant opportunit</w:t>
      </w:r>
      <w:r w:rsidR="008413A3" w:rsidRPr="00201BDC">
        <w:rPr>
          <w:rFonts w:ascii="Aptos" w:hAnsi="Aptos"/>
        </w:rPr>
        <w:t xml:space="preserve">ies and </w:t>
      </w:r>
      <w:r w:rsidR="009D7BE8" w:rsidRPr="00201BDC">
        <w:rPr>
          <w:rFonts w:ascii="Aptos" w:hAnsi="Aptos"/>
        </w:rPr>
        <w:t xml:space="preserve">for </w:t>
      </w:r>
      <w:r w:rsidR="008413A3" w:rsidRPr="00201BDC">
        <w:rPr>
          <w:rFonts w:ascii="Aptos" w:hAnsi="Aptos"/>
        </w:rPr>
        <w:t xml:space="preserve">revised guidelines where significant changes have been made to a grant opportunity (CGRPs paragraph 4.4). CGRPs paragraph 13.3 sets out elements that should be included in grant opportunity guidelines. Officials should ensure that the requirements of grant opportunities are simply expressed, are clear in their intent and are effectively communicated to stakeholders. </w:t>
      </w:r>
    </w:p>
    <w:p w14:paraId="2DE4B345" w14:textId="684F4677" w:rsidR="00261E4D" w:rsidRPr="00201BDC" w:rsidRDefault="00261E4D" w:rsidP="006F4D19">
      <w:pPr>
        <w:rPr>
          <w:rFonts w:ascii="Aptos" w:hAnsi="Aptos"/>
        </w:rPr>
      </w:pPr>
      <w:r w:rsidRPr="00201BDC">
        <w:rPr>
          <w:rFonts w:ascii="Aptos" w:hAnsi="Aptos"/>
        </w:rPr>
        <w:t xml:space="preserve">The checklist below is for all grant </w:t>
      </w:r>
      <w:r w:rsidR="009B4057" w:rsidRPr="00201BDC">
        <w:rPr>
          <w:rFonts w:ascii="Aptos" w:hAnsi="Aptos"/>
        </w:rPr>
        <w:t>opportunities and</w:t>
      </w:r>
      <w:r w:rsidRPr="00201BDC">
        <w:rPr>
          <w:rFonts w:ascii="Aptos" w:hAnsi="Aptos"/>
        </w:rPr>
        <w:t xml:space="preserve"> should be used in </w:t>
      </w:r>
      <w:r w:rsidR="2BE67EEB" w:rsidRPr="00201BDC">
        <w:rPr>
          <w:rFonts w:ascii="Aptos" w:hAnsi="Aptos"/>
        </w:rPr>
        <w:t xml:space="preserve">conjunction </w:t>
      </w:r>
      <w:r w:rsidRPr="00201BDC">
        <w:rPr>
          <w:rFonts w:ascii="Aptos" w:hAnsi="Aptos"/>
        </w:rPr>
        <w:t xml:space="preserve">with the </w:t>
      </w:r>
      <w:hyperlink r:id="rId7">
        <w:r w:rsidR="00715F4A" w:rsidRPr="00201BDC">
          <w:rPr>
            <w:rStyle w:val="Hyperlink"/>
            <w:rFonts w:ascii="Aptos" w:hAnsi="Aptos"/>
          </w:rPr>
          <w:t xml:space="preserve">grant opportunity </w:t>
        </w:r>
        <w:r w:rsidR="008413A3" w:rsidRPr="00201BDC">
          <w:rPr>
            <w:rStyle w:val="Hyperlink"/>
            <w:rFonts w:ascii="Aptos" w:hAnsi="Aptos"/>
          </w:rPr>
          <w:t xml:space="preserve">guidelines </w:t>
        </w:r>
        <w:r w:rsidR="00715F4A" w:rsidRPr="00201BDC">
          <w:rPr>
            <w:rStyle w:val="Hyperlink"/>
            <w:rFonts w:ascii="Aptos" w:hAnsi="Aptos"/>
          </w:rPr>
          <w:t>template</w:t>
        </w:r>
      </w:hyperlink>
      <w:r w:rsidR="00715F4A" w:rsidRPr="00201BDC">
        <w:rPr>
          <w:rFonts w:ascii="Aptos" w:hAnsi="Aptos"/>
        </w:rPr>
        <w:t xml:space="preserve"> selected for your</w:t>
      </w:r>
      <w:r w:rsidR="009B4057" w:rsidRPr="00201BDC">
        <w:rPr>
          <w:rFonts w:ascii="Aptos" w:hAnsi="Aptos"/>
        </w:rPr>
        <w:t xml:space="preserve"> grant opportunity. If you have any questions, please direct them to </w:t>
      </w:r>
      <w:hyperlink r:id="rId8" w:history="1">
        <w:r w:rsidR="009F7592" w:rsidRPr="004E2F6A">
          <w:rPr>
            <w:rStyle w:val="Hyperlink"/>
            <w:rFonts w:ascii="Aptos" w:hAnsi="Aptos"/>
          </w:rPr>
          <w:t>GrantGuidelines@finance.gov.au</w:t>
        </w:r>
      </w:hyperlink>
      <w:r w:rsidR="009B4057" w:rsidRPr="00201BDC">
        <w:rPr>
          <w:rFonts w:ascii="Aptos" w:hAnsi="Aptos"/>
        </w:rPr>
        <w:t xml:space="preserve">. </w:t>
      </w:r>
      <w:r w:rsidR="00715F4A" w:rsidRPr="00201BDC">
        <w:rPr>
          <w:rFonts w:ascii="Aptos" w:hAnsi="Aptos"/>
        </w:rPr>
        <w:t xml:space="preserve"> </w:t>
      </w:r>
      <w:r w:rsidR="009B4057" w:rsidRPr="00201BDC">
        <w:rPr>
          <w:rFonts w:ascii="Aptos" w:hAnsi="Aptos"/>
        </w:rPr>
        <w:t xml:space="preserve"> </w:t>
      </w:r>
      <w:r w:rsidR="00715F4A" w:rsidRPr="00201BDC">
        <w:rPr>
          <w:rFonts w:ascii="Aptos" w:hAnsi="Aptos"/>
        </w:rPr>
        <w:t xml:space="preserve"> </w:t>
      </w:r>
    </w:p>
    <w:p w14:paraId="1B7806A4" w14:textId="77777777" w:rsidR="000F6CE8" w:rsidRPr="00201BDC" w:rsidRDefault="0063101B" w:rsidP="006536B2">
      <w:pPr>
        <w:rPr>
          <w:rFonts w:ascii="Aptos" w:hAnsi="Aptos"/>
          <w:b/>
        </w:rPr>
      </w:pPr>
      <w:hyperlink r:id="rId9" w:history="1">
        <w:r w:rsidR="00F26526" w:rsidRPr="00201BDC">
          <w:rPr>
            <w:rStyle w:val="Hyperlink"/>
            <w:rFonts w:ascii="Aptos" w:hAnsi="Aptos"/>
            <w:b/>
          </w:rPr>
          <w:t>National Agreement on Closing the Gap</w:t>
        </w:r>
      </w:hyperlink>
    </w:p>
    <w:p w14:paraId="24498972" w14:textId="236AC4BB" w:rsidR="006D3120" w:rsidRPr="00201BDC" w:rsidRDefault="004230FE" w:rsidP="006D3120">
      <w:pPr>
        <w:rPr>
          <w:rFonts w:ascii="Aptos" w:hAnsi="Aptos"/>
        </w:rPr>
      </w:pPr>
      <w:r w:rsidRPr="00201BDC">
        <w:rPr>
          <w:rFonts w:ascii="Aptos" w:hAnsi="Aptos"/>
        </w:rPr>
        <w:t xml:space="preserve">All </w:t>
      </w:r>
      <w:r w:rsidR="33EB77C2" w:rsidRPr="00201BDC">
        <w:rPr>
          <w:rFonts w:ascii="Aptos" w:hAnsi="Aptos"/>
        </w:rPr>
        <w:t xml:space="preserve">Australian Government </w:t>
      </w:r>
      <w:r w:rsidRPr="00201BDC">
        <w:rPr>
          <w:rFonts w:ascii="Aptos" w:hAnsi="Aptos"/>
        </w:rPr>
        <w:t xml:space="preserve">agencies are committed to implementing the </w:t>
      </w:r>
      <w:hyperlink r:id="rId10">
        <w:r w:rsidRPr="00201BDC">
          <w:rPr>
            <w:rStyle w:val="Hyperlink"/>
            <w:rFonts w:ascii="Aptos" w:hAnsi="Aptos"/>
          </w:rPr>
          <w:t>National Agreement on Closing the Gap</w:t>
        </w:r>
      </w:hyperlink>
      <w:r w:rsidRPr="00201BDC">
        <w:rPr>
          <w:rFonts w:ascii="Aptos" w:hAnsi="Aptos"/>
        </w:rPr>
        <w:t xml:space="preserve">. The National Agreement </w:t>
      </w:r>
      <w:r w:rsidR="00EF5810" w:rsidRPr="00201BDC">
        <w:rPr>
          <w:rFonts w:ascii="Aptos" w:hAnsi="Aptos"/>
        </w:rPr>
        <w:t xml:space="preserve">is a commitment from all </w:t>
      </w:r>
      <w:r w:rsidR="00020C32" w:rsidRPr="00201BDC">
        <w:rPr>
          <w:rFonts w:ascii="Aptos" w:hAnsi="Aptos"/>
        </w:rPr>
        <w:t>p</w:t>
      </w:r>
      <w:r w:rsidR="00EF5810" w:rsidRPr="00201BDC">
        <w:rPr>
          <w:rFonts w:ascii="Aptos" w:hAnsi="Aptos"/>
        </w:rPr>
        <w:t>arties to set out a future where policy making that impacts the l</w:t>
      </w:r>
      <w:r w:rsidR="00020C32" w:rsidRPr="00201BDC">
        <w:rPr>
          <w:rFonts w:ascii="Aptos" w:hAnsi="Aptos"/>
        </w:rPr>
        <w:t>i</w:t>
      </w:r>
      <w:r w:rsidR="00EF5810" w:rsidRPr="00201BDC">
        <w:rPr>
          <w:rFonts w:ascii="Aptos" w:hAnsi="Aptos"/>
        </w:rPr>
        <w:t xml:space="preserve">ves of </w:t>
      </w:r>
      <w:r w:rsidRPr="00201BDC">
        <w:rPr>
          <w:rFonts w:ascii="Aptos" w:hAnsi="Aptos"/>
        </w:rPr>
        <w:t>Aboriginal and Torres Strait Islander people</w:t>
      </w:r>
      <w:r w:rsidR="00EF5810" w:rsidRPr="00201BDC">
        <w:rPr>
          <w:rFonts w:ascii="Aptos" w:hAnsi="Aptos"/>
        </w:rPr>
        <w:t xml:space="preserve"> is done in full and genuine partnership</w:t>
      </w:r>
      <w:r w:rsidRPr="00201BDC">
        <w:rPr>
          <w:rFonts w:ascii="Aptos" w:hAnsi="Aptos"/>
        </w:rPr>
        <w:t>.</w:t>
      </w:r>
      <w:r w:rsidR="000F6CE8" w:rsidRPr="00201BDC">
        <w:rPr>
          <w:rFonts w:ascii="Aptos" w:hAnsi="Aptos"/>
        </w:rPr>
        <w:t xml:space="preserve"> </w:t>
      </w:r>
      <w:r w:rsidR="007D7CE8" w:rsidRPr="00201BDC">
        <w:rPr>
          <w:rFonts w:ascii="Aptos" w:hAnsi="Aptos"/>
        </w:rPr>
        <w:t xml:space="preserve">All agencies are accountable for delivering the National Agreement and should consider embedding the Closing the Gap Priority Reforms in their ways of working. </w:t>
      </w:r>
    </w:p>
    <w:p w14:paraId="5C1758F0" w14:textId="308E68A2" w:rsidR="00492D74" w:rsidRPr="00201BDC" w:rsidRDefault="00EF5810" w:rsidP="00226FD6">
      <w:pPr>
        <w:rPr>
          <w:rFonts w:ascii="Aptos" w:hAnsi="Aptos"/>
        </w:rPr>
      </w:pPr>
      <w:r w:rsidRPr="00201BDC">
        <w:rPr>
          <w:rFonts w:ascii="Aptos" w:hAnsi="Aptos"/>
        </w:rPr>
        <w:t xml:space="preserve">Where </w:t>
      </w:r>
      <w:r w:rsidR="006D3120" w:rsidRPr="00201BDC">
        <w:rPr>
          <w:rFonts w:ascii="Aptos" w:hAnsi="Aptos"/>
        </w:rPr>
        <w:t xml:space="preserve">a </w:t>
      </w:r>
      <w:r w:rsidR="00492D74" w:rsidRPr="00201BDC">
        <w:rPr>
          <w:rFonts w:ascii="Aptos" w:hAnsi="Aptos"/>
        </w:rPr>
        <w:t xml:space="preserve">grant </w:t>
      </w:r>
      <w:r w:rsidR="006D3120" w:rsidRPr="00201BDC">
        <w:rPr>
          <w:rFonts w:ascii="Aptos" w:hAnsi="Aptos"/>
        </w:rPr>
        <w:t xml:space="preserve">opportunity </w:t>
      </w:r>
      <w:r w:rsidR="00020C32" w:rsidRPr="00201BDC">
        <w:rPr>
          <w:rFonts w:ascii="Aptos" w:hAnsi="Aptos"/>
        </w:rPr>
        <w:t>provides</w:t>
      </w:r>
      <w:r w:rsidR="00492D74" w:rsidRPr="00201BDC">
        <w:rPr>
          <w:rFonts w:ascii="Aptos" w:hAnsi="Aptos"/>
        </w:rPr>
        <w:t xml:space="preserve"> a proportion of funding to be quarantined or prioritised</w:t>
      </w:r>
      <w:r w:rsidR="00020C32" w:rsidRPr="00201BDC">
        <w:rPr>
          <w:rFonts w:ascii="Aptos" w:hAnsi="Aptos"/>
        </w:rPr>
        <w:t>,</w:t>
      </w:r>
      <w:r w:rsidRPr="00201BDC">
        <w:rPr>
          <w:rFonts w:ascii="Aptos" w:hAnsi="Aptos"/>
        </w:rPr>
        <w:t xml:space="preserve"> is </w:t>
      </w:r>
      <w:r w:rsidR="000F6CE8" w:rsidRPr="00201BDC">
        <w:rPr>
          <w:rFonts w:ascii="Aptos" w:hAnsi="Aptos"/>
        </w:rPr>
        <w:t>c</w:t>
      </w:r>
      <w:r w:rsidR="00492D74" w:rsidRPr="00201BDC">
        <w:rPr>
          <w:rFonts w:ascii="Aptos" w:hAnsi="Aptos"/>
        </w:rPr>
        <w:t>ontribut</w:t>
      </w:r>
      <w:r w:rsidRPr="00201BDC">
        <w:rPr>
          <w:rFonts w:ascii="Aptos" w:hAnsi="Aptos"/>
        </w:rPr>
        <w:t>ing</w:t>
      </w:r>
      <w:r w:rsidR="00492D74" w:rsidRPr="00201BDC">
        <w:rPr>
          <w:rFonts w:ascii="Aptos" w:hAnsi="Aptos"/>
        </w:rPr>
        <w:t xml:space="preserve"> to one or more of the C</w:t>
      </w:r>
      <w:r w:rsidR="00296541" w:rsidRPr="00201BDC">
        <w:rPr>
          <w:rFonts w:ascii="Aptos" w:hAnsi="Aptos"/>
        </w:rPr>
        <w:t xml:space="preserve">losing </w:t>
      </w:r>
      <w:r w:rsidR="00492D74" w:rsidRPr="00201BDC">
        <w:rPr>
          <w:rFonts w:ascii="Aptos" w:hAnsi="Aptos"/>
        </w:rPr>
        <w:t>t</w:t>
      </w:r>
      <w:r w:rsidR="00296541" w:rsidRPr="00201BDC">
        <w:rPr>
          <w:rFonts w:ascii="Aptos" w:hAnsi="Aptos"/>
        </w:rPr>
        <w:t xml:space="preserve">he </w:t>
      </w:r>
      <w:r w:rsidR="00492D74" w:rsidRPr="00201BDC">
        <w:rPr>
          <w:rFonts w:ascii="Aptos" w:hAnsi="Aptos"/>
        </w:rPr>
        <w:t>G</w:t>
      </w:r>
      <w:r w:rsidR="00296541" w:rsidRPr="00201BDC">
        <w:rPr>
          <w:rFonts w:ascii="Aptos" w:hAnsi="Aptos"/>
        </w:rPr>
        <w:t>ap</w:t>
      </w:r>
      <w:r w:rsidR="00492D74" w:rsidRPr="00201BDC">
        <w:rPr>
          <w:rFonts w:ascii="Aptos" w:hAnsi="Aptos"/>
        </w:rPr>
        <w:t xml:space="preserve"> </w:t>
      </w:r>
      <w:r w:rsidR="1C027D22" w:rsidRPr="00201BDC">
        <w:rPr>
          <w:rFonts w:ascii="Aptos" w:hAnsi="Aptos"/>
        </w:rPr>
        <w:t>targets or</w:t>
      </w:r>
      <w:r w:rsidRPr="00201BDC">
        <w:rPr>
          <w:rFonts w:ascii="Aptos" w:hAnsi="Aptos"/>
        </w:rPr>
        <w:t xml:space="preserve"> is</w:t>
      </w:r>
      <w:r w:rsidR="006D3120" w:rsidRPr="00201BDC">
        <w:rPr>
          <w:rFonts w:ascii="Aptos" w:hAnsi="Aptos"/>
        </w:rPr>
        <w:t xml:space="preserve"> </w:t>
      </w:r>
      <w:r w:rsidR="00492D74" w:rsidRPr="00201BDC">
        <w:rPr>
          <w:rFonts w:ascii="Aptos" w:hAnsi="Aptos"/>
        </w:rPr>
        <w:t>contribut</w:t>
      </w:r>
      <w:r w:rsidRPr="00201BDC">
        <w:rPr>
          <w:rFonts w:ascii="Aptos" w:hAnsi="Aptos"/>
        </w:rPr>
        <w:t>ing</w:t>
      </w:r>
      <w:r w:rsidR="00492D74" w:rsidRPr="00201BDC">
        <w:rPr>
          <w:rFonts w:ascii="Aptos" w:hAnsi="Aptos"/>
        </w:rPr>
        <w:t xml:space="preserve"> to the C</w:t>
      </w:r>
      <w:r w:rsidR="00296541" w:rsidRPr="00201BDC">
        <w:rPr>
          <w:rFonts w:ascii="Aptos" w:hAnsi="Aptos"/>
        </w:rPr>
        <w:t xml:space="preserve">losing </w:t>
      </w:r>
      <w:r w:rsidR="00492D74" w:rsidRPr="00201BDC">
        <w:rPr>
          <w:rFonts w:ascii="Aptos" w:hAnsi="Aptos"/>
        </w:rPr>
        <w:t>t</w:t>
      </w:r>
      <w:r w:rsidR="00296541" w:rsidRPr="00201BDC">
        <w:rPr>
          <w:rFonts w:ascii="Aptos" w:hAnsi="Aptos"/>
        </w:rPr>
        <w:t xml:space="preserve">he </w:t>
      </w:r>
      <w:r w:rsidR="00492D74" w:rsidRPr="00201BDC">
        <w:rPr>
          <w:rFonts w:ascii="Aptos" w:hAnsi="Aptos"/>
        </w:rPr>
        <w:t>G</w:t>
      </w:r>
      <w:r w:rsidR="00296541" w:rsidRPr="00201BDC">
        <w:rPr>
          <w:rFonts w:ascii="Aptos" w:hAnsi="Aptos"/>
        </w:rPr>
        <w:t>ap</w:t>
      </w:r>
      <w:r w:rsidR="00492D74" w:rsidRPr="00201BDC">
        <w:rPr>
          <w:rFonts w:ascii="Aptos" w:hAnsi="Aptos"/>
        </w:rPr>
        <w:t xml:space="preserve"> priority reforms,</w:t>
      </w:r>
      <w:r w:rsidR="00AC62F9" w:rsidRPr="00201BDC">
        <w:rPr>
          <w:rFonts w:ascii="Aptos" w:hAnsi="Aptos"/>
        </w:rPr>
        <w:t xml:space="preserve"> this should be outlined in the grant opportunity guidelines. </w:t>
      </w:r>
    </w:p>
    <w:p w14:paraId="4A0D277C" w14:textId="46CCFD00" w:rsidR="00F17388" w:rsidRPr="00201BDC" w:rsidRDefault="00B217F6" w:rsidP="00226FD6">
      <w:pPr>
        <w:rPr>
          <w:rFonts w:ascii="Aptos" w:hAnsi="Aptos"/>
        </w:rPr>
      </w:pPr>
      <w:r w:rsidRPr="00201BDC">
        <w:rPr>
          <w:rFonts w:ascii="Aptos" w:hAnsi="Aptos"/>
        </w:rPr>
        <w:t xml:space="preserve">The National </w:t>
      </w:r>
      <w:r w:rsidR="007612B1" w:rsidRPr="00201BDC">
        <w:rPr>
          <w:rFonts w:ascii="Aptos" w:hAnsi="Aptos"/>
        </w:rPr>
        <w:t>Indigenous Australians Agency has</w:t>
      </w:r>
      <w:r w:rsidR="00AC62F9" w:rsidRPr="00201BDC">
        <w:rPr>
          <w:rFonts w:ascii="Aptos" w:hAnsi="Aptos"/>
        </w:rPr>
        <w:t xml:space="preserve"> a </w:t>
      </w:r>
      <w:hyperlink r:id="rId11" w:history="1">
        <w:r w:rsidR="00437262" w:rsidRPr="00201BDC">
          <w:rPr>
            <w:rStyle w:val="Hyperlink"/>
            <w:rFonts w:ascii="Aptos" w:hAnsi="Aptos"/>
          </w:rPr>
          <w:t>Closing the Gap Prioritisation Guide</w:t>
        </w:r>
      </w:hyperlink>
      <w:r w:rsidR="00437262" w:rsidRPr="00201BDC">
        <w:rPr>
          <w:rFonts w:ascii="Aptos" w:hAnsi="Aptos"/>
        </w:rPr>
        <w:t xml:space="preserve"> </w:t>
      </w:r>
      <w:r w:rsidR="00AC62F9" w:rsidRPr="00201BDC">
        <w:rPr>
          <w:rFonts w:ascii="Aptos" w:hAnsi="Aptos"/>
        </w:rPr>
        <w:t xml:space="preserve">to </w:t>
      </w:r>
      <w:r w:rsidR="00437262" w:rsidRPr="00201BDC">
        <w:rPr>
          <w:rFonts w:ascii="Aptos" w:hAnsi="Aptos"/>
        </w:rPr>
        <w:t>help</w:t>
      </w:r>
      <w:r w:rsidR="00AC62F9" w:rsidRPr="00201BDC">
        <w:rPr>
          <w:rFonts w:ascii="Aptos" w:hAnsi="Aptos"/>
        </w:rPr>
        <w:t xml:space="preserve"> </w:t>
      </w:r>
      <w:r w:rsidR="00D83A88" w:rsidRPr="00201BDC">
        <w:rPr>
          <w:rFonts w:ascii="Aptos" w:hAnsi="Aptos"/>
        </w:rPr>
        <w:t>entities</w:t>
      </w:r>
      <w:r w:rsidR="00AC62F9" w:rsidRPr="00201BDC">
        <w:rPr>
          <w:rFonts w:ascii="Aptos" w:hAnsi="Aptos"/>
        </w:rPr>
        <w:t xml:space="preserve">. </w:t>
      </w:r>
      <w:r w:rsidR="007D7CE8" w:rsidRPr="00201BDC">
        <w:rPr>
          <w:rFonts w:ascii="Aptos" w:hAnsi="Aptos"/>
        </w:rPr>
        <w:t xml:space="preserve">This guide provides </w:t>
      </w:r>
      <w:r w:rsidR="00D83A88" w:rsidRPr="00201BDC">
        <w:rPr>
          <w:rFonts w:ascii="Aptos" w:hAnsi="Aptos"/>
        </w:rPr>
        <w:t>entities</w:t>
      </w:r>
      <w:r w:rsidR="007D7CE8" w:rsidRPr="00201BDC">
        <w:rPr>
          <w:rFonts w:ascii="Aptos" w:hAnsi="Aptos"/>
        </w:rPr>
        <w:t xml:space="preserve"> practical prioritisation methods to embed practices</w:t>
      </w:r>
      <w:r w:rsidR="00D83A88" w:rsidRPr="00201BDC">
        <w:rPr>
          <w:rFonts w:ascii="Aptos" w:hAnsi="Aptos"/>
        </w:rPr>
        <w:t xml:space="preserve"> </w:t>
      </w:r>
      <w:r w:rsidR="007D7CE8" w:rsidRPr="00201BDC">
        <w:rPr>
          <w:rFonts w:ascii="Aptos" w:hAnsi="Aptos"/>
        </w:rPr>
        <w:t>to achieve the Closing the Gap Priority Reforms</w:t>
      </w:r>
      <w:r w:rsidR="004D6C8B" w:rsidRPr="00201BDC">
        <w:rPr>
          <w:rFonts w:ascii="Aptos" w:hAnsi="Aptos"/>
        </w:rPr>
        <w:t>.</w:t>
      </w:r>
    </w:p>
    <w:p w14:paraId="0E52CA55" w14:textId="34AEA6D0" w:rsidR="00FD258E" w:rsidRPr="00201BDC" w:rsidRDefault="00A276CF" w:rsidP="006F4D19">
      <w:pPr>
        <w:rPr>
          <w:rFonts w:ascii="Aptos" w:hAnsi="Aptos"/>
          <w:b/>
          <w:u w:val="single"/>
        </w:rPr>
      </w:pPr>
      <w:r w:rsidRPr="00201BDC">
        <w:rPr>
          <w:rFonts w:ascii="Aptos" w:hAnsi="Aptos"/>
          <w:b/>
          <w:u w:val="single"/>
        </w:rPr>
        <w:t>Checklist</w:t>
      </w:r>
    </w:p>
    <w:tbl>
      <w:tblPr>
        <w:tblStyle w:val="TableGrid"/>
        <w:tblW w:w="901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188"/>
        <w:gridCol w:w="754"/>
        <w:gridCol w:w="266"/>
        <w:gridCol w:w="1455"/>
        <w:gridCol w:w="3816"/>
        <w:gridCol w:w="536"/>
      </w:tblGrid>
      <w:tr w:rsidR="00854B90" w:rsidRPr="00201BDC" w14:paraId="4D255011" w14:textId="77777777" w:rsidTr="76D1A8EC">
        <w:trPr>
          <w:trHeight w:val="523"/>
        </w:trPr>
        <w:tc>
          <w:tcPr>
            <w:tcW w:w="2188" w:type="dxa"/>
            <w:tcBorders>
              <w:bottom w:val="single" w:sz="4" w:space="0" w:color="767171" w:themeColor="background2" w:themeShade="80"/>
            </w:tcBorders>
            <w:shd w:val="clear" w:color="auto" w:fill="AEAAAA" w:themeFill="background2" w:themeFillShade="BF"/>
            <w:vAlign w:val="center"/>
          </w:tcPr>
          <w:p w14:paraId="4CCEF63B" w14:textId="17B57605" w:rsidR="00B51BCD" w:rsidRPr="00201BDC" w:rsidRDefault="00B51BCD" w:rsidP="002B0561">
            <w:pPr>
              <w:spacing w:after="0" w:line="280" w:lineRule="exact"/>
              <w:contextualSpacing/>
              <w:jc w:val="center"/>
              <w:rPr>
                <w:rFonts w:ascii="Aptos" w:eastAsia="Cambria" w:hAnsi="Aptos" w:cs="Arial"/>
                <w:b/>
                <w:bCs/>
              </w:rPr>
            </w:pPr>
            <w:r w:rsidRPr="00201BDC">
              <w:rPr>
                <w:rFonts w:ascii="Aptos" w:eastAsia="Cambria" w:hAnsi="Aptos"/>
                <w:b/>
                <w:sz w:val="22"/>
                <w:szCs w:val="22"/>
              </w:rPr>
              <w:t>Heading/Section</w:t>
            </w:r>
          </w:p>
        </w:tc>
        <w:tc>
          <w:tcPr>
            <w:tcW w:w="6291" w:type="dxa"/>
            <w:gridSpan w:val="4"/>
            <w:tcBorders>
              <w:bottom w:val="single" w:sz="4" w:space="0" w:color="767171" w:themeColor="background2" w:themeShade="80"/>
            </w:tcBorders>
            <w:shd w:val="clear" w:color="auto" w:fill="AEAAAA" w:themeFill="background2" w:themeFillShade="BF"/>
            <w:vAlign w:val="center"/>
          </w:tcPr>
          <w:p w14:paraId="1419994B" w14:textId="215EB405" w:rsidR="00B51BCD" w:rsidRPr="00201BDC" w:rsidRDefault="00B51BCD" w:rsidP="002B0561">
            <w:pPr>
              <w:spacing w:after="0" w:line="280" w:lineRule="exact"/>
              <w:contextualSpacing/>
              <w:jc w:val="center"/>
              <w:rPr>
                <w:rFonts w:ascii="Aptos" w:eastAsia="Cambria" w:hAnsi="Aptos" w:cs="Arial"/>
                <w:b/>
                <w:bCs/>
              </w:rPr>
            </w:pPr>
            <w:r w:rsidRPr="00201BDC">
              <w:rPr>
                <w:rFonts w:ascii="Aptos" w:eastAsia="Cambria" w:hAnsi="Aptos"/>
                <w:b/>
                <w:bCs/>
                <w:sz w:val="22"/>
                <w:szCs w:val="22"/>
              </w:rPr>
              <w:t xml:space="preserve">Information </w:t>
            </w:r>
            <w:r w:rsidR="66354E98" w:rsidRPr="00201BDC">
              <w:rPr>
                <w:rFonts w:ascii="Aptos" w:eastAsia="Cambria" w:hAnsi="Aptos"/>
                <w:b/>
                <w:bCs/>
                <w:sz w:val="22"/>
                <w:szCs w:val="22"/>
              </w:rPr>
              <w:t>that</w:t>
            </w:r>
            <w:r w:rsidR="4EC90C1B" w:rsidRPr="00201BDC">
              <w:rPr>
                <w:rFonts w:ascii="Aptos" w:eastAsia="Cambria" w:hAnsi="Aptos"/>
                <w:b/>
                <w:bCs/>
                <w:sz w:val="22"/>
                <w:szCs w:val="22"/>
              </w:rPr>
              <w:t xml:space="preserve"> </w:t>
            </w:r>
            <w:r w:rsidRPr="00201BDC">
              <w:rPr>
                <w:rFonts w:ascii="Aptos" w:eastAsia="Cambria" w:hAnsi="Aptos"/>
                <w:b/>
                <w:bCs/>
                <w:sz w:val="22"/>
                <w:szCs w:val="22"/>
              </w:rPr>
              <w:t xml:space="preserve">guidelines should contain and CGRPs references for more </w:t>
            </w:r>
            <w:r w:rsidR="2E03B8C5" w:rsidRPr="00201BDC">
              <w:rPr>
                <w:rFonts w:ascii="Aptos" w:eastAsia="Cambria" w:hAnsi="Aptos"/>
                <w:b/>
                <w:bCs/>
                <w:sz w:val="22"/>
                <w:szCs w:val="22"/>
              </w:rPr>
              <w:t>details</w:t>
            </w:r>
          </w:p>
        </w:tc>
        <w:tc>
          <w:tcPr>
            <w:tcW w:w="536" w:type="dxa"/>
            <w:tcBorders>
              <w:bottom w:val="single" w:sz="4" w:space="0" w:color="767171" w:themeColor="background2" w:themeShade="80"/>
            </w:tcBorders>
            <w:shd w:val="clear" w:color="auto" w:fill="AEAAAA" w:themeFill="background2" w:themeFillShade="BF"/>
            <w:vAlign w:val="center"/>
          </w:tcPr>
          <w:p w14:paraId="3AC9072E" w14:textId="4679EF31" w:rsidR="00B51BCD" w:rsidRPr="00201BDC" w:rsidRDefault="00B51BCD" w:rsidP="00B51BCD">
            <w:pPr>
              <w:spacing w:after="0" w:line="280" w:lineRule="exact"/>
              <w:contextualSpacing/>
              <w:jc w:val="center"/>
              <w:rPr>
                <w:rFonts w:ascii="Aptos" w:eastAsia="Cambria" w:hAnsi="Aptos" w:cs="Arial"/>
                <w:b/>
                <w:bCs/>
              </w:rPr>
            </w:pPr>
            <w:r w:rsidRPr="00201BDC">
              <w:rPr>
                <w:rFonts w:ascii="Aptos" w:eastAsia="Wingdings" w:hAnsi="Aptos" w:cs="Wingdings"/>
                <w:b/>
                <w:bCs/>
                <w:sz w:val="22"/>
                <w:szCs w:val="22"/>
              </w:rPr>
              <w:t>üû</w:t>
            </w:r>
          </w:p>
        </w:tc>
      </w:tr>
      <w:tr w:rsidR="001330DC" w:rsidRPr="00201BDC" w14:paraId="0F431679" w14:textId="77777777" w:rsidTr="76D1A8EC">
        <w:trPr>
          <w:trHeight w:val="397"/>
        </w:trPr>
        <w:tc>
          <w:tcPr>
            <w:tcW w:w="4663" w:type="dxa"/>
            <w:gridSpan w:val="4"/>
            <w:tcBorders>
              <w:right w:val="nil"/>
            </w:tcBorders>
            <w:shd w:val="clear" w:color="auto" w:fill="AEAAAA" w:themeFill="background2" w:themeFillShade="BF"/>
            <w:vAlign w:val="center"/>
          </w:tcPr>
          <w:p w14:paraId="15A48524" w14:textId="6F53C110" w:rsidR="00B51BCD" w:rsidRPr="00201BDC" w:rsidRDefault="00B51BCD" w:rsidP="003534F6">
            <w:pPr>
              <w:spacing w:after="0" w:line="280" w:lineRule="exact"/>
              <w:contextualSpacing/>
              <w:rPr>
                <w:rFonts w:ascii="Aptos" w:eastAsia="Cambria" w:hAnsi="Aptos" w:cs="Arial"/>
                <w:b/>
                <w:bCs/>
              </w:rPr>
            </w:pPr>
            <w:r w:rsidRPr="00201BDC">
              <w:rPr>
                <w:rFonts w:ascii="Aptos" w:eastAsia="Cambria" w:hAnsi="Aptos" w:cs="Arial"/>
                <w:b/>
                <w:bCs/>
                <w:sz w:val="22"/>
                <w:szCs w:val="22"/>
              </w:rPr>
              <w:t>Title page of grant</w:t>
            </w:r>
            <w:r w:rsidRPr="00201BDC">
              <w:rPr>
                <w:rFonts w:ascii="Aptos" w:eastAsia="Cambria" w:hAnsi="Aptos" w:cs="Arial"/>
                <w:sz w:val="22"/>
                <w:szCs w:val="22"/>
              </w:rPr>
              <w:t xml:space="preserve"> </w:t>
            </w:r>
            <w:r w:rsidRPr="00201BDC">
              <w:rPr>
                <w:rFonts w:ascii="Aptos" w:eastAsia="Cambria" w:hAnsi="Aptos" w:cs="Arial"/>
                <w:b/>
                <w:bCs/>
                <w:sz w:val="22"/>
                <w:szCs w:val="22"/>
              </w:rPr>
              <w:t xml:space="preserve">opportunity </w:t>
            </w:r>
          </w:p>
        </w:tc>
        <w:tc>
          <w:tcPr>
            <w:tcW w:w="4352" w:type="dxa"/>
            <w:gridSpan w:val="2"/>
            <w:tcBorders>
              <w:left w:val="nil"/>
            </w:tcBorders>
            <w:shd w:val="clear" w:color="auto" w:fill="AEAAAA" w:themeFill="background2" w:themeFillShade="BF"/>
            <w:vAlign w:val="center"/>
          </w:tcPr>
          <w:p w14:paraId="351F5D17" w14:textId="14234785" w:rsidR="00AE140D" w:rsidRPr="00201BDC" w:rsidRDefault="00B51BCD" w:rsidP="00B51BCD">
            <w:pPr>
              <w:spacing w:after="0" w:line="280" w:lineRule="exact"/>
              <w:ind w:left="176"/>
              <w:contextualSpacing/>
              <w:jc w:val="right"/>
              <w:rPr>
                <w:rFonts w:ascii="Aptos" w:eastAsia="Cambria" w:hAnsi="Aptos" w:cs="Arial"/>
                <w:sz w:val="22"/>
                <w:szCs w:val="22"/>
              </w:rPr>
            </w:pPr>
            <w:r w:rsidRPr="00201BDC">
              <w:rPr>
                <w:rFonts w:ascii="Aptos" w:eastAsia="Cambria" w:hAnsi="Aptos" w:cs="Arial"/>
                <w:b/>
                <w:bCs/>
                <w:sz w:val="22"/>
                <w:szCs w:val="22"/>
              </w:rPr>
              <w:t>CGRPs reference</w:t>
            </w:r>
            <w:r w:rsidR="5D2CFC2A" w:rsidRPr="00201BDC">
              <w:rPr>
                <w:rFonts w:ascii="Aptos" w:eastAsia="Cambria" w:hAnsi="Aptos" w:cs="Arial"/>
                <w:b/>
                <w:bCs/>
                <w:sz w:val="22"/>
                <w:szCs w:val="22"/>
              </w:rPr>
              <w:t>s:</w:t>
            </w:r>
            <w:r w:rsidRPr="00201BDC">
              <w:rPr>
                <w:rFonts w:ascii="Aptos" w:eastAsia="Cambria" w:hAnsi="Aptos" w:cs="Arial"/>
                <w:b/>
                <w:bCs/>
                <w:sz w:val="22"/>
                <w:szCs w:val="22"/>
              </w:rPr>
              <w:t xml:space="preserve"> 13.9, 13.3, 11.5</w:t>
            </w:r>
          </w:p>
        </w:tc>
      </w:tr>
      <w:tr w:rsidR="00565839" w:rsidRPr="00201BDC" w14:paraId="4E82D592" w14:textId="77777777" w:rsidTr="00201BDC">
        <w:trPr>
          <w:trHeight w:val="986"/>
        </w:trPr>
        <w:tc>
          <w:tcPr>
            <w:tcW w:w="2188" w:type="dxa"/>
          </w:tcPr>
          <w:p w14:paraId="2AEB0E64" w14:textId="77777777" w:rsidR="00EA7C79" w:rsidRPr="00201BDC" w:rsidRDefault="00EA7C79" w:rsidP="00201BDC">
            <w:pPr>
              <w:spacing w:before="40" w:after="40" w:line="280" w:lineRule="exact"/>
              <w:rPr>
                <w:rFonts w:ascii="Aptos" w:eastAsia="Cambria" w:hAnsi="Aptos" w:cs="Arial"/>
                <w:sz w:val="22"/>
                <w:szCs w:val="22"/>
              </w:rPr>
            </w:pPr>
            <w:bookmarkStart w:id="1" w:name="_Toc394504362"/>
            <w:r w:rsidRPr="00201BDC">
              <w:rPr>
                <w:rFonts w:ascii="Aptos" w:eastAsia="Cambria" w:hAnsi="Aptos" w:cs="Arial"/>
                <w:sz w:val="22"/>
                <w:szCs w:val="22"/>
              </w:rPr>
              <w:t>Title Page</w:t>
            </w:r>
          </w:p>
        </w:tc>
        <w:tc>
          <w:tcPr>
            <w:tcW w:w="6291" w:type="dxa"/>
            <w:gridSpan w:val="4"/>
          </w:tcPr>
          <w:p w14:paraId="38D1B1D7" w14:textId="77777777" w:rsidR="00701905" w:rsidRPr="00201BDC" w:rsidRDefault="00701905" w:rsidP="00201BDC">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List:</w:t>
            </w:r>
          </w:p>
          <w:p w14:paraId="50A61B95" w14:textId="77777777" w:rsidR="00701905" w:rsidRPr="00201BDC" w:rsidRDefault="00EA7C79" w:rsidP="00201BDC">
            <w:pPr>
              <w:numPr>
                <w:ilvl w:val="0"/>
                <w:numId w:val="6"/>
              </w:numPr>
              <w:spacing w:after="0" w:line="259" w:lineRule="auto"/>
              <w:ind w:left="465" w:hanging="357"/>
              <w:rPr>
                <w:rFonts w:ascii="Aptos" w:eastAsiaTheme="minorHAnsi" w:hAnsi="Aptos" w:cstheme="minorBidi"/>
                <w:kern w:val="2"/>
                <w:sz w:val="22"/>
                <w:szCs w:val="22"/>
                <w14:ligatures w14:val="standardContextual"/>
              </w:rPr>
            </w:pPr>
            <w:r w:rsidRPr="00201BDC">
              <w:rPr>
                <w:rFonts w:ascii="Aptos" w:eastAsiaTheme="minorHAnsi" w:hAnsi="Aptos" w:cstheme="minorBidi"/>
                <w:kern w:val="2"/>
                <w:sz w:val="22"/>
                <w:szCs w:val="22"/>
                <w14:ligatures w14:val="standardContextual"/>
              </w:rPr>
              <w:t>the program name</w:t>
            </w:r>
            <w:bookmarkEnd w:id="1"/>
          </w:p>
          <w:p w14:paraId="400849A0" w14:textId="77777777" w:rsidR="00701905" w:rsidRPr="00201BDC" w:rsidRDefault="00EA7C79" w:rsidP="00201BDC">
            <w:pPr>
              <w:numPr>
                <w:ilvl w:val="0"/>
                <w:numId w:val="6"/>
              </w:numPr>
              <w:spacing w:after="0"/>
              <w:ind w:left="465" w:hanging="357"/>
              <w:rPr>
                <w:rFonts w:ascii="Aptos" w:eastAsiaTheme="minorHAnsi" w:hAnsi="Aptos" w:cstheme="minorBidi"/>
                <w:kern w:val="2"/>
                <w:sz w:val="22"/>
                <w:szCs w:val="22"/>
                <w14:ligatures w14:val="standardContextual"/>
              </w:rPr>
            </w:pPr>
            <w:r w:rsidRPr="00201BDC">
              <w:rPr>
                <w:rFonts w:ascii="Aptos" w:eastAsiaTheme="minorHAnsi" w:hAnsi="Aptos" w:cstheme="minorBidi"/>
                <w:kern w:val="2"/>
                <w:sz w:val="22"/>
                <w:szCs w:val="22"/>
                <w14:ligatures w14:val="standardContextual"/>
              </w:rPr>
              <w:t>Grant Opportunity name</w:t>
            </w:r>
          </w:p>
          <w:p w14:paraId="6FD905F9" w14:textId="77777777" w:rsidR="00701905" w:rsidRPr="00201BDC" w:rsidRDefault="00EA7C79" w:rsidP="00201BDC">
            <w:pPr>
              <w:numPr>
                <w:ilvl w:val="0"/>
                <w:numId w:val="6"/>
              </w:numPr>
              <w:spacing w:after="0"/>
              <w:ind w:left="465" w:hanging="357"/>
              <w:rPr>
                <w:rFonts w:ascii="Aptos" w:eastAsiaTheme="minorHAnsi" w:hAnsi="Aptos" w:cstheme="minorBidi"/>
                <w:kern w:val="2"/>
                <w:sz w:val="22"/>
                <w:szCs w:val="22"/>
                <w14:ligatures w14:val="standardContextual"/>
              </w:rPr>
            </w:pPr>
            <w:r w:rsidRPr="00201BDC">
              <w:rPr>
                <w:rFonts w:ascii="Aptos" w:eastAsiaTheme="minorHAnsi" w:hAnsi="Aptos" w:cstheme="minorBidi"/>
                <w:kern w:val="2"/>
                <w:sz w:val="22"/>
                <w:szCs w:val="22"/>
                <w14:ligatures w14:val="standardContextual"/>
              </w:rPr>
              <w:t>opening and closing dates</w:t>
            </w:r>
          </w:p>
          <w:p w14:paraId="0DBC1F39" w14:textId="77777777" w:rsidR="00701905" w:rsidRPr="00201BDC" w:rsidRDefault="00EA7C79" w:rsidP="00201BDC">
            <w:pPr>
              <w:numPr>
                <w:ilvl w:val="0"/>
                <w:numId w:val="6"/>
              </w:numPr>
              <w:spacing w:after="0"/>
              <w:ind w:left="465" w:hanging="357"/>
              <w:rPr>
                <w:rFonts w:ascii="Aptos" w:eastAsiaTheme="minorHAnsi" w:hAnsi="Aptos" w:cstheme="minorBidi"/>
                <w:kern w:val="2"/>
                <w:sz w:val="22"/>
                <w:szCs w:val="22"/>
                <w14:ligatures w14:val="standardContextual"/>
              </w:rPr>
            </w:pPr>
            <w:r w:rsidRPr="00201BDC">
              <w:rPr>
                <w:rFonts w:ascii="Aptos" w:eastAsiaTheme="minorHAnsi" w:hAnsi="Aptos" w:cstheme="minorBidi"/>
                <w:kern w:val="2"/>
                <w:sz w:val="22"/>
                <w:szCs w:val="22"/>
                <w14:ligatures w14:val="standardContextual"/>
              </w:rPr>
              <w:t>policy and administering entities</w:t>
            </w:r>
          </w:p>
          <w:p w14:paraId="528DB33C" w14:textId="77777777" w:rsidR="00701905" w:rsidRPr="00201BDC" w:rsidRDefault="00EA7C79" w:rsidP="00201BDC">
            <w:pPr>
              <w:numPr>
                <w:ilvl w:val="0"/>
                <w:numId w:val="6"/>
              </w:numPr>
              <w:spacing w:after="0"/>
              <w:ind w:left="465" w:hanging="357"/>
              <w:rPr>
                <w:rFonts w:ascii="Aptos" w:eastAsiaTheme="minorHAnsi" w:hAnsi="Aptos" w:cstheme="minorBidi"/>
                <w:kern w:val="2"/>
                <w:sz w:val="22"/>
                <w:szCs w:val="22"/>
                <w14:ligatures w14:val="standardContextual"/>
              </w:rPr>
            </w:pPr>
            <w:r w:rsidRPr="00201BDC">
              <w:rPr>
                <w:rFonts w:ascii="Aptos" w:eastAsiaTheme="minorHAnsi" w:hAnsi="Aptos" w:cstheme="minorBidi"/>
                <w:kern w:val="2"/>
                <w:sz w:val="22"/>
                <w:szCs w:val="22"/>
                <w14:ligatures w14:val="standardContextual"/>
              </w:rPr>
              <w:t xml:space="preserve">enquiry information </w:t>
            </w:r>
          </w:p>
          <w:p w14:paraId="1693E979" w14:textId="34E0D339" w:rsidR="00EA7C79" w:rsidRPr="00201BDC" w:rsidRDefault="00EA7C79" w:rsidP="00201BDC">
            <w:pPr>
              <w:numPr>
                <w:ilvl w:val="0"/>
                <w:numId w:val="6"/>
              </w:numPr>
              <w:spacing w:after="0"/>
              <w:ind w:left="465" w:hanging="357"/>
              <w:rPr>
                <w:rFonts w:ascii="Aptos" w:eastAsia="Cambria" w:hAnsi="Aptos" w:cs="Arial"/>
              </w:rPr>
            </w:pPr>
            <w:r w:rsidRPr="00201BDC">
              <w:rPr>
                <w:rFonts w:ascii="Aptos" w:eastAsiaTheme="minorHAnsi" w:hAnsi="Aptos" w:cstheme="minorBidi"/>
                <w:kern w:val="2"/>
                <w:sz w:val="22"/>
                <w:szCs w:val="22"/>
                <w14:ligatures w14:val="standardContextual"/>
              </w:rPr>
              <w:t>the type of grant process</w:t>
            </w:r>
          </w:p>
        </w:tc>
        <w:tc>
          <w:tcPr>
            <w:tcW w:w="536" w:type="dxa"/>
          </w:tcPr>
          <w:p w14:paraId="437083F3" w14:textId="77777777" w:rsidR="00EA7C79" w:rsidRPr="00201BDC" w:rsidRDefault="00EA7C79">
            <w:pPr>
              <w:spacing w:after="0" w:line="280" w:lineRule="exact"/>
              <w:ind w:left="176"/>
              <w:contextualSpacing/>
              <w:rPr>
                <w:rFonts w:ascii="Aptos" w:eastAsia="Cambria" w:hAnsi="Aptos" w:cs="Arial"/>
                <w:sz w:val="22"/>
                <w:szCs w:val="22"/>
              </w:rPr>
            </w:pPr>
          </w:p>
        </w:tc>
      </w:tr>
      <w:tr w:rsidR="00AC1407" w:rsidRPr="00201BDC" w14:paraId="379402E3" w14:textId="77777777" w:rsidTr="00201BDC">
        <w:tc>
          <w:tcPr>
            <w:tcW w:w="2188" w:type="dxa"/>
          </w:tcPr>
          <w:p w14:paraId="0C482925" w14:textId="77777777" w:rsidR="00EA7C79" w:rsidRPr="00201BDC" w:rsidRDefault="00EA7C79" w:rsidP="00201BDC">
            <w:pPr>
              <w:spacing w:before="40" w:after="40" w:line="280" w:lineRule="exact"/>
              <w:rPr>
                <w:rFonts w:ascii="Aptos" w:eastAsia="Cambria" w:hAnsi="Aptos" w:cs="Arial"/>
                <w:sz w:val="22"/>
                <w:szCs w:val="22"/>
              </w:rPr>
            </w:pPr>
            <w:r w:rsidRPr="00201BDC">
              <w:rPr>
                <w:rFonts w:ascii="Aptos" w:eastAsia="Cambria" w:hAnsi="Aptos" w:cs="Arial"/>
                <w:sz w:val="22"/>
                <w:szCs w:val="22"/>
              </w:rPr>
              <w:t>Contents Page</w:t>
            </w:r>
          </w:p>
        </w:tc>
        <w:tc>
          <w:tcPr>
            <w:tcW w:w="6291" w:type="dxa"/>
            <w:gridSpan w:val="4"/>
          </w:tcPr>
          <w:p w14:paraId="475F2185" w14:textId="77777777" w:rsidR="00EA7C79" w:rsidRPr="00201BDC" w:rsidRDefault="00EA7C79" w:rsidP="00201BDC">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Is this included and updated?</w:t>
            </w:r>
          </w:p>
        </w:tc>
        <w:tc>
          <w:tcPr>
            <w:tcW w:w="536" w:type="dxa"/>
          </w:tcPr>
          <w:p w14:paraId="2795C42F" w14:textId="77777777" w:rsidR="00EA7C79" w:rsidRPr="00201BDC" w:rsidRDefault="00EA7C79">
            <w:pPr>
              <w:spacing w:after="0" w:line="280" w:lineRule="exact"/>
              <w:ind w:left="176"/>
              <w:contextualSpacing/>
              <w:rPr>
                <w:rFonts w:ascii="Aptos" w:eastAsia="Cambria" w:hAnsi="Aptos" w:cs="Arial"/>
                <w:sz w:val="22"/>
                <w:szCs w:val="22"/>
              </w:rPr>
            </w:pPr>
          </w:p>
        </w:tc>
      </w:tr>
      <w:tr w:rsidR="00AC1407" w:rsidRPr="00201BDC" w14:paraId="7BCB7540" w14:textId="77777777" w:rsidTr="00201BDC">
        <w:tc>
          <w:tcPr>
            <w:tcW w:w="2188" w:type="dxa"/>
          </w:tcPr>
          <w:p w14:paraId="443F80B4" w14:textId="77777777" w:rsidR="00EA7C79" w:rsidRPr="00201BDC" w:rsidRDefault="00EA7C79" w:rsidP="00201BDC">
            <w:pPr>
              <w:spacing w:before="40" w:after="40" w:line="280" w:lineRule="exact"/>
              <w:rPr>
                <w:rFonts w:ascii="Aptos" w:eastAsia="Cambria" w:hAnsi="Aptos" w:cs="Arial"/>
                <w:sz w:val="22"/>
                <w:szCs w:val="22"/>
              </w:rPr>
            </w:pPr>
            <w:r w:rsidRPr="00201BDC">
              <w:rPr>
                <w:rFonts w:ascii="Aptos" w:eastAsia="Cambria" w:hAnsi="Aptos" w:cs="Arial"/>
                <w:sz w:val="22"/>
                <w:szCs w:val="22"/>
              </w:rPr>
              <w:t>Process diagram</w:t>
            </w:r>
          </w:p>
        </w:tc>
        <w:tc>
          <w:tcPr>
            <w:tcW w:w="6291" w:type="dxa"/>
            <w:gridSpan w:val="4"/>
          </w:tcPr>
          <w:p w14:paraId="533942BF" w14:textId="77777777" w:rsidR="00EA7C79" w:rsidRPr="00201BDC" w:rsidRDefault="00EA7C79" w:rsidP="00201BDC">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Does the flowchart clearly set out the processes the opportunity will follow?</w:t>
            </w:r>
          </w:p>
        </w:tc>
        <w:tc>
          <w:tcPr>
            <w:tcW w:w="536" w:type="dxa"/>
          </w:tcPr>
          <w:p w14:paraId="56C26C8E" w14:textId="77777777" w:rsidR="00EA7C79" w:rsidRPr="00201BDC" w:rsidRDefault="00EA7C79">
            <w:pPr>
              <w:spacing w:after="0" w:line="280" w:lineRule="exact"/>
              <w:ind w:left="176"/>
              <w:contextualSpacing/>
              <w:rPr>
                <w:rFonts w:ascii="Aptos" w:eastAsia="Cambria" w:hAnsi="Aptos" w:cs="Arial"/>
                <w:sz w:val="22"/>
                <w:szCs w:val="22"/>
              </w:rPr>
            </w:pPr>
          </w:p>
        </w:tc>
      </w:tr>
      <w:tr w:rsidR="001330DC" w:rsidRPr="00201BDC" w14:paraId="5BDDF72D" w14:textId="77777777" w:rsidTr="00201BDC">
        <w:tc>
          <w:tcPr>
            <w:tcW w:w="2188" w:type="dxa"/>
            <w:tcBorders>
              <w:bottom w:val="single" w:sz="4" w:space="0" w:color="767171" w:themeColor="background2" w:themeShade="80"/>
            </w:tcBorders>
          </w:tcPr>
          <w:p w14:paraId="475E0725" w14:textId="77777777" w:rsidR="00EA7C79" w:rsidRPr="00201BDC" w:rsidRDefault="00EA7C79" w:rsidP="00201BDC">
            <w:pPr>
              <w:spacing w:before="40" w:after="40" w:line="280" w:lineRule="exact"/>
              <w:rPr>
                <w:rFonts w:ascii="Aptos" w:eastAsia="Cambria" w:hAnsi="Aptos" w:cs="Arial"/>
                <w:sz w:val="22"/>
                <w:szCs w:val="22"/>
              </w:rPr>
            </w:pPr>
            <w:r w:rsidRPr="00201BDC">
              <w:rPr>
                <w:rFonts w:ascii="Aptos" w:eastAsia="Cambria" w:hAnsi="Aptos" w:cs="Arial"/>
                <w:sz w:val="22"/>
                <w:szCs w:val="22"/>
              </w:rPr>
              <w:t>Introduction</w:t>
            </w:r>
          </w:p>
        </w:tc>
        <w:tc>
          <w:tcPr>
            <w:tcW w:w="6291" w:type="dxa"/>
            <w:gridSpan w:val="4"/>
            <w:tcBorders>
              <w:bottom w:val="single" w:sz="4" w:space="0" w:color="767171" w:themeColor="background2" w:themeShade="80"/>
            </w:tcBorders>
          </w:tcPr>
          <w:p w14:paraId="7D44E9AF" w14:textId="77777777" w:rsidR="00EA7C79" w:rsidRPr="00201BDC" w:rsidRDefault="00EA7C79" w:rsidP="00201BDC">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 xml:space="preserve">Standard text explanation. </w:t>
            </w:r>
          </w:p>
        </w:tc>
        <w:tc>
          <w:tcPr>
            <w:tcW w:w="536" w:type="dxa"/>
            <w:tcBorders>
              <w:bottom w:val="single" w:sz="4" w:space="0" w:color="767171" w:themeColor="background2" w:themeShade="80"/>
            </w:tcBorders>
          </w:tcPr>
          <w:p w14:paraId="57C5D735" w14:textId="77777777" w:rsidR="00EA7C79" w:rsidRPr="00201BDC" w:rsidRDefault="00EA7C79">
            <w:pPr>
              <w:spacing w:after="0" w:line="280" w:lineRule="exact"/>
              <w:ind w:left="176"/>
              <w:contextualSpacing/>
              <w:rPr>
                <w:rFonts w:ascii="Aptos" w:eastAsia="Cambria" w:hAnsi="Aptos" w:cs="Arial"/>
                <w:sz w:val="22"/>
                <w:szCs w:val="22"/>
              </w:rPr>
            </w:pPr>
          </w:p>
        </w:tc>
      </w:tr>
      <w:tr w:rsidR="003A69B8" w:rsidRPr="00201BDC" w14:paraId="248C3CCA" w14:textId="77777777" w:rsidTr="76D1A8EC">
        <w:trPr>
          <w:trHeight w:val="397"/>
        </w:trPr>
        <w:tc>
          <w:tcPr>
            <w:tcW w:w="4663" w:type="dxa"/>
            <w:gridSpan w:val="4"/>
            <w:tcBorders>
              <w:right w:val="nil"/>
            </w:tcBorders>
            <w:shd w:val="clear" w:color="auto" w:fill="AEAAAA" w:themeFill="background2" w:themeFillShade="BF"/>
            <w:vAlign w:val="center"/>
          </w:tcPr>
          <w:p w14:paraId="02C64FC8" w14:textId="6FD4BBE7" w:rsidR="00B51BCD" w:rsidRPr="00201BDC" w:rsidRDefault="00B51BCD" w:rsidP="002B0561">
            <w:pPr>
              <w:spacing w:after="0" w:line="280" w:lineRule="exact"/>
              <w:contextualSpacing/>
              <w:rPr>
                <w:rFonts w:ascii="Aptos" w:eastAsia="Cambria" w:hAnsi="Aptos" w:cs="Arial"/>
                <w:b/>
              </w:rPr>
            </w:pPr>
            <w:r w:rsidRPr="00201BDC">
              <w:rPr>
                <w:rFonts w:ascii="Aptos" w:eastAsia="Cambria" w:hAnsi="Aptos" w:cs="Arial"/>
                <w:b/>
                <w:sz w:val="22"/>
                <w:szCs w:val="22"/>
              </w:rPr>
              <w:t>About the grant program</w:t>
            </w:r>
          </w:p>
        </w:tc>
        <w:tc>
          <w:tcPr>
            <w:tcW w:w="4352" w:type="dxa"/>
            <w:gridSpan w:val="2"/>
            <w:tcBorders>
              <w:left w:val="nil"/>
            </w:tcBorders>
            <w:shd w:val="clear" w:color="auto" w:fill="AEAAAA" w:themeFill="background2" w:themeFillShade="BF"/>
            <w:vAlign w:val="center"/>
          </w:tcPr>
          <w:p w14:paraId="6D605AE7" w14:textId="04D38DE5" w:rsidR="00EA7C79" w:rsidRPr="00201BDC" w:rsidRDefault="00B51BCD" w:rsidP="00B51BCD">
            <w:pPr>
              <w:spacing w:after="0" w:line="280" w:lineRule="exact"/>
              <w:ind w:left="176" w:hanging="138"/>
              <w:contextualSpacing/>
              <w:jc w:val="right"/>
              <w:rPr>
                <w:rFonts w:ascii="Aptos" w:eastAsia="Cambria" w:hAnsi="Aptos" w:cs="Arial"/>
                <w:b/>
                <w:sz w:val="22"/>
                <w:szCs w:val="22"/>
              </w:rPr>
            </w:pPr>
            <w:r w:rsidRPr="00201BDC">
              <w:rPr>
                <w:rFonts w:ascii="Aptos" w:eastAsia="Cambria" w:hAnsi="Aptos" w:cs="Arial"/>
                <w:b/>
                <w:sz w:val="22"/>
                <w:szCs w:val="22"/>
              </w:rPr>
              <w:t>CGRPs references: 2.1, 2.3, 10.1</w:t>
            </w:r>
            <w:r w:rsidR="006130FE" w:rsidRPr="00201BDC">
              <w:rPr>
                <w:rFonts w:ascii="Aptos" w:eastAsia="Cambria" w:hAnsi="Aptos" w:cs="Arial"/>
                <w:b/>
                <w:sz w:val="22"/>
                <w:szCs w:val="22"/>
              </w:rPr>
              <w:t>, 1</w:t>
            </w:r>
            <w:r w:rsidRPr="00201BDC">
              <w:rPr>
                <w:rFonts w:ascii="Aptos" w:eastAsia="Cambria" w:hAnsi="Aptos" w:cs="Arial"/>
                <w:b/>
                <w:sz w:val="22"/>
                <w:szCs w:val="22"/>
              </w:rPr>
              <w:t>0.2</w:t>
            </w:r>
          </w:p>
        </w:tc>
      </w:tr>
      <w:tr w:rsidR="00AC1407" w:rsidRPr="00201BDC" w14:paraId="3BB17402" w14:textId="77777777" w:rsidTr="00201BDC">
        <w:tc>
          <w:tcPr>
            <w:tcW w:w="2188" w:type="dxa"/>
          </w:tcPr>
          <w:p w14:paraId="3304E860" w14:textId="77777777" w:rsidR="00EA7C79" w:rsidRPr="00201BDC" w:rsidRDefault="00EA7C79" w:rsidP="00201BDC">
            <w:pPr>
              <w:spacing w:before="40" w:after="40" w:line="280" w:lineRule="exact"/>
              <w:rPr>
                <w:rFonts w:ascii="Aptos" w:eastAsia="Cambria" w:hAnsi="Aptos" w:cs="Arial"/>
                <w:sz w:val="22"/>
                <w:szCs w:val="22"/>
              </w:rPr>
            </w:pPr>
            <w:r w:rsidRPr="00201BDC">
              <w:rPr>
                <w:rFonts w:ascii="Aptos" w:eastAsia="Cambria" w:hAnsi="Aptos" w:cs="Arial"/>
                <w:sz w:val="22"/>
                <w:szCs w:val="22"/>
              </w:rPr>
              <w:t>About the [</w:t>
            </w:r>
            <w:r w:rsidRPr="00201BDC">
              <w:rPr>
                <w:rFonts w:ascii="Aptos" w:eastAsia="Cambria" w:hAnsi="Aptos" w:cs="Arial"/>
                <w:i/>
                <w:sz w:val="22"/>
                <w:szCs w:val="22"/>
              </w:rPr>
              <w:t>name of</w:t>
            </w:r>
            <w:r w:rsidRPr="00201BDC">
              <w:rPr>
                <w:rFonts w:ascii="Aptos" w:eastAsia="Cambria" w:hAnsi="Aptos" w:cs="Arial"/>
                <w:sz w:val="22"/>
                <w:szCs w:val="22"/>
              </w:rPr>
              <w:t>] grant opportunity</w:t>
            </w:r>
          </w:p>
        </w:tc>
        <w:tc>
          <w:tcPr>
            <w:tcW w:w="6291" w:type="dxa"/>
            <w:gridSpan w:val="4"/>
          </w:tcPr>
          <w:p w14:paraId="5E53804B" w14:textId="77777777" w:rsidR="00EA7C79" w:rsidRPr="00201BDC" w:rsidRDefault="00EA7C79" w:rsidP="00201BDC">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 xml:space="preserve">Are the purpose, objectives, outcomes, total cost and timeframe clearly set out? Objectives should be concise, </w:t>
            </w:r>
            <w:r w:rsidRPr="00201BDC">
              <w:rPr>
                <w:rFonts w:ascii="Aptos" w:eastAsia="Cambria" w:hAnsi="Aptos" w:cs="Arial"/>
                <w:sz w:val="22"/>
                <w:szCs w:val="22"/>
              </w:rPr>
              <w:lastRenderedPageBreak/>
              <w:t>unambiguous and measurable. They should clearly link to the policy outcomes.</w:t>
            </w:r>
          </w:p>
        </w:tc>
        <w:tc>
          <w:tcPr>
            <w:tcW w:w="536" w:type="dxa"/>
          </w:tcPr>
          <w:p w14:paraId="446D99C8" w14:textId="77777777" w:rsidR="00EA7C79" w:rsidRPr="00201BDC" w:rsidRDefault="00EA7C79">
            <w:pPr>
              <w:spacing w:after="0" w:line="280" w:lineRule="exact"/>
              <w:ind w:left="176"/>
              <w:contextualSpacing/>
              <w:rPr>
                <w:rFonts w:ascii="Aptos" w:eastAsia="Cambria" w:hAnsi="Aptos" w:cs="Arial"/>
                <w:sz w:val="22"/>
                <w:szCs w:val="22"/>
              </w:rPr>
            </w:pPr>
          </w:p>
        </w:tc>
      </w:tr>
      <w:tr w:rsidR="00854B90" w:rsidRPr="00201BDC" w14:paraId="38AE432B" w14:textId="77777777" w:rsidTr="00201BDC">
        <w:tc>
          <w:tcPr>
            <w:tcW w:w="2188" w:type="dxa"/>
            <w:tcBorders>
              <w:bottom w:val="single" w:sz="4" w:space="0" w:color="767171" w:themeColor="background2" w:themeShade="80"/>
            </w:tcBorders>
          </w:tcPr>
          <w:p w14:paraId="27999C08" w14:textId="61D1CC75" w:rsidR="00290276" w:rsidRPr="00201BDC" w:rsidRDefault="00290276" w:rsidP="00201BDC">
            <w:pPr>
              <w:spacing w:before="40" w:after="40" w:line="280" w:lineRule="exact"/>
              <w:rPr>
                <w:rFonts w:ascii="Aptos" w:eastAsia="Cambria" w:hAnsi="Aptos" w:cs="Arial"/>
              </w:rPr>
            </w:pPr>
            <w:r w:rsidRPr="00201BDC">
              <w:rPr>
                <w:rFonts w:ascii="Aptos" w:eastAsia="Cambria" w:hAnsi="Aptos" w:cs="Arial"/>
                <w:sz w:val="22"/>
                <w:szCs w:val="22"/>
              </w:rPr>
              <w:t>National Agreement on Closing the Gap</w:t>
            </w:r>
          </w:p>
        </w:tc>
        <w:tc>
          <w:tcPr>
            <w:tcW w:w="6291" w:type="dxa"/>
            <w:gridSpan w:val="4"/>
            <w:tcBorders>
              <w:bottom w:val="single" w:sz="4" w:space="0" w:color="767171" w:themeColor="background2" w:themeShade="80"/>
            </w:tcBorders>
          </w:tcPr>
          <w:p w14:paraId="528F5372" w14:textId="77777777" w:rsidR="00290276" w:rsidRPr="00201BDC" w:rsidRDefault="00290276" w:rsidP="00201BDC">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If the grant opportunity will contribute to the National Agreement on Closing the Gap outline how this grant opportunity will:</w:t>
            </w:r>
          </w:p>
          <w:p w14:paraId="3EF1421D" w14:textId="79A43409" w:rsidR="00290276" w:rsidRPr="00201BDC" w:rsidRDefault="00290276" w:rsidP="00201BDC">
            <w:pPr>
              <w:numPr>
                <w:ilvl w:val="0"/>
                <w:numId w:val="6"/>
              </w:numPr>
              <w:spacing w:after="0"/>
              <w:ind w:left="465" w:hanging="357"/>
              <w:rPr>
                <w:rFonts w:ascii="Aptos" w:eastAsiaTheme="minorHAnsi" w:hAnsi="Aptos" w:cstheme="minorBidi"/>
                <w:kern w:val="2"/>
                <w:sz w:val="22"/>
                <w:szCs w:val="22"/>
                <w14:ligatures w14:val="standardContextual"/>
              </w:rPr>
            </w:pPr>
            <w:r w:rsidRPr="00201BDC">
              <w:rPr>
                <w:rFonts w:ascii="Aptos" w:eastAsiaTheme="minorHAnsi" w:hAnsi="Aptos" w:cstheme="minorBidi"/>
                <w:kern w:val="2"/>
                <w:sz w:val="22"/>
                <w:szCs w:val="22"/>
                <w14:ligatures w14:val="standardContextual"/>
              </w:rPr>
              <w:t>contribute to one or more of the Closing the Gap targets</w:t>
            </w:r>
          </w:p>
          <w:p w14:paraId="4B039C6C" w14:textId="5BBE1B1B" w:rsidR="00290276" w:rsidRPr="00201BDC" w:rsidRDefault="00290276" w:rsidP="00201BDC">
            <w:pPr>
              <w:numPr>
                <w:ilvl w:val="0"/>
                <w:numId w:val="6"/>
              </w:numPr>
              <w:spacing w:after="0"/>
              <w:ind w:left="465" w:hanging="357"/>
              <w:rPr>
                <w:rFonts w:ascii="Aptos" w:eastAsia="Cambria" w:hAnsi="Aptos" w:cs="Arial"/>
              </w:rPr>
            </w:pPr>
            <w:r w:rsidRPr="00201BDC">
              <w:rPr>
                <w:rFonts w:ascii="Aptos" w:eastAsiaTheme="minorEastAsia" w:hAnsi="Aptos" w:cstheme="minorBidi"/>
                <w:kern w:val="2"/>
                <w:sz w:val="22"/>
                <w:szCs w:val="22"/>
                <w14:ligatures w14:val="standardContextual"/>
              </w:rPr>
              <w:t xml:space="preserve">contribute to the Closing the Gap priority reforms, including prioritising funding of Aboriginal and Torres Strait Islander organisations, particularly Aboriginal </w:t>
            </w:r>
            <w:r w:rsidR="5F508C92" w:rsidRPr="00201BDC">
              <w:rPr>
                <w:rFonts w:ascii="Aptos" w:eastAsiaTheme="minorEastAsia" w:hAnsi="Aptos" w:cstheme="minorBidi"/>
                <w:kern w:val="2"/>
                <w:sz w:val="22"/>
                <w:szCs w:val="22"/>
                <w14:ligatures w14:val="standardContextual"/>
              </w:rPr>
              <w:t>community-controlled</w:t>
            </w:r>
            <w:r w:rsidRPr="00201BDC">
              <w:rPr>
                <w:rFonts w:ascii="Aptos" w:eastAsiaTheme="minorEastAsia" w:hAnsi="Aptos" w:cstheme="minorBidi"/>
                <w:kern w:val="2"/>
                <w:sz w:val="22"/>
                <w:szCs w:val="22"/>
                <w14:ligatures w14:val="standardContextual"/>
              </w:rPr>
              <w:t xml:space="preserve"> organisations.</w:t>
            </w:r>
          </w:p>
        </w:tc>
        <w:tc>
          <w:tcPr>
            <w:tcW w:w="536" w:type="dxa"/>
            <w:tcBorders>
              <w:bottom w:val="single" w:sz="4" w:space="0" w:color="767171" w:themeColor="background2" w:themeShade="80"/>
            </w:tcBorders>
          </w:tcPr>
          <w:p w14:paraId="6494B9F1" w14:textId="77777777" w:rsidR="00290276" w:rsidRPr="00201BDC" w:rsidRDefault="00290276" w:rsidP="00290276">
            <w:pPr>
              <w:spacing w:after="0" w:line="280" w:lineRule="exact"/>
              <w:ind w:left="176"/>
              <w:contextualSpacing/>
              <w:rPr>
                <w:rFonts w:ascii="Aptos" w:eastAsia="Cambria" w:hAnsi="Aptos" w:cs="Arial"/>
              </w:rPr>
            </w:pPr>
          </w:p>
        </w:tc>
      </w:tr>
      <w:tr w:rsidR="00854B90" w:rsidRPr="00201BDC" w14:paraId="5037A654" w14:textId="77777777" w:rsidTr="76D1A8EC">
        <w:trPr>
          <w:trHeight w:val="397"/>
        </w:trPr>
        <w:tc>
          <w:tcPr>
            <w:tcW w:w="4663" w:type="dxa"/>
            <w:gridSpan w:val="4"/>
            <w:tcBorders>
              <w:right w:val="nil"/>
            </w:tcBorders>
            <w:shd w:val="clear" w:color="auto" w:fill="AEAAAA" w:themeFill="background2" w:themeFillShade="BF"/>
            <w:vAlign w:val="center"/>
          </w:tcPr>
          <w:p w14:paraId="236FDBB5" w14:textId="16CF9E23" w:rsidR="00290276" w:rsidRPr="00201BDC" w:rsidRDefault="00290276" w:rsidP="00290276">
            <w:pPr>
              <w:spacing w:after="0" w:line="280" w:lineRule="exact"/>
              <w:contextualSpacing/>
              <w:rPr>
                <w:rFonts w:ascii="Aptos" w:eastAsia="Cambria" w:hAnsi="Aptos" w:cs="Arial"/>
                <w:b/>
                <w:sz w:val="22"/>
                <w:szCs w:val="22"/>
              </w:rPr>
            </w:pPr>
            <w:r w:rsidRPr="00201BDC">
              <w:rPr>
                <w:rFonts w:ascii="Aptos" w:eastAsia="Cambria" w:hAnsi="Aptos" w:cs="Arial"/>
                <w:b/>
                <w:sz w:val="22"/>
                <w:szCs w:val="22"/>
              </w:rPr>
              <w:t>Grant amount and grant period</w:t>
            </w:r>
          </w:p>
        </w:tc>
        <w:tc>
          <w:tcPr>
            <w:tcW w:w="4352" w:type="dxa"/>
            <w:gridSpan w:val="2"/>
            <w:tcBorders>
              <w:left w:val="nil"/>
            </w:tcBorders>
            <w:shd w:val="clear" w:color="auto" w:fill="AEAAAA" w:themeFill="background2" w:themeFillShade="BF"/>
            <w:vAlign w:val="center"/>
          </w:tcPr>
          <w:p w14:paraId="21BC4F37" w14:textId="0976C576" w:rsidR="00EA7C79" w:rsidRPr="00201BDC" w:rsidRDefault="00290276" w:rsidP="00290276">
            <w:pPr>
              <w:spacing w:after="0" w:line="280" w:lineRule="exact"/>
              <w:ind w:left="176" w:hanging="138"/>
              <w:contextualSpacing/>
              <w:jc w:val="right"/>
              <w:rPr>
                <w:rFonts w:ascii="Aptos" w:eastAsia="Cambria" w:hAnsi="Aptos" w:cs="Arial"/>
                <w:b/>
                <w:sz w:val="22"/>
                <w:szCs w:val="22"/>
              </w:rPr>
            </w:pPr>
            <w:r w:rsidRPr="00201BDC">
              <w:rPr>
                <w:rFonts w:ascii="Aptos" w:eastAsia="Cambria" w:hAnsi="Aptos" w:cs="Arial"/>
                <w:b/>
                <w:sz w:val="22"/>
                <w:szCs w:val="22"/>
              </w:rPr>
              <w:t>CGRPs reference: 7.5, 8.5, 10.6</w:t>
            </w:r>
          </w:p>
        </w:tc>
      </w:tr>
      <w:tr w:rsidR="00565839" w:rsidRPr="00201BDC" w14:paraId="5ACCD754" w14:textId="77777777" w:rsidTr="76D1A8EC">
        <w:tc>
          <w:tcPr>
            <w:tcW w:w="2188" w:type="dxa"/>
          </w:tcPr>
          <w:p w14:paraId="01F4CAF2" w14:textId="77777777" w:rsidR="00EA7C79" w:rsidRPr="00201BDC" w:rsidRDefault="00EA7C79" w:rsidP="007E6F20">
            <w:pPr>
              <w:spacing w:before="40" w:after="40" w:line="280" w:lineRule="exact"/>
              <w:rPr>
                <w:rFonts w:ascii="Aptos" w:eastAsia="Cambria" w:hAnsi="Aptos" w:cs="Arial"/>
                <w:sz w:val="22"/>
                <w:szCs w:val="22"/>
              </w:rPr>
            </w:pPr>
            <w:r w:rsidRPr="00201BDC">
              <w:rPr>
                <w:rFonts w:ascii="Aptos" w:eastAsia="Cambria" w:hAnsi="Aptos" w:cs="Arial"/>
                <w:sz w:val="22"/>
                <w:szCs w:val="22"/>
              </w:rPr>
              <w:t>Grants available</w:t>
            </w:r>
          </w:p>
        </w:tc>
        <w:tc>
          <w:tcPr>
            <w:tcW w:w="6291" w:type="dxa"/>
            <w:gridSpan w:val="4"/>
          </w:tcPr>
          <w:p w14:paraId="271A6501" w14:textId="77777777" w:rsidR="00EA7C79" w:rsidRPr="00201BDC" w:rsidRDefault="00EA7C79">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Do the guidelines outline the total funding available for this grant opportunity?</w:t>
            </w:r>
          </w:p>
          <w:p w14:paraId="3AA1AEF5" w14:textId="77777777" w:rsidR="00EA7C79" w:rsidRPr="00201BDC" w:rsidRDefault="00EA7C79">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Is it clear whether there is a minimum or maximum amount available per grant?</w:t>
            </w:r>
          </w:p>
          <w:p w14:paraId="67C1C471" w14:textId="049CA665" w:rsidR="00EA7C79" w:rsidRPr="00201BDC" w:rsidRDefault="00EA7C79">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Where the grant funding is apportioned to particular categories, geographic regions, etc. is this clearly stated?</w:t>
            </w:r>
          </w:p>
          <w:p w14:paraId="0F9A2248" w14:textId="77777777" w:rsidR="00EA7C79" w:rsidRPr="00201BDC" w:rsidRDefault="00EA7C79">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If the grantee is required to contribute towards the grant amount is this clearly stated?</w:t>
            </w:r>
          </w:p>
        </w:tc>
        <w:tc>
          <w:tcPr>
            <w:tcW w:w="536" w:type="dxa"/>
          </w:tcPr>
          <w:p w14:paraId="2721E7F8" w14:textId="77777777" w:rsidR="00EA7C79" w:rsidRPr="00201BDC" w:rsidRDefault="00EA7C79">
            <w:pPr>
              <w:spacing w:after="0" w:line="280" w:lineRule="exact"/>
              <w:ind w:left="176"/>
              <w:contextualSpacing/>
              <w:rPr>
                <w:rFonts w:ascii="Aptos" w:eastAsia="Cambria" w:hAnsi="Aptos" w:cs="Arial"/>
                <w:sz w:val="22"/>
                <w:szCs w:val="22"/>
              </w:rPr>
            </w:pPr>
          </w:p>
        </w:tc>
      </w:tr>
      <w:tr w:rsidR="00290276" w:rsidRPr="00201BDC" w14:paraId="1F00956C" w14:textId="77777777" w:rsidTr="76D1A8EC">
        <w:tc>
          <w:tcPr>
            <w:tcW w:w="2188" w:type="dxa"/>
          </w:tcPr>
          <w:p w14:paraId="43BC176B" w14:textId="56367EFE" w:rsidR="00290276" w:rsidRPr="00201BDC" w:rsidRDefault="00290276" w:rsidP="007E6F20">
            <w:pPr>
              <w:spacing w:before="40" w:after="40" w:line="280" w:lineRule="exact"/>
              <w:rPr>
                <w:rFonts w:ascii="Aptos" w:eastAsia="Cambria" w:hAnsi="Aptos" w:cs="Arial"/>
                <w:sz w:val="22"/>
                <w:szCs w:val="22"/>
              </w:rPr>
            </w:pPr>
            <w:r w:rsidRPr="00201BDC">
              <w:rPr>
                <w:rFonts w:ascii="Aptos" w:eastAsia="Cambria" w:hAnsi="Aptos" w:cs="Arial"/>
                <w:sz w:val="22"/>
                <w:szCs w:val="22"/>
              </w:rPr>
              <w:t>National Agreement on Closing the Gap</w:t>
            </w:r>
          </w:p>
        </w:tc>
        <w:tc>
          <w:tcPr>
            <w:tcW w:w="6291" w:type="dxa"/>
            <w:gridSpan w:val="4"/>
          </w:tcPr>
          <w:p w14:paraId="21DB4AF9" w14:textId="2E8A3005" w:rsidR="00290276" w:rsidRPr="00201BDC" w:rsidRDefault="00290276" w:rsidP="00290276">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 xml:space="preserve">Where a proportion of the grant funding is to be quarantined or prioritised, for example, for Aboriginal and Torres Strait Islander </w:t>
            </w:r>
            <w:r w:rsidR="7A418398" w:rsidRPr="00201BDC">
              <w:rPr>
                <w:rFonts w:ascii="Aptos" w:eastAsia="Cambria" w:hAnsi="Aptos" w:cs="Arial"/>
                <w:sz w:val="22"/>
                <w:szCs w:val="22"/>
              </w:rPr>
              <w:t>community-controlled</w:t>
            </w:r>
            <w:r w:rsidRPr="00201BDC">
              <w:rPr>
                <w:rFonts w:ascii="Aptos" w:eastAsia="Cambria" w:hAnsi="Aptos" w:cs="Arial"/>
                <w:sz w:val="22"/>
                <w:szCs w:val="22"/>
              </w:rPr>
              <w:t xml:space="preserve"> organisations, indicate what proportion will be prioritised/quarantined.</w:t>
            </w:r>
          </w:p>
        </w:tc>
        <w:tc>
          <w:tcPr>
            <w:tcW w:w="536" w:type="dxa"/>
          </w:tcPr>
          <w:p w14:paraId="74D809E5" w14:textId="77777777" w:rsidR="00290276" w:rsidRPr="00201BDC" w:rsidRDefault="00290276" w:rsidP="00290276">
            <w:pPr>
              <w:spacing w:after="0" w:line="280" w:lineRule="exact"/>
              <w:ind w:left="176"/>
              <w:contextualSpacing/>
              <w:rPr>
                <w:rFonts w:ascii="Aptos" w:eastAsia="Cambria" w:hAnsi="Aptos" w:cs="Arial"/>
                <w:sz w:val="22"/>
                <w:szCs w:val="22"/>
              </w:rPr>
            </w:pPr>
          </w:p>
        </w:tc>
      </w:tr>
      <w:tr w:rsidR="00290276" w:rsidRPr="00201BDC" w14:paraId="268515BD" w14:textId="77777777" w:rsidTr="76D1A8EC">
        <w:tc>
          <w:tcPr>
            <w:tcW w:w="2188" w:type="dxa"/>
          </w:tcPr>
          <w:p w14:paraId="53E52A81" w14:textId="06F240CD" w:rsidR="00290276" w:rsidRPr="00201BDC" w:rsidRDefault="00290276" w:rsidP="007E6F20">
            <w:pPr>
              <w:spacing w:before="40" w:after="40" w:line="280" w:lineRule="exact"/>
              <w:rPr>
                <w:rFonts w:ascii="Aptos" w:eastAsia="Cambria" w:hAnsi="Aptos" w:cs="Arial"/>
                <w:sz w:val="22"/>
                <w:szCs w:val="22"/>
              </w:rPr>
            </w:pPr>
            <w:r w:rsidRPr="00201BDC">
              <w:rPr>
                <w:rFonts w:ascii="Aptos" w:eastAsia="Cambria" w:hAnsi="Aptos" w:cs="Arial"/>
                <w:sz w:val="22"/>
                <w:szCs w:val="22"/>
              </w:rPr>
              <w:t>Indexation</w:t>
            </w:r>
          </w:p>
        </w:tc>
        <w:tc>
          <w:tcPr>
            <w:tcW w:w="6291" w:type="dxa"/>
            <w:gridSpan w:val="4"/>
          </w:tcPr>
          <w:p w14:paraId="199C793F" w14:textId="5570487C" w:rsidR="00290276" w:rsidRPr="00201BDC" w:rsidRDefault="00290276" w:rsidP="00290276">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If indexation has been included in the grant funding decision, this indexation must be passed on to grantees. If indexation is included is this noted in the guidelines as well as when it will be paid?</w:t>
            </w:r>
          </w:p>
        </w:tc>
        <w:tc>
          <w:tcPr>
            <w:tcW w:w="536" w:type="dxa"/>
          </w:tcPr>
          <w:p w14:paraId="22E42C52" w14:textId="77777777" w:rsidR="00290276" w:rsidRPr="00201BDC" w:rsidRDefault="00290276" w:rsidP="00290276">
            <w:pPr>
              <w:spacing w:after="0" w:line="280" w:lineRule="exact"/>
              <w:ind w:left="176"/>
              <w:contextualSpacing/>
              <w:rPr>
                <w:rFonts w:ascii="Aptos" w:eastAsia="Cambria" w:hAnsi="Aptos" w:cs="Arial"/>
                <w:sz w:val="22"/>
                <w:szCs w:val="22"/>
              </w:rPr>
            </w:pPr>
          </w:p>
        </w:tc>
      </w:tr>
      <w:tr w:rsidR="00854B90" w:rsidRPr="00201BDC" w14:paraId="007BC310" w14:textId="77777777" w:rsidTr="76D1A8EC">
        <w:tc>
          <w:tcPr>
            <w:tcW w:w="2188" w:type="dxa"/>
            <w:tcBorders>
              <w:bottom w:val="single" w:sz="4" w:space="0" w:color="767171" w:themeColor="background2" w:themeShade="80"/>
            </w:tcBorders>
          </w:tcPr>
          <w:p w14:paraId="146DDB6F" w14:textId="5EB5D127" w:rsidR="00290276" w:rsidRPr="00201BDC" w:rsidRDefault="00290276" w:rsidP="007E6F20">
            <w:pPr>
              <w:spacing w:before="40" w:after="40" w:line="280" w:lineRule="exact"/>
              <w:rPr>
                <w:rFonts w:ascii="Aptos" w:eastAsia="Cambria" w:hAnsi="Aptos" w:cs="Arial"/>
                <w:sz w:val="22"/>
                <w:szCs w:val="22"/>
              </w:rPr>
            </w:pPr>
            <w:r w:rsidRPr="00201BDC">
              <w:rPr>
                <w:rFonts w:ascii="Aptos" w:eastAsia="Cambria" w:hAnsi="Aptos" w:cs="Arial"/>
                <w:sz w:val="22"/>
                <w:szCs w:val="22"/>
              </w:rPr>
              <w:t>Grant period (longer term agreements and notice periods).</w:t>
            </w:r>
          </w:p>
        </w:tc>
        <w:tc>
          <w:tcPr>
            <w:tcW w:w="6291" w:type="dxa"/>
            <w:gridSpan w:val="4"/>
            <w:tcBorders>
              <w:bottom w:val="single" w:sz="4" w:space="0" w:color="767171" w:themeColor="background2" w:themeShade="80"/>
            </w:tcBorders>
          </w:tcPr>
          <w:p w14:paraId="3A2B433B" w14:textId="77777777" w:rsidR="00CB4300" w:rsidRPr="00201BDC" w:rsidRDefault="00290276" w:rsidP="00290276">
            <w:pPr>
              <w:tabs>
                <w:tab w:val="left" w:pos="176"/>
              </w:tabs>
              <w:spacing w:before="40" w:after="40" w:line="280" w:lineRule="exact"/>
              <w:ind w:left="57"/>
              <w:contextualSpacing/>
              <w:rPr>
                <w:rFonts w:ascii="Aptos" w:hAnsi="Aptos"/>
                <w:sz w:val="22"/>
                <w:szCs w:val="22"/>
              </w:rPr>
            </w:pPr>
            <w:r w:rsidRPr="00201BDC">
              <w:rPr>
                <w:rFonts w:ascii="Aptos" w:eastAsia="Cambria" w:hAnsi="Aptos" w:cs="Arial"/>
                <w:sz w:val="22"/>
                <w:szCs w:val="22"/>
              </w:rPr>
              <w:t>Has the timeframe for the grant been included?</w:t>
            </w:r>
            <w:r w:rsidR="4D1EACBD" w:rsidRPr="00201BDC">
              <w:rPr>
                <w:rFonts w:ascii="Aptos" w:eastAsia="Cambria" w:hAnsi="Aptos" w:cs="Arial"/>
                <w:sz w:val="22"/>
                <w:szCs w:val="22"/>
              </w:rPr>
              <w:t xml:space="preserve"> Have you considered </w:t>
            </w:r>
            <w:r w:rsidRPr="00201BDC">
              <w:rPr>
                <w:rFonts w:ascii="Aptos" w:eastAsia="Cambria" w:hAnsi="Aptos" w:cs="Arial"/>
                <w:sz w:val="22"/>
                <w:szCs w:val="22"/>
              </w:rPr>
              <w:t>whether longer term grant agreements are appropriate</w:t>
            </w:r>
            <w:r w:rsidR="71F7C776" w:rsidRPr="00201BDC">
              <w:rPr>
                <w:rFonts w:ascii="Aptos" w:eastAsia="Cambria" w:hAnsi="Aptos" w:cs="Arial"/>
                <w:sz w:val="22"/>
                <w:szCs w:val="22"/>
              </w:rPr>
              <w:t>?</w:t>
            </w:r>
            <w:r w:rsidR="00DF4367" w:rsidRPr="00201BDC">
              <w:rPr>
                <w:rFonts w:ascii="Aptos" w:hAnsi="Aptos"/>
                <w:sz w:val="22"/>
                <w:szCs w:val="22"/>
              </w:rPr>
              <w:t xml:space="preserve"> </w:t>
            </w:r>
          </w:p>
          <w:p w14:paraId="056F534D" w14:textId="710B434F" w:rsidR="00DF4367" w:rsidRPr="00201BDC" w:rsidRDefault="00DF4367" w:rsidP="00CB4300">
            <w:pPr>
              <w:tabs>
                <w:tab w:val="left" w:pos="176"/>
              </w:tabs>
              <w:spacing w:before="40" w:after="40" w:line="280" w:lineRule="exact"/>
              <w:ind w:left="57"/>
              <w:contextualSpacing/>
              <w:rPr>
                <w:rFonts w:ascii="Aptos" w:hAnsi="Aptos"/>
                <w:sz w:val="22"/>
                <w:szCs w:val="22"/>
              </w:rPr>
            </w:pPr>
            <w:r w:rsidRPr="00201BDC">
              <w:rPr>
                <w:rFonts w:ascii="Aptos" w:hAnsi="Aptos"/>
                <w:sz w:val="22"/>
                <w:szCs w:val="22"/>
              </w:rPr>
              <w:t>Officials should consider whether longer term grant agreements are appropriate. Longer term grant agreements may be appropriate</w:t>
            </w:r>
            <w:r w:rsidR="00AC21E6" w:rsidRPr="00201BDC">
              <w:rPr>
                <w:rFonts w:ascii="Aptos" w:hAnsi="Aptos"/>
                <w:sz w:val="22"/>
                <w:szCs w:val="22"/>
              </w:rPr>
              <w:t xml:space="preserve"> </w:t>
            </w:r>
            <w:r w:rsidRPr="00201BDC">
              <w:rPr>
                <w:rFonts w:ascii="Aptos" w:hAnsi="Aptos"/>
                <w:sz w:val="22"/>
                <w:szCs w:val="22"/>
              </w:rPr>
              <w:t>where there is a likelihood that ongoing service delivery will be required, where activities are likely to occur over a number of years, or where there is a pattern of variations to extend the duration of a grant.</w:t>
            </w:r>
          </w:p>
          <w:p w14:paraId="2535DD76" w14:textId="757986C1" w:rsidR="00CB4300" w:rsidRPr="00201BDC" w:rsidRDefault="00D34957" w:rsidP="00CB4300">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b/>
                <w:bCs/>
                <w:sz w:val="22"/>
                <w:szCs w:val="22"/>
              </w:rPr>
              <w:t>Note</w:t>
            </w:r>
            <w:r w:rsidR="00B35750" w:rsidRPr="00201BDC">
              <w:rPr>
                <w:rFonts w:ascii="Aptos" w:eastAsia="Cambria" w:hAnsi="Aptos" w:cs="Arial"/>
                <w:b/>
                <w:bCs/>
                <w:sz w:val="22"/>
                <w:szCs w:val="22"/>
              </w:rPr>
              <w:t>:</w:t>
            </w:r>
            <w:r w:rsidRPr="00201BDC">
              <w:rPr>
                <w:rFonts w:ascii="Aptos" w:eastAsia="Cambria" w:hAnsi="Aptos" w:cs="Arial"/>
                <w:sz w:val="22"/>
                <w:szCs w:val="22"/>
              </w:rPr>
              <w:t xml:space="preserve"> include notice period details in the grant agreement.</w:t>
            </w:r>
          </w:p>
          <w:p w14:paraId="152E61B3" w14:textId="3B320CFF" w:rsidR="00D35BAD" w:rsidRPr="00201BDC" w:rsidRDefault="00DE2DC8" w:rsidP="00290276">
            <w:pPr>
              <w:tabs>
                <w:tab w:val="left" w:pos="176"/>
              </w:tabs>
              <w:spacing w:before="40" w:after="40" w:line="280" w:lineRule="exact"/>
              <w:ind w:left="57"/>
              <w:contextualSpacing/>
              <w:rPr>
                <w:rFonts w:ascii="Aptos" w:eastAsia="Cambria" w:hAnsi="Aptos" w:cs="Arial"/>
                <w:sz w:val="22"/>
                <w:szCs w:val="22"/>
              </w:rPr>
            </w:pPr>
            <w:r w:rsidRPr="00201BDC">
              <w:rPr>
                <w:rFonts w:ascii="Aptos" w:hAnsi="Aptos"/>
                <w:sz w:val="22"/>
                <w:szCs w:val="22"/>
              </w:rPr>
              <w:t>Officials should consider l</w:t>
            </w:r>
            <w:r w:rsidR="002E1AB5" w:rsidRPr="00201BDC">
              <w:rPr>
                <w:rFonts w:ascii="Aptos" w:hAnsi="Aptos"/>
                <w:sz w:val="22"/>
                <w:szCs w:val="22"/>
              </w:rPr>
              <w:t xml:space="preserve">onger notice periods for renewal or </w:t>
            </w:r>
            <w:r w:rsidR="002E1AB5" w:rsidRPr="00201BDC">
              <w:rPr>
                <w:rFonts w:ascii="Aptos" w:eastAsia="Cambria" w:hAnsi="Aptos" w:cs="Arial"/>
                <w:sz w:val="22"/>
                <w:szCs w:val="22"/>
              </w:rPr>
              <w:t>cessation of grants</w:t>
            </w:r>
            <w:r w:rsidR="00C504AD" w:rsidRPr="00201BDC">
              <w:rPr>
                <w:rFonts w:ascii="Aptos" w:eastAsia="Cambria" w:hAnsi="Aptos" w:cs="Arial"/>
                <w:sz w:val="22"/>
                <w:szCs w:val="22"/>
              </w:rPr>
              <w:t xml:space="preserve"> and provide details on the notice period for the grant, if applicable</w:t>
            </w:r>
            <w:r w:rsidR="002E1AB5" w:rsidRPr="00201BDC">
              <w:rPr>
                <w:rFonts w:ascii="Aptos" w:eastAsia="Cambria" w:hAnsi="Aptos" w:cs="Arial"/>
                <w:sz w:val="22"/>
                <w:szCs w:val="22"/>
              </w:rPr>
              <w:t xml:space="preserve">. Longer notification periods can assist grantees to manage the impact of renewal/extension </w:t>
            </w:r>
            <w:r w:rsidR="00C504AD" w:rsidRPr="00201BDC">
              <w:rPr>
                <w:rFonts w:ascii="Aptos" w:eastAsia="Cambria" w:hAnsi="Aptos" w:cs="Arial"/>
                <w:sz w:val="22"/>
                <w:szCs w:val="22"/>
              </w:rPr>
              <w:t xml:space="preserve">or </w:t>
            </w:r>
            <w:r w:rsidR="002E1AB5" w:rsidRPr="00201BDC">
              <w:rPr>
                <w:rFonts w:ascii="Aptos" w:eastAsia="Cambria" w:hAnsi="Aptos" w:cs="Arial"/>
                <w:sz w:val="22"/>
                <w:szCs w:val="22"/>
              </w:rPr>
              <w:t>cessation of grants</w:t>
            </w:r>
            <w:r w:rsidR="005463D4" w:rsidRPr="00201BDC">
              <w:rPr>
                <w:rFonts w:ascii="Aptos" w:eastAsia="Cambria" w:hAnsi="Aptos" w:cs="Arial"/>
                <w:sz w:val="22"/>
                <w:szCs w:val="22"/>
              </w:rPr>
              <w:t>.</w:t>
            </w:r>
          </w:p>
          <w:p w14:paraId="3C4C482A" w14:textId="2046AA14" w:rsidR="00290276" w:rsidRPr="00201BDC" w:rsidRDefault="00794F26" w:rsidP="00201BDC">
            <w:pPr>
              <w:tabs>
                <w:tab w:val="left" w:pos="176"/>
              </w:tabs>
              <w:spacing w:before="40" w:after="40" w:line="280" w:lineRule="exact"/>
              <w:ind w:left="57"/>
              <w:contextualSpacing/>
              <w:rPr>
                <w:rStyle w:val="Hyperlink"/>
                <w:rFonts w:ascii="Aptos" w:hAnsi="Aptos"/>
                <w:sz w:val="22"/>
                <w:szCs w:val="22"/>
              </w:rPr>
            </w:pPr>
            <w:r w:rsidRPr="00201BDC">
              <w:rPr>
                <w:rFonts w:ascii="Aptos" w:eastAsia="Cambria" w:hAnsi="Aptos" w:cs="Arial"/>
                <w:sz w:val="22"/>
                <w:szCs w:val="22"/>
              </w:rPr>
              <w:t>Providing longer notice periods and longer grant agreements will reflect the</w:t>
            </w:r>
            <w:r w:rsidRPr="00201BDC">
              <w:rPr>
                <w:rFonts w:ascii="Aptos" w:hAnsi="Aptos"/>
                <w:sz w:val="22"/>
                <w:szCs w:val="22"/>
              </w:rPr>
              <w:t xml:space="preserve"> </w:t>
            </w:r>
            <w:hyperlink r:id="rId12" w:history="1">
              <w:r w:rsidRPr="00201BDC">
                <w:rPr>
                  <w:rStyle w:val="Hyperlink"/>
                  <w:rFonts w:ascii="Aptos" w:hAnsi="Aptos"/>
                  <w:sz w:val="22"/>
                  <w:szCs w:val="22"/>
                </w:rPr>
                <w:t>Government’s commitment to better support the Community Sector Organisations (CSOs)</w:t>
              </w:r>
              <w:r w:rsidR="00007D0E" w:rsidRPr="00201BDC">
                <w:rPr>
                  <w:rStyle w:val="Hyperlink"/>
                  <w:rFonts w:ascii="Aptos" w:hAnsi="Aptos"/>
                  <w:sz w:val="22"/>
                  <w:szCs w:val="22"/>
                </w:rPr>
                <w:t>.</w:t>
              </w:r>
            </w:hyperlink>
          </w:p>
          <w:p w14:paraId="6ED87E92" w14:textId="77777777" w:rsidR="00201BDC" w:rsidRPr="00201BDC" w:rsidRDefault="00201BDC" w:rsidP="00201BDC">
            <w:pPr>
              <w:tabs>
                <w:tab w:val="left" w:pos="176"/>
              </w:tabs>
              <w:spacing w:before="40" w:after="40" w:line="280" w:lineRule="exact"/>
              <w:ind w:left="57"/>
              <w:contextualSpacing/>
              <w:rPr>
                <w:rStyle w:val="Hyperlink"/>
                <w:rFonts w:ascii="Aptos" w:hAnsi="Aptos"/>
                <w:sz w:val="22"/>
                <w:szCs w:val="22"/>
              </w:rPr>
            </w:pPr>
          </w:p>
          <w:p w14:paraId="5587F968" w14:textId="01244B63" w:rsidR="00201BDC" w:rsidRPr="00201BDC" w:rsidRDefault="00201BDC" w:rsidP="00201BDC">
            <w:pPr>
              <w:tabs>
                <w:tab w:val="left" w:pos="176"/>
              </w:tabs>
              <w:spacing w:before="40" w:after="40" w:line="280" w:lineRule="exact"/>
              <w:ind w:left="57"/>
              <w:contextualSpacing/>
              <w:rPr>
                <w:rFonts w:ascii="Aptos" w:eastAsia="Cambria" w:hAnsi="Aptos" w:cs="Arial"/>
                <w:sz w:val="22"/>
                <w:szCs w:val="22"/>
              </w:rPr>
            </w:pPr>
          </w:p>
        </w:tc>
        <w:tc>
          <w:tcPr>
            <w:tcW w:w="536" w:type="dxa"/>
            <w:tcBorders>
              <w:bottom w:val="single" w:sz="4" w:space="0" w:color="767171" w:themeColor="background2" w:themeShade="80"/>
            </w:tcBorders>
          </w:tcPr>
          <w:p w14:paraId="5C77F195" w14:textId="77777777" w:rsidR="00290276" w:rsidRPr="00201BDC" w:rsidRDefault="00290276" w:rsidP="00290276">
            <w:pPr>
              <w:spacing w:after="0" w:line="280" w:lineRule="exact"/>
              <w:ind w:left="176"/>
              <w:contextualSpacing/>
              <w:rPr>
                <w:rFonts w:ascii="Aptos" w:eastAsia="Cambria" w:hAnsi="Aptos" w:cs="Arial"/>
                <w:sz w:val="22"/>
                <w:szCs w:val="22"/>
              </w:rPr>
            </w:pPr>
          </w:p>
        </w:tc>
      </w:tr>
      <w:tr w:rsidR="00854B90" w:rsidRPr="00201BDC" w14:paraId="3633BD56" w14:textId="77777777" w:rsidTr="76D1A8EC">
        <w:trPr>
          <w:trHeight w:val="397"/>
        </w:trPr>
        <w:tc>
          <w:tcPr>
            <w:tcW w:w="4663" w:type="dxa"/>
            <w:gridSpan w:val="4"/>
            <w:tcBorders>
              <w:right w:val="nil"/>
            </w:tcBorders>
            <w:shd w:val="clear" w:color="auto" w:fill="AEAAAA" w:themeFill="background2" w:themeFillShade="BF"/>
            <w:vAlign w:val="center"/>
          </w:tcPr>
          <w:p w14:paraId="7E26A3AA" w14:textId="29894A93" w:rsidR="00290276" w:rsidRPr="00201BDC" w:rsidRDefault="00290276" w:rsidP="00290276">
            <w:pPr>
              <w:spacing w:after="0" w:line="280" w:lineRule="exact"/>
              <w:contextualSpacing/>
              <w:rPr>
                <w:rFonts w:ascii="Aptos" w:eastAsia="Cambria" w:hAnsi="Aptos" w:cs="Arial"/>
              </w:rPr>
            </w:pPr>
            <w:r w:rsidRPr="00201BDC">
              <w:rPr>
                <w:rFonts w:ascii="Aptos" w:eastAsia="Cambria" w:hAnsi="Aptos" w:cs="Arial"/>
                <w:b/>
                <w:sz w:val="22"/>
                <w:szCs w:val="22"/>
              </w:rPr>
              <w:lastRenderedPageBreak/>
              <w:t>Eligibility criteria</w:t>
            </w:r>
          </w:p>
        </w:tc>
        <w:tc>
          <w:tcPr>
            <w:tcW w:w="4352" w:type="dxa"/>
            <w:gridSpan w:val="2"/>
            <w:tcBorders>
              <w:left w:val="nil"/>
            </w:tcBorders>
            <w:shd w:val="clear" w:color="auto" w:fill="AEAAAA" w:themeFill="background2" w:themeFillShade="BF"/>
            <w:vAlign w:val="center"/>
          </w:tcPr>
          <w:p w14:paraId="48B72C85" w14:textId="42F745D6" w:rsidR="00EA7C79" w:rsidRPr="00201BDC" w:rsidRDefault="00290276" w:rsidP="00290276">
            <w:pPr>
              <w:spacing w:after="0" w:line="280" w:lineRule="exact"/>
              <w:ind w:left="176" w:hanging="138"/>
              <w:contextualSpacing/>
              <w:jc w:val="right"/>
              <w:rPr>
                <w:rFonts w:ascii="Aptos" w:eastAsia="Cambria" w:hAnsi="Aptos" w:cs="Arial"/>
                <w:sz w:val="22"/>
                <w:szCs w:val="22"/>
              </w:rPr>
            </w:pPr>
            <w:r w:rsidRPr="00201BDC">
              <w:rPr>
                <w:rFonts w:ascii="Aptos" w:eastAsia="Cambria" w:hAnsi="Aptos" w:cs="Arial"/>
                <w:b/>
                <w:bCs/>
                <w:sz w:val="22"/>
                <w:szCs w:val="22"/>
              </w:rPr>
              <w:t>CGRPs references: 10.3, 11.3, 13.2-13.9</w:t>
            </w:r>
          </w:p>
        </w:tc>
      </w:tr>
      <w:tr w:rsidR="00AC1407" w:rsidRPr="00201BDC" w14:paraId="2AB8F955" w14:textId="77777777" w:rsidTr="00201BDC">
        <w:tc>
          <w:tcPr>
            <w:tcW w:w="2188" w:type="dxa"/>
          </w:tcPr>
          <w:p w14:paraId="79F36FF8" w14:textId="77777777" w:rsidR="00EA7C79" w:rsidRPr="00201BDC" w:rsidRDefault="00EA7C79" w:rsidP="00201BDC">
            <w:pPr>
              <w:spacing w:before="40" w:after="40" w:line="280" w:lineRule="exact"/>
              <w:rPr>
                <w:rFonts w:ascii="Aptos" w:eastAsia="Cambria" w:hAnsi="Aptos" w:cs="Arial"/>
                <w:sz w:val="22"/>
                <w:szCs w:val="22"/>
              </w:rPr>
            </w:pPr>
            <w:r w:rsidRPr="00201BDC">
              <w:rPr>
                <w:rFonts w:ascii="Aptos" w:eastAsia="Cambria" w:hAnsi="Aptos" w:cs="Arial"/>
                <w:sz w:val="22"/>
                <w:szCs w:val="22"/>
              </w:rPr>
              <w:t>Who is eligible to apply for a grant?</w:t>
            </w:r>
          </w:p>
        </w:tc>
        <w:tc>
          <w:tcPr>
            <w:tcW w:w="6291" w:type="dxa"/>
            <w:gridSpan w:val="4"/>
          </w:tcPr>
          <w:p w14:paraId="0B1B743C" w14:textId="341477AA" w:rsidR="00EA7C79" w:rsidRPr="00201BDC" w:rsidRDefault="00EA7C79" w:rsidP="00201BDC">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 xml:space="preserve">Are the criteria clear and objective? Is it </w:t>
            </w:r>
            <w:r w:rsidR="78D197C2" w:rsidRPr="00201BDC">
              <w:rPr>
                <w:rFonts w:ascii="Aptos" w:eastAsia="Cambria" w:hAnsi="Aptos" w:cs="Arial"/>
                <w:sz w:val="22"/>
                <w:szCs w:val="22"/>
              </w:rPr>
              <w:t xml:space="preserve">clear </w:t>
            </w:r>
            <w:r w:rsidRPr="00201BDC">
              <w:rPr>
                <w:rFonts w:ascii="Aptos" w:eastAsia="Cambria" w:hAnsi="Aptos" w:cs="Arial"/>
                <w:sz w:val="22"/>
                <w:szCs w:val="22"/>
              </w:rPr>
              <w:t>whether the criteria ‘must all be met’ or ‘may be waived</w:t>
            </w:r>
            <w:r w:rsidR="5EF2B7E5" w:rsidRPr="00201BDC">
              <w:rPr>
                <w:rFonts w:ascii="Aptos" w:eastAsia="Cambria" w:hAnsi="Aptos" w:cs="Arial"/>
                <w:sz w:val="22"/>
                <w:szCs w:val="22"/>
              </w:rPr>
              <w:t>,’</w:t>
            </w:r>
            <w:r w:rsidRPr="00201BDC">
              <w:rPr>
                <w:rFonts w:ascii="Aptos" w:eastAsia="Cambria" w:hAnsi="Aptos" w:cs="Arial"/>
                <w:sz w:val="22"/>
                <w:szCs w:val="22"/>
              </w:rPr>
              <w:t xml:space="preserve"> and when that might occur? </w:t>
            </w:r>
          </w:p>
          <w:p w14:paraId="3746CE15" w14:textId="0EE7CB33" w:rsidR="00EA7C79" w:rsidRPr="00201BDC" w:rsidRDefault="00EA7C79" w:rsidP="00201BDC">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 xml:space="preserve">If the selection process is a closed </w:t>
            </w:r>
            <w:r w:rsidR="4915E484" w:rsidRPr="00201BDC">
              <w:rPr>
                <w:rFonts w:ascii="Aptos" w:eastAsia="Cambria" w:hAnsi="Aptos" w:cs="Arial"/>
                <w:sz w:val="22"/>
                <w:szCs w:val="22"/>
              </w:rPr>
              <w:t xml:space="preserve">opportunity </w:t>
            </w:r>
            <w:r w:rsidRPr="00201BDC">
              <w:rPr>
                <w:rFonts w:ascii="Aptos" w:eastAsia="Cambria" w:hAnsi="Aptos" w:cs="Arial"/>
                <w:sz w:val="22"/>
                <w:szCs w:val="22"/>
              </w:rPr>
              <w:t>or targeted with limited eligible applicants, are the guidelines clear about this and the reasons why</w:t>
            </w:r>
            <w:r w:rsidR="1B0E53CD" w:rsidRPr="00201BDC">
              <w:rPr>
                <w:rFonts w:ascii="Aptos" w:eastAsia="Cambria" w:hAnsi="Aptos" w:cs="Arial"/>
                <w:sz w:val="22"/>
                <w:szCs w:val="22"/>
              </w:rPr>
              <w:t xml:space="preserve"> this selection process was appropriate</w:t>
            </w:r>
            <w:r w:rsidRPr="00201BDC">
              <w:rPr>
                <w:rFonts w:ascii="Aptos" w:eastAsia="Cambria" w:hAnsi="Aptos" w:cs="Arial"/>
                <w:sz w:val="22"/>
                <w:szCs w:val="22"/>
              </w:rPr>
              <w:t>.</w:t>
            </w:r>
          </w:p>
        </w:tc>
        <w:tc>
          <w:tcPr>
            <w:tcW w:w="536" w:type="dxa"/>
          </w:tcPr>
          <w:p w14:paraId="325CBC85" w14:textId="77777777" w:rsidR="00EA7C79" w:rsidRPr="00201BDC" w:rsidRDefault="00EA7C79">
            <w:pPr>
              <w:spacing w:after="0" w:line="280" w:lineRule="exact"/>
              <w:ind w:left="176"/>
              <w:contextualSpacing/>
              <w:rPr>
                <w:rFonts w:ascii="Aptos" w:eastAsia="Cambria" w:hAnsi="Aptos" w:cs="Arial"/>
                <w:sz w:val="22"/>
                <w:szCs w:val="22"/>
              </w:rPr>
            </w:pPr>
          </w:p>
        </w:tc>
      </w:tr>
      <w:tr w:rsidR="00AC1407" w:rsidRPr="00201BDC" w14:paraId="0C9CAD42" w14:textId="77777777" w:rsidTr="00201BDC">
        <w:tc>
          <w:tcPr>
            <w:tcW w:w="2188" w:type="dxa"/>
          </w:tcPr>
          <w:p w14:paraId="15420281" w14:textId="77777777" w:rsidR="00EA7C79" w:rsidRPr="00201BDC" w:rsidRDefault="00EA7C79" w:rsidP="00201BDC">
            <w:pPr>
              <w:spacing w:before="40" w:after="40" w:line="280" w:lineRule="exact"/>
              <w:rPr>
                <w:rFonts w:ascii="Aptos" w:eastAsia="Cambria" w:hAnsi="Aptos" w:cs="Arial"/>
                <w:sz w:val="22"/>
                <w:szCs w:val="22"/>
              </w:rPr>
            </w:pPr>
            <w:r w:rsidRPr="00201BDC">
              <w:rPr>
                <w:rFonts w:ascii="Aptos" w:eastAsia="Cambria" w:hAnsi="Aptos" w:cs="Arial"/>
                <w:sz w:val="22"/>
                <w:szCs w:val="22"/>
              </w:rPr>
              <w:t>Who is not eligible to apply for a grant?</w:t>
            </w:r>
          </w:p>
        </w:tc>
        <w:tc>
          <w:tcPr>
            <w:tcW w:w="6291" w:type="dxa"/>
            <w:gridSpan w:val="4"/>
          </w:tcPr>
          <w:p w14:paraId="2B191479" w14:textId="77777777" w:rsidR="00041EA3" w:rsidRPr="00201BDC" w:rsidRDefault="22144696" w:rsidP="00201BDC">
            <w:pPr>
              <w:tabs>
                <w:tab w:val="left" w:pos="176"/>
              </w:tabs>
              <w:spacing w:before="40" w:after="40" w:line="280" w:lineRule="exact"/>
              <w:ind w:left="57"/>
              <w:contextualSpacing/>
              <w:rPr>
                <w:rFonts w:ascii="Aptos" w:hAnsi="Aptos"/>
                <w:i/>
                <w:sz w:val="22"/>
                <w:szCs w:val="22"/>
              </w:rPr>
            </w:pPr>
            <w:r w:rsidRPr="00201BDC">
              <w:rPr>
                <w:rFonts w:ascii="Aptos" w:eastAsia="Cambria" w:hAnsi="Aptos" w:cs="Arial"/>
                <w:sz w:val="22"/>
                <w:szCs w:val="22"/>
              </w:rPr>
              <w:t>If relevant, does this section provide clear information?</w:t>
            </w:r>
            <w:r w:rsidR="00041EA3" w:rsidRPr="00201BDC">
              <w:rPr>
                <w:rFonts w:ascii="Aptos" w:hAnsi="Aptos"/>
                <w:i/>
                <w:sz w:val="22"/>
                <w:szCs w:val="22"/>
              </w:rPr>
              <w:t xml:space="preserve"> </w:t>
            </w:r>
          </w:p>
          <w:p w14:paraId="2066D36D" w14:textId="2985BD7D" w:rsidR="00041EA3" w:rsidRPr="0058443D" w:rsidRDefault="00AE4741" w:rsidP="00201BDC">
            <w:pPr>
              <w:tabs>
                <w:tab w:val="left" w:pos="176"/>
              </w:tabs>
              <w:spacing w:before="40" w:after="40" w:line="280" w:lineRule="exact"/>
              <w:ind w:left="57"/>
              <w:contextualSpacing/>
              <w:rPr>
                <w:rFonts w:ascii="Aptos" w:eastAsia="Cambria" w:hAnsi="Aptos" w:cs="Arial"/>
                <w:sz w:val="22"/>
                <w:szCs w:val="22"/>
              </w:rPr>
            </w:pPr>
            <w:r w:rsidRPr="00201BDC">
              <w:rPr>
                <w:rFonts w:ascii="Aptos" w:hAnsi="Aptos"/>
                <w:b/>
                <w:bCs/>
                <w:i/>
                <w:sz w:val="22"/>
                <w:szCs w:val="22"/>
              </w:rPr>
              <w:t xml:space="preserve">Note: </w:t>
            </w:r>
            <w:r w:rsidR="00041EA3" w:rsidRPr="00201BDC">
              <w:rPr>
                <w:rFonts w:ascii="Aptos" w:hAnsi="Aptos"/>
                <w:b/>
                <w:bCs/>
                <w:i/>
                <w:sz w:val="22"/>
                <w:szCs w:val="22"/>
              </w:rPr>
              <w:t>National Redress Scheme</w:t>
            </w:r>
            <w:r w:rsidR="00041EA3" w:rsidRPr="00201BDC">
              <w:rPr>
                <w:rFonts w:ascii="Aptos" w:hAnsi="Aptos"/>
                <w:i/>
                <w:sz w:val="22"/>
                <w:szCs w:val="22"/>
              </w:rPr>
              <w:t xml:space="preserve"> for Institutional Child Sexual Abuse Grant Connected Policy</w:t>
            </w:r>
            <w:r w:rsidR="00041EA3" w:rsidRPr="00201BDC">
              <w:rPr>
                <w:rFonts w:ascii="Aptos" w:hAnsi="Aptos"/>
                <w:sz w:val="22"/>
                <w:szCs w:val="22"/>
              </w:rPr>
              <w:t xml:space="preserve"> makes non-government institutions named in applications to the Scheme, or in the Royal Commission into Institutional Responses to Child Sexual Abuse, that do not join the Scheme ineligible for future Australian Government grant funding. The Department of Social Services is the entity </w:t>
            </w:r>
            <w:r w:rsidR="006314AC" w:rsidRPr="00201BDC">
              <w:rPr>
                <w:rFonts w:ascii="Aptos" w:hAnsi="Aptos"/>
                <w:sz w:val="22"/>
                <w:szCs w:val="22"/>
              </w:rPr>
              <w:t xml:space="preserve">responsible </w:t>
            </w:r>
            <w:r w:rsidR="00041EA3" w:rsidRPr="00201BDC">
              <w:rPr>
                <w:rFonts w:ascii="Aptos" w:hAnsi="Aptos"/>
                <w:sz w:val="22"/>
                <w:szCs w:val="22"/>
              </w:rPr>
              <w:t xml:space="preserve">for </w:t>
            </w:r>
            <w:r w:rsidR="006314AC" w:rsidRPr="00201BDC">
              <w:rPr>
                <w:rFonts w:ascii="Aptos" w:hAnsi="Aptos"/>
                <w:sz w:val="22"/>
                <w:szCs w:val="22"/>
              </w:rPr>
              <w:t>providing</w:t>
            </w:r>
            <w:r w:rsidR="00041EA3" w:rsidRPr="00201BDC">
              <w:rPr>
                <w:rFonts w:ascii="Aptos" w:hAnsi="Aptos"/>
                <w:sz w:val="22"/>
                <w:szCs w:val="22"/>
              </w:rPr>
              <w:t xml:space="preserve"> advice </w:t>
            </w:r>
            <w:r w:rsidR="006314AC" w:rsidRPr="00201BDC">
              <w:rPr>
                <w:rFonts w:ascii="Aptos" w:hAnsi="Aptos"/>
                <w:sz w:val="22"/>
                <w:szCs w:val="22"/>
              </w:rPr>
              <w:t>on</w:t>
            </w:r>
            <w:r w:rsidR="00041EA3" w:rsidRPr="00201BDC">
              <w:rPr>
                <w:rFonts w:ascii="Aptos" w:hAnsi="Aptos"/>
                <w:sz w:val="22"/>
                <w:szCs w:val="22"/>
              </w:rPr>
              <w:t xml:space="preserve"> this policy. </w:t>
            </w:r>
            <w:hyperlink r:id="rId13" w:history="1">
              <w:r w:rsidRPr="00201BDC">
                <w:rPr>
                  <w:rStyle w:val="Hyperlink"/>
                  <w:rFonts w:ascii="Aptos" w:hAnsi="Aptos"/>
                  <w:sz w:val="22"/>
                  <w:szCs w:val="22"/>
                </w:rPr>
                <w:t>www.nationalredress.gov.au</w:t>
              </w:r>
            </w:hyperlink>
            <w:r w:rsidR="00041EA3" w:rsidRPr="00201BDC">
              <w:rPr>
                <w:rFonts w:ascii="Aptos" w:hAnsi="Aptos"/>
                <w:sz w:val="22"/>
                <w:szCs w:val="22"/>
              </w:rPr>
              <w:t>.</w:t>
            </w:r>
          </w:p>
        </w:tc>
        <w:tc>
          <w:tcPr>
            <w:tcW w:w="536" w:type="dxa"/>
          </w:tcPr>
          <w:p w14:paraId="23C9B7CB" w14:textId="77777777" w:rsidR="00EA7C79" w:rsidRPr="00201BDC" w:rsidRDefault="00EA7C79">
            <w:pPr>
              <w:spacing w:after="0" w:line="280" w:lineRule="exact"/>
              <w:ind w:left="176"/>
              <w:contextualSpacing/>
              <w:rPr>
                <w:rFonts w:ascii="Aptos" w:eastAsia="Cambria" w:hAnsi="Aptos" w:cs="Arial"/>
                <w:sz w:val="22"/>
                <w:szCs w:val="22"/>
              </w:rPr>
            </w:pPr>
          </w:p>
        </w:tc>
      </w:tr>
      <w:tr w:rsidR="00AC1407" w:rsidRPr="00201BDC" w14:paraId="3D73B5E7" w14:textId="77777777" w:rsidTr="00201BDC">
        <w:tc>
          <w:tcPr>
            <w:tcW w:w="2188" w:type="dxa"/>
          </w:tcPr>
          <w:p w14:paraId="71AF6D87" w14:textId="77777777" w:rsidR="00EA7C79" w:rsidRPr="00201BDC" w:rsidRDefault="00EA7C79" w:rsidP="00201BDC">
            <w:pPr>
              <w:spacing w:before="40" w:after="40" w:line="280" w:lineRule="exact"/>
              <w:rPr>
                <w:rFonts w:ascii="Aptos" w:eastAsia="Cambria" w:hAnsi="Aptos" w:cs="Arial"/>
                <w:sz w:val="22"/>
                <w:szCs w:val="22"/>
              </w:rPr>
            </w:pPr>
            <w:r w:rsidRPr="00201BDC">
              <w:rPr>
                <w:rFonts w:ascii="Aptos" w:eastAsia="Cambria" w:hAnsi="Aptos" w:cs="Arial"/>
                <w:sz w:val="22"/>
                <w:szCs w:val="22"/>
              </w:rPr>
              <w:t>What qualifications, skills or checks are required?</w:t>
            </w:r>
          </w:p>
        </w:tc>
        <w:tc>
          <w:tcPr>
            <w:tcW w:w="6291" w:type="dxa"/>
            <w:gridSpan w:val="4"/>
          </w:tcPr>
          <w:p w14:paraId="7209C8DA" w14:textId="583DA57E" w:rsidR="00B22E02" w:rsidRPr="00201BDC" w:rsidRDefault="3500D8F0" w:rsidP="00201BDC">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If relevant, does this section provide clear information on the required skills and qualifications?</w:t>
            </w:r>
          </w:p>
        </w:tc>
        <w:tc>
          <w:tcPr>
            <w:tcW w:w="536" w:type="dxa"/>
          </w:tcPr>
          <w:p w14:paraId="7C6B5A4A" w14:textId="77777777" w:rsidR="00EA7C79" w:rsidRPr="00201BDC" w:rsidRDefault="00EA7C79">
            <w:pPr>
              <w:spacing w:after="0" w:line="280" w:lineRule="exact"/>
              <w:ind w:left="176"/>
              <w:contextualSpacing/>
              <w:rPr>
                <w:rFonts w:ascii="Aptos" w:eastAsia="Cambria" w:hAnsi="Aptos" w:cs="Arial"/>
                <w:sz w:val="22"/>
                <w:szCs w:val="22"/>
              </w:rPr>
            </w:pPr>
          </w:p>
        </w:tc>
      </w:tr>
      <w:tr w:rsidR="00854B90" w:rsidRPr="00201BDC" w14:paraId="1DE1C010" w14:textId="77777777" w:rsidTr="00201BDC">
        <w:tc>
          <w:tcPr>
            <w:tcW w:w="2188" w:type="dxa"/>
            <w:tcBorders>
              <w:bottom w:val="single" w:sz="4" w:space="0" w:color="767171" w:themeColor="background2" w:themeShade="80"/>
            </w:tcBorders>
          </w:tcPr>
          <w:p w14:paraId="13D5CB0E" w14:textId="5CCF9B44" w:rsidR="00290276" w:rsidRPr="00201BDC" w:rsidRDefault="00290276" w:rsidP="00201BDC">
            <w:pPr>
              <w:spacing w:before="40" w:after="40" w:line="280" w:lineRule="exact"/>
              <w:rPr>
                <w:rFonts w:ascii="Aptos" w:eastAsia="Cambria" w:hAnsi="Aptos" w:cs="Arial"/>
                <w:sz w:val="22"/>
                <w:szCs w:val="22"/>
              </w:rPr>
            </w:pPr>
            <w:r w:rsidRPr="00201BDC">
              <w:rPr>
                <w:rFonts w:ascii="Aptos" w:eastAsia="Cambria" w:hAnsi="Aptos" w:cs="Arial"/>
                <w:sz w:val="22"/>
                <w:szCs w:val="22"/>
              </w:rPr>
              <w:t>Waiving eligibility criteria</w:t>
            </w:r>
          </w:p>
        </w:tc>
        <w:tc>
          <w:tcPr>
            <w:tcW w:w="6291" w:type="dxa"/>
            <w:gridSpan w:val="4"/>
            <w:tcBorders>
              <w:bottom w:val="single" w:sz="4" w:space="0" w:color="767171" w:themeColor="background2" w:themeShade="80"/>
            </w:tcBorders>
          </w:tcPr>
          <w:p w14:paraId="5B549E5F" w14:textId="6D597E5F" w:rsidR="00EC729D" w:rsidRPr="00201BDC" w:rsidRDefault="00866F1A" w:rsidP="00201BDC">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 xml:space="preserve">If officials need to waive eligibility </w:t>
            </w:r>
            <w:r w:rsidR="00EC729D" w:rsidRPr="00201BDC">
              <w:rPr>
                <w:rFonts w:ascii="Aptos" w:eastAsia="Cambria" w:hAnsi="Aptos" w:cs="Arial"/>
                <w:sz w:val="22"/>
                <w:szCs w:val="22"/>
              </w:rPr>
              <w:t xml:space="preserve">criteria, </w:t>
            </w:r>
            <w:r w:rsidR="00775249" w:rsidRPr="00201BDC">
              <w:rPr>
                <w:rFonts w:ascii="Aptos" w:eastAsia="Cambria" w:hAnsi="Aptos" w:cs="Arial"/>
                <w:sz w:val="22"/>
                <w:szCs w:val="22"/>
              </w:rPr>
              <w:t>this should be</w:t>
            </w:r>
            <w:r w:rsidR="00EC729D" w:rsidRPr="00201BDC">
              <w:rPr>
                <w:rFonts w:ascii="Aptos" w:eastAsia="Cambria" w:hAnsi="Aptos" w:cs="Arial"/>
                <w:sz w:val="22"/>
                <w:szCs w:val="22"/>
              </w:rPr>
              <w:t xml:space="preserve"> consistent with the policy authority and published objectives.</w:t>
            </w:r>
          </w:p>
          <w:p w14:paraId="0AAFCA56" w14:textId="710BB390" w:rsidR="00EC729D" w:rsidRPr="00201BDC" w:rsidRDefault="00EC729D" w:rsidP="00201BDC">
            <w:pPr>
              <w:tabs>
                <w:tab w:val="left" w:pos="176"/>
              </w:tabs>
              <w:spacing w:before="40" w:after="40" w:line="280" w:lineRule="exact"/>
              <w:contextualSpacing/>
              <w:rPr>
                <w:rFonts w:ascii="Aptos" w:eastAsia="Cambria" w:hAnsi="Aptos" w:cs="Arial"/>
                <w:sz w:val="22"/>
                <w:szCs w:val="22"/>
              </w:rPr>
            </w:pPr>
          </w:p>
          <w:p w14:paraId="06BA99D9" w14:textId="3FD9F914" w:rsidR="00A07F87" w:rsidRPr="00201BDC" w:rsidRDefault="00A07F87" w:rsidP="00201BDC">
            <w:pPr>
              <w:tabs>
                <w:tab w:val="left" w:pos="176"/>
              </w:tabs>
              <w:spacing w:before="40" w:after="40" w:line="280" w:lineRule="exact"/>
              <w:contextualSpacing/>
              <w:rPr>
                <w:rFonts w:ascii="Aptos" w:eastAsia="Cambria" w:hAnsi="Aptos" w:cs="Arial"/>
                <w:sz w:val="22"/>
                <w:szCs w:val="22"/>
              </w:rPr>
            </w:pPr>
            <w:r w:rsidRPr="00201BDC">
              <w:rPr>
                <w:rFonts w:ascii="Aptos" w:eastAsia="Cambria" w:hAnsi="Aptos" w:cs="Arial"/>
                <w:sz w:val="22"/>
                <w:szCs w:val="22"/>
              </w:rPr>
              <w:t xml:space="preserve">When considering waiving or amending criteria, officials should consider </w:t>
            </w:r>
            <w:r w:rsidR="00CA1B5E" w:rsidRPr="00201BDC">
              <w:rPr>
                <w:rFonts w:ascii="Aptos" w:eastAsia="Cambria" w:hAnsi="Aptos" w:cs="Arial"/>
                <w:sz w:val="22"/>
                <w:szCs w:val="22"/>
              </w:rPr>
              <w:t xml:space="preserve">the </w:t>
            </w:r>
            <w:r w:rsidR="000B6A3B">
              <w:rPr>
                <w:rFonts w:ascii="Aptos" w:eastAsia="Cambria" w:hAnsi="Aptos" w:cs="Arial"/>
                <w:sz w:val="22"/>
                <w:szCs w:val="22"/>
              </w:rPr>
              <w:t xml:space="preserve">CGRP </w:t>
            </w:r>
            <w:r w:rsidR="00CA1B5E" w:rsidRPr="00201BDC">
              <w:rPr>
                <w:rFonts w:ascii="Aptos" w:eastAsia="Cambria" w:hAnsi="Aptos" w:cs="Arial"/>
                <w:sz w:val="22"/>
                <w:szCs w:val="22"/>
              </w:rPr>
              <w:t>key</w:t>
            </w:r>
            <w:r w:rsidR="00B564ED" w:rsidRPr="00201BDC">
              <w:rPr>
                <w:rFonts w:ascii="Aptos" w:eastAsia="Cambria" w:hAnsi="Aptos" w:cs="Arial"/>
                <w:sz w:val="22"/>
                <w:szCs w:val="22"/>
              </w:rPr>
              <w:t xml:space="preserve"> principle ‘Consistency with Grant Guidelines and Established processes’</w:t>
            </w:r>
            <w:r w:rsidR="00B564ED" w:rsidRPr="00775249">
              <w:rPr>
                <w:rFonts w:ascii="Aptos" w:eastAsia="Cambria" w:hAnsi="Aptos" w:cs="Arial"/>
                <w:sz w:val="22"/>
                <w:szCs w:val="22"/>
              </w:rPr>
              <w:t>.</w:t>
            </w:r>
          </w:p>
          <w:p w14:paraId="181BB347" w14:textId="77777777" w:rsidR="00775249" w:rsidRPr="00201BDC" w:rsidRDefault="00775249" w:rsidP="00201BDC">
            <w:pPr>
              <w:tabs>
                <w:tab w:val="left" w:pos="176"/>
              </w:tabs>
              <w:spacing w:before="40" w:after="40" w:line="280" w:lineRule="exact"/>
              <w:ind w:left="57"/>
              <w:contextualSpacing/>
              <w:rPr>
                <w:rFonts w:ascii="Aptos" w:hAnsi="Aptos"/>
                <w:sz w:val="22"/>
                <w:szCs w:val="22"/>
              </w:rPr>
            </w:pPr>
          </w:p>
          <w:p w14:paraId="3029F1E0" w14:textId="3A318081" w:rsidR="004923BC" w:rsidRPr="00201BDC" w:rsidRDefault="004923BC" w:rsidP="00201BDC">
            <w:pPr>
              <w:tabs>
                <w:tab w:val="left" w:pos="176"/>
              </w:tabs>
              <w:spacing w:before="40" w:after="40" w:line="280" w:lineRule="exact"/>
              <w:ind w:left="57"/>
              <w:contextualSpacing/>
              <w:rPr>
                <w:rFonts w:ascii="Aptos" w:hAnsi="Aptos"/>
                <w:sz w:val="22"/>
                <w:szCs w:val="22"/>
              </w:rPr>
            </w:pPr>
            <w:r w:rsidRPr="00201BDC">
              <w:rPr>
                <w:rFonts w:ascii="Aptos" w:hAnsi="Aptos"/>
                <w:sz w:val="22"/>
                <w:szCs w:val="22"/>
              </w:rPr>
              <w:t>To ensure potential grantees are not disadvantaged by deviations from the published selection criteria and processes, drafters should ensure that internal processes align with those detailed in the grant opportunity guidelines</w:t>
            </w:r>
            <w:r w:rsidR="00CA1B5E" w:rsidRPr="00201BDC">
              <w:rPr>
                <w:rFonts w:ascii="Aptos" w:hAnsi="Aptos"/>
                <w:sz w:val="22"/>
                <w:szCs w:val="22"/>
              </w:rPr>
              <w:t xml:space="preserve">. </w:t>
            </w:r>
          </w:p>
          <w:p w14:paraId="38C49270" w14:textId="0981129B" w:rsidR="00785894" w:rsidRPr="00201BDC" w:rsidRDefault="00785894" w:rsidP="00201BDC">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 xml:space="preserve">Officials should </w:t>
            </w:r>
            <w:r w:rsidR="00A07F87" w:rsidRPr="002867BD">
              <w:rPr>
                <w:rFonts w:ascii="Aptos" w:eastAsia="Cambria" w:hAnsi="Aptos" w:cs="Arial"/>
                <w:sz w:val="22"/>
                <w:szCs w:val="22"/>
              </w:rPr>
              <w:t>Indicate if eligibility criteria may be waived and on what basis this may occur</w:t>
            </w:r>
            <w:r w:rsidR="00A07F87" w:rsidRPr="00201BDC">
              <w:rPr>
                <w:rFonts w:ascii="Aptos" w:eastAsia="Cambria" w:hAnsi="Aptos" w:cs="Arial"/>
                <w:sz w:val="22"/>
                <w:szCs w:val="22"/>
              </w:rPr>
              <w:t xml:space="preserve"> and </w:t>
            </w:r>
            <w:r w:rsidRPr="00201BDC">
              <w:rPr>
                <w:rFonts w:ascii="Aptos" w:eastAsia="Cambria" w:hAnsi="Aptos" w:cs="Arial"/>
                <w:sz w:val="22"/>
                <w:szCs w:val="22"/>
              </w:rPr>
              <w:t>document what strategies will be used to mitigate any disadvantage to potential grantees if criteria are waived or amended.</w:t>
            </w:r>
          </w:p>
          <w:p w14:paraId="0BDB8C2A" w14:textId="4F9F025A" w:rsidR="00785894" w:rsidRPr="00201BDC" w:rsidRDefault="00785894" w:rsidP="00201BDC">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 xml:space="preserve">Officials must retain appropriate records, consistent with their accountability obligations, and ensure the records are available on request. </w:t>
            </w:r>
          </w:p>
        </w:tc>
        <w:tc>
          <w:tcPr>
            <w:tcW w:w="536" w:type="dxa"/>
            <w:tcBorders>
              <w:bottom w:val="single" w:sz="4" w:space="0" w:color="767171" w:themeColor="background2" w:themeShade="80"/>
            </w:tcBorders>
          </w:tcPr>
          <w:p w14:paraId="009CE3F4" w14:textId="77777777" w:rsidR="00290276" w:rsidRPr="00201BDC" w:rsidRDefault="00290276" w:rsidP="00290276">
            <w:pPr>
              <w:spacing w:after="0" w:line="280" w:lineRule="exact"/>
              <w:ind w:left="176"/>
              <w:contextualSpacing/>
              <w:rPr>
                <w:rFonts w:ascii="Aptos" w:eastAsia="Cambria" w:hAnsi="Aptos" w:cs="Arial"/>
                <w:sz w:val="22"/>
                <w:szCs w:val="22"/>
              </w:rPr>
            </w:pPr>
          </w:p>
        </w:tc>
      </w:tr>
      <w:tr w:rsidR="00F92007" w:rsidRPr="00201BDC" w14:paraId="4035A902" w14:textId="77777777" w:rsidTr="76D1A8EC">
        <w:trPr>
          <w:trHeight w:val="397"/>
        </w:trPr>
        <w:tc>
          <w:tcPr>
            <w:tcW w:w="4663" w:type="dxa"/>
            <w:gridSpan w:val="4"/>
            <w:tcBorders>
              <w:right w:val="nil"/>
            </w:tcBorders>
            <w:shd w:val="clear" w:color="auto" w:fill="AEAAAA" w:themeFill="background2" w:themeFillShade="BF"/>
            <w:vAlign w:val="center"/>
          </w:tcPr>
          <w:p w14:paraId="542F0735" w14:textId="37DF9194" w:rsidR="00124003" w:rsidRPr="00201BDC" w:rsidRDefault="00124003" w:rsidP="00124003">
            <w:pPr>
              <w:spacing w:after="0" w:line="280" w:lineRule="exact"/>
              <w:contextualSpacing/>
              <w:rPr>
                <w:rFonts w:ascii="Aptos" w:eastAsia="Cambria" w:hAnsi="Aptos" w:cs="Arial"/>
              </w:rPr>
            </w:pPr>
            <w:r w:rsidRPr="00201BDC">
              <w:rPr>
                <w:rFonts w:ascii="Aptos" w:eastAsia="Cambria" w:hAnsi="Aptos" w:cs="Arial"/>
                <w:b/>
                <w:sz w:val="22"/>
                <w:szCs w:val="22"/>
              </w:rPr>
              <w:t>What the grant money can be used for</w:t>
            </w:r>
            <w:r w:rsidRPr="00201BDC">
              <w:rPr>
                <w:rFonts w:ascii="Aptos" w:eastAsia="Cambria" w:hAnsi="Aptos" w:cs="Arial"/>
                <w:b/>
                <w:bCs/>
                <w:sz w:val="22"/>
                <w:szCs w:val="22"/>
              </w:rPr>
              <w:t xml:space="preserve">? </w:t>
            </w:r>
          </w:p>
        </w:tc>
        <w:tc>
          <w:tcPr>
            <w:tcW w:w="4352" w:type="dxa"/>
            <w:gridSpan w:val="2"/>
            <w:tcBorders>
              <w:left w:val="nil"/>
            </w:tcBorders>
            <w:shd w:val="clear" w:color="auto" w:fill="AEAAAA" w:themeFill="background2" w:themeFillShade="BF"/>
            <w:vAlign w:val="center"/>
          </w:tcPr>
          <w:p w14:paraId="1B1643D9" w14:textId="20BA533C" w:rsidR="00EA7C79" w:rsidRPr="00201BDC" w:rsidRDefault="00EA7C79" w:rsidP="00124003">
            <w:pPr>
              <w:spacing w:after="0" w:line="280" w:lineRule="exact"/>
              <w:ind w:left="176"/>
              <w:contextualSpacing/>
              <w:jc w:val="right"/>
              <w:rPr>
                <w:rFonts w:ascii="Aptos" w:eastAsia="Cambria" w:hAnsi="Aptos" w:cs="Arial"/>
                <w:sz w:val="22"/>
                <w:szCs w:val="22"/>
              </w:rPr>
            </w:pPr>
            <w:r w:rsidRPr="00201BDC">
              <w:rPr>
                <w:rFonts w:ascii="Aptos" w:eastAsia="Cambria" w:hAnsi="Aptos" w:cs="Arial"/>
                <w:b/>
                <w:sz w:val="22"/>
                <w:szCs w:val="22"/>
              </w:rPr>
              <w:t>CGR</w:t>
            </w:r>
            <w:r w:rsidR="006F4D19" w:rsidRPr="00201BDC">
              <w:rPr>
                <w:rFonts w:ascii="Aptos" w:eastAsia="Cambria" w:hAnsi="Aptos" w:cs="Arial"/>
                <w:b/>
                <w:sz w:val="22"/>
                <w:szCs w:val="22"/>
              </w:rPr>
              <w:t>P</w:t>
            </w:r>
            <w:r w:rsidRPr="00201BDC">
              <w:rPr>
                <w:rFonts w:ascii="Aptos" w:eastAsia="Cambria" w:hAnsi="Aptos" w:cs="Arial"/>
                <w:b/>
                <w:sz w:val="22"/>
                <w:szCs w:val="22"/>
              </w:rPr>
              <w:t>s references: 7.</w:t>
            </w:r>
            <w:r w:rsidR="00605656" w:rsidRPr="00201BDC">
              <w:rPr>
                <w:rFonts w:ascii="Aptos" w:eastAsia="Cambria" w:hAnsi="Aptos" w:cs="Arial"/>
                <w:b/>
                <w:sz w:val="22"/>
                <w:szCs w:val="22"/>
              </w:rPr>
              <w:t>5</w:t>
            </w:r>
            <w:r w:rsidR="000E7727" w:rsidRPr="00201BDC">
              <w:rPr>
                <w:rFonts w:ascii="Aptos" w:eastAsia="Cambria" w:hAnsi="Aptos" w:cs="Arial"/>
                <w:b/>
                <w:sz w:val="22"/>
                <w:szCs w:val="22"/>
              </w:rPr>
              <w:t>, 13.2</w:t>
            </w:r>
            <w:r w:rsidR="00DC67A9" w:rsidRPr="00201BDC">
              <w:rPr>
                <w:rFonts w:ascii="Aptos" w:eastAsia="Cambria" w:hAnsi="Aptos" w:cs="Arial"/>
                <w:b/>
                <w:sz w:val="22"/>
                <w:szCs w:val="22"/>
              </w:rPr>
              <w:t xml:space="preserve">, </w:t>
            </w:r>
            <w:r w:rsidR="000E7727" w:rsidRPr="00201BDC">
              <w:rPr>
                <w:rFonts w:ascii="Aptos" w:eastAsia="Cambria" w:hAnsi="Aptos" w:cs="Arial"/>
                <w:b/>
                <w:sz w:val="22"/>
                <w:szCs w:val="22"/>
              </w:rPr>
              <w:t>13.3</w:t>
            </w:r>
          </w:p>
        </w:tc>
      </w:tr>
      <w:tr w:rsidR="00AC1407" w:rsidRPr="00201BDC" w14:paraId="7397A6C2" w14:textId="77777777" w:rsidTr="00201BDC">
        <w:tc>
          <w:tcPr>
            <w:tcW w:w="2188" w:type="dxa"/>
          </w:tcPr>
          <w:p w14:paraId="65A18F03" w14:textId="77777777" w:rsidR="00EA7C79" w:rsidRPr="00201BDC" w:rsidRDefault="00EA7C79" w:rsidP="007E6F20">
            <w:pPr>
              <w:spacing w:before="40" w:after="40" w:line="280" w:lineRule="exact"/>
              <w:rPr>
                <w:rFonts w:ascii="Aptos" w:eastAsia="Cambria" w:hAnsi="Aptos" w:cs="Arial"/>
                <w:sz w:val="22"/>
                <w:szCs w:val="22"/>
              </w:rPr>
            </w:pPr>
            <w:r w:rsidRPr="00201BDC">
              <w:rPr>
                <w:rFonts w:ascii="Aptos" w:eastAsia="Cambria" w:hAnsi="Aptos" w:cs="Arial"/>
                <w:sz w:val="22"/>
                <w:szCs w:val="22"/>
              </w:rPr>
              <w:t>Eligible grant activities</w:t>
            </w:r>
          </w:p>
        </w:tc>
        <w:tc>
          <w:tcPr>
            <w:tcW w:w="6291" w:type="dxa"/>
            <w:gridSpan w:val="4"/>
          </w:tcPr>
          <w:p w14:paraId="01F84567" w14:textId="77777777" w:rsidR="00EA7C79" w:rsidRPr="00201BDC" w:rsidRDefault="00EA7C79" w:rsidP="00201BDC">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Is there clear information on what is an eligible activity and the associated expenses that may be paid for with grant money?</w:t>
            </w:r>
          </w:p>
        </w:tc>
        <w:tc>
          <w:tcPr>
            <w:tcW w:w="536" w:type="dxa"/>
          </w:tcPr>
          <w:p w14:paraId="2C8B35B2" w14:textId="77777777" w:rsidR="00EA7C79" w:rsidRPr="00201BDC" w:rsidRDefault="00EA7C79">
            <w:pPr>
              <w:spacing w:after="0" w:line="280" w:lineRule="exact"/>
              <w:ind w:left="176"/>
              <w:contextualSpacing/>
              <w:rPr>
                <w:rFonts w:ascii="Aptos" w:eastAsia="Cambria" w:hAnsi="Aptos" w:cs="Arial"/>
                <w:sz w:val="22"/>
                <w:szCs w:val="22"/>
              </w:rPr>
            </w:pPr>
          </w:p>
        </w:tc>
      </w:tr>
      <w:tr w:rsidR="00AC1407" w:rsidRPr="00201BDC" w14:paraId="7D17A002" w14:textId="77777777" w:rsidTr="00201BDC">
        <w:tc>
          <w:tcPr>
            <w:tcW w:w="2188" w:type="dxa"/>
          </w:tcPr>
          <w:p w14:paraId="1BE5610E" w14:textId="77777777" w:rsidR="00EA7C79" w:rsidRPr="00201BDC" w:rsidRDefault="00EA7C79" w:rsidP="007E6F20">
            <w:pPr>
              <w:spacing w:before="40" w:after="40" w:line="280" w:lineRule="exact"/>
              <w:rPr>
                <w:rFonts w:ascii="Aptos" w:eastAsia="Cambria" w:hAnsi="Aptos" w:cs="Arial"/>
                <w:sz w:val="22"/>
                <w:szCs w:val="22"/>
              </w:rPr>
            </w:pPr>
            <w:r w:rsidRPr="00201BDC">
              <w:rPr>
                <w:rFonts w:ascii="Aptos" w:eastAsia="Cambria" w:hAnsi="Aptos" w:cs="Arial"/>
                <w:sz w:val="22"/>
                <w:szCs w:val="22"/>
              </w:rPr>
              <w:t>Eligible locations</w:t>
            </w:r>
          </w:p>
        </w:tc>
        <w:tc>
          <w:tcPr>
            <w:tcW w:w="6291" w:type="dxa"/>
            <w:gridSpan w:val="4"/>
          </w:tcPr>
          <w:p w14:paraId="49C9243C" w14:textId="41CC6AF0" w:rsidR="00EA7C79" w:rsidRPr="00201BDC" w:rsidRDefault="00EA7C79" w:rsidP="00201BDC">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 xml:space="preserve">If relevant, does this section provide clear information on these locations? </w:t>
            </w:r>
          </w:p>
        </w:tc>
        <w:tc>
          <w:tcPr>
            <w:tcW w:w="536" w:type="dxa"/>
          </w:tcPr>
          <w:p w14:paraId="447FFCF2" w14:textId="77777777" w:rsidR="00EA7C79" w:rsidRPr="00201BDC" w:rsidRDefault="00EA7C79">
            <w:pPr>
              <w:spacing w:after="0" w:line="280" w:lineRule="exact"/>
              <w:ind w:left="176"/>
              <w:contextualSpacing/>
              <w:rPr>
                <w:rFonts w:ascii="Aptos" w:eastAsia="Cambria" w:hAnsi="Aptos" w:cs="Arial"/>
                <w:sz w:val="22"/>
                <w:szCs w:val="22"/>
              </w:rPr>
            </w:pPr>
          </w:p>
        </w:tc>
      </w:tr>
      <w:tr w:rsidR="00AC1407" w:rsidRPr="00201BDC" w14:paraId="18E52E73" w14:textId="77777777" w:rsidTr="00201BDC">
        <w:tc>
          <w:tcPr>
            <w:tcW w:w="2188" w:type="dxa"/>
          </w:tcPr>
          <w:p w14:paraId="0E62739A" w14:textId="77777777" w:rsidR="00EA7C79" w:rsidRPr="00201BDC" w:rsidRDefault="00EA7C79" w:rsidP="007E6F20">
            <w:pPr>
              <w:spacing w:before="40" w:after="40" w:line="280" w:lineRule="exact"/>
              <w:rPr>
                <w:rFonts w:ascii="Aptos" w:eastAsia="Cambria" w:hAnsi="Aptos" w:cs="Arial"/>
                <w:sz w:val="22"/>
                <w:szCs w:val="22"/>
              </w:rPr>
            </w:pPr>
            <w:r w:rsidRPr="00201BDC">
              <w:rPr>
                <w:rFonts w:ascii="Aptos" w:eastAsia="Cambria" w:hAnsi="Aptos" w:cs="Arial"/>
                <w:sz w:val="22"/>
                <w:szCs w:val="22"/>
              </w:rPr>
              <w:t>Eligible expenditure</w:t>
            </w:r>
          </w:p>
        </w:tc>
        <w:tc>
          <w:tcPr>
            <w:tcW w:w="6291" w:type="dxa"/>
            <w:gridSpan w:val="4"/>
          </w:tcPr>
          <w:p w14:paraId="32040314" w14:textId="77777777" w:rsidR="00EA7C79" w:rsidRPr="00201BDC" w:rsidRDefault="00EA7C79" w:rsidP="00201BDC">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 xml:space="preserve">If relevant, does this section provide clear information on these items? </w:t>
            </w:r>
          </w:p>
          <w:p w14:paraId="71F98C9F" w14:textId="3AFB84BD" w:rsidR="004C514F" w:rsidRPr="00201BDC" w:rsidRDefault="00365E5E" w:rsidP="00201BDC">
            <w:pPr>
              <w:tabs>
                <w:tab w:val="left" w:pos="176"/>
              </w:tabs>
              <w:spacing w:before="40" w:after="40" w:line="280" w:lineRule="exact"/>
              <w:ind w:left="57"/>
              <w:contextualSpacing/>
              <w:rPr>
                <w:rFonts w:ascii="Aptos" w:eastAsia="Cambria" w:hAnsi="Aptos" w:cs="Arial"/>
                <w:sz w:val="22"/>
                <w:szCs w:val="22"/>
              </w:rPr>
            </w:pPr>
            <w:r w:rsidRPr="00201BDC">
              <w:rPr>
                <w:rFonts w:ascii="Aptos" w:hAnsi="Aptos"/>
                <w:sz w:val="22"/>
                <w:szCs w:val="22"/>
              </w:rPr>
              <w:t xml:space="preserve">If </w:t>
            </w:r>
            <w:r w:rsidR="004F1E28" w:rsidRPr="00201BDC">
              <w:rPr>
                <w:rFonts w:ascii="Aptos" w:hAnsi="Aptos"/>
                <w:sz w:val="22"/>
                <w:szCs w:val="22"/>
              </w:rPr>
              <w:t>operational</w:t>
            </w:r>
            <w:r w:rsidRPr="00201BDC">
              <w:rPr>
                <w:rFonts w:ascii="Aptos" w:hAnsi="Aptos"/>
                <w:sz w:val="22"/>
                <w:szCs w:val="22"/>
              </w:rPr>
              <w:t xml:space="preserve"> costs are considered eligible</w:t>
            </w:r>
            <w:r w:rsidR="006437CE" w:rsidRPr="00201BDC">
              <w:rPr>
                <w:rFonts w:ascii="Aptos" w:hAnsi="Aptos"/>
                <w:sz w:val="22"/>
                <w:szCs w:val="22"/>
              </w:rPr>
              <w:t>,</w:t>
            </w:r>
            <w:r w:rsidRPr="00201BDC">
              <w:rPr>
                <w:rFonts w:ascii="Aptos" w:hAnsi="Aptos"/>
                <w:sz w:val="22"/>
                <w:szCs w:val="22"/>
              </w:rPr>
              <w:t xml:space="preserve"> outline what types of costs are eligible. It could </w:t>
            </w:r>
            <w:r w:rsidR="006437CE" w:rsidRPr="00201BDC">
              <w:rPr>
                <w:rFonts w:ascii="Aptos" w:hAnsi="Aptos"/>
                <w:sz w:val="22"/>
                <w:szCs w:val="22"/>
              </w:rPr>
              <w:t xml:space="preserve">include </w:t>
            </w:r>
            <w:r w:rsidRPr="00201BDC">
              <w:rPr>
                <w:rFonts w:ascii="Aptos" w:hAnsi="Aptos"/>
                <w:sz w:val="22"/>
                <w:szCs w:val="22"/>
              </w:rPr>
              <w:t xml:space="preserve">overheads (rent, electricity, water, etc), vehicle leasing, printing or stationery </w:t>
            </w:r>
            <w:r w:rsidRPr="00201BDC">
              <w:rPr>
                <w:rFonts w:ascii="Aptos" w:hAnsi="Aptos"/>
                <w:sz w:val="22"/>
                <w:szCs w:val="22"/>
              </w:rPr>
              <w:lastRenderedPageBreak/>
              <w:t>costs, where these costs are directly related to the delivery of the activity being provided for under the agreement.</w:t>
            </w:r>
          </w:p>
        </w:tc>
        <w:tc>
          <w:tcPr>
            <w:tcW w:w="536" w:type="dxa"/>
          </w:tcPr>
          <w:p w14:paraId="0D949A03" w14:textId="77777777" w:rsidR="00EA7C79" w:rsidRPr="00201BDC" w:rsidRDefault="00EA7C79">
            <w:pPr>
              <w:spacing w:after="0" w:line="280" w:lineRule="exact"/>
              <w:ind w:left="176"/>
              <w:contextualSpacing/>
              <w:rPr>
                <w:rFonts w:ascii="Aptos" w:eastAsia="Cambria" w:hAnsi="Aptos" w:cs="Arial"/>
                <w:sz w:val="22"/>
                <w:szCs w:val="22"/>
              </w:rPr>
            </w:pPr>
          </w:p>
        </w:tc>
      </w:tr>
      <w:tr w:rsidR="001330DC" w:rsidRPr="00201BDC" w14:paraId="22555BD3" w14:textId="77777777" w:rsidTr="00201BDC">
        <w:tc>
          <w:tcPr>
            <w:tcW w:w="2188" w:type="dxa"/>
            <w:tcBorders>
              <w:bottom w:val="single" w:sz="4" w:space="0" w:color="767171" w:themeColor="background2" w:themeShade="80"/>
            </w:tcBorders>
          </w:tcPr>
          <w:p w14:paraId="2B339E96" w14:textId="77777777" w:rsidR="00EA7C79" w:rsidRPr="00201BDC" w:rsidRDefault="00EA7C79" w:rsidP="007E6F20">
            <w:pPr>
              <w:spacing w:before="40" w:after="40" w:line="280" w:lineRule="exact"/>
              <w:rPr>
                <w:rFonts w:ascii="Aptos" w:eastAsia="Cambria" w:hAnsi="Aptos" w:cs="Arial"/>
                <w:sz w:val="22"/>
                <w:szCs w:val="22"/>
              </w:rPr>
            </w:pPr>
            <w:r w:rsidRPr="00201BDC">
              <w:rPr>
                <w:rFonts w:ascii="Aptos" w:eastAsia="Cambria" w:hAnsi="Aptos" w:cs="Arial"/>
                <w:sz w:val="22"/>
                <w:szCs w:val="22"/>
              </w:rPr>
              <w:t>What the grant money cannot be used for</w:t>
            </w:r>
          </w:p>
        </w:tc>
        <w:tc>
          <w:tcPr>
            <w:tcW w:w="6291" w:type="dxa"/>
            <w:gridSpan w:val="4"/>
            <w:tcBorders>
              <w:bottom w:val="single" w:sz="4" w:space="0" w:color="767171" w:themeColor="background2" w:themeShade="80"/>
            </w:tcBorders>
          </w:tcPr>
          <w:p w14:paraId="7657ABCB" w14:textId="77777777" w:rsidR="00EA7C79" w:rsidRPr="00201BDC" w:rsidRDefault="00EA7C79" w:rsidP="00201BDC">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 xml:space="preserve">If relevant, does this section provide clear information on these items? </w:t>
            </w:r>
          </w:p>
        </w:tc>
        <w:tc>
          <w:tcPr>
            <w:tcW w:w="536" w:type="dxa"/>
            <w:tcBorders>
              <w:bottom w:val="single" w:sz="4" w:space="0" w:color="767171" w:themeColor="background2" w:themeShade="80"/>
            </w:tcBorders>
          </w:tcPr>
          <w:p w14:paraId="1C6679A4" w14:textId="77777777" w:rsidR="00EA7C79" w:rsidRPr="00201BDC" w:rsidRDefault="00EA7C79">
            <w:pPr>
              <w:spacing w:after="0" w:line="280" w:lineRule="exact"/>
              <w:ind w:left="176"/>
              <w:contextualSpacing/>
              <w:rPr>
                <w:rFonts w:ascii="Aptos" w:eastAsia="Cambria" w:hAnsi="Aptos" w:cs="Arial"/>
                <w:sz w:val="22"/>
                <w:szCs w:val="22"/>
              </w:rPr>
            </w:pPr>
          </w:p>
        </w:tc>
      </w:tr>
      <w:tr w:rsidR="00F92007" w:rsidRPr="00201BDC" w14:paraId="71286B81" w14:textId="77777777" w:rsidTr="76D1A8EC">
        <w:trPr>
          <w:trHeight w:val="397"/>
        </w:trPr>
        <w:tc>
          <w:tcPr>
            <w:tcW w:w="3208" w:type="dxa"/>
            <w:gridSpan w:val="3"/>
            <w:tcBorders>
              <w:right w:val="nil"/>
            </w:tcBorders>
            <w:shd w:val="clear" w:color="auto" w:fill="AEAAAA" w:themeFill="background2" w:themeFillShade="BF"/>
            <w:vAlign w:val="center"/>
          </w:tcPr>
          <w:p w14:paraId="127D9F59" w14:textId="06CB6FDE" w:rsidR="00124003" w:rsidRPr="00201BDC" w:rsidRDefault="00124003" w:rsidP="00124003">
            <w:pPr>
              <w:spacing w:after="0" w:line="280" w:lineRule="exact"/>
              <w:contextualSpacing/>
              <w:rPr>
                <w:rFonts w:ascii="Aptos" w:eastAsia="Cambria" w:hAnsi="Aptos" w:cs="Arial"/>
              </w:rPr>
            </w:pPr>
            <w:r w:rsidRPr="00201BDC">
              <w:rPr>
                <w:rFonts w:ascii="Aptos" w:eastAsia="Cambria" w:hAnsi="Aptos" w:cs="Arial"/>
                <w:b/>
                <w:sz w:val="22"/>
                <w:szCs w:val="22"/>
              </w:rPr>
              <w:t>The assessment criteria</w:t>
            </w:r>
            <w:r w:rsidRPr="00201BDC">
              <w:rPr>
                <w:rFonts w:ascii="Aptos" w:eastAsia="Cambria" w:hAnsi="Aptos" w:cs="Arial"/>
                <w:sz w:val="22"/>
                <w:szCs w:val="22"/>
              </w:rPr>
              <w:t xml:space="preserve"> </w:t>
            </w:r>
          </w:p>
        </w:tc>
        <w:tc>
          <w:tcPr>
            <w:tcW w:w="5807" w:type="dxa"/>
            <w:gridSpan w:val="3"/>
            <w:tcBorders>
              <w:left w:val="nil"/>
            </w:tcBorders>
            <w:shd w:val="clear" w:color="auto" w:fill="AEAAAA" w:themeFill="background2" w:themeFillShade="BF"/>
            <w:vAlign w:val="center"/>
          </w:tcPr>
          <w:p w14:paraId="3FB07FED" w14:textId="5D43FE1C" w:rsidR="00EA7C79" w:rsidRPr="00201BDC" w:rsidRDefault="00124003" w:rsidP="00124003">
            <w:pPr>
              <w:spacing w:after="0" w:line="280" w:lineRule="exact"/>
              <w:ind w:left="176"/>
              <w:contextualSpacing/>
              <w:jc w:val="right"/>
              <w:rPr>
                <w:rFonts w:ascii="Aptos" w:eastAsia="Cambria" w:hAnsi="Aptos" w:cs="Arial"/>
                <w:sz w:val="22"/>
                <w:szCs w:val="22"/>
              </w:rPr>
            </w:pPr>
            <w:r w:rsidRPr="00201BDC">
              <w:rPr>
                <w:rFonts w:ascii="Aptos" w:eastAsia="Cambria" w:hAnsi="Aptos" w:cs="Arial"/>
                <w:b/>
                <w:bCs/>
                <w:sz w:val="22"/>
                <w:szCs w:val="22"/>
              </w:rPr>
              <w:t>CGRPs references: 4.5, 4.6, 4.10, 13.2</w:t>
            </w:r>
            <w:r w:rsidR="00DC67A9" w:rsidRPr="00201BDC">
              <w:rPr>
                <w:rFonts w:ascii="Aptos" w:eastAsia="Cambria" w:hAnsi="Aptos" w:cs="Arial"/>
                <w:b/>
                <w:bCs/>
                <w:sz w:val="22"/>
                <w:szCs w:val="22"/>
              </w:rPr>
              <w:t xml:space="preserve">, </w:t>
            </w:r>
            <w:r w:rsidRPr="00201BDC">
              <w:rPr>
                <w:rFonts w:ascii="Aptos" w:eastAsia="Cambria" w:hAnsi="Aptos" w:cs="Arial"/>
                <w:b/>
                <w:bCs/>
                <w:sz w:val="22"/>
                <w:szCs w:val="22"/>
              </w:rPr>
              <w:t>13.3</w:t>
            </w:r>
          </w:p>
        </w:tc>
      </w:tr>
      <w:tr w:rsidR="00565839" w:rsidRPr="00201BDC" w14:paraId="70F5A12E" w14:textId="77777777" w:rsidTr="76D1A8EC">
        <w:tc>
          <w:tcPr>
            <w:tcW w:w="2188" w:type="dxa"/>
          </w:tcPr>
          <w:p w14:paraId="36B12DD9" w14:textId="77777777" w:rsidR="00EA7C79" w:rsidRPr="00201BDC" w:rsidRDefault="00EA7C79" w:rsidP="007E6F20">
            <w:pPr>
              <w:spacing w:before="40" w:after="40" w:line="280" w:lineRule="exact"/>
              <w:rPr>
                <w:rFonts w:ascii="Aptos" w:eastAsia="Cambria" w:hAnsi="Aptos" w:cs="Arial"/>
                <w:sz w:val="22"/>
                <w:szCs w:val="22"/>
              </w:rPr>
            </w:pPr>
            <w:r w:rsidRPr="00201BDC">
              <w:rPr>
                <w:rFonts w:ascii="Aptos" w:eastAsia="Cambria" w:hAnsi="Aptos" w:cs="Arial"/>
                <w:sz w:val="22"/>
                <w:szCs w:val="22"/>
              </w:rPr>
              <w:t>The assessment criteria</w:t>
            </w:r>
          </w:p>
        </w:tc>
        <w:tc>
          <w:tcPr>
            <w:tcW w:w="6291" w:type="dxa"/>
            <w:gridSpan w:val="4"/>
          </w:tcPr>
          <w:p w14:paraId="4638AC95" w14:textId="660A99C0" w:rsidR="00EA7C79" w:rsidRPr="00201BDC" w:rsidRDefault="00EA7C79">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Are the assessment criteria clear?</w:t>
            </w:r>
          </w:p>
          <w:p w14:paraId="0741A64D" w14:textId="77777777" w:rsidR="00EA7C79" w:rsidRPr="00201BDC" w:rsidRDefault="00EA7C79">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Is it clear whether the criteria are equally considered or if weighting is applied and what that is?</w:t>
            </w:r>
          </w:p>
          <w:p w14:paraId="7C958719" w14:textId="77777777" w:rsidR="00EA7C79" w:rsidRPr="00201BDC" w:rsidRDefault="00EA7C79">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 xml:space="preserve">If not a competitive process, is it clear how the criteria will be assessed? </w:t>
            </w:r>
          </w:p>
          <w:p w14:paraId="0F6CD3F4" w14:textId="77777777" w:rsidR="00EA7C79" w:rsidRPr="00201BDC" w:rsidRDefault="00EA7C79">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 xml:space="preserve">Must all responses to criteria meet a minimum assessed standard? </w:t>
            </w:r>
          </w:p>
          <w:p w14:paraId="20B52A88" w14:textId="76B0E149" w:rsidR="00EA7C79" w:rsidRPr="00201BDC" w:rsidRDefault="00EA7C79">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 xml:space="preserve">Are all the criteria for assessment of the application and determining value with </w:t>
            </w:r>
            <w:r w:rsidR="008B0938" w:rsidRPr="00201BDC">
              <w:rPr>
                <w:rFonts w:ascii="Aptos" w:eastAsia="Cambria" w:hAnsi="Aptos" w:cs="Arial"/>
                <w:sz w:val="22"/>
                <w:szCs w:val="22"/>
              </w:rPr>
              <w:t xml:space="preserve">relevant </w:t>
            </w:r>
            <w:r w:rsidRPr="00201BDC">
              <w:rPr>
                <w:rFonts w:ascii="Aptos" w:eastAsia="Cambria" w:hAnsi="Aptos" w:cs="Arial"/>
                <w:sz w:val="22"/>
                <w:szCs w:val="22"/>
              </w:rPr>
              <w:t xml:space="preserve">money </w:t>
            </w:r>
            <w:r w:rsidR="00512ECF" w:rsidRPr="00201BDC">
              <w:rPr>
                <w:rFonts w:ascii="Aptos" w:eastAsia="Cambria" w:hAnsi="Aptos" w:cs="Arial"/>
                <w:sz w:val="22"/>
                <w:szCs w:val="22"/>
              </w:rPr>
              <w:t xml:space="preserve">clearly </w:t>
            </w:r>
            <w:r w:rsidRPr="00201BDC">
              <w:rPr>
                <w:rFonts w:ascii="Aptos" w:eastAsia="Cambria" w:hAnsi="Aptos" w:cs="Arial"/>
                <w:sz w:val="22"/>
                <w:szCs w:val="22"/>
              </w:rPr>
              <w:t>set out in this section?</w:t>
            </w:r>
          </w:p>
          <w:p w14:paraId="5D0BF382" w14:textId="766B27A3" w:rsidR="000A754C" w:rsidRPr="00201BDC" w:rsidRDefault="00845357">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b/>
                <w:sz w:val="22"/>
                <w:szCs w:val="22"/>
              </w:rPr>
              <w:t>Note</w:t>
            </w:r>
            <w:r w:rsidRPr="00201BDC">
              <w:rPr>
                <w:rFonts w:ascii="Aptos" w:eastAsia="Cambria" w:hAnsi="Aptos" w:cs="Arial"/>
                <w:sz w:val="22"/>
                <w:szCs w:val="22"/>
              </w:rPr>
              <w:t xml:space="preserve">: </w:t>
            </w:r>
            <w:r w:rsidR="000A754C" w:rsidRPr="00201BDC">
              <w:rPr>
                <w:rFonts w:ascii="Aptos" w:eastAsia="Cambria" w:hAnsi="Aptos" w:cs="Arial"/>
                <w:sz w:val="22"/>
                <w:szCs w:val="22"/>
              </w:rPr>
              <w:t>If there are other factors, prioritisation</w:t>
            </w:r>
            <w:r w:rsidRPr="00201BDC">
              <w:rPr>
                <w:rFonts w:ascii="Aptos" w:eastAsia="Cambria" w:hAnsi="Aptos" w:cs="Arial"/>
                <w:sz w:val="22"/>
                <w:szCs w:val="22"/>
              </w:rPr>
              <w:t>s</w:t>
            </w:r>
            <w:r w:rsidR="000A754C" w:rsidRPr="00201BDC">
              <w:rPr>
                <w:rFonts w:ascii="Aptos" w:eastAsia="Cambria" w:hAnsi="Aptos" w:cs="Arial"/>
                <w:sz w:val="22"/>
                <w:szCs w:val="22"/>
              </w:rPr>
              <w:t xml:space="preserve"> or considerations</w:t>
            </w:r>
            <w:r w:rsidRPr="00201BDC">
              <w:rPr>
                <w:rFonts w:ascii="Aptos" w:eastAsia="Cambria" w:hAnsi="Aptos" w:cs="Arial"/>
                <w:sz w:val="22"/>
                <w:szCs w:val="22"/>
              </w:rPr>
              <w:t xml:space="preserve"> that will be considered</w:t>
            </w:r>
            <w:r w:rsidR="000A754C" w:rsidRPr="00201BDC">
              <w:rPr>
                <w:rFonts w:ascii="Aptos" w:eastAsia="Cambria" w:hAnsi="Aptos" w:cs="Arial"/>
                <w:sz w:val="22"/>
                <w:szCs w:val="22"/>
              </w:rPr>
              <w:t xml:space="preserve"> </w:t>
            </w:r>
            <w:r w:rsidR="008B0118" w:rsidRPr="00201BDC">
              <w:rPr>
                <w:rFonts w:ascii="Aptos" w:eastAsia="Cambria" w:hAnsi="Aptos" w:cs="Arial"/>
                <w:sz w:val="22"/>
                <w:szCs w:val="22"/>
              </w:rPr>
              <w:t xml:space="preserve">when determining suitability and value </w:t>
            </w:r>
            <w:r w:rsidR="000A754C" w:rsidRPr="00201BDC">
              <w:rPr>
                <w:rFonts w:ascii="Aptos" w:eastAsia="Cambria" w:hAnsi="Aptos" w:cs="Arial"/>
                <w:sz w:val="22"/>
                <w:szCs w:val="22"/>
              </w:rPr>
              <w:t>with relevant money</w:t>
            </w:r>
            <w:r w:rsidR="008B0118" w:rsidRPr="00201BDC">
              <w:rPr>
                <w:rFonts w:ascii="Aptos" w:eastAsia="Cambria" w:hAnsi="Aptos" w:cs="Arial"/>
                <w:sz w:val="22"/>
                <w:szCs w:val="22"/>
              </w:rPr>
              <w:t>, they</w:t>
            </w:r>
            <w:r w:rsidR="000A754C" w:rsidRPr="00201BDC">
              <w:rPr>
                <w:rFonts w:ascii="Aptos" w:eastAsia="Cambria" w:hAnsi="Aptos" w:cs="Arial"/>
                <w:sz w:val="22"/>
                <w:szCs w:val="22"/>
              </w:rPr>
              <w:t xml:space="preserve"> should form part of the assessment criteria</w:t>
            </w:r>
            <w:r w:rsidR="00317CFB" w:rsidRPr="00201BDC">
              <w:rPr>
                <w:rFonts w:ascii="Aptos" w:eastAsia="Cambria" w:hAnsi="Aptos" w:cs="Arial"/>
                <w:sz w:val="22"/>
                <w:szCs w:val="22"/>
              </w:rPr>
              <w:t>, outlining</w:t>
            </w:r>
            <w:r w:rsidR="008B0118" w:rsidRPr="00201BDC">
              <w:rPr>
                <w:rFonts w:ascii="Aptos" w:eastAsia="Cambria" w:hAnsi="Aptos" w:cs="Arial"/>
                <w:sz w:val="22"/>
                <w:szCs w:val="22"/>
              </w:rPr>
              <w:t xml:space="preserve"> what the other factors are and how they will be applied. </w:t>
            </w:r>
          </w:p>
        </w:tc>
        <w:tc>
          <w:tcPr>
            <w:tcW w:w="536" w:type="dxa"/>
          </w:tcPr>
          <w:p w14:paraId="2E89A116" w14:textId="77777777" w:rsidR="00EA7C79" w:rsidRPr="00201BDC" w:rsidRDefault="00EA7C79">
            <w:pPr>
              <w:spacing w:after="0" w:line="280" w:lineRule="exact"/>
              <w:contextualSpacing/>
              <w:rPr>
                <w:rFonts w:ascii="Aptos" w:eastAsia="Cambria" w:hAnsi="Aptos" w:cs="Arial"/>
                <w:sz w:val="22"/>
                <w:szCs w:val="22"/>
              </w:rPr>
            </w:pPr>
          </w:p>
        </w:tc>
      </w:tr>
      <w:tr w:rsidR="001B6436" w:rsidRPr="00201BDC" w14:paraId="15911CE0" w14:textId="77777777" w:rsidTr="76D1A8EC">
        <w:tc>
          <w:tcPr>
            <w:tcW w:w="2188" w:type="dxa"/>
          </w:tcPr>
          <w:p w14:paraId="31775ABA" w14:textId="751B3573" w:rsidR="001B6436" w:rsidRPr="00201BDC" w:rsidRDefault="001B6436" w:rsidP="007E6F20">
            <w:pPr>
              <w:spacing w:before="40" w:after="40" w:line="280" w:lineRule="exact"/>
              <w:rPr>
                <w:rFonts w:ascii="Aptos" w:eastAsia="Cambria" w:hAnsi="Aptos" w:cs="Arial"/>
                <w:sz w:val="22"/>
                <w:szCs w:val="22"/>
              </w:rPr>
            </w:pPr>
            <w:r w:rsidRPr="00201BDC">
              <w:rPr>
                <w:rFonts w:ascii="Aptos" w:eastAsia="Cambria" w:hAnsi="Aptos" w:cs="Arial"/>
                <w:sz w:val="22"/>
                <w:szCs w:val="22"/>
              </w:rPr>
              <w:t>National Agreement on Closing the Gap</w:t>
            </w:r>
          </w:p>
        </w:tc>
        <w:tc>
          <w:tcPr>
            <w:tcW w:w="6291" w:type="dxa"/>
            <w:gridSpan w:val="4"/>
          </w:tcPr>
          <w:p w14:paraId="4AE0621E" w14:textId="0728889B" w:rsidR="001B6436" w:rsidRPr="00201BDC" w:rsidRDefault="001B6436" w:rsidP="001B6436">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 xml:space="preserve">If funding will support Aboriginal and Torres Strait Islander people, outline here any specific assessment </w:t>
            </w:r>
            <w:r w:rsidR="0F5BF915" w:rsidRPr="00201BDC">
              <w:rPr>
                <w:rFonts w:ascii="Aptos" w:eastAsia="Cambria" w:hAnsi="Aptos" w:cs="Arial"/>
                <w:sz w:val="22"/>
                <w:szCs w:val="22"/>
              </w:rPr>
              <w:t>criteria that</w:t>
            </w:r>
            <w:r w:rsidRPr="00201BDC">
              <w:rPr>
                <w:rFonts w:ascii="Aptos" w:eastAsia="Cambria" w:hAnsi="Aptos" w:cs="Arial"/>
                <w:sz w:val="22"/>
                <w:szCs w:val="22"/>
              </w:rPr>
              <w:t xml:space="preserve"> applicants are required to address. The National Indigenous Australians Agency has developed a </w:t>
            </w:r>
            <w:hyperlink r:id="rId14">
              <w:r w:rsidRPr="00201BDC">
                <w:rPr>
                  <w:rStyle w:val="Hyperlink"/>
                  <w:rFonts w:ascii="Aptos" w:eastAsia="Cambria" w:hAnsi="Aptos" w:cs="Arial"/>
                  <w:sz w:val="22"/>
                  <w:szCs w:val="22"/>
                </w:rPr>
                <w:t>Grants Prioritisation Guide</w:t>
              </w:r>
            </w:hyperlink>
            <w:r w:rsidRPr="00201BDC">
              <w:rPr>
                <w:rStyle w:val="Hyperlink"/>
                <w:rFonts w:ascii="Aptos" w:eastAsia="Cambria" w:hAnsi="Aptos" w:cs="Arial"/>
                <w:sz w:val="22"/>
                <w:szCs w:val="22"/>
              </w:rPr>
              <w:t xml:space="preserve"> </w:t>
            </w:r>
            <w:r w:rsidRPr="00201BDC">
              <w:rPr>
                <w:rFonts w:ascii="Aptos" w:eastAsia="Cambria" w:hAnsi="Aptos" w:cs="Arial"/>
                <w:sz w:val="22"/>
                <w:szCs w:val="22"/>
              </w:rPr>
              <w:t>which provides entities with suggested approaches to prioritise Aboriginal and Torres Strait Islander organisations during grant design and administration.</w:t>
            </w:r>
          </w:p>
        </w:tc>
        <w:tc>
          <w:tcPr>
            <w:tcW w:w="536" w:type="dxa"/>
          </w:tcPr>
          <w:p w14:paraId="1D20FCDB" w14:textId="77777777" w:rsidR="001B6436" w:rsidRPr="00201BDC" w:rsidRDefault="001B6436" w:rsidP="001B6436">
            <w:pPr>
              <w:spacing w:after="0" w:line="280" w:lineRule="exact"/>
              <w:contextualSpacing/>
              <w:rPr>
                <w:rFonts w:ascii="Aptos" w:eastAsia="Cambria" w:hAnsi="Aptos" w:cs="Arial"/>
                <w:sz w:val="22"/>
                <w:szCs w:val="22"/>
              </w:rPr>
            </w:pPr>
          </w:p>
        </w:tc>
      </w:tr>
      <w:tr w:rsidR="00F92007" w:rsidRPr="00201BDC" w14:paraId="0BC68D85" w14:textId="77777777" w:rsidTr="76D1A8EC">
        <w:trPr>
          <w:trHeight w:val="397"/>
        </w:trPr>
        <w:tc>
          <w:tcPr>
            <w:tcW w:w="4663" w:type="dxa"/>
            <w:gridSpan w:val="4"/>
            <w:tcBorders>
              <w:right w:val="nil"/>
            </w:tcBorders>
            <w:shd w:val="clear" w:color="auto" w:fill="AEAAAA" w:themeFill="background2" w:themeFillShade="BF"/>
            <w:vAlign w:val="center"/>
          </w:tcPr>
          <w:p w14:paraId="0A78A807" w14:textId="7F89BEAF" w:rsidR="00124003" w:rsidRPr="00201BDC" w:rsidRDefault="00124003" w:rsidP="1B45380B">
            <w:pPr>
              <w:keepNext/>
              <w:spacing w:after="0" w:line="280" w:lineRule="exact"/>
              <w:contextualSpacing/>
              <w:rPr>
                <w:rFonts w:ascii="Aptos" w:eastAsia="Cambria" w:hAnsi="Aptos" w:cs="Arial"/>
              </w:rPr>
            </w:pPr>
            <w:r w:rsidRPr="00201BDC">
              <w:rPr>
                <w:rFonts w:ascii="Aptos" w:eastAsia="Cambria" w:hAnsi="Aptos" w:cs="Arial"/>
                <w:b/>
                <w:bCs/>
                <w:sz w:val="22"/>
                <w:szCs w:val="22"/>
              </w:rPr>
              <w:t>How to apply</w:t>
            </w:r>
            <w:r w:rsidRPr="00201BDC">
              <w:rPr>
                <w:rFonts w:ascii="Aptos" w:eastAsia="Cambria" w:hAnsi="Aptos" w:cs="Arial"/>
                <w:sz w:val="22"/>
                <w:szCs w:val="22"/>
              </w:rPr>
              <w:t xml:space="preserve"> </w:t>
            </w:r>
          </w:p>
        </w:tc>
        <w:tc>
          <w:tcPr>
            <w:tcW w:w="4352" w:type="dxa"/>
            <w:gridSpan w:val="2"/>
            <w:tcBorders>
              <w:left w:val="nil"/>
            </w:tcBorders>
            <w:shd w:val="clear" w:color="auto" w:fill="AEAAAA" w:themeFill="background2" w:themeFillShade="BF"/>
            <w:vAlign w:val="center"/>
          </w:tcPr>
          <w:p w14:paraId="1A3559E6" w14:textId="13850C61" w:rsidR="00EA7C79" w:rsidRPr="00201BDC" w:rsidRDefault="00124003" w:rsidP="00124003">
            <w:pPr>
              <w:spacing w:after="0" w:line="280" w:lineRule="exact"/>
              <w:ind w:left="176"/>
              <w:contextualSpacing/>
              <w:jc w:val="right"/>
              <w:rPr>
                <w:rFonts w:ascii="Aptos" w:eastAsia="Cambria" w:hAnsi="Aptos" w:cs="Arial"/>
                <w:sz w:val="22"/>
                <w:szCs w:val="22"/>
              </w:rPr>
            </w:pPr>
            <w:r w:rsidRPr="00201BDC">
              <w:rPr>
                <w:rFonts w:ascii="Aptos" w:eastAsia="Cambria" w:hAnsi="Aptos" w:cs="Arial"/>
                <w:b/>
                <w:bCs/>
                <w:sz w:val="22"/>
                <w:szCs w:val="22"/>
              </w:rPr>
              <w:t>CGRPs references: 4.6, 5.2, 7.5, 9.4</w:t>
            </w:r>
          </w:p>
        </w:tc>
      </w:tr>
      <w:tr w:rsidR="00565839" w:rsidRPr="00201BDC" w14:paraId="08FB24D5" w14:textId="77777777" w:rsidTr="76D1A8EC">
        <w:tc>
          <w:tcPr>
            <w:tcW w:w="2188" w:type="dxa"/>
          </w:tcPr>
          <w:p w14:paraId="5B2FED4C" w14:textId="77777777" w:rsidR="00EA7C79" w:rsidRPr="00201BDC" w:rsidRDefault="00EA7C79" w:rsidP="007E6F20">
            <w:pPr>
              <w:spacing w:before="40" w:after="40" w:line="280" w:lineRule="exact"/>
              <w:rPr>
                <w:rFonts w:ascii="Aptos" w:eastAsia="Cambria" w:hAnsi="Aptos" w:cs="Arial"/>
                <w:sz w:val="22"/>
                <w:szCs w:val="22"/>
              </w:rPr>
            </w:pPr>
            <w:r w:rsidRPr="00201BDC">
              <w:rPr>
                <w:rFonts w:ascii="Aptos" w:eastAsia="Cambria" w:hAnsi="Aptos" w:cs="Arial"/>
                <w:sz w:val="22"/>
                <w:szCs w:val="22"/>
              </w:rPr>
              <w:t>How to apply</w:t>
            </w:r>
          </w:p>
        </w:tc>
        <w:tc>
          <w:tcPr>
            <w:tcW w:w="6291" w:type="dxa"/>
            <w:gridSpan w:val="4"/>
          </w:tcPr>
          <w:p w14:paraId="58AF6F79" w14:textId="77777777" w:rsidR="00EA7C79" w:rsidRPr="00201BDC" w:rsidRDefault="00EA7C79">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 xml:space="preserve">Is sufficient information provided to allow an applicant to understand the requirements to make and lodge an application? </w:t>
            </w:r>
          </w:p>
          <w:p w14:paraId="5D546041" w14:textId="77777777" w:rsidR="00EA7C79" w:rsidRPr="00201BDC" w:rsidRDefault="00EA7C79">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Is there an application form?</w:t>
            </w:r>
          </w:p>
          <w:p w14:paraId="08FD7BA7" w14:textId="77777777" w:rsidR="00EA7C79" w:rsidRPr="00201BDC" w:rsidRDefault="00EA7C79">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Is the application form on GrantConnect, is it referenced and is the URL provided?</w:t>
            </w:r>
          </w:p>
        </w:tc>
        <w:tc>
          <w:tcPr>
            <w:tcW w:w="536" w:type="dxa"/>
          </w:tcPr>
          <w:p w14:paraId="7F7D6791" w14:textId="77777777" w:rsidR="00EA7C79" w:rsidRPr="00201BDC" w:rsidRDefault="00EA7C79">
            <w:pPr>
              <w:spacing w:after="0" w:line="280" w:lineRule="exact"/>
              <w:ind w:left="176"/>
              <w:contextualSpacing/>
              <w:rPr>
                <w:rFonts w:ascii="Aptos" w:eastAsia="Cambria" w:hAnsi="Aptos" w:cs="Arial"/>
                <w:sz w:val="22"/>
                <w:szCs w:val="22"/>
              </w:rPr>
            </w:pPr>
          </w:p>
        </w:tc>
      </w:tr>
      <w:tr w:rsidR="00565839" w:rsidRPr="00201BDC" w14:paraId="0EA950DC" w14:textId="77777777" w:rsidTr="76D1A8EC">
        <w:tc>
          <w:tcPr>
            <w:tcW w:w="2188" w:type="dxa"/>
          </w:tcPr>
          <w:p w14:paraId="25C0BC4C" w14:textId="77777777" w:rsidR="00EA7C79" w:rsidRPr="00201BDC" w:rsidRDefault="00EA7C79" w:rsidP="007E6F20">
            <w:pPr>
              <w:spacing w:before="40" w:after="40" w:line="280" w:lineRule="exact"/>
              <w:rPr>
                <w:rFonts w:ascii="Aptos" w:eastAsia="Cambria" w:hAnsi="Aptos" w:cs="Arial"/>
                <w:sz w:val="22"/>
                <w:szCs w:val="22"/>
              </w:rPr>
            </w:pPr>
            <w:r w:rsidRPr="00201BDC">
              <w:rPr>
                <w:rFonts w:ascii="Aptos" w:eastAsia="Cambria" w:hAnsi="Aptos" w:cs="Arial"/>
                <w:sz w:val="22"/>
                <w:szCs w:val="22"/>
              </w:rPr>
              <w:t>Attachments to the application</w:t>
            </w:r>
          </w:p>
        </w:tc>
        <w:tc>
          <w:tcPr>
            <w:tcW w:w="6291" w:type="dxa"/>
            <w:gridSpan w:val="4"/>
          </w:tcPr>
          <w:p w14:paraId="6E047CEF" w14:textId="77777777" w:rsidR="00EA7C79" w:rsidRPr="00201BDC" w:rsidRDefault="00EA7C79">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If there are further attachments required, is this clear?</w:t>
            </w:r>
          </w:p>
          <w:p w14:paraId="3D39C80C" w14:textId="54D720F6" w:rsidR="00EA7C79" w:rsidRPr="00201BDC" w:rsidRDefault="00EA7C79">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 xml:space="preserve">Is information on these attachments, </w:t>
            </w:r>
            <w:r w:rsidR="00701E53" w:rsidRPr="00201BDC">
              <w:rPr>
                <w:rFonts w:ascii="Aptos" w:eastAsia="Cambria" w:hAnsi="Aptos" w:cs="Arial"/>
                <w:sz w:val="22"/>
                <w:szCs w:val="22"/>
              </w:rPr>
              <w:t>i.e.</w:t>
            </w:r>
            <w:r w:rsidRPr="00201BDC">
              <w:rPr>
                <w:rFonts w:ascii="Aptos" w:eastAsia="Cambria" w:hAnsi="Aptos" w:cs="Arial"/>
                <w:sz w:val="22"/>
                <w:szCs w:val="22"/>
              </w:rPr>
              <w:t xml:space="preserve"> business case, budget, risk management plan, etc. included?</w:t>
            </w:r>
          </w:p>
        </w:tc>
        <w:tc>
          <w:tcPr>
            <w:tcW w:w="536" w:type="dxa"/>
          </w:tcPr>
          <w:p w14:paraId="6CBC4B80" w14:textId="77777777" w:rsidR="00EA7C79" w:rsidRPr="00201BDC" w:rsidRDefault="00EA7C79">
            <w:pPr>
              <w:spacing w:after="0" w:line="280" w:lineRule="exact"/>
              <w:ind w:left="176"/>
              <w:contextualSpacing/>
              <w:rPr>
                <w:rFonts w:ascii="Aptos" w:eastAsia="Cambria" w:hAnsi="Aptos" w:cs="Arial"/>
                <w:sz w:val="22"/>
                <w:szCs w:val="22"/>
              </w:rPr>
            </w:pPr>
          </w:p>
        </w:tc>
      </w:tr>
      <w:tr w:rsidR="00565839" w:rsidRPr="00201BDC" w14:paraId="42FF0611" w14:textId="77777777" w:rsidTr="76D1A8EC">
        <w:tc>
          <w:tcPr>
            <w:tcW w:w="2188" w:type="dxa"/>
          </w:tcPr>
          <w:p w14:paraId="108FB602" w14:textId="77777777" w:rsidR="00EA7C79" w:rsidRPr="00201BDC" w:rsidRDefault="00EA7C79" w:rsidP="007E6F20">
            <w:pPr>
              <w:spacing w:before="40" w:after="40" w:line="280" w:lineRule="exact"/>
              <w:rPr>
                <w:rFonts w:ascii="Aptos" w:eastAsia="Cambria" w:hAnsi="Aptos" w:cs="Arial"/>
                <w:sz w:val="22"/>
                <w:szCs w:val="22"/>
              </w:rPr>
            </w:pPr>
            <w:r w:rsidRPr="00201BDC">
              <w:rPr>
                <w:rFonts w:ascii="Aptos" w:eastAsia="Cambria" w:hAnsi="Aptos" w:cs="Arial"/>
                <w:sz w:val="22"/>
                <w:szCs w:val="22"/>
              </w:rPr>
              <w:t>Joint (consortia) applications</w:t>
            </w:r>
          </w:p>
        </w:tc>
        <w:tc>
          <w:tcPr>
            <w:tcW w:w="6291" w:type="dxa"/>
            <w:gridSpan w:val="4"/>
          </w:tcPr>
          <w:p w14:paraId="74461309" w14:textId="77777777" w:rsidR="00EA7C79" w:rsidRPr="00201BDC" w:rsidRDefault="00EA7C79">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If permitted, are the requirements for joint applications clearly stated?</w:t>
            </w:r>
          </w:p>
        </w:tc>
        <w:tc>
          <w:tcPr>
            <w:tcW w:w="536" w:type="dxa"/>
          </w:tcPr>
          <w:p w14:paraId="3F5535D5" w14:textId="77777777" w:rsidR="00EA7C79" w:rsidRPr="00201BDC" w:rsidRDefault="00EA7C79">
            <w:pPr>
              <w:spacing w:after="0" w:line="280" w:lineRule="exact"/>
              <w:ind w:left="176"/>
              <w:contextualSpacing/>
              <w:rPr>
                <w:rFonts w:ascii="Aptos" w:eastAsia="Cambria" w:hAnsi="Aptos" w:cs="Arial"/>
                <w:sz w:val="22"/>
                <w:szCs w:val="22"/>
              </w:rPr>
            </w:pPr>
          </w:p>
        </w:tc>
      </w:tr>
      <w:tr w:rsidR="00565839" w:rsidRPr="00201BDC" w14:paraId="03C73BAF" w14:textId="77777777" w:rsidTr="76D1A8EC">
        <w:tc>
          <w:tcPr>
            <w:tcW w:w="2188" w:type="dxa"/>
          </w:tcPr>
          <w:p w14:paraId="4C98A446" w14:textId="77777777" w:rsidR="00EA7C79" w:rsidRPr="00201BDC" w:rsidRDefault="00EA7C79" w:rsidP="007E6F20">
            <w:pPr>
              <w:spacing w:before="40" w:after="40" w:line="280" w:lineRule="exact"/>
              <w:rPr>
                <w:rFonts w:ascii="Aptos" w:eastAsia="Cambria" w:hAnsi="Aptos" w:cs="Arial"/>
                <w:sz w:val="22"/>
                <w:szCs w:val="22"/>
              </w:rPr>
            </w:pPr>
            <w:r w:rsidRPr="00201BDC">
              <w:rPr>
                <w:rFonts w:ascii="Aptos" w:eastAsia="Cambria" w:hAnsi="Aptos" w:cs="Arial"/>
                <w:sz w:val="22"/>
                <w:szCs w:val="22"/>
              </w:rPr>
              <w:t>Timing of grant opportunity processes</w:t>
            </w:r>
          </w:p>
        </w:tc>
        <w:tc>
          <w:tcPr>
            <w:tcW w:w="6291" w:type="dxa"/>
            <w:gridSpan w:val="4"/>
          </w:tcPr>
          <w:p w14:paraId="16E2F310" w14:textId="77777777" w:rsidR="00EA7C79" w:rsidRPr="00201BDC" w:rsidRDefault="00EA7C79">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Are times and/or dates included for applications to open, close, be assessed, take effect etc.?</w:t>
            </w:r>
          </w:p>
        </w:tc>
        <w:tc>
          <w:tcPr>
            <w:tcW w:w="536" w:type="dxa"/>
          </w:tcPr>
          <w:p w14:paraId="1B937A4A" w14:textId="77777777" w:rsidR="00EA7C79" w:rsidRPr="00201BDC" w:rsidRDefault="00EA7C79">
            <w:pPr>
              <w:spacing w:after="0" w:line="280" w:lineRule="exact"/>
              <w:ind w:left="176"/>
              <w:contextualSpacing/>
              <w:rPr>
                <w:rFonts w:ascii="Aptos" w:eastAsia="Cambria" w:hAnsi="Aptos" w:cs="Arial"/>
                <w:sz w:val="22"/>
                <w:szCs w:val="22"/>
              </w:rPr>
            </w:pPr>
          </w:p>
        </w:tc>
      </w:tr>
      <w:tr w:rsidR="00CB3566" w:rsidRPr="00201BDC" w14:paraId="7E6B220B" w14:textId="77777777" w:rsidTr="76D1A8EC">
        <w:tc>
          <w:tcPr>
            <w:tcW w:w="2188" w:type="dxa"/>
            <w:tcBorders>
              <w:bottom w:val="single" w:sz="4" w:space="0" w:color="767171" w:themeColor="background2" w:themeShade="80"/>
            </w:tcBorders>
          </w:tcPr>
          <w:p w14:paraId="0D49510A" w14:textId="77777777" w:rsidR="00EA7C79" w:rsidRPr="00201BDC" w:rsidRDefault="00EA7C79" w:rsidP="007E6F20">
            <w:pPr>
              <w:spacing w:before="40" w:after="40" w:line="280" w:lineRule="exact"/>
              <w:rPr>
                <w:rFonts w:ascii="Aptos" w:eastAsia="Cambria" w:hAnsi="Aptos" w:cs="Arial"/>
                <w:sz w:val="22"/>
                <w:szCs w:val="22"/>
              </w:rPr>
            </w:pPr>
            <w:r w:rsidRPr="00201BDC">
              <w:rPr>
                <w:rFonts w:ascii="Aptos" w:eastAsia="Cambria" w:hAnsi="Aptos" w:cs="Arial"/>
                <w:sz w:val="22"/>
                <w:szCs w:val="22"/>
              </w:rPr>
              <w:t>Questions during the application process</w:t>
            </w:r>
          </w:p>
        </w:tc>
        <w:tc>
          <w:tcPr>
            <w:tcW w:w="6291" w:type="dxa"/>
            <w:gridSpan w:val="4"/>
            <w:tcBorders>
              <w:bottom w:val="single" w:sz="4" w:space="0" w:color="767171" w:themeColor="background2" w:themeShade="80"/>
            </w:tcBorders>
          </w:tcPr>
          <w:p w14:paraId="50B6A368" w14:textId="77777777" w:rsidR="00EA7C79" w:rsidRPr="00201BDC" w:rsidRDefault="00EA7C79">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Is there information on where applicants can direct questions and seek information and how they will be addressed?</w:t>
            </w:r>
          </w:p>
        </w:tc>
        <w:tc>
          <w:tcPr>
            <w:tcW w:w="536" w:type="dxa"/>
            <w:tcBorders>
              <w:bottom w:val="single" w:sz="4" w:space="0" w:color="767171" w:themeColor="background2" w:themeShade="80"/>
            </w:tcBorders>
          </w:tcPr>
          <w:p w14:paraId="09A79E28" w14:textId="77777777" w:rsidR="00EA7C79" w:rsidRPr="00201BDC" w:rsidRDefault="00EA7C79">
            <w:pPr>
              <w:spacing w:after="0" w:line="280" w:lineRule="exact"/>
              <w:ind w:left="176"/>
              <w:contextualSpacing/>
              <w:rPr>
                <w:rFonts w:ascii="Aptos" w:eastAsia="Cambria" w:hAnsi="Aptos" w:cs="Arial"/>
                <w:sz w:val="22"/>
                <w:szCs w:val="22"/>
              </w:rPr>
            </w:pPr>
          </w:p>
        </w:tc>
      </w:tr>
      <w:tr w:rsidR="006130FE" w:rsidRPr="00201BDC" w14:paraId="54FD4DCB" w14:textId="77777777" w:rsidTr="76D1A8EC">
        <w:trPr>
          <w:trHeight w:val="397"/>
        </w:trPr>
        <w:tc>
          <w:tcPr>
            <w:tcW w:w="2942"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nil"/>
            </w:tcBorders>
            <w:shd w:val="clear" w:color="auto" w:fill="AEAAAA" w:themeFill="background2" w:themeFillShade="BF"/>
            <w:vAlign w:val="center"/>
          </w:tcPr>
          <w:p w14:paraId="1BF09396" w14:textId="4E1B507C" w:rsidR="00124003" w:rsidRPr="00201BDC" w:rsidRDefault="00124003" w:rsidP="00124003">
            <w:pPr>
              <w:spacing w:after="0" w:line="280" w:lineRule="exact"/>
              <w:contextualSpacing/>
              <w:rPr>
                <w:rFonts w:ascii="Aptos" w:eastAsia="Cambria" w:hAnsi="Aptos" w:cs="Arial"/>
              </w:rPr>
            </w:pPr>
            <w:r w:rsidRPr="00201BDC">
              <w:rPr>
                <w:rFonts w:ascii="Aptos" w:eastAsia="Cambria" w:hAnsi="Aptos" w:cs="Arial"/>
                <w:b/>
                <w:sz w:val="22"/>
                <w:szCs w:val="22"/>
              </w:rPr>
              <w:lastRenderedPageBreak/>
              <w:t>The grant selection process</w:t>
            </w:r>
          </w:p>
        </w:tc>
        <w:tc>
          <w:tcPr>
            <w:tcW w:w="6073" w:type="dxa"/>
            <w:gridSpan w:val="4"/>
            <w:tcBorders>
              <w:top w:val="single" w:sz="4" w:space="0" w:color="767171" w:themeColor="background2" w:themeShade="80"/>
              <w:left w:val="nil"/>
              <w:bottom w:val="single" w:sz="4" w:space="0" w:color="767171" w:themeColor="background2" w:themeShade="80"/>
              <w:right w:val="single" w:sz="4" w:space="0" w:color="767171" w:themeColor="background2" w:themeShade="80"/>
            </w:tcBorders>
            <w:shd w:val="clear" w:color="auto" w:fill="AEAAAA" w:themeFill="background2" w:themeFillShade="BF"/>
            <w:vAlign w:val="center"/>
          </w:tcPr>
          <w:p w14:paraId="6F060511" w14:textId="297C946F" w:rsidR="00EA7C79" w:rsidRPr="00201BDC" w:rsidRDefault="00EA7C79" w:rsidP="00124003">
            <w:pPr>
              <w:spacing w:after="0" w:line="280" w:lineRule="exact"/>
              <w:ind w:left="176"/>
              <w:contextualSpacing/>
              <w:jc w:val="right"/>
              <w:rPr>
                <w:rFonts w:ascii="Aptos" w:eastAsia="Cambria" w:hAnsi="Aptos" w:cs="Arial"/>
                <w:sz w:val="22"/>
                <w:szCs w:val="22"/>
              </w:rPr>
            </w:pPr>
            <w:r w:rsidRPr="00201BDC">
              <w:rPr>
                <w:rFonts w:ascii="Aptos" w:eastAsia="Cambria" w:hAnsi="Aptos" w:cs="Arial"/>
                <w:b/>
                <w:sz w:val="22"/>
                <w:szCs w:val="22"/>
              </w:rPr>
              <w:t>C</w:t>
            </w:r>
            <w:r w:rsidR="0041435F" w:rsidRPr="00201BDC">
              <w:rPr>
                <w:rFonts w:ascii="Aptos" w:eastAsia="Cambria" w:hAnsi="Aptos" w:cs="Arial"/>
                <w:b/>
                <w:sz w:val="22"/>
                <w:szCs w:val="22"/>
              </w:rPr>
              <w:t>GRP</w:t>
            </w:r>
            <w:r w:rsidRPr="00201BDC">
              <w:rPr>
                <w:rFonts w:ascii="Aptos" w:eastAsia="Cambria" w:hAnsi="Aptos" w:cs="Arial"/>
                <w:b/>
                <w:sz w:val="22"/>
                <w:szCs w:val="22"/>
              </w:rPr>
              <w:t xml:space="preserve">s references: </w:t>
            </w:r>
            <w:r w:rsidR="004E6CB2" w:rsidRPr="00201BDC">
              <w:rPr>
                <w:rFonts w:ascii="Aptos" w:eastAsia="Cambria" w:hAnsi="Aptos" w:cs="Arial"/>
                <w:b/>
                <w:sz w:val="22"/>
                <w:szCs w:val="22"/>
              </w:rPr>
              <w:t xml:space="preserve">2.2, 4.5, 4.7, </w:t>
            </w:r>
            <w:r w:rsidR="00011FEB" w:rsidRPr="00201BDC">
              <w:rPr>
                <w:rFonts w:ascii="Aptos" w:eastAsia="Cambria" w:hAnsi="Aptos" w:cs="Arial"/>
                <w:b/>
                <w:sz w:val="22"/>
                <w:szCs w:val="22"/>
              </w:rPr>
              <w:t>12,</w:t>
            </w:r>
            <w:r w:rsidRPr="00201BDC">
              <w:rPr>
                <w:rFonts w:ascii="Aptos" w:eastAsia="Cambria" w:hAnsi="Aptos" w:cs="Arial"/>
                <w:b/>
                <w:sz w:val="22"/>
                <w:szCs w:val="22"/>
              </w:rPr>
              <w:t xml:space="preserve"> </w:t>
            </w:r>
            <w:r w:rsidR="00CD5709" w:rsidRPr="00201BDC">
              <w:rPr>
                <w:rFonts w:ascii="Aptos" w:eastAsia="Cambria" w:hAnsi="Aptos" w:cs="Arial"/>
                <w:b/>
                <w:sz w:val="22"/>
                <w:szCs w:val="22"/>
              </w:rPr>
              <w:t xml:space="preserve">11.3, </w:t>
            </w:r>
            <w:r w:rsidR="00DD6F19" w:rsidRPr="00201BDC">
              <w:rPr>
                <w:rFonts w:ascii="Aptos" w:eastAsia="Cambria" w:hAnsi="Aptos" w:cs="Arial"/>
                <w:b/>
                <w:sz w:val="22"/>
                <w:szCs w:val="22"/>
              </w:rPr>
              <w:t>13.3</w:t>
            </w:r>
            <w:r w:rsidR="00CD5709" w:rsidRPr="00201BDC">
              <w:rPr>
                <w:rFonts w:ascii="Aptos" w:eastAsia="Cambria" w:hAnsi="Aptos" w:cs="Arial"/>
                <w:b/>
                <w:sz w:val="22"/>
                <w:szCs w:val="22"/>
              </w:rPr>
              <w:t xml:space="preserve">, </w:t>
            </w:r>
            <w:r w:rsidRPr="00201BDC">
              <w:rPr>
                <w:rFonts w:ascii="Aptos" w:eastAsia="Cambria" w:hAnsi="Aptos" w:cs="Arial"/>
                <w:b/>
                <w:sz w:val="22"/>
                <w:szCs w:val="22"/>
              </w:rPr>
              <w:t>1</w:t>
            </w:r>
            <w:r w:rsidR="00823D60" w:rsidRPr="00201BDC">
              <w:rPr>
                <w:rFonts w:ascii="Aptos" w:eastAsia="Cambria" w:hAnsi="Aptos" w:cs="Arial"/>
                <w:b/>
                <w:sz w:val="22"/>
                <w:szCs w:val="22"/>
              </w:rPr>
              <w:t>4</w:t>
            </w:r>
            <w:r w:rsidRPr="00201BDC">
              <w:rPr>
                <w:rFonts w:ascii="Aptos" w:eastAsia="Cambria" w:hAnsi="Aptos" w:cs="Arial"/>
                <w:b/>
                <w:sz w:val="22"/>
                <w:szCs w:val="22"/>
              </w:rPr>
              <w:t>.3</w:t>
            </w:r>
            <w:r w:rsidR="004E6CB2" w:rsidRPr="00201BDC">
              <w:rPr>
                <w:rFonts w:ascii="Aptos" w:eastAsia="Cambria" w:hAnsi="Aptos" w:cs="Arial"/>
                <w:b/>
                <w:sz w:val="22"/>
                <w:szCs w:val="22"/>
              </w:rPr>
              <w:t>-</w:t>
            </w:r>
            <w:r w:rsidRPr="00201BDC">
              <w:rPr>
                <w:rFonts w:ascii="Aptos" w:eastAsia="Cambria" w:hAnsi="Aptos" w:cs="Arial"/>
                <w:b/>
                <w:sz w:val="22"/>
                <w:szCs w:val="22"/>
              </w:rPr>
              <w:t>4</w:t>
            </w:r>
          </w:p>
        </w:tc>
      </w:tr>
      <w:tr w:rsidR="00565839" w:rsidRPr="00201BDC" w14:paraId="5D7A4D7A" w14:textId="77777777" w:rsidTr="76D1A8EC">
        <w:tc>
          <w:tcPr>
            <w:tcW w:w="2188" w:type="dxa"/>
            <w:tcBorders>
              <w:top w:val="single" w:sz="4" w:space="0" w:color="767171" w:themeColor="background2" w:themeShade="80"/>
            </w:tcBorders>
          </w:tcPr>
          <w:p w14:paraId="149E3EE3" w14:textId="77777777" w:rsidR="00EA7C79" w:rsidRPr="00201BDC" w:rsidRDefault="00EA7C79" w:rsidP="007E6F20">
            <w:pPr>
              <w:spacing w:before="40" w:after="40" w:line="280" w:lineRule="exact"/>
              <w:rPr>
                <w:rFonts w:ascii="Aptos" w:eastAsia="Cambria" w:hAnsi="Aptos" w:cs="Arial"/>
                <w:sz w:val="22"/>
                <w:szCs w:val="22"/>
              </w:rPr>
            </w:pPr>
            <w:r w:rsidRPr="00201BDC">
              <w:rPr>
                <w:rFonts w:ascii="Aptos" w:eastAsia="Cambria" w:hAnsi="Aptos" w:cs="Arial"/>
                <w:sz w:val="22"/>
                <w:szCs w:val="22"/>
              </w:rPr>
              <w:t>The grant selection process</w:t>
            </w:r>
          </w:p>
        </w:tc>
        <w:tc>
          <w:tcPr>
            <w:tcW w:w="6291" w:type="dxa"/>
            <w:gridSpan w:val="4"/>
            <w:tcBorders>
              <w:top w:val="single" w:sz="4" w:space="0" w:color="767171" w:themeColor="background2" w:themeShade="80"/>
            </w:tcBorders>
          </w:tcPr>
          <w:p w14:paraId="15DF51A6" w14:textId="3B7D220F" w:rsidR="00EA7C79" w:rsidRPr="00201BDC" w:rsidRDefault="00EA7C79">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Is the type of process clearly stated?</w:t>
            </w:r>
            <w:r w:rsidRPr="00201BDC">
              <w:rPr>
                <w:rFonts w:ascii="Aptos" w:hAnsi="Aptos"/>
                <w:sz w:val="22"/>
                <w:szCs w:val="22"/>
              </w:rPr>
              <w:br/>
            </w:r>
            <w:r w:rsidRPr="00201BDC">
              <w:rPr>
                <w:rFonts w:ascii="Aptos" w:eastAsia="Cambria" w:hAnsi="Aptos" w:cs="Arial"/>
                <w:sz w:val="22"/>
                <w:szCs w:val="22"/>
              </w:rPr>
              <w:t xml:space="preserve">If the process being undertaken is not an open and competitive one, is it clear </w:t>
            </w:r>
            <w:r w:rsidR="5CF44465" w:rsidRPr="00201BDC">
              <w:rPr>
                <w:rFonts w:ascii="Aptos" w:eastAsia="Cambria" w:hAnsi="Aptos" w:cs="Arial"/>
                <w:sz w:val="22"/>
                <w:szCs w:val="22"/>
              </w:rPr>
              <w:t xml:space="preserve">why this approach has been taken and </w:t>
            </w:r>
            <w:r w:rsidRPr="00201BDC">
              <w:rPr>
                <w:rFonts w:ascii="Aptos" w:eastAsia="Cambria" w:hAnsi="Aptos" w:cs="Arial"/>
                <w:sz w:val="22"/>
                <w:szCs w:val="22"/>
              </w:rPr>
              <w:t xml:space="preserve">how any potential consequences of the process will be managed? (i.e. for a </w:t>
            </w:r>
            <w:r w:rsidR="008B0938" w:rsidRPr="00201BDC">
              <w:rPr>
                <w:rFonts w:ascii="Aptos" w:eastAsia="Cambria" w:hAnsi="Aptos" w:cs="Arial"/>
                <w:sz w:val="22"/>
                <w:szCs w:val="22"/>
              </w:rPr>
              <w:t>demand driven</w:t>
            </w:r>
            <w:r w:rsidRPr="00201BDC">
              <w:rPr>
                <w:rFonts w:ascii="Aptos" w:eastAsia="Cambria" w:hAnsi="Aptos" w:cs="Arial"/>
                <w:sz w:val="22"/>
                <w:szCs w:val="22"/>
              </w:rPr>
              <w:t xml:space="preserve"> process with a set amount of funding how will oversubscription be managed, will applicants be alerted that the funding is exhausted?</w:t>
            </w:r>
            <w:r w:rsidR="006921C3" w:rsidRPr="00201BDC">
              <w:rPr>
                <w:rFonts w:ascii="Aptos" w:eastAsia="Cambria" w:hAnsi="Aptos" w:cs="Arial"/>
                <w:sz w:val="22"/>
                <w:szCs w:val="22"/>
              </w:rPr>
              <w:t xml:space="preserve"> if so, how?</w:t>
            </w:r>
            <w:r w:rsidR="1A2A7E9F" w:rsidRPr="00201BDC">
              <w:rPr>
                <w:rFonts w:ascii="Aptos" w:eastAsia="Cambria" w:hAnsi="Aptos" w:cs="Arial"/>
                <w:sz w:val="22"/>
                <w:szCs w:val="22"/>
              </w:rPr>
              <w:t>)</w:t>
            </w:r>
          </w:p>
          <w:p w14:paraId="334C1636" w14:textId="77777777" w:rsidR="00EA7C79" w:rsidRPr="00201BDC" w:rsidRDefault="00EA7C79">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Are eligibility criteria checked prior to assessment?</w:t>
            </w:r>
          </w:p>
          <w:p w14:paraId="08FCE558" w14:textId="5EC3DD58" w:rsidR="00EA7C79" w:rsidRPr="00201BDC" w:rsidRDefault="00EA7C79">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 xml:space="preserve">Is the order of application receipt </w:t>
            </w:r>
            <w:r w:rsidR="485C0F35" w:rsidRPr="00201BDC">
              <w:rPr>
                <w:rFonts w:ascii="Aptos" w:eastAsia="Cambria" w:hAnsi="Aptos" w:cs="Arial"/>
                <w:sz w:val="22"/>
                <w:szCs w:val="22"/>
              </w:rPr>
              <w:t>relevant</w:t>
            </w:r>
            <w:r w:rsidRPr="00201BDC">
              <w:rPr>
                <w:rFonts w:ascii="Aptos" w:eastAsia="Cambria" w:hAnsi="Aptos" w:cs="Arial"/>
                <w:sz w:val="22"/>
                <w:szCs w:val="22"/>
              </w:rPr>
              <w:t>?</w:t>
            </w:r>
          </w:p>
          <w:p w14:paraId="68F71EA2" w14:textId="77777777" w:rsidR="00EA7C79" w:rsidRPr="00201BDC" w:rsidRDefault="00EA7C79">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 xml:space="preserve">How will value with relevant money be considered? Is this mentioned as a prime consideration of the selection process? </w:t>
            </w:r>
          </w:p>
          <w:p w14:paraId="6B5F197F" w14:textId="494565E5" w:rsidR="00EA7C79" w:rsidRPr="00201BDC" w:rsidRDefault="00EA7C79">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 xml:space="preserve">If there is a </w:t>
            </w:r>
            <w:r w:rsidR="00701E53" w:rsidRPr="00201BDC">
              <w:rPr>
                <w:rFonts w:ascii="Aptos" w:eastAsia="Cambria" w:hAnsi="Aptos" w:cs="Arial"/>
                <w:sz w:val="22"/>
                <w:szCs w:val="22"/>
              </w:rPr>
              <w:t>two-stage</w:t>
            </w:r>
            <w:r w:rsidRPr="00201BDC">
              <w:rPr>
                <w:rFonts w:ascii="Aptos" w:eastAsia="Cambria" w:hAnsi="Aptos" w:cs="Arial"/>
                <w:sz w:val="22"/>
                <w:szCs w:val="22"/>
              </w:rPr>
              <w:t xml:space="preserve"> process, has this been clearly set out in the guidelines? </w:t>
            </w:r>
          </w:p>
        </w:tc>
        <w:tc>
          <w:tcPr>
            <w:tcW w:w="536" w:type="dxa"/>
            <w:tcBorders>
              <w:top w:val="single" w:sz="4" w:space="0" w:color="767171" w:themeColor="background2" w:themeShade="80"/>
            </w:tcBorders>
          </w:tcPr>
          <w:p w14:paraId="3A620583" w14:textId="77777777" w:rsidR="00EA7C79" w:rsidRPr="00201BDC" w:rsidRDefault="00EA7C79">
            <w:pPr>
              <w:spacing w:after="0" w:line="280" w:lineRule="exact"/>
              <w:ind w:left="176"/>
              <w:contextualSpacing/>
              <w:rPr>
                <w:rFonts w:ascii="Aptos" w:eastAsia="Cambria" w:hAnsi="Aptos" w:cs="Arial"/>
                <w:sz w:val="22"/>
                <w:szCs w:val="22"/>
              </w:rPr>
            </w:pPr>
          </w:p>
        </w:tc>
      </w:tr>
      <w:tr w:rsidR="00565839" w:rsidRPr="00201BDC" w14:paraId="0E112789" w14:textId="77777777" w:rsidTr="76D1A8EC">
        <w:tc>
          <w:tcPr>
            <w:tcW w:w="2188" w:type="dxa"/>
          </w:tcPr>
          <w:p w14:paraId="37FB27D3" w14:textId="77777777" w:rsidR="00EA7C79" w:rsidRPr="00201BDC" w:rsidRDefault="00EA7C79" w:rsidP="007E6F20">
            <w:pPr>
              <w:spacing w:before="40" w:after="40" w:line="280" w:lineRule="exact"/>
              <w:rPr>
                <w:rFonts w:ascii="Aptos" w:eastAsia="Cambria" w:hAnsi="Aptos" w:cs="Arial"/>
                <w:sz w:val="22"/>
                <w:szCs w:val="22"/>
              </w:rPr>
            </w:pPr>
            <w:r w:rsidRPr="00201BDC">
              <w:rPr>
                <w:rFonts w:ascii="Aptos" w:eastAsia="Cambria" w:hAnsi="Aptos" w:cs="Arial"/>
                <w:sz w:val="22"/>
                <w:szCs w:val="22"/>
              </w:rPr>
              <w:t>Assessment of grant applications</w:t>
            </w:r>
          </w:p>
        </w:tc>
        <w:tc>
          <w:tcPr>
            <w:tcW w:w="6291" w:type="dxa"/>
            <w:gridSpan w:val="4"/>
          </w:tcPr>
          <w:p w14:paraId="39338FB6" w14:textId="64145D85" w:rsidR="00EA7C79" w:rsidRPr="00201BDC" w:rsidRDefault="00EA7C79">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 xml:space="preserve">Is the process explained? </w:t>
            </w:r>
          </w:p>
          <w:p w14:paraId="7C549B58" w14:textId="4637A165" w:rsidR="006921C3" w:rsidRPr="00201BDC" w:rsidRDefault="006921C3">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Is it clear who will be assessing the applications?</w:t>
            </w:r>
          </w:p>
          <w:p w14:paraId="0A1D0C97" w14:textId="28B59B7A" w:rsidR="00EA7C79" w:rsidRPr="00201BDC" w:rsidRDefault="00EA7C79">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Will further checks be undertaken beyond the application form information?</w:t>
            </w:r>
          </w:p>
        </w:tc>
        <w:tc>
          <w:tcPr>
            <w:tcW w:w="536" w:type="dxa"/>
          </w:tcPr>
          <w:p w14:paraId="1778BDAC" w14:textId="77777777" w:rsidR="00EA7C79" w:rsidRPr="00201BDC" w:rsidRDefault="00EA7C79">
            <w:pPr>
              <w:spacing w:after="0" w:line="280" w:lineRule="exact"/>
              <w:ind w:left="176"/>
              <w:contextualSpacing/>
              <w:rPr>
                <w:rFonts w:ascii="Aptos" w:eastAsia="Cambria" w:hAnsi="Aptos" w:cs="Arial"/>
                <w:sz w:val="22"/>
                <w:szCs w:val="22"/>
              </w:rPr>
            </w:pPr>
          </w:p>
        </w:tc>
      </w:tr>
      <w:tr w:rsidR="001B53B8" w:rsidRPr="00201BDC" w14:paraId="39A79236" w14:textId="77777777" w:rsidTr="76D1A8EC">
        <w:tc>
          <w:tcPr>
            <w:tcW w:w="2188" w:type="dxa"/>
            <w:tcBorders>
              <w:bottom w:val="single" w:sz="4" w:space="0" w:color="767171" w:themeColor="background2" w:themeShade="80"/>
            </w:tcBorders>
          </w:tcPr>
          <w:p w14:paraId="2434723C" w14:textId="68E90145" w:rsidR="00772C75" w:rsidRPr="00201BDC" w:rsidRDefault="00517BB4" w:rsidP="007E6F20">
            <w:pPr>
              <w:spacing w:before="40" w:after="40" w:line="280" w:lineRule="exact"/>
              <w:rPr>
                <w:rFonts w:ascii="Aptos" w:eastAsia="Cambria" w:hAnsi="Aptos" w:cs="Arial"/>
                <w:sz w:val="22"/>
                <w:szCs w:val="22"/>
              </w:rPr>
            </w:pPr>
            <w:r w:rsidRPr="00201BDC">
              <w:rPr>
                <w:rFonts w:ascii="Aptos" w:eastAsia="Cambria" w:hAnsi="Aptos" w:cs="Arial"/>
                <w:sz w:val="22"/>
                <w:szCs w:val="22"/>
              </w:rPr>
              <w:t xml:space="preserve">Prioritisation or </w:t>
            </w:r>
            <w:r w:rsidR="00772C75" w:rsidRPr="00201BDC">
              <w:rPr>
                <w:rFonts w:ascii="Aptos" w:eastAsia="Cambria" w:hAnsi="Aptos" w:cs="Arial"/>
                <w:sz w:val="22"/>
                <w:szCs w:val="22"/>
              </w:rPr>
              <w:t xml:space="preserve">Other </w:t>
            </w:r>
            <w:r w:rsidR="00F45BC0" w:rsidRPr="00201BDC">
              <w:rPr>
                <w:rFonts w:ascii="Aptos" w:eastAsia="Cambria" w:hAnsi="Aptos" w:cs="Arial"/>
                <w:sz w:val="22"/>
                <w:szCs w:val="22"/>
              </w:rPr>
              <w:t>factors determining</w:t>
            </w:r>
            <w:r w:rsidRPr="00201BDC">
              <w:rPr>
                <w:rFonts w:ascii="Aptos" w:eastAsia="Cambria" w:hAnsi="Aptos" w:cs="Arial"/>
                <w:sz w:val="22"/>
                <w:szCs w:val="22"/>
              </w:rPr>
              <w:t xml:space="preserve"> </w:t>
            </w:r>
            <w:r w:rsidR="00F45BC0" w:rsidRPr="00201BDC">
              <w:rPr>
                <w:rFonts w:ascii="Aptos" w:eastAsia="Cambria" w:hAnsi="Aptos" w:cs="Arial"/>
                <w:sz w:val="22"/>
                <w:szCs w:val="22"/>
              </w:rPr>
              <w:t>value with relevant money</w:t>
            </w:r>
          </w:p>
        </w:tc>
        <w:tc>
          <w:tcPr>
            <w:tcW w:w="6291" w:type="dxa"/>
            <w:gridSpan w:val="4"/>
            <w:tcBorders>
              <w:bottom w:val="single" w:sz="4" w:space="0" w:color="767171" w:themeColor="background2" w:themeShade="80"/>
            </w:tcBorders>
          </w:tcPr>
          <w:p w14:paraId="1D717BD4" w14:textId="057810DB" w:rsidR="00D64E64" w:rsidRPr="00201BDC" w:rsidRDefault="00D64E64" w:rsidP="00772C75">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Grant opportunity guidelines should clearly explain any information that may relevant to the selection of grantees, including prioritisation processes or any other factors that may be considered</w:t>
            </w:r>
            <w:r w:rsidR="001F5026">
              <w:rPr>
                <w:rFonts w:ascii="Aptos" w:eastAsia="Cambria" w:hAnsi="Aptos" w:cs="Arial"/>
                <w:sz w:val="22"/>
                <w:szCs w:val="22"/>
              </w:rPr>
              <w:t>,</w:t>
            </w:r>
            <w:r w:rsidRPr="00201BDC">
              <w:rPr>
                <w:rFonts w:ascii="Aptos" w:eastAsia="Cambria" w:hAnsi="Aptos" w:cs="Arial"/>
                <w:sz w:val="22"/>
                <w:szCs w:val="22"/>
              </w:rPr>
              <w:t xml:space="preserve"> and how these will be assessed or applied.</w:t>
            </w:r>
          </w:p>
          <w:p w14:paraId="0C299A8D" w14:textId="77777777" w:rsidR="00D64E64" w:rsidRPr="00201BDC" w:rsidRDefault="00D64E64" w:rsidP="00772C75">
            <w:pPr>
              <w:tabs>
                <w:tab w:val="left" w:pos="176"/>
              </w:tabs>
              <w:spacing w:before="40" w:after="40" w:line="280" w:lineRule="exact"/>
              <w:ind w:left="57"/>
              <w:contextualSpacing/>
              <w:rPr>
                <w:rFonts w:ascii="Aptos" w:eastAsia="Cambria" w:hAnsi="Aptos" w:cs="Arial"/>
                <w:sz w:val="22"/>
                <w:szCs w:val="22"/>
              </w:rPr>
            </w:pPr>
          </w:p>
          <w:p w14:paraId="64ACB6F5" w14:textId="60157A74" w:rsidR="00772C75" w:rsidRPr="00201BDC" w:rsidRDefault="00363299" w:rsidP="00772C75">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 xml:space="preserve">Additional </w:t>
            </w:r>
            <w:r w:rsidR="00772C75" w:rsidRPr="00201BDC">
              <w:rPr>
                <w:rFonts w:ascii="Aptos" w:eastAsia="Cambria" w:hAnsi="Aptos" w:cs="Arial"/>
                <w:sz w:val="22"/>
                <w:szCs w:val="22"/>
              </w:rPr>
              <w:t xml:space="preserve">factors used to determine value with relevant money or suitability for funding should ideally form part of the assessment criteria and be set out in </w:t>
            </w:r>
            <w:r w:rsidRPr="00201BDC">
              <w:rPr>
                <w:rFonts w:ascii="Aptos" w:eastAsia="Cambria" w:hAnsi="Aptos" w:cs="Arial"/>
                <w:sz w:val="22"/>
                <w:szCs w:val="22"/>
              </w:rPr>
              <w:t xml:space="preserve">the </w:t>
            </w:r>
            <w:r w:rsidR="00772C75" w:rsidRPr="00201BDC">
              <w:rPr>
                <w:rFonts w:ascii="Aptos" w:eastAsia="Cambria" w:hAnsi="Aptos" w:cs="Arial"/>
                <w:sz w:val="22"/>
                <w:szCs w:val="22"/>
              </w:rPr>
              <w:t xml:space="preserve">assessment criteria section, </w:t>
            </w:r>
            <w:r w:rsidR="00B418B6" w:rsidRPr="00201BDC">
              <w:rPr>
                <w:rFonts w:ascii="Aptos" w:eastAsia="Cambria" w:hAnsi="Aptos" w:cs="Arial"/>
                <w:sz w:val="22"/>
                <w:szCs w:val="22"/>
              </w:rPr>
              <w:t>so</w:t>
            </w:r>
            <w:r w:rsidR="00772C75" w:rsidRPr="00201BDC">
              <w:rPr>
                <w:rFonts w:ascii="Aptos" w:eastAsia="Cambria" w:hAnsi="Aptos" w:cs="Arial"/>
                <w:sz w:val="22"/>
                <w:szCs w:val="22"/>
              </w:rPr>
              <w:t xml:space="preserve"> applicants </w:t>
            </w:r>
            <w:r w:rsidR="00B418B6" w:rsidRPr="00201BDC">
              <w:rPr>
                <w:rFonts w:ascii="Aptos" w:eastAsia="Cambria" w:hAnsi="Aptos" w:cs="Arial"/>
                <w:sz w:val="22"/>
                <w:szCs w:val="22"/>
              </w:rPr>
              <w:t>have</w:t>
            </w:r>
            <w:r w:rsidR="00772C75" w:rsidRPr="00201BDC">
              <w:rPr>
                <w:rFonts w:ascii="Aptos" w:eastAsia="Cambria" w:hAnsi="Aptos" w:cs="Arial"/>
                <w:sz w:val="22"/>
                <w:szCs w:val="22"/>
              </w:rPr>
              <w:t xml:space="preserve"> the opportunity to address the</w:t>
            </w:r>
            <w:r w:rsidR="00B418B6" w:rsidRPr="00201BDC">
              <w:rPr>
                <w:rFonts w:ascii="Aptos" w:eastAsia="Cambria" w:hAnsi="Aptos" w:cs="Arial"/>
                <w:sz w:val="22"/>
                <w:szCs w:val="22"/>
              </w:rPr>
              <w:t>m</w:t>
            </w:r>
            <w:r w:rsidR="00772C75" w:rsidRPr="00201BDC">
              <w:rPr>
                <w:rFonts w:ascii="Aptos" w:eastAsia="Cambria" w:hAnsi="Aptos" w:cs="Arial"/>
                <w:sz w:val="22"/>
                <w:szCs w:val="22"/>
              </w:rPr>
              <w:t xml:space="preserve">. Where factors that do not form part of the assessment criteria are to be used </w:t>
            </w:r>
            <w:r w:rsidR="50C42ED0" w:rsidRPr="00201BDC">
              <w:rPr>
                <w:rFonts w:ascii="Aptos" w:eastAsia="Cambria" w:hAnsi="Aptos" w:cs="Arial"/>
                <w:sz w:val="22"/>
                <w:szCs w:val="22"/>
              </w:rPr>
              <w:t>(</w:t>
            </w:r>
            <w:r w:rsidR="00772C75" w:rsidRPr="00201BDC">
              <w:rPr>
                <w:rFonts w:ascii="Aptos" w:eastAsia="Cambria" w:hAnsi="Aptos" w:cs="Arial"/>
                <w:sz w:val="22"/>
                <w:szCs w:val="22"/>
              </w:rPr>
              <w:t>such as consideration of broader Government policies or outcomes</w:t>
            </w:r>
            <w:r w:rsidR="09B32FBC" w:rsidRPr="00201BDC">
              <w:rPr>
                <w:rFonts w:ascii="Aptos" w:eastAsia="Cambria" w:hAnsi="Aptos" w:cs="Arial"/>
                <w:sz w:val="22"/>
                <w:szCs w:val="22"/>
              </w:rPr>
              <w:t>)</w:t>
            </w:r>
            <w:r w:rsidR="00772C75" w:rsidRPr="00201BDC">
              <w:rPr>
                <w:rFonts w:ascii="Aptos" w:eastAsia="Cambria" w:hAnsi="Aptos" w:cs="Arial"/>
                <w:sz w:val="22"/>
                <w:szCs w:val="22"/>
              </w:rPr>
              <w:t xml:space="preserve">, these </w:t>
            </w:r>
            <w:r w:rsidR="428440A9" w:rsidRPr="00201BDC">
              <w:rPr>
                <w:rFonts w:ascii="Aptos" w:eastAsia="Cambria" w:hAnsi="Aptos" w:cs="Arial"/>
                <w:sz w:val="22"/>
                <w:szCs w:val="22"/>
              </w:rPr>
              <w:t xml:space="preserve">factors </w:t>
            </w:r>
            <w:r w:rsidR="00772C75" w:rsidRPr="00201BDC">
              <w:rPr>
                <w:rFonts w:ascii="Aptos" w:eastAsia="Cambria" w:hAnsi="Aptos" w:cs="Arial"/>
                <w:sz w:val="22"/>
                <w:szCs w:val="22"/>
              </w:rPr>
              <w:t>should be set out</w:t>
            </w:r>
            <w:r w:rsidR="00772C75" w:rsidRPr="32F31363">
              <w:rPr>
                <w:rFonts w:ascii="Aptos" w:eastAsia="Cambria" w:hAnsi="Aptos" w:cs="Arial"/>
                <w:sz w:val="22"/>
                <w:szCs w:val="22"/>
              </w:rPr>
              <w:t xml:space="preserve">. </w:t>
            </w:r>
          </w:p>
          <w:p w14:paraId="0B0F1D13" w14:textId="0C6D24C2" w:rsidR="00851D97" w:rsidRPr="00201BDC" w:rsidRDefault="00772C75" w:rsidP="00201BDC">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If prioritising specific organisations or sectors, such as Aboriginal and Torres Strait Islander organisations, outline any additional factors beyond eligibility and assessment criteria that will be considered.</w:t>
            </w:r>
          </w:p>
        </w:tc>
        <w:tc>
          <w:tcPr>
            <w:tcW w:w="536" w:type="dxa"/>
            <w:tcBorders>
              <w:bottom w:val="single" w:sz="4" w:space="0" w:color="767171" w:themeColor="background2" w:themeShade="80"/>
            </w:tcBorders>
          </w:tcPr>
          <w:p w14:paraId="5DDB1AFF" w14:textId="77777777" w:rsidR="00772C75" w:rsidRPr="00201BDC" w:rsidRDefault="00772C75" w:rsidP="00772C75">
            <w:pPr>
              <w:spacing w:after="0" w:line="280" w:lineRule="exact"/>
              <w:ind w:left="176"/>
              <w:contextualSpacing/>
              <w:rPr>
                <w:rFonts w:ascii="Aptos" w:eastAsia="Cambria" w:hAnsi="Aptos" w:cs="Arial"/>
                <w:sz w:val="22"/>
                <w:szCs w:val="22"/>
              </w:rPr>
            </w:pPr>
          </w:p>
        </w:tc>
      </w:tr>
      <w:tr w:rsidR="00854B90" w:rsidRPr="00201BDC" w14:paraId="265B6324" w14:textId="77777777" w:rsidTr="76D1A8EC">
        <w:trPr>
          <w:trHeight w:val="397"/>
        </w:trPr>
        <w:tc>
          <w:tcPr>
            <w:tcW w:w="4663" w:type="dxa"/>
            <w:gridSpan w:val="4"/>
            <w:tcBorders>
              <w:right w:val="nil"/>
            </w:tcBorders>
            <w:shd w:val="clear" w:color="auto" w:fill="AEAAAA" w:themeFill="background2" w:themeFillShade="BF"/>
            <w:vAlign w:val="center"/>
          </w:tcPr>
          <w:p w14:paraId="77B402F3" w14:textId="24201AC1" w:rsidR="00124003" w:rsidRPr="00201BDC" w:rsidRDefault="00124003" w:rsidP="00124003">
            <w:pPr>
              <w:spacing w:after="0" w:line="280" w:lineRule="exact"/>
              <w:contextualSpacing/>
              <w:rPr>
                <w:rFonts w:ascii="Aptos" w:eastAsia="Cambria" w:hAnsi="Aptos" w:cs="Arial"/>
                <w:b/>
                <w:bCs/>
              </w:rPr>
            </w:pPr>
            <w:r w:rsidRPr="00201BDC">
              <w:rPr>
                <w:rFonts w:ascii="Aptos" w:eastAsia="Cambria" w:hAnsi="Aptos" w:cs="Arial"/>
                <w:b/>
                <w:bCs/>
                <w:sz w:val="22"/>
                <w:szCs w:val="22"/>
              </w:rPr>
              <w:t xml:space="preserve">Successful grant applications </w:t>
            </w:r>
          </w:p>
        </w:tc>
        <w:tc>
          <w:tcPr>
            <w:tcW w:w="4352" w:type="dxa"/>
            <w:gridSpan w:val="2"/>
            <w:tcBorders>
              <w:left w:val="nil"/>
            </w:tcBorders>
            <w:shd w:val="clear" w:color="auto" w:fill="AEAAAA" w:themeFill="background2" w:themeFillShade="BF"/>
            <w:vAlign w:val="center"/>
          </w:tcPr>
          <w:p w14:paraId="6A24F1C1" w14:textId="3B9F8AFC" w:rsidR="001E6A00" w:rsidRPr="00201BDC" w:rsidRDefault="00124003" w:rsidP="00124003">
            <w:pPr>
              <w:spacing w:after="0" w:line="280" w:lineRule="exact"/>
              <w:ind w:left="176"/>
              <w:contextualSpacing/>
              <w:jc w:val="right"/>
              <w:rPr>
                <w:rFonts w:ascii="Aptos" w:eastAsia="Cambria" w:hAnsi="Aptos" w:cs="Arial"/>
                <w:b/>
                <w:sz w:val="22"/>
                <w:szCs w:val="22"/>
              </w:rPr>
            </w:pPr>
            <w:r w:rsidRPr="00201BDC">
              <w:rPr>
                <w:rFonts w:ascii="Aptos" w:eastAsia="Cambria" w:hAnsi="Aptos" w:cs="Arial"/>
                <w:b/>
                <w:bCs/>
                <w:sz w:val="22"/>
                <w:szCs w:val="22"/>
              </w:rPr>
              <w:t>CGRP references 7.5, 7.8, 8.5, 9.1</w:t>
            </w:r>
          </w:p>
        </w:tc>
      </w:tr>
      <w:tr w:rsidR="00AB6154" w:rsidRPr="00201BDC" w14:paraId="4BAE7D43" w14:textId="77777777" w:rsidTr="76D1A8EC">
        <w:trPr>
          <w:trHeight w:val="397"/>
        </w:trPr>
        <w:tc>
          <w:tcPr>
            <w:tcW w:w="2188" w:type="dxa"/>
            <w:shd w:val="clear" w:color="auto" w:fill="auto"/>
          </w:tcPr>
          <w:p w14:paraId="4E18CA81" w14:textId="75AFAC25" w:rsidR="00AB6154" w:rsidRPr="00201BDC" w:rsidRDefault="00AB6154" w:rsidP="007E6F20">
            <w:pPr>
              <w:spacing w:before="40" w:after="40" w:line="280" w:lineRule="exact"/>
              <w:rPr>
                <w:rFonts w:ascii="Aptos" w:eastAsia="Cambria" w:hAnsi="Aptos" w:cs="Arial"/>
                <w:sz w:val="22"/>
                <w:szCs w:val="22"/>
              </w:rPr>
            </w:pPr>
            <w:r w:rsidRPr="00201BDC">
              <w:rPr>
                <w:rFonts w:ascii="Aptos" w:eastAsia="Cambria" w:hAnsi="Aptos" w:cs="Arial"/>
                <w:sz w:val="22"/>
                <w:szCs w:val="22"/>
              </w:rPr>
              <w:t>Grant agreement</w:t>
            </w:r>
          </w:p>
        </w:tc>
        <w:tc>
          <w:tcPr>
            <w:tcW w:w="6291" w:type="dxa"/>
            <w:gridSpan w:val="4"/>
            <w:shd w:val="clear" w:color="auto" w:fill="auto"/>
          </w:tcPr>
          <w:p w14:paraId="0910B28D" w14:textId="51D146A0" w:rsidR="00AB6154" w:rsidRPr="00201BDC" w:rsidRDefault="3B54724B" w:rsidP="1A9DF626">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Is it clear what type of grant agreement will be entered into?</w:t>
            </w:r>
          </w:p>
          <w:p w14:paraId="0E1A8688" w14:textId="48A0D7EB" w:rsidR="00AB6154" w:rsidRPr="00201BDC" w:rsidRDefault="3B54724B" w:rsidP="1A9DF626">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 xml:space="preserve">Officials are encouraged to use one of the whole of government </w:t>
            </w:r>
            <w:r w:rsidR="00E34AC3" w:rsidRPr="00201BDC">
              <w:rPr>
                <w:rFonts w:ascii="Aptos" w:eastAsia="Cambria" w:hAnsi="Aptos" w:cs="Arial"/>
                <w:sz w:val="22"/>
                <w:szCs w:val="22"/>
              </w:rPr>
              <w:t xml:space="preserve">templates. </w:t>
            </w:r>
            <w:r w:rsidR="00AB6154" w:rsidRPr="00201BDC">
              <w:rPr>
                <w:rFonts w:ascii="Aptos" w:eastAsia="Cambria" w:hAnsi="Aptos" w:cs="Arial"/>
                <w:sz w:val="22"/>
                <w:szCs w:val="22"/>
              </w:rPr>
              <w:t>In determining which grant agreement is the most appropriate, you should consider a range of factors such as value, duration of grant, experience of the grantee etc.  Monetary thresholds should NOT be the primary determinant of the type of agreement used.</w:t>
            </w:r>
          </w:p>
          <w:p w14:paraId="6292CD0B" w14:textId="1F4B3720" w:rsidR="004F1E28" w:rsidRPr="00201BDC" w:rsidRDefault="00AB6154" w:rsidP="00926382">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You should indicate in this section if you will notify the grantee before a grant agreement ends whether the grant agreement is likely to be extended or varied; whether a new grant opportunity will be provided; or whether the agreement will cease.</w:t>
            </w:r>
            <w:r w:rsidR="00083865" w:rsidRPr="00201BDC">
              <w:rPr>
                <w:rFonts w:ascii="Aptos" w:eastAsia="Cambria" w:hAnsi="Aptos" w:cs="Arial"/>
                <w:sz w:val="22"/>
                <w:szCs w:val="22"/>
              </w:rPr>
              <w:t xml:space="preserve"> </w:t>
            </w:r>
            <w:r w:rsidR="004D367E" w:rsidRPr="00201BDC">
              <w:rPr>
                <w:rFonts w:ascii="Aptos" w:eastAsia="Cambria" w:hAnsi="Aptos" w:cs="Arial"/>
                <w:sz w:val="22"/>
                <w:szCs w:val="22"/>
              </w:rPr>
              <w:t>You should i</w:t>
            </w:r>
            <w:r w:rsidR="00083865" w:rsidRPr="00201BDC">
              <w:rPr>
                <w:rFonts w:ascii="Aptos" w:eastAsia="Cambria" w:hAnsi="Aptos" w:cs="Arial"/>
                <w:sz w:val="22"/>
                <w:szCs w:val="22"/>
              </w:rPr>
              <w:t xml:space="preserve">nclude the length of </w:t>
            </w:r>
            <w:r w:rsidR="0029105C" w:rsidRPr="00201BDC">
              <w:rPr>
                <w:rFonts w:ascii="Aptos" w:eastAsia="Cambria" w:hAnsi="Aptos" w:cs="Arial"/>
                <w:sz w:val="22"/>
                <w:szCs w:val="22"/>
              </w:rPr>
              <w:t xml:space="preserve">the </w:t>
            </w:r>
            <w:r w:rsidR="00083865" w:rsidRPr="00201BDC">
              <w:rPr>
                <w:rFonts w:ascii="Aptos" w:eastAsia="Cambria" w:hAnsi="Aptos" w:cs="Arial"/>
                <w:sz w:val="22"/>
                <w:szCs w:val="22"/>
              </w:rPr>
              <w:t>notice period</w:t>
            </w:r>
            <w:r w:rsidR="004F1E28" w:rsidRPr="00201BDC">
              <w:rPr>
                <w:rFonts w:ascii="Aptos" w:eastAsia="Cambria" w:hAnsi="Aptos" w:cs="Arial"/>
                <w:sz w:val="22"/>
                <w:szCs w:val="22"/>
              </w:rPr>
              <w:t>.</w:t>
            </w:r>
          </w:p>
          <w:p w14:paraId="281D93B4" w14:textId="4FE88D07" w:rsidR="00083865" w:rsidRPr="00201BDC" w:rsidRDefault="004F1E28" w:rsidP="00926382">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lastRenderedPageBreak/>
              <w:t>I</w:t>
            </w:r>
            <w:r w:rsidR="00926382" w:rsidRPr="00201BDC">
              <w:rPr>
                <w:rFonts w:ascii="Aptos" w:eastAsia="Cambria" w:hAnsi="Aptos" w:cs="Arial"/>
                <w:sz w:val="22"/>
                <w:szCs w:val="22"/>
              </w:rPr>
              <w:t>f</w:t>
            </w:r>
            <w:r w:rsidR="00637744" w:rsidRPr="00201BDC">
              <w:rPr>
                <w:rFonts w:ascii="Aptos" w:eastAsia="Cambria" w:hAnsi="Aptos" w:cs="Arial"/>
                <w:sz w:val="22"/>
                <w:szCs w:val="22"/>
              </w:rPr>
              <w:t xml:space="preserve"> </w:t>
            </w:r>
            <w:r w:rsidR="004B4C9A" w:rsidRPr="00201BDC">
              <w:rPr>
                <w:rFonts w:ascii="Aptos" w:eastAsia="Cambria" w:hAnsi="Aptos" w:cs="Arial"/>
                <w:sz w:val="22"/>
                <w:szCs w:val="22"/>
              </w:rPr>
              <w:t>i</w:t>
            </w:r>
            <w:r w:rsidR="00637744" w:rsidRPr="00201BDC">
              <w:rPr>
                <w:rFonts w:ascii="Aptos" w:eastAsia="Cambria" w:hAnsi="Aptos" w:cs="Arial"/>
                <w:sz w:val="22"/>
                <w:szCs w:val="22"/>
              </w:rPr>
              <w:t xml:space="preserve">ndexation has been included in the grant funding decision, </w:t>
            </w:r>
            <w:r w:rsidR="00926382" w:rsidRPr="00201BDC">
              <w:rPr>
                <w:rFonts w:ascii="Aptos" w:eastAsia="Cambria" w:hAnsi="Aptos" w:cs="Arial"/>
                <w:sz w:val="22"/>
                <w:szCs w:val="22"/>
              </w:rPr>
              <w:t>includ</w:t>
            </w:r>
            <w:r w:rsidRPr="00201BDC">
              <w:rPr>
                <w:rFonts w:ascii="Aptos" w:eastAsia="Cambria" w:hAnsi="Aptos" w:cs="Arial"/>
                <w:sz w:val="22"/>
                <w:szCs w:val="22"/>
              </w:rPr>
              <w:t>e</w:t>
            </w:r>
            <w:r w:rsidR="00926382" w:rsidRPr="00201BDC">
              <w:rPr>
                <w:rFonts w:ascii="Aptos" w:eastAsia="Cambria" w:hAnsi="Aptos" w:cs="Arial"/>
                <w:sz w:val="22"/>
                <w:szCs w:val="22"/>
              </w:rPr>
              <w:t xml:space="preserve"> i</w:t>
            </w:r>
            <w:r w:rsidR="00637744" w:rsidRPr="00201BDC">
              <w:rPr>
                <w:rFonts w:ascii="Aptos" w:eastAsia="Cambria" w:hAnsi="Aptos" w:cs="Arial"/>
                <w:sz w:val="22"/>
                <w:szCs w:val="22"/>
              </w:rPr>
              <w:t xml:space="preserve">nformation on </w:t>
            </w:r>
            <w:r w:rsidRPr="00201BDC">
              <w:rPr>
                <w:rFonts w:ascii="Aptos" w:eastAsia="Cambria" w:hAnsi="Aptos" w:cs="Arial"/>
                <w:sz w:val="22"/>
                <w:szCs w:val="22"/>
              </w:rPr>
              <w:t xml:space="preserve">the </w:t>
            </w:r>
            <w:r w:rsidR="00DD705C" w:rsidRPr="00201BDC">
              <w:rPr>
                <w:rFonts w:ascii="Aptos" w:eastAsia="Cambria" w:hAnsi="Aptos" w:cs="Arial"/>
                <w:sz w:val="22"/>
                <w:szCs w:val="22"/>
              </w:rPr>
              <w:t>amount/percentage and when indexation will be paid.</w:t>
            </w:r>
          </w:p>
        </w:tc>
        <w:tc>
          <w:tcPr>
            <w:tcW w:w="536" w:type="dxa"/>
            <w:shd w:val="clear" w:color="auto" w:fill="auto"/>
          </w:tcPr>
          <w:p w14:paraId="5C23277B" w14:textId="44034FCA" w:rsidR="00AB6154" w:rsidRPr="00201BDC" w:rsidRDefault="00AB6154" w:rsidP="00AB6154">
            <w:pPr>
              <w:spacing w:before="40" w:after="40" w:line="280" w:lineRule="exact"/>
              <w:ind w:left="57"/>
              <w:jc w:val="center"/>
              <w:rPr>
                <w:rFonts w:ascii="Aptos" w:eastAsia="Cambria" w:hAnsi="Aptos" w:cs="Arial"/>
                <w:sz w:val="22"/>
                <w:szCs w:val="22"/>
              </w:rPr>
            </w:pPr>
          </w:p>
        </w:tc>
      </w:tr>
      <w:tr w:rsidR="00AB6154" w:rsidRPr="00201BDC" w14:paraId="6FF24D0B" w14:textId="77777777" w:rsidTr="76D1A8EC">
        <w:trPr>
          <w:trHeight w:val="397"/>
        </w:trPr>
        <w:tc>
          <w:tcPr>
            <w:tcW w:w="2188" w:type="dxa"/>
            <w:shd w:val="clear" w:color="auto" w:fill="auto"/>
          </w:tcPr>
          <w:p w14:paraId="504EE60C" w14:textId="78C3889E" w:rsidR="00AB6154" w:rsidRPr="00201BDC" w:rsidRDefault="00AB6154" w:rsidP="00AB6154">
            <w:pPr>
              <w:spacing w:before="40" w:after="40" w:line="280" w:lineRule="exact"/>
              <w:ind w:left="57"/>
              <w:rPr>
                <w:rFonts w:ascii="Aptos" w:eastAsia="Cambria" w:hAnsi="Aptos" w:cs="Arial"/>
                <w:sz w:val="22"/>
                <w:szCs w:val="22"/>
              </w:rPr>
            </w:pPr>
            <w:r w:rsidRPr="00201BDC">
              <w:rPr>
                <w:rFonts w:ascii="Aptos" w:eastAsia="Cambria" w:hAnsi="Aptos" w:cs="Arial"/>
                <w:sz w:val="22"/>
                <w:szCs w:val="22"/>
              </w:rPr>
              <w:t>Specific legislation, policies and industry standards</w:t>
            </w:r>
          </w:p>
        </w:tc>
        <w:tc>
          <w:tcPr>
            <w:tcW w:w="6291" w:type="dxa"/>
            <w:gridSpan w:val="4"/>
            <w:shd w:val="clear" w:color="auto" w:fill="auto"/>
          </w:tcPr>
          <w:p w14:paraId="7DDC3FCF" w14:textId="71511CC8" w:rsidR="00AB6154" w:rsidRPr="00201BDC" w:rsidRDefault="00AB6154" w:rsidP="00AB6154">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If compliance with specific legislation or policies such as the child protection or multicultural access and equity policies, or industry standards are used to determine a potential grant applicant’s eligibility this should be outlined in section 4. Where a grantee will be required to maintain compliance through the life of the grant agreement, this should be outlined here.</w:t>
            </w:r>
          </w:p>
        </w:tc>
        <w:tc>
          <w:tcPr>
            <w:tcW w:w="536" w:type="dxa"/>
            <w:shd w:val="clear" w:color="auto" w:fill="auto"/>
          </w:tcPr>
          <w:p w14:paraId="0588E628" w14:textId="77777777" w:rsidR="00AB6154" w:rsidRPr="00201BDC" w:rsidRDefault="00AB6154" w:rsidP="00AB6154">
            <w:pPr>
              <w:spacing w:before="40" w:after="40" w:line="280" w:lineRule="exact"/>
              <w:ind w:left="57"/>
              <w:jc w:val="center"/>
              <w:rPr>
                <w:rFonts w:ascii="Aptos" w:eastAsia="Cambria" w:hAnsi="Aptos" w:cs="Arial"/>
              </w:rPr>
            </w:pPr>
          </w:p>
        </w:tc>
      </w:tr>
      <w:tr w:rsidR="00854B90" w:rsidRPr="00201BDC" w14:paraId="3D145740" w14:textId="77777777" w:rsidTr="76D1A8EC">
        <w:trPr>
          <w:trHeight w:val="397"/>
        </w:trPr>
        <w:tc>
          <w:tcPr>
            <w:tcW w:w="4663" w:type="dxa"/>
            <w:gridSpan w:val="4"/>
            <w:tcBorders>
              <w:right w:val="nil"/>
            </w:tcBorders>
            <w:shd w:val="clear" w:color="auto" w:fill="AEAAAA" w:themeFill="background2" w:themeFillShade="BF"/>
            <w:vAlign w:val="center"/>
          </w:tcPr>
          <w:p w14:paraId="5EB24735" w14:textId="20BA269C" w:rsidR="00124003" w:rsidRPr="00201BDC" w:rsidRDefault="00124003" w:rsidP="00124003">
            <w:pPr>
              <w:spacing w:after="0" w:line="280" w:lineRule="exact"/>
              <w:contextualSpacing/>
              <w:rPr>
                <w:rFonts w:ascii="Aptos" w:eastAsia="Cambria" w:hAnsi="Aptos" w:cs="Arial"/>
                <w:b/>
                <w:bCs/>
              </w:rPr>
            </w:pPr>
            <w:r w:rsidRPr="00201BDC">
              <w:rPr>
                <w:rFonts w:ascii="Aptos" w:eastAsia="Cambria" w:hAnsi="Aptos" w:cs="Arial"/>
                <w:b/>
                <w:bCs/>
                <w:sz w:val="22"/>
                <w:szCs w:val="22"/>
              </w:rPr>
              <w:t xml:space="preserve">How we monitor your grant activity </w:t>
            </w:r>
          </w:p>
        </w:tc>
        <w:tc>
          <w:tcPr>
            <w:tcW w:w="4352" w:type="dxa"/>
            <w:gridSpan w:val="2"/>
            <w:tcBorders>
              <w:left w:val="nil"/>
            </w:tcBorders>
            <w:shd w:val="clear" w:color="auto" w:fill="AEAAAA" w:themeFill="background2" w:themeFillShade="BF"/>
            <w:vAlign w:val="center"/>
          </w:tcPr>
          <w:p w14:paraId="5D706D0C" w14:textId="23B6BB75" w:rsidR="001E6A00" w:rsidRPr="00201BDC" w:rsidRDefault="00124003" w:rsidP="00124003">
            <w:pPr>
              <w:spacing w:after="0" w:line="280" w:lineRule="exact"/>
              <w:ind w:left="176"/>
              <w:contextualSpacing/>
              <w:jc w:val="right"/>
              <w:rPr>
                <w:rFonts w:ascii="Aptos" w:eastAsia="Cambria" w:hAnsi="Aptos" w:cs="Arial"/>
                <w:b/>
                <w:sz w:val="22"/>
                <w:szCs w:val="22"/>
              </w:rPr>
            </w:pPr>
            <w:r w:rsidRPr="00201BDC">
              <w:rPr>
                <w:rFonts w:ascii="Aptos" w:eastAsia="Cambria" w:hAnsi="Aptos" w:cs="Arial"/>
                <w:b/>
                <w:bCs/>
                <w:sz w:val="22"/>
                <w:szCs w:val="22"/>
              </w:rPr>
              <w:t>CGRP references 6.2, 9.1, 9.5</w:t>
            </w:r>
          </w:p>
        </w:tc>
      </w:tr>
      <w:tr w:rsidR="007E6F20" w:rsidRPr="00201BDC" w14:paraId="4137556D" w14:textId="77777777" w:rsidTr="76D1A8EC">
        <w:trPr>
          <w:trHeight w:val="397"/>
        </w:trPr>
        <w:tc>
          <w:tcPr>
            <w:tcW w:w="2188" w:type="dxa"/>
            <w:shd w:val="clear" w:color="auto" w:fill="auto"/>
          </w:tcPr>
          <w:p w14:paraId="0B8DD7AE" w14:textId="2D8266FE" w:rsidR="007E6F20" w:rsidRPr="00201BDC" w:rsidRDefault="007E6F20" w:rsidP="007E6F20">
            <w:pPr>
              <w:spacing w:before="40" w:after="40" w:line="280" w:lineRule="exact"/>
              <w:rPr>
                <w:rFonts w:ascii="Aptos" w:eastAsia="Cambria" w:hAnsi="Aptos" w:cs="Arial"/>
                <w:b/>
                <w:bCs/>
              </w:rPr>
            </w:pPr>
            <w:r w:rsidRPr="00201BDC">
              <w:rPr>
                <w:rFonts w:ascii="Aptos" w:eastAsia="Cambria" w:hAnsi="Aptos" w:cs="Arial"/>
                <w:sz w:val="22"/>
                <w:szCs w:val="22"/>
              </w:rPr>
              <w:t>Reporting</w:t>
            </w:r>
          </w:p>
        </w:tc>
        <w:tc>
          <w:tcPr>
            <w:tcW w:w="6291" w:type="dxa"/>
            <w:gridSpan w:val="4"/>
            <w:shd w:val="clear" w:color="auto" w:fill="auto"/>
          </w:tcPr>
          <w:p w14:paraId="3367ECE1" w14:textId="77777777" w:rsidR="007E6F20" w:rsidRPr="00201BDC" w:rsidRDefault="007E6F20" w:rsidP="007E6F20">
            <w:pPr>
              <w:tabs>
                <w:tab w:val="left" w:pos="176"/>
              </w:tabs>
              <w:spacing w:before="40" w:after="40" w:line="280" w:lineRule="exact"/>
              <w:ind w:left="57"/>
              <w:contextualSpacing/>
              <w:rPr>
                <w:rFonts w:ascii="Aptos" w:eastAsia="Cambria" w:hAnsi="Aptos" w:cs="Arial"/>
                <w:sz w:val="22"/>
                <w:szCs w:val="22"/>
              </w:rPr>
            </w:pPr>
            <w:r w:rsidRPr="00201BDC">
              <w:rPr>
                <w:rFonts w:ascii="Aptos" w:eastAsia="Cambria" w:hAnsi="Aptos" w:cs="Arial"/>
                <w:sz w:val="22"/>
                <w:szCs w:val="22"/>
              </w:rPr>
              <w:t xml:space="preserve">Guidelines should include information on any reporting or acquittal requirements. </w:t>
            </w:r>
          </w:p>
          <w:p w14:paraId="5B97DC5E" w14:textId="34F73AFF" w:rsidR="007E6F20" w:rsidRPr="00201BDC" w:rsidRDefault="007E6F20" w:rsidP="007E6F20">
            <w:pPr>
              <w:tabs>
                <w:tab w:val="left" w:pos="176"/>
              </w:tabs>
              <w:spacing w:before="40" w:after="40" w:line="280" w:lineRule="exact"/>
              <w:ind w:left="57"/>
              <w:contextualSpacing/>
              <w:rPr>
                <w:rFonts w:ascii="Aptos" w:eastAsia="Cambria" w:hAnsi="Aptos" w:cs="Arial"/>
                <w:b/>
                <w:bCs/>
              </w:rPr>
            </w:pPr>
            <w:r w:rsidRPr="00201BDC">
              <w:rPr>
                <w:rFonts w:ascii="Aptos" w:eastAsia="Cambria" w:hAnsi="Aptos" w:cs="Arial"/>
                <w:sz w:val="22"/>
                <w:szCs w:val="22"/>
              </w:rPr>
              <w:t>The proportionality principle should be applied when determining the reporting and acquittal requirements for the grants.</w:t>
            </w:r>
          </w:p>
        </w:tc>
        <w:tc>
          <w:tcPr>
            <w:tcW w:w="536" w:type="dxa"/>
            <w:shd w:val="clear" w:color="auto" w:fill="auto"/>
          </w:tcPr>
          <w:p w14:paraId="5C5197BF" w14:textId="39E46F47" w:rsidR="007E6F20" w:rsidRPr="00201BDC" w:rsidRDefault="007E6F20" w:rsidP="007E6F20">
            <w:pPr>
              <w:spacing w:after="0" w:line="280" w:lineRule="exact"/>
              <w:ind w:left="176"/>
              <w:contextualSpacing/>
              <w:jc w:val="center"/>
              <w:rPr>
                <w:rFonts w:ascii="Aptos" w:eastAsia="Cambria" w:hAnsi="Aptos" w:cs="Arial"/>
                <w:b/>
                <w:bCs/>
              </w:rPr>
            </w:pPr>
          </w:p>
        </w:tc>
      </w:tr>
      <w:tr w:rsidR="00854B90" w:rsidRPr="00201BDC" w14:paraId="1AAF130B" w14:textId="77777777" w:rsidTr="76D1A8EC">
        <w:trPr>
          <w:trHeight w:val="397"/>
        </w:trPr>
        <w:tc>
          <w:tcPr>
            <w:tcW w:w="4663" w:type="dxa"/>
            <w:gridSpan w:val="4"/>
            <w:tcBorders>
              <w:right w:val="nil"/>
            </w:tcBorders>
            <w:shd w:val="clear" w:color="auto" w:fill="AEAAAA" w:themeFill="background2" w:themeFillShade="BF"/>
            <w:vAlign w:val="center"/>
          </w:tcPr>
          <w:p w14:paraId="74D32022" w14:textId="2067E200" w:rsidR="00124003" w:rsidRPr="00201BDC" w:rsidRDefault="00124003" w:rsidP="00124003">
            <w:pPr>
              <w:spacing w:after="0" w:line="280" w:lineRule="exact"/>
              <w:contextualSpacing/>
              <w:rPr>
                <w:rFonts w:ascii="Aptos" w:eastAsia="Cambria" w:hAnsi="Aptos" w:cs="Arial"/>
                <w:b/>
                <w:bCs/>
              </w:rPr>
            </w:pPr>
            <w:r w:rsidRPr="00201BDC">
              <w:rPr>
                <w:rFonts w:ascii="Aptos" w:eastAsia="Cambria" w:hAnsi="Aptos" w:cs="Arial"/>
                <w:b/>
                <w:bCs/>
                <w:sz w:val="22"/>
                <w:szCs w:val="22"/>
              </w:rPr>
              <w:t>Probity</w:t>
            </w:r>
          </w:p>
        </w:tc>
        <w:tc>
          <w:tcPr>
            <w:tcW w:w="4352" w:type="dxa"/>
            <w:gridSpan w:val="2"/>
            <w:tcBorders>
              <w:left w:val="nil"/>
            </w:tcBorders>
            <w:shd w:val="clear" w:color="auto" w:fill="AEAAAA" w:themeFill="background2" w:themeFillShade="BF"/>
            <w:vAlign w:val="center"/>
          </w:tcPr>
          <w:p w14:paraId="65B2E2AE" w14:textId="5C0F3ECE" w:rsidR="001E6A00" w:rsidRPr="00201BDC" w:rsidRDefault="00124003" w:rsidP="00124003">
            <w:pPr>
              <w:spacing w:after="0" w:line="280" w:lineRule="exact"/>
              <w:ind w:left="176"/>
              <w:contextualSpacing/>
              <w:jc w:val="right"/>
              <w:rPr>
                <w:rFonts w:ascii="Aptos" w:eastAsia="Cambria" w:hAnsi="Aptos" w:cs="Arial"/>
                <w:b/>
                <w:sz w:val="22"/>
                <w:szCs w:val="22"/>
              </w:rPr>
            </w:pPr>
            <w:r w:rsidRPr="00201BDC">
              <w:rPr>
                <w:rFonts w:ascii="Aptos" w:eastAsia="Cambria" w:hAnsi="Aptos" w:cs="Arial"/>
                <w:b/>
                <w:bCs/>
                <w:sz w:val="22"/>
                <w:szCs w:val="22"/>
              </w:rPr>
              <w:t>CGRP references 15.4, 15.6, 15.9</w:t>
            </w:r>
          </w:p>
        </w:tc>
      </w:tr>
      <w:tr w:rsidR="007E6F20" w:rsidRPr="00201BDC" w14:paraId="62B22D80" w14:textId="77777777" w:rsidTr="76D1A8EC">
        <w:trPr>
          <w:trHeight w:val="397"/>
        </w:trPr>
        <w:tc>
          <w:tcPr>
            <w:tcW w:w="2188" w:type="dxa"/>
            <w:shd w:val="clear" w:color="auto" w:fill="auto"/>
          </w:tcPr>
          <w:p w14:paraId="75D8871F" w14:textId="3D73840A" w:rsidR="007E6F20" w:rsidRPr="00201BDC" w:rsidRDefault="007E6F20" w:rsidP="006C73ED">
            <w:pPr>
              <w:spacing w:before="40" w:after="40" w:line="280" w:lineRule="exact"/>
              <w:rPr>
                <w:rFonts w:ascii="Aptos" w:eastAsia="Cambria" w:hAnsi="Aptos" w:cs="Arial"/>
                <w:sz w:val="22"/>
                <w:szCs w:val="22"/>
              </w:rPr>
            </w:pPr>
            <w:r w:rsidRPr="00201BDC">
              <w:rPr>
                <w:rFonts w:ascii="Aptos" w:eastAsia="Cambria" w:hAnsi="Aptos" w:cs="Arial"/>
                <w:sz w:val="22"/>
                <w:szCs w:val="22"/>
              </w:rPr>
              <w:t>Probity</w:t>
            </w:r>
          </w:p>
        </w:tc>
        <w:tc>
          <w:tcPr>
            <w:tcW w:w="6291" w:type="dxa"/>
            <w:gridSpan w:val="4"/>
            <w:shd w:val="clear" w:color="auto" w:fill="auto"/>
          </w:tcPr>
          <w:p w14:paraId="5F9EEDFF" w14:textId="77777777" w:rsidR="007E6F20" w:rsidRPr="00201BDC" w:rsidRDefault="007E6F20" w:rsidP="006C73ED">
            <w:pPr>
              <w:spacing w:before="40" w:after="40" w:line="280" w:lineRule="exact"/>
              <w:rPr>
                <w:rFonts w:ascii="Aptos" w:eastAsia="Cambria" w:hAnsi="Aptos" w:cs="Arial"/>
                <w:sz w:val="22"/>
                <w:szCs w:val="22"/>
              </w:rPr>
            </w:pPr>
            <w:r w:rsidRPr="00201BDC">
              <w:rPr>
                <w:rFonts w:ascii="Aptos" w:eastAsia="Cambria" w:hAnsi="Aptos" w:cs="Arial"/>
                <w:sz w:val="22"/>
                <w:szCs w:val="22"/>
              </w:rPr>
              <w:t>Grants administration by officials and grantees incorporates appropriate safeguards against fraud, corruption, unlawful activities and other inappropriate behaviour.</w:t>
            </w:r>
          </w:p>
          <w:p w14:paraId="6F1D451F" w14:textId="77777777" w:rsidR="007E6F20" w:rsidRPr="00201BDC" w:rsidRDefault="007E6F20" w:rsidP="006C73ED">
            <w:pPr>
              <w:spacing w:before="40" w:after="40" w:line="280" w:lineRule="exact"/>
              <w:rPr>
                <w:rFonts w:ascii="Aptos" w:eastAsia="Cambria" w:hAnsi="Aptos" w:cs="Arial"/>
                <w:sz w:val="22"/>
                <w:szCs w:val="22"/>
              </w:rPr>
            </w:pPr>
            <w:r w:rsidRPr="00201BDC">
              <w:rPr>
                <w:rFonts w:ascii="Aptos" w:eastAsia="Cambria" w:hAnsi="Aptos" w:cs="Arial"/>
                <w:sz w:val="22"/>
                <w:szCs w:val="22"/>
              </w:rPr>
              <w:t>Outline here what will be required of grantees in relation to monitoring, managing and reporting fraud, corruption and unlawful activities.</w:t>
            </w:r>
          </w:p>
          <w:p w14:paraId="0EC4AC6C" w14:textId="50F1AF45" w:rsidR="007E6F20" w:rsidRPr="00201BDC" w:rsidRDefault="007E6F20" w:rsidP="006C73ED">
            <w:pPr>
              <w:spacing w:before="40" w:after="40" w:line="280" w:lineRule="exact"/>
              <w:rPr>
                <w:rFonts w:ascii="Aptos" w:eastAsia="Cambria" w:hAnsi="Aptos" w:cs="Arial"/>
                <w:sz w:val="22"/>
                <w:szCs w:val="22"/>
              </w:rPr>
            </w:pPr>
            <w:r w:rsidRPr="00201BDC">
              <w:rPr>
                <w:rFonts w:ascii="Aptos" w:eastAsia="Cambria" w:hAnsi="Aptos" w:cs="Arial"/>
                <w:sz w:val="22"/>
                <w:szCs w:val="22"/>
              </w:rPr>
              <w:t>Officials and grantees should be aware of their obligations under the NACC Act.</w:t>
            </w:r>
          </w:p>
        </w:tc>
        <w:tc>
          <w:tcPr>
            <w:tcW w:w="536" w:type="dxa"/>
            <w:shd w:val="clear" w:color="auto" w:fill="auto"/>
          </w:tcPr>
          <w:p w14:paraId="1FB0F4F5" w14:textId="3FB09F35" w:rsidR="007E6F20" w:rsidRPr="00201BDC" w:rsidRDefault="007E6F20" w:rsidP="007E6F20">
            <w:pPr>
              <w:spacing w:after="0" w:line="280" w:lineRule="exact"/>
              <w:ind w:left="176"/>
              <w:contextualSpacing/>
              <w:jc w:val="center"/>
              <w:rPr>
                <w:rFonts w:ascii="Aptos" w:eastAsia="Cambria" w:hAnsi="Aptos" w:cs="Arial"/>
              </w:rPr>
            </w:pPr>
          </w:p>
        </w:tc>
      </w:tr>
      <w:tr w:rsidR="007E6F20" w:rsidRPr="00201BDC" w14:paraId="7335D09C" w14:textId="77777777" w:rsidTr="76D1A8EC">
        <w:trPr>
          <w:trHeight w:val="397"/>
        </w:trPr>
        <w:tc>
          <w:tcPr>
            <w:tcW w:w="2188" w:type="dxa"/>
            <w:shd w:val="clear" w:color="auto" w:fill="auto"/>
          </w:tcPr>
          <w:p w14:paraId="1368F4B4" w14:textId="2051DD4F" w:rsidR="007E6F20" w:rsidRPr="00201BDC" w:rsidRDefault="007E6F20" w:rsidP="006C73ED">
            <w:pPr>
              <w:spacing w:before="40" w:after="40" w:line="280" w:lineRule="exact"/>
              <w:rPr>
                <w:rFonts w:ascii="Aptos" w:eastAsia="Cambria" w:hAnsi="Aptos" w:cs="Arial"/>
                <w:sz w:val="22"/>
                <w:szCs w:val="22"/>
              </w:rPr>
            </w:pPr>
            <w:r w:rsidRPr="00201BDC">
              <w:rPr>
                <w:rFonts w:ascii="Aptos" w:eastAsia="Cambria" w:hAnsi="Aptos" w:cs="Arial"/>
                <w:sz w:val="22"/>
                <w:szCs w:val="22"/>
              </w:rPr>
              <w:t>Conflicts of interest</w:t>
            </w:r>
          </w:p>
        </w:tc>
        <w:tc>
          <w:tcPr>
            <w:tcW w:w="6291" w:type="dxa"/>
            <w:gridSpan w:val="4"/>
            <w:shd w:val="clear" w:color="auto" w:fill="auto"/>
          </w:tcPr>
          <w:p w14:paraId="3C804BC6" w14:textId="543FDA5E" w:rsidR="007E6F20" w:rsidRPr="00201BDC" w:rsidRDefault="007E6F20" w:rsidP="006C73ED">
            <w:pPr>
              <w:spacing w:before="40" w:after="40" w:line="280" w:lineRule="exact"/>
              <w:rPr>
                <w:rFonts w:ascii="Aptos" w:eastAsia="Cambria" w:hAnsi="Aptos" w:cs="Arial"/>
                <w:sz w:val="22"/>
                <w:szCs w:val="22"/>
              </w:rPr>
            </w:pPr>
            <w:r w:rsidRPr="00201BDC">
              <w:rPr>
                <w:rFonts w:ascii="Aptos" w:eastAsia="Cambria" w:hAnsi="Aptos" w:cs="Arial"/>
                <w:sz w:val="22"/>
                <w:szCs w:val="22"/>
              </w:rPr>
              <w:t>Outline in the guidelines how any conflicts of interest will be managed.</w:t>
            </w:r>
          </w:p>
        </w:tc>
        <w:tc>
          <w:tcPr>
            <w:tcW w:w="536" w:type="dxa"/>
            <w:shd w:val="clear" w:color="auto" w:fill="auto"/>
          </w:tcPr>
          <w:p w14:paraId="20E7AF1E" w14:textId="77777777" w:rsidR="007E6F20" w:rsidRPr="00201BDC" w:rsidRDefault="007E6F20" w:rsidP="007E6F20">
            <w:pPr>
              <w:spacing w:after="0" w:line="280" w:lineRule="exact"/>
              <w:ind w:left="176"/>
              <w:contextualSpacing/>
              <w:jc w:val="center"/>
              <w:rPr>
                <w:rFonts w:ascii="Aptos" w:eastAsia="Cambria" w:hAnsi="Aptos" w:cs="Arial"/>
              </w:rPr>
            </w:pPr>
          </w:p>
        </w:tc>
      </w:tr>
    </w:tbl>
    <w:p w14:paraId="43266126" w14:textId="77777777" w:rsidR="00EA7C79" w:rsidRPr="00201BDC" w:rsidRDefault="00EA7C79">
      <w:pPr>
        <w:rPr>
          <w:rFonts w:ascii="Aptos" w:hAnsi="Aptos"/>
        </w:rPr>
      </w:pPr>
    </w:p>
    <w:sectPr w:rsidR="00EA7C79" w:rsidRPr="00201B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A35E9" w14:textId="77777777" w:rsidR="00883988" w:rsidRDefault="00883988" w:rsidP="00302320">
      <w:pPr>
        <w:spacing w:after="0" w:line="240" w:lineRule="auto"/>
      </w:pPr>
      <w:r>
        <w:separator/>
      </w:r>
    </w:p>
  </w:endnote>
  <w:endnote w:type="continuationSeparator" w:id="0">
    <w:p w14:paraId="79F88C8E" w14:textId="77777777" w:rsidR="00883988" w:rsidRDefault="00883988" w:rsidP="00302320">
      <w:pPr>
        <w:spacing w:after="0" w:line="240" w:lineRule="auto"/>
      </w:pPr>
      <w:r>
        <w:continuationSeparator/>
      </w:r>
    </w:p>
  </w:endnote>
  <w:endnote w:type="continuationNotice" w:id="1">
    <w:p w14:paraId="418BB215" w14:textId="77777777" w:rsidR="00883988" w:rsidRDefault="008839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8E615" w14:textId="77777777" w:rsidR="00883988" w:rsidRDefault="00883988" w:rsidP="00302320">
      <w:pPr>
        <w:spacing w:after="0" w:line="240" w:lineRule="auto"/>
      </w:pPr>
      <w:r>
        <w:separator/>
      </w:r>
    </w:p>
  </w:footnote>
  <w:footnote w:type="continuationSeparator" w:id="0">
    <w:p w14:paraId="66CCCA25" w14:textId="77777777" w:rsidR="00883988" w:rsidRDefault="00883988" w:rsidP="00302320">
      <w:pPr>
        <w:spacing w:after="0" w:line="240" w:lineRule="auto"/>
      </w:pPr>
      <w:r>
        <w:continuationSeparator/>
      </w:r>
    </w:p>
  </w:footnote>
  <w:footnote w:type="continuationNotice" w:id="1">
    <w:p w14:paraId="4AE758DC" w14:textId="77777777" w:rsidR="00883988" w:rsidRDefault="008839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E3FCB"/>
    <w:multiLevelType w:val="multilevel"/>
    <w:tmpl w:val="146AA540"/>
    <w:lvl w:ilvl="0">
      <w:start w:val="1"/>
      <w:numFmt w:val="none"/>
      <w:pStyle w:val="Boxed2Text"/>
      <w:lvlText w:val=""/>
      <w:lvlJc w:val="left"/>
      <w:pPr>
        <w:ind w:left="2127"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D3701B"/>
    <w:multiLevelType w:val="multilevel"/>
    <w:tmpl w:val="A5CE4D8E"/>
    <w:lvl w:ilvl="0">
      <w:start w:val="1"/>
      <w:numFmt w:val="bullet"/>
      <w:lvlText w:val=""/>
      <w:lvlJc w:val="left"/>
      <w:pPr>
        <w:ind w:left="720" w:hanging="360"/>
      </w:pPr>
      <w:rPr>
        <w:rFonts w:ascii="Symbol" w:hAnsi="Symbol" w:hint="default"/>
        <w:sz w:val="22"/>
      </w:rPr>
    </w:lvl>
    <w:lvl w:ilvl="1">
      <w:start w:val="1"/>
      <w:numFmt w:val="lowerLetter"/>
      <w:lvlText w:val="%2)"/>
      <w:lvlJc w:val="left"/>
      <w:pPr>
        <w:ind w:left="1080" w:hanging="360"/>
      </w:pPr>
      <w:rPr>
        <w:rFonts w:cs="Times New Roman" w:hint="default"/>
        <w:i w:val="0"/>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2" w15:restartNumberingAfterBreak="0">
    <w:nsid w:val="1F360A75"/>
    <w:multiLevelType w:val="multilevel"/>
    <w:tmpl w:val="91DAE1D6"/>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3" w15:restartNumberingAfterBreak="0">
    <w:nsid w:val="65332C89"/>
    <w:multiLevelType w:val="hybridMultilevel"/>
    <w:tmpl w:val="6EA2B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BB13221"/>
    <w:multiLevelType w:val="hybridMultilevel"/>
    <w:tmpl w:val="3BFA3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8147481"/>
    <w:multiLevelType w:val="hybridMultilevel"/>
    <w:tmpl w:val="5DEA4BB8"/>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num w:numId="1" w16cid:durableId="1705397906">
    <w:abstractNumId w:val="1"/>
  </w:num>
  <w:num w:numId="2" w16cid:durableId="140539573">
    <w:abstractNumId w:val="2"/>
  </w:num>
  <w:num w:numId="3" w16cid:durableId="318849702">
    <w:abstractNumId w:val="0"/>
  </w:num>
  <w:num w:numId="4" w16cid:durableId="1355498045">
    <w:abstractNumId w:val="4"/>
  </w:num>
  <w:num w:numId="5" w16cid:durableId="1476872119">
    <w:abstractNumId w:val="5"/>
  </w:num>
  <w:num w:numId="6" w16cid:durableId="17232909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C79"/>
    <w:rsid w:val="00001051"/>
    <w:rsid w:val="00005841"/>
    <w:rsid w:val="00007308"/>
    <w:rsid w:val="00007D0E"/>
    <w:rsid w:val="00010C60"/>
    <w:rsid w:val="000110DD"/>
    <w:rsid w:val="00011FEB"/>
    <w:rsid w:val="00012FAE"/>
    <w:rsid w:val="00014712"/>
    <w:rsid w:val="000160CA"/>
    <w:rsid w:val="000208DA"/>
    <w:rsid w:val="00020C32"/>
    <w:rsid w:val="00023A84"/>
    <w:rsid w:val="00041E07"/>
    <w:rsid w:val="00041EA3"/>
    <w:rsid w:val="00042A28"/>
    <w:rsid w:val="00046D41"/>
    <w:rsid w:val="00051201"/>
    <w:rsid w:val="00054D4E"/>
    <w:rsid w:val="000637EB"/>
    <w:rsid w:val="0006512C"/>
    <w:rsid w:val="000663DC"/>
    <w:rsid w:val="00067775"/>
    <w:rsid w:val="000706F2"/>
    <w:rsid w:val="00077C93"/>
    <w:rsid w:val="00077EB9"/>
    <w:rsid w:val="00083865"/>
    <w:rsid w:val="00085ECC"/>
    <w:rsid w:val="000916F4"/>
    <w:rsid w:val="0009737A"/>
    <w:rsid w:val="000A6782"/>
    <w:rsid w:val="000A754C"/>
    <w:rsid w:val="000B314D"/>
    <w:rsid w:val="000B3984"/>
    <w:rsid w:val="000B6A3B"/>
    <w:rsid w:val="000B6AF0"/>
    <w:rsid w:val="000C3BA3"/>
    <w:rsid w:val="000C75B9"/>
    <w:rsid w:val="000E2121"/>
    <w:rsid w:val="000E7727"/>
    <w:rsid w:val="000F0B62"/>
    <w:rsid w:val="000F6CE8"/>
    <w:rsid w:val="000F7553"/>
    <w:rsid w:val="00102354"/>
    <w:rsid w:val="00102F7E"/>
    <w:rsid w:val="00103824"/>
    <w:rsid w:val="00105F4D"/>
    <w:rsid w:val="00116F93"/>
    <w:rsid w:val="0012053E"/>
    <w:rsid w:val="00124003"/>
    <w:rsid w:val="001276A7"/>
    <w:rsid w:val="001301D4"/>
    <w:rsid w:val="001330DC"/>
    <w:rsid w:val="00135A62"/>
    <w:rsid w:val="00141695"/>
    <w:rsid w:val="00150669"/>
    <w:rsid w:val="001530B2"/>
    <w:rsid w:val="00163071"/>
    <w:rsid w:val="00165939"/>
    <w:rsid w:val="00167AF8"/>
    <w:rsid w:val="00173290"/>
    <w:rsid w:val="0018512B"/>
    <w:rsid w:val="00191471"/>
    <w:rsid w:val="001972BC"/>
    <w:rsid w:val="00197D8F"/>
    <w:rsid w:val="001B53B8"/>
    <w:rsid w:val="001B6436"/>
    <w:rsid w:val="001B6544"/>
    <w:rsid w:val="001B6AFA"/>
    <w:rsid w:val="001C1CE6"/>
    <w:rsid w:val="001C2A47"/>
    <w:rsid w:val="001C4BC7"/>
    <w:rsid w:val="001D18C0"/>
    <w:rsid w:val="001D2978"/>
    <w:rsid w:val="001D3DA3"/>
    <w:rsid w:val="001D74F5"/>
    <w:rsid w:val="001D7EBE"/>
    <w:rsid w:val="001E2D7F"/>
    <w:rsid w:val="001E6A00"/>
    <w:rsid w:val="001F1452"/>
    <w:rsid w:val="001F440C"/>
    <w:rsid w:val="001F5026"/>
    <w:rsid w:val="001F7941"/>
    <w:rsid w:val="00201BDC"/>
    <w:rsid w:val="0020256F"/>
    <w:rsid w:val="00204E82"/>
    <w:rsid w:val="002117C7"/>
    <w:rsid w:val="00213327"/>
    <w:rsid w:val="00213E4F"/>
    <w:rsid w:val="00213EAE"/>
    <w:rsid w:val="0021566F"/>
    <w:rsid w:val="002201F5"/>
    <w:rsid w:val="00223A6E"/>
    <w:rsid w:val="00226FD6"/>
    <w:rsid w:val="00234339"/>
    <w:rsid w:val="00251C99"/>
    <w:rsid w:val="00252974"/>
    <w:rsid w:val="00254911"/>
    <w:rsid w:val="0025628D"/>
    <w:rsid w:val="00261E4D"/>
    <w:rsid w:val="002666C5"/>
    <w:rsid w:val="0026694A"/>
    <w:rsid w:val="00272B70"/>
    <w:rsid w:val="002751AC"/>
    <w:rsid w:val="00281044"/>
    <w:rsid w:val="00281089"/>
    <w:rsid w:val="00282681"/>
    <w:rsid w:val="0028635E"/>
    <w:rsid w:val="002867BD"/>
    <w:rsid w:val="00290276"/>
    <w:rsid w:val="00290C4E"/>
    <w:rsid w:val="0029105C"/>
    <w:rsid w:val="00292498"/>
    <w:rsid w:val="00294A05"/>
    <w:rsid w:val="00296541"/>
    <w:rsid w:val="002A269B"/>
    <w:rsid w:val="002A660E"/>
    <w:rsid w:val="002B0561"/>
    <w:rsid w:val="002B0FED"/>
    <w:rsid w:val="002B7634"/>
    <w:rsid w:val="002C109E"/>
    <w:rsid w:val="002C1E4D"/>
    <w:rsid w:val="002C23EA"/>
    <w:rsid w:val="002C32BD"/>
    <w:rsid w:val="002D0DCC"/>
    <w:rsid w:val="002D363F"/>
    <w:rsid w:val="002D770D"/>
    <w:rsid w:val="002E1AB5"/>
    <w:rsid w:val="002E30AC"/>
    <w:rsid w:val="002E5A34"/>
    <w:rsid w:val="002E7B46"/>
    <w:rsid w:val="002F14D9"/>
    <w:rsid w:val="002F78FD"/>
    <w:rsid w:val="00300F88"/>
    <w:rsid w:val="00302320"/>
    <w:rsid w:val="0030645A"/>
    <w:rsid w:val="0030754A"/>
    <w:rsid w:val="00312CF4"/>
    <w:rsid w:val="0031489F"/>
    <w:rsid w:val="00315178"/>
    <w:rsid w:val="00317CFB"/>
    <w:rsid w:val="00320F94"/>
    <w:rsid w:val="00323284"/>
    <w:rsid w:val="00326C5F"/>
    <w:rsid w:val="00333011"/>
    <w:rsid w:val="003346CD"/>
    <w:rsid w:val="00341DE8"/>
    <w:rsid w:val="003437BD"/>
    <w:rsid w:val="00344166"/>
    <w:rsid w:val="003458CD"/>
    <w:rsid w:val="00351457"/>
    <w:rsid w:val="003525AF"/>
    <w:rsid w:val="003534F6"/>
    <w:rsid w:val="00354367"/>
    <w:rsid w:val="0035491C"/>
    <w:rsid w:val="00354E39"/>
    <w:rsid w:val="0035685D"/>
    <w:rsid w:val="00360250"/>
    <w:rsid w:val="00362E0A"/>
    <w:rsid w:val="00363299"/>
    <w:rsid w:val="00365E5E"/>
    <w:rsid w:val="0036634C"/>
    <w:rsid w:val="003725AF"/>
    <w:rsid w:val="003824F2"/>
    <w:rsid w:val="00386FC1"/>
    <w:rsid w:val="00391B21"/>
    <w:rsid w:val="00396288"/>
    <w:rsid w:val="003A69B8"/>
    <w:rsid w:val="003B4B36"/>
    <w:rsid w:val="003B535B"/>
    <w:rsid w:val="003C4EDD"/>
    <w:rsid w:val="003C79AD"/>
    <w:rsid w:val="003D0350"/>
    <w:rsid w:val="003D0465"/>
    <w:rsid w:val="003D2C3A"/>
    <w:rsid w:val="003D5C6C"/>
    <w:rsid w:val="003E01CE"/>
    <w:rsid w:val="003E5830"/>
    <w:rsid w:val="003F32D7"/>
    <w:rsid w:val="003F5126"/>
    <w:rsid w:val="003F662A"/>
    <w:rsid w:val="00414311"/>
    <w:rsid w:val="0041435F"/>
    <w:rsid w:val="00420535"/>
    <w:rsid w:val="004230FE"/>
    <w:rsid w:val="004266E5"/>
    <w:rsid w:val="00426A64"/>
    <w:rsid w:val="00433299"/>
    <w:rsid w:val="00437262"/>
    <w:rsid w:val="00437ABD"/>
    <w:rsid w:val="00444672"/>
    <w:rsid w:val="00444C65"/>
    <w:rsid w:val="00446D2A"/>
    <w:rsid w:val="0045575F"/>
    <w:rsid w:val="0046032D"/>
    <w:rsid w:val="0046565D"/>
    <w:rsid w:val="00471210"/>
    <w:rsid w:val="00476BC0"/>
    <w:rsid w:val="00477542"/>
    <w:rsid w:val="00480785"/>
    <w:rsid w:val="00482508"/>
    <w:rsid w:val="00486528"/>
    <w:rsid w:val="00487EC8"/>
    <w:rsid w:val="00491CFE"/>
    <w:rsid w:val="004923BC"/>
    <w:rsid w:val="00492D74"/>
    <w:rsid w:val="004932A2"/>
    <w:rsid w:val="0049362F"/>
    <w:rsid w:val="00493D61"/>
    <w:rsid w:val="00497D38"/>
    <w:rsid w:val="004A13C8"/>
    <w:rsid w:val="004B151B"/>
    <w:rsid w:val="004B23B3"/>
    <w:rsid w:val="004B2F1F"/>
    <w:rsid w:val="004B4C9A"/>
    <w:rsid w:val="004C11ED"/>
    <w:rsid w:val="004C458F"/>
    <w:rsid w:val="004C514F"/>
    <w:rsid w:val="004C6BB4"/>
    <w:rsid w:val="004D367E"/>
    <w:rsid w:val="004D5062"/>
    <w:rsid w:val="004D5929"/>
    <w:rsid w:val="004D60F6"/>
    <w:rsid w:val="004D6C8B"/>
    <w:rsid w:val="004E6CB2"/>
    <w:rsid w:val="004F1E28"/>
    <w:rsid w:val="004F347B"/>
    <w:rsid w:val="0050687D"/>
    <w:rsid w:val="00507FD8"/>
    <w:rsid w:val="00510EBC"/>
    <w:rsid w:val="00511A77"/>
    <w:rsid w:val="00512ECF"/>
    <w:rsid w:val="00517BB4"/>
    <w:rsid w:val="00537B9B"/>
    <w:rsid w:val="005463D4"/>
    <w:rsid w:val="00560FCB"/>
    <w:rsid w:val="00565839"/>
    <w:rsid w:val="00567467"/>
    <w:rsid w:val="00580049"/>
    <w:rsid w:val="0058039B"/>
    <w:rsid w:val="005805C8"/>
    <w:rsid w:val="005809C9"/>
    <w:rsid w:val="00580A5D"/>
    <w:rsid w:val="00581933"/>
    <w:rsid w:val="005824EB"/>
    <w:rsid w:val="0058443D"/>
    <w:rsid w:val="00590563"/>
    <w:rsid w:val="00597880"/>
    <w:rsid w:val="005A125C"/>
    <w:rsid w:val="005A1313"/>
    <w:rsid w:val="005A2DD7"/>
    <w:rsid w:val="005B2682"/>
    <w:rsid w:val="005B7285"/>
    <w:rsid w:val="005B7849"/>
    <w:rsid w:val="005C15C3"/>
    <w:rsid w:val="005C3FF1"/>
    <w:rsid w:val="005C5717"/>
    <w:rsid w:val="005C700F"/>
    <w:rsid w:val="005D25BA"/>
    <w:rsid w:val="005D5DEB"/>
    <w:rsid w:val="005F72DE"/>
    <w:rsid w:val="00600E9B"/>
    <w:rsid w:val="00605656"/>
    <w:rsid w:val="006130FE"/>
    <w:rsid w:val="00617C22"/>
    <w:rsid w:val="00621AD3"/>
    <w:rsid w:val="0062571B"/>
    <w:rsid w:val="0063101B"/>
    <w:rsid w:val="006314AC"/>
    <w:rsid w:val="006328AF"/>
    <w:rsid w:val="00633449"/>
    <w:rsid w:val="00636758"/>
    <w:rsid w:val="00636B4B"/>
    <w:rsid w:val="00637744"/>
    <w:rsid w:val="006437CE"/>
    <w:rsid w:val="0065021B"/>
    <w:rsid w:val="006503F1"/>
    <w:rsid w:val="006536B2"/>
    <w:rsid w:val="00656878"/>
    <w:rsid w:val="00656D80"/>
    <w:rsid w:val="006607B2"/>
    <w:rsid w:val="00662ADF"/>
    <w:rsid w:val="00665E54"/>
    <w:rsid w:val="00667863"/>
    <w:rsid w:val="00671A2A"/>
    <w:rsid w:val="00675F7F"/>
    <w:rsid w:val="00677493"/>
    <w:rsid w:val="006778D4"/>
    <w:rsid w:val="0068134E"/>
    <w:rsid w:val="006921C3"/>
    <w:rsid w:val="006B280D"/>
    <w:rsid w:val="006B4622"/>
    <w:rsid w:val="006C2F01"/>
    <w:rsid w:val="006C73ED"/>
    <w:rsid w:val="006D1114"/>
    <w:rsid w:val="006D3120"/>
    <w:rsid w:val="006D5D2C"/>
    <w:rsid w:val="006E24A8"/>
    <w:rsid w:val="006E2C51"/>
    <w:rsid w:val="006E2DAF"/>
    <w:rsid w:val="006E68BE"/>
    <w:rsid w:val="006F266F"/>
    <w:rsid w:val="006F2C7E"/>
    <w:rsid w:val="006F4D19"/>
    <w:rsid w:val="00701905"/>
    <w:rsid w:val="00701E53"/>
    <w:rsid w:val="00715F4A"/>
    <w:rsid w:val="007203A1"/>
    <w:rsid w:val="007204CC"/>
    <w:rsid w:val="00722026"/>
    <w:rsid w:val="00723BED"/>
    <w:rsid w:val="00725E45"/>
    <w:rsid w:val="00730648"/>
    <w:rsid w:val="00730EC7"/>
    <w:rsid w:val="00733CE6"/>
    <w:rsid w:val="00734CE5"/>
    <w:rsid w:val="00745022"/>
    <w:rsid w:val="00754936"/>
    <w:rsid w:val="007612B1"/>
    <w:rsid w:val="00763ED1"/>
    <w:rsid w:val="00765D45"/>
    <w:rsid w:val="00766892"/>
    <w:rsid w:val="00772C75"/>
    <w:rsid w:val="00775249"/>
    <w:rsid w:val="00783987"/>
    <w:rsid w:val="00785894"/>
    <w:rsid w:val="00790819"/>
    <w:rsid w:val="00794F26"/>
    <w:rsid w:val="007A0A23"/>
    <w:rsid w:val="007A2702"/>
    <w:rsid w:val="007B0D36"/>
    <w:rsid w:val="007B58BA"/>
    <w:rsid w:val="007C0E18"/>
    <w:rsid w:val="007C329A"/>
    <w:rsid w:val="007C5423"/>
    <w:rsid w:val="007C5CF3"/>
    <w:rsid w:val="007C6911"/>
    <w:rsid w:val="007D46DF"/>
    <w:rsid w:val="007D7ACA"/>
    <w:rsid w:val="007D7CE8"/>
    <w:rsid w:val="007E07F6"/>
    <w:rsid w:val="007E0EE7"/>
    <w:rsid w:val="007E6F20"/>
    <w:rsid w:val="007F17EA"/>
    <w:rsid w:val="008033BA"/>
    <w:rsid w:val="00806658"/>
    <w:rsid w:val="00806CFD"/>
    <w:rsid w:val="0081095F"/>
    <w:rsid w:val="008110A4"/>
    <w:rsid w:val="00813F8B"/>
    <w:rsid w:val="008230EB"/>
    <w:rsid w:val="00823D60"/>
    <w:rsid w:val="008323F9"/>
    <w:rsid w:val="0083496B"/>
    <w:rsid w:val="008413A3"/>
    <w:rsid w:val="00845357"/>
    <w:rsid w:val="00851D97"/>
    <w:rsid w:val="00852073"/>
    <w:rsid w:val="00852E61"/>
    <w:rsid w:val="00852E9D"/>
    <w:rsid w:val="00854B90"/>
    <w:rsid w:val="008550B3"/>
    <w:rsid w:val="00861E94"/>
    <w:rsid w:val="008629F9"/>
    <w:rsid w:val="00866F1A"/>
    <w:rsid w:val="00871D52"/>
    <w:rsid w:val="00880980"/>
    <w:rsid w:val="00883988"/>
    <w:rsid w:val="008A1DB8"/>
    <w:rsid w:val="008B0118"/>
    <w:rsid w:val="008B0938"/>
    <w:rsid w:val="008B68AC"/>
    <w:rsid w:val="008C311B"/>
    <w:rsid w:val="008C33A2"/>
    <w:rsid w:val="008D2AC9"/>
    <w:rsid w:val="008D5695"/>
    <w:rsid w:val="008D6B69"/>
    <w:rsid w:val="008E7D16"/>
    <w:rsid w:val="008F7126"/>
    <w:rsid w:val="0090162E"/>
    <w:rsid w:val="00903E9B"/>
    <w:rsid w:val="00910BD0"/>
    <w:rsid w:val="009122E2"/>
    <w:rsid w:val="00912CC1"/>
    <w:rsid w:val="0091410C"/>
    <w:rsid w:val="009156A5"/>
    <w:rsid w:val="00915880"/>
    <w:rsid w:val="00926382"/>
    <w:rsid w:val="0092A0F6"/>
    <w:rsid w:val="009320F5"/>
    <w:rsid w:val="00933BAD"/>
    <w:rsid w:val="009427D6"/>
    <w:rsid w:val="00944ABE"/>
    <w:rsid w:val="00946F9E"/>
    <w:rsid w:val="009500C0"/>
    <w:rsid w:val="00964015"/>
    <w:rsid w:val="00965996"/>
    <w:rsid w:val="00977E8F"/>
    <w:rsid w:val="00992B4A"/>
    <w:rsid w:val="00992CC2"/>
    <w:rsid w:val="009A28BE"/>
    <w:rsid w:val="009B4057"/>
    <w:rsid w:val="009C3269"/>
    <w:rsid w:val="009C42B1"/>
    <w:rsid w:val="009C67E9"/>
    <w:rsid w:val="009C782B"/>
    <w:rsid w:val="009D21A2"/>
    <w:rsid w:val="009D3E01"/>
    <w:rsid w:val="009D7BE8"/>
    <w:rsid w:val="009E4517"/>
    <w:rsid w:val="009F7592"/>
    <w:rsid w:val="00A01AAD"/>
    <w:rsid w:val="00A061FA"/>
    <w:rsid w:val="00A06AEA"/>
    <w:rsid w:val="00A0761F"/>
    <w:rsid w:val="00A07F87"/>
    <w:rsid w:val="00A24972"/>
    <w:rsid w:val="00A25741"/>
    <w:rsid w:val="00A269D1"/>
    <w:rsid w:val="00A276CF"/>
    <w:rsid w:val="00A3544C"/>
    <w:rsid w:val="00A3707C"/>
    <w:rsid w:val="00A409A5"/>
    <w:rsid w:val="00A41B1C"/>
    <w:rsid w:val="00A4371A"/>
    <w:rsid w:val="00A46FA3"/>
    <w:rsid w:val="00A54B8A"/>
    <w:rsid w:val="00A64F2B"/>
    <w:rsid w:val="00A65F6E"/>
    <w:rsid w:val="00A70D77"/>
    <w:rsid w:val="00A76DB0"/>
    <w:rsid w:val="00A81B78"/>
    <w:rsid w:val="00A85FA7"/>
    <w:rsid w:val="00A941AC"/>
    <w:rsid w:val="00A95874"/>
    <w:rsid w:val="00A95889"/>
    <w:rsid w:val="00AA0B1A"/>
    <w:rsid w:val="00AA1D62"/>
    <w:rsid w:val="00AB203E"/>
    <w:rsid w:val="00AB6154"/>
    <w:rsid w:val="00AB6C2F"/>
    <w:rsid w:val="00AC116F"/>
    <w:rsid w:val="00AC1407"/>
    <w:rsid w:val="00AC21E6"/>
    <w:rsid w:val="00AC3E25"/>
    <w:rsid w:val="00AC62F9"/>
    <w:rsid w:val="00AD208E"/>
    <w:rsid w:val="00AD5E30"/>
    <w:rsid w:val="00AE0488"/>
    <w:rsid w:val="00AE140D"/>
    <w:rsid w:val="00AE4741"/>
    <w:rsid w:val="00AF636B"/>
    <w:rsid w:val="00B135BB"/>
    <w:rsid w:val="00B150E1"/>
    <w:rsid w:val="00B20576"/>
    <w:rsid w:val="00B20948"/>
    <w:rsid w:val="00B217F6"/>
    <w:rsid w:val="00B22E02"/>
    <w:rsid w:val="00B23816"/>
    <w:rsid w:val="00B33115"/>
    <w:rsid w:val="00B33146"/>
    <w:rsid w:val="00B3538B"/>
    <w:rsid w:val="00B35750"/>
    <w:rsid w:val="00B418B6"/>
    <w:rsid w:val="00B42B2E"/>
    <w:rsid w:val="00B51BCD"/>
    <w:rsid w:val="00B564ED"/>
    <w:rsid w:val="00B6126F"/>
    <w:rsid w:val="00B74C70"/>
    <w:rsid w:val="00B76D3C"/>
    <w:rsid w:val="00B7724D"/>
    <w:rsid w:val="00B9003E"/>
    <w:rsid w:val="00BA2D98"/>
    <w:rsid w:val="00BB0304"/>
    <w:rsid w:val="00BC23DC"/>
    <w:rsid w:val="00BD4630"/>
    <w:rsid w:val="00BE1839"/>
    <w:rsid w:val="00BE7B38"/>
    <w:rsid w:val="00C00C51"/>
    <w:rsid w:val="00C03A43"/>
    <w:rsid w:val="00C0580D"/>
    <w:rsid w:val="00C21C37"/>
    <w:rsid w:val="00C3099B"/>
    <w:rsid w:val="00C32C87"/>
    <w:rsid w:val="00C3595B"/>
    <w:rsid w:val="00C36845"/>
    <w:rsid w:val="00C41333"/>
    <w:rsid w:val="00C504AD"/>
    <w:rsid w:val="00C55836"/>
    <w:rsid w:val="00C57665"/>
    <w:rsid w:val="00C67B3A"/>
    <w:rsid w:val="00C71DA3"/>
    <w:rsid w:val="00C72034"/>
    <w:rsid w:val="00C77496"/>
    <w:rsid w:val="00C833AE"/>
    <w:rsid w:val="00C84EAF"/>
    <w:rsid w:val="00C921A8"/>
    <w:rsid w:val="00C93E56"/>
    <w:rsid w:val="00C96394"/>
    <w:rsid w:val="00CA1B5E"/>
    <w:rsid w:val="00CA59B3"/>
    <w:rsid w:val="00CB3566"/>
    <w:rsid w:val="00CB4300"/>
    <w:rsid w:val="00CB4DB3"/>
    <w:rsid w:val="00CB7C69"/>
    <w:rsid w:val="00CD151C"/>
    <w:rsid w:val="00CD5709"/>
    <w:rsid w:val="00CE300C"/>
    <w:rsid w:val="00CF1731"/>
    <w:rsid w:val="00D04B64"/>
    <w:rsid w:val="00D0577C"/>
    <w:rsid w:val="00D14627"/>
    <w:rsid w:val="00D201F6"/>
    <w:rsid w:val="00D21196"/>
    <w:rsid w:val="00D26B95"/>
    <w:rsid w:val="00D336D0"/>
    <w:rsid w:val="00D34957"/>
    <w:rsid w:val="00D35040"/>
    <w:rsid w:val="00D35BAD"/>
    <w:rsid w:val="00D3748F"/>
    <w:rsid w:val="00D4069D"/>
    <w:rsid w:val="00D47525"/>
    <w:rsid w:val="00D50CC6"/>
    <w:rsid w:val="00D52467"/>
    <w:rsid w:val="00D526C0"/>
    <w:rsid w:val="00D53140"/>
    <w:rsid w:val="00D55460"/>
    <w:rsid w:val="00D560F4"/>
    <w:rsid w:val="00D61044"/>
    <w:rsid w:val="00D64E64"/>
    <w:rsid w:val="00D7494F"/>
    <w:rsid w:val="00D75E30"/>
    <w:rsid w:val="00D76842"/>
    <w:rsid w:val="00D818C4"/>
    <w:rsid w:val="00D83A88"/>
    <w:rsid w:val="00D936AF"/>
    <w:rsid w:val="00DA193A"/>
    <w:rsid w:val="00DA1AE7"/>
    <w:rsid w:val="00DA69A6"/>
    <w:rsid w:val="00DA7400"/>
    <w:rsid w:val="00DB5EBC"/>
    <w:rsid w:val="00DC03A4"/>
    <w:rsid w:val="00DC1383"/>
    <w:rsid w:val="00DC4E42"/>
    <w:rsid w:val="00DC67A9"/>
    <w:rsid w:val="00DD6F19"/>
    <w:rsid w:val="00DD705C"/>
    <w:rsid w:val="00DE2DC8"/>
    <w:rsid w:val="00DF154A"/>
    <w:rsid w:val="00DF23E9"/>
    <w:rsid w:val="00DF4367"/>
    <w:rsid w:val="00DF4D57"/>
    <w:rsid w:val="00DF6CC1"/>
    <w:rsid w:val="00E00167"/>
    <w:rsid w:val="00E0194D"/>
    <w:rsid w:val="00E03AC6"/>
    <w:rsid w:val="00E03CE6"/>
    <w:rsid w:val="00E112CA"/>
    <w:rsid w:val="00E142F2"/>
    <w:rsid w:val="00E1573E"/>
    <w:rsid w:val="00E24381"/>
    <w:rsid w:val="00E31E42"/>
    <w:rsid w:val="00E34AC3"/>
    <w:rsid w:val="00E3741F"/>
    <w:rsid w:val="00E4475F"/>
    <w:rsid w:val="00E45A08"/>
    <w:rsid w:val="00E47FCB"/>
    <w:rsid w:val="00E541FD"/>
    <w:rsid w:val="00E57C1A"/>
    <w:rsid w:val="00E61ED5"/>
    <w:rsid w:val="00E655DE"/>
    <w:rsid w:val="00E66164"/>
    <w:rsid w:val="00E73017"/>
    <w:rsid w:val="00E74A74"/>
    <w:rsid w:val="00E771A0"/>
    <w:rsid w:val="00E90BD3"/>
    <w:rsid w:val="00E916D3"/>
    <w:rsid w:val="00E92DDF"/>
    <w:rsid w:val="00E960E6"/>
    <w:rsid w:val="00E97536"/>
    <w:rsid w:val="00EA5404"/>
    <w:rsid w:val="00EA7C79"/>
    <w:rsid w:val="00EB06E3"/>
    <w:rsid w:val="00EB44F5"/>
    <w:rsid w:val="00EB5694"/>
    <w:rsid w:val="00EC3D31"/>
    <w:rsid w:val="00EC7017"/>
    <w:rsid w:val="00EC729D"/>
    <w:rsid w:val="00ED4382"/>
    <w:rsid w:val="00ED51D8"/>
    <w:rsid w:val="00ED7304"/>
    <w:rsid w:val="00EE11C8"/>
    <w:rsid w:val="00EF5810"/>
    <w:rsid w:val="00F0359A"/>
    <w:rsid w:val="00F05293"/>
    <w:rsid w:val="00F14A21"/>
    <w:rsid w:val="00F17388"/>
    <w:rsid w:val="00F2627C"/>
    <w:rsid w:val="00F26526"/>
    <w:rsid w:val="00F26F74"/>
    <w:rsid w:val="00F316D9"/>
    <w:rsid w:val="00F32D7D"/>
    <w:rsid w:val="00F40DEA"/>
    <w:rsid w:val="00F45BC0"/>
    <w:rsid w:val="00F5362D"/>
    <w:rsid w:val="00F560C1"/>
    <w:rsid w:val="00F57E25"/>
    <w:rsid w:val="00F615AB"/>
    <w:rsid w:val="00F66F5A"/>
    <w:rsid w:val="00F70B4D"/>
    <w:rsid w:val="00F73235"/>
    <w:rsid w:val="00F77635"/>
    <w:rsid w:val="00F83520"/>
    <w:rsid w:val="00F8552A"/>
    <w:rsid w:val="00F85B4F"/>
    <w:rsid w:val="00F92007"/>
    <w:rsid w:val="00F94DEA"/>
    <w:rsid w:val="00FA1629"/>
    <w:rsid w:val="00FA4D14"/>
    <w:rsid w:val="00FA7200"/>
    <w:rsid w:val="00FB3269"/>
    <w:rsid w:val="00FB4F00"/>
    <w:rsid w:val="00FB6A5D"/>
    <w:rsid w:val="00FC3938"/>
    <w:rsid w:val="00FC6683"/>
    <w:rsid w:val="00FC7DBE"/>
    <w:rsid w:val="00FD258E"/>
    <w:rsid w:val="00FD5D6B"/>
    <w:rsid w:val="00FE53E8"/>
    <w:rsid w:val="00FE7BA3"/>
    <w:rsid w:val="00FF32C7"/>
    <w:rsid w:val="01AEA60E"/>
    <w:rsid w:val="01C8B9BD"/>
    <w:rsid w:val="05C83319"/>
    <w:rsid w:val="0824FA6D"/>
    <w:rsid w:val="09B32FBC"/>
    <w:rsid w:val="0E64D975"/>
    <w:rsid w:val="0EE44007"/>
    <w:rsid w:val="0F5BF915"/>
    <w:rsid w:val="171FF6F8"/>
    <w:rsid w:val="1821FBB1"/>
    <w:rsid w:val="196C0021"/>
    <w:rsid w:val="1A2A7E9F"/>
    <w:rsid w:val="1A9DF626"/>
    <w:rsid w:val="1B0E53CD"/>
    <w:rsid w:val="1B45380B"/>
    <w:rsid w:val="1C027D22"/>
    <w:rsid w:val="2136E775"/>
    <w:rsid w:val="22144696"/>
    <w:rsid w:val="227701F6"/>
    <w:rsid w:val="231C8DC6"/>
    <w:rsid w:val="2B315437"/>
    <w:rsid w:val="2BE67EEB"/>
    <w:rsid w:val="2C53BC0F"/>
    <w:rsid w:val="2CDBADAD"/>
    <w:rsid w:val="2DEA594B"/>
    <w:rsid w:val="2E03B8C5"/>
    <w:rsid w:val="31408A4A"/>
    <w:rsid w:val="32F31363"/>
    <w:rsid w:val="33EB77C2"/>
    <w:rsid w:val="3500D8F0"/>
    <w:rsid w:val="350E24D3"/>
    <w:rsid w:val="3658C84C"/>
    <w:rsid w:val="365A89B1"/>
    <w:rsid w:val="39B650C7"/>
    <w:rsid w:val="3B54724B"/>
    <w:rsid w:val="3D72E1BD"/>
    <w:rsid w:val="403A9282"/>
    <w:rsid w:val="41660F6C"/>
    <w:rsid w:val="428440A9"/>
    <w:rsid w:val="430B0D35"/>
    <w:rsid w:val="46DD7975"/>
    <w:rsid w:val="485C0F35"/>
    <w:rsid w:val="4915E484"/>
    <w:rsid w:val="4D1EACBD"/>
    <w:rsid w:val="4EC90C1B"/>
    <w:rsid w:val="50C42ED0"/>
    <w:rsid w:val="52067803"/>
    <w:rsid w:val="53E722BE"/>
    <w:rsid w:val="5793BACC"/>
    <w:rsid w:val="58DD0097"/>
    <w:rsid w:val="594C6BB8"/>
    <w:rsid w:val="5CF44465"/>
    <w:rsid w:val="5D2CFC2A"/>
    <w:rsid w:val="5EA19C76"/>
    <w:rsid w:val="5EF2B7E5"/>
    <w:rsid w:val="5F508C92"/>
    <w:rsid w:val="61DF4ACF"/>
    <w:rsid w:val="66354E98"/>
    <w:rsid w:val="68280A21"/>
    <w:rsid w:val="7146C6E4"/>
    <w:rsid w:val="71F7C776"/>
    <w:rsid w:val="76D1A8EC"/>
    <w:rsid w:val="78D197C2"/>
    <w:rsid w:val="7A4183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90D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F615AB"/>
    <w:pPr>
      <w:keepNext/>
      <w:keepLines/>
      <w:suppressAutoHyphens/>
      <w:spacing w:before="360" w:after="120" w:line="460" w:lineRule="atLeast"/>
      <w:contextualSpacing/>
      <w:outlineLvl w:val="0"/>
    </w:pPr>
    <w:rPr>
      <w:rFonts w:ascii="Arial" w:eastAsia="Times New Roman" w:hAnsi="Arial" w:cs="Times New Roman"/>
      <w:bCs/>
      <w:color w:val="1C1C1C"/>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A7C79"/>
    <w:pPr>
      <w:spacing w:after="120" w:line="320" w:lineRule="atLeast"/>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21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1C3"/>
    <w:rPr>
      <w:rFonts w:ascii="Segoe UI" w:hAnsi="Segoe UI" w:cs="Segoe UI"/>
      <w:sz w:val="18"/>
      <w:szCs w:val="18"/>
    </w:rPr>
  </w:style>
  <w:style w:type="character" w:customStyle="1" w:styleId="Heading1Char">
    <w:name w:val="Heading 1 Char"/>
    <w:basedOn w:val="DefaultParagraphFont"/>
    <w:link w:val="Heading1"/>
    <w:uiPriority w:val="99"/>
    <w:rsid w:val="00F615AB"/>
    <w:rPr>
      <w:rFonts w:ascii="Arial" w:eastAsia="Times New Roman" w:hAnsi="Arial" w:cs="Times New Roman"/>
      <w:bCs/>
      <w:color w:val="1C1C1C"/>
      <w:sz w:val="40"/>
      <w:szCs w:val="28"/>
    </w:rPr>
  </w:style>
  <w:style w:type="paragraph" w:styleId="Revision">
    <w:name w:val="Revision"/>
    <w:hidden/>
    <w:uiPriority w:val="99"/>
    <w:semiHidden/>
    <w:rsid w:val="006F4D19"/>
    <w:pPr>
      <w:spacing w:after="0" w:line="240" w:lineRule="auto"/>
    </w:pPr>
  </w:style>
  <w:style w:type="character" w:styleId="Hyperlink">
    <w:name w:val="Hyperlink"/>
    <w:basedOn w:val="DefaultParagraphFont"/>
    <w:uiPriority w:val="99"/>
    <w:unhideWhenUsed/>
    <w:rsid w:val="009B4057"/>
    <w:rPr>
      <w:color w:val="0563C1" w:themeColor="hyperlink"/>
      <w:u w:val="single"/>
    </w:rPr>
  </w:style>
  <w:style w:type="character" w:styleId="UnresolvedMention">
    <w:name w:val="Unresolved Mention"/>
    <w:basedOn w:val="DefaultParagraphFont"/>
    <w:uiPriority w:val="99"/>
    <w:semiHidden/>
    <w:unhideWhenUsed/>
    <w:rsid w:val="009B4057"/>
    <w:rPr>
      <w:color w:val="605E5C"/>
      <w:shd w:val="clear" w:color="auto" w:fill="E1DFDD"/>
    </w:rPr>
  </w:style>
  <w:style w:type="paragraph" w:styleId="Header">
    <w:name w:val="header"/>
    <w:basedOn w:val="Normal"/>
    <w:link w:val="HeaderChar"/>
    <w:uiPriority w:val="99"/>
    <w:unhideWhenUsed/>
    <w:rsid w:val="007D7A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ACA"/>
  </w:style>
  <w:style w:type="paragraph" w:styleId="Footer">
    <w:name w:val="footer"/>
    <w:basedOn w:val="Normal"/>
    <w:link w:val="FooterChar"/>
    <w:uiPriority w:val="99"/>
    <w:unhideWhenUsed/>
    <w:rsid w:val="007D7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ACA"/>
  </w:style>
  <w:style w:type="paragraph" w:customStyle="1" w:styleId="Boxed2Text">
    <w:name w:val="Boxed 2 Text"/>
    <w:basedOn w:val="Normal"/>
    <w:qFormat/>
    <w:rsid w:val="00E541FD"/>
    <w:pPr>
      <w:numPr>
        <w:numId w:val="3"/>
      </w:numPr>
      <w:pBdr>
        <w:top w:val="single" w:sz="4" w:space="4" w:color="DEEAF6" w:themeColor="accent1" w:themeTint="33"/>
        <w:left w:val="single" w:sz="4" w:space="0" w:color="DEEAF6" w:themeColor="accent1" w:themeTint="33"/>
        <w:bottom w:val="single" w:sz="4" w:space="4" w:color="DEEAF6" w:themeColor="accent1" w:themeTint="33"/>
        <w:right w:val="single" w:sz="4" w:space="0" w:color="DEEAF6" w:themeColor="accent1" w:themeTint="33"/>
      </w:pBdr>
      <w:shd w:val="clear" w:color="auto" w:fill="DEEAF6" w:themeFill="accent1" w:themeFillTint="33"/>
      <w:suppressAutoHyphens/>
      <w:spacing w:before="120" w:after="40" w:line="280" w:lineRule="atLeast"/>
      <w:ind w:right="284"/>
    </w:pPr>
    <w:rPr>
      <w:rFonts w:ascii="Arial" w:hAnsi="Arial"/>
      <w:iCs/>
      <w:sz w:val="20"/>
    </w:rPr>
  </w:style>
  <w:style w:type="paragraph" w:styleId="ListParagraph">
    <w:name w:val="List Paragraph"/>
    <w:basedOn w:val="Normal"/>
    <w:uiPriority w:val="34"/>
    <w:qFormat/>
    <w:rsid w:val="000663DC"/>
    <w:pPr>
      <w:ind w:left="720"/>
      <w:contextualSpacing/>
    </w:pPr>
  </w:style>
  <w:style w:type="paragraph" w:customStyle="1" w:styleId="highlightedtext">
    <w:name w:val="highlighted text"/>
    <w:basedOn w:val="Normal"/>
    <w:link w:val="highlightedtextChar"/>
    <w:qFormat/>
    <w:rsid w:val="00AE140D"/>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AE140D"/>
    <w:rPr>
      <w:b/>
      <w:iCs/>
      <w:color w:val="525252" w:themeColor="accent3" w:themeShade="80"/>
    </w:rPr>
  </w:style>
  <w:style w:type="character" w:styleId="CommentReference">
    <w:name w:val="annotation reference"/>
    <w:basedOn w:val="DefaultParagraphFont"/>
    <w:uiPriority w:val="99"/>
    <w:semiHidden/>
    <w:unhideWhenUsed/>
    <w:rsid w:val="008413A3"/>
    <w:rPr>
      <w:sz w:val="16"/>
      <w:szCs w:val="16"/>
    </w:rPr>
  </w:style>
  <w:style w:type="paragraph" w:styleId="CommentText">
    <w:name w:val="annotation text"/>
    <w:basedOn w:val="Normal"/>
    <w:link w:val="CommentTextChar"/>
    <w:uiPriority w:val="99"/>
    <w:unhideWhenUsed/>
    <w:rsid w:val="008413A3"/>
    <w:pPr>
      <w:spacing w:line="240" w:lineRule="auto"/>
    </w:pPr>
    <w:rPr>
      <w:sz w:val="20"/>
      <w:szCs w:val="20"/>
    </w:rPr>
  </w:style>
  <w:style w:type="character" w:customStyle="1" w:styleId="CommentTextChar">
    <w:name w:val="Comment Text Char"/>
    <w:basedOn w:val="DefaultParagraphFont"/>
    <w:link w:val="CommentText"/>
    <w:uiPriority w:val="99"/>
    <w:rsid w:val="008413A3"/>
    <w:rPr>
      <w:sz w:val="20"/>
      <w:szCs w:val="20"/>
    </w:rPr>
  </w:style>
  <w:style w:type="paragraph" w:styleId="CommentSubject">
    <w:name w:val="annotation subject"/>
    <w:basedOn w:val="CommentText"/>
    <w:next w:val="CommentText"/>
    <w:link w:val="CommentSubjectChar"/>
    <w:uiPriority w:val="99"/>
    <w:semiHidden/>
    <w:unhideWhenUsed/>
    <w:rsid w:val="008413A3"/>
    <w:rPr>
      <w:b/>
      <w:bCs/>
    </w:rPr>
  </w:style>
  <w:style w:type="character" w:customStyle="1" w:styleId="CommentSubjectChar">
    <w:name w:val="Comment Subject Char"/>
    <w:basedOn w:val="CommentTextChar"/>
    <w:link w:val="CommentSubject"/>
    <w:uiPriority w:val="99"/>
    <w:semiHidden/>
    <w:rsid w:val="008413A3"/>
    <w:rPr>
      <w:b/>
      <w:bCs/>
      <w:sz w:val="20"/>
      <w:szCs w:val="20"/>
    </w:rPr>
  </w:style>
  <w:style w:type="character" w:styleId="FollowedHyperlink">
    <w:name w:val="FollowedHyperlink"/>
    <w:basedOn w:val="DefaultParagraphFont"/>
    <w:uiPriority w:val="99"/>
    <w:semiHidden/>
    <w:unhideWhenUsed/>
    <w:rsid w:val="000208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ntGuidelines@finance.gov.au" TargetMode="External"/><Relationship Id="rId13" Type="http://schemas.openxmlformats.org/officeDocument/2006/relationships/hyperlink" Target="http://www.nationalredress.gov.au" TargetMode="External"/><Relationship Id="rId18"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customXml" Target="../customXml/item5.xml"/><Relationship Id="rId7" Type="http://schemas.openxmlformats.org/officeDocument/2006/relationships/hyperlink" Target="https://www.finance.gov.au/grants-toolkit" TargetMode="External"/><Relationship Id="rId12" Type="http://schemas.openxmlformats.org/officeDocument/2006/relationships/hyperlink" Target="https://ministers.finance.gov.au/financeminister/media-release/2024/04/24/labour-continues-deliver-its-commitment-community-sector-organisations"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aa.gov.au/sites/default/files/documents/2024-04/niaa-ctg-grants-prioritisation-guide-1.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losingthegap.gov.au/national-agreement"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closingthegap.gov.au/national-agreement" TargetMode="External"/><Relationship Id="rId14" Type="http://schemas.openxmlformats.org/officeDocument/2006/relationships/hyperlink" Target="https://www.niaa.gov.au/sites/default/files/documents/2024-04/niaa-ctg-grants-prioritisation-guide-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19872F86E2EE114EB3E8161F2B337E45" ma:contentTypeVersion="30" ma:contentTypeDescription="Create a new document." ma:contentTypeScope="" ma:versionID="61596e1ecc6698a07ea78035de9199dc">
  <xsd:schema xmlns:xsd="http://www.w3.org/2001/XMLSchema" xmlns:xs="http://www.w3.org/2001/XMLSchema" xmlns:p="http://schemas.microsoft.com/office/2006/metadata/properties" xmlns:ns2="a334ba3b-e131-42d3-95f3-2728f5a41884" xmlns:ns3="6a7e9632-768a-49bf-85ac-c69233ab2a52" xmlns:ns4="bafc251d-e9b4-49f5-b575-b5e93fa5c0c7" targetNamespace="http://schemas.microsoft.com/office/2006/metadata/properties" ma:root="true" ma:fieldsID="505cc6514718c9d3d00b071ab4f0cb69" ns2:_="" ns3:_="" ns4:_="">
    <xsd:import namespace="a334ba3b-e131-42d3-95f3-2728f5a41884"/>
    <xsd:import namespace="6a7e9632-768a-49bf-85ac-c69233ab2a52"/>
    <xsd:import namespace="bafc251d-e9b4-49f5-b575-b5e93fa5c0c7"/>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4:MediaServiceOCR" minOccurs="0"/>
                <xsd:element ref="ns4:MediaServiceGenerationTime" minOccurs="0"/>
                <xsd:element ref="ns4:MediaServiceEventHashCode" minOccurs="0"/>
                <xsd:element ref="ns3:SharedWithUsers" minOccurs="0"/>
                <xsd:element ref="ns3:_dlc_DocId" minOccurs="0"/>
                <xsd:element ref="ns3:_dlc_DocIdUrl" minOccurs="0"/>
                <xsd:element ref="ns3:_dlc_DocIdPersistId"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98df9eee-58d4-4295-8b11-e2e27d40979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PGPA Communications|21ca23e4-4376-4b96-a405-eb60172fd693"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98df9eee-58d4-4295-8b11-e2e27d409794}"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3" nillable="true" ma:displayName="Document ID Value" ma:description="The value of the document ID assigned to this item." ma:indexed="true"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afc251d-e9b4-49f5-b575-b5e93fa5c0c7"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4b2c377-c74f-46b8-b62e-9cefa93d8fc8" ContentTypeId="0x010100B7B479F47583304BA8B631462CC772D7" PreviousValue="tru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6a7e9632-768a-49bf-85ac-c69233ab2a52">FIN33698-1310712376-26039</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PGPA Communications</TermName>
          <TermId xmlns="http://schemas.microsoft.com/office/infopath/2007/PartnerControls">21ca23e4-4376-4b96-a405-eb60172fd693</TermId>
        </TermInfo>
      </Terms>
    </e0fcb3f570964638902a63147cd98219>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Security_x0020_Classification xmlns="a334ba3b-e131-42d3-95f3-2728f5a41884">OFFICIAL</Security_x0020_Classification>
    <_dlc_DocIdUrl xmlns="6a7e9632-768a-49bf-85ac-c69233ab2a52">
      <Url>https://financegovau.sharepoint.com/sites/M365_DoF_50033698/_layouts/15/DocIdRedir.aspx?ID=FIN33698-1310712376-26039</Url>
      <Description>FIN33698-1310712376-26039</Description>
    </_dlc_DocIdUrl>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TaxCatchAll xmlns="a334ba3b-e131-42d3-95f3-2728f5a41884">
      <Value>17</Value>
      <Value>2</Value>
      <Value>1</Value>
    </TaxCatchAll>
    <Original_x0020_Date_x0020_Created xmlns="a334ba3b-e131-42d3-95f3-2728f5a41884" xsi:nil="true"/>
    <lcf76f155ced4ddcb4097134ff3c332f xmlns="bafc251d-e9b4-49f5-b575-b5e93fa5c0c7">
      <Terms xmlns="http://schemas.microsoft.com/office/infopath/2007/PartnerControls"/>
    </lcf76f155ced4ddcb4097134ff3c332f>
    <lf395e0388bc45bfb8642f07b9d090f4 xmlns="a334ba3b-e131-42d3-95f3-2728f5a41884">
      <Terms xmlns="http://schemas.microsoft.com/office/infopath/2007/PartnerControls"/>
    </lf395e0388bc45bfb8642f07b9d090f4>
  </documentManagement>
</p:properties>
</file>

<file path=customXml/itemProps1.xml><?xml version="1.0" encoding="utf-8"?>
<ds:datastoreItem xmlns:ds="http://schemas.openxmlformats.org/officeDocument/2006/customXml" ds:itemID="{156E06DB-70F7-478C-B468-90EFB51C1542}"/>
</file>

<file path=customXml/itemProps2.xml><?xml version="1.0" encoding="utf-8"?>
<ds:datastoreItem xmlns:ds="http://schemas.openxmlformats.org/officeDocument/2006/customXml" ds:itemID="{F102DB7E-DF48-4B75-8F4B-5C1583EA8FC4}"/>
</file>

<file path=customXml/itemProps3.xml><?xml version="1.0" encoding="utf-8"?>
<ds:datastoreItem xmlns:ds="http://schemas.openxmlformats.org/officeDocument/2006/customXml" ds:itemID="{15F40B62-D18D-472A-8B6C-FD5EA9F6A0B3}"/>
</file>

<file path=customXml/itemProps4.xml><?xml version="1.0" encoding="utf-8"?>
<ds:datastoreItem xmlns:ds="http://schemas.openxmlformats.org/officeDocument/2006/customXml" ds:itemID="{917A5D34-E2CC-4D30-B7C1-565C3C713D1D}"/>
</file>

<file path=customXml/itemProps5.xml><?xml version="1.0" encoding="utf-8"?>
<ds:datastoreItem xmlns:ds="http://schemas.openxmlformats.org/officeDocument/2006/customXml" ds:itemID="{75AD82AF-71F6-4FC1-B954-7D885B8E5089}"/>
</file>

<file path=docProps/app.xml><?xml version="1.0" encoding="utf-8"?>
<Properties xmlns="http://schemas.openxmlformats.org/officeDocument/2006/extended-properties" xmlns:vt="http://schemas.openxmlformats.org/officeDocument/2006/docPropsVTypes">
  <Template>Normal</Template>
  <TotalTime>0</TotalTime>
  <Pages>6</Pages>
  <Words>2088</Words>
  <Characters>11918</Characters>
  <Application>Microsoft Office Word</Application>
  <DocSecurity>0</DocSecurity>
  <Lines>358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13905</CharactersWithSpaces>
  <SharedDoc>false</SharedDoc>
  <HLinks>
    <vt:vector size="48" baseType="variant">
      <vt:variant>
        <vt:i4>196621</vt:i4>
      </vt:variant>
      <vt:variant>
        <vt:i4>21</vt:i4>
      </vt:variant>
      <vt:variant>
        <vt:i4>0</vt:i4>
      </vt:variant>
      <vt:variant>
        <vt:i4>5</vt:i4>
      </vt:variant>
      <vt:variant>
        <vt:lpwstr>https://www.niaa.gov.au/sites/default/files/documents/2024-04/niaa-ctg-grants-prioritisation-guide-1.pdf</vt:lpwstr>
      </vt:variant>
      <vt:variant>
        <vt:lpwstr/>
      </vt:variant>
      <vt:variant>
        <vt:i4>6291492</vt:i4>
      </vt:variant>
      <vt:variant>
        <vt:i4>18</vt:i4>
      </vt:variant>
      <vt:variant>
        <vt:i4>0</vt:i4>
      </vt:variant>
      <vt:variant>
        <vt:i4>5</vt:i4>
      </vt:variant>
      <vt:variant>
        <vt:lpwstr>http://www.nationalredress.gov.au/</vt:lpwstr>
      </vt:variant>
      <vt:variant>
        <vt:lpwstr/>
      </vt:variant>
      <vt:variant>
        <vt:i4>5439565</vt:i4>
      </vt:variant>
      <vt:variant>
        <vt:i4>15</vt:i4>
      </vt:variant>
      <vt:variant>
        <vt:i4>0</vt:i4>
      </vt:variant>
      <vt:variant>
        <vt:i4>5</vt:i4>
      </vt:variant>
      <vt:variant>
        <vt:lpwstr>https://ministers.finance.gov.au/financeminister/media-release/2024/04/24/labour-continues-deliver-its-commitment-community-sector-organisations</vt:lpwstr>
      </vt:variant>
      <vt:variant>
        <vt:lpwstr/>
      </vt:variant>
      <vt:variant>
        <vt:i4>196621</vt:i4>
      </vt:variant>
      <vt:variant>
        <vt:i4>12</vt:i4>
      </vt:variant>
      <vt:variant>
        <vt:i4>0</vt:i4>
      </vt:variant>
      <vt:variant>
        <vt:i4>5</vt:i4>
      </vt:variant>
      <vt:variant>
        <vt:lpwstr>https://www.niaa.gov.au/sites/default/files/documents/2024-04/niaa-ctg-grants-prioritisation-guide-1.pdf</vt:lpwstr>
      </vt:variant>
      <vt:variant>
        <vt:lpwstr/>
      </vt:variant>
      <vt:variant>
        <vt:i4>7012475</vt:i4>
      </vt:variant>
      <vt:variant>
        <vt:i4>9</vt:i4>
      </vt:variant>
      <vt:variant>
        <vt:i4>0</vt:i4>
      </vt:variant>
      <vt:variant>
        <vt:i4>5</vt:i4>
      </vt:variant>
      <vt:variant>
        <vt:lpwstr>https://www.closingthegap.gov.au/national-agreement</vt:lpwstr>
      </vt:variant>
      <vt:variant>
        <vt:lpwstr/>
      </vt:variant>
      <vt:variant>
        <vt:i4>7012475</vt:i4>
      </vt:variant>
      <vt:variant>
        <vt:i4>6</vt:i4>
      </vt:variant>
      <vt:variant>
        <vt:i4>0</vt:i4>
      </vt:variant>
      <vt:variant>
        <vt:i4>5</vt:i4>
      </vt:variant>
      <vt:variant>
        <vt:lpwstr>https://www.closingthegap.gov.au/national-agreement</vt:lpwstr>
      </vt:variant>
      <vt:variant>
        <vt:lpwstr/>
      </vt:variant>
      <vt:variant>
        <vt:i4>196725</vt:i4>
      </vt:variant>
      <vt:variant>
        <vt:i4>3</vt:i4>
      </vt:variant>
      <vt:variant>
        <vt:i4>0</vt:i4>
      </vt:variant>
      <vt:variant>
        <vt:i4>5</vt:i4>
      </vt:variant>
      <vt:variant>
        <vt:lpwstr>mailto:GrantGuidelines@finance.gov.au</vt:lpwstr>
      </vt:variant>
      <vt:variant>
        <vt:lpwstr/>
      </vt:variant>
      <vt:variant>
        <vt:i4>786435</vt:i4>
      </vt:variant>
      <vt:variant>
        <vt:i4>0</vt:i4>
      </vt:variant>
      <vt:variant>
        <vt:i4>0</vt:i4>
      </vt:variant>
      <vt:variant>
        <vt:i4>5</vt:i4>
      </vt:variant>
      <vt:variant>
        <vt:lpwstr>https://www.finance.gov.au/grants-toolkit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2024-10-02T04:56:00Z</dcterms:created>
  <dcterms:modified xsi:type="dcterms:W3CDTF">2024-10-02T04:56:00Z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v=2022.1;a=SHA256;h=1990A2BB8698DAE1C672B3831FCA8C96764D349EDF082BE330637F0B2DE13540</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2024-06-13T01:02:19Z</vt:lpwstr>
  </property>
  <property fmtid="{D5CDD505-2E9C-101B-9397-08002B2CF9AE}" pid="10" name="PM_Markers">
    <vt:lpwstr/>
  </property>
  <property fmtid="{D5CDD505-2E9C-101B-9397-08002B2CF9AE}" pid="11" name="MSIP_Label_87d6481e-ccdd-4ab6-8b26-05a0df5699e7_Name">
    <vt:lpwstr>OFFICIAL</vt:lpwstr>
  </property>
  <property fmtid="{D5CDD505-2E9C-101B-9397-08002B2CF9AE}" pid="12" name="MSIP_Label_87d6481e-ccdd-4ab6-8b26-05a0df5699e7_SiteId">
    <vt:lpwstr>08954cee-4782-4ff6-9ad5-1997dccef4b0</vt:lpwstr>
  </property>
  <property fmtid="{D5CDD505-2E9C-101B-9397-08002B2CF9AE}" pid="13" name="MSIP_Label_87d6481e-ccdd-4ab6-8b26-05a0df5699e7_Enabled">
    <vt:lpwstr>true</vt:lpwstr>
  </property>
  <property fmtid="{D5CDD505-2E9C-101B-9397-08002B2CF9AE}" pid="14" name="PM_OriginatorUserAccountName_SHA256">
    <vt:lpwstr>86D853FFA1749768D4D428DFE2FBC4A164C33AA516A05B1136E9C28443437D23</vt:lpwstr>
  </property>
  <property fmtid="{D5CDD505-2E9C-101B-9397-08002B2CF9AE}" pid="15" name="MSIP_Label_87d6481e-ccdd-4ab6-8b26-05a0df5699e7_SetDate">
    <vt:lpwstr>2024-06-13T01:02:19Z</vt:lpwstr>
  </property>
  <property fmtid="{D5CDD505-2E9C-101B-9397-08002B2CF9AE}" pid="16" name="PM_SecurityClassification_Prev">
    <vt:lpwstr>OFFICIAL</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PM_InsertionValue">
    <vt:lpwstr>OFFICIAL</vt:lpwstr>
  </property>
  <property fmtid="{D5CDD505-2E9C-101B-9397-08002B2CF9AE}" pid="20" name="PM_DisplayValueSecClassificationWithQualifier">
    <vt:lpwstr>OFFICIAL</vt:lpwstr>
  </property>
  <property fmtid="{D5CDD505-2E9C-101B-9397-08002B2CF9AE}" pid="21" name="PM_ProtectiveMarkingValue_Footer">
    <vt:lpwstr>OFFICIAL</vt:lpwstr>
  </property>
  <property fmtid="{D5CDD505-2E9C-101B-9397-08002B2CF9AE}" pid="22" name="PM_Originating_FileId">
    <vt:lpwstr>41D79578957648A99CB81DAA5D72B1C6</vt:lpwstr>
  </property>
  <property fmtid="{D5CDD505-2E9C-101B-9397-08002B2CF9AE}" pid="23" name="PM_ProtectiveMarkingImage_Header">
    <vt:lpwstr>C:\Program Files\Common Files\janusNET Shared\janusSEAL\Images\DocumentSlashBlue.png</vt:lpwstr>
  </property>
  <property fmtid="{D5CDD505-2E9C-101B-9397-08002B2CF9AE}" pid="24" name="PM_ProtectiveMarkingImage_Footer">
    <vt:lpwstr>C:\Program Files\Common Files\janusNET Shared\janusSEAL\Images\DocumentSlashBlue.png</vt:lpwstr>
  </property>
  <property fmtid="{D5CDD505-2E9C-101B-9397-08002B2CF9AE}" pid="25" name="PM_Display">
    <vt:lpwstr>OFFICIAL</vt:lpwstr>
  </property>
  <property fmtid="{D5CDD505-2E9C-101B-9397-08002B2CF9AE}" pid="26" name="PM_OriginatorDomainName_SHA256">
    <vt:lpwstr>325440F6CA31C4C3BCE4433552DC42928CAAD3E2731ABE35FDE729ECEB763AF0</vt:lpwstr>
  </property>
  <property fmtid="{D5CDD505-2E9C-101B-9397-08002B2CF9AE}" pid="27" name="PMUuid">
    <vt:lpwstr>v=2022.2;d=gov.au;g=46DD6D7C-8107-577B-BC6E-F348953B2E44</vt:lpwstr>
  </property>
  <property fmtid="{D5CDD505-2E9C-101B-9397-08002B2CF9AE}" pid="28" name="PM_Hash_Version">
    <vt:lpwstr>2022.1</vt:lpwstr>
  </property>
  <property fmtid="{D5CDD505-2E9C-101B-9397-08002B2CF9AE}" pid="29" name="PM_Qualifier_Prev">
    <vt:lpwstr/>
  </property>
  <property fmtid="{D5CDD505-2E9C-101B-9397-08002B2CF9AE}" pid="30" name="PM_Originator_Hash_SHA1">
    <vt:lpwstr>C1A802378A66A8161257746CF9E1B219375C2C75</vt:lpwstr>
  </property>
  <property fmtid="{D5CDD505-2E9C-101B-9397-08002B2CF9AE}" pid="31" name="MSIP_Label_87d6481e-ccdd-4ab6-8b26-05a0df5699e7_ActionId">
    <vt:lpwstr>a4d81873d4914d8c8ed7a43bc716d060</vt:lpwstr>
  </property>
  <property fmtid="{D5CDD505-2E9C-101B-9397-08002B2CF9AE}" pid="32" name="PM_Hash_Salt_Prev">
    <vt:lpwstr>A4A71D60F1F3C37FB9B6378E6E8C9E89</vt:lpwstr>
  </property>
  <property fmtid="{D5CDD505-2E9C-101B-9397-08002B2CF9AE}" pid="33" name="PM_Hash_Salt">
    <vt:lpwstr>D548FB32D6250F77D0BD676F6CC566CE</vt:lpwstr>
  </property>
  <property fmtid="{D5CDD505-2E9C-101B-9397-08002B2CF9AE}" pid="34" name="PM_Hash_SHA1">
    <vt:lpwstr>9DE5E5C7C73DAF87EEB0F06B13CC76E821B22137</vt:lpwstr>
  </property>
  <property fmtid="{D5CDD505-2E9C-101B-9397-08002B2CF9AE}" pid="35" name="PM_Caveats_Count">
    <vt:lpwstr>0</vt:lpwstr>
  </property>
  <property fmtid="{D5CDD505-2E9C-101B-9397-08002B2CF9AE}" pid="36" name="TaxKeyword">
    <vt:lpwstr>17;#[SEC=OFFICIAL]|07351cc0-de73-4913-be2f-56f124cbf8bb</vt:lpwstr>
  </property>
  <property fmtid="{D5CDD505-2E9C-101B-9397-08002B2CF9AE}" pid="37" name="ContentTypeId">
    <vt:lpwstr>0x010100B7B479F47583304BA8B631462CC772D70019872F86E2EE114EB3E8161F2B337E45</vt:lpwstr>
  </property>
  <property fmtid="{D5CDD505-2E9C-101B-9397-08002B2CF9AE}" pid="38" name="_dlc_DocIdItemGuid">
    <vt:lpwstr>4e15e571-834b-483f-b2cb-2d920da89c58</vt:lpwstr>
  </property>
  <property fmtid="{D5CDD505-2E9C-101B-9397-08002B2CF9AE}" pid="39" name="About Entity">
    <vt:lpwstr>1;#Department of Finance|fd660e8f-8f31-49bd-92a3-d31d4da31afe</vt:lpwstr>
  </property>
  <property fmtid="{D5CDD505-2E9C-101B-9397-08002B2CF9AE}" pid="40" name="Initiating Entity">
    <vt:lpwstr>1;#Department of Finance|fd660e8f-8f31-49bd-92a3-d31d4da31afe</vt:lpwstr>
  </property>
  <property fmtid="{D5CDD505-2E9C-101B-9397-08002B2CF9AE}" pid="41" name="Organisation Unit">
    <vt:lpwstr>2;#PGPA Communications|21ca23e4-4376-4b96-a405-eb60172fd693</vt:lpwstr>
  </property>
  <property fmtid="{D5CDD505-2E9C-101B-9397-08002B2CF9AE}" pid="42" name="MediaServiceImageTags">
    <vt:lpwstr/>
  </property>
  <property fmtid="{D5CDD505-2E9C-101B-9397-08002B2CF9AE}" pid="43" name="Function and Activity">
    <vt:lpwstr/>
  </property>
</Properties>
</file>