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3C0AD" w14:textId="77777777" w:rsidR="006C286F" w:rsidRPr="00532B12" w:rsidRDefault="00294000" w:rsidP="00294000">
      <w:pPr>
        <w:pStyle w:val="Coverheading1"/>
      </w:pPr>
      <w:r w:rsidRPr="00532B12">
        <w:rPr>
          <w:noProof/>
        </w:rPr>
        <w:drawing>
          <wp:anchor distT="0" distB="0" distL="114300" distR="114300" simplePos="0" relativeHeight="251658240" behindDoc="1" locked="0" layoutInCell="1" allowOverlap="1" wp14:anchorId="29DAF140" wp14:editId="19269BC4">
            <wp:simplePos x="0" y="0"/>
            <wp:positionH relativeFrom="column">
              <wp:posOffset>-820420</wp:posOffset>
            </wp:positionH>
            <wp:positionV relativeFrom="paragraph">
              <wp:posOffset>-6480810</wp:posOffset>
            </wp:positionV>
            <wp:extent cx="7596188" cy="10691495"/>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96188" cy="10691495"/>
                    </a:xfrm>
                    <a:prstGeom prst="rect">
                      <a:avLst/>
                    </a:prstGeom>
                  </pic:spPr>
                </pic:pic>
              </a:graphicData>
            </a:graphic>
            <wp14:sizeRelH relativeFrom="margin">
              <wp14:pctWidth>0</wp14:pctWidth>
            </wp14:sizeRelH>
            <wp14:sizeRelV relativeFrom="margin">
              <wp14:pctHeight>0</wp14:pctHeight>
            </wp14:sizeRelV>
          </wp:anchor>
        </w:drawing>
      </w:r>
      <w:r w:rsidR="00AB4CA3" w:rsidRPr="00532B12">
        <w:t xml:space="preserve">Commonwealth </w:t>
      </w:r>
    </w:p>
    <w:p w14:paraId="2D7C37AA" w14:textId="77777777" w:rsidR="006C286F" w:rsidRPr="00532B12" w:rsidRDefault="00AB4CA3" w:rsidP="00294000">
      <w:pPr>
        <w:pStyle w:val="Coverheading1"/>
      </w:pPr>
      <w:r w:rsidRPr="00532B12">
        <w:t xml:space="preserve">Climate Disclosure </w:t>
      </w:r>
    </w:p>
    <w:p w14:paraId="38A3D0F9" w14:textId="6E4378BF" w:rsidR="00294000" w:rsidRPr="00532B12" w:rsidRDefault="00AB4CA3" w:rsidP="00294000">
      <w:pPr>
        <w:pStyle w:val="Coverheading1"/>
      </w:pPr>
      <w:r w:rsidRPr="00532B12">
        <w:t>Pilot</w:t>
      </w:r>
      <w:r w:rsidR="00E305FC" w:rsidRPr="00532B12">
        <w:t xml:space="preserve"> Guidance</w:t>
      </w:r>
    </w:p>
    <w:p w14:paraId="10E20C7F" w14:textId="77777777" w:rsidR="00C96B88" w:rsidRPr="00532B12" w:rsidRDefault="00E305FC" w:rsidP="00294000">
      <w:pPr>
        <w:pStyle w:val="Coversubheading"/>
      </w:pPr>
      <w:r w:rsidRPr="00532B12">
        <w:t xml:space="preserve">Departments of State </w:t>
      </w:r>
    </w:p>
    <w:p w14:paraId="1C561753" w14:textId="77777777" w:rsidR="006C286F" w:rsidRPr="00532B12" w:rsidRDefault="00A876F8" w:rsidP="00294000">
      <w:pPr>
        <w:pStyle w:val="Coversubheading"/>
      </w:pPr>
      <w:r w:rsidRPr="00532B12">
        <w:t>FY</w:t>
      </w:r>
      <w:r w:rsidR="00E305FC" w:rsidRPr="00532B12">
        <w:t>2023-24</w:t>
      </w:r>
      <w:r w:rsidR="00C96B88" w:rsidRPr="00532B12">
        <w:t xml:space="preserve"> Annual Reporting </w:t>
      </w:r>
    </w:p>
    <w:p w14:paraId="7F94A46A" w14:textId="11704D67" w:rsidR="00294000" w:rsidRPr="00532B12" w:rsidRDefault="00C96B88" w:rsidP="00294000">
      <w:pPr>
        <w:pStyle w:val="Coversubheading"/>
      </w:pPr>
      <w:r w:rsidRPr="00532B12">
        <w:t>Climate Disclosure Provisions</w:t>
      </w:r>
    </w:p>
    <w:p w14:paraId="7610598C" w14:textId="6C483E4D" w:rsidR="00294000" w:rsidRPr="00532B12" w:rsidRDefault="00294000"/>
    <w:p w14:paraId="2A8B0649" w14:textId="77777777" w:rsidR="00294000" w:rsidRPr="00532B12" w:rsidRDefault="00294000"/>
    <w:p w14:paraId="0B633108" w14:textId="635A49C2" w:rsidR="0008352D" w:rsidRPr="00532B12" w:rsidRDefault="0008352D">
      <w:pPr>
        <w:sectPr w:rsidR="0008352D" w:rsidRPr="00532B12" w:rsidSect="00231603">
          <w:pgSz w:w="11906" w:h="16838"/>
          <w:pgMar w:top="10206" w:right="1247" w:bottom="1247" w:left="1247" w:header="709" w:footer="709" w:gutter="0"/>
          <w:cols w:space="708"/>
          <w:docGrid w:linePitch="360"/>
        </w:sectPr>
      </w:pPr>
    </w:p>
    <w:p w14:paraId="39A0CC25" w14:textId="2CEEE82C" w:rsidR="00294000" w:rsidRPr="00532B12" w:rsidRDefault="00294000" w:rsidP="00FD571F">
      <w:pPr>
        <w:pStyle w:val="Heading1Noshow"/>
      </w:pPr>
      <w:r w:rsidRPr="00532B12">
        <w:lastRenderedPageBreak/>
        <w:t>Contents</w:t>
      </w:r>
    </w:p>
    <w:p w14:paraId="60804375" w14:textId="3A85FA64" w:rsidR="00B1040E" w:rsidRPr="00532B12" w:rsidRDefault="0030644C">
      <w:pPr>
        <w:pStyle w:val="TOC1"/>
        <w:rPr>
          <w:rFonts w:eastAsiaTheme="minorEastAsia"/>
          <w:b w:val="0"/>
          <w:noProof w:val="0"/>
          <w:kern w:val="2"/>
          <w:sz w:val="22"/>
          <w:szCs w:val="22"/>
          <w:lang w:eastAsia="en-AU"/>
          <w14:ligatures w14:val="standardContextual"/>
        </w:rPr>
      </w:pPr>
      <w:r w:rsidRPr="00532B12">
        <w:rPr>
          <w:noProof w:val="0"/>
        </w:rPr>
        <w:fldChar w:fldCharType="begin"/>
      </w:r>
      <w:r w:rsidRPr="00532B12">
        <w:rPr>
          <w:noProof w:val="0"/>
        </w:rPr>
        <w:instrText xml:space="preserve"> TOC \o "1-2" \h \z \u </w:instrText>
      </w:r>
      <w:r w:rsidRPr="00532B12">
        <w:rPr>
          <w:noProof w:val="0"/>
        </w:rPr>
        <w:fldChar w:fldCharType="separate"/>
      </w:r>
      <w:hyperlink w:anchor="_Toc162351020" w:history="1">
        <w:r w:rsidR="00B1040E" w:rsidRPr="00532B12">
          <w:rPr>
            <w:rStyle w:val="Hyperlink"/>
            <w:rFonts w:ascii="Arial" w:hAnsi="Arial" w:cs="Arial"/>
            <w:noProof w:val="0"/>
          </w:rPr>
          <w:t>1</w:t>
        </w:r>
        <w:r w:rsidR="00B1040E" w:rsidRPr="00532B12">
          <w:rPr>
            <w:rStyle w:val="Hyperlink"/>
            <w:noProof w:val="0"/>
          </w:rPr>
          <w:t>. Summary of key features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_Toc162351020 \h </w:instrText>
        </w:r>
        <w:r w:rsidR="00B1040E" w:rsidRPr="00532B12">
          <w:rPr>
            <w:noProof w:val="0"/>
            <w:webHidden/>
          </w:rPr>
        </w:r>
        <w:r w:rsidR="00B1040E" w:rsidRPr="00532B12">
          <w:rPr>
            <w:noProof w:val="0"/>
            <w:webHidden/>
          </w:rPr>
          <w:fldChar w:fldCharType="separate"/>
        </w:r>
        <w:r w:rsidR="00B1040E" w:rsidRPr="00532B12">
          <w:rPr>
            <w:noProof w:val="0"/>
            <w:webHidden/>
          </w:rPr>
          <w:t>1</w:t>
        </w:r>
        <w:r w:rsidR="00B1040E" w:rsidRPr="00532B12">
          <w:rPr>
            <w:noProof w:val="0"/>
            <w:webHidden/>
          </w:rPr>
          <w:fldChar w:fldCharType="end"/>
        </w:r>
      </w:hyperlink>
    </w:p>
    <w:p w14:paraId="33A8C1A9" w14:textId="077C4687" w:rsidR="00B1040E" w:rsidRPr="00532B12" w:rsidRDefault="00000000">
      <w:pPr>
        <w:pStyle w:val="TOC2"/>
        <w:rPr>
          <w:rFonts w:eastAsiaTheme="minorEastAsia"/>
          <w:noProof w:val="0"/>
          <w:kern w:val="2"/>
          <w:sz w:val="22"/>
          <w:szCs w:val="22"/>
          <w:lang w:eastAsia="en-AU"/>
          <w14:ligatures w14:val="standardContextual"/>
        </w:rPr>
      </w:pPr>
      <w:hyperlink w:anchor="_Toc162351021" w:history="1">
        <w:r w:rsidR="00B1040E" w:rsidRPr="00532B12">
          <w:rPr>
            <w:rStyle w:val="Hyperlink"/>
            <w:noProof w:val="0"/>
          </w:rPr>
          <w:t>Important information for departments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_Toc162351021 \h </w:instrText>
        </w:r>
        <w:r w:rsidR="00B1040E" w:rsidRPr="00532B12">
          <w:rPr>
            <w:noProof w:val="0"/>
            <w:webHidden/>
          </w:rPr>
        </w:r>
        <w:r w:rsidR="00B1040E" w:rsidRPr="00532B12">
          <w:rPr>
            <w:noProof w:val="0"/>
            <w:webHidden/>
          </w:rPr>
          <w:fldChar w:fldCharType="separate"/>
        </w:r>
        <w:r w:rsidR="00B1040E" w:rsidRPr="00532B12">
          <w:rPr>
            <w:noProof w:val="0"/>
            <w:webHidden/>
          </w:rPr>
          <w:t>1</w:t>
        </w:r>
        <w:r w:rsidR="00B1040E" w:rsidRPr="00532B12">
          <w:rPr>
            <w:noProof w:val="0"/>
            <w:webHidden/>
          </w:rPr>
          <w:fldChar w:fldCharType="end"/>
        </w:r>
      </w:hyperlink>
    </w:p>
    <w:p w14:paraId="6C1A4848" w14:textId="633A957D" w:rsidR="00B1040E" w:rsidRPr="00532B12" w:rsidRDefault="00000000">
      <w:pPr>
        <w:pStyle w:val="TOC1"/>
        <w:rPr>
          <w:rFonts w:eastAsiaTheme="minorEastAsia"/>
          <w:b w:val="0"/>
          <w:noProof w:val="0"/>
          <w:kern w:val="2"/>
          <w:sz w:val="22"/>
          <w:szCs w:val="22"/>
          <w:lang w:eastAsia="en-AU"/>
          <w14:ligatures w14:val="standardContextual"/>
        </w:rPr>
      </w:pPr>
      <w:hyperlink w:anchor="_Toc162351022" w:history="1">
        <w:r w:rsidR="00B1040E" w:rsidRPr="00532B12">
          <w:rPr>
            <w:rStyle w:val="Hyperlink"/>
            <w:noProof w:val="0"/>
          </w:rPr>
          <w:t>2. Overview</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_Toc162351022 \h </w:instrText>
        </w:r>
        <w:r w:rsidR="00B1040E" w:rsidRPr="00532B12">
          <w:rPr>
            <w:noProof w:val="0"/>
            <w:webHidden/>
          </w:rPr>
        </w:r>
        <w:r w:rsidR="00B1040E" w:rsidRPr="00532B12">
          <w:rPr>
            <w:noProof w:val="0"/>
            <w:webHidden/>
          </w:rPr>
          <w:fldChar w:fldCharType="separate"/>
        </w:r>
        <w:r w:rsidR="00B1040E" w:rsidRPr="00532B12">
          <w:rPr>
            <w:noProof w:val="0"/>
            <w:webHidden/>
          </w:rPr>
          <w:t>3</w:t>
        </w:r>
        <w:r w:rsidR="00B1040E" w:rsidRPr="00532B12">
          <w:rPr>
            <w:noProof w:val="0"/>
            <w:webHidden/>
          </w:rPr>
          <w:fldChar w:fldCharType="end"/>
        </w:r>
      </w:hyperlink>
    </w:p>
    <w:p w14:paraId="4753F4D5" w14:textId="10FEC805" w:rsidR="00B1040E" w:rsidRPr="00532B12" w:rsidRDefault="00000000">
      <w:pPr>
        <w:pStyle w:val="TOC2"/>
        <w:rPr>
          <w:rFonts w:eastAsiaTheme="minorEastAsia"/>
          <w:noProof w:val="0"/>
          <w:kern w:val="2"/>
          <w:sz w:val="22"/>
          <w:szCs w:val="22"/>
          <w:lang w:eastAsia="en-AU"/>
          <w14:ligatures w14:val="standardContextual"/>
        </w:rPr>
      </w:pPr>
      <w:hyperlink w:anchor="_Toc162351023" w:history="1">
        <w:r w:rsidR="00B1040E" w:rsidRPr="00532B12">
          <w:rPr>
            <w:rStyle w:val="Hyperlink"/>
            <w:noProof w:val="0"/>
          </w:rPr>
          <w:t>Introduction</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_Toc162351023 \h </w:instrText>
        </w:r>
        <w:r w:rsidR="00B1040E" w:rsidRPr="00532B12">
          <w:rPr>
            <w:noProof w:val="0"/>
            <w:webHidden/>
          </w:rPr>
        </w:r>
        <w:r w:rsidR="00B1040E" w:rsidRPr="00532B12">
          <w:rPr>
            <w:noProof w:val="0"/>
            <w:webHidden/>
          </w:rPr>
          <w:fldChar w:fldCharType="separate"/>
        </w:r>
        <w:r w:rsidR="00B1040E" w:rsidRPr="00532B12">
          <w:rPr>
            <w:noProof w:val="0"/>
            <w:webHidden/>
          </w:rPr>
          <w:t>3</w:t>
        </w:r>
        <w:r w:rsidR="00B1040E" w:rsidRPr="00532B12">
          <w:rPr>
            <w:noProof w:val="0"/>
            <w:webHidden/>
          </w:rPr>
          <w:fldChar w:fldCharType="end"/>
        </w:r>
      </w:hyperlink>
    </w:p>
    <w:p w14:paraId="7AE460D3" w14:textId="4E007EF4" w:rsidR="00B1040E" w:rsidRPr="00532B12" w:rsidRDefault="00000000">
      <w:pPr>
        <w:pStyle w:val="TOC2"/>
        <w:rPr>
          <w:rFonts w:eastAsiaTheme="minorEastAsia"/>
          <w:noProof w:val="0"/>
          <w:kern w:val="2"/>
          <w:sz w:val="22"/>
          <w:szCs w:val="22"/>
          <w:lang w:eastAsia="en-AU"/>
          <w14:ligatures w14:val="standardContextual"/>
        </w:rPr>
      </w:pPr>
      <w:hyperlink w:anchor="_Toc162351024" w:history="1">
        <w:r w:rsidR="00B1040E" w:rsidRPr="00532B12">
          <w:rPr>
            <w:rStyle w:val="Hyperlink"/>
            <w:noProof w:val="0"/>
          </w:rPr>
          <w:t>Background</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_Toc162351024 \h </w:instrText>
        </w:r>
        <w:r w:rsidR="00B1040E" w:rsidRPr="00532B12">
          <w:rPr>
            <w:noProof w:val="0"/>
            <w:webHidden/>
          </w:rPr>
        </w:r>
        <w:r w:rsidR="00B1040E" w:rsidRPr="00532B12">
          <w:rPr>
            <w:noProof w:val="0"/>
            <w:webHidden/>
          </w:rPr>
          <w:fldChar w:fldCharType="separate"/>
        </w:r>
        <w:r w:rsidR="00B1040E" w:rsidRPr="00532B12">
          <w:rPr>
            <w:noProof w:val="0"/>
            <w:webHidden/>
          </w:rPr>
          <w:t>4</w:t>
        </w:r>
        <w:r w:rsidR="00B1040E" w:rsidRPr="00532B12">
          <w:rPr>
            <w:noProof w:val="0"/>
            <w:webHidden/>
          </w:rPr>
          <w:fldChar w:fldCharType="end"/>
        </w:r>
      </w:hyperlink>
    </w:p>
    <w:p w14:paraId="26636981" w14:textId="698B4158" w:rsidR="00B1040E" w:rsidRPr="00532B12" w:rsidRDefault="00000000">
      <w:pPr>
        <w:pStyle w:val="TOC2"/>
        <w:rPr>
          <w:rFonts w:eastAsiaTheme="minorEastAsia"/>
          <w:noProof w:val="0"/>
          <w:kern w:val="2"/>
          <w:sz w:val="22"/>
          <w:szCs w:val="22"/>
          <w:lang w:eastAsia="en-AU"/>
          <w14:ligatures w14:val="standardContextual"/>
        </w:rPr>
      </w:pPr>
      <w:hyperlink w:anchor="_Toc162351025" w:history="1">
        <w:r w:rsidR="00B1040E" w:rsidRPr="00532B12">
          <w:rPr>
            <w:rStyle w:val="Hyperlink"/>
            <w:noProof w:val="0"/>
          </w:rPr>
          <w:t>Pilot objectives and outcomes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_Toc162351025 \h </w:instrText>
        </w:r>
        <w:r w:rsidR="00B1040E" w:rsidRPr="00532B12">
          <w:rPr>
            <w:noProof w:val="0"/>
            <w:webHidden/>
          </w:rPr>
        </w:r>
        <w:r w:rsidR="00B1040E" w:rsidRPr="00532B12">
          <w:rPr>
            <w:noProof w:val="0"/>
            <w:webHidden/>
          </w:rPr>
          <w:fldChar w:fldCharType="separate"/>
        </w:r>
        <w:r w:rsidR="00B1040E" w:rsidRPr="00532B12">
          <w:rPr>
            <w:noProof w:val="0"/>
            <w:webHidden/>
          </w:rPr>
          <w:t>4</w:t>
        </w:r>
        <w:r w:rsidR="00B1040E" w:rsidRPr="00532B12">
          <w:rPr>
            <w:noProof w:val="0"/>
            <w:webHidden/>
          </w:rPr>
          <w:fldChar w:fldCharType="end"/>
        </w:r>
      </w:hyperlink>
    </w:p>
    <w:p w14:paraId="4ED32E3D" w14:textId="5AF96F99" w:rsidR="00B1040E" w:rsidRPr="00532B12" w:rsidRDefault="00000000">
      <w:pPr>
        <w:pStyle w:val="TOC2"/>
        <w:rPr>
          <w:rFonts w:eastAsiaTheme="minorEastAsia"/>
          <w:noProof w:val="0"/>
          <w:kern w:val="2"/>
          <w:sz w:val="22"/>
          <w:szCs w:val="22"/>
          <w:lang w:eastAsia="en-AU"/>
          <w14:ligatures w14:val="standardContextual"/>
        </w:rPr>
      </w:pPr>
      <w:hyperlink w:anchor="_Toc162351026" w:history="1">
        <w:r w:rsidR="00B1040E" w:rsidRPr="00532B12">
          <w:rPr>
            <w:rStyle w:val="Hyperlink"/>
            <w:noProof w:val="0"/>
          </w:rPr>
          <w:t>Summary of Pilot criteria</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_Toc162351026 \h </w:instrText>
        </w:r>
        <w:r w:rsidR="00B1040E" w:rsidRPr="00532B12">
          <w:rPr>
            <w:noProof w:val="0"/>
            <w:webHidden/>
          </w:rPr>
        </w:r>
        <w:r w:rsidR="00B1040E" w:rsidRPr="00532B12">
          <w:rPr>
            <w:noProof w:val="0"/>
            <w:webHidden/>
          </w:rPr>
          <w:fldChar w:fldCharType="separate"/>
        </w:r>
        <w:r w:rsidR="00B1040E" w:rsidRPr="00532B12">
          <w:rPr>
            <w:noProof w:val="0"/>
            <w:webHidden/>
          </w:rPr>
          <w:t>5</w:t>
        </w:r>
        <w:r w:rsidR="00B1040E" w:rsidRPr="00532B12">
          <w:rPr>
            <w:noProof w:val="0"/>
            <w:webHidden/>
          </w:rPr>
          <w:fldChar w:fldCharType="end"/>
        </w:r>
      </w:hyperlink>
    </w:p>
    <w:p w14:paraId="16A1B2BA" w14:textId="5F549AC9" w:rsidR="00B1040E" w:rsidRPr="00532B12" w:rsidRDefault="00000000">
      <w:pPr>
        <w:pStyle w:val="TOC2"/>
        <w:rPr>
          <w:rFonts w:eastAsiaTheme="minorEastAsia"/>
          <w:noProof w:val="0"/>
          <w:kern w:val="2"/>
          <w:sz w:val="22"/>
          <w:szCs w:val="22"/>
          <w:lang w:eastAsia="en-AU"/>
          <w14:ligatures w14:val="standardContextual"/>
        </w:rPr>
      </w:pPr>
      <w:hyperlink w:anchor="_Toc162351027" w:history="1">
        <w:r w:rsidR="00B1040E" w:rsidRPr="00532B12">
          <w:rPr>
            <w:rStyle w:val="Hyperlink"/>
            <w:noProof w:val="0"/>
          </w:rPr>
          <w:t>Evaluation and auditing</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_Toc162351027 \h </w:instrText>
        </w:r>
        <w:r w:rsidR="00B1040E" w:rsidRPr="00532B12">
          <w:rPr>
            <w:noProof w:val="0"/>
            <w:webHidden/>
          </w:rPr>
        </w:r>
        <w:r w:rsidR="00B1040E" w:rsidRPr="00532B12">
          <w:rPr>
            <w:noProof w:val="0"/>
            <w:webHidden/>
          </w:rPr>
          <w:fldChar w:fldCharType="separate"/>
        </w:r>
        <w:r w:rsidR="00B1040E" w:rsidRPr="00532B12">
          <w:rPr>
            <w:noProof w:val="0"/>
            <w:webHidden/>
          </w:rPr>
          <w:t>6</w:t>
        </w:r>
        <w:r w:rsidR="00B1040E" w:rsidRPr="00532B12">
          <w:rPr>
            <w:noProof w:val="0"/>
            <w:webHidden/>
          </w:rPr>
          <w:fldChar w:fldCharType="end"/>
        </w:r>
      </w:hyperlink>
    </w:p>
    <w:p w14:paraId="545257DF" w14:textId="313D576A" w:rsidR="00B1040E" w:rsidRPr="00532B12" w:rsidRDefault="00000000">
      <w:pPr>
        <w:pStyle w:val="TOC2"/>
        <w:rPr>
          <w:rFonts w:eastAsiaTheme="minorEastAsia"/>
          <w:noProof w:val="0"/>
          <w:kern w:val="2"/>
          <w:sz w:val="22"/>
          <w:szCs w:val="22"/>
          <w:lang w:eastAsia="en-AU"/>
          <w14:ligatures w14:val="standardContextual"/>
        </w:rPr>
      </w:pPr>
      <w:hyperlink w:anchor="_Toc162351028" w:history="1">
        <w:r w:rsidR="00B1040E" w:rsidRPr="00532B12">
          <w:rPr>
            <w:rStyle w:val="Hyperlink"/>
            <w:noProof w:val="0"/>
          </w:rPr>
          <w:t>Resources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_Toc162351028 \h </w:instrText>
        </w:r>
        <w:r w:rsidR="00B1040E" w:rsidRPr="00532B12">
          <w:rPr>
            <w:noProof w:val="0"/>
            <w:webHidden/>
          </w:rPr>
        </w:r>
        <w:r w:rsidR="00B1040E" w:rsidRPr="00532B12">
          <w:rPr>
            <w:noProof w:val="0"/>
            <w:webHidden/>
          </w:rPr>
          <w:fldChar w:fldCharType="separate"/>
        </w:r>
        <w:r w:rsidR="00B1040E" w:rsidRPr="00532B12">
          <w:rPr>
            <w:noProof w:val="0"/>
            <w:webHidden/>
          </w:rPr>
          <w:t>6</w:t>
        </w:r>
        <w:r w:rsidR="00B1040E" w:rsidRPr="00532B12">
          <w:rPr>
            <w:noProof w:val="0"/>
            <w:webHidden/>
          </w:rPr>
          <w:fldChar w:fldCharType="end"/>
        </w:r>
      </w:hyperlink>
    </w:p>
    <w:p w14:paraId="7601D8BB" w14:textId="0BE800B0" w:rsidR="00B1040E" w:rsidRPr="00532B12" w:rsidRDefault="00000000">
      <w:pPr>
        <w:pStyle w:val="TOC1"/>
        <w:rPr>
          <w:rFonts w:eastAsiaTheme="minorEastAsia"/>
          <w:b w:val="0"/>
          <w:noProof w:val="0"/>
          <w:kern w:val="2"/>
          <w:sz w:val="22"/>
          <w:szCs w:val="22"/>
          <w:lang w:eastAsia="en-AU"/>
          <w14:ligatures w14:val="standardContextual"/>
        </w:rPr>
      </w:pPr>
      <w:hyperlink w:anchor="_Toc162351029" w:history="1">
        <w:r w:rsidR="00B1040E" w:rsidRPr="00532B12">
          <w:rPr>
            <w:rStyle w:val="Hyperlink"/>
            <w:noProof w:val="0"/>
          </w:rPr>
          <w:t>3. Pilot Guidance</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_Toc162351029 \h </w:instrText>
        </w:r>
        <w:r w:rsidR="00B1040E" w:rsidRPr="00532B12">
          <w:rPr>
            <w:noProof w:val="0"/>
            <w:webHidden/>
          </w:rPr>
        </w:r>
        <w:r w:rsidR="00B1040E" w:rsidRPr="00532B12">
          <w:rPr>
            <w:noProof w:val="0"/>
            <w:webHidden/>
          </w:rPr>
          <w:fldChar w:fldCharType="separate"/>
        </w:r>
        <w:r w:rsidR="00B1040E" w:rsidRPr="00532B12">
          <w:rPr>
            <w:noProof w:val="0"/>
            <w:webHidden/>
          </w:rPr>
          <w:t>7</w:t>
        </w:r>
        <w:r w:rsidR="00B1040E" w:rsidRPr="00532B12">
          <w:rPr>
            <w:noProof w:val="0"/>
            <w:webHidden/>
          </w:rPr>
          <w:fldChar w:fldCharType="end"/>
        </w:r>
      </w:hyperlink>
    </w:p>
    <w:p w14:paraId="3FE46C27" w14:textId="25F051BF" w:rsidR="00B1040E" w:rsidRPr="00532B12" w:rsidRDefault="00000000">
      <w:pPr>
        <w:pStyle w:val="TOC2"/>
        <w:rPr>
          <w:rFonts w:eastAsiaTheme="minorEastAsia"/>
          <w:noProof w:val="0"/>
          <w:kern w:val="2"/>
          <w:sz w:val="22"/>
          <w:szCs w:val="22"/>
          <w:lang w:eastAsia="en-AU"/>
          <w14:ligatures w14:val="standardContextual"/>
        </w:rPr>
      </w:pPr>
      <w:hyperlink w:anchor="_Toc162351030" w:history="1">
        <w:r w:rsidR="00B1040E" w:rsidRPr="00532B12">
          <w:rPr>
            <w:rStyle w:val="Hyperlink"/>
            <w:noProof w:val="0"/>
          </w:rPr>
          <w:t>General expectations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_Toc162351030 \h </w:instrText>
        </w:r>
        <w:r w:rsidR="00B1040E" w:rsidRPr="00532B12">
          <w:rPr>
            <w:noProof w:val="0"/>
            <w:webHidden/>
          </w:rPr>
        </w:r>
        <w:r w:rsidR="00B1040E" w:rsidRPr="00532B12">
          <w:rPr>
            <w:noProof w:val="0"/>
            <w:webHidden/>
          </w:rPr>
          <w:fldChar w:fldCharType="separate"/>
        </w:r>
        <w:r w:rsidR="00B1040E" w:rsidRPr="00532B12">
          <w:rPr>
            <w:noProof w:val="0"/>
            <w:webHidden/>
          </w:rPr>
          <w:t>7</w:t>
        </w:r>
        <w:r w:rsidR="00B1040E" w:rsidRPr="00532B12">
          <w:rPr>
            <w:noProof w:val="0"/>
            <w:webHidden/>
          </w:rPr>
          <w:fldChar w:fldCharType="end"/>
        </w:r>
      </w:hyperlink>
    </w:p>
    <w:p w14:paraId="3915F580" w14:textId="5411948D" w:rsidR="00B1040E" w:rsidRPr="00532B12" w:rsidRDefault="00000000">
      <w:pPr>
        <w:pStyle w:val="TOC2"/>
        <w:rPr>
          <w:rFonts w:eastAsiaTheme="minorEastAsia"/>
          <w:noProof w:val="0"/>
          <w:kern w:val="2"/>
          <w:sz w:val="22"/>
          <w:szCs w:val="22"/>
          <w:lang w:eastAsia="en-AU"/>
          <w14:ligatures w14:val="standardContextual"/>
        </w:rPr>
      </w:pPr>
      <w:hyperlink w:anchor="_Toc162351031" w:history="1">
        <w:r w:rsidR="00B1040E" w:rsidRPr="00532B12">
          <w:rPr>
            <w:rStyle w:val="Hyperlink"/>
            <w:noProof w:val="0"/>
          </w:rPr>
          <w:t>Key policy parameters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_Toc162351031 \h </w:instrText>
        </w:r>
        <w:r w:rsidR="00B1040E" w:rsidRPr="00532B12">
          <w:rPr>
            <w:noProof w:val="0"/>
            <w:webHidden/>
          </w:rPr>
        </w:r>
        <w:r w:rsidR="00B1040E" w:rsidRPr="00532B12">
          <w:rPr>
            <w:noProof w:val="0"/>
            <w:webHidden/>
          </w:rPr>
          <w:fldChar w:fldCharType="separate"/>
        </w:r>
        <w:r w:rsidR="00B1040E" w:rsidRPr="00532B12">
          <w:rPr>
            <w:noProof w:val="0"/>
            <w:webHidden/>
          </w:rPr>
          <w:t>7</w:t>
        </w:r>
        <w:r w:rsidR="00B1040E" w:rsidRPr="00532B12">
          <w:rPr>
            <w:noProof w:val="0"/>
            <w:webHidden/>
          </w:rPr>
          <w:fldChar w:fldCharType="end"/>
        </w:r>
      </w:hyperlink>
    </w:p>
    <w:p w14:paraId="1A780778" w14:textId="49E9662F" w:rsidR="00B1040E" w:rsidRPr="00532B12" w:rsidRDefault="00000000">
      <w:pPr>
        <w:pStyle w:val="TOC2"/>
        <w:rPr>
          <w:rFonts w:eastAsiaTheme="minorEastAsia"/>
          <w:noProof w:val="0"/>
          <w:kern w:val="2"/>
          <w:sz w:val="22"/>
          <w:szCs w:val="22"/>
          <w:lang w:eastAsia="en-AU"/>
          <w14:ligatures w14:val="standardContextual"/>
        </w:rPr>
      </w:pPr>
      <w:hyperlink w:anchor="_Toc162351032" w:history="1">
        <w:r w:rsidR="00B1040E" w:rsidRPr="00532B12">
          <w:rPr>
            <w:rStyle w:val="Hyperlink"/>
            <w:noProof w:val="0"/>
          </w:rPr>
          <w:t>Complementary policies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_Toc162351032 \h </w:instrText>
        </w:r>
        <w:r w:rsidR="00B1040E" w:rsidRPr="00532B12">
          <w:rPr>
            <w:noProof w:val="0"/>
            <w:webHidden/>
          </w:rPr>
        </w:r>
        <w:r w:rsidR="00B1040E" w:rsidRPr="00532B12">
          <w:rPr>
            <w:noProof w:val="0"/>
            <w:webHidden/>
          </w:rPr>
          <w:fldChar w:fldCharType="separate"/>
        </w:r>
        <w:r w:rsidR="00B1040E" w:rsidRPr="00532B12">
          <w:rPr>
            <w:noProof w:val="0"/>
            <w:webHidden/>
          </w:rPr>
          <w:t>8</w:t>
        </w:r>
        <w:r w:rsidR="00B1040E" w:rsidRPr="00532B12">
          <w:rPr>
            <w:noProof w:val="0"/>
            <w:webHidden/>
          </w:rPr>
          <w:fldChar w:fldCharType="end"/>
        </w:r>
      </w:hyperlink>
    </w:p>
    <w:p w14:paraId="09C34384" w14:textId="74DFB037" w:rsidR="00B1040E" w:rsidRPr="00532B12" w:rsidRDefault="00000000">
      <w:pPr>
        <w:pStyle w:val="TOC2"/>
        <w:rPr>
          <w:rFonts w:eastAsiaTheme="minorEastAsia"/>
          <w:noProof w:val="0"/>
          <w:kern w:val="2"/>
          <w:sz w:val="22"/>
          <w:szCs w:val="22"/>
          <w:lang w:eastAsia="en-AU"/>
          <w14:ligatures w14:val="standardContextual"/>
        </w:rPr>
      </w:pPr>
      <w:hyperlink w:anchor="_Toc162351033" w:history="1">
        <w:r w:rsidR="00B1040E" w:rsidRPr="00532B12">
          <w:rPr>
            <w:rStyle w:val="Hyperlink"/>
            <w:noProof w:val="0"/>
          </w:rPr>
          <w:t>Guiding principles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_Toc162351033 \h </w:instrText>
        </w:r>
        <w:r w:rsidR="00B1040E" w:rsidRPr="00532B12">
          <w:rPr>
            <w:noProof w:val="0"/>
            <w:webHidden/>
          </w:rPr>
        </w:r>
        <w:r w:rsidR="00B1040E" w:rsidRPr="00532B12">
          <w:rPr>
            <w:noProof w:val="0"/>
            <w:webHidden/>
          </w:rPr>
          <w:fldChar w:fldCharType="separate"/>
        </w:r>
        <w:r w:rsidR="00B1040E" w:rsidRPr="00532B12">
          <w:rPr>
            <w:noProof w:val="0"/>
            <w:webHidden/>
          </w:rPr>
          <w:t>10</w:t>
        </w:r>
        <w:r w:rsidR="00B1040E" w:rsidRPr="00532B12">
          <w:rPr>
            <w:noProof w:val="0"/>
            <w:webHidden/>
          </w:rPr>
          <w:fldChar w:fldCharType="end"/>
        </w:r>
      </w:hyperlink>
    </w:p>
    <w:p w14:paraId="2301C5EB" w14:textId="4E513BD8" w:rsidR="00B1040E" w:rsidRPr="00532B12" w:rsidRDefault="00000000">
      <w:pPr>
        <w:pStyle w:val="TOC2"/>
        <w:rPr>
          <w:rFonts w:eastAsiaTheme="minorEastAsia"/>
          <w:noProof w:val="0"/>
          <w:kern w:val="2"/>
          <w:sz w:val="22"/>
          <w:szCs w:val="22"/>
          <w:lang w:eastAsia="en-AU"/>
          <w14:ligatures w14:val="standardContextual"/>
        </w:rPr>
      </w:pPr>
      <w:hyperlink w:anchor="_Toc162351034" w:history="1">
        <w:r w:rsidR="00B1040E" w:rsidRPr="00532B12">
          <w:rPr>
            <w:rStyle w:val="Hyperlink"/>
            <w:noProof w:val="0"/>
          </w:rPr>
          <w:t>Disclosure criteria and guidance</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_Toc162351034 \h </w:instrText>
        </w:r>
        <w:r w:rsidR="00B1040E" w:rsidRPr="00532B12">
          <w:rPr>
            <w:noProof w:val="0"/>
            <w:webHidden/>
          </w:rPr>
        </w:r>
        <w:r w:rsidR="00B1040E" w:rsidRPr="00532B12">
          <w:rPr>
            <w:noProof w:val="0"/>
            <w:webHidden/>
          </w:rPr>
          <w:fldChar w:fldCharType="separate"/>
        </w:r>
        <w:r w:rsidR="00B1040E" w:rsidRPr="00532B12">
          <w:rPr>
            <w:noProof w:val="0"/>
            <w:webHidden/>
          </w:rPr>
          <w:t>11</w:t>
        </w:r>
        <w:r w:rsidR="00B1040E" w:rsidRPr="00532B12">
          <w:rPr>
            <w:noProof w:val="0"/>
            <w:webHidden/>
          </w:rPr>
          <w:fldChar w:fldCharType="end"/>
        </w:r>
      </w:hyperlink>
    </w:p>
    <w:p w14:paraId="16128D3C" w14:textId="29321542" w:rsidR="00B1040E" w:rsidRPr="00532B12" w:rsidRDefault="00000000">
      <w:pPr>
        <w:pStyle w:val="TOC1"/>
        <w:rPr>
          <w:rFonts w:eastAsiaTheme="minorEastAsia"/>
          <w:b w:val="0"/>
          <w:noProof w:val="0"/>
          <w:kern w:val="2"/>
          <w:sz w:val="22"/>
          <w:szCs w:val="22"/>
          <w:lang w:eastAsia="en-AU"/>
          <w14:ligatures w14:val="standardContextual"/>
        </w:rPr>
      </w:pPr>
      <w:hyperlink w:anchor="_Toc162351035" w:history="1">
        <w:r w:rsidR="00B1040E" w:rsidRPr="00532B12">
          <w:rPr>
            <w:rStyle w:val="Hyperlink"/>
            <w:bCs/>
            <w:noProof w:val="0"/>
          </w:rPr>
          <w:t>4.</w:t>
        </w:r>
        <w:r w:rsidR="00B1040E" w:rsidRPr="00532B12">
          <w:rPr>
            <w:rStyle w:val="Hyperlink"/>
            <w:noProof w:val="0"/>
          </w:rPr>
          <w:t xml:space="preserve"> Key terms and definitions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_Toc162351035 \h </w:instrText>
        </w:r>
        <w:r w:rsidR="00B1040E" w:rsidRPr="00532B12">
          <w:rPr>
            <w:noProof w:val="0"/>
            <w:webHidden/>
          </w:rPr>
        </w:r>
        <w:r w:rsidR="00B1040E" w:rsidRPr="00532B12">
          <w:rPr>
            <w:noProof w:val="0"/>
            <w:webHidden/>
          </w:rPr>
          <w:fldChar w:fldCharType="separate"/>
        </w:r>
        <w:r w:rsidR="00B1040E" w:rsidRPr="00532B12">
          <w:rPr>
            <w:noProof w:val="0"/>
            <w:webHidden/>
          </w:rPr>
          <w:t>22</w:t>
        </w:r>
        <w:r w:rsidR="00B1040E" w:rsidRPr="00532B12">
          <w:rPr>
            <w:noProof w:val="0"/>
            <w:webHidden/>
          </w:rPr>
          <w:fldChar w:fldCharType="end"/>
        </w:r>
      </w:hyperlink>
    </w:p>
    <w:p w14:paraId="0B6B4596" w14:textId="60C0E780" w:rsidR="0030644C" w:rsidRPr="00532B12" w:rsidRDefault="0030644C" w:rsidP="00BD3B85">
      <w:pPr>
        <w:pStyle w:val="Heading3"/>
        <w:sectPr w:rsidR="0030644C" w:rsidRPr="00532B12" w:rsidSect="00231603">
          <w:headerReference w:type="default" r:id="rId9"/>
          <w:footerReference w:type="default" r:id="rId10"/>
          <w:pgSz w:w="11906" w:h="16838"/>
          <w:pgMar w:top="1701" w:right="1247" w:bottom="1247" w:left="1247" w:header="709" w:footer="709" w:gutter="0"/>
          <w:pgNumType w:start="1"/>
          <w:cols w:space="708"/>
          <w:docGrid w:linePitch="360"/>
        </w:sectPr>
      </w:pPr>
      <w:r w:rsidRPr="00532B12">
        <w:fldChar w:fldCharType="end"/>
      </w:r>
    </w:p>
    <w:p w14:paraId="5A7A684E" w14:textId="7E7DE1E5" w:rsidR="00774746" w:rsidRPr="00532B12" w:rsidRDefault="00774746" w:rsidP="00727C2B">
      <w:pPr>
        <w:pStyle w:val="Heading1"/>
        <w:rPr>
          <w:rFonts w:ascii="Segoe UI" w:hAnsi="Segoe UI" w:cs="Segoe UI"/>
          <w:color w:val="2F5496"/>
          <w:sz w:val="18"/>
          <w:szCs w:val="18"/>
        </w:rPr>
      </w:pPr>
      <w:bookmarkStart w:id="0" w:name="_Heading_2_here"/>
      <w:bookmarkEnd w:id="0"/>
      <w:r w:rsidRPr="00532B12">
        <w:rPr>
          <w:rStyle w:val="normaltextrun"/>
          <w:rFonts w:ascii="Calibri Light" w:hAnsi="Calibri Light" w:cs="Calibri Light"/>
          <w:color w:val="2F5496"/>
          <w:sz w:val="32"/>
        </w:rPr>
        <w:lastRenderedPageBreak/>
        <w:t> </w:t>
      </w:r>
      <w:bookmarkStart w:id="1" w:name="_Toc162351020"/>
      <w:r w:rsidRPr="00532B12">
        <w:rPr>
          <w:rStyle w:val="normaltextrun"/>
          <w:rFonts w:ascii="Arial" w:hAnsi="Arial" w:cs="Arial"/>
          <w:szCs w:val="48"/>
        </w:rPr>
        <w:t>1</w:t>
      </w:r>
      <w:r w:rsidRPr="00532B12">
        <w:rPr>
          <w:rStyle w:val="Heading1Char"/>
        </w:rPr>
        <w:t xml:space="preserve">. </w:t>
      </w:r>
      <w:r w:rsidRPr="00532B12">
        <w:t>Summary of key features</w:t>
      </w:r>
      <w:bookmarkEnd w:id="1"/>
      <w:r w:rsidRPr="00532B12">
        <w:rPr>
          <w:rStyle w:val="eop"/>
          <w:rFonts w:ascii="Arial" w:hAnsi="Arial" w:cs="Arial"/>
          <w:szCs w:val="48"/>
        </w:rPr>
        <w:t> </w:t>
      </w:r>
    </w:p>
    <w:p w14:paraId="25005626" w14:textId="77777777" w:rsidR="00774746" w:rsidRPr="00532B12" w:rsidRDefault="00774746" w:rsidP="00774746">
      <w:pPr>
        <w:pStyle w:val="Heading2"/>
      </w:pPr>
      <w:bookmarkStart w:id="2" w:name="_Toc162351021"/>
      <w:r w:rsidRPr="00532B12">
        <w:t>Important information for departments</w:t>
      </w:r>
      <w:bookmarkEnd w:id="2"/>
      <w:r w:rsidRPr="00532B12">
        <w:t>  </w:t>
      </w:r>
    </w:p>
    <w:p w14:paraId="18F5B32B" w14:textId="64B9BF7B" w:rsidR="00774746" w:rsidRPr="00532B12" w:rsidRDefault="00774746" w:rsidP="00BD3B85">
      <w:pPr>
        <w:pStyle w:val="Heading3"/>
      </w:pPr>
      <w:r w:rsidRPr="00532B12">
        <w:rPr>
          <w:rStyle w:val="normaltextrun"/>
          <w:lang w:val="en-AU"/>
        </w:rPr>
        <w:t>Key points</w:t>
      </w:r>
    </w:p>
    <w:p w14:paraId="24E7376A" w14:textId="4E0781C6" w:rsidR="00774746" w:rsidRPr="00532B12" w:rsidRDefault="00774746" w:rsidP="00742846">
      <w:pPr>
        <w:pStyle w:val="Bodybullet1"/>
      </w:pPr>
      <w:r w:rsidRPr="00532B12">
        <w:t xml:space="preserve">All </w:t>
      </w:r>
      <w:hyperlink r:id="rId11" w:history="1">
        <w:r w:rsidR="00907757" w:rsidRPr="00532B12">
          <w:rPr>
            <w:rStyle w:val="Hyperlink"/>
          </w:rPr>
          <w:t>D</w:t>
        </w:r>
        <w:r w:rsidRPr="00532B12">
          <w:rPr>
            <w:rStyle w:val="Hyperlink"/>
          </w:rPr>
          <w:t xml:space="preserve">epartments of </w:t>
        </w:r>
        <w:r w:rsidR="00A5563F" w:rsidRPr="00532B12">
          <w:rPr>
            <w:rStyle w:val="Hyperlink"/>
          </w:rPr>
          <w:t>S</w:t>
        </w:r>
        <w:r w:rsidRPr="00532B12">
          <w:rPr>
            <w:rStyle w:val="Hyperlink"/>
          </w:rPr>
          <w:t>tate (departments)</w:t>
        </w:r>
      </w:hyperlink>
      <w:r w:rsidRPr="00532B12">
        <w:t xml:space="preserve"> are to commence reporting on their climate risk management activities in their </w:t>
      </w:r>
      <w:r w:rsidR="00907757" w:rsidRPr="00532B12">
        <w:t>FY202</w:t>
      </w:r>
      <w:r w:rsidR="00E407C3" w:rsidRPr="00532B12">
        <w:t>3</w:t>
      </w:r>
      <w:r w:rsidR="00907757" w:rsidRPr="00532B12">
        <w:t>-2</w:t>
      </w:r>
      <w:r w:rsidR="00E407C3" w:rsidRPr="00532B12">
        <w:t>4</w:t>
      </w:r>
      <w:r w:rsidR="00907757" w:rsidRPr="00532B12">
        <w:t xml:space="preserve"> (herein 202</w:t>
      </w:r>
      <w:r w:rsidR="00E407C3" w:rsidRPr="00532B12">
        <w:t>3</w:t>
      </w:r>
      <w:r w:rsidR="00907757" w:rsidRPr="00532B12">
        <w:t>-2</w:t>
      </w:r>
      <w:r w:rsidR="00E407C3" w:rsidRPr="00532B12">
        <w:t>4</w:t>
      </w:r>
      <w:r w:rsidR="00907757" w:rsidRPr="00532B12">
        <w:t xml:space="preserve">) </w:t>
      </w:r>
      <w:r w:rsidRPr="00532B12">
        <w:t>annual reports under the Commonwealth Climate Disclosure Pilot (the Pilot).  </w:t>
      </w:r>
    </w:p>
    <w:p w14:paraId="5545993A" w14:textId="38E243DF" w:rsidR="00774746" w:rsidRPr="00532B12" w:rsidRDefault="00774746" w:rsidP="00742846">
      <w:pPr>
        <w:pStyle w:val="Bodybullet1"/>
      </w:pPr>
      <w:r w:rsidRPr="00532B12">
        <w:t xml:space="preserve">The purpose of the Pilot is to assist departments in taking their first steps towards </w:t>
      </w:r>
      <w:r w:rsidR="00A27BB4" w:rsidRPr="00532B12">
        <w:t xml:space="preserve">climate </w:t>
      </w:r>
      <w:r w:rsidRPr="00532B12">
        <w:t xml:space="preserve">disclosure and prepare them for the commencement of the </w:t>
      </w:r>
      <w:hyperlink r:id="rId12" w:tgtFrame="_blank" w:history="1">
        <w:r w:rsidRPr="00532B12">
          <w:rPr>
            <w:rStyle w:val="normaltextrun"/>
            <w:rFonts w:ascii="Arial" w:eastAsia="Times New Roman" w:hAnsi="Arial" w:cs="Arial"/>
            <w:color w:val="0070C0"/>
            <w:u w:val="single"/>
            <w:lang w:eastAsia="en-AU"/>
          </w:rPr>
          <w:t>Commonwealth Climate Disclosure Requirements</w:t>
        </w:r>
      </w:hyperlink>
      <w:r w:rsidRPr="00532B12">
        <w:t xml:space="preserve"> in 2024-25. In addition, the Pilot also serves to establish transparency on how departments manage their climate-related risks and opportunities and </w:t>
      </w:r>
      <w:r w:rsidR="00373C49" w:rsidRPr="00532B12">
        <w:t xml:space="preserve">to </w:t>
      </w:r>
      <w:r w:rsidRPr="00532B12">
        <w:t>demonstrate federal leadership on climate risk disclosure.  </w:t>
      </w:r>
    </w:p>
    <w:p w14:paraId="6A1416FE" w14:textId="77777777" w:rsidR="00774746" w:rsidRPr="00532B12" w:rsidRDefault="00774746" w:rsidP="00742846">
      <w:pPr>
        <w:pStyle w:val="Bodybullet1"/>
      </w:pPr>
      <w:r w:rsidRPr="00532B12">
        <w:t xml:space="preserve">Under the Pilot, departments are required to report against a limited range of criteria based on a subset of the Australian Accounting Standards Board’s </w:t>
      </w:r>
      <w:hyperlink r:id="rId13" w:tgtFrame="_blank" w:history="1">
        <w:r w:rsidRPr="00532B12">
          <w:rPr>
            <w:rStyle w:val="normaltextrun"/>
            <w:rFonts w:ascii="Arial" w:eastAsia="Times New Roman" w:hAnsi="Arial" w:cs="Arial"/>
            <w:color w:val="0070C0"/>
            <w:u w:val="single"/>
            <w:lang w:eastAsia="en-AU"/>
          </w:rPr>
          <w:t>Exposure Draft of the Australian Sustainability Reporting Standards</w:t>
        </w:r>
      </w:hyperlink>
      <w:r w:rsidRPr="00532B12">
        <w:t>, with appropriate tailoring for Commonwealth entities and Commonwealth companies.  </w:t>
      </w:r>
    </w:p>
    <w:p w14:paraId="1FC2EEB5" w14:textId="0E9F3D44" w:rsidR="00774746" w:rsidRPr="00532B12" w:rsidRDefault="00774746" w:rsidP="00742846">
      <w:pPr>
        <w:pStyle w:val="Bodybullet1"/>
      </w:pPr>
      <w:r w:rsidRPr="00532B12">
        <w:t xml:space="preserve">The Pilot Guidance sets out the limited reporting criteria and provides guidance and suggestions on how departments should approach their disclosures. It is important to note that the ‘Criteria’ section sets out what departments are to report on, while the ‘Guide to making your disclosure’ section sets out how departments ought to prepare their report </w:t>
      </w:r>
      <w:proofErr w:type="gramStart"/>
      <w:r w:rsidRPr="00532B12">
        <w:t>in order to</w:t>
      </w:r>
      <w:proofErr w:type="gramEnd"/>
      <w:r w:rsidRPr="00532B12">
        <w:t xml:space="preserve"> satisfy the criteria. The guidance is not intended to be </w:t>
      </w:r>
      <w:r w:rsidR="00B66BC5" w:rsidRPr="00532B12">
        <w:t>prescriptive,</w:t>
      </w:r>
      <w:r w:rsidRPr="00532B12">
        <w:t xml:space="preserve"> and departments should consider their own circumstances when responding to the criteria, as appropriate.</w:t>
      </w:r>
      <w:r w:rsidR="0088652B" w:rsidRPr="00532B12">
        <w:t xml:space="preserve"> </w:t>
      </w:r>
    </w:p>
    <w:p w14:paraId="144C66D4" w14:textId="2F7767E5" w:rsidR="00774746" w:rsidRPr="00532B12" w:rsidRDefault="00774746" w:rsidP="003B43B2">
      <w:pPr>
        <w:pStyle w:val="paragraph"/>
        <w:spacing w:before="0" w:beforeAutospacing="0" w:after="0" w:afterAutospacing="0"/>
        <w:textAlignment w:val="baseline"/>
        <w:rPr>
          <w:rFonts w:ascii="Segoe UI" w:hAnsi="Segoe UI" w:cs="Segoe UI"/>
          <w:sz w:val="18"/>
          <w:szCs w:val="18"/>
        </w:rPr>
      </w:pPr>
      <w:r w:rsidRPr="00532B12">
        <w:rPr>
          <w:rStyle w:val="normaltextrun"/>
          <w:rFonts w:ascii="Arial" w:hAnsi="Arial" w:cs="Arial"/>
          <w:b/>
          <w:bCs/>
          <w:color w:val="000000"/>
        </w:rPr>
        <w:t xml:space="preserve">Key </w:t>
      </w:r>
      <w:r w:rsidR="00051822" w:rsidRPr="00532B12">
        <w:rPr>
          <w:rStyle w:val="normaltextrun"/>
          <w:rFonts w:ascii="Arial" w:hAnsi="Arial" w:cs="Arial"/>
          <w:b/>
          <w:bCs/>
          <w:color w:val="000000"/>
        </w:rPr>
        <w:t>m</w:t>
      </w:r>
      <w:r w:rsidRPr="00532B12">
        <w:rPr>
          <w:rStyle w:val="normaltextrun"/>
          <w:rFonts w:ascii="Arial" w:hAnsi="Arial" w:cs="Arial"/>
          <w:b/>
          <w:bCs/>
          <w:color w:val="000000"/>
        </w:rPr>
        <w:t>essages</w:t>
      </w:r>
    </w:p>
    <w:p w14:paraId="52119B05" w14:textId="27FAF492" w:rsidR="00774746" w:rsidRPr="00532B12" w:rsidRDefault="00774746" w:rsidP="00742846">
      <w:pPr>
        <w:pStyle w:val="Bodybullet1"/>
      </w:pPr>
      <w:r w:rsidRPr="00532B12">
        <w:t xml:space="preserve">The </w:t>
      </w:r>
      <w:r w:rsidR="00666054" w:rsidRPr="00532B12">
        <w:t>P</w:t>
      </w:r>
      <w:r w:rsidRPr="00532B12">
        <w:t xml:space="preserve">ilot has been designed to serve as a realistic stretch for departments preparing their first climate disclosures and </w:t>
      </w:r>
      <w:proofErr w:type="gramStart"/>
      <w:r w:rsidRPr="00532B12">
        <w:t>takes into account</w:t>
      </w:r>
      <w:proofErr w:type="gramEnd"/>
      <w:r w:rsidRPr="00532B12">
        <w:t xml:space="preserve"> the current baseline levels of climate maturity across departments. It achieves this by focussing on foundation governance, risk management and metrics and targets criteria that </w:t>
      </w:r>
      <w:r w:rsidR="002E306B" w:rsidRPr="00532B12">
        <w:t>can</w:t>
      </w:r>
      <w:r w:rsidRPr="00532B12">
        <w:t xml:space="preserve"> be practically implemented this financial year. </w:t>
      </w:r>
      <w:r w:rsidRPr="00532B12">
        <w:rPr>
          <w:b/>
          <w:bCs/>
        </w:rPr>
        <w:t>Figure 1</w:t>
      </w:r>
      <w:r w:rsidRPr="00532B12">
        <w:t xml:space="preserve"> provides a summary of the criteria departments will be required to report against under the Pilot in 2023-24, along with additional reporting expectations under the future Commonwealth Climate Disclosure Requirements from 2024-25</w:t>
      </w:r>
      <w:r w:rsidR="00D06395" w:rsidRPr="00532B12">
        <w:t xml:space="preserve"> onwards</w:t>
      </w:r>
      <w:r w:rsidRPr="00532B12">
        <w:t>.   </w:t>
      </w:r>
    </w:p>
    <w:p w14:paraId="0874FE04" w14:textId="57AC599B" w:rsidR="00774746" w:rsidRPr="00532B12" w:rsidRDefault="00774746" w:rsidP="00742846">
      <w:pPr>
        <w:pStyle w:val="Bodybullet1"/>
      </w:pPr>
      <w:r w:rsidRPr="00532B12">
        <w:t xml:space="preserve">It is expected that disclosures made under the </w:t>
      </w:r>
      <w:r w:rsidR="00E30246" w:rsidRPr="00532B12">
        <w:t>P</w:t>
      </w:r>
      <w:r w:rsidRPr="00532B12">
        <w:t xml:space="preserve">ilot will not be comprehensive, but that they will evolve over time as maturity and capability develops across </w:t>
      </w:r>
      <w:r w:rsidR="005C56B5" w:rsidRPr="00532B12">
        <w:t>Commonwealth entities and Commonwealth companies</w:t>
      </w:r>
      <w:r w:rsidRPr="00532B12">
        <w:t>. In view of this expectation, the Pilot also provides latitude for departments to disclose planned or interim arrangements where they have been unable to give entire effect to one or more of the criteria.    </w:t>
      </w:r>
    </w:p>
    <w:p w14:paraId="30F37C49" w14:textId="4B1A266A" w:rsidR="002A434E" w:rsidRPr="00532B12" w:rsidRDefault="00774746" w:rsidP="00742846">
      <w:pPr>
        <w:pStyle w:val="Bodybullet1"/>
        <w:rPr>
          <w:rStyle w:val="normaltextrun"/>
        </w:rPr>
      </w:pPr>
      <w:r w:rsidRPr="00532B12">
        <w:t>The Department of Finance</w:t>
      </w:r>
      <w:r w:rsidR="00463C66" w:rsidRPr="00532B12">
        <w:t xml:space="preserve"> (Finance)</w:t>
      </w:r>
      <w:r w:rsidRPr="00532B12">
        <w:t xml:space="preserve"> is responsible for administering the Pilot and is here to support departments </w:t>
      </w:r>
      <w:r w:rsidR="00501CAF" w:rsidRPr="00532B12">
        <w:t xml:space="preserve">to </w:t>
      </w:r>
      <w:r w:rsidRPr="00532B12">
        <w:t xml:space="preserve">meet their reporting obligations under the Pilot. </w:t>
      </w:r>
      <w:r w:rsidR="00EF77EE" w:rsidRPr="00532B12">
        <w:t>C</w:t>
      </w:r>
      <w:r w:rsidRPr="00532B12">
        <w:t xml:space="preserve">ontact </w:t>
      </w:r>
      <w:hyperlink r:id="rId14" w:tgtFrame="_blank" w:history="1">
        <w:r w:rsidRPr="00532B12">
          <w:rPr>
            <w:rStyle w:val="normaltextrun"/>
            <w:rFonts w:ascii="Arial" w:eastAsia="Times New Roman" w:hAnsi="Arial" w:cs="Arial"/>
            <w:color w:val="0070C0"/>
            <w:u w:val="single"/>
            <w:lang w:eastAsia="en-AU"/>
          </w:rPr>
          <w:t>climateaction@finance.gov.au</w:t>
        </w:r>
      </w:hyperlink>
      <w:r w:rsidRPr="00532B12">
        <w:t xml:space="preserve"> for further information or to access support. </w:t>
      </w:r>
    </w:p>
    <w:p w14:paraId="6FD672D3" w14:textId="43205F4A" w:rsidR="00727C2B" w:rsidRPr="00532B12" w:rsidRDefault="002E306B" w:rsidP="00D06395">
      <w:pPr>
        <w:spacing w:before="0" w:after="160" w:line="259" w:lineRule="auto"/>
        <w:rPr>
          <w:rStyle w:val="normaltextrun"/>
          <w:rFonts w:eastAsia="Times New Roman" w:cs="Arial"/>
          <w:b/>
          <w:bCs/>
          <w:color w:val="000000"/>
          <w:sz w:val="24"/>
          <w:szCs w:val="24"/>
          <w:lang w:eastAsia="en-AU"/>
        </w:rPr>
      </w:pPr>
      <w:r w:rsidRPr="00532B12">
        <w:rPr>
          <w:rStyle w:val="normaltextrun"/>
          <w:rFonts w:cs="Arial"/>
          <w:b/>
          <w:bCs/>
          <w:color w:val="000000"/>
        </w:rPr>
        <w:br w:type="page"/>
      </w:r>
    </w:p>
    <w:p w14:paraId="6B1F239E" w14:textId="7609F8B8" w:rsidR="00774746" w:rsidRPr="00532B12" w:rsidRDefault="00774746" w:rsidP="00774746">
      <w:pPr>
        <w:pStyle w:val="paragraph"/>
        <w:spacing w:before="0" w:beforeAutospacing="0" w:after="0" w:afterAutospacing="0"/>
        <w:textAlignment w:val="baseline"/>
        <w:rPr>
          <w:rStyle w:val="eop"/>
          <w:rFonts w:ascii="Arial" w:hAnsi="Arial" w:cs="Arial"/>
          <w:color w:val="000000"/>
        </w:rPr>
      </w:pPr>
      <w:r w:rsidRPr="00532B12">
        <w:rPr>
          <w:rStyle w:val="normaltextrun"/>
          <w:rFonts w:ascii="Arial" w:hAnsi="Arial" w:cs="Arial"/>
          <w:b/>
          <w:bCs/>
          <w:color w:val="000000"/>
        </w:rPr>
        <w:lastRenderedPageBreak/>
        <w:t xml:space="preserve">Figure 1: Summary of </w:t>
      </w:r>
      <w:r w:rsidR="00726EC1" w:rsidRPr="00532B12">
        <w:rPr>
          <w:rStyle w:val="normaltextrun"/>
          <w:rFonts w:ascii="Arial" w:hAnsi="Arial" w:cs="Arial"/>
          <w:b/>
          <w:bCs/>
          <w:color w:val="000000"/>
        </w:rPr>
        <w:t>Pilot</w:t>
      </w:r>
      <w:r w:rsidRPr="00532B12">
        <w:rPr>
          <w:rStyle w:val="normaltextrun"/>
          <w:rFonts w:ascii="Arial" w:hAnsi="Arial" w:cs="Arial"/>
          <w:b/>
          <w:bCs/>
          <w:color w:val="000000"/>
        </w:rPr>
        <w:t xml:space="preserve"> criteria and future requirements</w:t>
      </w:r>
      <w:r w:rsidRPr="00532B12">
        <w:rPr>
          <w:rStyle w:val="eop"/>
          <w:rFonts w:ascii="Arial" w:hAnsi="Arial" w:cs="Arial"/>
          <w:color w:val="000000"/>
        </w:rPr>
        <w:t> </w:t>
      </w:r>
    </w:p>
    <w:p w14:paraId="1B971338" w14:textId="77777777" w:rsidR="00462953" w:rsidRPr="00532B12" w:rsidRDefault="00462953" w:rsidP="00774746">
      <w:pPr>
        <w:pStyle w:val="paragraph"/>
        <w:spacing w:before="0" w:beforeAutospacing="0" w:after="0" w:afterAutospacing="0"/>
        <w:textAlignment w:val="baseline"/>
        <w:rPr>
          <w:rStyle w:val="eop"/>
          <w:rFonts w:ascii="Arial" w:hAnsi="Arial" w:cs="Arial"/>
          <w:color w:val="000000"/>
        </w:rPr>
      </w:pPr>
    </w:p>
    <w:p w14:paraId="38EFDA03" w14:textId="4DC629A9" w:rsidR="00462953" w:rsidRPr="00532B12" w:rsidRDefault="008318EB" w:rsidP="00774746">
      <w:pPr>
        <w:pStyle w:val="paragraph"/>
        <w:spacing w:before="0" w:beforeAutospacing="0" w:after="0" w:afterAutospacing="0"/>
        <w:textAlignment w:val="baseline"/>
        <w:rPr>
          <w:rFonts w:ascii="Segoe UI" w:hAnsi="Segoe UI" w:cs="Segoe UI"/>
          <w:color w:val="1F3763"/>
          <w:sz w:val="18"/>
          <w:szCs w:val="18"/>
        </w:rPr>
      </w:pPr>
      <w:r w:rsidRPr="00532B12">
        <w:rPr>
          <w:noProof/>
        </w:rPr>
        <w:drawing>
          <wp:inline distT="0" distB="0" distL="0" distR="0" wp14:anchorId="463926D7" wp14:editId="308FD68D">
            <wp:extent cx="5976620" cy="4491355"/>
            <wp:effectExtent l="0" t="0" r="5080" b="4445"/>
            <wp:docPr id="1838395807" name="Picture 1" descr="The diagram shows the 3 Pilot pillars of Governance, Risk Management and Metrics and Targets. &#10;Governance: Departments are to set out the processes, controls and procedures their department uses to identify, prioritise, monitor, manage and oversee climate-related risks and opportunities. Note: All departments are to embed climate risk management into governance arrangements under the Climate Risk and Opportunity Management Program. The governance criteria requires entities to provide details of these arrangements, including any interim or planned arrangements.&#10;Risk management: Departments are to describe their progress on implementing their organisation-wide climate risk and opportunity assessment under the Climate Risk and Opportunity Management Program. Note: All departments are to commence climate risk and opportunity assessments under the Climate Risk and Opportunity Management Program. The risk management criteria requires departments to provide a progress update on the implementation of their assessment. &#10;Metrics and targets: Departments are to identify their greenhouse gas emission profiles and the APS Net Zero by 2030 target they are working towards for emissions reduction. Note: All departments are subject to whole-of-Australian-Government emissions reporting and the APS Net Zero by 2030 target (noting certain exclusions apply). The metrics and targets criteria requires departments to provide information about these centrally driven policies and processes based on information supplied by Finance. &#10;Future criteria: From 2024-25 onwards, departments will be subject to additional criteria under the Commonwealth Climate Disclosure Requirements. This includes criteria on strategies for managing climate-related risks and opportunities, as well as criteria on risk management processes and cross-industry metrics. However, these are not requirements for disclosure under the Commonwealth Climate Disclosure Pilot this financial year. Departments can refer to the AASB's Exposure Draft of the Australian Sustainability Reporting Standards for an early indication of these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5807" name="Picture 1" descr="The diagram shows the 3 Pilot pillars of Governance, Risk Management and Metrics and Targets. &#10;Governance: Departments are to set out the processes, controls and procedures their department uses to identify, prioritise, monitor, manage and oversee climate-related risks and opportunities. Note: All departments are to embed climate risk management into governance arrangements under the Climate Risk and Opportunity Management Program. The governance criteria requires entities to provide details of these arrangements, including any interim or planned arrangements.&#10;Risk management: Departments are to describe their progress on implementing their organisation-wide climate risk and opportunity assessment under the Climate Risk and Opportunity Management Program. Note: All departments are to commence climate risk and opportunity assessments under the Climate Risk and Opportunity Management Program. The risk management criteria requires departments to provide a progress update on the implementation of their assessment. &#10;Metrics and targets: Departments are to identify their greenhouse gas emission profiles and the APS Net Zero by 2030 target they are working towards for emissions reduction. Note: All departments are subject to whole-of-Australian-Government emissions reporting and the APS Net Zero by 2030 target (noting certain exclusions apply). The metrics and targets criteria requires departments to provide information about these centrally driven policies and processes based on information supplied by Finance. &#10;Future criteria: From 2024-25 onwards, departments will be subject to additional criteria under the Commonwealth Climate Disclosure Requirements. This includes criteria on strategies for managing climate-related risks and opportunities, as well as criteria on risk management processes and cross-industry metrics. However, these are not requirements for disclosure under the Commonwealth Climate Disclosure Pilot this financial year. Departments can refer to the AASB's Exposure Draft of the Australian Sustainability Reporting Standards for an early indication of these requirements. "/>
                    <pic:cNvPicPr/>
                  </pic:nvPicPr>
                  <pic:blipFill>
                    <a:blip r:embed="rId15"/>
                    <a:stretch>
                      <a:fillRect/>
                    </a:stretch>
                  </pic:blipFill>
                  <pic:spPr>
                    <a:xfrm>
                      <a:off x="0" y="0"/>
                      <a:ext cx="5976620" cy="4491355"/>
                    </a:xfrm>
                    <a:prstGeom prst="rect">
                      <a:avLst/>
                    </a:prstGeom>
                  </pic:spPr>
                </pic:pic>
              </a:graphicData>
            </a:graphic>
          </wp:inline>
        </w:drawing>
      </w:r>
    </w:p>
    <w:p w14:paraId="24A650AC"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Calibri" w:hAnsi="Calibri" w:cs="Calibri"/>
          <w:sz w:val="22"/>
          <w:szCs w:val="22"/>
        </w:rPr>
        <w:t> </w:t>
      </w:r>
    </w:p>
    <w:p w14:paraId="1B719C18" w14:textId="755F819D" w:rsidR="00774746" w:rsidRPr="00532B12" w:rsidRDefault="00774746" w:rsidP="00A71163">
      <w:pPr>
        <w:rPr>
          <w:rFonts w:asciiTheme="minorHAnsi" w:hAnsiTheme="minorHAnsi" w:cstheme="minorHAnsi"/>
          <w:sz w:val="18"/>
          <w:szCs w:val="18"/>
        </w:rPr>
      </w:pPr>
      <w:r w:rsidRPr="00532B12">
        <w:rPr>
          <w:rStyle w:val="normaltextrun"/>
          <w:rFonts w:asciiTheme="minorHAnsi" w:hAnsiTheme="minorHAnsi" w:cstheme="minorHAnsi"/>
        </w:rPr>
        <w:t>The Pilot has been designed to draw on a range of existing policies to reduce duplication and compliance burden for departments. These include</w:t>
      </w:r>
      <w:r w:rsidR="00747EF7" w:rsidRPr="00532B12">
        <w:rPr>
          <w:rStyle w:val="normaltextrun"/>
          <w:rFonts w:asciiTheme="minorHAnsi" w:hAnsiTheme="minorHAnsi" w:cstheme="minorHAnsi"/>
        </w:rPr>
        <w:t xml:space="preserve"> (</w:t>
      </w:r>
      <w:r w:rsidRPr="00532B12">
        <w:rPr>
          <w:rStyle w:val="normaltextrun"/>
          <w:rFonts w:asciiTheme="minorHAnsi" w:hAnsiTheme="minorHAnsi" w:cstheme="minorHAnsi"/>
        </w:rPr>
        <w:t>but are not limited to</w:t>
      </w:r>
      <w:r w:rsidR="00747EF7" w:rsidRPr="00532B12">
        <w:rPr>
          <w:rStyle w:val="normaltextrun"/>
          <w:rFonts w:asciiTheme="minorHAnsi" w:hAnsiTheme="minorHAnsi" w:cstheme="minorHAnsi"/>
        </w:rPr>
        <w:t>)</w:t>
      </w:r>
      <w:r w:rsidRPr="00532B12">
        <w:rPr>
          <w:rStyle w:val="normaltextrun"/>
          <w:rFonts w:asciiTheme="minorHAnsi" w:hAnsiTheme="minorHAnsi" w:cstheme="minorHAnsi"/>
        </w:rPr>
        <w:t xml:space="preserve"> </w:t>
      </w:r>
      <w:r w:rsidR="002045D9" w:rsidRPr="00532B12">
        <w:rPr>
          <w:rStyle w:val="normaltextrun"/>
          <w:rFonts w:asciiTheme="minorHAnsi" w:hAnsiTheme="minorHAnsi" w:cstheme="minorHAnsi"/>
        </w:rPr>
        <w:t>the</w:t>
      </w:r>
      <w:r w:rsidRPr="00532B12">
        <w:rPr>
          <w:rStyle w:val="normaltextrun"/>
          <w:rFonts w:asciiTheme="minorHAnsi" w:hAnsiTheme="minorHAnsi" w:cstheme="minorHAnsi"/>
        </w:rPr>
        <w:t xml:space="preserve">: </w:t>
      </w:r>
      <w:hyperlink r:id="rId16" w:history="1">
        <w:r w:rsidRPr="00532B12">
          <w:rPr>
            <w:rStyle w:val="Hyperlink"/>
            <w:rFonts w:ascii="Arial" w:hAnsi="Arial"/>
          </w:rPr>
          <w:t>Net Zero in Government Operations Strategy</w:t>
        </w:r>
      </w:hyperlink>
      <w:r w:rsidRPr="00532B12">
        <w:rPr>
          <w:rStyle w:val="normaltextrun"/>
          <w:rFonts w:asciiTheme="minorHAnsi" w:hAnsiTheme="minorHAnsi" w:cstheme="minorHAnsi"/>
        </w:rPr>
        <w:t xml:space="preserve">, </w:t>
      </w:r>
      <w:hyperlink r:id="rId17" w:history="1">
        <w:r w:rsidR="00FD4BAB" w:rsidRPr="00532B12">
          <w:rPr>
            <w:rStyle w:val="Hyperlink"/>
            <w:rFonts w:cstheme="minorHAnsi"/>
          </w:rPr>
          <w:t>APS Net Zero Emissions Reporting Framework</w:t>
        </w:r>
      </w:hyperlink>
      <w:r w:rsidR="00FD4BAB" w:rsidRPr="00532B12">
        <w:rPr>
          <w:rStyle w:val="normaltextrun"/>
          <w:rFonts w:asciiTheme="minorHAnsi" w:hAnsiTheme="minorHAnsi" w:cstheme="minorHAnsi"/>
        </w:rPr>
        <w:t xml:space="preserve">, </w:t>
      </w:r>
      <w:hyperlink r:id="rId18" w:tgtFrame="_blank" w:history="1">
        <w:r w:rsidRPr="00532B12">
          <w:rPr>
            <w:rStyle w:val="normaltextrun"/>
            <w:rFonts w:asciiTheme="minorHAnsi" w:hAnsiTheme="minorHAnsi" w:cstheme="minorHAnsi"/>
            <w:color w:val="0070C0"/>
            <w:u w:val="single"/>
          </w:rPr>
          <w:t>Climate Risk and Opportunity Management Program</w:t>
        </w:r>
      </w:hyperlink>
      <w:r w:rsidRPr="00532B12">
        <w:rPr>
          <w:rStyle w:val="normaltextrun"/>
          <w:rFonts w:asciiTheme="minorHAnsi" w:hAnsiTheme="minorHAnsi" w:cstheme="minorHAnsi"/>
        </w:rPr>
        <w:t xml:space="preserve"> and </w:t>
      </w:r>
      <w:hyperlink r:id="rId19" w:tgtFrame="_blank" w:history="1">
        <w:r w:rsidRPr="00532B12">
          <w:rPr>
            <w:rStyle w:val="normaltextrun"/>
            <w:rFonts w:asciiTheme="minorHAnsi" w:hAnsiTheme="minorHAnsi" w:cstheme="minorHAnsi"/>
            <w:color w:val="0070C0"/>
            <w:u w:val="single"/>
          </w:rPr>
          <w:t>Commonwealth Risk Management Policy</w:t>
        </w:r>
      </w:hyperlink>
      <w:r w:rsidRPr="00532B12">
        <w:rPr>
          <w:rStyle w:val="normaltextrun"/>
          <w:rFonts w:asciiTheme="minorHAnsi" w:hAnsiTheme="minorHAnsi" w:cstheme="minorHAnsi"/>
        </w:rPr>
        <w:t xml:space="preserve">. Departments will be expected to draw upon these policies when preparing their disclosures. Refer to </w:t>
      </w:r>
      <w:hyperlink w:anchor="_Complementary_policies" w:history="1">
        <w:r w:rsidRPr="00532B12">
          <w:rPr>
            <w:rStyle w:val="Hyperlink"/>
            <w:rFonts w:cstheme="minorHAnsi"/>
          </w:rPr>
          <w:t>Complementary policies</w:t>
        </w:r>
      </w:hyperlink>
      <w:r w:rsidRPr="00532B12">
        <w:rPr>
          <w:rStyle w:val="normaltextrun"/>
          <w:rFonts w:asciiTheme="minorHAnsi" w:hAnsiTheme="minorHAnsi" w:cstheme="minorHAnsi"/>
        </w:rPr>
        <w:t xml:space="preserve"> for further information.    </w:t>
      </w:r>
      <w:r w:rsidRPr="00532B12">
        <w:rPr>
          <w:rStyle w:val="eop"/>
          <w:rFonts w:asciiTheme="minorHAnsi" w:hAnsiTheme="minorHAnsi" w:cstheme="minorHAnsi"/>
        </w:rPr>
        <w:t> </w:t>
      </w:r>
    </w:p>
    <w:p w14:paraId="707E14BD"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Arial" w:hAnsi="Arial" w:cs="Arial"/>
          <w:sz w:val="22"/>
          <w:szCs w:val="22"/>
        </w:rPr>
        <w:t> </w:t>
      </w:r>
    </w:p>
    <w:p w14:paraId="2FEE9690"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Calibri" w:hAnsi="Calibri" w:cs="Calibri"/>
          <w:sz w:val="22"/>
          <w:szCs w:val="22"/>
        </w:rPr>
        <w:t> </w:t>
      </w:r>
    </w:p>
    <w:p w14:paraId="6F12EE8C"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Calibri" w:hAnsi="Calibri" w:cs="Calibri"/>
          <w:sz w:val="22"/>
          <w:szCs w:val="22"/>
        </w:rPr>
        <w:t> </w:t>
      </w:r>
    </w:p>
    <w:p w14:paraId="28A039D4" w14:textId="77777777" w:rsidR="00774746" w:rsidRPr="00532B12" w:rsidRDefault="00774746" w:rsidP="00774746">
      <w:pPr>
        <w:spacing w:before="0" w:after="160" w:line="259" w:lineRule="auto"/>
      </w:pPr>
    </w:p>
    <w:p w14:paraId="6D3B2364" w14:textId="77777777" w:rsidR="00774746" w:rsidRPr="00532B12" w:rsidRDefault="00774746" w:rsidP="00774746">
      <w:pPr>
        <w:spacing w:before="0" w:after="160" w:line="259" w:lineRule="auto"/>
      </w:pPr>
    </w:p>
    <w:p w14:paraId="4D402D4F" w14:textId="77777777" w:rsidR="0068085F" w:rsidRPr="00532B12" w:rsidRDefault="0068085F">
      <w:pPr>
        <w:spacing w:before="0" w:after="160" w:line="259" w:lineRule="auto"/>
        <w:rPr>
          <w:rStyle w:val="Heading1Char"/>
        </w:rPr>
      </w:pPr>
      <w:r w:rsidRPr="00532B12">
        <w:rPr>
          <w:rStyle w:val="Heading1Char"/>
          <w:b w:val="0"/>
        </w:rPr>
        <w:br w:type="page"/>
      </w:r>
    </w:p>
    <w:p w14:paraId="37907B32" w14:textId="4D1D55F3" w:rsidR="0084451A" w:rsidRPr="00532B12" w:rsidRDefault="0068085F" w:rsidP="00FD571F">
      <w:pPr>
        <w:pStyle w:val="Heading1Noshow"/>
        <w:rPr>
          <w:rStyle w:val="Heading1Char"/>
        </w:rPr>
      </w:pPr>
      <w:bookmarkStart w:id="3" w:name="_Toc162351022"/>
      <w:r w:rsidRPr="00532B12">
        <w:rPr>
          <w:rStyle w:val="Heading1Char"/>
          <w:b/>
        </w:rPr>
        <w:lastRenderedPageBreak/>
        <w:t>2</w:t>
      </w:r>
      <w:r w:rsidR="00C473BD" w:rsidRPr="00532B12">
        <w:rPr>
          <w:rStyle w:val="Heading1Char"/>
          <w:b/>
        </w:rPr>
        <w:t xml:space="preserve">. </w:t>
      </w:r>
      <w:r w:rsidR="00C263BB" w:rsidRPr="00532B12">
        <w:rPr>
          <w:rStyle w:val="Heading1Char"/>
          <w:b/>
        </w:rPr>
        <w:t>Overview</w:t>
      </w:r>
      <w:bookmarkEnd w:id="3"/>
    </w:p>
    <w:p w14:paraId="43AC826A" w14:textId="2972F3B3" w:rsidR="00C263BB" w:rsidRPr="00532B12" w:rsidRDefault="00193F54" w:rsidP="00575845">
      <w:pPr>
        <w:pStyle w:val="Heading2"/>
      </w:pPr>
      <w:bookmarkStart w:id="4" w:name="_Toc162351023"/>
      <w:r w:rsidRPr="00532B12">
        <w:t>Introduction</w:t>
      </w:r>
      <w:bookmarkEnd w:id="4"/>
      <w:r w:rsidRPr="00532B12">
        <w:t xml:space="preserve"> </w:t>
      </w:r>
    </w:p>
    <w:p w14:paraId="0E51BF41" w14:textId="098C9328" w:rsidR="002966EB" w:rsidRPr="00532B12" w:rsidRDefault="00521BD2" w:rsidP="00435CD7">
      <w:r w:rsidRPr="00532B12">
        <w:t xml:space="preserve">The </w:t>
      </w:r>
      <w:r w:rsidR="001603BA" w:rsidRPr="00532B12">
        <w:t>Pilot</w:t>
      </w:r>
      <w:r w:rsidR="00895457" w:rsidRPr="00532B12">
        <w:t xml:space="preserve"> </w:t>
      </w:r>
      <w:r w:rsidRPr="00532B12">
        <w:t xml:space="preserve">seeks to guide and assist </w:t>
      </w:r>
      <w:r w:rsidR="00463C66" w:rsidRPr="00532B12">
        <w:rPr>
          <w:rFonts w:asciiTheme="minorHAnsi" w:hAnsiTheme="minorHAnsi"/>
        </w:rPr>
        <w:t>d</w:t>
      </w:r>
      <w:r w:rsidRPr="00532B12">
        <w:rPr>
          <w:rFonts w:asciiTheme="minorHAnsi" w:hAnsiTheme="minorHAnsi"/>
        </w:rPr>
        <w:t xml:space="preserve">epartments </w:t>
      </w:r>
      <w:r w:rsidRPr="00532B12">
        <w:t xml:space="preserve">in preparing for the commencement of the Commonwealth Climate Disclosure </w:t>
      </w:r>
      <w:r w:rsidR="00D9695B" w:rsidRPr="00532B12">
        <w:t>R</w:t>
      </w:r>
      <w:r w:rsidRPr="00532B12">
        <w:t xml:space="preserve">equirements in </w:t>
      </w:r>
      <w:r w:rsidR="00A92A08" w:rsidRPr="00532B12">
        <w:t>202</w:t>
      </w:r>
      <w:r w:rsidR="00E72932" w:rsidRPr="00532B12">
        <w:t>4</w:t>
      </w:r>
      <w:r w:rsidR="00A92A08" w:rsidRPr="00532B12">
        <w:t>-2</w:t>
      </w:r>
      <w:r w:rsidR="00E72932" w:rsidRPr="00532B12">
        <w:t>5</w:t>
      </w:r>
      <w:r w:rsidRPr="00532B12">
        <w:t xml:space="preserve">. The </w:t>
      </w:r>
      <w:r w:rsidR="00895457" w:rsidRPr="00532B12">
        <w:t>P</w:t>
      </w:r>
      <w:r w:rsidRPr="00532B12">
        <w:t>ilot constitutes the first step along the pathway for departments to achieve transparent reporting of climate risk management activities across their organisations.</w:t>
      </w:r>
    </w:p>
    <w:p w14:paraId="34080062" w14:textId="1DCCC6B8" w:rsidR="00521BD2" w:rsidRPr="00532B12" w:rsidRDefault="00162F73" w:rsidP="00435CD7">
      <w:pPr>
        <w:rPr>
          <w:b/>
        </w:rPr>
      </w:pPr>
      <w:r w:rsidRPr="00532B12">
        <w:t xml:space="preserve">Finance is leading the development and implementation of the </w:t>
      </w:r>
      <w:r w:rsidR="00BA0228" w:rsidRPr="00532B12">
        <w:t>P</w:t>
      </w:r>
      <w:r w:rsidRPr="00532B12">
        <w:t xml:space="preserve">ilot, as part of its broader responsibility for </w:t>
      </w:r>
      <w:r w:rsidR="00A1602A" w:rsidRPr="00532B12">
        <w:t>delivering</w:t>
      </w:r>
      <w:r w:rsidRPr="00532B12">
        <w:t xml:space="preserve"> the Commonwealth Climate Disclosure Reform (the Reform)</w:t>
      </w:r>
      <w:r w:rsidR="00542FC5" w:rsidRPr="00532B12">
        <w:t xml:space="preserve"> and </w:t>
      </w:r>
      <w:r w:rsidR="00AB2619" w:rsidRPr="00532B12">
        <w:t xml:space="preserve">Requirements </w:t>
      </w:r>
      <w:r w:rsidR="0086643F" w:rsidRPr="00532B12">
        <w:rPr>
          <w:rFonts w:eastAsia="Times New Roman"/>
        </w:rPr>
        <w:t xml:space="preserve">(see </w:t>
      </w:r>
      <w:hyperlink w:anchor="_Background" w:history="1">
        <w:r w:rsidR="0086643F" w:rsidRPr="00532B12">
          <w:rPr>
            <w:rStyle w:val="Hyperlink"/>
            <w:rFonts w:ascii="Arial" w:eastAsia="Times New Roman" w:hAnsi="Arial"/>
          </w:rPr>
          <w:t>Background</w:t>
        </w:r>
      </w:hyperlink>
      <w:r w:rsidR="0086643F" w:rsidRPr="00532B12">
        <w:t>)</w:t>
      </w:r>
      <w:r w:rsidRPr="00532B12">
        <w:t xml:space="preserve">. Under the </w:t>
      </w:r>
      <w:r w:rsidR="007605F5" w:rsidRPr="00532B12">
        <w:t>P</w:t>
      </w:r>
      <w:r w:rsidRPr="00532B12">
        <w:t>ilot, all departments are to commence reporting on a limited range of climate</w:t>
      </w:r>
      <w:r w:rsidR="007365C1" w:rsidRPr="00532B12">
        <w:t xml:space="preserve"> risk management</w:t>
      </w:r>
      <w:r w:rsidRPr="00532B12">
        <w:t xml:space="preserve"> activities in their 2023-24 annual reports. The </w:t>
      </w:r>
      <w:r w:rsidR="009A1232" w:rsidRPr="00532B12">
        <w:t xml:space="preserve">Pilot </w:t>
      </w:r>
      <w:r w:rsidR="006877A6" w:rsidRPr="00532B12">
        <w:t>G</w:t>
      </w:r>
      <w:r w:rsidR="00F034E5" w:rsidRPr="00532B12">
        <w:t>uidance</w:t>
      </w:r>
      <w:r w:rsidR="00943BA4" w:rsidRPr="00532B12">
        <w:t>,</w:t>
      </w:r>
      <w:r w:rsidRPr="00532B12">
        <w:t xml:space="preserve"> set out in</w:t>
      </w:r>
      <w:r w:rsidR="00D61060" w:rsidRPr="00532B12">
        <w:t xml:space="preserve"> part </w:t>
      </w:r>
      <w:r w:rsidR="00013FA5" w:rsidRPr="00532B12">
        <w:t>3</w:t>
      </w:r>
      <w:r w:rsidR="00D61060" w:rsidRPr="00532B12">
        <w:t xml:space="preserve"> of</w:t>
      </w:r>
      <w:r w:rsidRPr="00532B12">
        <w:t xml:space="preserve"> this </w:t>
      </w:r>
      <w:r w:rsidR="00D30D87" w:rsidRPr="00532B12">
        <w:t>document</w:t>
      </w:r>
      <w:r w:rsidR="00943BA4" w:rsidRPr="00532B12">
        <w:t>,</w:t>
      </w:r>
      <w:r w:rsidRPr="00532B12">
        <w:t xml:space="preserve"> outline</w:t>
      </w:r>
      <w:r w:rsidR="002E5607" w:rsidRPr="00532B12">
        <w:t>s</w:t>
      </w:r>
      <w:r w:rsidRPr="00532B12">
        <w:t xml:space="preserve"> the criteria departments will need to report against and provide</w:t>
      </w:r>
      <w:r w:rsidR="002E5607" w:rsidRPr="00532B12">
        <w:t>s</w:t>
      </w:r>
      <w:r w:rsidRPr="00532B12">
        <w:t xml:space="preserve"> </w:t>
      </w:r>
      <w:r w:rsidR="005E1727" w:rsidRPr="00532B12">
        <w:t>suggestions</w:t>
      </w:r>
      <w:r w:rsidRPr="00532B12">
        <w:t xml:space="preserve"> on how departments </w:t>
      </w:r>
      <w:r w:rsidR="00983E48" w:rsidRPr="00532B12">
        <w:t xml:space="preserve">ought to </w:t>
      </w:r>
      <w:r w:rsidRPr="00532B12">
        <w:t>approach their disclosures.</w:t>
      </w:r>
    </w:p>
    <w:p w14:paraId="4BFA695F" w14:textId="63D9D49F" w:rsidR="00162F73" w:rsidRPr="00532B12" w:rsidRDefault="00153635" w:rsidP="002722A8">
      <w:r w:rsidRPr="00532B12">
        <w:t>It is important to note</w:t>
      </w:r>
      <w:r w:rsidR="006877A6" w:rsidRPr="00532B12">
        <w:t xml:space="preserve"> </w:t>
      </w:r>
      <w:r w:rsidR="00E55C83" w:rsidRPr="00532B12">
        <w:t xml:space="preserve">that </w:t>
      </w:r>
      <w:r w:rsidR="006877A6" w:rsidRPr="00532B12">
        <w:t>the Pilot</w:t>
      </w:r>
      <w:r w:rsidRPr="00532B12">
        <w:t xml:space="preserve"> Guidance is only part of what departments will be required to disclose under the Reform when it is brought into full effect from 2024-25 onwards.</w:t>
      </w:r>
      <w:r w:rsidR="00E66750" w:rsidRPr="00532B12">
        <w:t xml:space="preserve"> </w:t>
      </w:r>
      <w:r w:rsidR="0015215D" w:rsidRPr="00532B12">
        <w:t>F</w:t>
      </w:r>
      <w:r w:rsidR="0045230B" w:rsidRPr="00532B12">
        <w:t>rom 2024-25 onwards</w:t>
      </w:r>
      <w:r w:rsidR="00542FC5" w:rsidRPr="00532B12">
        <w:t>,</w:t>
      </w:r>
      <w:r w:rsidR="0083621B" w:rsidRPr="00532B12">
        <w:t xml:space="preserve"> </w:t>
      </w:r>
      <w:r w:rsidR="00727CCF" w:rsidRPr="00532B12">
        <w:rPr>
          <w:rFonts w:eastAsia="Times New Roman"/>
        </w:rPr>
        <w:t>departments</w:t>
      </w:r>
      <w:r w:rsidR="00E66750" w:rsidRPr="00532B12">
        <w:rPr>
          <w:rFonts w:eastAsia="Times New Roman"/>
        </w:rPr>
        <w:t xml:space="preserve"> will be expected to report on</w:t>
      </w:r>
      <w:r w:rsidR="0083621B" w:rsidRPr="00532B12">
        <w:rPr>
          <w:rFonts w:eastAsia="Times New Roman"/>
        </w:rPr>
        <w:t xml:space="preserve"> </w:t>
      </w:r>
      <w:r w:rsidR="002722A8" w:rsidRPr="00532B12">
        <w:rPr>
          <w:rFonts w:eastAsia="Times New Roman"/>
        </w:rPr>
        <w:t>a</w:t>
      </w:r>
      <w:r w:rsidR="00727CCF" w:rsidRPr="00532B12">
        <w:rPr>
          <w:rFonts w:eastAsia="Times New Roman"/>
        </w:rPr>
        <w:t>dditional criteri</w:t>
      </w:r>
      <w:r w:rsidR="001944B8" w:rsidRPr="00532B12">
        <w:rPr>
          <w:rFonts w:eastAsia="Times New Roman"/>
        </w:rPr>
        <w:t>a</w:t>
      </w:r>
      <w:r w:rsidR="00FD78A1" w:rsidRPr="00532B12">
        <w:rPr>
          <w:rFonts w:eastAsia="Times New Roman"/>
        </w:rPr>
        <w:t xml:space="preserve"> </w:t>
      </w:r>
      <w:r w:rsidR="002722A8" w:rsidRPr="00532B12">
        <w:rPr>
          <w:rFonts w:eastAsia="Times New Roman"/>
        </w:rPr>
        <w:t>specified</w:t>
      </w:r>
      <w:r w:rsidR="00FD78A1" w:rsidRPr="00532B12">
        <w:rPr>
          <w:rFonts w:eastAsia="Times New Roman"/>
        </w:rPr>
        <w:t xml:space="preserve"> in the Commonwealth Climate </w:t>
      </w:r>
      <w:r w:rsidR="002722A8" w:rsidRPr="00532B12">
        <w:rPr>
          <w:rFonts w:eastAsia="Times New Roman"/>
        </w:rPr>
        <w:t>Disclosure</w:t>
      </w:r>
      <w:r w:rsidR="00FD78A1" w:rsidRPr="00532B12">
        <w:rPr>
          <w:rFonts w:eastAsia="Times New Roman"/>
        </w:rPr>
        <w:t xml:space="preserve"> Requireme</w:t>
      </w:r>
      <w:r w:rsidR="00B12CD9" w:rsidRPr="00532B12">
        <w:rPr>
          <w:rFonts w:eastAsia="Times New Roman"/>
        </w:rPr>
        <w:t>nt</w:t>
      </w:r>
      <w:r w:rsidR="00FD78A1" w:rsidRPr="00532B12">
        <w:rPr>
          <w:rFonts w:eastAsia="Times New Roman"/>
        </w:rPr>
        <w:t>s</w:t>
      </w:r>
      <w:r w:rsidR="00576F72" w:rsidRPr="00532B12">
        <w:rPr>
          <w:rFonts w:eastAsia="Times New Roman"/>
        </w:rPr>
        <w:t>,</w:t>
      </w:r>
      <w:r w:rsidR="00FD78A1" w:rsidRPr="00532B12">
        <w:rPr>
          <w:rFonts w:eastAsia="Times New Roman"/>
        </w:rPr>
        <w:t xml:space="preserve"> </w:t>
      </w:r>
      <w:r w:rsidR="005424A5" w:rsidRPr="00532B12">
        <w:rPr>
          <w:rFonts w:eastAsia="Times New Roman"/>
        </w:rPr>
        <w:t xml:space="preserve">which are </w:t>
      </w:r>
      <w:r w:rsidR="00542FC5" w:rsidRPr="00532B12">
        <w:rPr>
          <w:rFonts w:eastAsia="Times New Roman"/>
        </w:rPr>
        <w:t xml:space="preserve">currently </w:t>
      </w:r>
      <w:r w:rsidR="00471E33" w:rsidRPr="00532B12">
        <w:rPr>
          <w:rFonts w:eastAsia="Times New Roman"/>
        </w:rPr>
        <w:t xml:space="preserve">slated for release in </w:t>
      </w:r>
      <w:r w:rsidR="00E4756C" w:rsidRPr="00532B12">
        <w:rPr>
          <w:rFonts w:eastAsia="Times New Roman"/>
        </w:rPr>
        <w:t>mid-</w:t>
      </w:r>
      <w:r w:rsidR="00471E33" w:rsidRPr="00532B12">
        <w:rPr>
          <w:rFonts w:eastAsia="Times New Roman"/>
        </w:rPr>
        <w:t>2024</w:t>
      </w:r>
      <w:r w:rsidR="00D0539E" w:rsidRPr="00532B12">
        <w:rPr>
          <w:rFonts w:eastAsia="Times New Roman"/>
        </w:rPr>
        <w:t xml:space="preserve"> </w:t>
      </w:r>
      <w:r w:rsidR="00D0539E" w:rsidRPr="00532B12">
        <w:t xml:space="preserve">(see </w:t>
      </w:r>
      <w:r w:rsidR="00D0539E" w:rsidRPr="00532B12">
        <w:rPr>
          <w:b/>
          <w:bCs/>
        </w:rPr>
        <w:t>Figure 1</w:t>
      </w:r>
      <w:r w:rsidR="00D0539E" w:rsidRPr="00532B12">
        <w:t>)</w:t>
      </w:r>
      <w:r w:rsidR="002C4C83" w:rsidRPr="00532B12">
        <w:t>.</w:t>
      </w:r>
      <w:r w:rsidR="00903C59" w:rsidRPr="00532B12">
        <w:t xml:space="preserve"> </w:t>
      </w:r>
    </w:p>
    <w:p w14:paraId="376A1CA6" w14:textId="01318CB9" w:rsidR="00153635" w:rsidRPr="00532B12" w:rsidRDefault="00025E2A" w:rsidP="002722A8">
      <w:r w:rsidRPr="00532B12">
        <w:t>Th</w:t>
      </w:r>
      <w:r w:rsidR="005337A8" w:rsidRPr="00532B12">
        <w:t>e Pilot</w:t>
      </w:r>
      <w:r w:rsidRPr="00532B12">
        <w:t xml:space="preserve"> Guidance has been tailored from parts of the Australian Accounting Standards Board</w:t>
      </w:r>
      <w:r w:rsidR="003D23D3" w:rsidRPr="00532B12">
        <w:t>’s</w:t>
      </w:r>
      <w:r w:rsidRPr="00532B12">
        <w:t xml:space="preserve"> (AASB) </w:t>
      </w:r>
      <w:hyperlink r:id="rId20">
        <w:r w:rsidRPr="00532B12">
          <w:rPr>
            <w:rStyle w:val="Hyperlink"/>
          </w:rPr>
          <w:t xml:space="preserve">Exposure Draft </w:t>
        </w:r>
        <w:r w:rsidR="0011229B" w:rsidRPr="00532B12">
          <w:rPr>
            <w:rStyle w:val="Hyperlink"/>
          </w:rPr>
          <w:t>of the</w:t>
        </w:r>
        <w:r w:rsidRPr="00532B12">
          <w:rPr>
            <w:rStyle w:val="Hyperlink"/>
          </w:rPr>
          <w:t xml:space="preserve"> Australian Sustainability Reporting Standards – Disclosure of Climate-related Financial Information</w:t>
        </w:r>
      </w:hyperlink>
      <w:r w:rsidRPr="00532B12">
        <w:t>, which was developed using the International Sustainability Standards Board</w:t>
      </w:r>
      <w:r w:rsidR="004B1DFB" w:rsidRPr="00532B12">
        <w:t>’s</w:t>
      </w:r>
      <w:r w:rsidRPr="00532B12">
        <w:t xml:space="preserve"> (ISSB) </w:t>
      </w:r>
      <w:hyperlink r:id="rId21" w:anchor="published-documents">
        <w:r w:rsidRPr="00532B12">
          <w:rPr>
            <w:rStyle w:val="Hyperlink"/>
          </w:rPr>
          <w:t>IFRS Sustainability Disclosure Standards</w:t>
        </w:r>
      </w:hyperlink>
      <w:r w:rsidRPr="00532B12">
        <w:t xml:space="preserve"> as a basis. Tailoring has been made to reflect Commonwealth </w:t>
      </w:r>
      <w:r w:rsidR="00FB110F" w:rsidRPr="00532B12">
        <w:t>public</w:t>
      </w:r>
      <w:r w:rsidRPr="00532B12">
        <w:t xml:space="preserve"> sector considerations including </w:t>
      </w:r>
      <w:r w:rsidR="004C4A62" w:rsidRPr="00532B12">
        <w:t>certain</w:t>
      </w:r>
      <w:r w:rsidRPr="00532B12">
        <w:t xml:space="preserve"> legislative, regulatory and policy decisions that departments are subject to, for example, </w:t>
      </w:r>
      <w:r w:rsidR="00F634D6" w:rsidRPr="00532B12">
        <w:t xml:space="preserve">the APS Net Zero by 2030 emissions reduction target </w:t>
      </w:r>
      <w:r w:rsidRPr="00532B12">
        <w:t xml:space="preserve">under the </w:t>
      </w:r>
      <w:hyperlink r:id="rId22">
        <w:r w:rsidRPr="00532B12">
          <w:rPr>
            <w:rStyle w:val="Hyperlink"/>
          </w:rPr>
          <w:t xml:space="preserve">Net Zero in </w:t>
        </w:r>
        <w:r w:rsidR="00BB738F" w:rsidRPr="00532B12">
          <w:rPr>
            <w:rStyle w:val="Hyperlink"/>
          </w:rPr>
          <w:t>Government</w:t>
        </w:r>
        <w:r w:rsidRPr="00532B12">
          <w:rPr>
            <w:rStyle w:val="Hyperlink"/>
          </w:rPr>
          <w:t xml:space="preserve"> Operations Strategy</w:t>
        </w:r>
      </w:hyperlink>
      <w:r w:rsidRPr="00532B12">
        <w:t>.</w:t>
      </w:r>
    </w:p>
    <w:p w14:paraId="6BBD7AD4" w14:textId="74BE4DAB" w:rsidR="00F6202D" w:rsidRPr="00532B12" w:rsidRDefault="00E20051" w:rsidP="002722A8">
      <w:r w:rsidRPr="00532B12">
        <w:t>In preparation for commencement of the Reform, other Commonwealth entities and Commonwealth companies may choose to make climate disclosures following th</w:t>
      </w:r>
      <w:r w:rsidR="00001409" w:rsidRPr="00532B12">
        <w:t>e</w:t>
      </w:r>
      <w:r w:rsidRPr="00532B12">
        <w:t xml:space="preserve"> </w:t>
      </w:r>
      <w:r w:rsidR="003875A4" w:rsidRPr="00532B12">
        <w:t xml:space="preserve">Pilot </w:t>
      </w:r>
      <w:r w:rsidRPr="00532B12">
        <w:t xml:space="preserve">Guidance in their 2023-24 annual reports.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402"/>
      </w:tblGrid>
      <w:tr w:rsidR="00947F4D" w:rsidRPr="00532B12" w14:paraId="54ED74F0" w14:textId="77777777" w:rsidTr="00947F4D">
        <w:tc>
          <w:tcPr>
            <w:tcW w:w="9402" w:type="dxa"/>
            <w:shd w:val="clear" w:color="auto" w:fill="F2F2F2" w:themeFill="background1" w:themeFillShade="F2"/>
          </w:tcPr>
          <w:p w14:paraId="0C989735" w14:textId="449A96DA" w:rsidR="00947F4D" w:rsidRPr="00532B12" w:rsidRDefault="00947F4D" w:rsidP="002B7098">
            <w:pPr>
              <w:pStyle w:val="BodyText1"/>
              <w:rPr>
                <w:lang w:val="en-AU"/>
              </w:rPr>
            </w:pPr>
            <w:r w:rsidRPr="00532B12">
              <w:rPr>
                <w:rStyle w:val="Heading3Char"/>
                <w:szCs w:val="22"/>
                <w:lang w:val="en-AU"/>
              </w:rPr>
              <w:t>Note</w:t>
            </w:r>
            <w:r w:rsidRPr="00532B12">
              <w:rPr>
                <w:b/>
                <w:lang w:val="en-AU"/>
              </w:rPr>
              <w:t>:</w:t>
            </w:r>
            <w:r w:rsidRPr="00532B12">
              <w:rPr>
                <w:lang w:val="en-AU"/>
              </w:rPr>
              <w:t xml:space="preserve"> The Pilot has been designed to cater for baseline levels of climate maturity and to serve as a realistic stretch for departments in taking their first steps towards making full climate disclosures. It is acknowledged that climate disclosures will evolve over time as maturity and capability develops across Commonwealth entities and Commonwealth </w:t>
            </w:r>
            <w:r w:rsidR="00E74B1B" w:rsidRPr="00532B12">
              <w:rPr>
                <w:lang w:val="en-AU"/>
              </w:rPr>
              <w:t>c</w:t>
            </w:r>
            <w:r w:rsidRPr="00532B12">
              <w:rPr>
                <w:lang w:val="en-AU"/>
              </w:rPr>
              <w:t xml:space="preserve">ompanies. Finance and the Department of Climate Change, Energy, the Environment and Water are providing a range of tailored assistance (see </w:t>
            </w:r>
            <w:hyperlink w:anchor="_Resources" w:history="1">
              <w:r w:rsidRPr="00532B12">
                <w:rPr>
                  <w:rStyle w:val="Hyperlink"/>
                  <w:lang w:val="en-AU"/>
                </w:rPr>
                <w:t>Resources</w:t>
              </w:r>
            </w:hyperlink>
            <w:r w:rsidRPr="00532B12">
              <w:rPr>
                <w:lang w:val="en-AU"/>
              </w:rPr>
              <w:t>) to help departments undertake climate risk and opportunity assessments and prepare high</w:t>
            </w:r>
            <w:r w:rsidR="00AB1F2A" w:rsidRPr="00532B12">
              <w:rPr>
                <w:lang w:val="en-AU"/>
              </w:rPr>
              <w:t>-</w:t>
            </w:r>
            <w:r w:rsidRPr="00532B12">
              <w:rPr>
                <w:lang w:val="en-AU"/>
              </w:rPr>
              <w:t xml:space="preserve">quality limited disclosures to meet their reporting obligations under the Pilot.  </w:t>
            </w:r>
          </w:p>
        </w:tc>
      </w:tr>
    </w:tbl>
    <w:p w14:paraId="45E18BB8" w14:textId="77777777" w:rsidR="00AF407A" w:rsidRPr="00532B12" w:rsidRDefault="00AF407A" w:rsidP="00635379">
      <w:bookmarkStart w:id="5" w:name="_Background"/>
      <w:bookmarkEnd w:id="5"/>
    </w:p>
    <w:p w14:paraId="1165154C" w14:textId="77777777" w:rsidR="00AF407A" w:rsidRPr="00532B12" w:rsidRDefault="00AF407A" w:rsidP="00635379"/>
    <w:p w14:paraId="7D774EDD" w14:textId="77777777" w:rsidR="00AF407A" w:rsidRPr="00532B12" w:rsidRDefault="00AF407A" w:rsidP="00635379"/>
    <w:p w14:paraId="2B158903" w14:textId="77777777" w:rsidR="00AF407A" w:rsidRPr="00532B12" w:rsidRDefault="00AF407A" w:rsidP="00AF407A">
      <w:pPr>
        <w:pStyle w:val="Heading2"/>
      </w:pPr>
      <w:bookmarkStart w:id="6" w:name="_Toc162351024"/>
      <w:r w:rsidRPr="00532B12">
        <w:lastRenderedPageBreak/>
        <w:t>Background</w:t>
      </w:r>
      <w:bookmarkEnd w:id="6"/>
    </w:p>
    <w:p w14:paraId="1B3DC0AE" w14:textId="719228D2" w:rsidR="00AF407A" w:rsidRPr="00532B12" w:rsidRDefault="00000000" w:rsidP="00635379">
      <w:hyperlink r:id="rId23" w:history="1">
        <w:r w:rsidR="00AF407A" w:rsidRPr="00532B12">
          <w:rPr>
            <w:rStyle w:val="Hyperlink"/>
            <w:rFonts w:ascii="Arial" w:hAnsi="Arial"/>
          </w:rPr>
          <w:t>Commonwealth Climate Disclosure</w:t>
        </w:r>
      </w:hyperlink>
      <w:r w:rsidR="00AF407A" w:rsidRPr="00532B12">
        <w:t xml:space="preserve"> is the Australian Government's policy for Commonwealth entities and Commonwealth companies identified in the</w:t>
      </w:r>
      <w:r w:rsidR="00AF407A" w:rsidRPr="00532B12">
        <w:rPr>
          <w:rFonts w:cs="Arial"/>
        </w:rPr>
        <w:t xml:space="preserve"> </w:t>
      </w:r>
      <w:hyperlink r:id="rId24" w:history="1">
        <w:r w:rsidR="00AF407A" w:rsidRPr="00532B12">
          <w:rPr>
            <w:rStyle w:val="Hyperlink"/>
            <w:rFonts w:cs="Arial"/>
            <w:i/>
          </w:rPr>
          <w:t>Public Governance, Performance and Accountability Act 2013</w:t>
        </w:r>
        <w:r w:rsidR="00AF407A" w:rsidRPr="00532B12">
          <w:rPr>
            <w:rStyle w:val="Hyperlink"/>
            <w:rFonts w:cs="Arial"/>
          </w:rPr>
          <w:t xml:space="preserve"> (PGPA Act) Flipchart</w:t>
        </w:r>
      </w:hyperlink>
      <w:r w:rsidR="00AF407A" w:rsidRPr="00532B12">
        <w:rPr>
          <w:rFonts w:cs="Arial"/>
        </w:rPr>
        <w:t xml:space="preserve"> </w:t>
      </w:r>
      <w:r w:rsidR="00AF407A" w:rsidRPr="00532B12">
        <w:t xml:space="preserve">to publicly report on their exposure to </w:t>
      </w:r>
      <w:r w:rsidR="00AF407A" w:rsidRPr="00532B12">
        <w:br/>
        <w:t xml:space="preserve">climate-related risks and opportunities, as well as their actions to manage them. </w:t>
      </w:r>
    </w:p>
    <w:p w14:paraId="26F380F8" w14:textId="65196B7E" w:rsidR="00C76FA8" w:rsidRPr="00532B12" w:rsidRDefault="005D37CD" w:rsidP="00635379">
      <w:r w:rsidRPr="00532B12">
        <w:t xml:space="preserve">Finance is responsible for implementing the </w:t>
      </w:r>
      <w:r w:rsidR="005F483F" w:rsidRPr="00532B12">
        <w:t xml:space="preserve">Commonwealth Climate Disclosure </w:t>
      </w:r>
      <w:r w:rsidRPr="00532B12">
        <w:t>Reform</w:t>
      </w:r>
      <w:r w:rsidR="00FF0147" w:rsidRPr="00532B12">
        <w:t xml:space="preserve"> for</w:t>
      </w:r>
      <w:r w:rsidR="00245829" w:rsidRPr="00532B12">
        <w:t xml:space="preserve"> Commonwealth entities and C</w:t>
      </w:r>
      <w:r w:rsidR="00D466D9" w:rsidRPr="00532B12">
        <w:t>ommonwealth c</w:t>
      </w:r>
      <w:r w:rsidR="00245829" w:rsidRPr="00532B12">
        <w:t xml:space="preserve">ompanies </w:t>
      </w:r>
      <w:r w:rsidR="00AE791D" w:rsidRPr="00532B12">
        <w:t xml:space="preserve">that do not meet the proposed thresholds for inclusion in the </w:t>
      </w:r>
      <w:hyperlink r:id="rId25" w:history="1">
        <w:r w:rsidR="00AE791D" w:rsidRPr="00532B12">
          <w:rPr>
            <w:rStyle w:val="Hyperlink"/>
            <w:rFonts w:ascii="Arial" w:hAnsi="Arial"/>
          </w:rPr>
          <w:t>mandatory climate-related financial disclosure reform for Australia’s large businesses and financial institutions</w:t>
        </w:r>
      </w:hyperlink>
      <w:r w:rsidR="00AE791D" w:rsidRPr="00532B12">
        <w:t xml:space="preserve"> (Corporate Climate-related Financial Disclosure Reform). </w:t>
      </w:r>
    </w:p>
    <w:p w14:paraId="76C1F649" w14:textId="3E8846BD" w:rsidR="007D7D8B" w:rsidRPr="00532B12" w:rsidRDefault="00417D31" w:rsidP="00635379">
      <w:r w:rsidRPr="00532B12">
        <w:t>The</w:t>
      </w:r>
      <w:r w:rsidR="000E5A3F" w:rsidRPr="00532B12">
        <w:t xml:space="preserve"> Commonwealth Climate Disclosure</w:t>
      </w:r>
      <w:r w:rsidRPr="00532B12">
        <w:t xml:space="preserve"> Reform serves to provide greater transparency, accountability and credibility in the way climate-related risks are managed across Commonwealth entities and Commonwealth companies, while also enhancing the climate resilience of Commonwealth assets and the delivery of public goods and services. </w:t>
      </w:r>
    </w:p>
    <w:p w14:paraId="42625081" w14:textId="714DB21F" w:rsidR="00013DBF" w:rsidRPr="00532B12" w:rsidRDefault="00013DBF" w:rsidP="002722A8">
      <w:r w:rsidRPr="00532B12">
        <w:t>T</w:t>
      </w:r>
      <w:r w:rsidR="00F87FCC" w:rsidRPr="00532B12">
        <w:t xml:space="preserve">he Reform </w:t>
      </w:r>
      <w:r w:rsidRPr="00532B12">
        <w:t xml:space="preserve">will be introduced in a phased manner over </w:t>
      </w:r>
      <w:r w:rsidR="005D585C" w:rsidRPr="00532B12">
        <w:t>4</w:t>
      </w:r>
      <w:r w:rsidRPr="00532B12">
        <w:t xml:space="preserve"> years</w:t>
      </w:r>
      <w:r w:rsidR="005D585C" w:rsidRPr="00532B12">
        <w:t>,</w:t>
      </w:r>
      <w:r w:rsidRPr="00532B12">
        <w:t xml:space="preserve"> commencing with a one-year limited disclosure for departments in 2023-24</w:t>
      </w:r>
      <w:r w:rsidR="00DB1835" w:rsidRPr="00532B12">
        <w:t xml:space="preserve"> </w:t>
      </w:r>
      <w:r w:rsidR="007B0ADF" w:rsidRPr="00532B12">
        <w:t>under</w:t>
      </w:r>
      <w:r w:rsidR="00DB1835" w:rsidRPr="00532B12">
        <w:t xml:space="preserve"> the Pilot</w:t>
      </w:r>
      <w:r w:rsidRPr="00532B12">
        <w:t xml:space="preserve">. </w:t>
      </w:r>
      <w:r w:rsidR="00EC4C5E" w:rsidRPr="00532B12">
        <w:t>Under the Reform, d</w:t>
      </w:r>
      <w:r w:rsidR="007E33D3" w:rsidRPr="00532B12">
        <w:t>epartments</w:t>
      </w:r>
      <w:r w:rsidR="00EC4C5E" w:rsidRPr="00532B12">
        <w:t xml:space="preserve"> will be </w:t>
      </w:r>
      <w:r w:rsidR="007E33D3" w:rsidRPr="00532B12">
        <w:t>required to report against t</w:t>
      </w:r>
      <w:r w:rsidR="006779ED" w:rsidRPr="00532B12">
        <w:t>he</w:t>
      </w:r>
      <w:r w:rsidRPr="00532B12">
        <w:t xml:space="preserve"> full </w:t>
      </w:r>
      <w:r w:rsidR="001D549C" w:rsidRPr="00532B12">
        <w:t xml:space="preserve">Commonwealth </w:t>
      </w:r>
      <w:r w:rsidRPr="00532B12">
        <w:t xml:space="preserve">Climate Disclosure Requirements from 2024-25 onwards, </w:t>
      </w:r>
      <w:r w:rsidR="007E33D3" w:rsidRPr="00532B12">
        <w:t>along with</w:t>
      </w:r>
      <w:r w:rsidRPr="00532B12">
        <w:t xml:space="preserve"> </w:t>
      </w:r>
      <w:r w:rsidR="00E95B18" w:rsidRPr="00532B12">
        <w:t xml:space="preserve">other </w:t>
      </w:r>
      <w:r w:rsidRPr="00532B12">
        <w:t xml:space="preserve">larger, more prominent </w:t>
      </w:r>
      <w:r w:rsidR="002C6958" w:rsidRPr="00532B12">
        <w:t>climate</w:t>
      </w:r>
      <w:r w:rsidR="00374804" w:rsidRPr="00532B12">
        <w:t xml:space="preserve"> </w:t>
      </w:r>
      <w:r w:rsidRPr="00532B12">
        <w:t xml:space="preserve">risk-exposed </w:t>
      </w:r>
      <w:r w:rsidR="00FB2C9F" w:rsidRPr="00532B12">
        <w:t xml:space="preserve">Commonwealth </w:t>
      </w:r>
      <w:r w:rsidRPr="00532B12">
        <w:t xml:space="preserve">entities. </w:t>
      </w:r>
      <w:r w:rsidR="00E95459" w:rsidRPr="00532B12">
        <w:t xml:space="preserve">The Reform </w:t>
      </w:r>
      <w:r w:rsidR="00367077" w:rsidRPr="00532B12">
        <w:t xml:space="preserve">will </w:t>
      </w:r>
      <w:r w:rsidRPr="00532B12">
        <w:t xml:space="preserve">gradually </w:t>
      </w:r>
      <w:r w:rsidR="00564BC1" w:rsidRPr="00532B12">
        <w:t>expand</w:t>
      </w:r>
      <w:r w:rsidR="0051684A" w:rsidRPr="00532B12">
        <w:t xml:space="preserve"> its reach over time</w:t>
      </w:r>
      <w:r w:rsidRPr="00532B12">
        <w:t xml:space="preserve"> to encompass all smaller Commonwealth entities and Commonwealth companies by 2026-27. </w:t>
      </w:r>
    </w:p>
    <w:p w14:paraId="50B7479E" w14:textId="74F99FB1" w:rsidR="00013DBF" w:rsidRPr="00532B12" w:rsidRDefault="00013DBF" w:rsidP="002722A8">
      <w:r w:rsidRPr="00532B12">
        <w:t xml:space="preserve">This </w:t>
      </w:r>
      <w:r w:rsidR="00F87FCC" w:rsidRPr="00532B12">
        <w:t>R</w:t>
      </w:r>
      <w:r w:rsidRPr="00532B12">
        <w:t>eform is in line with the Government’s commitment to mandate climate-related financial disclosures for Australia’s large businesses and financial institutions under the</w:t>
      </w:r>
      <w:r w:rsidR="004114FA" w:rsidRPr="00532B12">
        <w:t xml:space="preserve"> Corporate Climate-related Financial Disclosure Reform. </w:t>
      </w:r>
      <w:r w:rsidRPr="00532B12">
        <w:t xml:space="preserve">As markets and regulators demand more comprehensive disclosures by companies, it is important that similar requirements apply to Commonwealth entities and Commonwealth companies. This will engender greater market neutrality </w:t>
      </w:r>
      <w:r w:rsidR="00342CA3" w:rsidRPr="00532B12">
        <w:t>between the Commonwealth public and private sectors</w:t>
      </w:r>
      <w:r w:rsidRPr="00532B12">
        <w:t xml:space="preserve">. </w:t>
      </w:r>
    </w:p>
    <w:p w14:paraId="08F12C65" w14:textId="4C2660C3" w:rsidR="00602A76" w:rsidRPr="00532B12" w:rsidRDefault="00E65CCC" w:rsidP="002722A8">
      <w:r w:rsidRPr="00532B12">
        <w:t xml:space="preserve">As is the case with the </w:t>
      </w:r>
      <w:r w:rsidR="00B24F45" w:rsidRPr="00532B12">
        <w:t>P</w:t>
      </w:r>
      <w:r w:rsidRPr="00532B12">
        <w:t>ilot,</w:t>
      </w:r>
      <w:r w:rsidR="00E828F1" w:rsidRPr="00532B12">
        <w:t xml:space="preserve"> t</w:t>
      </w:r>
      <w:r w:rsidR="00013DBF" w:rsidRPr="00532B12">
        <w:t xml:space="preserve">he Commonwealth Climate Disclosure </w:t>
      </w:r>
      <w:r w:rsidR="00777A74" w:rsidRPr="00532B12">
        <w:t>R</w:t>
      </w:r>
      <w:r w:rsidR="00013DBF" w:rsidRPr="00532B12">
        <w:t xml:space="preserve">equirements will closely align with </w:t>
      </w:r>
      <w:r w:rsidR="00660970" w:rsidRPr="00532B12">
        <w:t xml:space="preserve">the </w:t>
      </w:r>
      <w:r w:rsidR="003D4F4A" w:rsidRPr="00532B12">
        <w:t>AASB’s Australian Sustainability Reporting Standards</w:t>
      </w:r>
      <w:r w:rsidR="001D79D1" w:rsidRPr="00532B12">
        <w:t>.</w:t>
      </w:r>
      <w:r w:rsidR="00C57973" w:rsidRPr="00532B12">
        <w:t xml:space="preserve"> </w:t>
      </w:r>
      <w:r w:rsidR="00C35CC0" w:rsidRPr="00532B12">
        <w:t>S</w:t>
      </w:r>
      <w:r w:rsidR="00013DBF" w:rsidRPr="00532B12">
        <w:t xml:space="preserve">ome tailoring </w:t>
      </w:r>
      <w:r w:rsidR="00F10EEA" w:rsidRPr="00532B12">
        <w:t xml:space="preserve">will be </w:t>
      </w:r>
      <w:r w:rsidR="00660970" w:rsidRPr="00532B12">
        <w:t xml:space="preserve">required to </w:t>
      </w:r>
      <w:r w:rsidR="00013DBF" w:rsidRPr="00532B12">
        <w:t>reflect differences in operating environments between the private sector and the Commonwealth public sector, including policy directions provided by Government</w:t>
      </w:r>
      <w:r w:rsidR="00345E58" w:rsidRPr="00532B12">
        <w:t>,</w:t>
      </w:r>
      <w:r w:rsidR="00DF7C45" w:rsidRPr="00532B12">
        <w:t xml:space="preserve"> such as</w:t>
      </w:r>
      <w:r w:rsidR="00013DBF" w:rsidRPr="00532B12">
        <w:t xml:space="preserve"> the APS Net Zero by 2030 target.</w:t>
      </w:r>
    </w:p>
    <w:p w14:paraId="507BC103" w14:textId="3CE16C49" w:rsidR="00A226DA" w:rsidRPr="00532B12" w:rsidRDefault="00A226DA" w:rsidP="002722A8">
      <w:r w:rsidRPr="00532B12">
        <w:t xml:space="preserve">The Commonwealth Climate Disclosure </w:t>
      </w:r>
      <w:r w:rsidR="003B2331" w:rsidRPr="00532B12">
        <w:t>R</w:t>
      </w:r>
      <w:r w:rsidRPr="00532B12">
        <w:t xml:space="preserve">equirements are expected to be finalised in </w:t>
      </w:r>
      <w:r w:rsidR="00E4756C" w:rsidRPr="00532B12">
        <w:t>mid-</w:t>
      </w:r>
      <w:r w:rsidRPr="00532B12">
        <w:t>2024, following a period of consultation. Further information on the</w:t>
      </w:r>
      <w:r w:rsidR="009F71E1" w:rsidRPr="00532B12">
        <w:t xml:space="preserve"> Reform </w:t>
      </w:r>
      <w:r w:rsidRPr="00532B12">
        <w:t xml:space="preserve">is available on the </w:t>
      </w:r>
      <w:hyperlink r:id="rId26" w:history="1">
        <w:r w:rsidR="003356FA" w:rsidRPr="00532B12">
          <w:rPr>
            <w:rStyle w:val="Hyperlink"/>
          </w:rPr>
          <w:t>Commonwealth</w:t>
        </w:r>
        <w:r w:rsidR="003356FA" w:rsidRPr="00532B12">
          <w:rPr>
            <w:rStyle w:val="Hyperlink"/>
            <w:rFonts w:ascii="Arial" w:hAnsi="Arial"/>
          </w:rPr>
          <w:t xml:space="preserve"> Climate Disclosure webpage</w:t>
        </w:r>
      </w:hyperlink>
      <w:r w:rsidRPr="00532B12">
        <w:t>.</w:t>
      </w:r>
    </w:p>
    <w:p w14:paraId="69163596" w14:textId="61D08499" w:rsidR="00025E2A" w:rsidRPr="00532B12" w:rsidRDefault="00013DBF" w:rsidP="00575845">
      <w:pPr>
        <w:pStyle w:val="Heading2"/>
      </w:pPr>
      <w:bookmarkStart w:id="7" w:name="_Toc162351025"/>
      <w:r w:rsidRPr="00532B12">
        <w:t xml:space="preserve">Pilot </w:t>
      </w:r>
      <w:r w:rsidR="005D3361" w:rsidRPr="00532B12">
        <w:t>o</w:t>
      </w:r>
      <w:r w:rsidR="00025E2A" w:rsidRPr="00532B12">
        <w:t>bjectives</w:t>
      </w:r>
      <w:r w:rsidR="007C0D9A" w:rsidRPr="00532B12">
        <w:t xml:space="preserve"> and </w:t>
      </w:r>
      <w:r w:rsidR="005D3361" w:rsidRPr="00532B12">
        <w:t>o</w:t>
      </w:r>
      <w:r w:rsidR="007C0D9A" w:rsidRPr="00532B12">
        <w:t>utcomes</w:t>
      </w:r>
      <w:bookmarkEnd w:id="7"/>
    </w:p>
    <w:p w14:paraId="4E521AE1" w14:textId="68BC3ACD" w:rsidR="00025E2A" w:rsidRPr="00532B12" w:rsidRDefault="00025E2A" w:rsidP="002722A8">
      <w:pPr>
        <w:rPr>
          <w:bCs/>
        </w:rPr>
      </w:pPr>
      <w:r w:rsidRPr="00532B12">
        <w:t xml:space="preserve">The </w:t>
      </w:r>
      <w:r w:rsidR="00B24F45" w:rsidRPr="00532B12">
        <w:t>P</w:t>
      </w:r>
      <w:r w:rsidRPr="00532B12">
        <w:t xml:space="preserve">ilot seeks to achieve 3 key </w:t>
      </w:r>
      <w:r w:rsidRPr="00532B12">
        <w:rPr>
          <w:bCs/>
        </w:rPr>
        <w:t>objectives:</w:t>
      </w:r>
    </w:p>
    <w:p w14:paraId="5B0355ED" w14:textId="2D3F6BC9" w:rsidR="00025E2A" w:rsidRPr="00532B12" w:rsidRDefault="00EB3725" w:rsidP="009F305B">
      <w:pPr>
        <w:pStyle w:val="Numberedlist1"/>
      </w:pPr>
      <w:r w:rsidRPr="00532B12">
        <w:t xml:space="preserve">To enable </w:t>
      </w:r>
      <w:r w:rsidR="00F51883" w:rsidRPr="00532B12">
        <w:t xml:space="preserve">annual report users, including the Australian public, businesses, investors, </w:t>
      </w:r>
      <w:proofErr w:type="gramStart"/>
      <w:r w:rsidR="00F51883" w:rsidRPr="00532B12">
        <w:t>parliamentarians</w:t>
      </w:r>
      <w:proofErr w:type="gramEnd"/>
      <w:r w:rsidR="00F51883" w:rsidRPr="00532B12">
        <w:t xml:space="preserve"> and other stakeholders, to understand how departments manage their climate-related risks and opportunities.</w:t>
      </w:r>
    </w:p>
    <w:p w14:paraId="55BAA303" w14:textId="5AACAD16" w:rsidR="00254F44" w:rsidRPr="00532B12" w:rsidRDefault="0074478B" w:rsidP="009F305B">
      <w:pPr>
        <w:pStyle w:val="Numberedlist1"/>
      </w:pPr>
      <w:r w:rsidRPr="00532B12">
        <w:t xml:space="preserve">To test the application of some aspects of the Commonwealth Climate Disclosure </w:t>
      </w:r>
      <w:r w:rsidR="00491FEF" w:rsidRPr="00532B12">
        <w:t>R</w:t>
      </w:r>
      <w:r w:rsidRPr="00532B12">
        <w:t>equirements.</w:t>
      </w:r>
    </w:p>
    <w:p w14:paraId="5BE2BF65" w14:textId="0409870A" w:rsidR="000D1F86" w:rsidRPr="00532B12" w:rsidRDefault="0074478B" w:rsidP="009F305B">
      <w:pPr>
        <w:pStyle w:val="Numberedlist1"/>
      </w:pPr>
      <w:r w:rsidRPr="00532B12">
        <w:lastRenderedPageBreak/>
        <w:t xml:space="preserve">To demonstrate department leadership in disclosing climate risk management activities and </w:t>
      </w:r>
      <w:r w:rsidR="004D3C02" w:rsidRPr="00532B12">
        <w:t xml:space="preserve">to </w:t>
      </w:r>
      <w:r w:rsidRPr="00532B12">
        <w:t xml:space="preserve">pave the way for other Commonwealth entities and Commonwealth companies to </w:t>
      </w:r>
      <w:r w:rsidR="7EE29EDA" w:rsidRPr="00532B12">
        <w:t>follow.</w:t>
      </w:r>
    </w:p>
    <w:p w14:paraId="6AC25B9B" w14:textId="6F5047E3" w:rsidR="007C0D9A" w:rsidRPr="00532B12" w:rsidRDefault="007C0D9A" w:rsidP="002722A8">
      <w:r w:rsidRPr="00532B12">
        <w:t xml:space="preserve">Key </w:t>
      </w:r>
      <w:r w:rsidRPr="00532B12">
        <w:rPr>
          <w:bCs/>
        </w:rPr>
        <w:t>outcomes</w:t>
      </w:r>
      <w:r w:rsidR="00BF25B8" w:rsidRPr="00532B12">
        <w:rPr>
          <w:bCs/>
        </w:rPr>
        <w:t xml:space="preserve"> and outputs</w:t>
      </w:r>
      <w:r w:rsidRPr="00532B12">
        <w:t xml:space="preserve"> </w:t>
      </w:r>
      <w:r w:rsidR="00686247" w:rsidRPr="00532B12">
        <w:t>from</w:t>
      </w:r>
      <w:r w:rsidRPr="00532B12">
        <w:t xml:space="preserve"> the </w:t>
      </w:r>
      <w:r w:rsidR="00B24F45" w:rsidRPr="00532B12">
        <w:t>P</w:t>
      </w:r>
      <w:r w:rsidRPr="00532B12">
        <w:t>ilot include</w:t>
      </w:r>
      <w:r w:rsidR="00686247" w:rsidRPr="00532B12">
        <w:t xml:space="preserve">: </w:t>
      </w:r>
    </w:p>
    <w:p w14:paraId="0C35263A" w14:textId="004EBFD8" w:rsidR="00144AF8" w:rsidRPr="00532B12" w:rsidRDefault="00144AF8" w:rsidP="00681966">
      <w:pPr>
        <w:pStyle w:val="Numberedlist1"/>
        <w:numPr>
          <w:ilvl w:val="0"/>
          <w:numId w:val="24"/>
        </w:numPr>
      </w:pPr>
      <w:r w:rsidRPr="00532B12">
        <w:t>Improved transparency and accountability of climate risk management in departments, with all departments having prepared a limited climate disclosure as part of their 2023</w:t>
      </w:r>
      <w:r w:rsidR="000B53C9" w:rsidRPr="00532B12">
        <w:t>-</w:t>
      </w:r>
      <w:r w:rsidRPr="00532B12">
        <w:t>24 annual reports</w:t>
      </w:r>
      <w:r w:rsidR="008224BA" w:rsidRPr="00532B12">
        <w:t>.</w:t>
      </w:r>
    </w:p>
    <w:p w14:paraId="292AA605" w14:textId="37A9C707" w:rsidR="00336B3D" w:rsidRPr="00532B12" w:rsidRDefault="00E35AA2" w:rsidP="00681966">
      <w:pPr>
        <w:pStyle w:val="Numberedlist1"/>
        <w:numPr>
          <w:ilvl w:val="0"/>
          <w:numId w:val="24"/>
        </w:numPr>
      </w:pPr>
      <w:r w:rsidRPr="00532B12">
        <w:t xml:space="preserve">Enhanced management </w:t>
      </w:r>
      <w:r w:rsidR="00566FC4" w:rsidRPr="00532B12">
        <w:t>of</w:t>
      </w:r>
      <w:r w:rsidR="000312EF" w:rsidRPr="00532B12">
        <w:t>,</w:t>
      </w:r>
      <w:r w:rsidR="00566FC4" w:rsidRPr="00532B12">
        <w:t xml:space="preserve"> </w:t>
      </w:r>
      <w:r w:rsidRPr="00532B12">
        <w:t>and responsiveness to</w:t>
      </w:r>
      <w:r w:rsidR="000312EF" w:rsidRPr="00532B12">
        <w:t>,</w:t>
      </w:r>
      <w:r w:rsidRPr="00532B12">
        <w:t xml:space="preserve"> climate</w:t>
      </w:r>
      <w:r w:rsidR="008F7AC4" w:rsidRPr="00532B12">
        <w:t>-related</w:t>
      </w:r>
      <w:r w:rsidRPr="00532B12">
        <w:t xml:space="preserve"> risk</w:t>
      </w:r>
      <w:r w:rsidR="008F7AC4" w:rsidRPr="00532B12">
        <w:t>s</w:t>
      </w:r>
      <w:r w:rsidRPr="00532B12">
        <w:t xml:space="preserve"> and opportunities</w:t>
      </w:r>
      <w:r w:rsidR="001E3DEF" w:rsidRPr="00532B12">
        <w:t>, with all departments having</w:t>
      </w:r>
      <w:r w:rsidR="00E27EC6" w:rsidRPr="00532B12">
        <w:t xml:space="preserve"> commenced</w:t>
      </w:r>
      <w:r w:rsidR="00336B3D" w:rsidRPr="00532B12">
        <w:t xml:space="preserve"> institut</w:t>
      </w:r>
      <w:r w:rsidR="0DA7EE3F" w:rsidRPr="00532B12">
        <w:t>ion</w:t>
      </w:r>
      <w:r w:rsidR="00336B3D" w:rsidRPr="00532B12">
        <w:t xml:space="preserve"> </w:t>
      </w:r>
      <w:r w:rsidR="6C96C0AE" w:rsidRPr="00532B12">
        <w:t>of</w:t>
      </w:r>
      <w:r w:rsidR="00336B3D" w:rsidRPr="00532B12">
        <w:t xml:space="preserve"> climate risk governance arrangements</w:t>
      </w:r>
      <w:r w:rsidR="00EF06A5" w:rsidRPr="00532B12">
        <w:t xml:space="preserve"> within their organisation</w:t>
      </w:r>
      <w:r w:rsidR="00336B3D" w:rsidRPr="00532B12">
        <w:t xml:space="preserve"> and</w:t>
      </w:r>
      <w:r w:rsidR="001E3DEF" w:rsidRPr="00532B12">
        <w:t xml:space="preserve"> </w:t>
      </w:r>
      <w:r w:rsidR="00EF3160" w:rsidRPr="00532B12">
        <w:t xml:space="preserve">having </w:t>
      </w:r>
      <w:r w:rsidR="0045210D" w:rsidRPr="00532B12">
        <w:t>commenced</w:t>
      </w:r>
      <w:r w:rsidR="001E3DEF" w:rsidRPr="00532B12">
        <w:t xml:space="preserve"> a</w:t>
      </w:r>
      <w:r w:rsidR="00D86909" w:rsidRPr="00532B12">
        <w:t>n</w:t>
      </w:r>
      <w:r w:rsidR="001E3DEF" w:rsidRPr="00532B12">
        <w:t xml:space="preserve"> </w:t>
      </w:r>
      <w:r w:rsidR="00BE2D72" w:rsidRPr="00532B12">
        <w:t>organisation-wide</w:t>
      </w:r>
      <w:r w:rsidR="001E3DEF" w:rsidRPr="00532B12">
        <w:t xml:space="preserve"> climate risk and </w:t>
      </w:r>
      <w:r w:rsidR="00FE1311" w:rsidRPr="00532B12">
        <w:t>opportunity</w:t>
      </w:r>
      <w:r w:rsidR="001E3DEF" w:rsidRPr="00532B12">
        <w:t xml:space="preserve"> </w:t>
      </w:r>
      <w:r w:rsidR="00FE1311" w:rsidRPr="00532B12">
        <w:t>assessment</w:t>
      </w:r>
      <w:r w:rsidR="00BB683B" w:rsidRPr="00532B12">
        <w:t xml:space="preserve"> in 2023-24</w:t>
      </w:r>
      <w:r w:rsidR="00F7432B" w:rsidRPr="00532B12">
        <w:t>.</w:t>
      </w:r>
      <w:r w:rsidR="001E3DEF" w:rsidRPr="00532B12">
        <w:t xml:space="preserve"> </w:t>
      </w:r>
    </w:p>
    <w:p w14:paraId="26FFF728" w14:textId="0128E9E1" w:rsidR="000D1F86" w:rsidRPr="00532B12" w:rsidRDefault="00F93136" w:rsidP="00575845">
      <w:pPr>
        <w:pStyle w:val="Heading2"/>
      </w:pPr>
      <w:bookmarkStart w:id="8" w:name="_Summary_of_Pilot"/>
      <w:bookmarkStart w:id="9" w:name="_Toc162351026"/>
      <w:bookmarkStart w:id="10" w:name="_Hlk138238974"/>
      <w:bookmarkEnd w:id="8"/>
      <w:r w:rsidRPr="00532B12">
        <w:t xml:space="preserve">Summary of </w:t>
      </w:r>
      <w:r w:rsidR="00EE13C5" w:rsidRPr="00532B12">
        <w:t xml:space="preserve">Pilot </w:t>
      </w:r>
      <w:r w:rsidR="00D90254" w:rsidRPr="00532B12">
        <w:t>c</w:t>
      </w:r>
      <w:r w:rsidR="00117743" w:rsidRPr="00532B12">
        <w:t>riteria</w:t>
      </w:r>
      <w:bookmarkEnd w:id="9"/>
    </w:p>
    <w:p w14:paraId="3E4BCEA4" w14:textId="3EE29C20" w:rsidR="00D12810" w:rsidRPr="00532B12" w:rsidRDefault="000D1F86" w:rsidP="004D7E31">
      <w:r w:rsidRPr="00532B12">
        <w:t xml:space="preserve">Under the </w:t>
      </w:r>
      <w:r w:rsidR="00FC6473" w:rsidRPr="00532B12">
        <w:t>P</w:t>
      </w:r>
      <w:r w:rsidRPr="00532B12">
        <w:t xml:space="preserve">ilot, climate disclosures </w:t>
      </w:r>
      <w:r w:rsidR="002A2B39" w:rsidRPr="00532B12">
        <w:t>must a</w:t>
      </w:r>
      <w:r w:rsidR="00A05F8C" w:rsidRPr="00532B12">
        <w:t xml:space="preserve">ddress </w:t>
      </w:r>
      <w:r w:rsidR="002A2B39" w:rsidRPr="00532B12">
        <w:t>the below criteria at a minimum</w:t>
      </w:r>
      <w:r w:rsidRPr="00532B12">
        <w:t>:</w:t>
      </w:r>
    </w:p>
    <w:p w14:paraId="40099820" w14:textId="4DDF750A" w:rsidR="002F24A1" w:rsidRPr="00532B12" w:rsidRDefault="000D1F86" w:rsidP="009F305B">
      <w:pPr>
        <w:pStyle w:val="Numberedlist1"/>
        <w:numPr>
          <w:ilvl w:val="0"/>
          <w:numId w:val="30"/>
        </w:numPr>
      </w:pPr>
      <w:r w:rsidRPr="00532B12">
        <w:t>Governance structures in place to support climate risk management within departments.</w:t>
      </w:r>
    </w:p>
    <w:p w14:paraId="5CB59121" w14:textId="66EFFDFB" w:rsidR="00BC5E45" w:rsidRPr="00532B12" w:rsidRDefault="00775DA1" w:rsidP="00681966">
      <w:pPr>
        <w:pStyle w:val="Numberedlist1"/>
      </w:pPr>
      <w:r w:rsidRPr="00532B12">
        <w:t>Progress departments are making on</w:t>
      </w:r>
      <w:r w:rsidR="00655906" w:rsidRPr="00532B12">
        <w:t xml:space="preserve"> undertaking their climate risk and opportunity assessment</w:t>
      </w:r>
      <w:r w:rsidRPr="00532B12">
        <w:t>, as prescribed by the Climate Risk and Opportunity Management Program.</w:t>
      </w:r>
    </w:p>
    <w:p w14:paraId="5B73E9DB" w14:textId="4801E5CC" w:rsidR="00797CBC" w:rsidRPr="00532B12" w:rsidRDefault="002F24A1" w:rsidP="00681966">
      <w:pPr>
        <w:pStyle w:val="Numberedlist1"/>
      </w:pPr>
      <w:r w:rsidRPr="00532B12">
        <w:t xml:space="preserve">Departments’ greenhouse gas emissions profiles and </w:t>
      </w:r>
      <w:r w:rsidR="00D86592" w:rsidRPr="00532B12">
        <w:t xml:space="preserve">information about </w:t>
      </w:r>
      <w:r w:rsidRPr="00532B12">
        <w:t xml:space="preserve">the APS Net Zero by 2030 </w:t>
      </w:r>
      <w:r w:rsidR="00356143" w:rsidRPr="00532B12">
        <w:t>emission</w:t>
      </w:r>
      <w:r w:rsidR="00042437" w:rsidRPr="00532B12">
        <w:t>s</w:t>
      </w:r>
      <w:r w:rsidR="00356143" w:rsidRPr="00532B12">
        <w:t xml:space="preserve"> reduction </w:t>
      </w:r>
      <w:r w:rsidRPr="00532B12">
        <w:t xml:space="preserve">target they are </w:t>
      </w:r>
      <w:r w:rsidR="00097030" w:rsidRPr="00532B12">
        <w:t>contributing</w:t>
      </w:r>
      <w:r w:rsidRPr="00532B12">
        <w:t xml:space="preserve"> towards.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02"/>
      </w:tblGrid>
      <w:tr w:rsidR="00797CBC" w:rsidRPr="00532B12" w14:paraId="4F0A784A" w14:textId="77777777" w:rsidTr="00A45284">
        <w:tc>
          <w:tcPr>
            <w:tcW w:w="9402" w:type="dxa"/>
            <w:shd w:val="clear" w:color="auto" w:fill="F2F2F2" w:themeFill="background1" w:themeFillShade="F2"/>
          </w:tcPr>
          <w:p w14:paraId="14B5F8EF" w14:textId="77777777" w:rsidR="003A1D13" w:rsidRPr="00532B12" w:rsidRDefault="00797CBC" w:rsidP="004D7E31">
            <w:pPr>
              <w:rPr>
                <w:rFonts w:asciiTheme="minorHAnsi" w:hAnsiTheme="minorHAnsi" w:cstheme="minorHAnsi"/>
              </w:rPr>
            </w:pPr>
            <w:r w:rsidRPr="00532B12">
              <w:rPr>
                <w:rStyle w:val="Heading3Char"/>
                <w:lang w:val="en-AU"/>
              </w:rPr>
              <w:t>Note:</w:t>
            </w:r>
            <w:r w:rsidRPr="00532B12">
              <w:rPr>
                <w:rFonts w:asciiTheme="minorHAnsi" w:hAnsiTheme="minorHAnsi" w:cstheme="minorHAnsi"/>
              </w:rPr>
              <w:t xml:space="preserve"> </w:t>
            </w:r>
          </w:p>
          <w:p w14:paraId="6FE85ED1" w14:textId="1BFA2126" w:rsidR="00E04F01" w:rsidRPr="00532B12" w:rsidRDefault="00B6109C" w:rsidP="00742846">
            <w:pPr>
              <w:pStyle w:val="Bodybullet1"/>
            </w:pPr>
            <w:r w:rsidRPr="00532B12">
              <w:t xml:space="preserve">Departments will not be required to prepare disclosures on strategy-related activities under the </w:t>
            </w:r>
            <w:r w:rsidR="00FC6473" w:rsidRPr="00532B12">
              <w:t>P</w:t>
            </w:r>
            <w:r w:rsidRPr="00532B12">
              <w:t xml:space="preserve">ilot. Strategy-related activities refer indicatively to those set out under the </w:t>
            </w:r>
            <w:r w:rsidR="00F419E4" w:rsidRPr="00532B12">
              <w:t>s</w:t>
            </w:r>
            <w:r w:rsidRPr="00532B12">
              <w:t xml:space="preserve">trategy core content in the </w:t>
            </w:r>
            <w:r w:rsidR="00AD1039" w:rsidRPr="00532B12">
              <w:t xml:space="preserve">AASB’s </w:t>
            </w:r>
            <w:r w:rsidR="00EA08AB" w:rsidRPr="00532B12">
              <w:t xml:space="preserve">Exposure Draft of </w:t>
            </w:r>
            <w:r w:rsidR="00961383" w:rsidRPr="00532B12">
              <w:t xml:space="preserve">the </w:t>
            </w:r>
            <w:r w:rsidR="006C3920" w:rsidRPr="00532B12">
              <w:t xml:space="preserve">Australian Sustainability </w:t>
            </w:r>
            <w:r w:rsidR="00EA08AB" w:rsidRPr="00532B12">
              <w:t>Reporting Standards</w:t>
            </w:r>
            <w:r w:rsidRPr="00532B12">
              <w:t xml:space="preserve">. This </w:t>
            </w:r>
            <w:r w:rsidR="00460EE1" w:rsidRPr="00532B12">
              <w:t xml:space="preserve">approach </w:t>
            </w:r>
            <w:r w:rsidRPr="00532B12">
              <w:t>reflects the need for departments to focus on establishing foundations to build comprehensive climate disclosures in th</w:t>
            </w:r>
            <w:r w:rsidR="00253E04" w:rsidRPr="00532B12">
              <w:t xml:space="preserve">e Pilot </w:t>
            </w:r>
            <w:r w:rsidRPr="00532B12">
              <w:t xml:space="preserve">year. </w:t>
            </w:r>
            <w:r w:rsidR="00280B18" w:rsidRPr="00532B12">
              <w:t>It</w:t>
            </w:r>
            <w:r w:rsidRPr="00532B12">
              <w:t xml:space="preserve"> also provides departments with additional time to develop more complex strategies to enhance their climate r</w:t>
            </w:r>
            <w:r w:rsidR="00A74589" w:rsidRPr="00532B12">
              <w:t>isk management</w:t>
            </w:r>
            <w:r w:rsidRPr="00532B12">
              <w:t xml:space="preserve"> before being required to report on those strategies </w:t>
            </w:r>
            <w:r w:rsidR="00587D6C" w:rsidRPr="00532B12">
              <w:t>in</w:t>
            </w:r>
            <w:r w:rsidRPr="00532B12">
              <w:t xml:space="preserve"> 2024-25, when the Commonwealth Climate Disclosure Requirements are brought into full effect. </w:t>
            </w:r>
          </w:p>
          <w:p w14:paraId="7E6D237B" w14:textId="28B0411E" w:rsidR="0063643F" w:rsidRPr="00532B12" w:rsidRDefault="003A1D13" w:rsidP="00742846">
            <w:pPr>
              <w:pStyle w:val="Bodybullet1"/>
            </w:pPr>
            <w:r w:rsidRPr="00532B12">
              <w:t xml:space="preserve">Departments will not be required to report on climate-related activities that extend beyond their organisational boundaries under the </w:t>
            </w:r>
            <w:r w:rsidR="00FC6473" w:rsidRPr="00532B12">
              <w:t>P</w:t>
            </w:r>
            <w:r w:rsidRPr="00532B12">
              <w:t>ilot (</w:t>
            </w:r>
            <w:proofErr w:type="gramStart"/>
            <w:r w:rsidRPr="00532B12">
              <w:t>with the exception of</w:t>
            </w:r>
            <w:proofErr w:type="gramEnd"/>
            <w:r w:rsidRPr="00532B12">
              <w:t xml:space="preserve"> certain scope 3 emissions required to fulfil APS Net Zero</w:t>
            </w:r>
            <w:r w:rsidR="006A721A" w:rsidRPr="00532B12">
              <w:t xml:space="preserve"> </w:t>
            </w:r>
            <w:r w:rsidR="00E62174" w:rsidRPr="00532B12">
              <w:t xml:space="preserve">Emissions Reporting </w:t>
            </w:r>
            <w:r w:rsidR="00F85141" w:rsidRPr="00532B12">
              <w:t>Framework</w:t>
            </w:r>
            <w:r w:rsidR="00077827" w:rsidRPr="00532B12">
              <w:t xml:space="preserve"> obligations</w:t>
            </w:r>
            <w:r w:rsidRPr="00532B12">
              <w:t xml:space="preserve">). It is expected that departments will, however, progressively extend their disclosures over time to include broader value chain </w:t>
            </w:r>
            <w:r w:rsidR="00E2083E" w:rsidRPr="00532B12">
              <w:t xml:space="preserve">climate-related </w:t>
            </w:r>
            <w:r w:rsidRPr="00532B12">
              <w:t>considerations</w:t>
            </w:r>
            <w:r w:rsidR="000A66C6" w:rsidRPr="00532B12">
              <w:t xml:space="preserve">. This </w:t>
            </w:r>
            <w:r w:rsidR="00C52E7E" w:rsidRPr="00532B12">
              <w:t>specifically</w:t>
            </w:r>
            <w:r w:rsidR="000A66C6" w:rsidRPr="00532B12">
              <w:t xml:space="preserve"> includes</w:t>
            </w:r>
            <w:r w:rsidR="00835422" w:rsidRPr="00532B12">
              <w:t xml:space="preserve"> </w:t>
            </w:r>
            <w:r w:rsidR="00C52E7E" w:rsidRPr="00532B12">
              <w:t xml:space="preserve">considerations in relation to </w:t>
            </w:r>
            <w:r w:rsidR="00C55AEF" w:rsidRPr="00532B12">
              <w:t>policy</w:t>
            </w:r>
            <w:r w:rsidR="00835422" w:rsidRPr="00532B12">
              <w:t xml:space="preserve"> design and implementation</w:t>
            </w:r>
            <w:r w:rsidR="00C52E7E" w:rsidRPr="00532B12">
              <w:t>, as well as</w:t>
            </w:r>
            <w:r w:rsidR="00835422" w:rsidRPr="00532B12">
              <w:t xml:space="preserve"> </w:t>
            </w:r>
            <w:r w:rsidR="00FC622B" w:rsidRPr="00532B12">
              <w:t xml:space="preserve">the </w:t>
            </w:r>
            <w:r w:rsidR="003C5EA8" w:rsidRPr="00532B12">
              <w:t>provision</w:t>
            </w:r>
            <w:r w:rsidR="00835422" w:rsidRPr="00532B12">
              <w:t xml:space="preserve"> of public goods and services.</w:t>
            </w:r>
          </w:p>
          <w:p w14:paraId="4ACA5422" w14:textId="57F5DBC9" w:rsidR="00797CBC" w:rsidRPr="00532B12" w:rsidRDefault="006E717A" w:rsidP="00742846">
            <w:pPr>
              <w:pStyle w:val="Bodybullet1"/>
            </w:pPr>
            <w:r w:rsidRPr="00532B12">
              <w:t xml:space="preserve">Departments will be expected to report on </w:t>
            </w:r>
            <w:r w:rsidR="00432EE4" w:rsidRPr="00532B12">
              <w:t xml:space="preserve">a range of </w:t>
            </w:r>
            <w:r w:rsidR="00CC7B04" w:rsidRPr="00532B12">
              <w:t>additional criteria</w:t>
            </w:r>
            <w:r w:rsidR="003D2E64" w:rsidRPr="00532B12">
              <w:t xml:space="preserve"> under the Commonwealth Climate </w:t>
            </w:r>
            <w:r w:rsidR="00D6378F" w:rsidRPr="00532B12">
              <w:t>Disclosure Requirements</w:t>
            </w:r>
            <w:r w:rsidR="00922B48" w:rsidRPr="00532B12">
              <w:t xml:space="preserve"> when they are brought into full effect </w:t>
            </w:r>
            <w:r w:rsidR="00823CAD" w:rsidRPr="00532B12">
              <w:t>in</w:t>
            </w:r>
            <w:r w:rsidR="00045874" w:rsidRPr="00532B12">
              <w:t xml:space="preserve"> 2024-25. </w:t>
            </w:r>
            <w:r w:rsidR="00432EE4" w:rsidRPr="00532B12">
              <w:t xml:space="preserve">Additional </w:t>
            </w:r>
            <w:r w:rsidR="006A64CC" w:rsidRPr="00532B12">
              <w:t xml:space="preserve">criteria will </w:t>
            </w:r>
            <w:r w:rsidR="00336231" w:rsidRPr="00532B12">
              <w:t xml:space="preserve">closely reflect </w:t>
            </w:r>
            <w:r w:rsidR="005A4AFC" w:rsidRPr="00532B12">
              <w:t xml:space="preserve">the </w:t>
            </w:r>
            <w:r w:rsidR="00BF213A" w:rsidRPr="00532B12">
              <w:t xml:space="preserve">AASB’s </w:t>
            </w:r>
            <w:r w:rsidR="00272352" w:rsidRPr="00532B12">
              <w:t xml:space="preserve">Australian Sustainability Reporting </w:t>
            </w:r>
            <w:r w:rsidR="00AD1039" w:rsidRPr="00532B12">
              <w:t>S</w:t>
            </w:r>
            <w:r w:rsidR="000A43DB" w:rsidRPr="00532B12">
              <w:t>tandards</w:t>
            </w:r>
            <w:r w:rsidR="00340873" w:rsidRPr="00532B12">
              <w:t xml:space="preserve">, with appropriate tailoring for the Commonwealth </w:t>
            </w:r>
            <w:r w:rsidR="004E3966" w:rsidRPr="00532B12">
              <w:t>public sector.</w:t>
            </w:r>
            <w:r w:rsidR="006A64CC" w:rsidRPr="00532B12">
              <w:t xml:space="preserve"> </w:t>
            </w:r>
            <w:r w:rsidR="00823CAD" w:rsidRPr="00532B12">
              <w:t xml:space="preserve">For </w:t>
            </w:r>
            <w:r w:rsidR="003F1680" w:rsidRPr="00532B12">
              <w:t>further in</w:t>
            </w:r>
            <w:r w:rsidR="008202E1" w:rsidRPr="00532B12">
              <w:t>formation</w:t>
            </w:r>
            <w:r w:rsidR="00EC61E2" w:rsidRPr="00532B12">
              <w:t>,</w:t>
            </w:r>
            <w:r w:rsidR="008202E1" w:rsidRPr="00532B12">
              <w:t xml:space="preserve"> refer to </w:t>
            </w:r>
            <w:r w:rsidR="003C6EAB" w:rsidRPr="00532B12">
              <w:t>the</w:t>
            </w:r>
            <w:r w:rsidR="008202E1" w:rsidRPr="00532B12">
              <w:t xml:space="preserve"> </w:t>
            </w:r>
            <w:hyperlink r:id="rId27" w:history="1">
              <w:r w:rsidR="00D1041C" w:rsidRPr="00532B12">
                <w:rPr>
                  <w:rStyle w:val="Hyperlink"/>
                </w:rPr>
                <w:t>AASB’s website</w:t>
              </w:r>
            </w:hyperlink>
            <w:r w:rsidR="00D1041C" w:rsidRPr="00532B12">
              <w:t>.</w:t>
            </w:r>
          </w:p>
        </w:tc>
      </w:tr>
    </w:tbl>
    <w:p w14:paraId="36D26C03" w14:textId="06B65C48" w:rsidR="004205CD" w:rsidRPr="00532B12" w:rsidRDefault="004205CD" w:rsidP="00575845">
      <w:pPr>
        <w:pStyle w:val="Heading2"/>
      </w:pPr>
      <w:bookmarkStart w:id="11" w:name="_Toc162351027"/>
      <w:r w:rsidRPr="00532B12">
        <w:lastRenderedPageBreak/>
        <w:t xml:space="preserve">Evaluation and </w:t>
      </w:r>
      <w:r w:rsidR="00052618" w:rsidRPr="00532B12">
        <w:t>a</w:t>
      </w:r>
      <w:r w:rsidRPr="00532B12">
        <w:t>uditing</w:t>
      </w:r>
      <w:bookmarkEnd w:id="11"/>
    </w:p>
    <w:p w14:paraId="63044B87" w14:textId="4B850921" w:rsidR="004205CD" w:rsidRPr="00532B12" w:rsidRDefault="002D1E12" w:rsidP="004D7E31">
      <w:r w:rsidRPr="00532B12">
        <w:t xml:space="preserve">Finance will be conducting an evaluation of the </w:t>
      </w:r>
      <w:r w:rsidR="00FC6473" w:rsidRPr="00532B12">
        <w:t>P</w:t>
      </w:r>
      <w:r w:rsidRPr="00532B12">
        <w:t xml:space="preserve">ilot in late 2024. Evaluation outcomes will be used to inform the implementation of the Commonwealth Climate Disclosure </w:t>
      </w:r>
      <w:r w:rsidR="007C2FF8" w:rsidRPr="00532B12">
        <w:t>R</w:t>
      </w:r>
      <w:r w:rsidRPr="00532B12">
        <w:t>equirements in 2024-25.</w:t>
      </w:r>
    </w:p>
    <w:p w14:paraId="47636953" w14:textId="0477015E" w:rsidR="00D95A68" w:rsidRPr="00532B12" w:rsidRDefault="007C3ABD" w:rsidP="004D7E31">
      <w:r w:rsidRPr="00532B12">
        <w:t xml:space="preserve">It is important to note that the </w:t>
      </w:r>
      <w:r w:rsidR="00FC6473" w:rsidRPr="00532B12">
        <w:t>P</w:t>
      </w:r>
      <w:r w:rsidRPr="00532B12">
        <w:t>ilot will not be subject to a specific climate disclosure audit and assurance regime.</w:t>
      </w:r>
      <w:r w:rsidR="00674894" w:rsidRPr="00532B12">
        <w:t xml:space="preserve"> </w:t>
      </w:r>
      <w:r w:rsidR="0008338F" w:rsidRPr="00532B12">
        <w:t>Finance is designing an audit and assurance regime in consultation with the Australian National Audit Office (ANAO) and affected entities</w:t>
      </w:r>
      <w:r w:rsidR="00507217" w:rsidRPr="00532B12">
        <w:t xml:space="preserve">. The </w:t>
      </w:r>
      <w:r w:rsidR="00772FDD" w:rsidRPr="00532B12">
        <w:t xml:space="preserve">regime </w:t>
      </w:r>
      <w:r w:rsidR="0008338F" w:rsidRPr="00532B12">
        <w:t>will come into effect in future reporting years</w:t>
      </w:r>
      <w:r w:rsidR="00C56DF3" w:rsidRPr="00532B12">
        <w:t xml:space="preserve"> of the </w:t>
      </w:r>
      <w:r w:rsidR="004617A9" w:rsidRPr="00532B12">
        <w:t>R</w:t>
      </w:r>
      <w:r w:rsidR="00C56DF3" w:rsidRPr="00532B12">
        <w:t>eform</w:t>
      </w:r>
      <w:r w:rsidR="0008338F" w:rsidRPr="00532B12">
        <w:t xml:space="preserve">. The focus of the regime will be on improving the quality of climate disclosures, and the scope of auditable requirements will be considered as the regime is developed. The regime will be implemented at a future date to allow sufficient time for policy development and consultation, and to provide entities with time to build mature climate disclosures. Finance is seeking feedback on the timing and nature of the audit and assurance regime as part of its </w:t>
      </w:r>
      <w:r w:rsidR="00610F93" w:rsidRPr="00532B12">
        <w:t xml:space="preserve">forthcoming </w:t>
      </w:r>
      <w:r w:rsidR="0008338F" w:rsidRPr="00532B12">
        <w:t xml:space="preserve">consultation on the Commonwealth Climate Disclosure </w:t>
      </w:r>
      <w:r w:rsidR="00F41B84" w:rsidRPr="00532B12">
        <w:t>R</w:t>
      </w:r>
      <w:r w:rsidR="0008338F" w:rsidRPr="00532B12">
        <w:t xml:space="preserve">equirements. </w:t>
      </w:r>
      <w:bookmarkEnd w:id="10"/>
    </w:p>
    <w:p w14:paraId="32A8BF83" w14:textId="1B0D1D5A" w:rsidR="00A13495" w:rsidRPr="00532B12" w:rsidRDefault="00A13495" w:rsidP="00575845">
      <w:pPr>
        <w:pStyle w:val="Heading2"/>
      </w:pPr>
      <w:bookmarkStart w:id="12" w:name="_Resources"/>
      <w:bookmarkStart w:id="13" w:name="_Toc162351028"/>
      <w:bookmarkEnd w:id="12"/>
      <w:r w:rsidRPr="00532B12">
        <w:t>Resources</w:t>
      </w:r>
      <w:bookmarkEnd w:id="13"/>
    </w:p>
    <w:p w14:paraId="08331B06" w14:textId="0C5D3C67" w:rsidR="00FF4935" w:rsidRPr="00532B12" w:rsidRDefault="00A13495" w:rsidP="004D7E31">
      <w:r w:rsidRPr="00532B12">
        <w:t xml:space="preserve">Capability building support will be made available to help </w:t>
      </w:r>
      <w:r w:rsidR="004D6A67" w:rsidRPr="00532B12">
        <w:t>departments</w:t>
      </w:r>
      <w:r w:rsidRPr="00532B12">
        <w:t xml:space="preserve"> meet their climate disclosure obligations. T</w:t>
      </w:r>
      <w:r w:rsidR="00574325" w:rsidRPr="00532B12">
        <w:t>he following t</w:t>
      </w:r>
      <w:r w:rsidRPr="00532B12">
        <w:t>ools</w:t>
      </w:r>
      <w:r w:rsidR="00A92FEA" w:rsidRPr="00532B12">
        <w:t>,</w:t>
      </w:r>
      <w:r w:rsidRPr="00532B12">
        <w:t xml:space="preserve"> guidance </w:t>
      </w:r>
      <w:r w:rsidR="008D6E84" w:rsidRPr="00532B12">
        <w:t xml:space="preserve">and </w:t>
      </w:r>
      <w:r w:rsidR="00574325" w:rsidRPr="00532B12">
        <w:t>support</w:t>
      </w:r>
      <w:r w:rsidRPr="00532B12">
        <w:t xml:space="preserve"> will be made available to assist </w:t>
      </w:r>
      <w:r w:rsidR="00A26EEF" w:rsidRPr="00532B12">
        <w:t xml:space="preserve">departments </w:t>
      </w:r>
      <w:r w:rsidRPr="00532B12">
        <w:t>in the</w:t>
      </w:r>
      <w:r w:rsidR="000049F0" w:rsidRPr="00532B12">
        <w:t>ir</w:t>
      </w:r>
      <w:r w:rsidRPr="00532B12">
        <w:t xml:space="preserve"> development of best-practice climate disclosure</w:t>
      </w:r>
      <w:r w:rsidR="009D3DCB" w:rsidRPr="00532B12">
        <w:t>:</w:t>
      </w:r>
      <w:r w:rsidR="00FF4935" w:rsidRPr="00532B12">
        <w:t xml:space="preserve"> </w:t>
      </w:r>
    </w:p>
    <w:p w14:paraId="6F9E79DE" w14:textId="3B844301" w:rsidR="00A66BFA" w:rsidRPr="00532B12" w:rsidRDefault="00A66BFA" w:rsidP="00742846">
      <w:pPr>
        <w:pStyle w:val="Bodybullet1"/>
      </w:pPr>
      <w:r w:rsidRPr="00532B12">
        <w:t xml:space="preserve">A </w:t>
      </w:r>
      <w:r w:rsidR="001F09FE" w:rsidRPr="00532B12">
        <w:t xml:space="preserve">Pilot </w:t>
      </w:r>
      <w:r w:rsidR="00752E2F" w:rsidRPr="00532B12">
        <w:t>M</w:t>
      </w:r>
      <w:r w:rsidRPr="00532B12">
        <w:t>etrics</w:t>
      </w:r>
      <w:r w:rsidR="00752E2F" w:rsidRPr="00532B12">
        <w:t xml:space="preserve"> and Targets</w:t>
      </w:r>
      <w:r w:rsidRPr="00532B12">
        <w:t xml:space="preserve"> </w:t>
      </w:r>
      <w:r w:rsidR="00752E2F" w:rsidRPr="00532B12">
        <w:t>Fact</w:t>
      </w:r>
      <w:r w:rsidR="00B40CED" w:rsidRPr="00532B12">
        <w:t>s</w:t>
      </w:r>
      <w:r w:rsidR="00752E2F" w:rsidRPr="00532B12">
        <w:t>heet</w:t>
      </w:r>
      <w:r w:rsidRPr="00532B12">
        <w:t xml:space="preserve"> that outlines the whole-of-</w:t>
      </w:r>
      <w:r w:rsidR="003E7762" w:rsidRPr="00532B12">
        <w:t>Australian</w:t>
      </w:r>
      <w:r w:rsidR="006F5D35" w:rsidRPr="00532B12">
        <w:t>-</w:t>
      </w:r>
      <w:r w:rsidRPr="00532B12">
        <w:t>Government approach and methodology for emissions reporting under the</w:t>
      </w:r>
      <w:r w:rsidR="00B40CED" w:rsidRPr="00532B12">
        <w:t xml:space="preserve"> APS</w:t>
      </w:r>
      <w:r w:rsidRPr="00532B12">
        <w:t xml:space="preserve"> Net Zero Emissions Reporting Framework</w:t>
      </w:r>
      <w:r w:rsidR="0066402A" w:rsidRPr="00532B12">
        <w:t xml:space="preserve">, as well as </w:t>
      </w:r>
      <w:r w:rsidR="001C5B96" w:rsidRPr="00532B12">
        <w:t xml:space="preserve">information about the </w:t>
      </w:r>
      <w:r w:rsidR="00C010B0" w:rsidRPr="00532B12">
        <w:t xml:space="preserve">APS Net </w:t>
      </w:r>
      <w:r w:rsidR="000D0E77" w:rsidRPr="00532B12">
        <w:t xml:space="preserve">Zero by 2030 </w:t>
      </w:r>
      <w:r w:rsidR="00F32DFB" w:rsidRPr="00532B12">
        <w:t>t</w:t>
      </w:r>
      <w:r w:rsidR="000D0E77" w:rsidRPr="00532B12">
        <w:t>arget</w:t>
      </w:r>
      <w:r w:rsidR="000E4CC0" w:rsidRPr="00532B12">
        <w:t>.</w:t>
      </w:r>
    </w:p>
    <w:p w14:paraId="7C3E4A48" w14:textId="33FE2421" w:rsidR="00A66BFA" w:rsidRPr="00532B12" w:rsidRDefault="00A66BFA" w:rsidP="00742846">
      <w:pPr>
        <w:pStyle w:val="Bodybullet1"/>
      </w:pPr>
      <w:r w:rsidRPr="00532B12">
        <w:t>An illustrative</w:t>
      </w:r>
      <w:r w:rsidR="001C5B96" w:rsidRPr="00532B12">
        <w:t>, hypothetical</w:t>
      </w:r>
      <w:r w:rsidRPr="00532B12">
        <w:t xml:space="preserve"> example of a limited climate disclosure </w:t>
      </w:r>
      <w:r w:rsidR="00726EB9" w:rsidRPr="00532B12">
        <w:t xml:space="preserve">indicative of </w:t>
      </w:r>
      <w:r w:rsidR="00470C17" w:rsidRPr="00532B12">
        <w:t xml:space="preserve">the standard </w:t>
      </w:r>
      <w:r w:rsidR="00AD33DE" w:rsidRPr="00532B12">
        <w:t xml:space="preserve">required to </w:t>
      </w:r>
      <w:r w:rsidRPr="00532B12">
        <w:t>satisf</w:t>
      </w:r>
      <w:r w:rsidR="00AD33DE" w:rsidRPr="00532B12">
        <w:t>y</w:t>
      </w:r>
      <w:r w:rsidRPr="00532B12">
        <w:t xml:space="preserve"> the </w:t>
      </w:r>
      <w:r w:rsidR="00FC6473" w:rsidRPr="00532B12">
        <w:t>P</w:t>
      </w:r>
      <w:r w:rsidRPr="00532B12">
        <w:t xml:space="preserve">ilot criteria set out in part </w:t>
      </w:r>
      <w:r w:rsidR="00705BC3" w:rsidRPr="00532B12">
        <w:t>3</w:t>
      </w:r>
      <w:r w:rsidRPr="00532B12">
        <w:t xml:space="preserve"> of this </w:t>
      </w:r>
      <w:r w:rsidR="007112A2" w:rsidRPr="00532B12">
        <w:t>document</w:t>
      </w:r>
      <w:r w:rsidRPr="00532B12">
        <w:t>.</w:t>
      </w:r>
    </w:p>
    <w:p w14:paraId="6C743C34" w14:textId="77777777" w:rsidR="002D5640" w:rsidRPr="00532B12" w:rsidRDefault="003E7762" w:rsidP="00742846">
      <w:pPr>
        <w:pStyle w:val="Bodybullet1"/>
      </w:pPr>
      <w:bookmarkStart w:id="14" w:name="_Hlk160112608"/>
      <w:r w:rsidRPr="00532B12">
        <w:t>A C</w:t>
      </w:r>
      <w:r w:rsidR="00A66BFA" w:rsidRPr="00532B12">
        <w:t xml:space="preserve">ommunity of </w:t>
      </w:r>
      <w:r w:rsidRPr="00532B12">
        <w:t>P</w:t>
      </w:r>
      <w:r w:rsidR="00A66BFA" w:rsidRPr="00532B12">
        <w:t xml:space="preserve">ractice </w:t>
      </w:r>
      <w:r w:rsidR="0022384A" w:rsidRPr="00532B12">
        <w:t xml:space="preserve">that </w:t>
      </w:r>
      <w:r w:rsidR="007C5CFE" w:rsidRPr="00532B12">
        <w:t xml:space="preserve">provides a collaborative group learning environment </w:t>
      </w:r>
      <w:r w:rsidR="002532DE" w:rsidRPr="00532B12">
        <w:t xml:space="preserve">for departments and other </w:t>
      </w:r>
      <w:r w:rsidR="006F45A0" w:rsidRPr="00532B12">
        <w:t xml:space="preserve">entities participating in </w:t>
      </w:r>
      <w:r w:rsidR="009E0497" w:rsidRPr="00532B12">
        <w:t xml:space="preserve">Commonwealth Climate Disclosure </w:t>
      </w:r>
      <w:r w:rsidR="007C5CFE" w:rsidRPr="00532B12">
        <w:t xml:space="preserve">and </w:t>
      </w:r>
      <w:r w:rsidR="009E0497" w:rsidRPr="00532B12">
        <w:t xml:space="preserve">other </w:t>
      </w:r>
      <w:r w:rsidR="00196551" w:rsidRPr="00532B12">
        <w:t>Climate Action in Government Operations</w:t>
      </w:r>
      <w:r w:rsidR="009E0497" w:rsidRPr="00532B12">
        <w:t xml:space="preserve"> activities more broadly.</w:t>
      </w:r>
      <w:bookmarkEnd w:id="14"/>
    </w:p>
    <w:p w14:paraId="60795849" w14:textId="5CA9A08A" w:rsidR="009E4B82" w:rsidRPr="00532B12" w:rsidRDefault="0046586A" w:rsidP="002722A8">
      <w:r w:rsidRPr="00532B12">
        <w:t>In add</w:t>
      </w:r>
      <w:r w:rsidR="002C21A6" w:rsidRPr="00532B12">
        <w:t>i</w:t>
      </w:r>
      <w:r w:rsidRPr="00532B12">
        <w:t xml:space="preserve">tion to the above, </w:t>
      </w:r>
      <w:r w:rsidR="00505597" w:rsidRPr="00532B12">
        <w:t xml:space="preserve">Finance </w:t>
      </w:r>
      <w:r w:rsidR="009403D0" w:rsidRPr="00532B12">
        <w:t xml:space="preserve">can </w:t>
      </w:r>
      <w:r w:rsidR="00505597" w:rsidRPr="00532B12">
        <w:t xml:space="preserve">also </w:t>
      </w:r>
      <w:r w:rsidR="009403D0" w:rsidRPr="00532B12">
        <w:t xml:space="preserve">perform </w:t>
      </w:r>
      <w:r w:rsidR="009E4B82" w:rsidRPr="00532B12">
        <w:t xml:space="preserve">thematic reviews of </w:t>
      </w:r>
      <w:r w:rsidR="00C725B9" w:rsidRPr="00532B12">
        <w:t xml:space="preserve">departments’ </w:t>
      </w:r>
      <w:r w:rsidR="009E4B82" w:rsidRPr="00532B12">
        <w:t xml:space="preserve">climate disclosures made as part of the </w:t>
      </w:r>
      <w:r w:rsidR="003A2072" w:rsidRPr="00532B12">
        <w:t>P</w:t>
      </w:r>
      <w:r w:rsidR="009E4B82" w:rsidRPr="00532B12">
        <w:t>ilot, prior to annual report</w:t>
      </w:r>
      <w:r w:rsidR="00A008EA" w:rsidRPr="00532B12">
        <w:t xml:space="preserve"> publication</w:t>
      </w:r>
      <w:r w:rsidR="009E4B82" w:rsidRPr="00532B12">
        <w:t>.</w:t>
      </w:r>
      <w:r w:rsidR="00BB22E1" w:rsidRPr="00532B12">
        <w:t xml:space="preserve"> </w:t>
      </w:r>
      <w:r w:rsidR="00B34729" w:rsidRPr="00532B12">
        <w:t>For further information, c</w:t>
      </w:r>
      <w:r w:rsidR="00EB3382" w:rsidRPr="00532B12">
        <w:t>ontact</w:t>
      </w:r>
      <w:r w:rsidR="00BB22E1" w:rsidRPr="00532B12">
        <w:t xml:space="preserve"> </w:t>
      </w:r>
      <w:hyperlink r:id="rId28" w:history="1">
        <w:r w:rsidR="00BB22E1" w:rsidRPr="00532B12">
          <w:rPr>
            <w:rStyle w:val="Hyperlink"/>
            <w:rFonts w:cstheme="minorHAnsi"/>
          </w:rPr>
          <w:t>climateaction@finance.gov.au</w:t>
        </w:r>
      </w:hyperlink>
      <w:r w:rsidR="00BB22E1" w:rsidRPr="00532B12">
        <w:t xml:space="preserve">. </w:t>
      </w:r>
    </w:p>
    <w:p w14:paraId="2C05E0EE" w14:textId="20769017" w:rsidR="00A13495" w:rsidRPr="00532B12" w:rsidRDefault="00A13495" w:rsidP="002722A8">
      <w:r w:rsidRPr="00532B12">
        <w:t>The Department of Climate Change, Energy, the Environment and Water has</w:t>
      </w:r>
      <w:r w:rsidR="00755527" w:rsidRPr="00532B12">
        <w:t xml:space="preserve"> also</w:t>
      </w:r>
      <w:r w:rsidRPr="00532B12">
        <w:t xml:space="preserve"> developed </w:t>
      </w:r>
      <w:r w:rsidR="00755527" w:rsidRPr="00532B12">
        <w:t>a range of</w:t>
      </w:r>
      <w:r w:rsidRPr="00532B12">
        <w:t xml:space="preserve"> tools and guidance to support entities to identify, assess, prioritise and manage their climate-related risks and opportunities, as part of its </w:t>
      </w:r>
      <w:hyperlink r:id="rId29" w:history="1">
        <w:r w:rsidRPr="00532B12">
          <w:rPr>
            <w:rStyle w:val="Hyperlink"/>
            <w:rFonts w:ascii="Arial" w:hAnsi="Arial"/>
          </w:rPr>
          <w:t>Climate Risk and Opportunity Management Program</w:t>
        </w:r>
      </w:hyperlink>
      <w:r w:rsidR="00755527" w:rsidRPr="00532B12">
        <w:t xml:space="preserve">. These include </w:t>
      </w:r>
      <w:r w:rsidR="004207D3" w:rsidRPr="00532B12">
        <w:t>(but are not limited to):</w:t>
      </w:r>
    </w:p>
    <w:p w14:paraId="01076543" w14:textId="2FF12E98" w:rsidR="00A66BFA" w:rsidRPr="00532B12" w:rsidRDefault="00A66BFA" w:rsidP="00742846">
      <w:pPr>
        <w:pStyle w:val="Bodybullet1"/>
      </w:pPr>
      <w:r w:rsidRPr="00532B12">
        <w:t>Climate Risk and Opportunity learning and development modules on APS Academy</w:t>
      </w:r>
      <w:r w:rsidR="001813A6" w:rsidRPr="00532B12">
        <w:t>.</w:t>
      </w:r>
      <w:r w:rsidRPr="00532B12">
        <w:t xml:space="preserve"> </w:t>
      </w:r>
    </w:p>
    <w:p w14:paraId="7FD1B4F8" w14:textId="280579A8" w:rsidR="00611E2B" w:rsidRPr="00532B12" w:rsidRDefault="00000000" w:rsidP="00742846">
      <w:pPr>
        <w:pStyle w:val="Bodybullet1"/>
      </w:pPr>
      <w:hyperlink r:id="rId30" w:history="1">
        <w:r w:rsidR="00A66BFA" w:rsidRPr="00532B12">
          <w:t>Climate Risk Management Guides</w:t>
        </w:r>
      </w:hyperlink>
      <w:r w:rsidR="00A66BFA" w:rsidRPr="00532B12">
        <w:t>, including the Organisation Application Guide.</w:t>
      </w:r>
    </w:p>
    <w:p w14:paraId="2DD0A279" w14:textId="7C2F491E" w:rsidR="001E7B36" w:rsidRPr="00532B12" w:rsidRDefault="001E7B36" w:rsidP="00727C2B">
      <w:pPr>
        <w:pStyle w:val="Heading1"/>
        <w:rPr>
          <w:rFonts w:asciiTheme="minorHAnsi" w:hAnsiTheme="minorHAnsi" w:cstheme="minorHAnsi"/>
          <w:sz w:val="22"/>
        </w:rPr>
      </w:pPr>
      <w:r w:rsidRPr="00532B12">
        <w:rPr>
          <w:rFonts w:asciiTheme="minorHAnsi" w:hAnsiTheme="minorHAnsi" w:cstheme="minorHAnsi"/>
          <w:sz w:val="22"/>
        </w:rPr>
        <w:br w:type="page"/>
      </w:r>
      <w:bookmarkStart w:id="15" w:name="_Toc162351029"/>
      <w:r w:rsidR="00F70003" w:rsidRPr="00532B12">
        <w:lastRenderedPageBreak/>
        <w:t>3</w:t>
      </w:r>
      <w:r w:rsidR="00E430C0" w:rsidRPr="00532B12">
        <w:t xml:space="preserve">. </w:t>
      </w:r>
      <w:r w:rsidRPr="00532B12">
        <w:t xml:space="preserve">Pilot </w:t>
      </w:r>
      <w:r w:rsidR="002E3F8A" w:rsidRPr="00532B12">
        <w:t>Guidance</w:t>
      </w:r>
      <w:bookmarkEnd w:id="15"/>
    </w:p>
    <w:p w14:paraId="7730DCFB" w14:textId="7D0A7E5A" w:rsidR="007B1196" w:rsidRPr="00532B12" w:rsidRDefault="00111524" w:rsidP="00575845">
      <w:pPr>
        <w:pStyle w:val="Heading2"/>
      </w:pPr>
      <w:bookmarkStart w:id="16" w:name="_Toc162351030"/>
      <w:r w:rsidRPr="00532B12">
        <w:t xml:space="preserve">General </w:t>
      </w:r>
      <w:r w:rsidR="00052618" w:rsidRPr="00532B12">
        <w:t>e</w:t>
      </w:r>
      <w:r w:rsidRPr="00532B12">
        <w:t>xpectations</w:t>
      </w:r>
      <w:bookmarkEnd w:id="16"/>
    </w:p>
    <w:p w14:paraId="3DD70E12" w14:textId="451E8B55" w:rsidR="00530412" w:rsidRPr="00532B12" w:rsidRDefault="00C80F7F" w:rsidP="004D7E31">
      <w:r w:rsidRPr="00532B12">
        <w:t xml:space="preserve">Departments are </w:t>
      </w:r>
      <w:r w:rsidR="00241B84" w:rsidRPr="00532B12">
        <w:t xml:space="preserve">to </w:t>
      </w:r>
      <w:r w:rsidRPr="00532B12">
        <w:t xml:space="preserve">have regard to the following </w:t>
      </w:r>
      <w:r w:rsidR="00F94044" w:rsidRPr="00532B12">
        <w:t xml:space="preserve">Pilot </w:t>
      </w:r>
      <w:r w:rsidR="00AC6662" w:rsidRPr="00532B12">
        <w:t xml:space="preserve">Guidance </w:t>
      </w:r>
      <w:r w:rsidRPr="00532B12">
        <w:t xml:space="preserve">when preparing their </w:t>
      </w:r>
      <w:r w:rsidR="00EF74B1" w:rsidRPr="00532B12">
        <w:t xml:space="preserve">limited </w:t>
      </w:r>
      <w:r w:rsidRPr="00532B12">
        <w:t>disclosures</w:t>
      </w:r>
      <w:r w:rsidR="00EF74B1" w:rsidRPr="00532B12">
        <w:t xml:space="preserve"> under the </w:t>
      </w:r>
      <w:r w:rsidR="00FC6473" w:rsidRPr="00532B12">
        <w:t>P</w:t>
      </w:r>
      <w:r w:rsidR="00EF74B1" w:rsidRPr="00532B12">
        <w:t>ilot</w:t>
      </w:r>
      <w:r w:rsidRPr="00532B12">
        <w:t xml:space="preserve">. </w:t>
      </w:r>
      <w:r w:rsidR="001A58F0" w:rsidRPr="00532B12">
        <w:t>The</w:t>
      </w:r>
      <w:r w:rsidR="002B4579" w:rsidRPr="00532B12">
        <w:t xml:space="preserve"> </w:t>
      </w:r>
      <w:r w:rsidR="00F94044" w:rsidRPr="00532B12">
        <w:t>Pilot</w:t>
      </w:r>
      <w:r w:rsidR="002B4579" w:rsidRPr="00532B12">
        <w:t xml:space="preserve"> Guidance</w:t>
      </w:r>
      <w:r w:rsidRPr="00532B12">
        <w:t xml:space="preserve"> </w:t>
      </w:r>
      <w:r w:rsidR="00891436" w:rsidRPr="00532B12">
        <w:t>comprise</w:t>
      </w:r>
      <w:r w:rsidR="002B4579" w:rsidRPr="00532B12">
        <w:t>s</w:t>
      </w:r>
      <w:r w:rsidR="00891436" w:rsidRPr="00532B12">
        <w:t xml:space="preserve"> </w:t>
      </w:r>
      <w:r w:rsidR="0002007E" w:rsidRPr="00532B12">
        <w:t>3</w:t>
      </w:r>
      <w:r w:rsidR="005A7448" w:rsidRPr="00532B12">
        <w:t xml:space="preserve"> </w:t>
      </w:r>
      <w:r w:rsidR="006D34A9" w:rsidRPr="00532B12">
        <w:t>key</w:t>
      </w:r>
      <w:r w:rsidR="00891436" w:rsidRPr="00532B12">
        <w:t xml:space="preserve"> parts:</w:t>
      </w:r>
    </w:p>
    <w:p w14:paraId="737D1D2F" w14:textId="6C1D74CF" w:rsidR="00826B2B" w:rsidRPr="00532B12" w:rsidRDefault="00530412" w:rsidP="009F305B">
      <w:pPr>
        <w:pStyle w:val="Numberedlist1"/>
        <w:numPr>
          <w:ilvl w:val="0"/>
          <w:numId w:val="31"/>
        </w:numPr>
      </w:pPr>
      <w:r w:rsidRPr="00532B12">
        <w:rPr>
          <w:b/>
        </w:rPr>
        <w:t xml:space="preserve">Key </w:t>
      </w:r>
      <w:r w:rsidR="00705913" w:rsidRPr="00532B12">
        <w:rPr>
          <w:b/>
        </w:rPr>
        <w:t>p</w:t>
      </w:r>
      <w:r w:rsidR="00F941F7" w:rsidRPr="00532B12">
        <w:rPr>
          <w:b/>
        </w:rPr>
        <w:t xml:space="preserve">olicy </w:t>
      </w:r>
      <w:r w:rsidR="00705913" w:rsidRPr="00532B12">
        <w:rPr>
          <w:b/>
        </w:rPr>
        <w:t>p</w:t>
      </w:r>
      <w:r w:rsidRPr="00532B12">
        <w:rPr>
          <w:b/>
        </w:rPr>
        <w:t>arameters.</w:t>
      </w:r>
      <w:r w:rsidRPr="00532B12">
        <w:t xml:space="preserve"> </w:t>
      </w:r>
      <w:r w:rsidR="00C324C4" w:rsidRPr="00532B12">
        <w:t xml:space="preserve">Key </w:t>
      </w:r>
      <w:r w:rsidR="00EA4DB1" w:rsidRPr="00532B12">
        <w:t xml:space="preserve">policy </w:t>
      </w:r>
      <w:r w:rsidR="00C324C4" w:rsidRPr="00532B12">
        <w:t xml:space="preserve">parameters </w:t>
      </w:r>
      <w:r w:rsidR="000B7968" w:rsidRPr="00532B12">
        <w:t>set out</w:t>
      </w:r>
      <w:r w:rsidR="006B00F2" w:rsidRPr="00532B12">
        <w:t xml:space="preserve"> the scope of </w:t>
      </w:r>
      <w:r w:rsidR="00D6182F" w:rsidRPr="00532B12">
        <w:t xml:space="preserve">the </w:t>
      </w:r>
      <w:r w:rsidR="00FC6473" w:rsidRPr="00532B12">
        <w:t>P</w:t>
      </w:r>
      <w:r w:rsidR="00D6182F" w:rsidRPr="00532B12">
        <w:t xml:space="preserve">ilot’s </w:t>
      </w:r>
      <w:r w:rsidR="003C0B24" w:rsidRPr="00532B12">
        <w:t xml:space="preserve">policy </w:t>
      </w:r>
      <w:r w:rsidR="006B00F2" w:rsidRPr="00532B12">
        <w:t>coverage</w:t>
      </w:r>
      <w:r w:rsidR="009478C0" w:rsidRPr="00532B12">
        <w:t xml:space="preserve">, </w:t>
      </w:r>
      <w:r w:rsidR="00C34AA6" w:rsidRPr="00532B12">
        <w:t xml:space="preserve">disclosure </w:t>
      </w:r>
      <w:r w:rsidR="009478C0" w:rsidRPr="00532B12">
        <w:t xml:space="preserve">exemptions and </w:t>
      </w:r>
      <w:r w:rsidR="001A313B" w:rsidRPr="00532B12">
        <w:t>locations</w:t>
      </w:r>
      <w:r w:rsidR="0016702B" w:rsidRPr="00532B12">
        <w:t xml:space="preserve">, as well </w:t>
      </w:r>
      <w:r w:rsidR="00871C62" w:rsidRPr="00532B12">
        <w:t xml:space="preserve">as </w:t>
      </w:r>
      <w:r w:rsidR="006D2985" w:rsidRPr="00532B12">
        <w:t>related policy</w:t>
      </w:r>
      <w:r w:rsidR="00BF008C" w:rsidRPr="00532B12">
        <w:t xml:space="preserve"> considerations</w:t>
      </w:r>
      <w:r w:rsidR="001A313B" w:rsidRPr="00532B12">
        <w:t xml:space="preserve">. These parameters must be </w:t>
      </w:r>
      <w:proofErr w:type="gramStart"/>
      <w:r w:rsidR="001A313B" w:rsidRPr="00532B12">
        <w:t>taken into account</w:t>
      </w:r>
      <w:proofErr w:type="gramEnd"/>
      <w:r w:rsidR="001A313B" w:rsidRPr="00532B12">
        <w:t xml:space="preserve"> </w:t>
      </w:r>
      <w:r w:rsidR="00CB7462" w:rsidRPr="00532B12">
        <w:t xml:space="preserve">when preparing limited disclosures under the </w:t>
      </w:r>
      <w:r w:rsidR="00FC6473" w:rsidRPr="00532B12">
        <w:t>P</w:t>
      </w:r>
      <w:r w:rsidR="00CB7462" w:rsidRPr="00532B12">
        <w:t xml:space="preserve">ilot. </w:t>
      </w:r>
    </w:p>
    <w:p w14:paraId="64801CA5" w14:textId="45FA714D" w:rsidR="00826B2B" w:rsidRPr="00532B12" w:rsidRDefault="00CB5896" w:rsidP="00681966">
      <w:pPr>
        <w:pStyle w:val="Numberedlist1"/>
      </w:pPr>
      <w:r w:rsidRPr="00532B12">
        <w:rPr>
          <w:b/>
        </w:rPr>
        <w:t>Guiding</w:t>
      </w:r>
      <w:r w:rsidRPr="00532B12">
        <w:t xml:space="preserve"> </w:t>
      </w:r>
      <w:r w:rsidR="00705913" w:rsidRPr="00532B12">
        <w:rPr>
          <w:b/>
        </w:rPr>
        <w:t>p</w:t>
      </w:r>
      <w:r w:rsidRPr="00532B12">
        <w:rPr>
          <w:b/>
        </w:rPr>
        <w:t>rinciples</w:t>
      </w:r>
      <w:r w:rsidR="00FE6D39" w:rsidRPr="00532B12">
        <w:rPr>
          <w:b/>
        </w:rPr>
        <w:t xml:space="preserve">. </w:t>
      </w:r>
      <w:r w:rsidR="00C324C4" w:rsidRPr="00532B12">
        <w:t>Guiding principles</w:t>
      </w:r>
      <w:r w:rsidR="005A59F7" w:rsidRPr="00532B12">
        <w:t xml:space="preserve"> </w:t>
      </w:r>
      <w:r w:rsidR="0099711A" w:rsidRPr="00532B12">
        <w:t xml:space="preserve">are </w:t>
      </w:r>
      <w:r w:rsidR="005A59F7" w:rsidRPr="00532B12">
        <w:t xml:space="preserve">high-level </w:t>
      </w:r>
      <w:r w:rsidR="00C324C4" w:rsidRPr="00532B12">
        <w:t>maxims</w:t>
      </w:r>
      <w:r w:rsidR="005A59F7" w:rsidRPr="00532B12">
        <w:t xml:space="preserve"> that</w:t>
      </w:r>
      <w:r w:rsidR="00E267EE" w:rsidRPr="00532B12">
        <w:t xml:space="preserve"> departments </w:t>
      </w:r>
      <w:r w:rsidR="005A59F7" w:rsidRPr="00532B12">
        <w:t>should</w:t>
      </w:r>
      <w:r w:rsidR="00C83F43" w:rsidRPr="00532B12">
        <w:t xml:space="preserve"> consider</w:t>
      </w:r>
      <w:r w:rsidR="00E267EE" w:rsidRPr="00532B12">
        <w:t xml:space="preserve"> when preparing their </w:t>
      </w:r>
      <w:r w:rsidR="00E36741" w:rsidRPr="00532B12">
        <w:t xml:space="preserve">limited </w:t>
      </w:r>
      <w:r w:rsidRPr="00532B12">
        <w:t>climate disclosure</w:t>
      </w:r>
      <w:r w:rsidR="00E36741" w:rsidRPr="00532B12">
        <w:t>s</w:t>
      </w:r>
      <w:r w:rsidR="00726B0B" w:rsidRPr="00532B12">
        <w:t xml:space="preserve"> under the </w:t>
      </w:r>
      <w:r w:rsidR="006768AA" w:rsidRPr="00532B12">
        <w:t>P</w:t>
      </w:r>
      <w:r w:rsidR="00726B0B" w:rsidRPr="00532B12">
        <w:t>ilot</w:t>
      </w:r>
      <w:r w:rsidR="00826B2B" w:rsidRPr="00532B12">
        <w:t>.</w:t>
      </w:r>
      <w:r w:rsidR="000666CE" w:rsidRPr="00532B12">
        <w:t xml:space="preserve"> The principles </w:t>
      </w:r>
      <w:r w:rsidR="00165244" w:rsidRPr="00532B12">
        <w:t>are designed to support high</w:t>
      </w:r>
      <w:r w:rsidR="009F305B" w:rsidRPr="00532B12">
        <w:t>-</w:t>
      </w:r>
      <w:r w:rsidR="00165244" w:rsidRPr="00532B12">
        <w:t xml:space="preserve">quality limited disclosures </w:t>
      </w:r>
      <w:r w:rsidR="00C83F43" w:rsidRPr="00532B12">
        <w:t xml:space="preserve">and </w:t>
      </w:r>
      <w:r w:rsidR="00C30140" w:rsidRPr="00532B12">
        <w:t xml:space="preserve">may </w:t>
      </w:r>
      <w:r w:rsidR="004F5842" w:rsidRPr="00532B12">
        <w:t xml:space="preserve">also </w:t>
      </w:r>
      <w:r w:rsidR="00C30140" w:rsidRPr="00532B12">
        <w:t xml:space="preserve">be used </w:t>
      </w:r>
      <w:r w:rsidR="00D21E9A" w:rsidRPr="00532B12">
        <w:t xml:space="preserve">as benchmarks </w:t>
      </w:r>
      <w:r w:rsidR="000728A2" w:rsidRPr="00532B12">
        <w:t xml:space="preserve">to </w:t>
      </w:r>
      <w:r w:rsidR="00C30140" w:rsidRPr="00532B12">
        <w:t xml:space="preserve">assist in the evaluation of the </w:t>
      </w:r>
      <w:r w:rsidR="006768AA" w:rsidRPr="00532B12">
        <w:t>P</w:t>
      </w:r>
      <w:r w:rsidR="00C30140" w:rsidRPr="00532B12">
        <w:t>ilot.</w:t>
      </w:r>
    </w:p>
    <w:p w14:paraId="404E3EDF" w14:textId="1E70D392" w:rsidR="00E30A62" w:rsidRPr="00532B12" w:rsidRDefault="00DC6885" w:rsidP="00681966">
      <w:pPr>
        <w:pStyle w:val="Numberedlist1"/>
      </w:pPr>
      <w:r w:rsidRPr="00532B12">
        <w:rPr>
          <w:b/>
        </w:rPr>
        <w:t>Criteria and</w:t>
      </w:r>
      <w:r w:rsidRPr="00532B12">
        <w:t xml:space="preserve"> </w:t>
      </w:r>
      <w:r w:rsidR="002A3C55" w:rsidRPr="00532B12">
        <w:rPr>
          <w:b/>
        </w:rPr>
        <w:t>guidance</w:t>
      </w:r>
      <w:r w:rsidR="005A59F7" w:rsidRPr="00532B12">
        <w:rPr>
          <w:b/>
        </w:rPr>
        <w:t xml:space="preserve">. </w:t>
      </w:r>
      <w:r w:rsidR="00BB3227" w:rsidRPr="00532B12">
        <w:t xml:space="preserve">The </w:t>
      </w:r>
      <w:r w:rsidR="00BD66B0" w:rsidRPr="00532B12">
        <w:t xml:space="preserve">criteria and guidance </w:t>
      </w:r>
      <w:r w:rsidR="00BB3227" w:rsidRPr="00532B12">
        <w:t xml:space="preserve">are designed </w:t>
      </w:r>
      <w:r w:rsidR="00ED5206" w:rsidRPr="00532B12">
        <w:t xml:space="preserve">to </w:t>
      </w:r>
      <w:r w:rsidR="00BB3227" w:rsidRPr="00532B12">
        <w:t xml:space="preserve">be read </w:t>
      </w:r>
      <w:r w:rsidR="00F72D2D" w:rsidRPr="00532B12">
        <w:t xml:space="preserve">in </w:t>
      </w:r>
      <w:r w:rsidR="00CF7FFD" w:rsidRPr="00532B12">
        <w:t>conjunction</w:t>
      </w:r>
      <w:r w:rsidR="00DF27F2" w:rsidRPr="00532B12">
        <w:t xml:space="preserve"> </w:t>
      </w:r>
      <w:r w:rsidR="00425D01" w:rsidRPr="00532B12">
        <w:t xml:space="preserve">to facilitate </w:t>
      </w:r>
      <w:r w:rsidR="000930D3" w:rsidRPr="00532B12">
        <w:t xml:space="preserve">limited </w:t>
      </w:r>
      <w:r w:rsidR="00BE1B99" w:rsidRPr="00532B12">
        <w:t xml:space="preserve">climate </w:t>
      </w:r>
      <w:r w:rsidR="000930D3" w:rsidRPr="00532B12">
        <w:t>disclosures</w:t>
      </w:r>
      <w:r w:rsidR="00726B0B" w:rsidRPr="00532B12">
        <w:t xml:space="preserve"> under the </w:t>
      </w:r>
      <w:r w:rsidR="006768AA" w:rsidRPr="00532B12">
        <w:t>P</w:t>
      </w:r>
      <w:r w:rsidR="00726B0B" w:rsidRPr="00532B12">
        <w:t>ilot</w:t>
      </w:r>
      <w:r w:rsidR="000930D3" w:rsidRPr="00532B12">
        <w:t xml:space="preserve">. </w:t>
      </w:r>
      <w:r w:rsidR="003A4D9E" w:rsidRPr="00532B12">
        <w:t>More specifically:</w:t>
      </w:r>
    </w:p>
    <w:p w14:paraId="739DDA2E" w14:textId="77526317" w:rsidR="00E30A62" w:rsidRPr="00532B12" w:rsidRDefault="0091269E" w:rsidP="00BA5C54">
      <w:pPr>
        <w:pStyle w:val="Numberedlistabc"/>
      </w:pPr>
      <w:r w:rsidRPr="00532B12">
        <w:rPr>
          <w:bCs/>
        </w:rPr>
        <w:t xml:space="preserve">The </w:t>
      </w:r>
      <w:r w:rsidR="002A3C55" w:rsidRPr="00532B12">
        <w:rPr>
          <w:bCs/>
        </w:rPr>
        <w:t>‘</w:t>
      </w:r>
      <w:r w:rsidR="008E1530" w:rsidRPr="00532B12">
        <w:rPr>
          <w:bCs/>
        </w:rPr>
        <w:t>C</w:t>
      </w:r>
      <w:r w:rsidRPr="00532B12">
        <w:rPr>
          <w:bCs/>
        </w:rPr>
        <w:t>riteria</w:t>
      </w:r>
      <w:r w:rsidR="002A3C55" w:rsidRPr="00532B12">
        <w:rPr>
          <w:bCs/>
        </w:rPr>
        <w:t>’</w:t>
      </w:r>
      <w:r w:rsidRPr="00532B12">
        <w:rPr>
          <w:bCs/>
        </w:rPr>
        <w:t xml:space="preserve"> </w:t>
      </w:r>
      <w:r w:rsidR="00EC0F40" w:rsidRPr="00532B12">
        <w:rPr>
          <w:bCs/>
        </w:rPr>
        <w:t xml:space="preserve">section </w:t>
      </w:r>
      <w:r w:rsidRPr="00532B12">
        <w:rPr>
          <w:bCs/>
        </w:rPr>
        <w:t>set</w:t>
      </w:r>
      <w:r w:rsidR="00EC0F40" w:rsidRPr="00532B12">
        <w:rPr>
          <w:bCs/>
        </w:rPr>
        <w:t>s</w:t>
      </w:r>
      <w:r w:rsidRPr="00532B12">
        <w:rPr>
          <w:bCs/>
        </w:rPr>
        <w:t xml:space="preserve"> out </w:t>
      </w:r>
      <w:r w:rsidR="00AC3AE3" w:rsidRPr="00532B12">
        <w:rPr>
          <w:bCs/>
        </w:rPr>
        <w:t xml:space="preserve">what </w:t>
      </w:r>
      <w:r w:rsidRPr="00532B12">
        <w:rPr>
          <w:bCs/>
        </w:rPr>
        <w:t xml:space="preserve">departments </w:t>
      </w:r>
      <w:r w:rsidR="00133541" w:rsidRPr="00532B12">
        <w:t>are to</w:t>
      </w:r>
      <w:r w:rsidR="00AC3AE3" w:rsidRPr="00532B12">
        <w:rPr>
          <w:bCs/>
        </w:rPr>
        <w:t xml:space="preserve"> report on</w:t>
      </w:r>
      <w:r w:rsidR="00EB256D" w:rsidRPr="00532B12">
        <w:rPr>
          <w:bCs/>
        </w:rPr>
        <w:t xml:space="preserve"> under the </w:t>
      </w:r>
      <w:r w:rsidR="006768AA" w:rsidRPr="00532B12">
        <w:rPr>
          <w:bCs/>
        </w:rPr>
        <w:t>P</w:t>
      </w:r>
      <w:r w:rsidR="00EB256D" w:rsidRPr="00532B12">
        <w:rPr>
          <w:bCs/>
        </w:rPr>
        <w:t>ilot</w:t>
      </w:r>
      <w:r w:rsidR="00891107" w:rsidRPr="00532B12">
        <w:rPr>
          <w:bCs/>
        </w:rPr>
        <w:t xml:space="preserve">. </w:t>
      </w:r>
      <w:r w:rsidR="004814D9" w:rsidRPr="00532B12">
        <w:t>The</w:t>
      </w:r>
      <w:r w:rsidR="004732D6" w:rsidRPr="00532B12">
        <w:t>se</w:t>
      </w:r>
      <w:r w:rsidR="00F70DCF" w:rsidRPr="00532B12">
        <w:t xml:space="preserve"> </w:t>
      </w:r>
      <w:r w:rsidRPr="00532B12">
        <w:t>are</w:t>
      </w:r>
      <w:r w:rsidR="00C919A3" w:rsidRPr="00532B12">
        <w:t xml:space="preserve"> </w:t>
      </w:r>
      <w:r w:rsidR="00100F1F" w:rsidRPr="00532B12">
        <w:t xml:space="preserve">based on </w:t>
      </w:r>
      <w:r w:rsidR="00E40D25" w:rsidRPr="00532B12">
        <w:t xml:space="preserve">a subset of the </w:t>
      </w:r>
      <w:r w:rsidR="005846AC" w:rsidRPr="00532B12">
        <w:t xml:space="preserve">AASB’s </w:t>
      </w:r>
      <w:r w:rsidR="00C12110" w:rsidRPr="00532B12">
        <w:t>Expos</w:t>
      </w:r>
      <w:r w:rsidR="005846AC" w:rsidRPr="00532B12">
        <w:t>ure</w:t>
      </w:r>
      <w:r w:rsidR="00C12110" w:rsidRPr="00532B12">
        <w:t xml:space="preserve"> Draft</w:t>
      </w:r>
      <w:r w:rsidR="00DC0174" w:rsidRPr="00532B12">
        <w:t xml:space="preserve"> </w:t>
      </w:r>
      <w:r w:rsidR="00F419E4" w:rsidRPr="00532B12">
        <w:t>of the Australian Sustainability Reporting Standards</w:t>
      </w:r>
      <w:r w:rsidR="0002741B" w:rsidRPr="00532B12">
        <w:t xml:space="preserve"> (namely</w:t>
      </w:r>
      <w:r w:rsidR="00FE6929" w:rsidRPr="00532B12">
        <w:t xml:space="preserve">, governance, risk management and </w:t>
      </w:r>
      <w:r w:rsidR="003B094A" w:rsidRPr="00532B12">
        <w:t>metrics and targets</w:t>
      </w:r>
      <w:r w:rsidR="007426F8" w:rsidRPr="00532B12">
        <w:t xml:space="preserve"> </w:t>
      </w:r>
      <w:r w:rsidR="006939A6" w:rsidRPr="00532B12">
        <w:t>core content</w:t>
      </w:r>
      <w:r w:rsidR="0002741B" w:rsidRPr="00532B12">
        <w:t>)</w:t>
      </w:r>
      <w:r w:rsidR="00EF4E84" w:rsidRPr="00532B12">
        <w:t xml:space="preserve">, </w:t>
      </w:r>
      <w:r w:rsidR="00A33CB9" w:rsidRPr="00532B12">
        <w:t xml:space="preserve">with specific </w:t>
      </w:r>
      <w:r w:rsidR="00B178AD" w:rsidRPr="00532B12">
        <w:t>tailor</w:t>
      </w:r>
      <w:r w:rsidR="00A33CB9" w:rsidRPr="00532B12">
        <w:t xml:space="preserve">ing </w:t>
      </w:r>
      <w:r w:rsidR="00B178AD" w:rsidRPr="00532B12">
        <w:t>to</w:t>
      </w:r>
      <w:r w:rsidR="0054498A" w:rsidRPr="00532B12">
        <w:t xml:space="preserve"> </w:t>
      </w:r>
      <w:r w:rsidR="000569CB" w:rsidRPr="00532B12">
        <w:t xml:space="preserve">reflect </w:t>
      </w:r>
      <w:r w:rsidR="00936E3E" w:rsidRPr="00532B12">
        <w:t>the</w:t>
      </w:r>
      <w:r w:rsidR="00B14735" w:rsidRPr="00532B12">
        <w:t xml:space="preserve"> </w:t>
      </w:r>
      <w:r w:rsidR="00D43C20" w:rsidRPr="00532B12">
        <w:t xml:space="preserve">climate maturity </w:t>
      </w:r>
      <w:r w:rsidR="00F053AD" w:rsidRPr="00532B12">
        <w:t xml:space="preserve">of departments </w:t>
      </w:r>
      <w:r w:rsidR="00D43C20" w:rsidRPr="00532B12">
        <w:t xml:space="preserve">and </w:t>
      </w:r>
      <w:r w:rsidR="00490052" w:rsidRPr="00532B12">
        <w:t xml:space="preserve">the </w:t>
      </w:r>
      <w:r w:rsidR="006B42ED" w:rsidRPr="00532B12">
        <w:t>policy</w:t>
      </w:r>
      <w:r w:rsidR="00B14735" w:rsidRPr="00532B12">
        <w:t xml:space="preserve"> environment</w:t>
      </w:r>
      <w:r w:rsidR="00937D56" w:rsidRPr="00532B12">
        <w:t xml:space="preserve"> </w:t>
      </w:r>
      <w:r w:rsidR="00076FEC" w:rsidRPr="00532B12">
        <w:t>in</w:t>
      </w:r>
      <w:r w:rsidR="00542D94" w:rsidRPr="00532B12">
        <w:t xml:space="preserve"> which </w:t>
      </w:r>
      <w:r w:rsidR="00937D56" w:rsidRPr="00532B12">
        <w:t xml:space="preserve">they </w:t>
      </w:r>
      <w:r w:rsidR="006B42ED" w:rsidRPr="00532B12">
        <w:t>operate</w:t>
      </w:r>
      <w:r w:rsidR="009D36E0" w:rsidRPr="00532B12">
        <w:t>.</w:t>
      </w:r>
      <w:r w:rsidR="00100F1F" w:rsidRPr="00532B12">
        <w:t xml:space="preserve"> </w:t>
      </w:r>
      <w:r w:rsidR="004814D9" w:rsidRPr="00532B12">
        <w:t>It is important to be aware th</w:t>
      </w:r>
      <w:r w:rsidR="00C47F26" w:rsidRPr="00532B12">
        <w:t xml:space="preserve">at </w:t>
      </w:r>
      <w:r w:rsidR="00D84609" w:rsidRPr="00532B12">
        <w:t xml:space="preserve">while </w:t>
      </w:r>
      <w:r w:rsidR="00C47F26" w:rsidRPr="00532B12">
        <w:t xml:space="preserve">the criteria </w:t>
      </w:r>
      <w:r w:rsidR="004814D9" w:rsidRPr="00532B12">
        <w:t>are not comprehensive</w:t>
      </w:r>
      <w:r w:rsidR="00DC0174" w:rsidRPr="00532B12">
        <w:t>,</w:t>
      </w:r>
      <w:r w:rsidR="000601FE" w:rsidRPr="00532B12">
        <w:t xml:space="preserve"> </w:t>
      </w:r>
      <w:r w:rsidR="00D84609" w:rsidRPr="00532B12">
        <w:t>they</w:t>
      </w:r>
      <w:r w:rsidR="00DC0174" w:rsidRPr="00532B12">
        <w:t xml:space="preserve"> are</w:t>
      </w:r>
      <w:r w:rsidR="004803C1" w:rsidRPr="00532B12">
        <w:t xml:space="preserve"> indicative of </w:t>
      </w:r>
      <w:r w:rsidR="00D84609" w:rsidRPr="00532B12">
        <w:t xml:space="preserve">the </w:t>
      </w:r>
      <w:r w:rsidR="004803C1" w:rsidRPr="00532B12">
        <w:t>future</w:t>
      </w:r>
      <w:r w:rsidR="00DC0174" w:rsidRPr="00532B12">
        <w:t xml:space="preserve"> </w:t>
      </w:r>
      <w:r w:rsidR="00784517" w:rsidRPr="00532B12">
        <w:t>reporting</w:t>
      </w:r>
      <w:r w:rsidR="00E006A3" w:rsidRPr="00532B12">
        <w:t xml:space="preserve"> </w:t>
      </w:r>
      <w:r w:rsidR="009C4711" w:rsidRPr="00532B12">
        <w:t>obligations</w:t>
      </w:r>
      <w:r w:rsidR="00E006A3" w:rsidRPr="00532B12">
        <w:t xml:space="preserve"> </w:t>
      </w:r>
      <w:r w:rsidR="00D84609" w:rsidRPr="00532B12">
        <w:t xml:space="preserve">departments will be </w:t>
      </w:r>
      <w:r w:rsidR="008B462E" w:rsidRPr="00532B12">
        <w:t>subject to</w:t>
      </w:r>
      <w:r w:rsidR="002B61C8" w:rsidRPr="00532B12">
        <w:t xml:space="preserve"> </w:t>
      </w:r>
      <w:r w:rsidR="004964D3" w:rsidRPr="00532B12">
        <w:t xml:space="preserve">when the </w:t>
      </w:r>
      <w:r w:rsidR="009C4711" w:rsidRPr="00532B12">
        <w:t>Commonwealth Climate</w:t>
      </w:r>
      <w:r w:rsidR="00E30AEF" w:rsidRPr="00532B12">
        <w:t xml:space="preserve"> </w:t>
      </w:r>
      <w:r w:rsidR="00361C51" w:rsidRPr="00532B12">
        <w:t>Disclosure R</w:t>
      </w:r>
      <w:r w:rsidR="00E30AEF" w:rsidRPr="00532B12">
        <w:t>equirements</w:t>
      </w:r>
      <w:r w:rsidR="004964D3" w:rsidRPr="00532B12">
        <w:t xml:space="preserve"> are brought into effect from 2024-25 onwards</w:t>
      </w:r>
      <w:r w:rsidR="00E30AEF" w:rsidRPr="00532B12">
        <w:t xml:space="preserve">. </w:t>
      </w:r>
      <w:r w:rsidR="009C4711" w:rsidRPr="00532B12">
        <w:t xml:space="preserve"> </w:t>
      </w:r>
      <w:r w:rsidR="008E6D03" w:rsidRPr="00532B12">
        <w:t xml:space="preserve"> </w:t>
      </w:r>
    </w:p>
    <w:p w14:paraId="3FAC3578" w14:textId="23971189" w:rsidR="00891436" w:rsidRPr="00532B12" w:rsidRDefault="00A72D7B" w:rsidP="00BA5C54">
      <w:pPr>
        <w:pStyle w:val="Numberedlistabc"/>
      </w:pPr>
      <w:r w:rsidRPr="00532B12">
        <w:t>T</w:t>
      </w:r>
      <w:r w:rsidR="005A7448" w:rsidRPr="00532B12">
        <w:t>he</w:t>
      </w:r>
      <w:r w:rsidR="00F70DCF" w:rsidRPr="00532B12">
        <w:t xml:space="preserve"> </w:t>
      </w:r>
      <w:r w:rsidR="002A3C55" w:rsidRPr="00532B12">
        <w:t>‘</w:t>
      </w:r>
      <w:r w:rsidR="008E1530" w:rsidRPr="00532B12">
        <w:t>G</w:t>
      </w:r>
      <w:r w:rsidR="006F21E4" w:rsidRPr="00532B12">
        <w:t xml:space="preserve">uide to making your </w:t>
      </w:r>
      <w:r w:rsidR="00521648" w:rsidRPr="00532B12">
        <w:t>disclosure</w:t>
      </w:r>
      <w:r w:rsidR="002A3C55" w:rsidRPr="00532B12">
        <w:t>’</w:t>
      </w:r>
      <w:r w:rsidR="00726B0B" w:rsidRPr="00532B12">
        <w:t xml:space="preserve"> </w:t>
      </w:r>
      <w:r w:rsidR="00EC0F40" w:rsidRPr="00532B12">
        <w:t xml:space="preserve">section </w:t>
      </w:r>
      <w:r w:rsidR="00AC3AE3" w:rsidRPr="00532B12">
        <w:t>sets out how</w:t>
      </w:r>
      <w:r w:rsidR="009A3CF0" w:rsidRPr="00532B12">
        <w:t xml:space="preserve"> departments </w:t>
      </w:r>
      <w:r w:rsidR="0066389A" w:rsidRPr="00532B12">
        <w:t xml:space="preserve">ought to </w:t>
      </w:r>
      <w:r w:rsidR="009C4132" w:rsidRPr="00532B12">
        <w:t xml:space="preserve">give effect to the criteria </w:t>
      </w:r>
      <w:r w:rsidR="00D55221" w:rsidRPr="00532B12">
        <w:t xml:space="preserve">and meet their reporting obligations under the </w:t>
      </w:r>
      <w:r w:rsidR="006768AA" w:rsidRPr="00532B12">
        <w:t>P</w:t>
      </w:r>
      <w:r w:rsidR="00D55221" w:rsidRPr="00532B12">
        <w:t>ilot.</w:t>
      </w:r>
      <w:r w:rsidR="009C4132" w:rsidRPr="00532B12">
        <w:t xml:space="preserve"> </w:t>
      </w:r>
      <w:r w:rsidR="00F0564A" w:rsidRPr="00532B12">
        <w:t xml:space="preserve">This </w:t>
      </w:r>
      <w:r w:rsidR="00D30C0D" w:rsidRPr="00532B12">
        <w:t>information</w:t>
      </w:r>
      <w:r w:rsidR="005516D5" w:rsidRPr="00532B12">
        <w:t xml:space="preserve"> </w:t>
      </w:r>
      <w:r w:rsidR="00F0564A" w:rsidRPr="00532B12">
        <w:t xml:space="preserve">is not intended to be prescriptive. </w:t>
      </w:r>
      <w:r w:rsidR="000E3C65" w:rsidRPr="00532B12">
        <w:t>D</w:t>
      </w:r>
      <w:r w:rsidR="00BF1067" w:rsidRPr="00532B12">
        <w:t xml:space="preserve">epartments </w:t>
      </w:r>
      <w:r w:rsidR="00492C26" w:rsidRPr="00532B12">
        <w:t xml:space="preserve">are to have </w:t>
      </w:r>
      <w:r w:rsidR="00EA4232" w:rsidRPr="00532B12">
        <w:t xml:space="preserve">regard </w:t>
      </w:r>
      <w:r w:rsidR="00B713E2" w:rsidRPr="00532B12">
        <w:t xml:space="preserve">to </w:t>
      </w:r>
      <w:r w:rsidR="00136D1A" w:rsidRPr="00532B12">
        <w:t>th</w:t>
      </w:r>
      <w:r w:rsidR="002C3AF8" w:rsidRPr="00532B12">
        <w:t>is</w:t>
      </w:r>
      <w:r w:rsidR="00B20574" w:rsidRPr="00532B12">
        <w:t xml:space="preserve"> guidan</w:t>
      </w:r>
      <w:r w:rsidR="001F7FB9" w:rsidRPr="00532B12">
        <w:t>c</w:t>
      </w:r>
      <w:r w:rsidR="00B20574" w:rsidRPr="00532B12">
        <w:t>e</w:t>
      </w:r>
      <w:r w:rsidR="0011327C" w:rsidRPr="00532B12">
        <w:t xml:space="preserve"> in preparing their disclosures</w:t>
      </w:r>
      <w:r w:rsidR="001F7FB9" w:rsidRPr="00532B12">
        <w:t xml:space="preserve"> </w:t>
      </w:r>
      <w:r w:rsidR="000E3C65" w:rsidRPr="00532B12">
        <w:t xml:space="preserve">but </w:t>
      </w:r>
      <w:r w:rsidR="006747BA" w:rsidRPr="00532B12">
        <w:t>should</w:t>
      </w:r>
      <w:r w:rsidR="008445B7" w:rsidRPr="00532B12">
        <w:t xml:space="preserve"> </w:t>
      </w:r>
      <w:r w:rsidR="006747BA" w:rsidRPr="00532B12">
        <w:t>consider</w:t>
      </w:r>
      <w:r w:rsidR="008674BF" w:rsidRPr="00532B12">
        <w:t xml:space="preserve"> </w:t>
      </w:r>
      <w:r w:rsidR="00BF1067" w:rsidRPr="00532B12">
        <w:t xml:space="preserve">their </w:t>
      </w:r>
      <w:r w:rsidR="00CB6834" w:rsidRPr="00532B12">
        <w:t xml:space="preserve">own </w:t>
      </w:r>
      <w:r w:rsidR="006747BA" w:rsidRPr="00532B12">
        <w:t xml:space="preserve">circumstances </w:t>
      </w:r>
      <w:r w:rsidR="003C6D37" w:rsidRPr="00532B12">
        <w:t xml:space="preserve">when responding to </w:t>
      </w:r>
      <w:r w:rsidR="00D5217B" w:rsidRPr="00532B12">
        <w:t>individual criterion</w:t>
      </w:r>
      <w:r w:rsidR="000D3177" w:rsidRPr="00532B12">
        <w:t>, as appropriate</w:t>
      </w:r>
      <w:r w:rsidR="00BF1067" w:rsidRPr="00532B12">
        <w:t xml:space="preserve">. </w:t>
      </w:r>
      <w:r w:rsidR="00835ABB" w:rsidRPr="00532B12">
        <w:t>It is important to note that the guidance</w:t>
      </w:r>
      <w:r w:rsidR="009369DD" w:rsidRPr="00532B12">
        <w:t xml:space="preserve"> </w:t>
      </w:r>
      <w:r w:rsidR="004F42F6" w:rsidRPr="00532B12">
        <w:t xml:space="preserve">also </w:t>
      </w:r>
      <w:r w:rsidR="009369DD" w:rsidRPr="00532B12">
        <w:t>provides practical suggestions and tips</w:t>
      </w:r>
      <w:r w:rsidR="003F1BBF" w:rsidRPr="00532B12">
        <w:t xml:space="preserve"> to </w:t>
      </w:r>
      <w:r w:rsidR="007F38AF" w:rsidRPr="00532B12">
        <w:t xml:space="preserve">help </w:t>
      </w:r>
      <w:r w:rsidR="00687D05" w:rsidRPr="00532B12">
        <w:t xml:space="preserve">departments </w:t>
      </w:r>
      <w:r w:rsidR="0063550E" w:rsidRPr="00532B12">
        <w:t>prepare their disclosures</w:t>
      </w:r>
      <w:r w:rsidR="00F24770" w:rsidRPr="00532B12">
        <w:t xml:space="preserve">. </w:t>
      </w:r>
    </w:p>
    <w:p w14:paraId="1D892C93" w14:textId="10FEDD66" w:rsidR="005528D2" w:rsidRPr="00532B12" w:rsidRDefault="005A44BC" w:rsidP="00C80F7F">
      <w:r w:rsidRPr="00532B12">
        <w:t>To</w:t>
      </w:r>
      <w:r w:rsidR="00C80F7F" w:rsidRPr="00532B12">
        <w:t xml:space="preserve"> complement </w:t>
      </w:r>
      <w:r w:rsidR="00BA4168" w:rsidRPr="00532B12">
        <w:t xml:space="preserve">the </w:t>
      </w:r>
      <w:r w:rsidR="00900593" w:rsidRPr="00532B12">
        <w:t xml:space="preserve">Pilot </w:t>
      </w:r>
      <w:r w:rsidR="00F41DAF" w:rsidRPr="00532B12">
        <w:t>Guidance</w:t>
      </w:r>
      <w:r w:rsidR="00AE13CC" w:rsidRPr="00532B12">
        <w:t>, an illustrat</w:t>
      </w:r>
      <w:r w:rsidR="000A35A7" w:rsidRPr="00532B12">
        <w:t>ive</w:t>
      </w:r>
      <w:r w:rsidR="00142F78" w:rsidRPr="00532B12">
        <w:t>, hypothetical</w:t>
      </w:r>
      <w:r w:rsidR="00AE13CC" w:rsidRPr="00532B12">
        <w:t xml:space="preserve"> example </w:t>
      </w:r>
      <w:r w:rsidR="009D61C4" w:rsidRPr="00532B12">
        <w:t xml:space="preserve">of a </w:t>
      </w:r>
      <w:r w:rsidR="007B559B" w:rsidRPr="00532B12">
        <w:t xml:space="preserve">limited </w:t>
      </w:r>
      <w:r w:rsidR="00025292" w:rsidRPr="00532B12">
        <w:t xml:space="preserve">climate </w:t>
      </w:r>
      <w:r w:rsidR="00AE13CC" w:rsidRPr="00532B12">
        <w:t>disclosure</w:t>
      </w:r>
      <w:r w:rsidR="001D1CB2" w:rsidRPr="00532B12">
        <w:t xml:space="preserve"> has been developed to</w:t>
      </w:r>
      <w:r w:rsidR="00A926D1" w:rsidRPr="00532B12">
        <w:t xml:space="preserve"> </w:t>
      </w:r>
      <w:r w:rsidR="00B04A65" w:rsidRPr="00532B12">
        <w:t xml:space="preserve">serve as a </w:t>
      </w:r>
      <w:r w:rsidR="00E32F15" w:rsidRPr="00532B12">
        <w:t xml:space="preserve">practical </w:t>
      </w:r>
      <w:r w:rsidR="00B04A65" w:rsidRPr="00532B12">
        <w:t xml:space="preserve">benchmark for </w:t>
      </w:r>
      <w:r w:rsidR="00536FEA" w:rsidRPr="00532B12">
        <w:t xml:space="preserve">departments </w:t>
      </w:r>
      <w:r w:rsidR="008504D2" w:rsidRPr="00532B12">
        <w:t>seeking to</w:t>
      </w:r>
      <w:r w:rsidR="00536FEA" w:rsidRPr="00532B12">
        <w:t xml:space="preserve"> execute their disclosure obligations</w:t>
      </w:r>
      <w:r w:rsidR="00C908F2" w:rsidRPr="00532B12">
        <w:t xml:space="preserve"> under the </w:t>
      </w:r>
      <w:r w:rsidR="001320E0" w:rsidRPr="00532B12">
        <w:t>P</w:t>
      </w:r>
      <w:r w:rsidR="00C908F2" w:rsidRPr="00532B12">
        <w:t>ilot</w:t>
      </w:r>
      <w:r w:rsidR="00536FEA" w:rsidRPr="00532B12">
        <w:t>.</w:t>
      </w:r>
      <w:r w:rsidR="00987971" w:rsidRPr="00532B12">
        <w:t xml:space="preserve"> The illustrative </w:t>
      </w:r>
      <w:r w:rsidR="00DE0E10" w:rsidRPr="00532B12">
        <w:t>e</w:t>
      </w:r>
      <w:r w:rsidR="00A2419B" w:rsidRPr="00532B12">
        <w:t xml:space="preserve">xample is available on the </w:t>
      </w:r>
      <w:hyperlink r:id="rId31" w:history="1">
        <w:r w:rsidR="002F0758" w:rsidRPr="00532B12">
          <w:rPr>
            <w:rStyle w:val="Hyperlink"/>
            <w:rFonts w:cstheme="minorHAnsi"/>
          </w:rPr>
          <w:t>Commonwealth Climate Disclosure Pilot</w:t>
        </w:r>
        <w:r w:rsidR="00A2419B" w:rsidRPr="00532B12">
          <w:rPr>
            <w:rStyle w:val="Hyperlink"/>
            <w:rFonts w:cstheme="minorHAnsi"/>
          </w:rPr>
          <w:t xml:space="preserve"> </w:t>
        </w:r>
        <w:r w:rsidR="003D166F" w:rsidRPr="00532B12">
          <w:rPr>
            <w:rStyle w:val="Hyperlink"/>
            <w:rFonts w:cstheme="minorHAnsi"/>
          </w:rPr>
          <w:t>webpage</w:t>
        </w:r>
      </w:hyperlink>
      <w:r w:rsidR="00A2419B" w:rsidRPr="00532B12">
        <w:t xml:space="preserve"> </w:t>
      </w:r>
      <w:r w:rsidR="00F83D44" w:rsidRPr="00532B12">
        <w:t xml:space="preserve">and should be </w:t>
      </w:r>
      <w:r w:rsidR="004D1EBA" w:rsidRPr="00532B12">
        <w:t>referred to</w:t>
      </w:r>
      <w:r w:rsidR="00F83D44" w:rsidRPr="00532B12">
        <w:t xml:space="preserve"> as a</w:t>
      </w:r>
      <w:r w:rsidR="00800365" w:rsidRPr="00532B12">
        <w:t xml:space="preserve"> </w:t>
      </w:r>
      <w:r w:rsidR="00F83D44" w:rsidRPr="00532B12">
        <w:t>guide only.</w:t>
      </w:r>
      <w:r w:rsidR="00C908F2" w:rsidRPr="00532B12">
        <w:t xml:space="preserve"> </w:t>
      </w:r>
    </w:p>
    <w:p w14:paraId="6FF42F5B" w14:textId="5BDB0837" w:rsidR="007B1196" w:rsidRPr="00532B12" w:rsidRDefault="00FC238F" w:rsidP="00575845">
      <w:pPr>
        <w:pStyle w:val="Heading2"/>
      </w:pPr>
      <w:bookmarkStart w:id="17" w:name="_Toc162351031"/>
      <w:r w:rsidRPr="00532B12">
        <w:t xml:space="preserve">Key </w:t>
      </w:r>
      <w:r w:rsidR="00052618" w:rsidRPr="00532B12">
        <w:t>p</w:t>
      </w:r>
      <w:r w:rsidR="00B67FFA" w:rsidRPr="00532B12">
        <w:t xml:space="preserve">olicy </w:t>
      </w:r>
      <w:r w:rsidR="00052618" w:rsidRPr="00532B12">
        <w:t>p</w:t>
      </w:r>
      <w:r w:rsidR="00F941F7" w:rsidRPr="00532B12">
        <w:t>arameters</w:t>
      </w:r>
      <w:bookmarkEnd w:id="17"/>
    </w:p>
    <w:p w14:paraId="1B92D869" w14:textId="66C935CB" w:rsidR="00857379" w:rsidRPr="00BA5C54" w:rsidRDefault="00857379" w:rsidP="00BD3B85">
      <w:pPr>
        <w:pStyle w:val="Heading3"/>
        <w:rPr>
          <w:lang w:val="en-AU"/>
        </w:rPr>
      </w:pPr>
      <w:r w:rsidRPr="00BA5C54">
        <w:rPr>
          <w:lang w:val="en-AU"/>
        </w:rPr>
        <w:t xml:space="preserve">Scope </w:t>
      </w:r>
    </w:p>
    <w:p w14:paraId="751F8C63" w14:textId="3F37CF89" w:rsidR="00D22E85" w:rsidRPr="00532B12" w:rsidRDefault="007B1196" w:rsidP="004D7E31">
      <w:r w:rsidRPr="00532B12">
        <w:t xml:space="preserve">All </w:t>
      </w:r>
      <w:hyperlink r:id="rId32" w:history="1">
        <w:r w:rsidR="001F1CFB" w:rsidRPr="00532B12">
          <w:rPr>
            <w:rStyle w:val="Hyperlink"/>
            <w:rFonts w:ascii="Arial" w:hAnsi="Arial"/>
          </w:rPr>
          <w:t>D</w:t>
        </w:r>
        <w:r w:rsidRPr="00532B12">
          <w:rPr>
            <w:rStyle w:val="Hyperlink"/>
            <w:rFonts w:ascii="Arial" w:hAnsi="Arial"/>
          </w:rPr>
          <w:t>epartments</w:t>
        </w:r>
        <w:r w:rsidR="001F1CFB" w:rsidRPr="00532B12">
          <w:rPr>
            <w:rStyle w:val="Hyperlink"/>
            <w:rFonts w:ascii="Arial" w:hAnsi="Arial"/>
          </w:rPr>
          <w:t xml:space="preserve"> of State (departments)</w:t>
        </w:r>
      </w:hyperlink>
      <w:r w:rsidR="00695068" w:rsidRPr="00532B12">
        <w:rPr>
          <w:rStyle w:val="CommentReference"/>
        </w:rPr>
        <w:t xml:space="preserve"> </w:t>
      </w:r>
      <w:r w:rsidRPr="00532B12">
        <w:t>are to follow th</w:t>
      </w:r>
      <w:r w:rsidR="00A1591E" w:rsidRPr="00532B12">
        <w:t>e</w:t>
      </w:r>
      <w:r w:rsidRPr="00532B12">
        <w:t xml:space="preserve"> </w:t>
      </w:r>
      <w:r w:rsidR="004B7BCA" w:rsidRPr="00532B12">
        <w:t xml:space="preserve">Pilot </w:t>
      </w:r>
      <w:r w:rsidRPr="00532B12">
        <w:t xml:space="preserve">Guidance to support climate disclosures in </w:t>
      </w:r>
      <w:r w:rsidR="00295851" w:rsidRPr="00532B12">
        <w:t xml:space="preserve">their </w:t>
      </w:r>
      <w:r w:rsidRPr="00532B12">
        <w:t>2023-24 annual reports</w:t>
      </w:r>
      <w:r w:rsidR="00071F0E" w:rsidRPr="00532B12">
        <w:t xml:space="preserve"> under the Pilot</w:t>
      </w:r>
      <w:r w:rsidRPr="00532B12">
        <w:t xml:space="preserve">. </w:t>
      </w:r>
    </w:p>
    <w:p w14:paraId="05C9B418" w14:textId="0DEFED19" w:rsidR="007B1196" w:rsidRPr="00532B12" w:rsidRDefault="007B1196" w:rsidP="004D7E31">
      <w:r w:rsidRPr="00532B12">
        <w:t>Other Commonwealth entities and Commonwealth companies may make voluntary climate disclosures following th</w:t>
      </w:r>
      <w:r w:rsidR="00F35F1C" w:rsidRPr="00532B12">
        <w:t>e</w:t>
      </w:r>
      <w:r w:rsidRPr="00532B12">
        <w:t xml:space="preserve"> </w:t>
      </w:r>
      <w:r w:rsidR="004B7BCA" w:rsidRPr="00532B12">
        <w:t xml:space="preserve">Pilot </w:t>
      </w:r>
      <w:r w:rsidRPr="00532B12">
        <w:t>Guidance in their 2023-24 annual reports.</w:t>
      </w:r>
      <w:r w:rsidR="00D22E85" w:rsidRPr="00532B12">
        <w:t xml:space="preserve"> If you</w:t>
      </w:r>
      <w:r w:rsidR="0014328B" w:rsidRPr="00532B12">
        <w:t>r</w:t>
      </w:r>
      <w:r w:rsidR="00D22E85" w:rsidRPr="00532B12">
        <w:t xml:space="preserve"> entity would like </w:t>
      </w:r>
      <w:r w:rsidR="00D22E85" w:rsidRPr="00532B12">
        <w:lastRenderedPageBreak/>
        <w:t xml:space="preserve">to </w:t>
      </w:r>
      <w:r w:rsidR="0014328B" w:rsidRPr="00532B12">
        <w:t xml:space="preserve">voluntarily </w:t>
      </w:r>
      <w:r w:rsidR="00D22E85" w:rsidRPr="00532B12">
        <w:t xml:space="preserve">participate in the </w:t>
      </w:r>
      <w:r w:rsidR="0014328B" w:rsidRPr="00532B12">
        <w:t xml:space="preserve">Pilot, contact </w:t>
      </w:r>
      <w:hyperlink r:id="rId33" w:history="1">
        <w:r w:rsidR="0014328B" w:rsidRPr="00532B12">
          <w:rPr>
            <w:rStyle w:val="Hyperlink"/>
            <w:rFonts w:cstheme="minorHAnsi"/>
          </w:rPr>
          <w:t>climateaction@finance.gov.au</w:t>
        </w:r>
      </w:hyperlink>
      <w:r w:rsidR="0014328B" w:rsidRPr="00532B12">
        <w:t xml:space="preserve"> for further information.</w:t>
      </w:r>
    </w:p>
    <w:p w14:paraId="260E9DEA" w14:textId="77777777" w:rsidR="007B1196" w:rsidRPr="00BA5C54" w:rsidRDefault="007B1196" w:rsidP="00BD3B85">
      <w:pPr>
        <w:pStyle w:val="Heading3"/>
        <w:rPr>
          <w:lang w:val="en-AU"/>
        </w:rPr>
      </w:pPr>
      <w:r w:rsidRPr="00BA5C54">
        <w:rPr>
          <w:lang w:val="en-AU"/>
        </w:rPr>
        <w:t>Exemptions</w:t>
      </w:r>
    </w:p>
    <w:p w14:paraId="19CCDF65" w14:textId="7136BF67" w:rsidR="007B1196" w:rsidRPr="00532B12" w:rsidRDefault="007B1196" w:rsidP="004D7E31">
      <w:r w:rsidRPr="00532B12">
        <w:t xml:space="preserve">Departments are exempt from disclosing information if the law prohibits that information from being publicly reported. This specifically includes information that is likely to prejudice national security and confidential commercial information which, if disclosed, could reasonably be considered a secrecy offence under the </w:t>
      </w:r>
      <w:r w:rsidRPr="00532B12">
        <w:rPr>
          <w:i/>
        </w:rPr>
        <w:t>Criminal Code Act 1995</w:t>
      </w:r>
      <w:r w:rsidRPr="00532B12">
        <w:t>. Disclosures provided by the Department of Defence and the Department of Home Affairs will be subject to a security risk assessment prior to any public release</w:t>
      </w:r>
      <w:r w:rsidR="00F6337E" w:rsidRPr="00532B12">
        <w:t xml:space="preserve">. This </w:t>
      </w:r>
      <w:r w:rsidR="004C4F19" w:rsidRPr="00532B12">
        <w:t xml:space="preserve">is to be conducted as part of their </w:t>
      </w:r>
      <w:r w:rsidR="00F860C6" w:rsidRPr="00532B12">
        <w:t>usual</w:t>
      </w:r>
      <w:r w:rsidR="000050D8" w:rsidRPr="00532B12">
        <w:t xml:space="preserve"> </w:t>
      </w:r>
      <w:r w:rsidR="00DB639C" w:rsidRPr="00532B12">
        <w:t>annual report</w:t>
      </w:r>
      <w:r w:rsidR="009A53AE" w:rsidRPr="00532B12">
        <w:t xml:space="preserve"> </w:t>
      </w:r>
      <w:r w:rsidR="00281CB7" w:rsidRPr="00532B12">
        <w:t xml:space="preserve">security </w:t>
      </w:r>
      <w:r w:rsidR="009A53AE" w:rsidRPr="00532B12">
        <w:t xml:space="preserve">review </w:t>
      </w:r>
      <w:r w:rsidR="006C5B8B" w:rsidRPr="00532B12">
        <w:t>process</w:t>
      </w:r>
      <w:r w:rsidRPr="00532B12">
        <w:t>.</w:t>
      </w:r>
    </w:p>
    <w:p w14:paraId="5CD36935" w14:textId="2AEFD888" w:rsidR="00C80F7F" w:rsidRPr="00532B12" w:rsidRDefault="007B1196" w:rsidP="004D7E31">
      <w:r w:rsidRPr="00532B12">
        <w:t>Activities by departments that take place outside of Australia or its territories, including international air and marine travel, are also exempt from disclosure and are excluded from greenhouse gas emissions calculations.</w:t>
      </w:r>
    </w:p>
    <w:p w14:paraId="4E28AE0E" w14:textId="3EDC7788" w:rsidR="00E838C8" w:rsidRPr="00BA5C54" w:rsidRDefault="00E838C8" w:rsidP="00BD3B85">
      <w:pPr>
        <w:pStyle w:val="Heading3"/>
        <w:rPr>
          <w:lang w:val="en-AU"/>
        </w:rPr>
      </w:pPr>
      <w:r w:rsidRPr="00BA5C54">
        <w:rPr>
          <w:lang w:val="en-AU"/>
        </w:rPr>
        <w:t xml:space="preserve">Location </w:t>
      </w:r>
      <w:r w:rsidR="005F3FC3" w:rsidRPr="00BA5C54">
        <w:rPr>
          <w:lang w:val="en-AU"/>
        </w:rPr>
        <w:t xml:space="preserve">of </w:t>
      </w:r>
      <w:r w:rsidR="00052618" w:rsidRPr="00BA5C54">
        <w:rPr>
          <w:lang w:val="en-AU"/>
        </w:rPr>
        <w:t>d</w:t>
      </w:r>
      <w:r w:rsidR="00B17D0C" w:rsidRPr="00BA5C54">
        <w:rPr>
          <w:lang w:val="en-AU"/>
        </w:rPr>
        <w:t>isclosure</w:t>
      </w:r>
      <w:r w:rsidR="00242C16" w:rsidRPr="00BA5C54">
        <w:rPr>
          <w:lang w:val="en-AU"/>
        </w:rPr>
        <w:t>s</w:t>
      </w:r>
    </w:p>
    <w:p w14:paraId="09AA2508" w14:textId="5C0B56E7" w:rsidR="00E838C8" w:rsidRPr="00532B12" w:rsidRDefault="00E838C8" w:rsidP="00CF6985">
      <w:r w:rsidRPr="00532B12">
        <w:t xml:space="preserve">Disclosures are to be made in departments’ 2023-24 annual reports prepared for section 46 of the PGPA Act (due to be tabled October 2024). Disclosures can sit within a sustainability report as an appendix to the annual report or </w:t>
      </w:r>
      <w:r w:rsidR="00457EED" w:rsidRPr="00532B12">
        <w:t xml:space="preserve">can be </w:t>
      </w:r>
      <w:r w:rsidRPr="00532B12">
        <w:t>provided as a climate statement in the appendix to the annual report. Departments may</w:t>
      </w:r>
      <w:r w:rsidR="00D54B96" w:rsidRPr="00532B12">
        <w:t>, however,</w:t>
      </w:r>
      <w:r w:rsidRPr="00532B12">
        <w:t xml:space="preserve"> choose to disclose against some of the criteria in other appropriate areas of their annual report to avoid duplication. For example, department</w:t>
      </w:r>
      <w:r w:rsidR="00A84519" w:rsidRPr="00532B12">
        <w:t>s</w:t>
      </w:r>
      <w:r w:rsidRPr="00532B12">
        <w:t xml:space="preserve"> may choose to disclose against some criteria in areas of the annual report related to their governance structure and/or risk management arrangements.</w:t>
      </w:r>
    </w:p>
    <w:p w14:paraId="46607E56" w14:textId="5EF5CEE6" w:rsidR="00F5571C" w:rsidRPr="00BA5C54" w:rsidRDefault="005F3FC3" w:rsidP="00BD3B85">
      <w:pPr>
        <w:pStyle w:val="Heading3"/>
        <w:rPr>
          <w:rFonts w:cstheme="minorHAnsi"/>
          <w:lang w:val="en-AU"/>
        </w:rPr>
      </w:pPr>
      <w:r w:rsidRPr="00BA5C54">
        <w:rPr>
          <w:lang w:val="en-AU"/>
        </w:rPr>
        <w:t xml:space="preserve">Use of </w:t>
      </w:r>
      <w:r w:rsidR="00052618" w:rsidRPr="00BA5C54">
        <w:rPr>
          <w:lang w:val="en-AU"/>
        </w:rPr>
        <w:t>r</w:t>
      </w:r>
      <w:r w:rsidR="00F5571C" w:rsidRPr="00BA5C54">
        <w:rPr>
          <w:lang w:val="en-AU"/>
        </w:rPr>
        <w:t>eferences</w:t>
      </w:r>
    </w:p>
    <w:p w14:paraId="5F5B647E" w14:textId="43D30999" w:rsidR="00E838C8" w:rsidRPr="00532B12" w:rsidRDefault="00D3791A" w:rsidP="00CF6985">
      <w:r w:rsidRPr="00532B12">
        <w:t>Departments</w:t>
      </w:r>
      <w:r w:rsidR="00E838C8" w:rsidRPr="00532B12">
        <w:t xml:space="preserve"> are permitted to reference relevant information contained in other publicly available documents within their disclosures. However, these documents must be made publicly available at the time and on the same terms as the related annual report publication. Examples of relevant information </w:t>
      </w:r>
      <w:r w:rsidR="000B66EF" w:rsidRPr="00532B12">
        <w:t>departments</w:t>
      </w:r>
      <w:r w:rsidR="00E838C8" w:rsidRPr="00532B12">
        <w:t xml:space="preserve"> may wish to reference in their annual reports include</w:t>
      </w:r>
      <w:r w:rsidR="00300472" w:rsidRPr="00532B12">
        <w:t>s</w:t>
      </w:r>
      <w:r w:rsidR="00E838C8" w:rsidRPr="00532B12">
        <w:t xml:space="preserve"> information outlined in their Emissions Reduction Plans</w:t>
      </w:r>
      <w:r w:rsidR="00BC72E4" w:rsidRPr="00532B12">
        <w:t xml:space="preserve"> (</w:t>
      </w:r>
      <w:r w:rsidR="00E838C8" w:rsidRPr="00532B12">
        <w:t>under the Net Zero in Government Operations Strategy</w:t>
      </w:r>
      <w:r w:rsidR="00BC72E4" w:rsidRPr="00532B12">
        <w:t>)</w:t>
      </w:r>
      <w:r w:rsidR="00E838C8" w:rsidRPr="00532B12">
        <w:t xml:space="preserve"> or their Action Plans</w:t>
      </w:r>
      <w:r w:rsidR="00BC72E4" w:rsidRPr="00532B12">
        <w:t xml:space="preserve"> (</w:t>
      </w:r>
      <w:r w:rsidR="00E838C8" w:rsidRPr="00532B12">
        <w:t>developed through the Climate Risk and Opportunity Management Program</w:t>
      </w:r>
      <w:r w:rsidR="00BC72E4" w:rsidRPr="00532B12">
        <w:t>)</w:t>
      </w:r>
      <w:r w:rsidR="00E838C8" w:rsidRPr="00532B12">
        <w:t xml:space="preserve">. </w:t>
      </w:r>
    </w:p>
    <w:p w14:paraId="502B25A4" w14:textId="2A935B8E" w:rsidR="00E838C8" w:rsidRPr="00532B12" w:rsidRDefault="00E838C8" w:rsidP="00CF6985">
      <w:r w:rsidRPr="00532B12">
        <w:t xml:space="preserve">When referencing documents, it is important for </w:t>
      </w:r>
      <w:r w:rsidR="00862A66" w:rsidRPr="00532B12">
        <w:t>departments</w:t>
      </w:r>
      <w:r w:rsidRPr="00532B12">
        <w:t xml:space="preserve"> to ensure that the referenced material, when viewed holistically alongside the </w:t>
      </w:r>
      <w:r w:rsidR="00862A66" w:rsidRPr="00532B12">
        <w:t>department’s</w:t>
      </w:r>
      <w:r w:rsidRPr="00532B12">
        <w:t xml:space="preserve"> annual report, clearly covers off on all criteria outlined in </w:t>
      </w:r>
      <w:r w:rsidR="00B8195A" w:rsidRPr="00532B12">
        <w:t>the</w:t>
      </w:r>
      <w:r w:rsidRPr="00532B12">
        <w:t xml:space="preserve"> </w:t>
      </w:r>
      <w:r w:rsidR="00BC72E4" w:rsidRPr="00532B12">
        <w:t xml:space="preserve">Pilot </w:t>
      </w:r>
      <w:r w:rsidRPr="00532B12">
        <w:t xml:space="preserve">Guidance. </w:t>
      </w:r>
    </w:p>
    <w:p w14:paraId="3DE98343" w14:textId="4C4F6706" w:rsidR="00184125" w:rsidRPr="00532B12" w:rsidRDefault="00184125" w:rsidP="00575845">
      <w:pPr>
        <w:pStyle w:val="Heading2"/>
      </w:pPr>
      <w:bookmarkStart w:id="18" w:name="_Complementary_policies"/>
      <w:bookmarkStart w:id="19" w:name="_Toc162351032"/>
      <w:bookmarkEnd w:id="18"/>
      <w:r w:rsidRPr="00532B12">
        <w:t xml:space="preserve">Complementary </w:t>
      </w:r>
      <w:r w:rsidR="00052618" w:rsidRPr="00532B12">
        <w:t>p</w:t>
      </w:r>
      <w:r w:rsidRPr="00532B12">
        <w:t>olicies</w:t>
      </w:r>
      <w:bookmarkEnd w:id="19"/>
      <w:r w:rsidRPr="00532B12">
        <w:t xml:space="preserve"> </w:t>
      </w:r>
    </w:p>
    <w:p w14:paraId="425D6B25" w14:textId="456D9FA2" w:rsidR="00184125" w:rsidRPr="00532B12" w:rsidRDefault="00184125" w:rsidP="00CF6985">
      <w:r w:rsidRPr="00532B12">
        <w:t xml:space="preserve">The Pilot draws upon related polices and work underway across </w:t>
      </w:r>
      <w:r w:rsidR="00245110" w:rsidRPr="00532B12">
        <w:t>G</w:t>
      </w:r>
      <w:r w:rsidRPr="00532B12">
        <w:t xml:space="preserve">overnment to build more climate resilient and sustainable </w:t>
      </w:r>
      <w:r w:rsidR="005A3EFA" w:rsidRPr="00532B12">
        <w:t>Commonwealth entities and Commonwealth companies</w:t>
      </w:r>
      <w:r w:rsidRPr="00532B12">
        <w:t xml:space="preserve">. This includes the </w:t>
      </w:r>
      <w:hyperlink r:id="rId34" w:history="1">
        <w:r w:rsidRPr="00532B12">
          <w:rPr>
            <w:rStyle w:val="Hyperlink"/>
          </w:rPr>
          <w:t>Net Zero in Government Operations Strategy</w:t>
        </w:r>
      </w:hyperlink>
      <w:r w:rsidRPr="00532B12">
        <w:t xml:space="preserve">, </w:t>
      </w:r>
      <w:hyperlink r:id="rId35" w:history="1">
        <w:r w:rsidRPr="00532B12">
          <w:rPr>
            <w:rStyle w:val="Hyperlink"/>
          </w:rPr>
          <w:t>APS Net Zero Emissions Reporting Framework</w:t>
        </w:r>
      </w:hyperlink>
      <w:r w:rsidRPr="00532B12">
        <w:t xml:space="preserve">, </w:t>
      </w:r>
      <w:hyperlink r:id="rId36" w:history="1">
        <w:r w:rsidRPr="00532B12">
          <w:rPr>
            <w:rStyle w:val="Hyperlink"/>
          </w:rPr>
          <w:t xml:space="preserve">Climate Risk and Opportunity </w:t>
        </w:r>
        <w:r w:rsidR="007C5F0D" w:rsidRPr="00532B12">
          <w:rPr>
            <w:rStyle w:val="Hyperlink"/>
          </w:rPr>
          <w:t>Management</w:t>
        </w:r>
        <w:r w:rsidRPr="00532B12">
          <w:rPr>
            <w:rStyle w:val="Hyperlink"/>
          </w:rPr>
          <w:t xml:space="preserve"> Program</w:t>
        </w:r>
      </w:hyperlink>
      <w:r w:rsidRPr="00532B12">
        <w:t xml:space="preserve"> and </w:t>
      </w:r>
      <w:hyperlink r:id="rId37" w:history="1">
        <w:r w:rsidRPr="00532B12">
          <w:rPr>
            <w:rStyle w:val="Hyperlink"/>
            <w:rFonts w:cs="Arial"/>
            <w:szCs w:val="20"/>
          </w:rPr>
          <w:t>Commonwealth Risk Management Policy</w:t>
        </w:r>
      </w:hyperlink>
      <w:r w:rsidRPr="00532B12">
        <w:t>.</w:t>
      </w:r>
    </w:p>
    <w:p w14:paraId="14E44110" w14:textId="1EE8FB17" w:rsidR="00184125" w:rsidRPr="00532B12" w:rsidRDefault="00184125" w:rsidP="00CF6985">
      <w:r w:rsidRPr="00532B12">
        <w:t xml:space="preserve">To meet certain criteria under the </w:t>
      </w:r>
      <w:r w:rsidR="00071F0E" w:rsidRPr="00532B12">
        <w:t>P</w:t>
      </w:r>
      <w:r w:rsidRPr="00532B12">
        <w:t>ilot, depar</w:t>
      </w:r>
      <w:r w:rsidR="00087D91" w:rsidRPr="00532B12">
        <w:t>t</w:t>
      </w:r>
      <w:r w:rsidRPr="00532B12">
        <w:t xml:space="preserve">ments will be </w:t>
      </w:r>
      <w:r w:rsidR="00EB297B" w:rsidRPr="00532B12">
        <w:t>required</w:t>
      </w:r>
      <w:r w:rsidRPr="00532B12">
        <w:t xml:space="preserve"> to refer to the</w:t>
      </w:r>
      <w:r w:rsidR="00EB3ACB" w:rsidRPr="00532B12">
        <w:t>se</w:t>
      </w:r>
      <w:r w:rsidRPr="00532B12">
        <w:t xml:space="preserve"> </w:t>
      </w:r>
      <w:r w:rsidR="00087D91" w:rsidRPr="00532B12">
        <w:t>G</w:t>
      </w:r>
      <w:r w:rsidRPr="00532B12">
        <w:t>overnment policies and frameworks</w:t>
      </w:r>
      <w:r w:rsidR="00D308EB" w:rsidRPr="00532B12">
        <w:t xml:space="preserve"> and give effect to </w:t>
      </w:r>
      <w:r w:rsidR="00DC4581" w:rsidRPr="00532B12">
        <w:t xml:space="preserve">any </w:t>
      </w:r>
      <w:r w:rsidR="00D308EB" w:rsidRPr="00532B12">
        <w:t xml:space="preserve">specific obligations </w:t>
      </w:r>
      <w:r w:rsidR="001F14A5" w:rsidRPr="00532B12">
        <w:t>set out therein</w:t>
      </w:r>
      <w:r w:rsidRPr="00532B12">
        <w:t>.</w:t>
      </w:r>
      <w:r w:rsidR="00366B5F" w:rsidRPr="00532B12">
        <w:t xml:space="preserve"> </w:t>
      </w:r>
      <w:r w:rsidR="0041357E" w:rsidRPr="00532B12">
        <w:t xml:space="preserve">This </w:t>
      </w:r>
      <w:r w:rsidR="00CF6985" w:rsidRPr="00532B12">
        <w:t>constitutes</w:t>
      </w:r>
      <w:r w:rsidR="0041357E" w:rsidRPr="00532B12">
        <w:t xml:space="preserve"> an important feature in policy design that seeks to </w:t>
      </w:r>
      <w:r w:rsidR="00EF37F5" w:rsidRPr="00532B12">
        <w:t xml:space="preserve">minimise </w:t>
      </w:r>
      <w:r w:rsidR="00366B5F" w:rsidRPr="00532B12">
        <w:t>administrative</w:t>
      </w:r>
      <w:r w:rsidR="00EF37F5" w:rsidRPr="00532B12">
        <w:t xml:space="preserve"> duplication</w:t>
      </w:r>
      <w:r w:rsidR="00E00E6B" w:rsidRPr="00532B12">
        <w:t xml:space="preserve"> and </w:t>
      </w:r>
      <w:r w:rsidR="00CF6985" w:rsidRPr="00532B12">
        <w:t>compliance</w:t>
      </w:r>
      <w:r w:rsidR="00366B5F" w:rsidRPr="00532B12">
        <w:t xml:space="preserve"> burden on</w:t>
      </w:r>
      <w:r w:rsidR="0041357E" w:rsidRPr="00532B12">
        <w:t xml:space="preserve"> departments</w:t>
      </w:r>
      <w:r w:rsidR="005814A5" w:rsidRPr="00532B12">
        <w:t xml:space="preserve"> </w:t>
      </w:r>
      <w:r w:rsidR="00F934D8" w:rsidRPr="00532B12">
        <w:t xml:space="preserve">when </w:t>
      </w:r>
      <w:r w:rsidR="005814A5" w:rsidRPr="00532B12">
        <w:t>preparing</w:t>
      </w:r>
      <w:r w:rsidR="0041357E" w:rsidRPr="00532B12">
        <w:t xml:space="preserve"> </w:t>
      </w:r>
      <w:r w:rsidR="00CF6985" w:rsidRPr="00532B12">
        <w:t>disclosures</w:t>
      </w:r>
      <w:r w:rsidR="0041357E" w:rsidRPr="00532B12">
        <w:t xml:space="preserve"> under the </w:t>
      </w:r>
      <w:r w:rsidR="00FA549F" w:rsidRPr="00532B12">
        <w:t>Pilot.</w:t>
      </w:r>
      <w:r w:rsidR="005814A5" w:rsidRPr="00532B12">
        <w:t xml:space="preserve"> </w:t>
      </w:r>
      <w:r w:rsidR="0017379F" w:rsidRPr="00532B12">
        <w:rPr>
          <w:b/>
        </w:rPr>
        <w:t xml:space="preserve">Figure </w:t>
      </w:r>
      <w:r w:rsidR="00B0213C" w:rsidRPr="00532B12">
        <w:rPr>
          <w:b/>
        </w:rPr>
        <w:t>2</w:t>
      </w:r>
      <w:r w:rsidR="0017379F" w:rsidRPr="00532B12">
        <w:t xml:space="preserve"> </w:t>
      </w:r>
      <w:r w:rsidRPr="00532B12">
        <w:t>sets out the</w:t>
      </w:r>
      <w:r w:rsidR="00FA549F" w:rsidRPr="00532B12">
        <w:t>se</w:t>
      </w:r>
      <w:r w:rsidRPr="00532B12">
        <w:t xml:space="preserve"> expectations in more detail. </w:t>
      </w:r>
    </w:p>
    <w:p w14:paraId="05AFFE0B" w14:textId="77777777" w:rsidR="0088218E" w:rsidRPr="00532B12" w:rsidRDefault="0088218E" w:rsidP="002B7098">
      <w:pPr>
        <w:pStyle w:val="BodyText1"/>
        <w:rPr>
          <w:lang w:val="en-AU"/>
        </w:rPr>
        <w:sectPr w:rsidR="0088218E" w:rsidRPr="00532B12" w:rsidSect="00231603">
          <w:headerReference w:type="default" r:id="rId38"/>
          <w:footerReference w:type="default" r:id="rId39"/>
          <w:pgSz w:w="11906" w:h="16838"/>
          <w:pgMar w:top="1134" w:right="1247" w:bottom="851" w:left="1247" w:header="709" w:footer="709" w:gutter="0"/>
          <w:pgNumType w:start="1"/>
          <w:cols w:space="708"/>
          <w:docGrid w:linePitch="360"/>
        </w:sectPr>
      </w:pPr>
    </w:p>
    <w:p w14:paraId="6A9E9B5C" w14:textId="5BE0CDF8" w:rsidR="00292569" w:rsidRPr="00BA5C54" w:rsidRDefault="0017379F" w:rsidP="00BD3B85">
      <w:pPr>
        <w:pStyle w:val="Heading3"/>
        <w:rPr>
          <w:lang w:val="en-AU"/>
        </w:rPr>
      </w:pPr>
      <w:r w:rsidRPr="00BA5C54">
        <w:rPr>
          <w:lang w:val="en-AU"/>
        </w:rPr>
        <w:lastRenderedPageBreak/>
        <w:t xml:space="preserve">Figure </w:t>
      </w:r>
      <w:r w:rsidR="00B0213C" w:rsidRPr="00BA5C54">
        <w:rPr>
          <w:lang w:val="en-AU"/>
        </w:rPr>
        <w:t>2</w:t>
      </w:r>
      <w:r w:rsidRPr="00BA5C54">
        <w:rPr>
          <w:lang w:val="en-AU"/>
        </w:rPr>
        <w:t xml:space="preserve">: </w:t>
      </w:r>
      <w:r w:rsidR="00242FCD" w:rsidRPr="00BA5C54">
        <w:rPr>
          <w:lang w:val="en-AU"/>
        </w:rPr>
        <w:t xml:space="preserve">Related policies </w:t>
      </w:r>
      <w:r w:rsidR="00BC5C69" w:rsidRPr="00BA5C54">
        <w:rPr>
          <w:lang w:val="en-AU"/>
        </w:rPr>
        <w:t xml:space="preserve">and </w:t>
      </w:r>
      <w:r w:rsidR="00AF31D0" w:rsidRPr="00BA5C54">
        <w:rPr>
          <w:lang w:val="en-AU"/>
        </w:rPr>
        <w:t xml:space="preserve">corresponding obligations </w:t>
      </w:r>
      <w:r w:rsidR="007E0FA3" w:rsidRPr="00BA5C54">
        <w:rPr>
          <w:lang w:val="en-AU"/>
        </w:rPr>
        <w:t xml:space="preserve">for departments preparing </w:t>
      </w:r>
      <w:r w:rsidR="005A4E0E" w:rsidRPr="00BA5C54">
        <w:rPr>
          <w:lang w:val="en-AU"/>
        </w:rPr>
        <w:t>disclosures</w:t>
      </w:r>
      <w:r w:rsidR="007E0FA3" w:rsidRPr="00BA5C54">
        <w:rPr>
          <w:lang w:val="en-AU"/>
        </w:rPr>
        <w:t xml:space="preserve"> under t</w:t>
      </w:r>
      <w:r w:rsidR="00C857E1" w:rsidRPr="00BA5C54">
        <w:rPr>
          <w:lang w:val="en-AU"/>
        </w:rPr>
        <w:t>he</w:t>
      </w:r>
      <w:r w:rsidR="007E0FA3" w:rsidRPr="00BA5C54">
        <w:rPr>
          <w:lang w:val="en-AU"/>
        </w:rPr>
        <w:t xml:space="preserve"> </w:t>
      </w:r>
      <w:proofErr w:type="gramStart"/>
      <w:r w:rsidR="00071F0E" w:rsidRPr="00BA5C54">
        <w:rPr>
          <w:lang w:val="en-AU"/>
        </w:rPr>
        <w:t>P</w:t>
      </w:r>
      <w:r w:rsidR="007E2420" w:rsidRPr="00BA5C54">
        <w:rPr>
          <w:lang w:val="en-AU"/>
        </w:rPr>
        <w:t>ilot</w:t>
      </w:r>
      <w:proofErr w:type="gramEnd"/>
    </w:p>
    <w:p w14:paraId="4BB1967B" w14:textId="4C848161" w:rsidR="00292569" w:rsidRPr="00532B12" w:rsidRDefault="00927793" w:rsidP="00A34608">
      <w:pPr>
        <w:sectPr w:rsidR="00292569" w:rsidRPr="00532B12" w:rsidSect="00231603">
          <w:pgSz w:w="16838" w:h="11906" w:orient="landscape"/>
          <w:pgMar w:top="1247" w:right="1701" w:bottom="1247" w:left="851" w:header="709" w:footer="709" w:gutter="0"/>
          <w:cols w:space="708"/>
          <w:docGrid w:linePitch="360"/>
        </w:sectPr>
      </w:pPr>
      <w:r w:rsidRPr="00532B12">
        <w:rPr>
          <w:noProof/>
        </w:rPr>
        <w:drawing>
          <wp:inline distT="0" distB="0" distL="0" distR="0" wp14:anchorId="1264403B" wp14:editId="72890EB4">
            <wp:extent cx="8714730" cy="5713241"/>
            <wp:effectExtent l="0" t="0" r="0" b="0"/>
            <wp:docPr id="1186345095" name="Picture 1186345095" descr="The diagrams gives detail on each Pilot criteria, related policies and how to address the criteria.&#10;Pilot governance criteria: Outline governance processes to monitor, manage and oversee climate-related risks and opportunities in your department, including the roles and responsibilities of the accountable authority and senior management. Related policies to governance criteria: The Commonwealth Risk Management Policy sets out the principles and mandatory requirements to effectively manage risk, including systems for risk oversight and management, across government. Addressing the governance criteria: Reference the Commonwealth Risk Management Policy when disclosing where the accountable authority's role and responsibilities are set out. Have regard to these policy documents when setting out broader responsibilities for climate risk management within your department. &#10;Pilot risk management criteria: Outline progress in implementing organisation-wide climate risk and opportunity assessments. Related policies to risk management criteria: The Australian Government's Approach to Climate Risk and Opportunity Management in the Public Sector 2024-2026 provides a framework for managing climate-related risks and opportunities. It sets out departments' obligations to undertake climate risk and opportunity assessments in adherence with the broader Climate Risk and Opportunity Management Program and supporting Climate Risk management Organisation Application Guide. Addressing the risk management criteria: Provide information on your department's progress on its climate risk and opportunity assessment in accordance with the Climate Risk Management Organisation Application Guide. &#10;Pilot metrics and targets criteria: Outline organisational greenhouse gas emissions and emissions reduction targets and related methodologies. Related policies to the metrics and targets criteria: The Net Zero in Government Operations Strategy describes the Government's approach to achieving its APS Net Zero by 2030 target and outlines the actions required by entities, including the creation of Emissions Reduction Plans. The APS Net Zero Emissions Reporting Framework sets out a consistent methodology for emissions reporting across Commonwealth entities and Commonwealth companies and is updated periodically. The Emissions Reporting Tool and Pilot Metrics and Targets Factsheet serve to facilitate and support climate-related metrics disclosure under the Pilot, consistent with the methodology set out in the Framework. Addressing the metrics and targets criteria: Use the Emissions Reporting Tool to calculate annual greenhouse gas emissions. Use the information provided in the Pilot Metrics and Targets Factsheet to outline your approach to emissions reporting. Prepare a summary of your department's Emissions Reduction Plan and highlight initial actions underway to achieve Net Zero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45095" name="Picture 1186345095" descr="The diagrams gives detail on each Pilot criteria, related policies and how to address the criteria.&#10;Pilot governance criteria: Outline governance processes to monitor, manage and oversee climate-related risks and opportunities in your department, including the roles and responsibilities of the accountable authority and senior management. Related policies to governance criteria: The Commonwealth Risk Management Policy sets out the principles and mandatory requirements to effectively manage risk, including systems for risk oversight and management, across government. Addressing the governance criteria: Reference the Commonwealth Risk Management Policy when disclosing where the accountable authority's role and responsibilities are set out. Have regard to these policy documents when setting out broader responsibilities for climate risk management within your department. &#10;Pilot risk management criteria: Outline progress in implementing organisation-wide climate risk and opportunity assessments. Related policies to risk management criteria: The Australian Government's Approach to Climate Risk and Opportunity Management in the Public Sector 2024-2026 provides a framework for managing climate-related risks and opportunities. It sets out departments' obligations to undertake climate risk and opportunity assessments in adherence with the broader Climate Risk and Opportunity Management Program and supporting Climate Risk management Organisation Application Guide. Addressing the risk management criteria: Provide information on your department's progress on its climate risk and opportunity assessment in accordance with the Climate Risk Management Organisation Application Guide. &#10;Pilot metrics and targets criteria: Outline organisational greenhouse gas emissions and emissions reduction targets and related methodologies. Related policies to the metrics and targets criteria: The Net Zero in Government Operations Strategy describes the Government's approach to achieving its APS Net Zero by 2030 target and outlines the actions required by entities, including the creation of Emissions Reduction Plans. The APS Net Zero Emissions Reporting Framework sets out a consistent methodology for emissions reporting across Commonwealth entities and Commonwealth companies and is updated periodically. The Emissions Reporting Tool and Pilot Metrics and Targets Factsheet serve to facilitate and support climate-related metrics disclosure under the Pilot, consistent with the methodology set out in the Framework. Addressing the metrics and targets criteria: Use the Emissions Reporting Tool to calculate annual greenhouse gas emissions. Use the information provided in the Pilot Metrics and Targets Factsheet to outline your approach to emissions reporting. Prepare a summary of your department's Emissions Reduction Plan and highlight initial actions underway to achieve Net Zero by 2030."/>
                    <pic:cNvPicPr/>
                  </pic:nvPicPr>
                  <pic:blipFill>
                    <a:blip r:embed="rId40"/>
                    <a:stretch>
                      <a:fillRect/>
                    </a:stretch>
                  </pic:blipFill>
                  <pic:spPr>
                    <a:xfrm>
                      <a:off x="0" y="0"/>
                      <a:ext cx="8714730" cy="5713241"/>
                    </a:xfrm>
                    <a:prstGeom prst="rect">
                      <a:avLst/>
                    </a:prstGeom>
                  </pic:spPr>
                </pic:pic>
              </a:graphicData>
            </a:graphic>
          </wp:inline>
        </w:drawing>
      </w:r>
    </w:p>
    <w:p w14:paraId="49D7EC73" w14:textId="72BDAEBB" w:rsidR="001E7B36" w:rsidRPr="00532B12" w:rsidRDefault="001E7B36" w:rsidP="00575845">
      <w:pPr>
        <w:pStyle w:val="Heading2"/>
      </w:pPr>
      <w:bookmarkStart w:id="20" w:name="_Toc162351033"/>
      <w:r w:rsidRPr="00532B12">
        <w:lastRenderedPageBreak/>
        <w:t>Guiding principles</w:t>
      </w:r>
      <w:bookmarkEnd w:id="20"/>
      <w:r w:rsidRPr="00532B12">
        <w:t xml:space="preserve"> </w:t>
      </w:r>
    </w:p>
    <w:p w14:paraId="2DBD96B1" w14:textId="6007D2FE" w:rsidR="001E7B36" w:rsidRPr="00532B12" w:rsidRDefault="001E7B36" w:rsidP="004D7E31">
      <w:r w:rsidRPr="00532B12">
        <w:t>Set out below are the guiding principles that authors should consider when preparing climate disclosures under th</w:t>
      </w:r>
      <w:r w:rsidR="0049346E" w:rsidRPr="00532B12">
        <w:t>e</w:t>
      </w:r>
      <w:r w:rsidRPr="00532B12">
        <w:t xml:space="preserve"> </w:t>
      </w:r>
      <w:r w:rsidR="0049346E" w:rsidRPr="00532B12">
        <w:t>P</w:t>
      </w:r>
      <w:r w:rsidRPr="00532B12">
        <w:t>ilot.</w:t>
      </w:r>
    </w:p>
    <w:p w14:paraId="7E28F7ED" w14:textId="5E0018B1" w:rsidR="003D28D6" w:rsidRPr="00BA5C54" w:rsidRDefault="003D28D6" w:rsidP="00BD3B85">
      <w:pPr>
        <w:pStyle w:val="Heading3"/>
        <w:rPr>
          <w:lang w:val="en-AU"/>
        </w:rPr>
      </w:pPr>
      <w:r w:rsidRPr="00BA5C54">
        <w:rPr>
          <w:lang w:val="en-AU"/>
        </w:rPr>
        <w:t xml:space="preserve">Comprehensibility and </w:t>
      </w:r>
      <w:r w:rsidR="00052618" w:rsidRPr="00BA5C54">
        <w:rPr>
          <w:lang w:val="en-AU"/>
        </w:rPr>
        <w:t>a</w:t>
      </w:r>
      <w:r w:rsidRPr="00BA5C54">
        <w:rPr>
          <w:lang w:val="en-AU"/>
        </w:rPr>
        <w:t>ccuracy</w:t>
      </w:r>
    </w:p>
    <w:p w14:paraId="05E4E399" w14:textId="02DC57E8" w:rsidR="003D28D6" w:rsidRPr="00532B12" w:rsidRDefault="00D507F3" w:rsidP="004D7E31">
      <w:r w:rsidRPr="00532B12">
        <w:t xml:space="preserve">Disclosures </w:t>
      </w:r>
      <w:r w:rsidR="003B09AE" w:rsidRPr="00532B12">
        <w:t xml:space="preserve">should </w:t>
      </w:r>
      <w:r w:rsidRPr="00532B12">
        <w:t xml:space="preserve">be sufficiently detailed and clear to enable them to be widely understood by annual report users, including the Australian public, businesses, investors, </w:t>
      </w:r>
      <w:proofErr w:type="gramStart"/>
      <w:r w:rsidRPr="00532B12">
        <w:t>parliamentarians</w:t>
      </w:r>
      <w:proofErr w:type="gramEnd"/>
      <w:r w:rsidRPr="00532B12">
        <w:t xml:space="preserve"> and other stakeholders. Disclosures </w:t>
      </w:r>
      <w:r w:rsidR="00A84212" w:rsidRPr="00532B12">
        <w:t>should</w:t>
      </w:r>
      <w:r w:rsidRPr="00532B12">
        <w:t xml:space="preserve"> also be relevant, </w:t>
      </w:r>
      <w:proofErr w:type="gramStart"/>
      <w:r w:rsidRPr="00532B12">
        <w:t>verifiable</w:t>
      </w:r>
      <w:proofErr w:type="gramEnd"/>
      <w:r w:rsidRPr="00532B12">
        <w:t xml:space="preserve"> and faithfully represent the status and particulars of climate-related actions and undertakings of </w:t>
      </w:r>
      <w:r w:rsidR="001148B2" w:rsidRPr="00532B12">
        <w:t>departments</w:t>
      </w:r>
      <w:r w:rsidRPr="00532B12">
        <w:t xml:space="preserve">, including any planned actions.  </w:t>
      </w:r>
    </w:p>
    <w:p w14:paraId="1D985427" w14:textId="0C7F2CC3" w:rsidR="00D507F3" w:rsidRPr="00BA5C54" w:rsidRDefault="00D507F3" w:rsidP="00BD3B85">
      <w:pPr>
        <w:pStyle w:val="Heading3"/>
        <w:rPr>
          <w:lang w:val="en-AU"/>
        </w:rPr>
      </w:pPr>
      <w:r w:rsidRPr="00BA5C54">
        <w:rPr>
          <w:lang w:val="en-AU"/>
        </w:rPr>
        <w:t>Accountability</w:t>
      </w:r>
    </w:p>
    <w:p w14:paraId="060DD03D" w14:textId="75CF3BA3" w:rsidR="00D507F3" w:rsidRPr="00532B12" w:rsidRDefault="00035214" w:rsidP="004D7E31">
      <w:r w:rsidRPr="00532B12">
        <w:t xml:space="preserve">Disclosures </w:t>
      </w:r>
      <w:r w:rsidR="00C52364" w:rsidRPr="00532B12">
        <w:t>should</w:t>
      </w:r>
      <w:r w:rsidRPr="00532B12">
        <w:t xml:space="preserve"> clearly identify the accountable authority responsible for ensuring climate</w:t>
      </w:r>
      <w:r w:rsidR="000F05DC" w:rsidRPr="00532B12">
        <w:noBreakHyphen/>
      </w:r>
      <w:r w:rsidRPr="00532B12">
        <w:t xml:space="preserve">related risks and opportunities are appropriately identified, prioritised, managed, </w:t>
      </w:r>
      <w:proofErr w:type="gramStart"/>
      <w:r w:rsidRPr="00532B12">
        <w:t>monitored</w:t>
      </w:r>
      <w:proofErr w:type="gramEnd"/>
      <w:r w:rsidRPr="00532B12">
        <w:t xml:space="preserve"> and disclosed.</w:t>
      </w:r>
    </w:p>
    <w:p w14:paraId="1D9548A6" w14:textId="190C4C02" w:rsidR="00035214" w:rsidRPr="00BA5C54" w:rsidRDefault="00035214" w:rsidP="00BD3B85">
      <w:pPr>
        <w:pStyle w:val="Heading3"/>
        <w:rPr>
          <w:lang w:val="en-AU"/>
        </w:rPr>
      </w:pPr>
      <w:r w:rsidRPr="00BA5C54">
        <w:rPr>
          <w:lang w:val="en-AU"/>
        </w:rPr>
        <w:t>Completeness</w:t>
      </w:r>
    </w:p>
    <w:p w14:paraId="001EFD49" w14:textId="5BC69E10" w:rsidR="008D6CE6" w:rsidRPr="00532B12" w:rsidRDefault="008D6CE6" w:rsidP="004D7E31">
      <w:r w:rsidRPr="00532B12">
        <w:t xml:space="preserve">Disclosures </w:t>
      </w:r>
      <w:r w:rsidR="00C52364" w:rsidRPr="00532B12">
        <w:t>should</w:t>
      </w:r>
      <w:r w:rsidRPr="00532B12">
        <w:t xml:space="preserve"> provide a fair presentation of departments’ climate-related activities against </w:t>
      </w:r>
      <w:r w:rsidR="007B5B3A" w:rsidRPr="00532B12">
        <w:t>the</w:t>
      </w:r>
      <w:r w:rsidRPr="00532B12">
        <w:t xml:space="preserve"> </w:t>
      </w:r>
      <w:r w:rsidR="001B357A" w:rsidRPr="00532B12">
        <w:t xml:space="preserve">Pilot </w:t>
      </w:r>
      <w:r w:rsidRPr="00532B12">
        <w:t xml:space="preserve">Guidance. All criteria set out under governance, risk management and metrics and targets </w:t>
      </w:r>
      <w:r w:rsidR="00A6419F" w:rsidRPr="00532B12">
        <w:t>should</w:t>
      </w:r>
      <w:r w:rsidRPr="00532B12">
        <w:t xml:space="preserve"> be addressed, or include an explanation of missing information and steps the department is undertaking to fulfil the criteria in the future (see </w:t>
      </w:r>
      <w:r w:rsidR="00546A2B" w:rsidRPr="00532B12">
        <w:t>‘Maturity’ and</w:t>
      </w:r>
      <w:r w:rsidRPr="00532B12">
        <w:t xml:space="preserve"> ‘</w:t>
      </w:r>
      <w:r w:rsidR="00B70D9D" w:rsidRPr="00532B12">
        <w:t>Forward-looking’</w:t>
      </w:r>
      <w:r w:rsidRPr="00532B12">
        <w:t xml:space="preserve">). </w:t>
      </w:r>
    </w:p>
    <w:p w14:paraId="5A8D7884" w14:textId="0261BF3A" w:rsidR="00A668AF" w:rsidRPr="00BA5C54" w:rsidRDefault="00A668AF" w:rsidP="00BD3B85">
      <w:pPr>
        <w:pStyle w:val="Heading3"/>
        <w:rPr>
          <w:lang w:val="en-AU"/>
        </w:rPr>
      </w:pPr>
      <w:r w:rsidRPr="00BA5C54">
        <w:rPr>
          <w:lang w:val="en-AU"/>
        </w:rPr>
        <w:t>Maturity</w:t>
      </w:r>
    </w:p>
    <w:p w14:paraId="298C6B82" w14:textId="4F96501A" w:rsidR="00A668AF" w:rsidRPr="00532B12" w:rsidRDefault="006E3FD1" w:rsidP="004D7E31">
      <w:r w:rsidRPr="00532B12">
        <w:t>The sophistication of disclosures will evolve over time, beginning with a basic level of maturity in th</w:t>
      </w:r>
      <w:r w:rsidR="00E404A3" w:rsidRPr="00532B12">
        <w:t xml:space="preserve">e </w:t>
      </w:r>
      <w:r w:rsidR="00C53055" w:rsidRPr="00532B12">
        <w:t>P</w:t>
      </w:r>
      <w:r w:rsidRPr="00532B12">
        <w:t xml:space="preserve">ilot year. It is anticipated that disclosures will become increasingly detailed and comprehensive as maturity develops, and as the Commonwealth Climate Disclosure </w:t>
      </w:r>
      <w:r w:rsidR="001148B2" w:rsidRPr="00532B12">
        <w:t>R</w:t>
      </w:r>
      <w:r w:rsidRPr="00532B12">
        <w:t xml:space="preserve">equirements are </w:t>
      </w:r>
      <w:r w:rsidR="00AC6D65" w:rsidRPr="00532B12">
        <w:t xml:space="preserve">brought into full effect </w:t>
      </w:r>
      <w:r w:rsidR="002D2076" w:rsidRPr="00532B12">
        <w:t>from</w:t>
      </w:r>
      <w:r w:rsidR="00AC6D65" w:rsidRPr="00532B12">
        <w:t xml:space="preserve"> 2024-25</w:t>
      </w:r>
      <w:r w:rsidR="002D2076" w:rsidRPr="00532B12">
        <w:t xml:space="preserve"> onwards</w:t>
      </w:r>
      <w:r w:rsidRPr="00532B12">
        <w:t>.</w:t>
      </w:r>
    </w:p>
    <w:p w14:paraId="0AC66CAD" w14:textId="6170FB63" w:rsidR="006E3FD1" w:rsidRPr="00BA5C54" w:rsidRDefault="006E3FD1" w:rsidP="00BD3B85">
      <w:pPr>
        <w:pStyle w:val="Heading3"/>
        <w:rPr>
          <w:lang w:val="en-AU"/>
        </w:rPr>
      </w:pPr>
      <w:r w:rsidRPr="00BA5C54">
        <w:rPr>
          <w:lang w:val="en-AU"/>
        </w:rPr>
        <w:t>Forward-looking</w:t>
      </w:r>
    </w:p>
    <w:p w14:paraId="4730AC24" w14:textId="09CE55B8" w:rsidR="002722A8" w:rsidRPr="00532B12" w:rsidRDefault="00A244A5" w:rsidP="004D7E31">
      <w:pPr>
        <w:sectPr w:rsidR="002722A8" w:rsidRPr="00532B12" w:rsidSect="00231603">
          <w:pgSz w:w="11906" w:h="16838"/>
          <w:pgMar w:top="1701" w:right="1247" w:bottom="851" w:left="1247" w:header="709" w:footer="709" w:gutter="0"/>
          <w:cols w:space="708"/>
          <w:docGrid w:linePitch="360"/>
        </w:sectPr>
      </w:pPr>
      <w:r w:rsidRPr="00532B12">
        <w:t xml:space="preserve">In view of the time and capability constraints facing departments, it is acknowledged that it may not be possible for all departments to fully implement all the processes, protocols, </w:t>
      </w:r>
      <w:proofErr w:type="gramStart"/>
      <w:r w:rsidRPr="00532B12">
        <w:t>arrangements</w:t>
      </w:r>
      <w:proofErr w:type="gramEnd"/>
      <w:r w:rsidRPr="00532B12">
        <w:t xml:space="preserve"> and other particulars prescribed by the </w:t>
      </w:r>
      <w:r w:rsidR="00C53055" w:rsidRPr="00532B12">
        <w:t>P</w:t>
      </w:r>
      <w:r w:rsidRPr="00532B12">
        <w:t xml:space="preserve">ilot. In instances where only partial implementation has been achieved, disclosures should outline implementation status, </w:t>
      </w:r>
      <w:proofErr w:type="gramStart"/>
      <w:r w:rsidRPr="00532B12">
        <w:t>timeframes</w:t>
      </w:r>
      <w:proofErr w:type="gramEnd"/>
      <w:r w:rsidRPr="00532B12">
        <w:t xml:space="preserve"> and steps to completio</w:t>
      </w:r>
      <w:r w:rsidR="00CC5726" w:rsidRPr="00532B12">
        <w:t>n.</w:t>
      </w:r>
    </w:p>
    <w:p w14:paraId="188C553B" w14:textId="77777777" w:rsidR="00CF6985" w:rsidRPr="00532B12" w:rsidRDefault="00CF6985" w:rsidP="00575845">
      <w:pPr>
        <w:pStyle w:val="Heading2"/>
      </w:pPr>
      <w:bookmarkStart w:id="21" w:name="_Toc162351034"/>
      <w:r w:rsidRPr="00532B12">
        <w:lastRenderedPageBreak/>
        <w:t>Disclosure criteria and guidance</w:t>
      </w:r>
      <w:bookmarkEnd w:id="21"/>
    </w:p>
    <w:p w14:paraId="5AAF3825" w14:textId="38F48B2F" w:rsidR="00B57BC2" w:rsidRPr="00BA5C54" w:rsidRDefault="00B57BC2" w:rsidP="00BD3B85">
      <w:pPr>
        <w:pStyle w:val="Heading3"/>
        <w:rPr>
          <w:lang w:val="en-AU"/>
        </w:rPr>
      </w:pPr>
      <w:r w:rsidRPr="00BA5C54">
        <w:rPr>
          <w:lang w:val="en-AU"/>
        </w:rPr>
        <w:t>Governance</w:t>
      </w:r>
    </w:p>
    <w:p w14:paraId="3B4487A3" w14:textId="71F323BD" w:rsidR="001F09CA" w:rsidRPr="00532B12" w:rsidRDefault="00416DF2" w:rsidP="004D7E31">
      <w:bookmarkStart w:id="22" w:name="_Chapter_1"/>
      <w:bookmarkEnd w:id="22"/>
      <w:r w:rsidRPr="00532B12">
        <w:t>In making your disclosure, c</w:t>
      </w:r>
      <w:r w:rsidR="002520A4" w:rsidRPr="00532B12">
        <w:t>l</w:t>
      </w:r>
      <w:r w:rsidR="007E57BE" w:rsidRPr="00532B12">
        <w:t xml:space="preserve">early set out </w:t>
      </w:r>
      <w:r w:rsidR="0045409D" w:rsidRPr="00532B12">
        <w:t xml:space="preserve">the </w:t>
      </w:r>
      <w:r w:rsidR="00155FC7" w:rsidRPr="00532B12">
        <w:t xml:space="preserve">processes, controls and procedures </w:t>
      </w:r>
      <w:r w:rsidR="002520A4" w:rsidRPr="00532B12">
        <w:t>your department uses</w:t>
      </w:r>
      <w:r w:rsidR="00155FC7" w:rsidRPr="00532B12">
        <w:t xml:space="preserve"> to identify, prioritise, monitor, manage and oversee climate-related risks and opportunities.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02"/>
      </w:tblGrid>
      <w:tr w:rsidR="00870F5D" w:rsidRPr="00532B12" w14:paraId="4F3205F1" w14:textId="77777777" w:rsidTr="00DF7EEB">
        <w:tc>
          <w:tcPr>
            <w:tcW w:w="9402" w:type="dxa"/>
            <w:shd w:val="clear" w:color="auto" w:fill="F2F2F2" w:themeFill="background1" w:themeFillShade="F2"/>
          </w:tcPr>
          <w:p w14:paraId="244A3DCF" w14:textId="1931681F" w:rsidR="00870F5D" w:rsidRPr="00532B12" w:rsidRDefault="00870F5D" w:rsidP="004D7E31">
            <w:r w:rsidRPr="00532B12">
              <w:rPr>
                <w:b/>
              </w:rPr>
              <w:t>Interim Arrangements:</w:t>
            </w:r>
            <w:r w:rsidRPr="00532B12">
              <w:t xml:space="preserve"> </w:t>
            </w:r>
            <w:r w:rsidR="00F64B87" w:rsidRPr="00532B12">
              <w:t>As</w:t>
            </w:r>
            <w:r w:rsidRPr="00532B12">
              <w:t xml:space="preserve"> governance arrangements take time to establish and are likely to evolve as departments develop their climate maturity, it is generally acknowledged that many departments may wish to establish interim governance arrangements in their initial year</w:t>
            </w:r>
            <w:r w:rsidR="008533CC" w:rsidRPr="00532B12">
              <w:t>(</w:t>
            </w:r>
            <w:r w:rsidRPr="00532B12">
              <w:t>s</w:t>
            </w:r>
            <w:r w:rsidR="008533CC" w:rsidRPr="00532B12">
              <w:t>)</w:t>
            </w:r>
            <w:r w:rsidRPr="00532B12">
              <w:t xml:space="preserve"> of climate disclosure. Where this is the case, you should make this clear in your disclosure by stating that you expect your governance arrangements to develop over time in response to your department’s </w:t>
            </w:r>
            <w:r w:rsidR="002363EB" w:rsidRPr="00532B12">
              <w:t xml:space="preserve">evolving </w:t>
            </w:r>
            <w:r w:rsidRPr="00532B12">
              <w:t xml:space="preserve">risk profile </w:t>
            </w:r>
            <w:r w:rsidR="00E93741" w:rsidRPr="00532B12">
              <w:t xml:space="preserve">(i.e. </w:t>
            </w:r>
            <w:r w:rsidR="00DF21B4" w:rsidRPr="00532B12">
              <w:t>as climate</w:t>
            </w:r>
            <w:r w:rsidR="00EC349F" w:rsidRPr="00532B12">
              <w:t>-related</w:t>
            </w:r>
            <w:r w:rsidR="00DF21B4" w:rsidRPr="00532B12">
              <w:t xml:space="preserve"> risks and opportunities are identified</w:t>
            </w:r>
            <w:r w:rsidR="009D7EEC" w:rsidRPr="00532B12">
              <w:t xml:space="preserve"> in the future</w:t>
            </w:r>
            <w:r w:rsidR="00E93741" w:rsidRPr="00532B12">
              <w:t>)</w:t>
            </w:r>
            <w:r w:rsidR="00DF21B4" w:rsidRPr="00532B12">
              <w:t xml:space="preserve"> </w:t>
            </w:r>
            <w:r w:rsidRPr="00532B12">
              <w:t>and as internal climate capability builds.</w:t>
            </w:r>
          </w:p>
        </w:tc>
      </w:tr>
    </w:tbl>
    <w:p w14:paraId="191106B6" w14:textId="100E28B9" w:rsidR="007E57BE" w:rsidRPr="00532B12" w:rsidRDefault="00155FC7" w:rsidP="004D7E31">
      <w:r w:rsidRPr="00532B12">
        <w:t>In making your disclosure, you should address each of the criteria outlined below.</w:t>
      </w:r>
    </w:p>
    <w:p w14:paraId="05268836" w14:textId="25268999" w:rsidR="00A13D64" w:rsidRPr="00532B12" w:rsidRDefault="00A13D64" w:rsidP="00576AF5">
      <w:pPr>
        <w:pStyle w:val="Heading5"/>
        <w:rPr>
          <w:rFonts w:asciiTheme="minorHAnsi" w:hAnsiTheme="minorHAnsi" w:cstheme="minorHAnsi"/>
          <w:i w:val="0"/>
          <w:iCs w:val="0"/>
          <w:szCs w:val="24"/>
        </w:rPr>
      </w:pPr>
      <w:bookmarkStart w:id="23" w:name="_Hlk159506526"/>
      <w:r w:rsidRPr="00532B12">
        <w:t>Criteria</w:t>
      </w:r>
    </w:p>
    <w:p w14:paraId="1B12C829" w14:textId="57CDA90C" w:rsidR="00A13D64" w:rsidRPr="00532B12" w:rsidRDefault="00074142" w:rsidP="00576AF5">
      <w:r w:rsidRPr="00532B12">
        <w:t>G1.</w:t>
      </w:r>
      <w:r w:rsidRPr="00532B12">
        <w:tab/>
        <w:t>Identification of the accountable authority, as defined under section 12 of the PGPA Act, responsible for the disclosure of the department’s climate-related risks and opportunities.</w:t>
      </w:r>
    </w:p>
    <w:bookmarkEnd w:id="23"/>
    <w:p w14:paraId="6382CD3B" w14:textId="1496BD97" w:rsidR="007A1E60" w:rsidRPr="00532B12" w:rsidRDefault="00E12702" w:rsidP="00576AF5">
      <w:r w:rsidRPr="00532B12">
        <w:t>G2.</w:t>
      </w:r>
      <w:r w:rsidRPr="00532B12">
        <w:tab/>
        <w:t>Information about how the accountable authority executes their role in overseeing climate-related risks and opportunities, including:</w:t>
      </w:r>
    </w:p>
    <w:p w14:paraId="7F6A9376" w14:textId="77777777" w:rsidR="00D2762C" w:rsidRPr="00BA5C54" w:rsidRDefault="00D2762C" w:rsidP="00BA5C54">
      <w:pPr>
        <w:pStyle w:val="Numberedlistabc"/>
        <w:numPr>
          <w:ilvl w:val="0"/>
          <w:numId w:val="33"/>
        </w:numPr>
        <w:rPr>
          <w:rFonts w:cstheme="minorHAnsi"/>
        </w:rPr>
      </w:pPr>
      <w:r w:rsidRPr="00532B12">
        <w:t>how the accountable authority determines whether appropriate skills and competencies are available or will be developed to oversee and manage strategies designed to respond to climate-related risks and opportunities.</w:t>
      </w:r>
    </w:p>
    <w:p w14:paraId="7AC60CB1" w14:textId="77777777" w:rsidR="00C51793" w:rsidRPr="00532B12" w:rsidRDefault="00C51793" w:rsidP="00BA5C54">
      <w:pPr>
        <w:pStyle w:val="Numberedlistabc"/>
        <w:rPr>
          <w:rFonts w:cstheme="minorHAnsi"/>
        </w:rPr>
      </w:pPr>
      <w:r w:rsidRPr="00532B12">
        <w:t>how and how often the accountable authority is informed about climate-related risks and opportunities.</w:t>
      </w:r>
    </w:p>
    <w:p w14:paraId="5E1EF6D0" w14:textId="2BF135B5" w:rsidR="00D360AF" w:rsidRPr="00532B12" w:rsidRDefault="00D360AF" w:rsidP="00BA5C54">
      <w:pPr>
        <w:pStyle w:val="Numberedlistabc"/>
        <w:rPr>
          <w:rFonts w:cstheme="minorHAnsi"/>
        </w:rPr>
      </w:pPr>
      <w:r w:rsidRPr="00532B12">
        <w:t>how the accountable authority oversees the entity’s strategy and risk management processes and related policies, and how they make decisions in relation to major transactio</w:t>
      </w:r>
      <w:r w:rsidRPr="00532B12">
        <w:rPr>
          <w:rFonts w:cstheme="minorHAnsi"/>
        </w:rPr>
        <w:t xml:space="preserve">ns. </w:t>
      </w:r>
      <w:r w:rsidR="002245BF" w:rsidRPr="00532B12">
        <w:rPr>
          <w:rFonts w:cstheme="minorHAnsi"/>
        </w:rPr>
        <w:t>Departments</w:t>
      </w:r>
      <w:r w:rsidRPr="00532B12">
        <w:rPr>
          <w:rFonts w:cstheme="minorHAnsi"/>
        </w:rPr>
        <w:t xml:space="preserve"> must disclose whether and how the accountable authority considers trade-offs and Government policy constraints in relation to decisions made on climate-related risks and opportunities.</w:t>
      </w:r>
    </w:p>
    <w:p w14:paraId="298FE851" w14:textId="34C1FE78" w:rsidR="000E510B" w:rsidRPr="00532B12" w:rsidRDefault="000E510B" w:rsidP="00BA5C54">
      <w:pPr>
        <w:pStyle w:val="Numberedlistabc"/>
        <w:rPr>
          <w:rFonts w:cstheme="minorHAnsi"/>
        </w:rPr>
      </w:pPr>
      <w:r w:rsidRPr="00532B12">
        <w:t>how the accountable authority oversees the setting of targets related to climate</w:t>
      </w:r>
      <w:r w:rsidR="00D83780" w:rsidRPr="00532B12">
        <w:noBreakHyphen/>
      </w:r>
      <w:r w:rsidRPr="00532B12">
        <w:t>related risks and opportunities, and monitors progress towards those targets.</w:t>
      </w:r>
    </w:p>
    <w:p w14:paraId="20678F8D" w14:textId="6E7543E9" w:rsidR="00857CC7" w:rsidRPr="00532B12" w:rsidRDefault="002B6E8B" w:rsidP="00BA5C54">
      <w:pPr>
        <w:pStyle w:val="Numberedlistabc"/>
      </w:pPr>
      <w:r w:rsidRPr="00532B12">
        <w:t>w</w:t>
      </w:r>
      <w:r w:rsidR="00857CC7" w:rsidRPr="00532B12">
        <w:t>hether, and to what extent, risk oversight is deputised to a specific management</w:t>
      </w:r>
      <w:r w:rsidR="00D83780" w:rsidRPr="00532B12">
        <w:noBreakHyphen/>
      </w:r>
      <w:r w:rsidR="00857CC7" w:rsidRPr="00532B12">
        <w:t>level position or management level committee (herein principal assignee) and how oversight is exercised over that position or committee.</w:t>
      </w:r>
    </w:p>
    <w:p w14:paraId="7CA20EA8" w14:textId="54E0B5C9" w:rsidR="00074142" w:rsidRPr="00532B12" w:rsidRDefault="000838AC" w:rsidP="004D7E31">
      <w:r w:rsidRPr="00532B12">
        <w:t>G3.</w:t>
      </w:r>
      <w:r w:rsidRPr="00532B12">
        <w:tab/>
        <w:t>Information about the role and responsibilities the principal assignee and other senior management and governance committees (herein assignees) play in the oversight and administration of governance processes, controls and procedures of climate-related risks and opportunities, including:</w:t>
      </w:r>
    </w:p>
    <w:p w14:paraId="30C0212C" w14:textId="4144D657" w:rsidR="00825D1F" w:rsidRPr="00BA5C54" w:rsidRDefault="005B79B0" w:rsidP="00BA5C54">
      <w:pPr>
        <w:pStyle w:val="Numberedlistabc"/>
        <w:numPr>
          <w:ilvl w:val="0"/>
          <w:numId w:val="13"/>
        </w:numPr>
        <w:rPr>
          <w:rFonts w:cstheme="minorHAnsi"/>
        </w:rPr>
      </w:pPr>
      <w:r w:rsidRPr="00532B12">
        <w:t>whether the principal assignee and/or assignees use controls and procedures to support the oversight and management of climate</w:t>
      </w:r>
      <w:r w:rsidR="0060499A" w:rsidRPr="00532B12">
        <w:t>-</w:t>
      </w:r>
      <w:r w:rsidRPr="00532B12">
        <w:t>related risks and opportu</w:t>
      </w:r>
      <w:r w:rsidRPr="00BA5C54">
        <w:rPr>
          <w:rFonts w:cstheme="minorHAnsi"/>
        </w:rPr>
        <w:t xml:space="preserve">nities, and if so, how these are integrated with other internal functions. In addressing the </w:t>
      </w:r>
      <w:r w:rsidRPr="00BA5C54">
        <w:rPr>
          <w:rFonts w:cstheme="minorHAnsi"/>
        </w:rPr>
        <w:lastRenderedPageBreak/>
        <w:t>criteria, departments must have regard to The Australian Government’s Approach to Climate Risk and Opportunity Management in the Public Sector 2024-2026</w:t>
      </w:r>
      <w:r w:rsidRPr="00BA5C54">
        <w:rPr>
          <w:rFonts w:cstheme="minorHAnsi"/>
          <w:i/>
          <w:iCs/>
        </w:rPr>
        <w:t>.</w:t>
      </w:r>
      <w:bookmarkStart w:id="24" w:name="_Hlk159506602"/>
    </w:p>
    <w:p w14:paraId="67B057EB" w14:textId="363F2D78" w:rsidR="005B79B0" w:rsidRPr="00532B12" w:rsidRDefault="005B79B0" w:rsidP="00576AF5">
      <w:pPr>
        <w:pStyle w:val="Heading5"/>
        <w:rPr>
          <w:rFonts w:asciiTheme="minorHAnsi" w:hAnsiTheme="minorHAnsi" w:cstheme="minorHAnsi"/>
          <w:i w:val="0"/>
          <w:iCs w:val="0"/>
          <w:szCs w:val="24"/>
        </w:rPr>
      </w:pPr>
      <w:r w:rsidRPr="00532B12">
        <w:t xml:space="preserve">Guide to making your </w:t>
      </w:r>
      <w:proofErr w:type="gramStart"/>
      <w:r w:rsidRPr="00532B12">
        <w:t>disclosure</w:t>
      </w:r>
      <w:proofErr w:type="gramEnd"/>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D03EF6" w:rsidRPr="00532B12" w14:paraId="6FB712EF" w14:textId="77777777">
        <w:trPr>
          <w:trHeight w:val="1115"/>
        </w:trPr>
        <w:tc>
          <w:tcPr>
            <w:tcW w:w="9493" w:type="dxa"/>
            <w:shd w:val="clear" w:color="auto" w:fill="F2F2F2" w:themeFill="background1" w:themeFillShade="F2"/>
          </w:tcPr>
          <w:p w14:paraId="4FA7B427" w14:textId="11E94C78" w:rsidR="005F1A17" w:rsidRPr="00532B12" w:rsidRDefault="005F1A17" w:rsidP="009173E5">
            <w:pPr>
              <w:pStyle w:val="BodyText1"/>
              <w:rPr>
                <w:lang w:val="en-AU"/>
              </w:rPr>
            </w:pPr>
            <w:bookmarkStart w:id="25" w:name="_Hlk160112522"/>
            <w:bookmarkStart w:id="26" w:name="_Hlk138239245"/>
            <w:r w:rsidRPr="00532B12">
              <w:rPr>
                <w:rStyle w:val="Heading3Char"/>
                <w:lang w:val="en-AU"/>
              </w:rPr>
              <w:t>Note:</w:t>
            </w:r>
            <w:r w:rsidRPr="00532B12">
              <w:rPr>
                <w:sz w:val="20"/>
                <w:szCs w:val="20"/>
                <w:lang w:val="en-AU"/>
              </w:rPr>
              <w:t xml:space="preserve"> </w:t>
            </w:r>
            <w:r w:rsidRPr="00532B12">
              <w:rPr>
                <w:lang w:val="en-AU"/>
              </w:rPr>
              <w:t xml:space="preserve">The information in this section is not intended to be prescriptive. Departments are to have regard to this guidance in preparing their </w:t>
            </w:r>
            <w:proofErr w:type="gramStart"/>
            <w:r w:rsidRPr="00532B12">
              <w:rPr>
                <w:lang w:val="en-AU"/>
              </w:rPr>
              <w:t>disclosures, but</w:t>
            </w:r>
            <w:proofErr w:type="gramEnd"/>
            <w:r w:rsidRPr="00532B12">
              <w:rPr>
                <w:lang w:val="en-AU"/>
              </w:rPr>
              <w:t xml:space="preserve"> should also consider their own circumstances when responding to the criteria above, as appropriate.</w:t>
            </w:r>
          </w:p>
        </w:tc>
      </w:tr>
    </w:tbl>
    <w:p w14:paraId="3774CF11" w14:textId="5D20B98D" w:rsidR="00E26699" w:rsidRPr="00532B12" w:rsidRDefault="00E26699" w:rsidP="00576AF5">
      <w:r w:rsidRPr="00532B12">
        <w:rPr>
          <w:b/>
          <w:bCs/>
        </w:rPr>
        <w:t>Step 1:</w:t>
      </w:r>
      <w:r w:rsidRPr="00532B12">
        <w:t xml:space="preserve"> Include a governance structure diagram that clearly sets out the climate risk management hierarchy within your department.</w:t>
      </w:r>
      <w:bookmarkStart w:id="27" w:name="_Hlk159505102"/>
      <w:bookmarkEnd w:id="25"/>
      <w:r w:rsidRPr="00532B12">
        <w:t xml:space="preserve"> Note that:</w:t>
      </w:r>
    </w:p>
    <w:p w14:paraId="2FD8AE22" w14:textId="4B7B2C64" w:rsidR="00E26699" w:rsidRPr="00532B12" w:rsidRDefault="00E26699" w:rsidP="00742846">
      <w:pPr>
        <w:pStyle w:val="Bodybullet1"/>
      </w:pPr>
      <w:r w:rsidRPr="00532B12">
        <w:t>The diagram should identify the accountable authority and the relevant individuals and bodies with deputised responsibilities (assignees) for climate risk management in your department.</w:t>
      </w:r>
      <w:bookmarkStart w:id="28" w:name="_Hlk159505590"/>
      <w:bookmarkEnd w:id="27"/>
      <w:r w:rsidRPr="00532B12">
        <w:t xml:space="preserve"> Note that the accountable authority is defined under section 12 of the PGPA Act as the Secretary of your department.</w:t>
      </w:r>
      <w:bookmarkStart w:id="29" w:name="_Hlk159505528"/>
      <w:bookmarkEnd w:id="26"/>
      <w:bookmarkEnd w:id="28"/>
    </w:p>
    <w:p w14:paraId="55D94FF0" w14:textId="2F6D0AF9" w:rsidR="00E26699" w:rsidRPr="00532B12" w:rsidRDefault="00E26699" w:rsidP="00742846">
      <w:pPr>
        <w:pStyle w:val="Bodybullet1"/>
      </w:pPr>
      <w:r w:rsidRPr="00532B12">
        <w:t xml:space="preserve">Include a short explanation of the role and function of the accountable authority and assignees responsible for overseeing and implementing governance processes, </w:t>
      </w:r>
      <w:proofErr w:type="gramStart"/>
      <w:r w:rsidRPr="00532B12">
        <w:t>controls</w:t>
      </w:r>
      <w:proofErr w:type="gramEnd"/>
      <w:r w:rsidRPr="00532B12">
        <w:t xml:space="preserve"> and procedures. Illustrat</w:t>
      </w:r>
      <w:r w:rsidR="003C60F1" w:rsidRPr="00532B12">
        <w:t>ive</w:t>
      </w:r>
      <w:r w:rsidRPr="00532B12">
        <w:t xml:space="preserve"> examples of governance structures</w:t>
      </w:r>
      <w:r w:rsidR="000D19D2" w:rsidRPr="00532B12">
        <w:t xml:space="preserve"> for larger and smaller departments</w:t>
      </w:r>
      <w:r w:rsidRPr="00532B12">
        <w:t xml:space="preserve"> are provided in </w:t>
      </w:r>
      <w:r w:rsidRPr="00532B12">
        <w:rPr>
          <w:b/>
          <w:bCs/>
        </w:rPr>
        <w:t xml:space="preserve">Figure </w:t>
      </w:r>
      <w:r w:rsidR="00AB1281" w:rsidRPr="00532B12">
        <w:rPr>
          <w:b/>
          <w:bCs/>
        </w:rPr>
        <w:t>3</w:t>
      </w:r>
      <w:r w:rsidRPr="00532B12">
        <w:t xml:space="preserve"> and </w:t>
      </w:r>
      <w:r w:rsidRPr="00532B12">
        <w:rPr>
          <w:b/>
          <w:bCs/>
        </w:rPr>
        <w:t xml:space="preserve">Figure </w:t>
      </w:r>
      <w:r w:rsidR="00AB1281" w:rsidRPr="00532B12">
        <w:rPr>
          <w:b/>
          <w:bCs/>
        </w:rPr>
        <w:t>4</w:t>
      </w:r>
      <w:r w:rsidR="000D19D2" w:rsidRPr="00532B12">
        <w:rPr>
          <w:b/>
          <w:bCs/>
        </w:rPr>
        <w:t xml:space="preserve"> </w:t>
      </w:r>
      <w:r w:rsidR="000D19D2" w:rsidRPr="00532B12">
        <w:t>respectively</w:t>
      </w:r>
      <w:r w:rsidRPr="00532B12">
        <w:t>.</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E5004F" w:rsidRPr="00532B12" w14:paraId="2B1EB531" w14:textId="77777777">
        <w:tc>
          <w:tcPr>
            <w:tcW w:w="9493" w:type="dxa"/>
            <w:shd w:val="clear" w:color="auto" w:fill="F2F2F2" w:themeFill="background1" w:themeFillShade="F2"/>
          </w:tcPr>
          <w:p w14:paraId="4CCA980F" w14:textId="77777777" w:rsidR="00E26699" w:rsidRPr="00532B12" w:rsidRDefault="00E26699" w:rsidP="00BD3B85">
            <w:pPr>
              <w:pStyle w:val="Heading3"/>
            </w:pPr>
            <w:bookmarkStart w:id="30" w:name="_Hlk153370606"/>
            <w:bookmarkEnd w:id="29"/>
            <w:proofErr w:type="gramStart"/>
            <w:r w:rsidRPr="00532B12">
              <w:t>Tips:</w:t>
            </w:r>
            <w:proofErr w:type="gramEnd"/>
            <w:r w:rsidRPr="00532B12">
              <w:t xml:space="preserve"> </w:t>
            </w:r>
          </w:p>
          <w:p w14:paraId="05360A38" w14:textId="118FBFDB" w:rsidR="00E26699" w:rsidRPr="00532B12" w:rsidRDefault="00E26699" w:rsidP="00742846">
            <w:pPr>
              <w:pStyle w:val="Bodybullet1"/>
            </w:pPr>
            <w:r w:rsidRPr="00532B12">
              <w:t>Refer to the Commonwealth Risk Management Policy</w:t>
            </w:r>
            <w:r w:rsidR="00C5170C">
              <w:t xml:space="preserve"> that</w:t>
            </w:r>
            <w:r w:rsidRPr="00532B12">
              <w:t xml:space="preserve"> describes how risk management should be embedded into the culture and work practices of Commonwealth entities</w:t>
            </w:r>
            <w:r w:rsidR="00816390" w:rsidRPr="00532B12">
              <w:t>.</w:t>
            </w:r>
          </w:p>
          <w:p w14:paraId="71D59E16" w14:textId="28EE4914" w:rsidR="00E26699" w:rsidRPr="00532B12" w:rsidRDefault="00E26699" w:rsidP="00742846">
            <w:pPr>
              <w:pStyle w:val="Bodybullet1"/>
            </w:pPr>
            <w:r w:rsidRPr="00532B12">
              <w:t xml:space="preserve">Refer to the </w:t>
            </w:r>
            <w:hyperlink r:id="rId41" w:history="1">
              <w:r w:rsidRPr="00532B12">
                <w:rPr>
                  <w:rStyle w:val="Hyperlink"/>
                </w:rPr>
                <w:t>Climate Risk Management Organisation Application Guide</w:t>
              </w:r>
            </w:hyperlink>
            <w:r w:rsidRPr="00532B12">
              <w:t xml:space="preserve"> for further guidance on how to set out governance arrangements for organisational climate risk management.</w:t>
            </w:r>
          </w:p>
        </w:tc>
      </w:tr>
    </w:tbl>
    <w:p w14:paraId="4A2372EC" w14:textId="2E5F96A1" w:rsidR="00E26699" w:rsidRPr="00532B12" w:rsidRDefault="00E26699" w:rsidP="00B035C0">
      <w:bookmarkStart w:id="31" w:name="_Hlk159505862"/>
      <w:bookmarkEnd w:id="30"/>
      <w:r w:rsidRPr="00532B12">
        <w:rPr>
          <w:b/>
          <w:bCs/>
        </w:rPr>
        <w:t>Step 2:</w:t>
      </w:r>
      <w:r w:rsidRPr="00532B12">
        <w:t xml:space="preserve"> Expanding on the detail provided in your governance structure diagram, describe the role and responsibilities of the accountable authority and the location in which the role and responsibilities are set out.</w:t>
      </w:r>
      <w:bookmarkStart w:id="32" w:name="_Hlk159505686"/>
      <w:bookmarkEnd w:id="31"/>
      <w:r w:rsidRPr="00532B12">
        <w:t xml:space="preserve"> In describing the role of the accountable authority, explain how they:</w:t>
      </w:r>
    </w:p>
    <w:p w14:paraId="475085B7" w14:textId="79AB143B" w:rsidR="00E26699" w:rsidRPr="00532B12" w:rsidRDefault="00E26699" w:rsidP="00742846">
      <w:pPr>
        <w:pStyle w:val="Bodybullet1"/>
      </w:pPr>
      <w:bookmarkStart w:id="33" w:name="_Hlk160111446"/>
      <w:bookmarkEnd w:id="32"/>
      <w:r w:rsidRPr="00532B12">
        <w:t xml:space="preserve">Ensure your department meets its climate risk management obligations, as set out under </w:t>
      </w:r>
      <w:hyperlink r:id="rId42" w:history="1">
        <w:r w:rsidRPr="00532B12">
          <w:rPr>
            <w:rStyle w:val="Hyperlink"/>
          </w:rPr>
          <w:t>The Australian Government’s Approach to Climate Risk and Opportunity Management in the Public Sector 2024-2026</w:t>
        </w:r>
      </w:hyperlink>
      <w:r w:rsidRPr="00532B12">
        <w:t>. This includes obligations to embed climate considerations into the department’s enterprise risk management strategies and key corporate documentation (such as corporate plans).</w:t>
      </w:r>
      <w:bookmarkEnd w:id="33"/>
    </w:p>
    <w:p w14:paraId="48479CDF" w14:textId="77777777" w:rsidR="00E26699" w:rsidRPr="00532B12" w:rsidRDefault="00E26699" w:rsidP="00742846">
      <w:pPr>
        <w:pStyle w:val="Bodybullet1"/>
      </w:pPr>
      <w:r w:rsidRPr="00532B12">
        <w:t>Oversee the development of the department’s Emissions Reduction Plan.</w:t>
      </w:r>
    </w:p>
    <w:p w14:paraId="1B0740B2" w14:textId="77777777" w:rsidR="00E26699" w:rsidRPr="00532B12" w:rsidRDefault="00E26699" w:rsidP="00742846">
      <w:pPr>
        <w:pStyle w:val="Bodybullet1"/>
      </w:pPr>
      <w:r w:rsidRPr="00532B12">
        <w:t>Take climate considerations into account when making decisions.</w:t>
      </w:r>
    </w:p>
    <w:p w14:paraId="26B2DB7F" w14:textId="0C2C1A11" w:rsidR="00E26699" w:rsidRPr="00532B12" w:rsidRDefault="00E26699" w:rsidP="00742846">
      <w:pPr>
        <w:pStyle w:val="Bodybullet1"/>
      </w:pPr>
      <w:r w:rsidRPr="00532B12">
        <w:t>Manage trade-offs. This includes</w:t>
      </w:r>
      <w:r w:rsidR="002523F3" w:rsidRPr="00532B12">
        <w:t>, for example,</w:t>
      </w:r>
      <w:r w:rsidRPr="00532B12">
        <w:t xml:space="preserve"> how the accountable authority balances the need to achieve positive climate outcomes against cost and timing considerations, policy constraints and the availability of resources, services, products and/or materials. </w:t>
      </w:r>
    </w:p>
    <w:p w14:paraId="1836A016" w14:textId="45B082CF" w:rsidR="00E26699" w:rsidRPr="00532B12" w:rsidRDefault="00E26699" w:rsidP="00742846">
      <w:pPr>
        <w:pStyle w:val="Bodybullet1"/>
      </w:pPr>
      <w:r w:rsidRPr="00532B12">
        <w:t xml:space="preserve">Monitor performance and oversee the establishment of targets and goals. This includes any </w:t>
      </w:r>
      <w:r w:rsidR="00A43568" w:rsidRPr="00532B12">
        <w:t xml:space="preserve">goals and targets </w:t>
      </w:r>
      <w:r w:rsidR="004142AD" w:rsidRPr="00532B12">
        <w:t xml:space="preserve">set out </w:t>
      </w:r>
      <w:r w:rsidR="00B20A0D" w:rsidRPr="00532B12">
        <w:t>in your department</w:t>
      </w:r>
      <w:r w:rsidR="00B46B24" w:rsidRPr="00532B12">
        <w:t>’</w:t>
      </w:r>
      <w:r w:rsidR="00B20A0D" w:rsidRPr="00532B12">
        <w:t>s Emission</w:t>
      </w:r>
      <w:r w:rsidR="00E7436F" w:rsidRPr="00532B12">
        <w:t>s</w:t>
      </w:r>
      <w:r w:rsidR="00B20A0D" w:rsidRPr="00532B12">
        <w:t xml:space="preserve"> Reduction Plan</w:t>
      </w:r>
      <w:r w:rsidR="00984BD1" w:rsidRPr="00532B12">
        <w:t xml:space="preserve">, including </w:t>
      </w:r>
      <w:r w:rsidR="00884782" w:rsidRPr="00532B12">
        <w:t xml:space="preserve">contributions towards </w:t>
      </w:r>
      <w:r w:rsidR="00984BD1" w:rsidRPr="00532B12">
        <w:t xml:space="preserve">the </w:t>
      </w:r>
      <w:r w:rsidR="00884782" w:rsidRPr="00532B12">
        <w:t xml:space="preserve">overarching </w:t>
      </w:r>
      <w:r w:rsidR="00EF1252" w:rsidRPr="00532B12">
        <w:t xml:space="preserve">APS </w:t>
      </w:r>
      <w:r w:rsidR="009E3DD6" w:rsidRPr="00532B12">
        <w:t>N</w:t>
      </w:r>
      <w:r w:rsidR="00E6299F" w:rsidRPr="00532B12">
        <w:t xml:space="preserve">et </w:t>
      </w:r>
      <w:r w:rsidR="009E3DD6" w:rsidRPr="00532B12">
        <w:t>Z</w:t>
      </w:r>
      <w:r w:rsidR="00E6299F" w:rsidRPr="00532B12">
        <w:t>ero</w:t>
      </w:r>
      <w:r w:rsidRPr="00532B12">
        <w:t xml:space="preserve"> by 2030</w:t>
      </w:r>
      <w:r w:rsidR="002825A0" w:rsidRPr="00532B12">
        <w:t xml:space="preserve"> </w:t>
      </w:r>
      <w:r w:rsidR="00B46B24" w:rsidRPr="00532B12">
        <w:t>t</w:t>
      </w:r>
      <w:r w:rsidR="002825A0" w:rsidRPr="00532B12">
        <w:t>arget</w:t>
      </w:r>
      <w:r w:rsidR="000721BA" w:rsidRPr="00532B12">
        <w:t xml:space="preserve">, as well other department-specific </w:t>
      </w:r>
      <w:proofErr w:type="gramStart"/>
      <w:r w:rsidR="000721BA" w:rsidRPr="00532B12">
        <w:t>goals</w:t>
      </w:r>
      <w:proofErr w:type="gramEnd"/>
      <w:r w:rsidR="000721BA" w:rsidRPr="00532B12">
        <w:t xml:space="preserve"> or sub-targets (for example, in relation to particular emission sources)</w:t>
      </w:r>
      <w:r w:rsidR="0026134C" w:rsidRPr="00532B12">
        <w:t>.</w:t>
      </w:r>
      <w:r w:rsidR="000721BA" w:rsidRPr="00532B12">
        <w:t xml:space="preserve"> </w:t>
      </w:r>
    </w:p>
    <w:p w14:paraId="2BD3108E" w14:textId="2D4AE679" w:rsidR="00E26699" w:rsidRPr="00532B12" w:rsidRDefault="00E26699" w:rsidP="00742846">
      <w:pPr>
        <w:pStyle w:val="Bodybullet1"/>
      </w:pPr>
      <w:r w:rsidRPr="00532B12">
        <w:lastRenderedPageBreak/>
        <w:t>Ensure appropriate skills and competencies are available within your department. You may wish to outline any skills assessment, training and recruitment processes undertaken to identify and address skills gaps in your department, and the role the accountable authority performed in initiating and/or overseeing th</w:t>
      </w:r>
      <w:r w:rsidR="009013A1" w:rsidRPr="00532B12">
        <w:t>o</w:t>
      </w:r>
      <w:r w:rsidRPr="00532B12">
        <w:t>se processes.</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D03EF6" w:rsidRPr="00532B12" w14:paraId="0AE6A080" w14:textId="77777777">
        <w:trPr>
          <w:trHeight w:val="1115"/>
        </w:trPr>
        <w:tc>
          <w:tcPr>
            <w:tcW w:w="9493" w:type="dxa"/>
            <w:shd w:val="clear" w:color="auto" w:fill="F2F2F2" w:themeFill="background1" w:themeFillShade="F2"/>
          </w:tcPr>
          <w:p w14:paraId="33E59DE1" w14:textId="767C5C78" w:rsidR="00E26699" w:rsidRPr="00532B12" w:rsidRDefault="00E26699" w:rsidP="002B7098">
            <w:pPr>
              <w:pStyle w:val="BodyText1"/>
              <w:rPr>
                <w:lang w:val="en-AU"/>
              </w:rPr>
            </w:pPr>
            <w:r w:rsidRPr="00532B12">
              <w:rPr>
                <w:rStyle w:val="Heading3Char"/>
                <w:lang w:val="en-AU"/>
              </w:rPr>
              <w:t>Note:</w:t>
            </w:r>
            <w:r w:rsidRPr="00532B12">
              <w:rPr>
                <w:sz w:val="20"/>
                <w:szCs w:val="20"/>
                <w:lang w:val="en-AU"/>
              </w:rPr>
              <w:t xml:space="preserve"> </w:t>
            </w:r>
            <w:r w:rsidRPr="00532B12">
              <w:rPr>
                <w:lang w:val="en-AU"/>
              </w:rPr>
              <w:t>In instances where the accountable authority may have deputised risk oversight functions to an appropriate assignee (e.g. principal assignee), you should make that clear in your disclosure and governance structure diagram.</w:t>
            </w:r>
          </w:p>
        </w:tc>
      </w:tr>
    </w:tbl>
    <w:p w14:paraId="654008C7" w14:textId="12088DAE" w:rsidR="00E26699" w:rsidRPr="00532B12" w:rsidRDefault="00E26699" w:rsidP="00912F65">
      <w:r w:rsidRPr="00532B12">
        <w:rPr>
          <w:b/>
          <w:bCs/>
        </w:rPr>
        <w:t xml:space="preserve">Step </w:t>
      </w:r>
      <w:r w:rsidR="00DB2AD2">
        <w:rPr>
          <w:b/>
          <w:bCs/>
        </w:rPr>
        <w:t>3</w:t>
      </w:r>
      <w:r w:rsidRPr="00532B12">
        <w:rPr>
          <w:b/>
          <w:bCs/>
        </w:rPr>
        <w:t>:</w:t>
      </w:r>
      <w:r w:rsidRPr="00532B12">
        <w:t xml:space="preserve"> </w:t>
      </w:r>
      <w:r w:rsidR="00AE3572" w:rsidRPr="00532B12">
        <w:t>Expanding on the detail provided in your governance structure diagram, describe the role</w:t>
      </w:r>
      <w:r w:rsidR="002604CC" w:rsidRPr="00532B12">
        <w:t xml:space="preserve"> </w:t>
      </w:r>
      <w:r w:rsidR="00E45D82" w:rsidRPr="00532B12">
        <w:t>management</w:t>
      </w:r>
      <w:r w:rsidR="00E71A2F" w:rsidRPr="00532B12">
        <w:t xml:space="preserve"> </w:t>
      </w:r>
      <w:r w:rsidR="005F55B6" w:rsidRPr="00532B12">
        <w:t>play</w:t>
      </w:r>
      <w:r w:rsidR="002604CC" w:rsidRPr="00532B12">
        <w:t>s</w:t>
      </w:r>
      <w:r w:rsidR="005F55B6" w:rsidRPr="00532B12">
        <w:t xml:space="preserve"> </w:t>
      </w:r>
      <w:r w:rsidR="00E71A2F" w:rsidRPr="00532B12">
        <w:t xml:space="preserve">in your organisation. </w:t>
      </w:r>
      <w:r w:rsidRPr="00532B12">
        <w:t>Explain how climate risk management functions are deputised and how climate-related matters are managed and reported within your department, including the tools and approaches use</w:t>
      </w:r>
      <w:r w:rsidR="009446CE" w:rsidRPr="00532B12">
        <w:t>d</w:t>
      </w:r>
      <w:r w:rsidRPr="00532B12">
        <w:t>. Ensure that your explanation:</w:t>
      </w:r>
    </w:p>
    <w:p w14:paraId="5EBBE44A" w14:textId="34486A9C" w:rsidR="00D20B83" w:rsidRPr="00532B12" w:rsidRDefault="00E26699" w:rsidP="00742846">
      <w:pPr>
        <w:pStyle w:val="Bodybullet1"/>
      </w:pPr>
      <w:r w:rsidRPr="00532B12">
        <w:t>Expands upon the role and responsibilities of each assignee identified in your governance diagram</w:t>
      </w:r>
      <w:r w:rsidR="00D20B83" w:rsidRPr="00532B12">
        <w:t>.</w:t>
      </w:r>
    </w:p>
    <w:p w14:paraId="24EEB322" w14:textId="5A4EFD4B" w:rsidR="00E26699" w:rsidRPr="00532B12" w:rsidRDefault="00E26699" w:rsidP="00742846">
      <w:pPr>
        <w:pStyle w:val="Bodybullet1"/>
      </w:pPr>
      <w:r w:rsidRPr="00532B12">
        <w:t xml:space="preserve">Describes how and how often the accountable authority is informed. This will vary </w:t>
      </w:r>
      <w:r w:rsidR="0086385C" w:rsidRPr="00532B12">
        <w:t xml:space="preserve">from </w:t>
      </w:r>
      <w:r w:rsidRPr="00532B12">
        <w:t>department to department</w:t>
      </w:r>
      <w:r w:rsidR="00BD6469" w:rsidRPr="00532B12">
        <w:t>; h</w:t>
      </w:r>
      <w:r w:rsidRPr="00532B12">
        <w:t>owever, it is common practice for the accountable authority to be informed through the Risk and/or Audit Sub-Committee(s) of the Executive Board</w:t>
      </w:r>
      <w:r w:rsidR="00D27A27" w:rsidRPr="00532B12">
        <w:t xml:space="preserve"> </w:t>
      </w:r>
      <w:r w:rsidR="0089556A" w:rsidRPr="00532B12">
        <w:t>and/</w:t>
      </w:r>
      <w:r w:rsidR="00D27A27" w:rsidRPr="00532B12">
        <w:t>or</w:t>
      </w:r>
      <w:r w:rsidRPr="00532B12">
        <w:t xml:space="preserve"> the department’s Chief Risk Officer (CRO). In informing the accountable authority, you may wish to consider the timing and frequency of performance metric tracking, as set out in your Emissions Reduction Plan.</w:t>
      </w:r>
    </w:p>
    <w:p w14:paraId="5E4EC05B" w14:textId="7C752D88" w:rsidR="00E26699" w:rsidRPr="00532B12" w:rsidRDefault="00AF2CE4" w:rsidP="00742846">
      <w:pPr>
        <w:pStyle w:val="Bodybullet1"/>
      </w:pPr>
      <w:r w:rsidRPr="00532B12">
        <w:t>Includes reference to</w:t>
      </w:r>
      <w:r w:rsidR="00E26699" w:rsidRPr="00532B12">
        <w:t xml:space="preserve"> the Climate Risk and Opportunity Management Program and the supporting tools and guidance used by your department to manage its climate-related risks and opportunities. </w:t>
      </w:r>
      <w:r w:rsidR="00335215" w:rsidRPr="00532B12">
        <w:t xml:space="preserve">You may wish to </w:t>
      </w:r>
      <w:r w:rsidR="00E26699" w:rsidRPr="00532B12">
        <w:t xml:space="preserve">describe how your department has embedded the Climate Risk and Opportunity Management Program into its broader risk management approach and provide a link to the corresponding Guides available on the </w:t>
      </w:r>
      <w:hyperlink r:id="rId43" w:history="1">
        <w:r w:rsidR="00E26699" w:rsidRPr="00532B12">
          <w:rPr>
            <w:rStyle w:val="Hyperlink"/>
          </w:rPr>
          <w:t>Department of Climate Change, Energy, the Environment and Water website</w:t>
        </w:r>
      </w:hyperlink>
      <w:r w:rsidR="004F55A1" w:rsidRPr="00532B12">
        <w:t xml:space="preserve"> to support your disclosure</w:t>
      </w:r>
      <w:r w:rsidR="00E26699" w:rsidRPr="00532B12">
        <w:t xml:space="preserve">.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D03EF6" w:rsidRPr="00532B12" w14:paraId="0D42EDBF" w14:textId="77777777" w:rsidTr="002722A8">
        <w:trPr>
          <w:trHeight w:val="998"/>
        </w:trPr>
        <w:tc>
          <w:tcPr>
            <w:tcW w:w="9493" w:type="dxa"/>
            <w:shd w:val="clear" w:color="auto" w:fill="F2F2F2" w:themeFill="background1" w:themeFillShade="F2"/>
          </w:tcPr>
          <w:p w14:paraId="35A81BE5" w14:textId="22D5D1E8" w:rsidR="00E26699" w:rsidRPr="00532B12" w:rsidRDefault="00E26699" w:rsidP="002B7098">
            <w:pPr>
              <w:pStyle w:val="BodyText1"/>
              <w:rPr>
                <w:lang w:val="en-AU"/>
              </w:rPr>
            </w:pPr>
            <w:bookmarkStart w:id="34" w:name="_Hlk159507094"/>
            <w:r w:rsidRPr="00532B12">
              <w:rPr>
                <w:rStyle w:val="Heading3Char"/>
                <w:lang w:val="en-AU"/>
              </w:rPr>
              <w:t>Tip:</w:t>
            </w:r>
            <w:r w:rsidRPr="00532B12">
              <w:rPr>
                <w:lang w:val="en-AU"/>
              </w:rPr>
              <w:t xml:space="preserve"> Risk management oversight functions are commonly assigned to the Executive Board or Risk and/or Audit Sub-Committee(s) of the Board (or equivalents thereof). The CRO</w:t>
            </w:r>
            <w:r w:rsidR="00A9746A" w:rsidRPr="00532B12">
              <w:rPr>
                <w:lang w:val="en-AU"/>
              </w:rPr>
              <w:t xml:space="preserve"> </w:t>
            </w:r>
            <w:r w:rsidRPr="00532B12">
              <w:rPr>
                <w:lang w:val="en-AU"/>
              </w:rPr>
              <w:t xml:space="preserve">may also have </w:t>
            </w:r>
            <w:r w:rsidR="00A9746A" w:rsidRPr="00532B12">
              <w:rPr>
                <w:lang w:val="en-AU"/>
              </w:rPr>
              <w:t xml:space="preserve">a </w:t>
            </w:r>
            <w:r w:rsidRPr="00532B12">
              <w:rPr>
                <w:lang w:val="en-AU"/>
              </w:rPr>
              <w:t xml:space="preserve">supporting assignee role, where applicable. </w:t>
            </w:r>
            <w:r w:rsidRPr="00532B12">
              <w:rPr>
                <w:b/>
                <w:lang w:val="en-AU"/>
              </w:rPr>
              <w:t xml:space="preserve">Figure </w:t>
            </w:r>
            <w:r w:rsidR="00AB1281" w:rsidRPr="00532B12">
              <w:rPr>
                <w:b/>
                <w:lang w:val="en-AU"/>
              </w:rPr>
              <w:t>3</w:t>
            </w:r>
            <w:r w:rsidRPr="00532B12">
              <w:rPr>
                <w:lang w:val="en-AU"/>
              </w:rPr>
              <w:t xml:space="preserve"> and </w:t>
            </w:r>
            <w:r w:rsidRPr="00532B12">
              <w:rPr>
                <w:b/>
                <w:lang w:val="en-AU"/>
              </w:rPr>
              <w:t xml:space="preserve">Figure </w:t>
            </w:r>
            <w:r w:rsidR="00AB1281" w:rsidRPr="00532B12">
              <w:rPr>
                <w:b/>
                <w:lang w:val="en-AU"/>
              </w:rPr>
              <w:t>4</w:t>
            </w:r>
            <w:r w:rsidRPr="00532B12">
              <w:rPr>
                <w:lang w:val="en-AU"/>
              </w:rPr>
              <w:t xml:space="preserve"> provide illustrative examples of how climate risk functions may be deputised in </w:t>
            </w:r>
            <w:r w:rsidR="00E854D5" w:rsidRPr="00532B12">
              <w:rPr>
                <w:lang w:val="en-AU"/>
              </w:rPr>
              <w:t xml:space="preserve">a </w:t>
            </w:r>
            <w:r w:rsidRPr="00532B12">
              <w:rPr>
                <w:lang w:val="en-AU"/>
              </w:rPr>
              <w:t xml:space="preserve">department and reflected in </w:t>
            </w:r>
            <w:r w:rsidR="00E854D5" w:rsidRPr="00532B12">
              <w:rPr>
                <w:lang w:val="en-AU"/>
              </w:rPr>
              <w:t xml:space="preserve">a </w:t>
            </w:r>
            <w:r w:rsidRPr="00532B12">
              <w:rPr>
                <w:lang w:val="en-AU"/>
              </w:rPr>
              <w:t xml:space="preserve">governance structure. These examples are not intended to be prescriptive, but rather provide generic models of how climate risk governance structures may be established in </w:t>
            </w:r>
            <w:r w:rsidR="00017B4E" w:rsidRPr="00532B12">
              <w:rPr>
                <w:lang w:val="en-AU"/>
              </w:rPr>
              <w:t>different</w:t>
            </w:r>
            <w:r w:rsidRPr="00532B12">
              <w:rPr>
                <w:lang w:val="en-AU"/>
              </w:rPr>
              <w:t xml:space="preserve"> departments.  </w:t>
            </w:r>
          </w:p>
        </w:tc>
      </w:tr>
    </w:tbl>
    <w:p w14:paraId="057BC43E" w14:textId="77777777" w:rsidR="00E57858" w:rsidRPr="00532B12" w:rsidRDefault="00E57858" w:rsidP="004D7E31"/>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D03EF6" w:rsidRPr="00532B12" w14:paraId="398FE71F" w14:textId="77777777">
        <w:trPr>
          <w:trHeight w:val="998"/>
        </w:trPr>
        <w:tc>
          <w:tcPr>
            <w:tcW w:w="9493" w:type="dxa"/>
            <w:shd w:val="clear" w:color="auto" w:fill="F2F2F2" w:themeFill="background1" w:themeFillShade="F2"/>
          </w:tcPr>
          <w:p w14:paraId="3DF6A11F" w14:textId="4F6B84B8" w:rsidR="0091302D" w:rsidRPr="00532B12" w:rsidRDefault="0091302D">
            <w:pPr>
              <w:pStyle w:val="BodyText1"/>
              <w:rPr>
                <w:lang w:val="en-AU"/>
              </w:rPr>
            </w:pPr>
            <w:r w:rsidRPr="00532B12">
              <w:rPr>
                <w:rStyle w:val="Heading3Char"/>
                <w:lang w:val="en-AU"/>
              </w:rPr>
              <w:t>Note</w:t>
            </w:r>
            <w:r w:rsidRPr="00532B12">
              <w:rPr>
                <w:b/>
                <w:lang w:val="en-AU"/>
              </w:rPr>
              <w:t>:</w:t>
            </w:r>
            <w:r w:rsidRPr="00532B12">
              <w:rPr>
                <w:lang w:val="en-AU"/>
              </w:rPr>
              <w:t xml:space="preserve"> You are encouraged to consider appointing a Chief Sustainability Officer (CSO), as per the Net Zero in Government Operations Strategy. The role of the CSO is to champion initiatives that support climate action in government operations, such as emissions reporting, APS Net Zero (including implementation of emissions reduction actions), climate risk management and disclosure. The CSO could be the same person appointed to the CRO role, depending on your department’s circumstances. You may choose to have your existing risk and performance committee assist the CSO in their role, or you may choose to establish a separate sustainability and assessment team. Finance will be establishing a CSO network to support senior officials in championing climate-related risks and opportunities across the organisation.</w:t>
            </w:r>
          </w:p>
        </w:tc>
      </w:tr>
      <w:bookmarkEnd w:id="34"/>
    </w:tbl>
    <w:p w14:paraId="66979E13" w14:textId="77777777" w:rsidR="00E57858" w:rsidRPr="00532B12" w:rsidRDefault="00E57858" w:rsidP="004D7E31">
      <w:pPr>
        <w:sectPr w:rsidR="00E57858" w:rsidRPr="00532B12" w:rsidSect="00231603">
          <w:pgSz w:w="11906" w:h="16838"/>
          <w:pgMar w:top="1276" w:right="1247" w:bottom="851" w:left="1247" w:header="709" w:footer="709" w:gutter="0"/>
          <w:cols w:space="708"/>
          <w:docGrid w:linePitch="360"/>
        </w:sectPr>
      </w:pPr>
    </w:p>
    <w:bookmarkEnd w:id="24"/>
    <w:p w14:paraId="4367916D" w14:textId="075A2EE1" w:rsidR="00EA6C37" w:rsidRPr="00BA5C54" w:rsidRDefault="00A92A15" w:rsidP="00BD3B85">
      <w:pPr>
        <w:pStyle w:val="Heading3"/>
        <w:rPr>
          <w:lang w:val="en-AU"/>
        </w:rPr>
      </w:pPr>
      <w:r w:rsidRPr="00BA5C54">
        <w:rPr>
          <w:lang w:val="en-AU"/>
        </w:rPr>
        <w:lastRenderedPageBreak/>
        <w:t xml:space="preserve">Figure </w:t>
      </w:r>
      <w:r w:rsidR="00AB1281" w:rsidRPr="00BA5C54">
        <w:rPr>
          <w:lang w:val="en-AU"/>
        </w:rPr>
        <w:t>3</w:t>
      </w:r>
      <w:r w:rsidRPr="00BA5C54">
        <w:rPr>
          <w:lang w:val="en-AU"/>
        </w:rPr>
        <w:t xml:space="preserve">: </w:t>
      </w:r>
      <w:r w:rsidR="002A0C19" w:rsidRPr="00BA5C54">
        <w:rPr>
          <w:lang w:val="en-AU"/>
        </w:rPr>
        <w:t xml:space="preserve">Illustrative example of a </w:t>
      </w:r>
      <w:r w:rsidR="006340CF" w:rsidRPr="00BA5C54">
        <w:rPr>
          <w:lang w:val="en-AU"/>
        </w:rPr>
        <w:t>possible</w:t>
      </w:r>
      <w:r w:rsidR="002A0C19" w:rsidRPr="00BA5C54">
        <w:rPr>
          <w:lang w:val="en-AU"/>
        </w:rPr>
        <w:t xml:space="preserve"> governance structure</w:t>
      </w:r>
      <w:r w:rsidR="006B1F11" w:rsidRPr="00BA5C54">
        <w:rPr>
          <w:lang w:val="en-AU"/>
        </w:rPr>
        <w:t xml:space="preserve"> </w:t>
      </w:r>
      <w:r w:rsidR="002475D2" w:rsidRPr="00BA5C54">
        <w:rPr>
          <w:lang w:val="en-AU"/>
        </w:rPr>
        <w:t>with separate CRO and CSO</w:t>
      </w:r>
      <w:r w:rsidR="006309FB" w:rsidRPr="00BA5C54">
        <w:rPr>
          <w:lang w:val="en-AU"/>
        </w:rPr>
        <w:t xml:space="preserve"> functions</w:t>
      </w:r>
    </w:p>
    <w:p w14:paraId="3666554E" w14:textId="72FB3D44" w:rsidR="008639D6" w:rsidRPr="00532B12" w:rsidRDefault="00631F82" w:rsidP="00257ABD">
      <w:r w:rsidRPr="00532B12">
        <w:rPr>
          <w:noProof/>
        </w:rPr>
        <w:drawing>
          <wp:inline distT="0" distB="0" distL="0" distR="0" wp14:anchorId="2B6A5722" wp14:editId="183D6AD0">
            <wp:extent cx="9071610" cy="5424805"/>
            <wp:effectExtent l="0" t="0" r="0" b="4445"/>
            <wp:docPr id="2027191388" name="Picture 1" descr="The diagram shows the executive levels and management levels of an entity, with separate CRO and CSO functions. &#10;Executive levels (responsible for overseeing climate risk management): Secretary (Accountable authority and ultimate decision-maker. Deputises climate risk management oversight to the Executive Board), Executive Board (Principal assignee. Responsible for reviewing and approving the department's climate-related strategies, targets, policies, activities and performance), Performance and risk committee (Responsible for establishing and embedding climate risk management systems, monitoring the department's risk management framework and overseeing the adequacy of systems and processes for managing risk. Has the power to escalate risks, including climate-related risks, to the Executive Board. Its membership includes the CRO). &#10;Management levels (responsible for monitoring, embedding and implementing climate risk management practices and approaches): Chief Risk Officer (Responsible for overseeing the department's risk manage,emt framework and governance arrangements. Executes the department's obligations under the Climate Risk and Opportunity Management Program and Commonwealth Climate Disclosure Reform. Advises the Executive Board on the department's risk-related activities at a holistic level. Reports to the Performance and Risk Committee on a quarterly basis), Climate Sustainability and Assessment Team (Cross-disciplinary team. Supports the work of the CSO and CRO and is responsible for driving climate-related risk and opportunity identification, assessment and prioritisation across the department. Routinely advises the CRO on climate risk and opportunity assessment and management. Gathers and prepares information for climate disclosure in annual reports), Risk Management Team (Responsible for designing, building and implementing an entity's risk management framework and developing the entity's capability to manage risk), Chief Sustainability Officer (Responsible for championing initiatives that support climate action in government operations, such as emissions reporting, APS Net Zero including implementation of emissions reduction activities, climate risk management and disclosure), Heads of Division (Risk owners. Responsible for identifying, assessing and implementing actions to manage climate-related risks and opportunities across their division. Escalates climate-related risk matters with the CRO as required and discusses with the CSO where applic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1388" name="Picture 1" descr="The diagram shows the executive levels and management levels of an entity, with separate CRO and CSO functions. &#10;Executive levels (responsible for overseeing climate risk management): Secretary (Accountable authority and ultimate decision-maker. Deputises climate risk management oversight to the Executive Board), Executive Board (Principal assignee. Responsible for reviewing and approving the department's climate-related strategies, targets, policies, activities and performance), Performance and risk committee (Responsible for establishing and embedding climate risk management systems, monitoring the department's risk management framework and overseeing the adequacy of systems and processes for managing risk. Has the power to escalate risks, including climate-related risks, to the Executive Board. Its membership includes the CRO). &#10;Management levels (responsible for monitoring, embedding and implementing climate risk management practices and approaches): Chief Risk Officer (Responsible for overseeing the department's risk manage,emt framework and governance arrangements. Executes the department's obligations under the Climate Risk and Opportunity Management Program and Commonwealth Climate Disclosure Reform. Advises the Executive Board on the department's risk-related activities at a holistic level. Reports to the Performance and Risk Committee on a quarterly basis), Climate Sustainability and Assessment Team (Cross-disciplinary team. Supports the work of the CSO and CRO and is responsible for driving climate-related risk and opportunity identification, assessment and prioritisation across the department. Routinely advises the CRO on climate risk and opportunity assessment and management. Gathers and prepares information for climate disclosure in annual reports), Risk Management Team (Responsible for designing, building and implementing an entity's risk management framework and developing the entity's capability to manage risk), Chief Sustainability Officer (Responsible for championing initiatives that support climate action in government operations, such as emissions reporting, APS Net Zero including implementation of emissions reduction activities, climate risk management and disclosure), Heads of Division (Risk owners. Responsible for identifying, assessing and implementing actions to manage climate-related risks and opportunities across their division. Escalates climate-related risk matters with the CRO as required and discusses with the CSO where applicable). "/>
                    <pic:cNvPicPr/>
                  </pic:nvPicPr>
                  <pic:blipFill>
                    <a:blip r:embed="rId44"/>
                    <a:stretch>
                      <a:fillRect/>
                    </a:stretch>
                  </pic:blipFill>
                  <pic:spPr>
                    <a:xfrm>
                      <a:off x="0" y="0"/>
                      <a:ext cx="9071610" cy="5424805"/>
                    </a:xfrm>
                    <a:prstGeom prst="rect">
                      <a:avLst/>
                    </a:prstGeom>
                  </pic:spPr>
                </pic:pic>
              </a:graphicData>
            </a:graphic>
          </wp:inline>
        </w:drawing>
      </w:r>
    </w:p>
    <w:p w14:paraId="74F163FD" w14:textId="1C5062A4" w:rsidR="008639D6" w:rsidRPr="00BA5C54" w:rsidRDefault="008639D6" w:rsidP="00BD3B85">
      <w:pPr>
        <w:pStyle w:val="Heading3"/>
        <w:rPr>
          <w:lang w:val="en-AU"/>
        </w:rPr>
      </w:pPr>
      <w:r w:rsidRPr="00BA5C54">
        <w:rPr>
          <w:lang w:val="en-AU"/>
        </w:rPr>
        <w:lastRenderedPageBreak/>
        <w:t xml:space="preserve">Figure </w:t>
      </w:r>
      <w:r w:rsidR="00AB1281" w:rsidRPr="00BA5C54">
        <w:rPr>
          <w:lang w:val="en-AU"/>
        </w:rPr>
        <w:t>4</w:t>
      </w:r>
      <w:r w:rsidRPr="00BA5C54">
        <w:rPr>
          <w:lang w:val="en-AU"/>
        </w:rPr>
        <w:t xml:space="preserve">: Illustrative example of a </w:t>
      </w:r>
      <w:r w:rsidR="006340CF" w:rsidRPr="00BA5C54">
        <w:rPr>
          <w:lang w:val="en-AU"/>
        </w:rPr>
        <w:t>possible</w:t>
      </w:r>
      <w:r w:rsidRPr="00BA5C54">
        <w:rPr>
          <w:lang w:val="en-AU"/>
        </w:rPr>
        <w:t xml:space="preserve"> governance structure</w:t>
      </w:r>
      <w:r w:rsidR="006B1F11" w:rsidRPr="00BA5C54">
        <w:rPr>
          <w:lang w:val="en-AU"/>
        </w:rPr>
        <w:t xml:space="preserve"> </w:t>
      </w:r>
      <w:r w:rsidR="006309FB" w:rsidRPr="00BA5C54">
        <w:rPr>
          <w:lang w:val="en-AU"/>
        </w:rPr>
        <w:t xml:space="preserve">with the CSO function incorporated into the CRO </w:t>
      </w:r>
      <w:proofErr w:type="gramStart"/>
      <w:r w:rsidR="006309FB" w:rsidRPr="00BA5C54">
        <w:rPr>
          <w:lang w:val="en-AU"/>
        </w:rPr>
        <w:t>role</w:t>
      </w:r>
      <w:proofErr w:type="gramEnd"/>
    </w:p>
    <w:p w14:paraId="5E25ECC0" w14:textId="592CA531" w:rsidR="00BB6F80" w:rsidRPr="00532B12" w:rsidRDefault="009A47CA" w:rsidP="00B639C2">
      <w:r>
        <w:rPr>
          <w:noProof/>
        </w:rPr>
        <w:drawing>
          <wp:inline distT="0" distB="0" distL="0" distR="0" wp14:anchorId="20CA2963" wp14:editId="0B39E08C">
            <wp:extent cx="7689336" cy="5253486"/>
            <wp:effectExtent l="0" t="0" r="6985" b="4445"/>
            <wp:docPr id="1510565645" name="Picture 1" descr="The diagram shows the executive levels and management levels of an entity, with combined CRO and CSO functions.&#10;Executive levels (responsible for overseeing climate risk management): Secretary (Accountable authority and ultimate decision-maker. Deputises climate risk management oversight to the Executive Board), Executive Board (Principal assignee. Responsible for reviewing and approving the department's climate-related strategies, targets, policies, activities and performance), Performance and risk committee (Responsible for establishing and embedding climate risk management systems, monitoring the department's risk management framework and overseeing the adequacy of systems and processes for managing risk. Has the power to escalate risks, including climate-related risks, to the Executive Board. Its membership includes the CRO).&#10;Management levels (responsible for monitoring, embedding and implementing climate risk management practices and approaches): Chief Risk Officer (Responsible for overseeing the department's risk management framework and governance arrangements. Executes the department's obligations under the Climate Risk and Opportunity Management Program and the Commonwealth Climate Disclosure Reform. Advises the Executive Board on the department's risk-related activities at a holistic level. Reports to the Performance and Risk Committee on a quarterly basis. Responsible for executing the functions associated with the role of the Chief Sustainability Officer (CSO), including championing initiatives that support climate action in government operations, such as a emissions reporting, APS Net Zero including implementation of emissions reduction actions, climate risk management and disclosure), Risk Management Team (Responsible for designing, building and implementing the department's risk management framework and developing the department's capability to manage risk. Includes climate-related risk as a specialist risk in the department's risk management framework. Routinely advises the CRO on climate risk and opportunity assessment and management. Gathers and prepares information for climate disclosure in annual reports), Heads of Division (Risk owners. Responsible for identifying, assessing and implementing actions to manage climate-related risks and opportunities across their division. Escalates climate-related risk matters to the CRO a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65645" name="Picture 1" descr="The diagram shows the executive levels and management levels of an entity, with combined CRO and CSO functions.&#10;Executive levels (responsible for overseeing climate risk management): Secretary (Accountable authority and ultimate decision-maker. Deputises climate risk management oversight to the Executive Board), Executive Board (Principal assignee. Responsible for reviewing and approving the department's climate-related strategies, targets, policies, activities and performance), Performance and risk committee (Responsible for establishing and embedding climate risk management systems, monitoring the department's risk management framework and overseeing the adequacy of systems and processes for managing risk. Has the power to escalate risks, including climate-related risks, to the Executive Board. Its membership includes the CRO).&#10;Management levels (responsible for monitoring, embedding and implementing climate risk management practices and approaches): Chief Risk Officer (Responsible for overseeing the department's risk management framework and governance arrangements. Executes the department's obligations under the Climate Risk and Opportunity Management Program and the Commonwealth Climate Disclosure Reform. Advises the Executive Board on the department's risk-related activities at a holistic level. Reports to the Performance and Risk Committee on a quarterly basis. Responsible for executing the functions associated with the role of the Chief Sustainability Officer (CSO), including championing initiatives that support climate action in government operations, such as a emissions reporting, APS Net Zero including implementation of emissions reduction actions, climate risk management and disclosure), Risk Management Team (Responsible for designing, building and implementing the department's risk management framework and developing the department's capability to manage risk. Includes climate-related risk as a specialist risk in the department's risk management framework. Routinely advises the CRO on climate risk and opportunity assessment and management. Gathers and prepares information for climate disclosure in annual reports), Heads of Division (Risk owners. Responsible for identifying, assessing and implementing actions to manage climate-related risks and opportunities across their division. Escalates climate-related risk matters to the CRO as required). "/>
                    <pic:cNvPicPr/>
                  </pic:nvPicPr>
                  <pic:blipFill>
                    <a:blip r:embed="rId45"/>
                    <a:stretch>
                      <a:fillRect/>
                    </a:stretch>
                  </pic:blipFill>
                  <pic:spPr>
                    <a:xfrm>
                      <a:off x="0" y="0"/>
                      <a:ext cx="7708474" cy="5266561"/>
                    </a:xfrm>
                    <a:prstGeom prst="rect">
                      <a:avLst/>
                    </a:prstGeom>
                  </pic:spPr>
                </pic:pic>
              </a:graphicData>
            </a:graphic>
          </wp:inline>
        </w:drawing>
      </w:r>
    </w:p>
    <w:p w14:paraId="5B7CC172" w14:textId="1F135F13" w:rsidR="00EA6C37" w:rsidRPr="00532B12" w:rsidRDefault="00BB6F80" w:rsidP="004D7E31">
      <w:pPr>
        <w:rPr>
          <w:rFonts w:asciiTheme="minorHAnsi" w:eastAsiaTheme="majorEastAsia" w:hAnsiTheme="minorHAnsi" w:cstheme="majorBidi"/>
          <w:b/>
          <w:color w:val="000000" w:themeColor="text1"/>
        </w:rPr>
      </w:pPr>
      <w:r w:rsidRPr="00532B12">
        <w:rPr>
          <w:b/>
        </w:rPr>
        <w:t>Note:</w:t>
      </w:r>
      <w:r w:rsidRPr="00532B12">
        <w:t xml:space="preserve"> The individual </w:t>
      </w:r>
      <w:r w:rsidR="00D872DB" w:rsidRPr="00532B12">
        <w:t>responsible</w:t>
      </w:r>
      <w:r w:rsidRPr="00532B12">
        <w:t xml:space="preserve"> for championing initiatives that support climate action in government operations may var</w:t>
      </w:r>
      <w:r w:rsidR="00D872DB" w:rsidRPr="00532B12">
        <w:t>y</w:t>
      </w:r>
      <w:r w:rsidRPr="00532B12">
        <w:t xml:space="preserve"> within departments (</w:t>
      </w:r>
      <w:r w:rsidR="005D37B0" w:rsidRPr="00532B12">
        <w:t>for example, the</w:t>
      </w:r>
      <w:r w:rsidR="00D872DB" w:rsidRPr="00532B12">
        <w:t xml:space="preserve"> CFO, COO or CRO).</w:t>
      </w:r>
      <w:r w:rsidR="002C6C03" w:rsidRPr="00532B12">
        <w:t xml:space="preserve"> In this illustrative example, the CSO function</w:t>
      </w:r>
      <w:r w:rsidR="003464BB" w:rsidRPr="00532B12">
        <w:t xml:space="preserve"> has been incorporated into the role of the CRO.</w:t>
      </w:r>
      <w:r w:rsidR="00EA6C37" w:rsidRPr="00532B12">
        <w:br w:type="page"/>
      </w:r>
    </w:p>
    <w:p w14:paraId="619820C2" w14:textId="77777777" w:rsidR="00F42F54" w:rsidRPr="00BA5C54" w:rsidRDefault="00F42F54" w:rsidP="00BD3B85">
      <w:pPr>
        <w:pStyle w:val="Heading3"/>
        <w:rPr>
          <w:lang w:val="en-AU"/>
        </w:rPr>
        <w:sectPr w:rsidR="00F42F54" w:rsidRPr="00BA5C54" w:rsidSect="00231603">
          <w:pgSz w:w="16838" w:h="11906" w:orient="landscape"/>
          <w:pgMar w:top="1247" w:right="1701" w:bottom="1247" w:left="851" w:header="709" w:footer="709" w:gutter="0"/>
          <w:cols w:space="708"/>
          <w:docGrid w:linePitch="360"/>
        </w:sectPr>
      </w:pPr>
    </w:p>
    <w:p w14:paraId="422C084D" w14:textId="7742DF48" w:rsidR="000100B6" w:rsidRPr="00BA5C54" w:rsidRDefault="000100B6" w:rsidP="00BD3B85">
      <w:pPr>
        <w:pStyle w:val="Heading3"/>
        <w:rPr>
          <w:lang w:val="en-AU"/>
        </w:rPr>
      </w:pPr>
      <w:r w:rsidRPr="00BA5C54">
        <w:rPr>
          <w:lang w:val="en-AU"/>
        </w:rPr>
        <w:lastRenderedPageBreak/>
        <w:t xml:space="preserve">Risk </w:t>
      </w:r>
      <w:proofErr w:type="gramStart"/>
      <w:r w:rsidRPr="00BA5C54">
        <w:rPr>
          <w:lang w:val="en-AU"/>
        </w:rPr>
        <w:t>management</w:t>
      </w:r>
      <w:proofErr w:type="gramEnd"/>
    </w:p>
    <w:p w14:paraId="7157E1D9" w14:textId="50506866" w:rsidR="00406CBD" w:rsidRPr="00532B12" w:rsidRDefault="00406CBD" w:rsidP="00912F65">
      <w:r w:rsidRPr="00532B12">
        <w:t>The Department of Climate Change, Energy, the Environment and Water has developed a range of tools and guidance as part of its Climate Risk and Opportunity Management Program to assist departments undertaking their organisation</w:t>
      </w:r>
      <w:r w:rsidR="008C00F5" w:rsidRPr="00532B12">
        <w:t>-wide</w:t>
      </w:r>
      <w:r w:rsidRPr="00532B12">
        <w:t xml:space="preserve"> climate risk and opportunity assessment</w:t>
      </w:r>
      <w:r w:rsidR="00A15976" w:rsidRPr="00532B12">
        <w:t>s</w:t>
      </w:r>
      <w:r w:rsidRPr="00532B12">
        <w:t>. The Climate Risk Management Organisation Application Guide sets out the steps and minimum requirements needed to complete your organisation</w:t>
      </w:r>
      <w:r w:rsidR="008C00F5" w:rsidRPr="00532B12">
        <w:t>-wide</w:t>
      </w:r>
      <w:r w:rsidRPr="00532B12">
        <w:t xml:space="preserve"> climate risk and opportunity assessment, as well as key outputs for delivery.  </w:t>
      </w:r>
    </w:p>
    <w:p w14:paraId="7A1AEBF6" w14:textId="34CD1E82" w:rsidR="0030292E" w:rsidRPr="00532B12" w:rsidRDefault="00F5069C" w:rsidP="00912F65">
      <w:r w:rsidRPr="00532B12">
        <w:t xml:space="preserve">In making your </w:t>
      </w:r>
      <w:r w:rsidR="00B038AA" w:rsidRPr="00532B12">
        <w:t>disclosure</w:t>
      </w:r>
      <w:r w:rsidR="00087A52" w:rsidRPr="00532B12">
        <w:t>, c</w:t>
      </w:r>
      <w:r w:rsidR="002520A4" w:rsidRPr="00532B12">
        <w:t>learly</w:t>
      </w:r>
      <w:r w:rsidR="000100B6" w:rsidRPr="00532B12">
        <w:t xml:space="preserve"> set out </w:t>
      </w:r>
      <w:r w:rsidR="002520A4" w:rsidRPr="00532B12">
        <w:t xml:space="preserve">your department’s </w:t>
      </w:r>
      <w:r w:rsidR="0017262F" w:rsidRPr="00532B12">
        <w:t xml:space="preserve">progress </w:t>
      </w:r>
      <w:r w:rsidR="009738BB" w:rsidRPr="00532B12">
        <w:t>in</w:t>
      </w:r>
      <w:r w:rsidR="0017262F" w:rsidRPr="00532B12">
        <w:t xml:space="preserve"> implementing </w:t>
      </w:r>
      <w:r w:rsidR="002520A4" w:rsidRPr="00532B12">
        <w:t>its</w:t>
      </w:r>
      <w:r w:rsidR="0017262F" w:rsidRPr="00532B12">
        <w:t xml:space="preserve"> organisation-wide climate risk and opportunity assessment </w:t>
      </w:r>
      <w:r w:rsidR="00C47530" w:rsidRPr="00532B12">
        <w:t>in alignment with</w:t>
      </w:r>
      <w:r w:rsidR="0017262F" w:rsidRPr="00532B12">
        <w:t xml:space="preserve"> the </w:t>
      </w:r>
      <w:r w:rsidR="00D90CE6" w:rsidRPr="00532B12">
        <w:t>Climate Risk Management Organisation Application Guide</w:t>
      </w:r>
      <w:r w:rsidR="000100B6" w:rsidRPr="00532B12">
        <w:t>.</w:t>
      </w:r>
      <w:r w:rsidR="007F1CEF" w:rsidRPr="00532B12">
        <w:t xml:space="preserve"> </w:t>
      </w:r>
    </w:p>
    <w:p w14:paraId="2E474FB6" w14:textId="66738DFC" w:rsidR="000100B6" w:rsidRPr="00532B12" w:rsidRDefault="00256704" w:rsidP="00912F65">
      <w:r w:rsidRPr="00532B12">
        <w:t>In making your disclosure, y</w:t>
      </w:r>
      <w:r w:rsidR="000100B6" w:rsidRPr="00532B12">
        <w:t>ou should address the criteria outlined below.</w:t>
      </w:r>
    </w:p>
    <w:p w14:paraId="3E142169" w14:textId="77777777" w:rsidR="0017262F" w:rsidRPr="00532B12" w:rsidRDefault="0017262F" w:rsidP="00912F65">
      <w:pPr>
        <w:pStyle w:val="Heading5"/>
        <w:rPr>
          <w:rFonts w:asciiTheme="minorHAnsi" w:hAnsiTheme="minorHAnsi" w:cstheme="minorHAnsi"/>
          <w:i w:val="0"/>
          <w:iCs w:val="0"/>
          <w:szCs w:val="24"/>
        </w:rPr>
      </w:pPr>
      <w:bookmarkStart w:id="35" w:name="_Hlk159566788"/>
      <w:r w:rsidRPr="00532B12">
        <w:t>Criteria</w:t>
      </w:r>
    </w:p>
    <w:p w14:paraId="25528ABE" w14:textId="1E82844A" w:rsidR="0017262F" w:rsidRPr="00532B12" w:rsidRDefault="0017262F" w:rsidP="00912F65">
      <w:bookmarkStart w:id="36" w:name="_Hlk159566805"/>
      <w:bookmarkEnd w:id="35"/>
      <w:r w:rsidRPr="00532B12">
        <w:t>RM1.</w:t>
      </w:r>
      <w:r w:rsidRPr="00532B12">
        <w:tab/>
        <w:t>Information on the department’s progress in completing its organisation-wide climate risk and opportunity assessment.</w:t>
      </w:r>
    </w:p>
    <w:bookmarkEnd w:id="36"/>
    <w:p w14:paraId="321B1ADD" w14:textId="77777777" w:rsidR="0017262F" w:rsidRPr="00532B12" w:rsidRDefault="0017262F" w:rsidP="00912F65">
      <w:pPr>
        <w:pStyle w:val="Heading5"/>
        <w:rPr>
          <w:rFonts w:asciiTheme="minorHAnsi" w:hAnsiTheme="minorHAnsi" w:cstheme="minorHAnsi"/>
          <w:i w:val="0"/>
          <w:iCs w:val="0"/>
          <w:szCs w:val="24"/>
        </w:rPr>
      </w:pPr>
      <w:r w:rsidRPr="00532B12">
        <w:t xml:space="preserve">Guide to making your </w:t>
      </w:r>
      <w:proofErr w:type="gramStart"/>
      <w:r w:rsidRPr="00532B12">
        <w:t>disclosure</w:t>
      </w:r>
      <w:proofErr w:type="gramEnd"/>
    </w:p>
    <w:p w14:paraId="54E255D1" w14:textId="04AB8522" w:rsidR="003F3D1F" w:rsidRPr="00532B12" w:rsidRDefault="003F3D1F" w:rsidP="006B7C44">
      <w:bookmarkStart w:id="37" w:name="_Hlk159506739"/>
      <w:r w:rsidRPr="00532B12">
        <w:rPr>
          <w:b/>
          <w:bCs/>
        </w:rPr>
        <w:t>Step 1:</w:t>
      </w:r>
      <w:r w:rsidRPr="00532B12">
        <w:t xml:space="preserve"> Review your department’s obligations under The Australian Government’s Approach to Climate Risk and Opportunity Management in the Public Sector 2024-2026 and familiarise yourself with the supporting guidance and tools, noting that:</w:t>
      </w:r>
      <w:bookmarkStart w:id="38" w:name="_Hlk159507048"/>
      <w:bookmarkEnd w:id="37"/>
    </w:p>
    <w:p w14:paraId="173CAF8D" w14:textId="2E10CB3D" w:rsidR="003F3D1F" w:rsidRPr="00532B12" w:rsidRDefault="003F3D1F" w:rsidP="00742846">
      <w:pPr>
        <w:pStyle w:val="Bodybullet1"/>
      </w:pPr>
      <w:r w:rsidRPr="00532B12">
        <w:t xml:space="preserve">Departments are to commence organisation-wide climate risk and opportunity assessments in 2023-24, with these assessments to be reviewed on an annual basis from 2024-25 onwards.  </w:t>
      </w:r>
      <w:bookmarkEnd w:id="38"/>
    </w:p>
    <w:p w14:paraId="5A8BC24D" w14:textId="77777777" w:rsidR="003F3D1F" w:rsidRPr="00532B12" w:rsidRDefault="003F3D1F" w:rsidP="006B7C44">
      <w:r w:rsidRPr="00532B12">
        <w:rPr>
          <w:b/>
          <w:bCs/>
        </w:rPr>
        <w:t>Step 2:</w:t>
      </w:r>
      <w:r w:rsidRPr="00532B12">
        <w:t xml:space="preserve"> Undertake or update your organisation-wide climate risk and opportunity assessment in line with the Climate Risk Management Organisation Application Guide.</w:t>
      </w:r>
    </w:p>
    <w:p w14:paraId="3EA9E95A" w14:textId="0B9B0BA3" w:rsidR="003F3D1F" w:rsidRPr="00532B12" w:rsidRDefault="003F3D1F" w:rsidP="006B7C44">
      <w:r w:rsidRPr="00532B12">
        <w:rPr>
          <w:b/>
          <w:bCs/>
        </w:rPr>
        <w:t>Step 3:</w:t>
      </w:r>
      <w:r w:rsidRPr="00532B12">
        <w:t xml:space="preserve"> Provide a summary of the climate risk and opportunity assessment steps outlined in the Climate Risk Management Organisation Application Guide that you have completed or are currently undertaking. Detail the key outputs that you have achieved. Where applicable, briefly outline any steps that you have yet to implement and/or any actions that remain to be undertaken and </w:t>
      </w:r>
      <w:r w:rsidR="00303784" w:rsidRPr="00532B12">
        <w:t xml:space="preserve">intended </w:t>
      </w:r>
      <w:r w:rsidRPr="00532B12">
        <w:t>timeframes for their completion.</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BD79AF" w:rsidRPr="00532B12" w14:paraId="53214FE3" w14:textId="77777777">
        <w:trPr>
          <w:trHeight w:val="1115"/>
        </w:trPr>
        <w:tc>
          <w:tcPr>
            <w:tcW w:w="9493" w:type="dxa"/>
            <w:shd w:val="clear" w:color="auto" w:fill="F2F2F2" w:themeFill="background1" w:themeFillShade="F2"/>
          </w:tcPr>
          <w:p w14:paraId="1769F252" w14:textId="6B80055F" w:rsidR="003F3D1F" w:rsidRPr="00532B12" w:rsidRDefault="003F3D1F" w:rsidP="002B7098">
            <w:pPr>
              <w:pStyle w:val="BodyText1"/>
              <w:rPr>
                <w:lang w:val="en-AU"/>
              </w:rPr>
            </w:pPr>
            <w:r w:rsidRPr="00532B12">
              <w:rPr>
                <w:rStyle w:val="Heading3Char"/>
                <w:lang w:val="en-AU"/>
              </w:rPr>
              <w:t>Tip:</w:t>
            </w:r>
            <w:r w:rsidRPr="00532B12">
              <w:rPr>
                <w:lang w:val="en-AU"/>
              </w:rPr>
              <w:t xml:space="preserve"> The steps for completing your organisation-wide climate risk and opportunity assessment </w:t>
            </w:r>
            <w:r w:rsidR="00AF03F0" w:rsidRPr="00532B12">
              <w:rPr>
                <w:lang w:val="en-AU"/>
              </w:rPr>
              <w:t>(</w:t>
            </w:r>
            <w:r w:rsidRPr="00532B12">
              <w:rPr>
                <w:lang w:val="en-AU"/>
              </w:rPr>
              <w:t>as outlined in the Climate Risk Management Organisation Application Guide</w:t>
            </w:r>
            <w:r w:rsidR="00AF03F0" w:rsidRPr="00532B12">
              <w:rPr>
                <w:lang w:val="en-AU"/>
              </w:rPr>
              <w:t>)</w:t>
            </w:r>
            <w:r w:rsidRPr="00532B12">
              <w:rPr>
                <w:lang w:val="en-AU"/>
              </w:rPr>
              <w:t xml:space="preserve"> include scoping, considering current and future state, identifying risks and opportunities, prioritising </w:t>
            </w:r>
            <w:proofErr w:type="gramStart"/>
            <w:r w:rsidRPr="00532B12">
              <w:rPr>
                <w:lang w:val="en-AU"/>
              </w:rPr>
              <w:t>risks</w:t>
            </w:r>
            <w:proofErr w:type="gramEnd"/>
            <w:r w:rsidRPr="00532B12">
              <w:rPr>
                <w:lang w:val="en-AU"/>
              </w:rPr>
              <w:t xml:space="preserve"> and opportunities, planning and taking action, monitoring and evaluating, and communicating.</w:t>
            </w:r>
          </w:p>
          <w:p w14:paraId="5681F859" w14:textId="2FDF7AC4" w:rsidR="003F3D1F" w:rsidRPr="00532B12" w:rsidRDefault="003F3D1F" w:rsidP="002B7098">
            <w:pPr>
              <w:pStyle w:val="BodyText1"/>
              <w:rPr>
                <w:lang w:val="en-AU"/>
              </w:rPr>
            </w:pPr>
            <w:r w:rsidRPr="00532B12">
              <w:rPr>
                <w:b/>
                <w:lang w:val="en-AU"/>
              </w:rPr>
              <w:t>Note:</w:t>
            </w:r>
            <w:r w:rsidRPr="00532B12">
              <w:rPr>
                <w:lang w:val="en-AU"/>
              </w:rPr>
              <w:t xml:space="preserve"> </w:t>
            </w:r>
            <w:r w:rsidR="00354E02" w:rsidRPr="00532B12">
              <w:rPr>
                <w:lang w:val="en-AU"/>
              </w:rPr>
              <w:t xml:space="preserve">The </w:t>
            </w:r>
            <w:r w:rsidR="00A6628A" w:rsidRPr="00532B12">
              <w:rPr>
                <w:lang w:val="en-AU"/>
              </w:rPr>
              <w:t>risk management criteria</w:t>
            </w:r>
            <w:r w:rsidR="00945B67" w:rsidRPr="00532B12">
              <w:rPr>
                <w:lang w:val="en-AU"/>
              </w:rPr>
              <w:t xml:space="preserve"> for the Pilot</w:t>
            </w:r>
            <w:r w:rsidR="00A6628A" w:rsidRPr="00532B12">
              <w:rPr>
                <w:lang w:val="en-AU"/>
              </w:rPr>
              <w:t xml:space="preserve"> </w:t>
            </w:r>
            <w:r w:rsidR="00E80735" w:rsidRPr="00532B12">
              <w:rPr>
                <w:lang w:val="en-AU"/>
              </w:rPr>
              <w:t xml:space="preserve">requires </w:t>
            </w:r>
            <w:r w:rsidR="0063620B" w:rsidRPr="00532B12">
              <w:rPr>
                <w:lang w:val="en-AU"/>
              </w:rPr>
              <w:t xml:space="preserve">you to provide </w:t>
            </w:r>
            <w:r w:rsidR="003F76F6" w:rsidRPr="00532B12">
              <w:rPr>
                <w:lang w:val="en-AU"/>
              </w:rPr>
              <w:t>a</w:t>
            </w:r>
            <w:r w:rsidR="00354E02" w:rsidRPr="00532B12">
              <w:rPr>
                <w:lang w:val="en-AU"/>
              </w:rPr>
              <w:t xml:space="preserve"> progress </w:t>
            </w:r>
            <w:r w:rsidR="003F76F6" w:rsidRPr="00532B12">
              <w:rPr>
                <w:lang w:val="en-AU"/>
              </w:rPr>
              <w:t xml:space="preserve">update </w:t>
            </w:r>
            <w:r w:rsidR="00354E02" w:rsidRPr="00532B12">
              <w:rPr>
                <w:lang w:val="en-AU"/>
              </w:rPr>
              <w:t xml:space="preserve">on </w:t>
            </w:r>
            <w:r w:rsidR="0041473D" w:rsidRPr="00532B12">
              <w:rPr>
                <w:lang w:val="en-AU"/>
              </w:rPr>
              <w:t>your organisation-wide climate</w:t>
            </w:r>
            <w:r w:rsidR="006503A3" w:rsidRPr="00532B12">
              <w:rPr>
                <w:lang w:val="en-AU"/>
              </w:rPr>
              <w:t xml:space="preserve"> </w:t>
            </w:r>
            <w:r w:rsidR="0041473D" w:rsidRPr="00532B12">
              <w:rPr>
                <w:lang w:val="en-AU"/>
              </w:rPr>
              <w:t>risk and opportunity assessment</w:t>
            </w:r>
            <w:r w:rsidR="0063620B" w:rsidRPr="00532B12">
              <w:rPr>
                <w:lang w:val="en-AU"/>
              </w:rPr>
              <w:t xml:space="preserve"> in 2023-24</w:t>
            </w:r>
            <w:r w:rsidR="00760AA4" w:rsidRPr="00532B12">
              <w:rPr>
                <w:lang w:val="en-AU"/>
              </w:rPr>
              <w:t xml:space="preserve">. </w:t>
            </w:r>
            <w:r w:rsidR="006F70C3" w:rsidRPr="00532B12">
              <w:rPr>
                <w:lang w:val="en-AU"/>
              </w:rPr>
              <w:t>From</w:t>
            </w:r>
            <w:r w:rsidR="0063620B" w:rsidRPr="00532B12">
              <w:rPr>
                <w:lang w:val="en-AU"/>
              </w:rPr>
              <w:t xml:space="preserve"> 2024-25</w:t>
            </w:r>
            <w:r w:rsidR="006F70C3" w:rsidRPr="00532B12">
              <w:rPr>
                <w:lang w:val="en-AU"/>
              </w:rPr>
              <w:t xml:space="preserve"> onwards</w:t>
            </w:r>
            <w:r w:rsidR="00D15127" w:rsidRPr="00532B12">
              <w:rPr>
                <w:lang w:val="en-AU"/>
              </w:rPr>
              <w:t>,</w:t>
            </w:r>
            <w:r w:rsidR="00054DB9" w:rsidRPr="00532B12">
              <w:rPr>
                <w:lang w:val="en-AU"/>
              </w:rPr>
              <w:t xml:space="preserve"> </w:t>
            </w:r>
            <w:r w:rsidR="002800B8" w:rsidRPr="00532B12">
              <w:rPr>
                <w:lang w:val="en-AU"/>
              </w:rPr>
              <w:t xml:space="preserve">you </w:t>
            </w:r>
            <w:r w:rsidR="00354E02" w:rsidRPr="00532B12">
              <w:rPr>
                <w:lang w:val="en-AU"/>
              </w:rPr>
              <w:t xml:space="preserve">will </w:t>
            </w:r>
            <w:r w:rsidR="009E030F" w:rsidRPr="00532B12">
              <w:rPr>
                <w:lang w:val="en-AU"/>
              </w:rPr>
              <w:t>be</w:t>
            </w:r>
            <w:r w:rsidR="00700F1A" w:rsidRPr="00532B12">
              <w:rPr>
                <w:lang w:val="en-AU"/>
              </w:rPr>
              <w:t xml:space="preserve"> required to </w:t>
            </w:r>
            <w:r w:rsidR="00354E02" w:rsidRPr="00532B12">
              <w:rPr>
                <w:lang w:val="en-AU"/>
              </w:rPr>
              <w:t>identify climate</w:t>
            </w:r>
            <w:r w:rsidR="00DC0D6D" w:rsidRPr="00532B12">
              <w:rPr>
                <w:lang w:val="en-AU"/>
              </w:rPr>
              <w:t>-related</w:t>
            </w:r>
            <w:r w:rsidR="00354E02" w:rsidRPr="00532B12">
              <w:rPr>
                <w:lang w:val="en-AU"/>
              </w:rPr>
              <w:t xml:space="preserve"> risks and opportunities</w:t>
            </w:r>
            <w:r w:rsidR="000114B0" w:rsidRPr="00532B12">
              <w:rPr>
                <w:lang w:val="en-AU"/>
              </w:rPr>
              <w:t xml:space="preserve"> </w:t>
            </w:r>
            <w:r w:rsidR="001E7E4F" w:rsidRPr="00532B12">
              <w:rPr>
                <w:lang w:val="en-AU"/>
              </w:rPr>
              <w:t xml:space="preserve">relevant to </w:t>
            </w:r>
            <w:r w:rsidR="00750AEC" w:rsidRPr="00532B12">
              <w:rPr>
                <w:lang w:val="en-AU"/>
              </w:rPr>
              <w:t>your department</w:t>
            </w:r>
            <w:r w:rsidR="00C326F4" w:rsidRPr="00532B12">
              <w:rPr>
                <w:lang w:val="en-AU"/>
              </w:rPr>
              <w:t>,</w:t>
            </w:r>
            <w:r w:rsidR="00043C02" w:rsidRPr="00532B12">
              <w:rPr>
                <w:lang w:val="en-AU"/>
              </w:rPr>
              <w:t xml:space="preserve"> </w:t>
            </w:r>
            <w:r w:rsidR="0058557A" w:rsidRPr="00532B12">
              <w:rPr>
                <w:lang w:val="en-AU"/>
              </w:rPr>
              <w:t xml:space="preserve">describe </w:t>
            </w:r>
            <w:r w:rsidR="00C326F4" w:rsidRPr="00532B12">
              <w:rPr>
                <w:lang w:val="en-AU"/>
              </w:rPr>
              <w:t xml:space="preserve">how you went about </w:t>
            </w:r>
            <w:r w:rsidR="006F70C3" w:rsidRPr="00532B12">
              <w:rPr>
                <w:lang w:val="en-AU"/>
              </w:rPr>
              <w:t>the</w:t>
            </w:r>
            <w:r w:rsidR="00C326F4" w:rsidRPr="00532B12">
              <w:rPr>
                <w:lang w:val="en-AU"/>
              </w:rPr>
              <w:t xml:space="preserve"> identification process</w:t>
            </w:r>
            <w:r w:rsidR="00750AEC" w:rsidRPr="00532B12">
              <w:rPr>
                <w:lang w:val="en-AU"/>
              </w:rPr>
              <w:t xml:space="preserve"> </w:t>
            </w:r>
            <w:r w:rsidR="00354E02" w:rsidRPr="00532B12">
              <w:rPr>
                <w:lang w:val="en-AU"/>
              </w:rPr>
              <w:t>and</w:t>
            </w:r>
            <w:r w:rsidR="0058557A" w:rsidRPr="00532B12">
              <w:rPr>
                <w:lang w:val="en-AU"/>
              </w:rPr>
              <w:t xml:space="preserve"> </w:t>
            </w:r>
            <w:r w:rsidR="001710EC" w:rsidRPr="00532B12">
              <w:rPr>
                <w:lang w:val="en-AU"/>
              </w:rPr>
              <w:t>explain</w:t>
            </w:r>
            <w:r w:rsidR="0058557A" w:rsidRPr="00532B12">
              <w:rPr>
                <w:lang w:val="en-AU"/>
              </w:rPr>
              <w:t xml:space="preserve"> </w:t>
            </w:r>
            <w:r w:rsidR="00354E02" w:rsidRPr="00532B12">
              <w:rPr>
                <w:lang w:val="en-AU"/>
              </w:rPr>
              <w:t>how the</w:t>
            </w:r>
            <w:r w:rsidR="0079736E" w:rsidRPr="00532B12">
              <w:rPr>
                <w:lang w:val="en-AU"/>
              </w:rPr>
              <w:t xml:space="preserve"> </w:t>
            </w:r>
            <w:r w:rsidR="001B298A" w:rsidRPr="00532B12">
              <w:rPr>
                <w:lang w:val="en-AU"/>
              </w:rPr>
              <w:t xml:space="preserve">climate-related </w:t>
            </w:r>
            <w:r w:rsidR="0079736E" w:rsidRPr="00532B12">
              <w:rPr>
                <w:lang w:val="en-AU"/>
              </w:rPr>
              <w:t>risks and opportunities</w:t>
            </w:r>
            <w:r w:rsidR="00354E02" w:rsidRPr="00532B12">
              <w:rPr>
                <w:lang w:val="en-AU"/>
              </w:rPr>
              <w:t xml:space="preserve"> are being managed.</w:t>
            </w:r>
            <w:r w:rsidR="00C82DA0" w:rsidRPr="00532B12">
              <w:rPr>
                <w:lang w:val="en-AU"/>
              </w:rPr>
              <w:t xml:space="preserve"> </w:t>
            </w:r>
            <w:r w:rsidR="00456E8E" w:rsidRPr="00532B12">
              <w:rPr>
                <w:lang w:val="en-AU"/>
              </w:rPr>
              <w:t xml:space="preserve">For an early indication of the </w:t>
            </w:r>
            <w:r w:rsidR="00653834" w:rsidRPr="00532B12">
              <w:rPr>
                <w:lang w:val="en-AU"/>
              </w:rPr>
              <w:t xml:space="preserve">additional </w:t>
            </w:r>
            <w:proofErr w:type="gramStart"/>
            <w:r w:rsidR="00456E8E" w:rsidRPr="00532B12">
              <w:rPr>
                <w:lang w:val="en-AU"/>
              </w:rPr>
              <w:t>information</w:t>
            </w:r>
            <w:proofErr w:type="gramEnd"/>
            <w:r w:rsidR="00456E8E" w:rsidRPr="00532B12">
              <w:rPr>
                <w:lang w:val="en-AU"/>
              </w:rPr>
              <w:t xml:space="preserve"> you may be required to report upon in future reporting years,</w:t>
            </w:r>
            <w:r w:rsidRPr="00532B12">
              <w:rPr>
                <w:lang w:val="en-AU"/>
              </w:rPr>
              <w:t xml:space="preserve"> refer to the risk management </w:t>
            </w:r>
            <w:r w:rsidR="001E6E37" w:rsidRPr="00532B12">
              <w:rPr>
                <w:lang w:val="en-AU"/>
              </w:rPr>
              <w:t>and st</w:t>
            </w:r>
            <w:r w:rsidR="00A8506A" w:rsidRPr="00532B12">
              <w:rPr>
                <w:lang w:val="en-AU"/>
              </w:rPr>
              <w:t xml:space="preserve">rategy </w:t>
            </w:r>
            <w:r w:rsidRPr="00532B12">
              <w:rPr>
                <w:lang w:val="en-AU"/>
              </w:rPr>
              <w:t xml:space="preserve">core content </w:t>
            </w:r>
            <w:r w:rsidR="00FF6796" w:rsidRPr="00532B12">
              <w:rPr>
                <w:lang w:val="en-AU"/>
              </w:rPr>
              <w:t>in</w:t>
            </w:r>
            <w:r w:rsidRPr="00532B12">
              <w:rPr>
                <w:lang w:val="en-AU"/>
              </w:rPr>
              <w:t xml:space="preserve"> the </w:t>
            </w:r>
            <w:r w:rsidR="00EF75E8" w:rsidRPr="00532B12">
              <w:rPr>
                <w:lang w:val="en-AU"/>
              </w:rPr>
              <w:t xml:space="preserve">AASB’s </w:t>
            </w:r>
            <w:r w:rsidRPr="00532B12">
              <w:rPr>
                <w:lang w:val="en-AU"/>
              </w:rPr>
              <w:t>Exposure Draft of the Australian Sustainability Reporting Standards.</w:t>
            </w:r>
          </w:p>
        </w:tc>
      </w:tr>
    </w:tbl>
    <w:p w14:paraId="0246D15B" w14:textId="77777777" w:rsidR="006C61AD" w:rsidRPr="00532B12" w:rsidRDefault="006C61AD" w:rsidP="004D7E31">
      <w:pPr>
        <w:rPr>
          <w:rFonts w:asciiTheme="minorHAnsi" w:eastAsiaTheme="majorEastAsia" w:hAnsiTheme="minorHAnsi" w:cstheme="majorBidi"/>
          <w:color w:val="000000" w:themeColor="text1"/>
          <w:sz w:val="24"/>
          <w:szCs w:val="24"/>
        </w:rPr>
      </w:pPr>
      <w:r w:rsidRPr="00532B12">
        <w:br w:type="page"/>
      </w:r>
    </w:p>
    <w:p w14:paraId="6E35B17A" w14:textId="3536617D" w:rsidR="002A084A" w:rsidRPr="00BA5C54" w:rsidRDefault="002A084A" w:rsidP="00BD3B85">
      <w:pPr>
        <w:pStyle w:val="Heading3"/>
        <w:rPr>
          <w:lang w:val="en-AU"/>
        </w:rPr>
      </w:pPr>
      <w:r w:rsidRPr="00BA5C54">
        <w:rPr>
          <w:lang w:val="en-AU"/>
        </w:rPr>
        <w:lastRenderedPageBreak/>
        <w:t>Metrics and targets</w:t>
      </w:r>
    </w:p>
    <w:p w14:paraId="735BFCF5" w14:textId="6E38C5A6" w:rsidR="002520A4" w:rsidRPr="00532B12" w:rsidRDefault="003A51D8" w:rsidP="00CD2134">
      <w:r w:rsidRPr="00532B12">
        <w:t xml:space="preserve">Climate-related </w:t>
      </w:r>
      <w:r w:rsidR="00C26F60" w:rsidRPr="00532B12">
        <w:t>targets</w:t>
      </w:r>
      <w:r w:rsidR="006152ED" w:rsidRPr="00532B12">
        <w:t xml:space="preserve"> </w:t>
      </w:r>
      <w:r w:rsidR="00C26F60" w:rsidRPr="00532B12">
        <w:t xml:space="preserve">and </w:t>
      </w:r>
      <w:r w:rsidR="007017C4" w:rsidRPr="00532B12">
        <w:t>emission</w:t>
      </w:r>
      <w:r w:rsidR="00657661" w:rsidRPr="00532B12">
        <w:t>s</w:t>
      </w:r>
      <w:r w:rsidR="007017C4" w:rsidRPr="00532B12">
        <w:t xml:space="preserve"> reporting </w:t>
      </w:r>
      <w:r w:rsidR="00B8439A" w:rsidRPr="00532B12">
        <w:t>requirements</w:t>
      </w:r>
      <w:r w:rsidR="00C26F60" w:rsidRPr="00532B12">
        <w:t xml:space="preserve"> for departments are set by centrally driven policy frameworks, including the </w:t>
      </w:r>
      <w:r w:rsidR="001A11F7" w:rsidRPr="00532B12">
        <w:t xml:space="preserve">Net Zero in Government Operations Strategy </w:t>
      </w:r>
      <w:r w:rsidR="00C26F60" w:rsidRPr="00532B12">
        <w:t xml:space="preserve">and </w:t>
      </w:r>
      <w:r w:rsidR="00CF64EF" w:rsidRPr="00532B12">
        <w:t xml:space="preserve">the </w:t>
      </w:r>
      <w:r w:rsidR="0011004B" w:rsidRPr="00532B12">
        <w:t xml:space="preserve">APS </w:t>
      </w:r>
      <w:r w:rsidR="00715253" w:rsidRPr="00532B12">
        <w:t xml:space="preserve">Net Zero </w:t>
      </w:r>
      <w:r w:rsidR="0011004B" w:rsidRPr="00532B12">
        <w:t>Emissions Reporting Framework</w:t>
      </w:r>
      <w:r w:rsidR="00C26F60" w:rsidRPr="00532B12">
        <w:t>.</w:t>
      </w:r>
      <w:r w:rsidR="00FD57F3" w:rsidRPr="00532B12">
        <w:t xml:space="preserve"> </w:t>
      </w:r>
      <w:r w:rsidR="00CD2134" w:rsidRPr="00532B12">
        <w:t>The Framework is updated periodically over time to reflect expansions in emissions reporting.</w:t>
      </w:r>
    </w:p>
    <w:p w14:paraId="663ACD51" w14:textId="31D5B570" w:rsidR="00390495" w:rsidRPr="00532B12" w:rsidRDefault="00C26F60" w:rsidP="004D7E31">
      <w:r w:rsidRPr="00532B12">
        <w:t xml:space="preserve">In making your disclosure, clearly set out your department’s greenhouse gas emissions and reference the methodologies used to perform those calculations, </w:t>
      </w:r>
      <w:r w:rsidR="00FD57F3" w:rsidRPr="00532B12">
        <w:t xml:space="preserve">in </w:t>
      </w:r>
      <w:r w:rsidR="009A7389" w:rsidRPr="00532B12">
        <w:t>adherence</w:t>
      </w:r>
      <w:r w:rsidR="00FD57F3" w:rsidRPr="00532B12">
        <w:t xml:space="preserve"> with</w:t>
      </w:r>
      <w:r w:rsidRPr="00532B12">
        <w:t xml:space="preserve"> the APS Net Zero Emissions Reporting Framework. You must also provide information about the APS Net Zero by 2030 target, how it applies to your department and the initial actions your department will be taking to meet the 2030 target (as set out in your department’s Emission</w:t>
      </w:r>
      <w:r w:rsidR="00042437" w:rsidRPr="00532B12">
        <w:t>s</w:t>
      </w:r>
      <w:r w:rsidRPr="00532B12">
        <w:t xml:space="preserve"> Reduction Plan).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BD79AF" w:rsidRPr="00532B12" w14:paraId="4AF78C75" w14:textId="77777777" w:rsidTr="0057021E">
        <w:tc>
          <w:tcPr>
            <w:tcW w:w="9493" w:type="dxa"/>
            <w:shd w:val="clear" w:color="auto" w:fill="F2F2F2" w:themeFill="background1" w:themeFillShade="F2"/>
          </w:tcPr>
          <w:p w14:paraId="78E381CD" w14:textId="6D594387" w:rsidR="004E3570" w:rsidRPr="00532B12" w:rsidRDefault="00390495" w:rsidP="008939D3">
            <w:r w:rsidRPr="00532B12">
              <w:rPr>
                <w:b/>
              </w:rPr>
              <w:t>Note:</w:t>
            </w:r>
            <w:r w:rsidRPr="00532B12">
              <w:t xml:space="preserve"> To assist with disclosures against the metrics criteria, Finance has developed a Pilot Metrics and Targets Factsheet on the mandatory greenhouse gas emissions reporting method for non-corporate and corporate Commonwealth entities and Commonwealth companies. The Factsheet supplements the APS Net Zero Emissions Reporting Framework, which all departments must follow when reporting their greenhouse gas emissions. The Factsheet is available on the </w:t>
            </w:r>
            <w:hyperlink r:id="rId46" w:history="1">
              <w:r w:rsidR="00A324DB" w:rsidRPr="00532B12">
                <w:rPr>
                  <w:rStyle w:val="Hyperlink"/>
                </w:rPr>
                <w:t>Commonwealth Climate Disclosure Pilot</w:t>
              </w:r>
              <w:r w:rsidRPr="00532B12">
                <w:rPr>
                  <w:rStyle w:val="Hyperlink"/>
                </w:rPr>
                <w:t xml:space="preserve"> webpag</w:t>
              </w:r>
              <w:r w:rsidR="00A324DB" w:rsidRPr="00532B12">
                <w:rPr>
                  <w:rStyle w:val="Hyperlink"/>
                </w:rPr>
                <w:t>e</w:t>
              </w:r>
            </w:hyperlink>
            <w:r w:rsidR="00A324DB" w:rsidRPr="00532B12">
              <w:rPr>
                <w:rFonts w:asciiTheme="minorHAnsi" w:hAnsiTheme="minorHAnsi"/>
              </w:rPr>
              <w:t>.</w:t>
            </w:r>
          </w:p>
        </w:tc>
      </w:tr>
    </w:tbl>
    <w:p w14:paraId="5EE95029" w14:textId="13C6AEA2" w:rsidR="002A084A" w:rsidRPr="00532B12" w:rsidRDefault="002A084A" w:rsidP="004D7E31">
      <w:r w:rsidRPr="00532B12">
        <w:t>In making your disclosure, you should address each of the criteria outlined below.</w:t>
      </w:r>
    </w:p>
    <w:p w14:paraId="7E7A3A65" w14:textId="6D2C3B41" w:rsidR="004D37DB" w:rsidRPr="00532B12" w:rsidRDefault="004D37DB" w:rsidP="002722A8">
      <w:pPr>
        <w:pStyle w:val="Heading5"/>
      </w:pPr>
      <w:r w:rsidRPr="00532B12">
        <w:t>C</w:t>
      </w:r>
      <w:r w:rsidR="00BC75B5" w:rsidRPr="00532B12">
        <w:t>limate-related metrics c</w:t>
      </w:r>
      <w:r w:rsidRPr="00532B12">
        <w:t>riteria</w:t>
      </w:r>
    </w:p>
    <w:p w14:paraId="70222C7B" w14:textId="5FBD348F" w:rsidR="004D37DB" w:rsidRPr="00532B12" w:rsidRDefault="00BC75B5" w:rsidP="004D7E31">
      <w:r w:rsidRPr="00532B12">
        <w:t>MT</w:t>
      </w:r>
      <w:r w:rsidR="004D37DB" w:rsidRPr="00532B12">
        <w:t>1.</w:t>
      </w:r>
      <w:r w:rsidR="004D37DB" w:rsidRPr="00532B12">
        <w:tab/>
      </w:r>
      <w:r w:rsidRPr="00532B12">
        <w:t>The annual</w:t>
      </w:r>
      <w:r w:rsidR="004D37DB" w:rsidRPr="00532B12">
        <w:t xml:space="preserve"> </w:t>
      </w:r>
      <w:r w:rsidR="00213476" w:rsidRPr="00532B12">
        <w:t xml:space="preserve">greenhouse gas emissions produced by </w:t>
      </w:r>
      <w:r w:rsidR="004F2258" w:rsidRPr="00532B12">
        <w:t>the</w:t>
      </w:r>
      <w:r w:rsidR="00213476" w:rsidRPr="00532B12">
        <w:t xml:space="preserve"> department, as calculated by the Emissions Reporting Tool, including:</w:t>
      </w:r>
    </w:p>
    <w:p w14:paraId="252495F5" w14:textId="01B5277A" w:rsidR="00213476" w:rsidRPr="00532B12" w:rsidRDefault="0014776F" w:rsidP="00BA5C54">
      <w:pPr>
        <w:pStyle w:val="Numberedlistabc"/>
        <w:numPr>
          <w:ilvl w:val="0"/>
          <w:numId w:val="14"/>
        </w:numPr>
      </w:pPr>
      <w:r w:rsidRPr="00532B12">
        <w:t>g</w:t>
      </w:r>
      <w:r w:rsidR="00213476" w:rsidRPr="00532B12">
        <w:t>ross greenhouse</w:t>
      </w:r>
      <w:r w:rsidR="00CB306A" w:rsidRPr="00532B12">
        <w:t xml:space="preserve"> gas emissions generated during the reporting year, expressed as metric tonnes of CO</w:t>
      </w:r>
      <w:r w:rsidR="00CB306A" w:rsidRPr="00BA5C54">
        <w:rPr>
          <w:vertAlign w:val="subscript"/>
        </w:rPr>
        <w:t>2</w:t>
      </w:r>
      <w:r w:rsidR="00CB306A" w:rsidRPr="00532B12">
        <w:t xml:space="preserve"> equivalent</w:t>
      </w:r>
      <w:r w:rsidR="00C75F64" w:rsidRPr="00532B12">
        <w:t xml:space="preserve"> (CO</w:t>
      </w:r>
      <w:r w:rsidR="00C75F64" w:rsidRPr="00BA5C54">
        <w:rPr>
          <w:vertAlign w:val="subscript"/>
        </w:rPr>
        <w:t>2</w:t>
      </w:r>
      <w:r w:rsidR="00C75F64" w:rsidRPr="00532B12">
        <w:t>-e)</w:t>
      </w:r>
      <w:r w:rsidR="00CB306A" w:rsidRPr="00532B12">
        <w:t>, classified as:</w:t>
      </w:r>
    </w:p>
    <w:p w14:paraId="0CA0DE45" w14:textId="0506B5E6" w:rsidR="001A3725" w:rsidRPr="00532B12" w:rsidRDefault="001A3725" w:rsidP="00C5422C">
      <w:pPr>
        <w:pStyle w:val="Numberedlistii"/>
        <w:rPr>
          <w:rFonts w:cstheme="minorHAnsi"/>
          <w:sz w:val="22"/>
        </w:rPr>
      </w:pPr>
      <w:r w:rsidRPr="00532B12">
        <w:rPr>
          <w:sz w:val="22"/>
        </w:rPr>
        <w:t>scope 1 greenhouse gas emissions</w:t>
      </w:r>
      <w:r w:rsidR="00ED6AA0" w:rsidRPr="00532B12">
        <w:rPr>
          <w:rFonts w:cstheme="minorHAnsi"/>
          <w:sz w:val="22"/>
        </w:rPr>
        <w:t>.</w:t>
      </w:r>
    </w:p>
    <w:p w14:paraId="2A732948" w14:textId="6D7CF2B2" w:rsidR="001A3725" w:rsidRPr="00532B12" w:rsidRDefault="001A3725" w:rsidP="00C5422C">
      <w:pPr>
        <w:pStyle w:val="Numberedlistii"/>
        <w:rPr>
          <w:rFonts w:cstheme="minorHAnsi"/>
          <w:sz w:val="22"/>
        </w:rPr>
      </w:pPr>
      <w:r w:rsidRPr="00532B12">
        <w:rPr>
          <w:sz w:val="22"/>
        </w:rPr>
        <w:t>scope 2 greenhouse gas emissions</w:t>
      </w:r>
      <w:r w:rsidR="00ED6AA0" w:rsidRPr="00532B12">
        <w:rPr>
          <w:rFonts w:cstheme="minorHAnsi"/>
          <w:sz w:val="22"/>
        </w:rPr>
        <w:t>.</w:t>
      </w:r>
    </w:p>
    <w:p w14:paraId="55F700B4" w14:textId="7F77A5D4" w:rsidR="001A3725" w:rsidRPr="00532B12" w:rsidRDefault="001A3725" w:rsidP="00C5422C">
      <w:pPr>
        <w:pStyle w:val="Numberedlistii"/>
        <w:rPr>
          <w:rFonts w:cstheme="minorHAnsi"/>
          <w:sz w:val="22"/>
        </w:rPr>
      </w:pPr>
      <w:r w:rsidRPr="00532B12">
        <w:rPr>
          <w:sz w:val="22"/>
        </w:rPr>
        <w:t>scope 3 greenhouse gas emissions</w:t>
      </w:r>
      <w:r w:rsidR="00ED6AA0" w:rsidRPr="00532B12">
        <w:rPr>
          <w:rFonts w:cstheme="minorHAnsi"/>
          <w:sz w:val="22"/>
        </w:rPr>
        <w:t xml:space="preserve">, for select scope 3 </w:t>
      </w:r>
      <w:r w:rsidR="007B0359" w:rsidRPr="00532B12">
        <w:rPr>
          <w:rFonts w:cstheme="minorHAnsi"/>
          <w:sz w:val="22"/>
        </w:rPr>
        <w:t xml:space="preserve">greenhouse gas </w:t>
      </w:r>
      <w:r w:rsidR="00ED6AA0" w:rsidRPr="00532B12">
        <w:rPr>
          <w:rFonts w:cstheme="minorHAnsi"/>
          <w:sz w:val="22"/>
        </w:rPr>
        <w:t>emissions as per the APS Net Zero Emissions Reporting Framework.</w:t>
      </w:r>
    </w:p>
    <w:p w14:paraId="1F9E9780" w14:textId="092DDDB7" w:rsidR="00ED6AA0" w:rsidRPr="00532B12" w:rsidRDefault="0014776F" w:rsidP="00BA5C54">
      <w:pPr>
        <w:pStyle w:val="Numberedlistabc"/>
      </w:pPr>
      <w:r w:rsidRPr="00532B12">
        <w:t>f</w:t>
      </w:r>
      <w:r w:rsidR="003C0142" w:rsidRPr="00532B12">
        <w:t>or electricity</w:t>
      </w:r>
      <w:r w:rsidR="00051601" w:rsidRPr="00532B12">
        <w:t>-related</w:t>
      </w:r>
      <w:r w:rsidR="003C0142" w:rsidRPr="00532B12">
        <w:t xml:space="preserve"> greenhouse gas emissions, </w:t>
      </w:r>
      <w:r w:rsidR="004F2258" w:rsidRPr="00532B12">
        <w:t>departments</w:t>
      </w:r>
      <w:r w:rsidR="009D1686" w:rsidRPr="00532B12">
        <w:t xml:space="preserve"> must </w:t>
      </w:r>
      <w:r w:rsidR="00BF2E3D" w:rsidRPr="00532B12">
        <w:t>include</w:t>
      </w:r>
      <w:r w:rsidR="009D1686" w:rsidRPr="00532B12">
        <w:t xml:space="preserve"> location-based and market-based scope 2 and scope 3 greenhouse gas emissions. Where relevant, </w:t>
      </w:r>
      <w:r w:rsidR="00B32BB8" w:rsidRPr="00532B12">
        <w:t>departments</w:t>
      </w:r>
      <w:r w:rsidR="009D1686" w:rsidRPr="00532B12">
        <w:t xml:space="preserve"> should also provide information about any contractual instruments necessary to inform users’ understanding of </w:t>
      </w:r>
      <w:r w:rsidR="004802EC" w:rsidRPr="00532B12">
        <w:t>its</w:t>
      </w:r>
      <w:r w:rsidR="009D1686" w:rsidRPr="00532B12">
        <w:t xml:space="preserve"> scope 2 and scope 3 electricity</w:t>
      </w:r>
      <w:r w:rsidR="00B65D6A" w:rsidRPr="00532B12">
        <w:t>-related</w:t>
      </w:r>
      <w:r w:rsidR="009D1686" w:rsidRPr="00532B12">
        <w:t xml:space="preserve"> greenhouse gas emissions.</w:t>
      </w:r>
    </w:p>
    <w:p w14:paraId="1A45389E" w14:textId="4D2035D0" w:rsidR="00EE7A32" w:rsidRPr="00532B12" w:rsidRDefault="00EE7A32" w:rsidP="004D7E31">
      <w:r w:rsidRPr="00532B12">
        <w:t>MT2.</w:t>
      </w:r>
      <w:r w:rsidRPr="00532B12">
        <w:tab/>
        <w:t>The approach used to measure greenhouse gas emissions, in</w:t>
      </w:r>
      <w:r w:rsidR="008A62B2" w:rsidRPr="00532B12">
        <w:t xml:space="preserve"> </w:t>
      </w:r>
      <w:r w:rsidRPr="00532B12">
        <w:t>line with the APS Net Zero Emissions Reporting Framework</w:t>
      </w:r>
      <w:r w:rsidR="00471F0C" w:rsidRPr="00532B12">
        <w:t xml:space="preserve"> and </w:t>
      </w:r>
      <w:r w:rsidR="0040076B" w:rsidRPr="00532B12">
        <w:t>Pilot Metrics and Targets</w:t>
      </w:r>
      <w:r w:rsidR="00471F0C" w:rsidRPr="00532B12">
        <w:t xml:space="preserve"> Factsheet</w:t>
      </w:r>
      <w:r w:rsidRPr="00532B12">
        <w:t>, including:</w:t>
      </w:r>
    </w:p>
    <w:p w14:paraId="44E08745" w14:textId="3E7363DF" w:rsidR="00EE7A32" w:rsidRPr="00532B12" w:rsidRDefault="0014776F" w:rsidP="00BA5C54">
      <w:pPr>
        <w:pStyle w:val="Numberedlistabc"/>
        <w:numPr>
          <w:ilvl w:val="0"/>
          <w:numId w:val="10"/>
        </w:numPr>
      </w:pPr>
      <w:bookmarkStart w:id="39" w:name="_Hlk159568251"/>
      <w:r w:rsidRPr="00532B12">
        <w:t>the measurement approach</w:t>
      </w:r>
      <w:r w:rsidR="00C1444F" w:rsidRPr="00532B12">
        <w:t xml:space="preserve">, </w:t>
      </w:r>
      <w:proofErr w:type="gramStart"/>
      <w:r w:rsidR="00C1444F" w:rsidRPr="00532B12">
        <w:t>inputs</w:t>
      </w:r>
      <w:proofErr w:type="gramEnd"/>
      <w:r w:rsidR="00C1444F" w:rsidRPr="00532B12">
        <w:t xml:space="preserve"> and assumptions the </w:t>
      </w:r>
      <w:r w:rsidR="00B32BB8" w:rsidRPr="00532B12">
        <w:t>department</w:t>
      </w:r>
      <w:r w:rsidR="00C1444F" w:rsidRPr="00532B12">
        <w:t xml:space="preserve"> uses to measure its greenhouse gas emissions.</w:t>
      </w:r>
    </w:p>
    <w:bookmarkEnd w:id="39"/>
    <w:p w14:paraId="6091D7AB" w14:textId="27A0C833" w:rsidR="00C1444F" w:rsidRPr="00532B12" w:rsidRDefault="00C1444F" w:rsidP="00BA5C54">
      <w:pPr>
        <w:pStyle w:val="Numberedlistabc"/>
        <w:rPr>
          <w:rFonts w:cstheme="minorHAnsi"/>
        </w:rPr>
      </w:pPr>
      <w:r w:rsidRPr="00532B12">
        <w:t>the reason(s) why the measurement approach, inputs and assumptions were selected.</w:t>
      </w:r>
    </w:p>
    <w:p w14:paraId="638C2EA6" w14:textId="043AA0FE" w:rsidR="00ED2733" w:rsidRPr="00532B12" w:rsidRDefault="00C1444F" w:rsidP="00BA5C54">
      <w:pPr>
        <w:pStyle w:val="Numberedlistabc"/>
        <w:rPr>
          <w:rFonts w:cstheme="minorHAnsi"/>
        </w:rPr>
      </w:pPr>
      <w:r w:rsidRPr="00532B12">
        <w:t>for scope 3 greenhouse gas emissions, disclose the categories included within the measurement of scope 3 greenhouse gas emissions and the characteristics of the data inputs used to measure scope 3 greenhouse gas emissions.</w:t>
      </w:r>
    </w:p>
    <w:p w14:paraId="71BF369A" w14:textId="09E2F98C" w:rsidR="00CD4888" w:rsidRPr="00532B12" w:rsidRDefault="00CD4888" w:rsidP="004D7E31">
      <w:pPr>
        <w:pStyle w:val="Heading5"/>
        <w:rPr>
          <w:rFonts w:asciiTheme="minorHAnsi" w:hAnsiTheme="minorHAnsi" w:cstheme="minorHAnsi"/>
          <w:i w:val="0"/>
          <w:iCs w:val="0"/>
          <w:szCs w:val="24"/>
        </w:rPr>
      </w:pPr>
      <w:r w:rsidRPr="00532B12">
        <w:lastRenderedPageBreak/>
        <w:t xml:space="preserve">Guide to making your </w:t>
      </w:r>
      <w:proofErr w:type="gramStart"/>
      <w:r w:rsidRPr="00532B12">
        <w:t>disclosure</w:t>
      </w:r>
      <w:proofErr w:type="gramEnd"/>
    </w:p>
    <w:p w14:paraId="4F9EA196" w14:textId="18E81244" w:rsidR="003B7F31" w:rsidRPr="00532B12" w:rsidRDefault="003B7F31" w:rsidP="004D7E31">
      <w:pPr>
        <w:rPr>
          <w:b/>
          <w:bCs/>
        </w:rPr>
      </w:pPr>
      <w:bookmarkStart w:id="40" w:name="_Hlk159567462"/>
      <w:bookmarkStart w:id="41" w:name="_Hlk159568543"/>
      <w:r w:rsidRPr="00532B12">
        <w:rPr>
          <w:b/>
          <w:bCs/>
        </w:rPr>
        <w:t>To disclose your department’s annual greenhouse gas emissions:</w:t>
      </w:r>
    </w:p>
    <w:bookmarkEnd w:id="40"/>
    <w:p w14:paraId="77871083" w14:textId="6FC1D4D9" w:rsidR="003B7F31" w:rsidRPr="00532B12" w:rsidRDefault="003B7F31" w:rsidP="004D7E31">
      <w:r w:rsidRPr="00532B12">
        <w:rPr>
          <w:b/>
          <w:bCs/>
        </w:rPr>
        <w:t>Step 1:</w:t>
      </w:r>
      <w:r w:rsidRPr="00532B12">
        <w:t xml:space="preserve"> </w:t>
      </w:r>
      <w:r w:rsidR="008E6C0D" w:rsidRPr="00532B12">
        <w:t xml:space="preserve">Review and complete the activity data within the Emissions Reporting Tool provided by Climate Action in Government Operations and submit this to </w:t>
      </w:r>
      <w:hyperlink r:id="rId47" w:history="1">
        <w:r w:rsidR="00DE3667" w:rsidRPr="00532B12">
          <w:rPr>
            <w:rStyle w:val="Hyperlink"/>
            <w:rFonts w:ascii="Arial" w:hAnsi="Arial"/>
          </w:rPr>
          <w:t>climateaction@finance.gov.au</w:t>
        </w:r>
      </w:hyperlink>
      <w:r w:rsidR="008E6C0D" w:rsidRPr="00532B12">
        <w:t xml:space="preserve">. </w:t>
      </w:r>
      <w:r w:rsidRPr="00532B12">
        <w:t xml:space="preserve">Refer to the guidance on the </w:t>
      </w:r>
      <w:hyperlink r:id="rId48" w:history="1">
        <w:r w:rsidR="003C2DF2" w:rsidRPr="00532B12">
          <w:rPr>
            <w:rStyle w:val="Hyperlink"/>
          </w:rPr>
          <w:t>Australian</w:t>
        </w:r>
        <w:r w:rsidRPr="00532B12">
          <w:rPr>
            <w:rStyle w:val="Hyperlink"/>
          </w:rPr>
          <w:t xml:space="preserve"> Government </w:t>
        </w:r>
        <w:r w:rsidR="003C2DF2" w:rsidRPr="00532B12">
          <w:rPr>
            <w:rStyle w:val="Hyperlink"/>
          </w:rPr>
          <w:t>Emissions Reporting</w:t>
        </w:r>
        <w:r w:rsidRPr="00532B12">
          <w:rPr>
            <w:rStyle w:val="Hyperlink"/>
          </w:rPr>
          <w:t xml:space="preserve"> webpage</w:t>
        </w:r>
      </w:hyperlink>
      <w:r w:rsidR="00460F25" w:rsidRPr="00532B12">
        <w:t xml:space="preserve"> for help </w:t>
      </w:r>
      <w:r w:rsidR="00357AA5" w:rsidRPr="00532B12">
        <w:t>on how to complete your activity data.</w:t>
      </w:r>
      <w:r w:rsidR="007353ED" w:rsidRPr="00532B12">
        <w:t xml:space="preserve"> Climate Action in Government Operations will review </w:t>
      </w:r>
      <w:r w:rsidR="00F62990" w:rsidRPr="00532B12">
        <w:t xml:space="preserve">the </w:t>
      </w:r>
      <w:r w:rsidR="007353ED" w:rsidRPr="00532B12">
        <w:t>activity data provided and use this data to calculate</w:t>
      </w:r>
      <w:r w:rsidR="00A34059" w:rsidRPr="00532B12">
        <w:t xml:space="preserve"> and </w:t>
      </w:r>
      <w:r w:rsidR="00695433" w:rsidRPr="00532B12">
        <w:t>finalise</w:t>
      </w:r>
      <w:r w:rsidR="00E32D8E" w:rsidRPr="00532B12">
        <w:t xml:space="preserve"> your </w:t>
      </w:r>
      <w:r w:rsidR="007353ED" w:rsidRPr="00532B12">
        <w:t>greenhouse gas emissions inventory tables</w:t>
      </w:r>
      <w:r w:rsidR="00A95211" w:rsidRPr="00532B12">
        <w:t>.</w:t>
      </w:r>
      <w:r w:rsidR="007353ED" w:rsidRPr="00532B12">
        <w:t xml:space="preserve"> </w:t>
      </w:r>
    </w:p>
    <w:bookmarkEnd w:id="41"/>
    <w:p w14:paraId="139170AC" w14:textId="187FE0FA" w:rsidR="003B7F31" w:rsidRPr="00532B12" w:rsidRDefault="003B7F31" w:rsidP="004D7E31">
      <w:r w:rsidRPr="00532B12">
        <w:rPr>
          <w:b/>
          <w:bCs/>
        </w:rPr>
        <w:t>Step 2:</w:t>
      </w:r>
      <w:r w:rsidR="005746C5" w:rsidRPr="00532B12">
        <w:t xml:space="preserve"> </w:t>
      </w:r>
      <w:r w:rsidR="00876B4F" w:rsidRPr="00532B12">
        <w:t>C</w:t>
      </w:r>
      <w:r w:rsidR="007E7CCA" w:rsidRPr="00532B12">
        <w:t xml:space="preserve">opy </w:t>
      </w:r>
      <w:r w:rsidR="00876B4F" w:rsidRPr="00532B12">
        <w:t xml:space="preserve">and paste your </w:t>
      </w:r>
      <w:r w:rsidR="00695433" w:rsidRPr="00532B12">
        <w:t xml:space="preserve">finalised </w:t>
      </w:r>
      <w:r w:rsidR="00876B4F" w:rsidRPr="00532B12">
        <w:t>greenhouse gas emissions inventory tables into</w:t>
      </w:r>
      <w:r w:rsidR="00997074" w:rsidRPr="00532B12">
        <w:t xml:space="preserve"> your</w:t>
      </w:r>
      <w:r w:rsidR="007E7CCA" w:rsidRPr="00532B12">
        <w:t xml:space="preserve"> annual report</w:t>
      </w:r>
      <w:r w:rsidRPr="00532B12">
        <w:t xml:space="preserve">. These tables will set out your scope 1, </w:t>
      </w:r>
      <w:r w:rsidR="00B94AD6" w:rsidRPr="00532B12">
        <w:t>scope</w:t>
      </w:r>
      <w:r w:rsidRPr="00532B12">
        <w:t xml:space="preserve"> 2 and </w:t>
      </w:r>
      <w:r w:rsidR="00B94AD6" w:rsidRPr="00532B12">
        <w:t>scope</w:t>
      </w:r>
      <w:r w:rsidRPr="00532B12">
        <w:t xml:space="preserve"> 3 </w:t>
      </w:r>
      <w:r w:rsidR="00CB5FA4" w:rsidRPr="00532B12">
        <w:t>greenhouse gas</w:t>
      </w:r>
      <w:r w:rsidRPr="00532B12">
        <w:t xml:space="preserve"> emissions in alignment with </w:t>
      </w:r>
      <w:r w:rsidR="000474F2" w:rsidRPr="00532B12">
        <w:t>the</w:t>
      </w:r>
      <w:r w:rsidRPr="00532B12">
        <w:t xml:space="preserve"> MT</w:t>
      </w:r>
      <w:r w:rsidR="00221417" w:rsidRPr="00532B12">
        <w:t>1</w:t>
      </w:r>
      <w:r w:rsidRPr="00532B12">
        <w:t xml:space="preserve"> disclosure </w:t>
      </w:r>
      <w:r w:rsidR="000474F2" w:rsidRPr="00532B12">
        <w:t>criterion</w:t>
      </w:r>
      <w:r w:rsidRPr="00532B12">
        <w:t xml:space="preserve">.   </w:t>
      </w:r>
      <w:r w:rsidR="00B04141" w:rsidRPr="00532B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02"/>
      </w:tblGrid>
      <w:tr w:rsidR="003B7F31" w:rsidRPr="00532B12" w14:paraId="624E43F7" w14:textId="77777777" w:rsidTr="0057021E">
        <w:tc>
          <w:tcPr>
            <w:tcW w:w="9402" w:type="dxa"/>
            <w:shd w:val="clear" w:color="auto" w:fill="F2F2F2" w:themeFill="background1" w:themeFillShade="F2"/>
          </w:tcPr>
          <w:p w14:paraId="4D9C2C5B" w14:textId="4F51D15A" w:rsidR="003B7F31" w:rsidRPr="00532B12" w:rsidRDefault="003B7F31" w:rsidP="00FF5AEF">
            <w:pPr>
              <w:rPr>
                <w:b/>
                <w:bCs/>
              </w:rPr>
            </w:pPr>
            <w:r w:rsidRPr="00532B12">
              <w:rPr>
                <w:b/>
                <w:bCs/>
              </w:rPr>
              <w:t>Note</w:t>
            </w:r>
            <w:r w:rsidR="00E60C57">
              <w:rPr>
                <w:b/>
                <w:bCs/>
              </w:rPr>
              <w:t>s</w:t>
            </w:r>
            <w:r w:rsidRPr="00532B12">
              <w:rPr>
                <w:b/>
                <w:bCs/>
              </w:rPr>
              <w:t xml:space="preserve">: </w:t>
            </w:r>
          </w:p>
          <w:p w14:paraId="7B5E8FE6" w14:textId="3F9F624A" w:rsidR="003B7F31" w:rsidRPr="00532B12" w:rsidRDefault="00357913" w:rsidP="00742846">
            <w:pPr>
              <w:pStyle w:val="Bodybullet1"/>
            </w:pPr>
            <w:r w:rsidRPr="00532B12">
              <w:t>Y</w:t>
            </w:r>
            <w:r w:rsidR="003B7F31" w:rsidRPr="00532B12">
              <w:t xml:space="preserve">our market-based scope 2 and </w:t>
            </w:r>
            <w:r w:rsidRPr="00532B12">
              <w:t xml:space="preserve">scope </w:t>
            </w:r>
            <w:r w:rsidR="003B7F31" w:rsidRPr="00532B12">
              <w:t>3 electricity</w:t>
            </w:r>
            <w:r w:rsidR="006D7441" w:rsidRPr="00532B12">
              <w:t>-related</w:t>
            </w:r>
            <w:r w:rsidR="003B7F31" w:rsidRPr="00532B12">
              <w:t xml:space="preserve"> greenhouse gas emissions will be calculated </w:t>
            </w:r>
            <w:r w:rsidR="007C4664" w:rsidRPr="00532B12">
              <w:t>by Climate Action in Government Operations using the electricity</w:t>
            </w:r>
            <w:r w:rsidR="00BD25BC" w:rsidRPr="00532B12">
              <w:t>-related</w:t>
            </w:r>
            <w:r w:rsidR="007C4664" w:rsidRPr="00532B12">
              <w:t xml:space="preserve"> activity data provided by your department</w:t>
            </w:r>
            <w:r w:rsidR="003B7F31" w:rsidRPr="00532B12">
              <w:t>. To support your disclosure</w:t>
            </w:r>
            <w:r w:rsidR="009C2E0B" w:rsidRPr="00532B12">
              <w:t>, you</w:t>
            </w:r>
            <w:r w:rsidR="003B7F31" w:rsidRPr="00532B12">
              <w:t xml:space="preserve"> should also include a brief explanation of any formal contractual arrangements you have in place with another entity to support deployment of low emissions electricity (for example</w:t>
            </w:r>
            <w:r w:rsidR="00B12FCA" w:rsidRPr="00532B12">
              <w:t>,</w:t>
            </w:r>
            <w:r w:rsidR="003B7F31" w:rsidRPr="00532B12">
              <w:t xml:space="preserve"> GreenPower), where applicable. </w:t>
            </w:r>
          </w:p>
          <w:p w14:paraId="75C35985" w14:textId="77777777" w:rsidR="003B7F31" w:rsidRPr="00532B12" w:rsidRDefault="003B7F31" w:rsidP="00742846">
            <w:pPr>
              <w:pStyle w:val="Bodybullet1"/>
            </w:pPr>
            <w:r w:rsidRPr="00532B12">
              <w:t xml:space="preserve">In instances where your emissions reporting data is incomplete or unavailable, you should include an explanation of the missing data and the actions you are undertaking to obtain this data in your disclosure. </w:t>
            </w:r>
          </w:p>
        </w:tc>
      </w:tr>
    </w:tbl>
    <w:p w14:paraId="6F925649" w14:textId="77777777" w:rsidR="003B7F31" w:rsidRPr="00532B12" w:rsidRDefault="003B7F31" w:rsidP="00D54224">
      <w:pPr>
        <w:rPr>
          <w:b/>
          <w:bCs/>
        </w:rPr>
      </w:pPr>
      <w:r w:rsidRPr="00532B12">
        <w:rPr>
          <w:b/>
          <w:bCs/>
        </w:rPr>
        <w:t>To disclose your department’s emissions measurement approach:</w:t>
      </w:r>
    </w:p>
    <w:p w14:paraId="5C051C83" w14:textId="608A7C2F" w:rsidR="003B7F31" w:rsidRPr="00532B12" w:rsidRDefault="003B7F31" w:rsidP="00337C64">
      <w:r w:rsidRPr="00532B12">
        <w:rPr>
          <w:b/>
          <w:bCs/>
        </w:rPr>
        <w:t>Step 1:</w:t>
      </w:r>
      <w:r w:rsidRPr="00532B12">
        <w:t xml:space="preserve"> </w:t>
      </w:r>
      <w:r w:rsidR="00155B4A" w:rsidRPr="00532B12">
        <w:t>R</w:t>
      </w:r>
      <w:r w:rsidRPr="00532B12">
        <w:t xml:space="preserve">efer to the Pilot Metrics and Targets Factsheet provided on the </w:t>
      </w:r>
      <w:hyperlink r:id="rId49" w:history="1">
        <w:r w:rsidR="00E351AB" w:rsidRPr="00532B12">
          <w:rPr>
            <w:rStyle w:val="Hyperlink"/>
          </w:rPr>
          <w:t>Commonwealth Climate Disclosure Pilot</w:t>
        </w:r>
        <w:r w:rsidRPr="00532B12">
          <w:rPr>
            <w:rStyle w:val="Hyperlink"/>
          </w:rPr>
          <w:t xml:space="preserve"> webpage</w:t>
        </w:r>
      </w:hyperlink>
      <w:r w:rsidRPr="00532B12">
        <w:t xml:space="preserve">. The </w:t>
      </w:r>
      <w:r w:rsidR="00936A12" w:rsidRPr="00532B12">
        <w:t>Pilot</w:t>
      </w:r>
      <w:r w:rsidRPr="00532B12">
        <w:t xml:space="preserve"> Metrics and Targets Factsheet provides information and default text outlining the whole-of-Australian</w:t>
      </w:r>
      <w:r w:rsidR="006F5D35" w:rsidRPr="00532B12">
        <w:t>-</w:t>
      </w:r>
      <w:r w:rsidRPr="00532B12">
        <w:t>Government emission</w:t>
      </w:r>
      <w:r w:rsidR="009B08BD" w:rsidRPr="00532B12">
        <w:t>s</w:t>
      </w:r>
      <w:r w:rsidRPr="00532B12">
        <w:t xml:space="preserve"> reporting measurement approach that is used by your department to calculate its emissions.</w:t>
      </w:r>
    </w:p>
    <w:p w14:paraId="4B23C04E" w14:textId="2F3BA3FF" w:rsidR="003B7F31" w:rsidRPr="00532B12" w:rsidRDefault="003B7F31" w:rsidP="00337C64">
      <w:r w:rsidRPr="00532B12">
        <w:rPr>
          <w:b/>
          <w:bCs/>
        </w:rPr>
        <w:t>Step 2:</w:t>
      </w:r>
      <w:r w:rsidRPr="00532B12">
        <w:t xml:space="preserve"> In setting out your measurement approach and scope </w:t>
      </w:r>
      <w:r w:rsidR="008E0F02" w:rsidRPr="00532B12">
        <w:t>3</w:t>
      </w:r>
      <w:r w:rsidRPr="00532B12">
        <w:t xml:space="preserve"> </w:t>
      </w:r>
      <w:r w:rsidR="008E0F02" w:rsidRPr="00532B12">
        <w:t xml:space="preserve">greenhouse gas </w:t>
      </w:r>
      <w:r w:rsidRPr="00532B12">
        <w:t>emission</w:t>
      </w:r>
      <w:r w:rsidR="008E0F02" w:rsidRPr="00532B12">
        <w:t>s</w:t>
      </w:r>
      <w:r w:rsidRPr="00532B12">
        <w:t xml:space="preserve"> characteristics, you can either include a reference to the </w:t>
      </w:r>
      <w:r w:rsidR="00DA4EE6" w:rsidRPr="00532B12">
        <w:t xml:space="preserve">Pilot </w:t>
      </w:r>
      <w:r w:rsidRPr="00532B12">
        <w:t xml:space="preserve">Metrics and Targets Factsheet in your disclosure or copy and paste the default text provided in the </w:t>
      </w:r>
      <w:r w:rsidR="00DA4EE6" w:rsidRPr="00532B12">
        <w:t xml:space="preserve">Pilot </w:t>
      </w:r>
      <w:r w:rsidRPr="00532B12">
        <w:t xml:space="preserve">Metrics and Targets Factsheet into your disclosure.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BD79AF" w:rsidRPr="00532B12" w14:paraId="3BB582C8" w14:textId="77777777" w:rsidTr="0057021E">
        <w:tc>
          <w:tcPr>
            <w:tcW w:w="9493" w:type="dxa"/>
            <w:shd w:val="clear" w:color="auto" w:fill="F2F2F2" w:themeFill="background1" w:themeFillShade="F2"/>
          </w:tcPr>
          <w:p w14:paraId="0AA1815A" w14:textId="23D5D34C" w:rsidR="005A776A" w:rsidRPr="00532B12" w:rsidRDefault="003B7F31" w:rsidP="00C331FA">
            <w:pPr>
              <w:rPr>
                <w:b/>
              </w:rPr>
            </w:pPr>
            <w:r w:rsidRPr="00532B12">
              <w:rPr>
                <w:b/>
              </w:rPr>
              <w:t>Note</w:t>
            </w:r>
            <w:r w:rsidR="00FC5726">
              <w:rPr>
                <w:b/>
              </w:rPr>
              <w:t>s</w:t>
            </w:r>
            <w:r w:rsidRPr="00532B12">
              <w:rPr>
                <w:b/>
              </w:rPr>
              <w:t>:</w:t>
            </w:r>
          </w:p>
          <w:p w14:paraId="35954DB3" w14:textId="4879EFF4" w:rsidR="003B7F31" w:rsidRPr="00532B12" w:rsidRDefault="003B7F31" w:rsidP="00742846">
            <w:pPr>
              <w:pStyle w:val="Bodybullet1"/>
            </w:pPr>
            <w:r w:rsidRPr="00532B12">
              <w:t xml:space="preserve">The scope 3 categories included within your measurement of scope 3 greenhouse gas emissions are automatically generated and set out in your greenhouse gas emissions inventory tables. </w:t>
            </w:r>
          </w:p>
          <w:p w14:paraId="5E249002" w14:textId="43031545" w:rsidR="003B7F31" w:rsidRPr="00532B12" w:rsidRDefault="00D20B83" w:rsidP="00742846">
            <w:pPr>
              <w:pStyle w:val="Bodybullet1"/>
            </w:pPr>
            <w:r w:rsidRPr="00532B12">
              <w:t xml:space="preserve">More detailed information will be required with the commencement of the Commonwealth Climate Disclosure Requirements in 2024-25. For an early indication of the additional </w:t>
            </w:r>
            <w:r w:rsidR="00F953C5" w:rsidRPr="00532B12">
              <w:t>c</w:t>
            </w:r>
            <w:r w:rsidRPr="00532B12">
              <w:t>ross-industry metrics you may be required to report upon</w:t>
            </w:r>
            <w:r w:rsidR="0065064A" w:rsidRPr="00532B12">
              <w:t xml:space="preserve"> in future</w:t>
            </w:r>
            <w:r w:rsidR="006137EC" w:rsidRPr="00532B12">
              <w:t xml:space="preserve"> reporting years</w:t>
            </w:r>
            <w:r w:rsidRPr="00532B12">
              <w:t xml:space="preserve">, refer to the </w:t>
            </w:r>
            <w:r w:rsidR="00DA4EE6" w:rsidRPr="00532B12">
              <w:t>metrics</w:t>
            </w:r>
            <w:r w:rsidRPr="00532B12">
              <w:t xml:space="preserve"> and </w:t>
            </w:r>
            <w:r w:rsidR="00DA4EE6" w:rsidRPr="00532B12">
              <w:t>targets</w:t>
            </w:r>
            <w:r w:rsidRPr="00532B12">
              <w:t xml:space="preserve"> core content </w:t>
            </w:r>
            <w:r w:rsidR="00DA4EE6" w:rsidRPr="00532B12">
              <w:t>in</w:t>
            </w:r>
            <w:r w:rsidRPr="00532B12">
              <w:t xml:space="preserve"> the </w:t>
            </w:r>
            <w:r w:rsidR="000B41AF" w:rsidRPr="00532B12">
              <w:t xml:space="preserve">AASB’s </w:t>
            </w:r>
            <w:r w:rsidRPr="00532B12">
              <w:t>Exposure Draft of the Australian Sustainability Reporting Standards</w:t>
            </w:r>
            <w:r w:rsidR="00F953C5" w:rsidRPr="00532B12">
              <w:t>.</w:t>
            </w:r>
          </w:p>
        </w:tc>
      </w:tr>
      <w:tr w:rsidR="00BD79AF" w:rsidRPr="00532B12" w14:paraId="4A317A9B" w14:textId="77777777">
        <w:trPr>
          <w:trHeight w:val="998"/>
        </w:trPr>
        <w:tc>
          <w:tcPr>
            <w:tcW w:w="9493" w:type="dxa"/>
            <w:shd w:val="clear" w:color="auto" w:fill="F2F2F2" w:themeFill="background1" w:themeFillShade="F2"/>
          </w:tcPr>
          <w:p w14:paraId="37B8C2B7" w14:textId="77777777" w:rsidR="0091302D" w:rsidRPr="00532B12" w:rsidRDefault="0091302D" w:rsidP="0091302D">
            <w:pPr>
              <w:rPr>
                <w:b/>
              </w:rPr>
            </w:pPr>
            <w:r w:rsidRPr="00532B12">
              <w:rPr>
                <w:b/>
              </w:rPr>
              <w:lastRenderedPageBreak/>
              <w:t xml:space="preserve">Tips: </w:t>
            </w:r>
          </w:p>
          <w:p w14:paraId="665B1C24" w14:textId="0501575B" w:rsidR="0091302D" w:rsidRPr="00532B12" w:rsidRDefault="0091302D" w:rsidP="00742846">
            <w:pPr>
              <w:pStyle w:val="Bodybullet1"/>
            </w:pPr>
            <w:r w:rsidRPr="00532B12">
              <w:t xml:space="preserve">Where applicable, explain any deviation in your emissions measurement approach from the APS Net Zero Emissions Reporting Framework and steps being </w:t>
            </w:r>
            <w:r w:rsidR="00E407C3" w:rsidRPr="00532B12">
              <w:t xml:space="preserve">taken </w:t>
            </w:r>
            <w:r w:rsidRPr="00532B12">
              <w:t>to address the deviation.</w:t>
            </w:r>
          </w:p>
          <w:p w14:paraId="2BB497D4" w14:textId="12DCB59F" w:rsidR="0091302D" w:rsidRPr="00532B12" w:rsidRDefault="0091302D" w:rsidP="00742846">
            <w:pPr>
              <w:pStyle w:val="Bodybullet1"/>
            </w:pPr>
            <w:r w:rsidRPr="00532B12">
              <w:t xml:space="preserve">For further information on how to use the Emissions Reporting Tool, contact the Emissions Reporting </w:t>
            </w:r>
            <w:r w:rsidR="00B26E82" w:rsidRPr="00532B12">
              <w:t>H</w:t>
            </w:r>
            <w:r w:rsidRPr="00532B12">
              <w:t>elp</w:t>
            </w:r>
            <w:r w:rsidR="00B26E82" w:rsidRPr="00532B12">
              <w:t xml:space="preserve"> D</w:t>
            </w:r>
            <w:r w:rsidRPr="00532B12">
              <w:t xml:space="preserve">esk at </w:t>
            </w:r>
            <w:hyperlink r:id="rId50" w:history="1">
              <w:r w:rsidRPr="00532B12">
                <w:rPr>
                  <w:rStyle w:val="Hyperlink"/>
                </w:rPr>
                <w:t>ReportingHelpDeskAPSNetZero@finance.gov.au</w:t>
              </w:r>
            </w:hyperlink>
            <w:r w:rsidRPr="00532B12">
              <w:t xml:space="preserve">. You may also like to contact </w:t>
            </w:r>
            <w:hyperlink r:id="rId51" w:history="1">
              <w:r w:rsidRPr="00532B12">
                <w:rPr>
                  <w:rStyle w:val="Hyperlink"/>
                </w:rPr>
                <w:t>climateaction@finance.gov.au</w:t>
              </w:r>
            </w:hyperlink>
            <w:r w:rsidRPr="00532B12">
              <w:t xml:space="preserve"> to ask about becoming part of the Climate Action in Government Operations GovTEAMS community.</w:t>
            </w:r>
          </w:p>
        </w:tc>
      </w:tr>
    </w:tbl>
    <w:p w14:paraId="55B034AF" w14:textId="7FE27277" w:rsidR="004802EC" w:rsidRPr="00532B12" w:rsidRDefault="004802EC" w:rsidP="00FF5AEF">
      <w:pPr>
        <w:pStyle w:val="Heading5"/>
        <w:rPr>
          <w:rFonts w:asciiTheme="minorHAnsi" w:hAnsiTheme="minorHAnsi" w:cstheme="minorHAnsi"/>
          <w:i w:val="0"/>
          <w:iCs w:val="0"/>
          <w:szCs w:val="24"/>
        </w:rPr>
      </w:pPr>
      <w:r w:rsidRPr="00532B12">
        <w:t>Climate-related targets criteria</w:t>
      </w:r>
    </w:p>
    <w:p w14:paraId="147C20F4" w14:textId="7A1F4D97" w:rsidR="00F9133A" w:rsidRPr="00532B12" w:rsidRDefault="00F9133A" w:rsidP="004D7E31">
      <w:r w:rsidRPr="00532B12">
        <w:t>MT3.</w:t>
      </w:r>
      <w:r w:rsidRPr="00532B12">
        <w:tab/>
        <w:t>A summary of the department’s Emissions Reduction Plan, including initial actions underway to facilitate achievement of the APS Net Zero by 2030 target.</w:t>
      </w:r>
    </w:p>
    <w:p w14:paraId="06379061" w14:textId="0A43C347" w:rsidR="00F9133A" w:rsidRPr="00532B12" w:rsidRDefault="00F9133A" w:rsidP="004D7E31">
      <w:r w:rsidRPr="00532B12">
        <w:t>MT4.</w:t>
      </w:r>
      <w:r w:rsidRPr="00532B12">
        <w:tab/>
        <w:t>Information on the APS Net Zero by 2030 target, including:</w:t>
      </w:r>
    </w:p>
    <w:p w14:paraId="5B586460" w14:textId="213C9991" w:rsidR="00F9133A" w:rsidRPr="00BA5C54" w:rsidRDefault="00F9133A" w:rsidP="00BA5C54">
      <w:pPr>
        <w:pStyle w:val="Numberedlistabc"/>
        <w:numPr>
          <w:ilvl w:val="0"/>
          <w:numId w:val="9"/>
        </w:numPr>
        <w:rPr>
          <w:rFonts w:cstheme="minorHAnsi"/>
        </w:rPr>
      </w:pPr>
      <w:r w:rsidRPr="00532B12">
        <w:t>the metric used to set the target.</w:t>
      </w:r>
    </w:p>
    <w:p w14:paraId="140F2BB1" w14:textId="6539FCE4" w:rsidR="00F9133A" w:rsidRPr="00532B12" w:rsidRDefault="00F9133A" w:rsidP="00BA5C54">
      <w:pPr>
        <w:pStyle w:val="Numberedlistabc"/>
        <w:rPr>
          <w:rFonts w:cstheme="minorHAnsi"/>
        </w:rPr>
      </w:pPr>
      <w:r w:rsidRPr="00532B12">
        <w:t>the part of the department to which the target applies.</w:t>
      </w:r>
    </w:p>
    <w:p w14:paraId="44E41098" w14:textId="305B5EEB" w:rsidR="00F9133A" w:rsidRPr="00532B12" w:rsidRDefault="00F9133A" w:rsidP="00BA5C54">
      <w:pPr>
        <w:pStyle w:val="Numberedlistabc"/>
      </w:pPr>
      <w:r w:rsidRPr="00532B12">
        <w:t xml:space="preserve">the </w:t>
      </w:r>
      <w:proofErr w:type="gramStart"/>
      <w:r w:rsidRPr="00532B12">
        <w:t>period of time</w:t>
      </w:r>
      <w:proofErr w:type="gramEnd"/>
      <w:r w:rsidRPr="00532B12">
        <w:t xml:space="preserve"> over which the target applies.</w:t>
      </w:r>
    </w:p>
    <w:p w14:paraId="2F3A311A" w14:textId="678A4E13" w:rsidR="00835A48" w:rsidRPr="00532B12" w:rsidRDefault="00DA6C45" w:rsidP="00BA5C54">
      <w:pPr>
        <w:pStyle w:val="Numberedlistabc"/>
      </w:pPr>
      <w:r w:rsidRPr="00532B12">
        <w:t xml:space="preserve">whether the target is a gross </w:t>
      </w:r>
      <w:r w:rsidR="00835A48" w:rsidRPr="00532B12">
        <w:t xml:space="preserve">greenhouse gas emissions reduction target or a net greenhouse gas emissions reduction target. </w:t>
      </w:r>
    </w:p>
    <w:p w14:paraId="52CE0A0B" w14:textId="3BBCF0C7" w:rsidR="00F9133A" w:rsidRPr="00532B12" w:rsidRDefault="00835A48" w:rsidP="00BA5C54">
      <w:pPr>
        <w:pStyle w:val="Numberedlistabc"/>
        <w:rPr>
          <w:rFonts w:cstheme="minorHAnsi"/>
        </w:rPr>
      </w:pPr>
      <w:r w:rsidRPr="00532B12">
        <w:t>whether it is an absolute target or an intensity target.</w:t>
      </w:r>
    </w:p>
    <w:p w14:paraId="3F263DCC" w14:textId="77777777" w:rsidR="00EB5A5C" w:rsidRPr="00532B12" w:rsidRDefault="00D10797" w:rsidP="00BA5C54">
      <w:pPr>
        <w:pStyle w:val="Numberedlistabc"/>
      </w:pPr>
      <w:r w:rsidRPr="00532B12">
        <w:t xml:space="preserve">how the latest </w:t>
      </w:r>
      <w:r w:rsidR="00EB5A5C" w:rsidRPr="00532B12">
        <w:t>international agreement on climate change, including jurisdictional commitments that arise from the agreement, has informed the target.</w:t>
      </w:r>
    </w:p>
    <w:p w14:paraId="737EDC50" w14:textId="41376430" w:rsidR="00835A48" w:rsidRPr="00532B12" w:rsidRDefault="00EB5A5C" w:rsidP="00BA5C54">
      <w:pPr>
        <w:pStyle w:val="Numberedlistabc"/>
        <w:rPr>
          <w:rFonts w:cstheme="minorHAnsi"/>
        </w:rPr>
      </w:pPr>
      <w:r w:rsidRPr="00532B12">
        <w:t>which greenhouse gases are covered by the target.</w:t>
      </w:r>
    </w:p>
    <w:p w14:paraId="2121EF28" w14:textId="74B48DEA" w:rsidR="00EB5A5C" w:rsidRPr="00532B12" w:rsidRDefault="00EB5A5C" w:rsidP="00BA5C54">
      <w:pPr>
        <w:pStyle w:val="Numberedlistabc"/>
      </w:pPr>
      <w:r w:rsidRPr="00532B12">
        <w:t>whether scope 1</w:t>
      </w:r>
      <w:r w:rsidR="00DC6925" w:rsidRPr="00532B12">
        <w:t>, scope 2 or scope 3 greenhouse gas emissions are covered by the target.</w:t>
      </w:r>
    </w:p>
    <w:p w14:paraId="3BF5ED82" w14:textId="5D6950A1" w:rsidR="00DC6925" w:rsidRPr="00532B12" w:rsidRDefault="00DC6925" w:rsidP="00BA5C54">
      <w:pPr>
        <w:pStyle w:val="Numberedlistabc"/>
        <w:rPr>
          <w:rFonts w:cstheme="minorHAnsi"/>
        </w:rPr>
      </w:pPr>
      <w:r w:rsidRPr="00532B12">
        <w:t xml:space="preserve">whether the target was derived using a sectoral decarbonisation approach.  </w:t>
      </w:r>
    </w:p>
    <w:p w14:paraId="7DDD68D5" w14:textId="77777777" w:rsidR="005D78A8" w:rsidRPr="00532B12" w:rsidRDefault="005D78A8" w:rsidP="009A7006">
      <w:pPr>
        <w:pStyle w:val="Heading5"/>
        <w:rPr>
          <w:rFonts w:asciiTheme="minorHAnsi" w:hAnsiTheme="minorHAnsi" w:cstheme="minorHAnsi"/>
          <w:i w:val="0"/>
          <w:iCs w:val="0"/>
          <w:szCs w:val="24"/>
        </w:rPr>
      </w:pPr>
      <w:r w:rsidRPr="00532B12">
        <w:t xml:space="preserve">Guide to making your </w:t>
      </w:r>
      <w:proofErr w:type="gramStart"/>
      <w:r w:rsidRPr="00532B12">
        <w:t>disclosure</w:t>
      </w:r>
      <w:proofErr w:type="gramEnd"/>
    </w:p>
    <w:p w14:paraId="7E373610" w14:textId="38F329AC" w:rsidR="008772C9" w:rsidRPr="00532B12" w:rsidRDefault="008772C9" w:rsidP="002E7E19">
      <w:r w:rsidRPr="00532B12">
        <w:rPr>
          <w:b/>
          <w:bCs/>
        </w:rPr>
        <w:t>Step 1:</w:t>
      </w:r>
      <w:r w:rsidRPr="00532B12">
        <w:t xml:space="preserve"> Review your department’s obligations under the Net Zero in Government Operations Strategy</w:t>
      </w:r>
      <w:bookmarkStart w:id="42" w:name="_Hlk159568677"/>
      <w:r w:rsidR="008364D6" w:rsidRPr="00532B12">
        <w:t>,</w:t>
      </w:r>
      <w:r w:rsidRPr="00532B12">
        <w:t xml:space="preserve"> noting that: </w:t>
      </w:r>
    </w:p>
    <w:p w14:paraId="6E6BE6A8" w14:textId="0987523C" w:rsidR="008772C9" w:rsidRPr="00532B12" w:rsidRDefault="008772C9" w:rsidP="00742846">
      <w:pPr>
        <w:pStyle w:val="Bodybullet1"/>
      </w:pPr>
      <w:r w:rsidRPr="00532B12">
        <w:t>The Net Zero in Government Operations Strategy requires departments to complete a</w:t>
      </w:r>
      <w:r w:rsidR="0064260B" w:rsidRPr="00532B12">
        <w:t xml:space="preserve"> long-term </w:t>
      </w:r>
      <w:r w:rsidRPr="00532B12">
        <w:t>Emissions Reduction Plan by 30 June 2024</w:t>
      </w:r>
      <w:r w:rsidR="00D16B49">
        <w:t xml:space="preserve"> (</w:t>
      </w:r>
      <w:r w:rsidR="00D16B49" w:rsidRPr="00D16B49">
        <w:rPr>
          <w:color w:val="FF0000"/>
        </w:rPr>
        <w:t>timeframe extended to 31 August 2024</w:t>
      </w:r>
      <w:r w:rsidR="00D16B49" w:rsidRPr="00F70A25">
        <w:t>)</w:t>
      </w:r>
      <w:r w:rsidRPr="00F70A25">
        <w:t>.</w:t>
      </w:r>
      <w:r w:rsidRPr="00D16B49">
        <w:rPr>
          <w:color w:val="FF0000"/>
        </w:rPr>
        <w:t xml:space="preserve"> </w:t>
      </w:r>
      <w:r w:rsidRPr="00532B12">
        <w:t xml:space="preserve">Your Emissions Reduction Plan will set out your </w:t>
      </w:r>
      <w:r w:rsidR="004E7690" w:rsidRPr="00532B12">
        <w:t xml:space="preserve">department’s </w:t>
      </w:r>
      <w:r w:rsidRPr="00532B12">
        <w:t xml:space="preserve">approach and specific actions to support the APS Net Zero by 2030 target. Finance has provided a template for Commonwealth entities to develop their Emissions Reduction Plan. Contact </w:t>
      </w:r>
      <w:hyperlink r:id="rId52" w:history="1">
        <w:r w:rsidRPr="00532B12">
          <w:rPr>
            <w:rStyle w:val="Hyperlink"/>
          </w:rPr>
          <w:t>climateaction@finance.gov.au</w:t>
        </w:r>
      </w:hyperlink>
      <w:r w:rsidRPr="00532B12">
        <w:t xml:space="preserve"> </w:t>
      </w:r>
      <w:r w:rsidR="00294F46" w:rsidRPr="00532B12">
        <w:t xml:space="preserve">if you have not received a </w:t>
      </w:r>
      <w:r w:rsidRPr="00532B12">
        <w:t xml:space="preserve">copy of the template. </w:t>
      </w:r>
    </w:p>
    <w:bookmarkEnd w:id="42"/>
    <w:p w14:paraId="5FB8D6EC" w14:textId="1F80E699" w:rsidR="008772C9" w:rsidRPr="00532B12" w:rsidRDefault="008772C9" w:rsidP="002E7E19">
      <w:r w:rsidRPr="00532B12">
        <w:rPr>
          <w:b/>
          <w:bCs/>
        </w:rPr>
        <w:t>Step 2:</w:t>
      </w:r>
      <w:r w:rsidRPr="00532B12">
        <w:t xml:space="preserve"> Prepare a succinct summary of your Emissions Reduction Plan outlining the initial steps your department is taking, or has taken, to meet its obligations under the APS Net Zero by 2030 target. Include a reference to your Emissions Reduction Plan to support your disclosure.</w:t>
      </w:r>
    </w:p>
    <w:p w14:paraId="4541396F" w14:textId="56D86CD3" w:rsidR="008772C9" w:rsidRPr="00532B12" w:rsidRDefault="008772C9" w:rsidP="002E7E19">
      <w:r w:rsidRPr="00532B12">
        <w:rPr>
          <w:b/>
          <w:bCs/>
        </w:rPr>
        <w:t>Step 3:</w:t>
      </w:r>
      <w:r w:rsidRPr="00532B12">
        <w:t xml:space="preserve"> Include a brief statement about the APS Net Zero by 2030 target. The text provided below may be used as guidance, however, departments should have regard to any unique organisational circumstances that may apply (including exclusions): </w:t>
      </w:r>
    </w:p>
    <w:p w14:paraId="749D58E0" w14:textId="3FCB634F" w:rsidR="008772C9" w:rsidRPr="00532B12" w:rsidRDefault="008772C9" w:rsidP="00742846">
      <w:pPr>
        <w:pStyle w:val="Bodybullet1"/>
      </w:pPr>
      <w:r>
        <w:lastRenderedPageBreak/>
        <w:t>The APS Net Zero by 2030 target is a net emissions reduction target</w:t>
      </w:r>
      <w:r w:rsidR="00FF00CE">
        <w:t xml:space="preserve"> </w:t>
      </w:r>
      <w:r w:rsidR="00F553CA">
        <w:t xml:space="preserve">based </w:t>
      </w:r>
      <w:r w:rsidR="00D606C8">
        <w:t xml:space="preserve">on </w:t>
      </w:r>
      <w:r w:rsidR="00476C69">
        <w:t xml:space="preserve">the metric </w:t>
      </w:r>
      <w:r w:rsidR="00FF00CE">
        <w:t>CO</w:t>
      </w:r>
      <w:r w:rsidR="00FF00CE" w:rsidRPr="27CF6B56">
        <w:rPr>
          <w:vertAlign w:val="subscript"/>
        </w:rPr>
        <w:t>2</w:t>
      </w:r>
      <w:r w:rsidR="00FF00CE">
        <w:t>-e.</w:t>
      </w:r>
      <w:r w:rsidR="00183C04">
        <w:t xml:space="preserve"> </w:t>
      </w:r>
      <w:r w:rsidR="005D5C27">
        <w:t xml:space="preserve">It is an absolute </w:t>
      </w:r>
      <w:r w:rsidR="00C02ECD">
        <w:t>target</w:t>
      </w:r>
      <w:r w:rsidR="00FA1863">
        <w:t xml:space="preserve">, rather than an intensity target, </w:t>
      </w:r>
      <w:r w:rsidR="00B70B6F">
        <w:t>as</w:t>
      </w:r>
      <w:r w:rsidR="0000099B">
        <w:t xml:space="preserve"> it corresponds</w:t>
      </w:r>
      <w:r w:rsidR="00187FF5">
        <w:t xml:space="preserve"> to a reduction in total emissions</w:t>
      </w:r>
      <w:r w:rsidR="00A31DAB">
        <w:t>.</w:t>
      </w:r>
      <w:r>
        <w:t xml:space="preserve"> </w:t>
      </w:r>
      <w:r w:rsidR="00183907">
        <w:t>The timeframe for achieving the APS Net Zero target is 2030</w:t>
      </w:r>
      <w:r w:rsidR="006E2A17">
        <w:t xml:space="preserve">. </w:t>
      </w:r>
      <w:r>
        <w:t xml:space="preserve">It applies </w:t>
      </w:r>
      <w:r w:rsidR="00D261F9">
        <w:t>at the aggregate level</w:t>
      </w:r>
      <w:r w:rsidR="00C45705">
        <w:t xml:space="preserve"> </w:t>
      </w:r>
      <w:r>
        <w:t xml:space="preserve">to </w:t>
      </w:r>
      <w:r w:rsidR="00FA0A9D">
        <w:t>all</w:t>
      </w:r>
      <w:r>
        <w:t xml:space="preserve"> non-corporate Commonwealth entities and generally covers the entirety of the </w:t>
      </w:r>
      <w:r w:rsidR="00F549AA">
        <w:t xml:space="preserve">entity’s </w:t>
      </w:r>
      <w:r>
        <w:t xml:space="preserve">organisation. However, some exclusions may apply. The APS Net Zero by 2030 target forms part of Australia’s international climate commitments, including Australia’s Nationally Determined Contribution under the Paris Agreement. The APS Net Zero by 2030 target includes scope 1 and scope 2 greenhouse gas emissions, with decisions on scope 3 </w:t>
      </w:r>
      <w:r w:rsidR="009F1190">
        <w:t>greenhouse gas emissions</w:t>
      </w:r>
      <w:r>
        <w:t xml:space="preserve"> to be made in the future as further data becomes available. The types of greenhouse gas emissions covered by the target are set out in the APS Net Zero Emissions Reporting Framework. The APS Net Zero by 2030 target was not derived using a sectoral decarbonisation approach. </w:t>
      </w:r>
      <w:r w:rsidR="0047293D">
        <w:t xml:space="preserve">Progress towards and the achievement of the </w:t>
      </w:r>
      <w:r w:rsidR="00204B3B">
        <w:t>N</w:t>
      </w:r>
      <w:r w:rsidR="0047293D">
        <w:t xml:space="preserve">et </w:t>
      </w:r>
      <w:r w:rsidR="00204B3B">
        <w:t>Z</w:t>
      </w:r>
      <w:r w:rsidR="0047293D">
        <w:t>ero target is calculated at the aggregate level</w:t>
      </w:r>
      <w:r w:rsidR="00414941">
        <w:t>.</w:t>
      </w:r>
      <w:r w:rsidR="0047293D">
        <w:t xml:space="preserve"> </w:t>
      </w:r>
      <w:r>
        <w:t xml:space="preserve">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BD79AF" w:rsidRPr="00532B12" w14:paraId="1343DD33" w14:textId="77777777">
        <w:tc>
          <w:tcPr>
            <w:tcW w:w="9493" w:type="dxa"/>
            <w:shd w:val="clear" w:color="auto" w:fill="F2F2F2" w:themeFill="background1" w:themeFillShade="F2"/>
          </w:tcPr>
          <w:p w14:paraId="78C08CA7" w14:textId="380EA215" w:rsidR="00F953C5" w:rsidRPr="00532B12" w:rsidRDefault="008772C9" w:rsidP="00D36D68">
            <w:r w:rsidRPr="00532B12">
              <w:rPr>
                <w:rStyle w:val="Heading3Char"/>
                <w:lang w:val="en-AU"/>
              </w:rPr>
              <w:t>Note</w:t>
            </w:r>
            <w:r w:rsidR="00C52896">
              <w:rPr>
                <w:rStyle w:val="Heading3Char"/>
                <w:lang w:val="en-AU"/>
              </w:rPr>
              <w:t>s</w:t>
            </w:r>
            <w:r w:rsidRPr="00532B12">
              <w:rPr>
                <w:rStyle w:val="Heading3Char"/>
                <w:lang w:val="en-AU"/>
              </w:rPr>
              <w:t>:</w:t>
            </w:r>
            <w:r w:rsidRPr="00532B12">
              <w:t xml:space="preserve"> </w:t>
            </w:r>
          </w:p>
          <w:p w14:paraId="05754D52" w14:textId="087F7A97" w:rsidR="008772C9" w:rsidRPr="00532B12" w:rsidRDefault="008772C9" w:rsidP="00742846">
            <w:pPr>
              <w:pStyle w:val="Bodybullet1"/>
            </w:pPr>
            <w:r w:rsidRPr="00532B12">
              <w:t>In most instances</w:t>
            </w:r>
            <w:r w:rsidR="009D5E0E" w:rsidRPr="00532B12">
              <w:t>,</w:t>
            </w:r>
            <w:r w:rsidRPr="00532B12">
              <w:t xml:space="preserve"> the APS Net Zero by 2030 target will apply to the whole of your department, however, some security</w:t>
            </w:r>
            <w:r w:rsidR="00E92B58" w:rsidRPr="00532B12">
              <w:t>-</w:t>
            </w:r>
            <w:r w:rsidRPr="00532B12">
              <w:t>related exclusions may apply. For example, the Government’s intention is that security agencies will set emissions reduction targets that incorporate as much of their activities as possible in the 2030 target, without compromising operational or capability requirements. Any exclusions must be clearly identified in your disclosure and are to be reported in general terms; neither too specific, nor so general as to lack information.</w:t>
            </w:r>
          </w:p>
          <w:p w14:paraId="13392B6E" w14:textId="29007514" w:rsidR="00F953C5" w:rsidRPr="00532B12" w:rsidRDefault="00F953C5" w:rsidP="00742846">
            <w:pPr>
              <w:pStyle w:val="Bodybullet1"/>
            </w:pPr>
            <w:r w:rsidRPr="00532B12">
              <w:t xml:space="preserve">More detailed information will be required with the commencement of the Commonwealth Climate Disclosure Requirements in 2024-25. For an early indication of the additional </w:t>
            </w:r>
            <w:proofErr w:type="gramStart"/>
            <w:r w:rsidR="003409CC" w:rsidRPr="00532B12">
              <w:t>information</w:t>
            </w:r>
            <w:proofErr w:type="gramEnd"/>
            <w:r w:rsidR="003409CC" w:rsidRPr="00532B12">
              <w:t xml:space="preserve"> </w:t>
            </w:r>
            <w:r w:rsidRPr="00532B12">
              <w:t>you may be required to report upon</w:t>
            </w:r>
            <w:r w:rsidR="00A232FC" w:rsidRPr="00532B12">
              <w:t xml:space="preserve"> in future reporting years</w:t>
            </w:r>
            <w:r w:rsidRPr="00532B12">
              <w:t xml:space="preserve">, refer to the </w:t>
            </w:r>
            <w:r w:rsidR="00076ED7" w:rsidRPr="00532B12">
              <w:t>metrics</w:t>
            </w:r>
            <w:r w:rsidRPr="00532B12">
              <w:t xml:space="preserve"> and </w:t>
            </w:r>
            <w:r w:rsidR="00076ED7" w:rsidRPr="00532B12">
              <w:t>targets</w:t>
            </w:r>
            <w:r w:rsidRPr="00532B12">
              <w:t xml:space="preserve"> core content </w:t>
            </w:r>
            <w:r w:rsidR="00076ED7" w:rsidRPr="00532B12">
              <w:t>in</w:t>
            </w:r>
            <w:r w:rsidRPr="00532B12">
              <w:t xml:space="preserve"> the </w:t>
            </w:r>
            <w:r w:rsidR="000B41AF" w:rsidRPr="00532B12">
              <w:t xml:space="preserve">AASB’s </w:t>
            </w:r>
            <w:r w:rsidRPr="00532B12">
              <w:t>Exposure Draft of the Australian Sustainability Reporting Standards.</w:t>
            </w:r>
          </w:p>
        </w:tc>
      </w:tr>
    </w:tbl>
    <w:p w14:paraId="7512F96D" w14:textId="4FD71FD8" w:rsidR="008772C9" w:rsidRPr="00532B12" w:rsidRDefault="008772C9" w:rsidP="009D2395"/>
    <w:p w14:paraId="5250BE0A" w14:textId="0AED8EB8" w:rsidR="007F562F" w:rsidRPr="00532B12" w:rsidRDefault="009D2395" w:rsidP="004E5CD1">
      <w:pPr>
        <w:spacing w:before="0" w:after="160" w:line="259" w:lineRule="auto"/>
      </w:pPr>
      <w:r w:rsidRPr="00532B12">
        <w:br w:type="page"/>
      </w:r>
    </w:p>
    <w:p w14:paraId="077D5776" w14:textId="674BADA5" w:rsidR="007F562F" w:rsidRPr="00532B12" w:rsidRDefault="00F70003" w:rsidP="00727C2B">
      <w:pPr>
        <w:pStyle w:val="Heading1"/>
      </w:pPr>
      <w:bookmarkStart w:id="43" w:name="_3._Key_terms"/>
      <w:bookmarkStart w:id="44" w:name="_Toc162351035"/>
      <w:bookmarkEnd w:id="43"/>
      <w:r w:rsidRPr="00532B12">
        <w:rPr>
          <w:bCs/>
        </w:rPr>
        <w:lastRenderedPageBreak/>
        <w:t>4</w:t>
      </w:r>
      <w:r w:rsidR="007F562F" w:rsidRPr="00532B12">
        <w:rPr>
          <w:bCs/>
        </w:rPr>
        <w:t>.</w:t>
      </w:r>
      <w:r w:rsidR="007F562F" w:rsidRPr="00532B12">
        <w:t xml:space="preserve"> Key terms and definitions</w:t>
      </w:r>
      <w:bookmarkEnd w:id="44"/>
    </w:p>
    <w:p w14:paraId="6E910CC7" w14:textId="77777777" w:rsidR="007F562F" w:rsidRPr="00532B12" w:rsidRDefault="007F562F" w:rsidP="007F562F"/>
    <w:tbl>
      <w:tblPr>
        <w:tblStyle w:val="TableGrid"/>
        <w:tblW w:w="4976"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126"/>
        <w:gridCol w:w="7241"/>
      </w:tblGrid>
      <w:tr w:rsidR="007F562F" w:rsidRPr="00532B12" w14:paraId="5BDF7816" w14:textId="77777777" w:rsidTr="004C1D8E">
        <w:trPr>
          <w:trHeight w:val="354"/>
        </w:trPr>
        <w:tc>
          <w:tcPr>
            <w:tcW w:w="1135" w:type="pct"/>
            <w:tcBorders>
              <w:top w:val="single" w:sz="12" w:space="0" w:color="000000" w:themeColor="text1"/>
            </w:tcBorders>
            <w:shd w:val="clear" w:color="auto" w:fill="auto"/>
          </w:tcPr>
          <w:p w14:paraId="4DA41000" w14:textId="77777777" w:rsidR="007F562F" w:rsidRPr="00532B12" w:rsidRDefault="007F562F" w:rsidP="00B84DEE">
            <w:pPr>
              <w:pStyle w:val="Tablebodytext"/>
            </w:pPr>
            <w:r w:rsidRPr="00532B12">
              <w:t>AASB</w:t>
            </w:r>
          </w:p>
        </w:tc>
        <w:tc>
          <w:tcPr>
            <w:tcW w:w="3865" w:type="pct"/>
            <w:tcBorders>
              <w:top w:val="single" w:sz="12" w:space="0" w:color="000000" w:themeColor="text1"/>
            </w:tcBorders>
            <w:shd w:val="clear" w:color="auto" w:fill="auto"/>
          </w:tcPr>
          <w:p w14:paraId="2A06A472" w14:textId="4ECA3DAC" w:rsidR="007F562F" w:rsidRPr="00532B12" w:rsidRDefault="007F562F" w:rsidP="00B84DEE">
            <w:pPr>
              <w:pStyle w:val="Tablebodytext"/>
            </w:pPr>
            <w:r w:rsidRPr="00532B12">
              <w:t xml:space="preserve">The Australian Accounting Standards Board (AASB) is an independent non-corporate Commonwealth entity of the Australian Government that develops, </w:t>
            </w:r>
            <w:proofErr w:type="gramStart"/>
            <w:r w:rsidRPr="00532B12">
              <w:t>issues</w:t>
            </w:r>
            <w:proofErr w:type="gramEnd"/>
            <w:r w:rsidRPr="00532B12">
              <w:t xml:space="preserve"> and maintains accounting standards and develops sustainability standards applicable to entities in the private and public sectors of the Australian economy.</w:t>
            </w:r>
          </w:p>
        </w:tc>
      </w:tr>
      <w:tr w:rsidR="007F562F" w:rsidRPr="00532B12" w14:paraId="0F3DE5A9" w14:textId="77777777" w:rsidTr="004C1D8E">
        <w:trPr>
          <w:trHeight w:val="581"/>
        </w:trPr>
        <w:tc>
          <w:tcPr>
            <w:tcW w:w="1135" w:type="pct"/>
            <w:shd w:val="clear" w:color="auto" w:fill="auto"/>
          </w:tcPr>
          <w:p w14:paraId="270ED98E" w14:textId="77777777" w:rsidR="007F562F" w:rsidRPr="00532B12" w:rsidRDefault="007F562F" w:rsidP="00B84DEE">
            <w:pPr>
              <w:pStyle w:val="Tablebodytext"/>
            </w:pPr>
            <w:r w:rsidRPr="00532B12">
              <w:t>Absolute target</w:t>
            </w:r>
          </w:p>
        </w:tc>
        <w:tc>
          <w:tcPr>
            <w:tcW w:w="3865" w:type="pct"/>
            <w:shd w:val="clear" w:color="auto" w:fill="auto"/>
          </w:tcPr>
          <w:p w14:paraId="7FBCF632" w14:textId="41265C16" w:rsidR="007F562F" w:rsidRPr="00532B12" w:rsidRDefault="007F562F" w:rsidP="00B84DEE">
            <w:pPr>
              <w:pStyle w:val="Tablebodytext"/>
            </w:pPr>
            <w:r w:rsidRPr="00532B12">
              <w:t xml:space="preserve">An absolute target is expressed as a total amount of </w:t>
            </w:r>
            <w:r w:rsidR="00D87B27" w:rsidRPr="00532B12">
              <w:t xml:space="preserve">greenhouse gas emissions </w:t>
            </w:r>
            <w:r w:rsidRPr="00532B12">
              <w:t xml:space="preserve">or a change in the total amount of </w:t>
            </w:r>
            <w:r w:rsidR="00F402D3" w:rsidRPr="00532B12">
              <w:t>greenhouse</w:t>
            </w:r>
            <w:r w:rsidR="00D87B27" w:rsidRPr="00532B12">
              <w:t xml:space="preserve"> gas em</w:t>
            </w:r>
            <w:r w:rsidR="00F402D3" w:rsidRPr="00532B12">
              <w:t>issions</w:t>
            </w:r>
            <w:r w:rsidRPr="00532B12">
              <w:t>.</w:t>
            </w:r>
          </w:p>
        </w:tc>
      </w:tr>
      <w:tr w:rsidR="007F562F" w:rsidRPr="00532B12" w14:paraId="07433C79" w14:textId="77777777" w:rsidTr="004C1D8E">
        <w:trPr>
          <w:trHeight w:val="594"/>
        </w:trPr>
        <w:tc>
          <w:tcPr>
            <w:tcW w:w="1135" w:type="pct"/>
            <w:shd w:val="clear" w:color="auto" w:fill="auto"/>
          </w:tcPr>
          <w:p w14:paraId="54A043DC" w14:textId="77777777" w:rsidR="007F562F" w:rsidRPr="00532B12" w:rsidRDefault="007F562F" w:rsidP="00B84DEE">
            <w:pPr>
              <w:pStyle w:val="Tablebodytext"/>
            </w:pPr>
            <w:r w:rsidRPr="00532B12">
              <w:t>Accountable authority</w:t>
            </w:r>
          </w:p>
        </w:tc>
        <w:tc>
          <w:tcPr>
            <w:tcW w:w="3865" w:type="pct"/>
            <w:shd w:val="clear" w:color="auto" w:fill="auto"/>
          </w:tcPr>
          <w:p w14:paraId="235822FE" w14:textId="7AEE201E" w:rsidR="007F562F" w:rsidRPr="00532B12" w:rsidRDefault="007F562F" w:rsidP="00B84DEE">
            <w:pPr>
              <w:pStyle w:val="Tablebodytext"/>
            </w:pPr>
            <w:r w:rsidRPr="00532B12">
              <w:t xml:space="preserve">Under section 12 of the </w:t>
            </w:r>
            <w:r w:rsidRPr="00532B12">
              <w:rPr>
                <w:i/>
                <w:iCs/>
              </w:rPr>
              <w:t>Public Governance, Performance and Accountability Act 2013</w:t>
            </w:r>
            <w:r w:rsidRPr="00532B12">
              <w:t xml:space="preserve"> (PGPA Act), the accountable authority is the individual who is responsible for establishing and maintaining an appropriate system of risk oversight and management of risk for the entity. </w:t>
            </w:r>
            <w:proofErr w:type="gramStart"/>
            <w:r w:rsidRPr="00532B12">
              <w:t>For the purpose of</w:t>
            </w:r>
            <w:proofErr w:type="gramEnd"/>
            <w:r w:rsidRPr="00532B12">
              <w:t xml:space="preserve"> th</w:t>
            </w:r>
            <w:r w:rsidR="00C53055" w:rsidRPr="00532B12">
              <w:t>e P</w:t>
            </w:r>
            <w:r w:rsidRPr="00532B12">
              <w:t>ilot, the accountable authority refers to the Secretary of the Department.</w:t>
            </w:r>
          </w:p>
        </w:tc>
      </w:tr>
      <w:tr w:rsidR="007F562F" w:rsidRPr="00532B12" w14:paraId="3733437C" w14:textId="77777777" w:rsidTr="004C1D8E">
        <w:trPr>
          <w:trHeight w:val="341"/>
        </w:trPr>
        <w:tc>
          <w:tcPr>
            <w:tcW w:w="1135" w:type="pct"/>
            <w:shd w:val="clear" w:color="auto" w:fill="auto"/>
          </w:tcPr>
          <w:p w14:paraId="3973AB66" w14:textId="77777777" w:rsidR="007F562F" w:rsidRPr="00532B12" w:rsidRDefault="007F562F" w:rsidP="00B84DEE">
            <w:pPr>
              <w:pStyle w:val="Tablebodytext"/>
            </w:pPr>
            <w:r w:rsidRPr="00532B12">
              <w:t>ANAO</w:t>
            </w:r>
          </w:p>
        </w:tc>
        <w:tc>
          <w:tcPr>
            <w:tcW w:w="3865" w:type="pct"/>
            <w:shd w:val="clear" w:color="auto" w:fill="auto"/>
          </w:tcPr>
          <w:p w14:paraId="25833FCC" w14:textId="77777777" w:rsidR="007F562F" w:rsidRPr="00532B12" w:rsidRDefault="007F562F" w:rsidP="00B84DEE">
            <w:pPr>
              <w:pStyle w:val="Tablebodytext"/>
            </w:pPr>
            <w:r w:rsidRPr="00532B12">
              <w:t>The Australian National Audit Office (ANAO) is a statutory agency that provides audit and assurance services to the Parliament and Commonwealth entities and statutory bodies. The Auditor-General is an independent officer of the Australian Parliament whose main functions include financial statements audits, performance audits, performance statements audits and assurance reviews.</w:t>
            </w:r>
          </w:p>
        </w:tc>
      </w:tr>
      <w:tr w:rsidR="007F562F" w:rsidRPr="00532B12" w14:paraId="7D88AF52" w14:textId="77777777" w:rsidTr="004C1D8E">
        <w:trPr>
          <w:trHeight w:val="354"/>
        </w:trPr>
        <w:tc>
          <w:tcPr>
            <w:tcW w:w="1135" w:type="pct"/>
            <w:shd w:val="clear" w:color="auto" w:fill="auto"/>
          </w:tcPr>
          <w:p w14:paraId="44B0C5BC" w14:textId="77777777" w:rsidR="007F562F" w:rsidRPr="00532B12" w:rsidRDefault="007F562F" w:rsidP="00B84DEE">
            <w:pPr>
              <w:pStyle w:val="Tablebodytext"/>
            </w:pPr>
            <w:r w:rsidRPr="00532B12">
              <w:t>Annual report</w:t>
            </w:r>
          </w:p>
        </w:tc>
        <w:tc>
          <w:tcPr>
            <w:tcW w:w="3865" w:type="pct"/>
            <w:shd w:val="clear" w:color="auto" w:fill="auto"/>
          </w:tcPr>
          <w:p w14:paraId="4C9EA765" w14:textId="5158ADDA" w:rsidR="007F562F" w:rsidRPr="00532B12" w:rsidRDefault="00E62712" w:rsidP="00B84DEE">
            <w:pPr>
              <w:pStyle w:val="Tablebodytext"/>
            </w:pPr>
            <w:r w:rsidRPr="00532B12">
              <w:t>Annual reports inform the Parliament and the public about the achievements, non-financial performance and financial position of Commonwealth entities and companies at the end of each reporting year.</w:t>
            </w:r>
          </w:p>
        </w:tc>
      </w:tr>
      <w:tr w:rsidR="007F562F" w:rsidRPr="00532B12" w14:paraId="58D91629" w14:textId="77777777" w:rsidTr="004C1D8E">
        <w:trPr>
          <w:trHeight w:val="354"/>
        </w:trPr>
        <w:tc>
          <w:tcPr>
            <w:tcW w:w="1135" w:type="pct"/>
            <w:shd w:val="clear" w:color="auto" w:fill="auto"/>
          </w:tcPr>
          <w:p w14:paraId="7FBAD0A0" w14:textId="77777777" w:rsidR="007F562F" w:rsidRPr="00532B12" w:rsidRDefault="007F562F" w:rsidP="00B84DEE">
            <w:pPr>
              <w:pStyle w:val="Tablebodytext"/>
            </w:pPr>
            <w:r w:rsidRPr="00532B12">
              <w:t>Annual report users</w:t>
            </w:r>
          </w:p>
        </w:tc>
        <w:tc>
          <w:tcPr>
            <w:tcW w:w="3865" w:type="pct"/>
            <w:shd w:val="clear" w:color="auto" w:fill="auto"/>
          </w:tcPr>
          <w:p w14:paraId="3CE2836F" w14:textId="38D4DD1C" w:rsidR="007F562F" w:rsidRPr="00532B12" w:rsidRDefault="007F562F" w:rsidP="00B84DEE">
            <w:pPr>
              <w:pStyle w:val="Tablebodytext"/>
            </w:pPr>
            <w:r w:rsidRPr="00532B12">
              <w:t xml:space="preserve">For the purpose of the </w:t>
            </w:r>
            <w:r w:rsidR="00C53055" w:rsidRPr="00532B12">
              <w:t>P</w:t>
            </w:r>
            <w:r w:rsidRPr="00532B12">
              <w:t xml:space="preserve">ilot, annual report users </w:t>
            </w:r>
            <w:proofErr w:type="gramStart"/>
            <w:r w:rsidRPr="00532B12">
              <w:t>refers</w:t>
            </w:r>
            <w:proofErr w:type="gramEnd"/>
            <w:r w:rsidRPr="00532B12">
              <w:t xml:space="preserve"> to the Australian public, businesses, investors, parliamentarians and other stakeholders who may have an interest in departments’ annual reports.  </w:t>
            </w:r>
          </w:p>
        </w:tc>
      </w:tr>
      <w:tr w:rsidR="00015679" w:rsidRPr="00532B12" w14:paraId="64D0AE7D" w14:textId="77777777" w:rsidTr="004C1D8E">
        <w:trPr>
          <w:trHeight w:val="354"/>
        </w:trPr>
        <w:tc>
          <w:tcPr>
            <w:tcW w:w="1135" w:type="pct"/>
            <w:shd w:val="clear" w:color="auto" w:fill="auto"/>
          </w:tcPr>
          <w:p w14:paraId="080B5E7A" w14:textId="05047114" w:rsidR="00015679" w:rsidRPr="00532B12" w:rsidRDefault="00015679" w:rsidP="00B84DEE">
            <w:pPr>
              <w:pStyle w:val="Tablebodytext"/>
            </w:pPr>
            <w:r w:rsidRPr="00532B12">
              <w:t>APS</w:t>
            </w:r>
          </w:p>
        </w:tc>
        <w:tc>
          <w:tcPr>
            <w:tcW w:w="3865" w:type="pct"/>
            <w:shd w:val="clear" w:color="auto" w:fill="auto"/>
          </w:tcPr>
          <w:p w14:paraId="373419DB" w14:textId="1672B0E9" w:rsidR="00015679" w:rsidRPr="00532B12" w:rsidRDefault="00015679" w:rsidP="00B84DEE">
            <w:pPr>
              <w:pStyle w:val="Tablebodytext"/>
            </w:pPr>
            <w:r w:rsidRPr="00532B12">
              <w:t xml:space="preserve">The Australian Public Service (APS) comprises entities that employ their staff under the </w:t>
            </w:r>
            <w:r w:rsidRPr="00532B12">
              <w:rPr>
                <w:i/>
                <w:iCs/>
              </w:rPr>
              <w:t>Public Service Act 1999</w:t>
            </w:r>
            <w:r w:rsidRPr="00532B12">
              <w:t xml:space="preserve"> (PS Act).</w:t>
            </w:r>
          </w:p>
        </w:tc>
      </w:tr>
      <w:tr w:rsidR="007F562F" w:rsidRPr="00532B12" w14:paraId="1865048A" w14:textId="77777777" w:rsidTr="004C1D8E">
        <w:trPr>
          <w:trHeight w:val="354"/>
        </w:trPr>
        <w:tc>
          <w:tcPr>
            <w:tcW w:w="1135" w:type="pct"/>
            <w:shd w:val="clear" w:color="auto" w:fill="auto"/>
          </w:tcPr>
          <w:p w14:paraId="1B33FEC2" w14:textId="77777777" w:rsidR="007F562F" w:rsidRPr="00532B12" w:rsidRDefault="007F562F" w:rsidP="00B84DEE">
            <w:pPr>
              <w:pStyle w:val="Tablebodytext"/>
            </w:pPr>
            <w:r w:rsidRPr="00532B12">
              <w:t>Assignee</w:t>
            </w:r>
          </w:p>
          <w:p w14:paraId="34C1267A" w14:textId="77777777" w:rsidR="007F562F" w:rsidRPr="00532B12" w:rsidRDefault="007F562F" w:rsidP="00B84DEE">
            <w:pPr>
              <w:pStyle w:val="Tablebodytext"/>
            </w:pPr>
          </w:p>
          <w:p w14:paraId="70EDF387" w14:textId="77777777" w:rsidR="007F562F" w:rsidRPr="00532B12" w:rsidRDefault="007F562F" w:rsidP="00B84DEE">
            <w:pPr>
              <w:pStyle w:val="Tablebodytext"/>
            </w:pPr>
          </w:p>
          <w:p w14:paraId="73A480BE" w14:textId="77777777" w:rsidR="007F562F" w:rsidRPr="00844EFB" w:rsidRDefault="007F562F" w:rsidP="00844EFB">
            <w:pPr>
              <w:rPr>
                <w:rFonts w:asciiTheme="minorHAnsi" w:hAnsiTheme="minorHAnsi" w:cstheme="minorHAnsi"/>
                <w:i/>
                <w:iCs/>
              </w:rPr>
            </w:pPr>
            <w:r w:rsidRPr="00844EFB">
              <w:rPr>
                <w:rFonts w:asciiTheme="minorHAnsi" w:hAnsiTheme="minorHAnsi" w:cstheme="minorHAnsi"/>
                <w:i/>
                <w:iCs/>
                <w:sz w:val="20"/>
                <w:szCs w:val="20"/>
              </w:rPr>
              <w:t>Principal assignee</w:t>
            </w:r>
          </w:p>
        </w:tc>
        <w:tc>
          <w:tcPr>
            <w:tcW w:w="3865" w:type="pct"/>
            <w:shd w:val="clear" w:color="auto" w:fill="auto"/>
          </w:tcPr>
          <w:p w14:paraId="08EBFF39" w14:textId="0DAD7515" w:rsidR="007F562F" w:rsidRPr="00532B12" w:rsidRDefault="007F562F" w:rsidP="00B84DEE">
            <w:pPr>
              <w:pStyle w:val="Tablebodytext"/>
            </w:pPr>
            <w:r w:rsidRPr="00532B12">
              <w:t>The subordinate individual</w:t>
            </w:r>
            <w:r w:rsidR="000B4ADB" w:rsidRPr="00532B12">
              <w:t>(s)</w:t>
            </w:r>
            <w:r w:rsidRPr="00532B12">
              <w:t xml:space="preserve"> or bod</w:t>
            </w:r>
            <w:r w:rsidR="000A73A2" w:rsidRPr="00532B12">
              <w:t>y</w:t>
            </w:r>
            <w:r w:rsidR="000B4ADB" w:rsidRPr="00532B12">
              <w:t>(s)</w:t>
            </w:r>
            <w:r w:rsidRPr="00532B12">
              <w:t xml:space="preserve"> with deputised responsibilities for overseeing and/or implementing climate risk management, wherein said responsibilities have been deputised by the accountable authority.</w:t>
            </w:r>
          </w:p>
          <w:p w14:paraId="60AAED78" w14:textId="77777777" w:rsidR="007F562F" w:rsidRPr="00532B12" w:rsidRDefault="007F562F" w:rsidP="00B84DEE">
            <w:pPr>
              <w:pStyle w:val="Tablebodytext"/>
            </w:pPr>
            <w:r w:rsidRPr="00532B12">
              <w:t>The principal individual or body responsible for climate risk management oversight.</w:t>
            </w:r>
          </w:p>
        </w:tc>
      </w:tr>
      <w:tr w:rsidR="007F562F" w:rsidRPr="00532B12" w14:paraId="37FCEEA7" w14:textId="77777777" w:rsidTr="004C1D8E">
        <w:trPr>
          <w:trHeight w:val="354"/>
        </w:trPr>
        <w:tc>
          <w:tcPr>
            <w:tcW w:w="1135" w:type="pct"/>
            <w:shd w:val="clear" w:color="auto" w:fill="auto"/>
          </w:tcPr>
          <w:p w14:paraId="3761CE2C" w14:textId="77777777" w:rsidR="007F562F" w:rsidRPr="00532B12" w:rsidRDefault="007F562F" w:rsidP="00B84DEE">
            <w:pPr>
              <w:pStyle w:val="Tablebodytext"/>
            </w:pPr>
            <w:r w:rsidRPr="00532B12">
              <w:t>Climate-related opportunity</w:t>
            </w:r>
          </w:p>
        </w:tc>
        <w:tc>
          <w:tcPr>
            <w:tcW w:w="3865" w:type="pct"/>
            <w:shd w:val="clear" w:color="auto" w:fill="auto"/>
          </w:tcPr>
          <w:p w14:paraId="3E2F4F2B" w14:textId="77777777" w:rsidR="007F562F" w:rsidRPr="00532B12" w:rsidRDefault="007F562F" w:rsidP="00B84DEE">
            <w:pPr>
              <w:pStyle w:val="Tablebodytext"/>
            </w:pPr>
            <w:r w:rsidRPr="00532B12">
              <w:t>Climate-related opportunities refers to the potential positive effects arising from climate change for an entity. Efforts to mitigate and adapt to climate change can produce climate-related opportunities for an entity.</w:t>
            </w:r>
          </w:p>
        </w:tc>
      </w:tr>
      <w:tr w:rsidR="007F562F" w:rsidRPr="00532B12" w14:paraId="4295F5C6" w14:textId="77777777" w:rsidTr="004C1D8E">
        <w:trPr>
          <w:trHeight w:val="354"/>
        </w:trPr>
        <w:tc>
          <w:tcPr>
            <w:tcW w:w="1135" w:type="pct"/>
            <w:shd w:val="clear" w:color="auto" w:fill="auto"/>
          </w:tcPr>
          <w:p w14:paraId="7D5C41D3" w14:textId="77777777" w:rsidR="007F562F" w:rsidRPr="00532B12" w:rsidRDefault="007F562F" w:rsidP="00B84DEE">
            <w:pPr>
              <w:pStyle w:val="Tablebodytext"/>
            </w:pPr>
            <w:r w:rsidRPr="00532B12">
              <w:t>Climate-related risk</w:t>
            </w:r>
          </w:p>
          <w:p w14:paraId="57562E97" w14:textId="77777777" w:rsidR="007F562F" w:rsidRPr="00532B12" w:rsidRDefault="007F562F" w:rsidP="00B84DEE">
            <w:pPr>
              <w:pStyle w:val="Tablebodytext"/>
            </w:pPr>
          </w:p>
          <w:p w14:paraId="20464946" w14:textId="77777777" w:rsidR="007F562F" w:rsidRPr="00246FD3" w:rsidRDefault="007F562F" w:rsidP="00246FD3">
            <w:pPr>
              <w:rPr>
                <w:rFonts w:asciiTheme="minorHAnsi" w:hAnsiTheme="minorHAnsi" w:cstheme="minorHAnsi"/>
                <w:i/>
                <w:iCs/>
                <w:sz w:val="20"/>
                <w:szCs w:val="20"/>
              </w:rPr>
            </w:pPr>
            <w:r w:rsidRPr="00246FD3">
              <w:rPr>
                <w:rFonts w:asciiTheme="minorHAnsi" w:hAnsiTheme="minorHAnsi" w:cstheme="minorHAnsi"/>
                <w:i/>
                <w:iCs/>
                <w:sz w:val="20"/>
                <w:szCs w:val="20"/>
              </w:rPr>
              <w:t>Physical risk</w:t>
            </w:r>
          </w:p>
          <w:p w14:paraId="4375C3EB" w14:textId="77777777" w:rsidR="007F562F" w:rsidRPr="00532B12" w:rsidRDefault="007F562F" w:rsidP="00B84DEE">
            <w:pPr>
              <w:pStyle w:val="Tablebodytext"/>
            </w:pPr>
          </w:p>
          <w:p w14:paraId="17E9DEC6" w14:textId="77777777" w:rsidR="007F562F" w:rsidRPr="00532B12" w:rsidRDefault="007F562F" w:rsidP="00B84DEE">
            <w:pPr>
              <w:pStyle w:val="Tablebodytext"/>
            </w:pPr>
          </w:p>
          <w:p w14:paraId="02140197" w14:textId="77777777" w:rsidR="007F562F" w:rsidRPr="00532B12" w:rsidRDefault="007F562F" w:rsidP="00B84DEE">
            <w:pPr>
              <w:pStyle w:val="Tablebodytext"/>
            </w:pPr>
          </w:p>
          <w:p w14:paraId="548D9F0C" w14:textId="77777777" w:rsidR="007F562F" w:rsidRPr="00532B12" w:rsidRDefault="007F562F" w:rsidP="00B84DEE">
            <w:pPr>
              <w:pStyle w:val="Tablebodytext"/>
            </w:pPr>
          </w:p>
          <w:p w14:paraId="581B7B1C" w14:textId="592793CC" w:rsidR="007F562F" w:rsidRPr="00246FD3" w:rsidRDefault="007F562F" w:rsidP="00246FD3">
            <w:pPr>
              <w:rPr>
                <w:rFonts w:asciiTheme="minorHAnsi" w:hAnsiTheme="minorHAnsi" w:cstheme="minorHAnsi"/>
                <w:i/>
                <w:iCs/>
              </w:rPr>
            </w:pPr>
            <w:r w:rsidRPr="00246FD3">
              <w:rPr>
                <w:rFonts w:asciiTheme="minorHAnsi" w:hAnsiTheme="minorHAnsi" w:cstheme="minorHAnsi"/>
                <w:i/>
                <w:iCs/>
                <w:sz w:val="20"/>
                <w:szCs w:val="20"/>
              </w:rPr>
              <w:t>Transition risk</w:t>
            </w:r>
          </w:p>
        </w:tc>
        <w:tc>
          <w:tcPr>
            <w:tcW w:w="3865" w:type="pct"/>
            <w:shd w:val="clear" w:color="auto" w:fill="auto"/>
          </w:tcPr>
          <w:p w14:paraId="314EB34B" w14:textId="77777777" w:rsidR="007F562F" w:rsidRPr="00532B12" w:rsidRDefault="007F562F" w:rsidP="00B84DEE">
            <w:pPr>
              <w:pStyle w:val="Tablebodytext"/>
            </w:pPr>
            <w:r w:rsidRPr="00532B12">
              <w:t>Climate-related risks refers to the potential negative effects of climate change on an entity. These risks are categorised as physical risks and transition risks.</w:t>
            </w:r>
          </w:p>
          <w:p w14:paraId="33412115" w14:textId="77777777" w:rsidR="007F562F" w:rsidRPr="00532B12" w:rsidRDefault="007F562F" w:rsidP="00B84DEE">
            <w:pPr>
              <w:pStyle w:val="Tablebodytext"/>
            </w:pPr>
            <w:r w:rsidRPr="00532B12">
              <w:t xml:space="preserve">Physical risks are risks resulting from climate change that can be event-driven (acute) or from longer-term shifts in climatic patterns (chronic). Acute physical risks arise from weather-related events such as storms, floods, </w:t>
            </w:r>
            <w:proofErr w:type="gramStart"/>
            <w:r w:rsidRPr="00532B12">
              <w:t>droughts</w:t>
            </w:r>
            <w:proofErr w:type="gramEnd"/>
            <w:r w:rsidRPr="00532B12">
              <w:t xml:space="preserve"> or heatwaves, which are increasing in severity and frequency. Chronic physical risks arise from longer-term shifts in climatic patterns including changes in precipitation and temperature which could lead to sea level rise, reduced water availability, biodiversity loss and changes in soil productivity.</w:t>
            </w:r>
          </w:p>
          <w:p w14:paraId="649EFE7D" w14:textId="77777777" w:rsidR="007F562F" w:rsidRPr="00532B12" w:rsidRDefault="007F562F" w:rsidP="00B84DEE">
            <w:pPr>
              <w:pStyle w:val="Tablebodytext"/>
            </w:pPr>
            <w:r w:rsidRPr="00532B12">
              <w:t>Transition risks are risks that arise from efforts to transition to a lower-carbon economy. Transition risks include policy, legal, technological, market and reputational risks.</w:t>
            </w:r>
          </w:p>
        </w:tc>
      </w:tr>
      <w:tr w:rsidR="00CE232E" w:rsidRPr="00532B12" w14:paraId="7E09A475" w14:textId="77777777" w:rsidTr="004C1D8E">
        <w:trPr>
          <w:trHeight w:val="354"/>
        </w:trPr>
        <w:tc>
          <w:tcPr>
            <w:tcW w:w="1135" w:type="pct"/>
            <w:shd w:val="clear" w:color="auto" w:fill="auto"/>
          </w:tcPr>
          <w:p w14:paraId="30CAA7E5" w14:textId="150DEAE6" w:rsidR="00CE232E" w:rsidRPr="00532B12" w:rsidRDefault="00CE232E" w:rsidP="00B84DEE">
            <w:pPr>
              <w:pStyle w:val="Tablebodytext"/>
            </w:pPr>
            <w:r w:rsidRPr="00532B12">
              <w:lastRenderedPageBreak/>
              <w:t>Climate Risk and Opportunity Management Program</w:t>
            </w:r>
          </w:p>
        </w:tc>
        <w:tc>
          <w:tcPr>
            <w:tcW w:w="3865" w:type="pct"/>
            <w:shd w:val="clear" w:color="auto" w:fill="auto"/>
          </w:tcPr>
          <w:p w14:paraId="6997C266" w14:textId="51F93B7E" w:rsidR="00CE232E" w:rsidRPr="00532B12" w:rsidRDefault="00CE232E" w:rsidP="00B84DEE">
            <w:pPr>
              <w:pStyle w:val="Tablebodytext"/>
            </w:pPr>
            <w:r w:rsidRPr="00532B12">
              <w:t xml:space="preserve">The </w:t>
            </w:r>
            <w:hyperlink r:id="rId53" w:history="1">
              <w:r w:rsidRPr="00532B12">
                <w:rPr>
                  <w:rStyle w:val="Hyperlink"/>
                  <w:sz w:val="20"/>
                </w:rPr>
                <w:t>Climate Risk and Opportunity Management Program</w:t>
              </w:r>
            </w:hyperlink>
            <w:r w:rsidRPr="00532B12">
              <w:t xml:space="preserve"> supports capability uplift in climate risk management across the Commonwealth. The Program provides tools, guidance and services to enable Commonwealth entities to assess and manage climate-related risks and opportunities, and achieve other deliverables outlined in </w:t>
            </w:r>
            <w:hyperlink r:id="rId54" w:history="1">
              <w:r w:rsidRPr="00532B12">
                <w:rPr>
                  <w:rStyle w:val="Hyperlink"/>
                  <w:sz w:val="20"/>
                </w:rPr>
                <w:t>The Australian Government’s Approach to Climate Risk and Opportunity Management in the Public Sector 2024-2026</w:t>
              </w:r>
            </w:hyperlink>
            <w:r w:rsidRPr="00532B12">
              <w:t xml:space="preserve">. Further guidance on the Program implementation is set out in the following </w:t>
            </w:r>
            <w:hyperlink r:id="rId55" w:history="1">
              <w:r w:rsidRPr="00532B12">
                <w:rPr>
                  <w:rStyle w:val="Hyperlink"/>
                  <w:sz w:val="20"/>
                </w:rPr>
                <w:t>Climate Risk Management Guides</w:t>
              </w:r>
            </w:hyperlink>
            <w:r w:rsidRPr="00532B12">
              <w:t xml:space="preserve">: Organisation Application Guide, Program, Project and Policy Application Guide, and the Technical Guidance. </w:t>
            </w:r>
          </w:p>
        </w:tc>
      </w:tr>
      <w:tr w:rsidR="00CE232E" w:rsidRPr="00532B12" w14:paraId="28DA5246" w14:textId="77777777" w:rsidTr="004C1D8E">
        <w:trPr>
          <w:trHeight w:val="354"/>
        </w:trPr>
        <w:tc>
          <w:tcPr>
            <w:tcW w:w="1135" w:type="pct"/>
            <w:shd w:val="clear" w:color="auto" w:fill="auto"/>
          </w:tcPr>
          <w:p w14:paraId="0E028A25" w14:textId="77777777" w:rsidR="00CE232E" w:rsidRPr="00532B12" w:rsidRDefault="00CE232E" w:rsidP="00B84DEE">
            <w:pPr>
              <w:pStyle w:val="Tablebodytext"/>
            </w:pPr>
            <w:r w:rsidRPr="00532B12">
              <w:t>CO</w:t>
            </w:r>
            <w:r w:rsidRPr="00532B12">
              <w:rPr>
                <w:vertAlign w:val="subscript"/>
              </w:rPr>
              <w:t>2</w:t>
            </w:r>
            <w:r w:rsidRPr="00532B12">
              <w:t xml:space="preserve"> equivalent </w:t>
            </w:r>
          </w:p>
          <w:p w14:paraId="127A5F6C" w14:textId="2BFF0D64" w:rsidR="00CE232E" w:rsidRPr="00532B12" w:rsidRDefault="00CE232E" w:rsidP="00B84DEE">
            <w:pPr>
              <w:pStyle w:val="Tablebodytext"/>
            </w:pPr>
            <w:r w:rsidRPr="00532B12">
              <w:t>(CO</w:t>
            </w:r>
            <w:r w:rsidRPr="00532B12">
              <w:rPr>
                <w:vertAlign w:val="subscript"/>
              </w:rPr>
              <w:t>2</w:t>
            </w:r>
            <w:r w:rsidRPr="00532B12">
              <w:t>-e)</w:t>
            </w:r>
          </w:p>
          <w:p w14:paraId="7BAB6BA0" w14:textId="77777777" w:rsidR="00CE232E" w:rsidRPr="00532B12" w:rsidRDefault="00CE232E" w:rsidP="00B84DEE">
            <w:pPr>
              <w:pStyle w:val="Tablebodytext"/>
            </w:pPr>
          </w:p>
          <w:p w14:paraId="7A4CDE92" w14:textId="77777777"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Global warming potential</w:t>
            </w:r>
          </w:p>
        </w:tc>
        <w:tc>
          <w:tcPr>
            <w:tcW w:w="3865" w:type="pct"/>
            <w:shd w:val="clear" w:color="auto" w:fill="auto"/>
          </w:tcPr>
          <w:p w14:paraId="72037435" w14:textId="77777777" w:rsidR="00CE232E" w:rsidRPr="00532B12" w:rsidRDefault="00CE232E" w:rsidP="00B84DEE">
            <w:pPr>
              <w:pStyle w:val="Tablebodytext"/>
            </w:pPr>
            <w:r w:rsidRPr="00532B12">
              <w:t>The universal unit of measurement to indicate the global warming potential of each greenhouse gas, expressed in terms of the global warming potential of one unit of carbon dioxide. This unit is used to evaluate releasing (or avoiding releasing) different greenhouse gases against a common basis.</w:t>
            </w:r>
          </w:p>
          <w:p w14:paraId="098E081F" w14:textId="77777777" w:rsidR="00CE232E" w:rsidRPr="00532B12" w:rsidRDefault="00CE232E" w:rsidP="00B84DEE">
            <w:pPr>
              <w:pStyle w:val="Tablebodytext"/>
            </w:pPr>
            <w:r w:rsidRPr="00532B12">
              <w:t>A factor describing the radiative forcing impact (degree of harm to the atmosphere) of one unit of a given greenhouse gas relative to one unit of CO</w:t>
            </w:r>
            <w:r w:rsidRPr="00532B12">
              <w:rPr>
                <w:vertAlign w:val="subscript"/>
              </w:rPr>
              <w:t>2</w:t>
            </w:r>
            <w:r w:rsidRPr="00532B12">
              <w:t>.</w:t>
            </w:r>
          </w:p>
        </w:tc>
      </w:tr>
      <w:tr w:rsidR="00CE232E" w:rsidRPr="00532B12" w14:paraId="29B939E9" w14:textId="77777777" w:rsidTr="004C1D8E">
        <w:trPr>
          <w:trHeight w:val="354"/>
        </w:trPr>
        <w:tc>
          <w:tcPr>
            <w:tcW w:w="1135" w:type="pct"/>
            <w:shd w:val="clear" w:color="auto" w:fill="auto"/>
          </w:tcPr>
          <w:p w14:paraId="07B41059" w14:textId="77777777" w:rsidR="00CE232E" w:rsidRPr="00532B12" w:rsidRDefault="00CE232E" w:rsidP="00B84DEE">
            <w:pPr>
              <w:pStyle w:val="Tablebodytext"/>
            </w:pPr>
            <w:r w:rsidRPr="00532B12">
              <w:t>Commonwealth Risk Management Policy</w:t>
            </w:r>
          </w:p>
          <w:p w14:paraId="21E3D816" w14:textId="77777777" w:rsidR="00CE232E" w:rsidRPr="00532B12" w:rsidRDefault="00CE232E" w:rsidP="00B84DEE">
            <w:pPr>
              <w:pStyle w:val="Tablebodytext"/>
            </w:pPr>
          </w:p>
          <w:p w14:paraId="3CE58ED9" w14:textId="77777777" w:rsidR="00CE232E" w:rsidRPr="00532B12" w:rsidRDefault="00CE232E" w:rsidP="00B84DEE">
            <w:pPr>
              <w:pStyle w:val="Tablebodytext"/>
            </w:pPr>
          </w:p>
          <w:p w14:paraId="6F8BFFFA" w14:textId="35FF74AB" w:rsidR="00CE232E" w:rsidRPr="00246FD3" w:rsidRDefault="00CE232E" w:rsidP="00CE232E">
            <w:pPr>
              <w:rPr>
                <w:rFonts w:asciiTheme="minorHAnsi" w:hAnsiTheme="minorHAnsi" w:cstheme="minorHAnsi"/>
                <w:i/>
                <w:iCs/>
              </w:rPr>
            </w:pPr>
          </w:p>
        </w:tc>
        <w:tc>
          <w:tcPr>
            <w:tcW w:w="3865" w:type="pct"/>
            <w:shd w:val="clear" w:color="auto" w:fill="auto"/>
          </w:tcPr>
          <w:p w14:paraId="29C29ACB" w14:textId="0EE29C98" w:rsidR="00CE232E" w:rsidRPr="00532B12" w:rsidRDefault="00CE232E" w:rsidP="00B84DEE">
            <w:pPr>
              <w:pStyle w:val="Tablebodytext"/>
            </w:pPr>
            <w:r w:rsidRPr="00532B12">
              <w:t xml:space="preserve">The </w:t>
            </w:r>
            <w:hyperlink r:id="rId56" w:history="1">
              <w:r w:rsidRPr="00532B12">
                <w:rPr>
                  <w:rStyle w:val="Hyperlink"/>
                  <w:sz w:val="20"/>
                </w:rPr>
                <w:t>Commonwealth Risk Management Policy</w:t>
              </w:r>
            </w:hyperlink>
            <w:r w:rsidRPr="00532B12">
              <w:t xml:space="preserve"> sets out the principles and mandatory requirements for effectively managing risk. The policy supports section 16 of the PGPA Act which requires accountable authorities of all Commonwealth entities to establish and maintain appropriate systems of risk oversight, </w:t>
            </w:r>
            <w:proofErr w:type="gramStart"/>
            <w:r w:rsidRPr="00532B12">
              <w:t>management</w:t>
            </w:r>
            <w:proofErr w:type="gramEnd"/>
            <w:r w:rsidRPr="00532B12">
              <w:t xml:space="preserve"> and internal control for the entity. This policy is mandatory for all non-corporate Commonwealth entities and recommended as best practice for corporate Commonwealth entities.</w:t>
            </w:r>
          </w:p>
        </w:tc>
      </w:tr>
      <w:tr w:rsidR="00CE232E" w:rsidRPr="00532B12" w14:paraId="191837D1" w14:textId="77777777" w:rsidTr="004C1D8E">
        <w:trPr>
          <w:trHeight w:val="354"/>
        </w:trPr>
        <w:tc>
          <w:tcPr>
            <w:tcW w:w="1135" w:type="pct"/>
            <w:shd w:val="clear" w:color="auto" w:fill="auto"/>
          </w:tcPr>
          <w:p w14:paraId="41EF6328" w14:textId="77777777" w:rsidR="00CE232E" w:rsidRPr="00532B12" w:rsidRDefault="00CE232E" w:rsidP="00B84DEE">
            <w:pPr>
              <w:pStyle w:val="Tablebodytext"/>
            </w:pPr>
            <w:r w:rsidRPr="00532B12">
              <w:t>Departments</w:t>
            </w:r>
          </w:p>
        </w:tc>
        <w:tc>
          <w:tcPr>
            <w:tcW w:w="3865" w:type="pct"/>
            <w:shd w:val="clear" w:color="auto" w:fill="auto"/>
          </w:tcPr>
          <w:p w14:paraId="17BBC243" w14:textId="30F5DA96" w:rsidR="00CE232E" w:rsidRPr="00532B12" w:rsidRDefault="00000000" w:rsidP="00B84DEE">
            <w:pPr>
              <w:pStyle w:val="Tablebodytext"/>
            </w:pPr>
            <w:hyperlink r:id="rId57" w:history="1">
              <w:r w:rsidR="00CE232E" w:rsidRPr="00532B12">
                <w:rPr>
                  <w:rStyle w:val="Hyperlink"/>
                  <w:sz w:val="20"/>
                </w:rPr>
                <w:t>Departments of State</w:t>
              </w:r>
            </w:hyperlink>
            <w:r w:rsidR="00CE232E" w:rsidRPr="00532B12">
              <w:t xml:space="preserve"> are the main bodies that reflect the structure of government. The Governor-General establishes Departments of State and appoints the ministers that administer them. The Administrative Arrangements Order, available on the </w:t>
            </w:r>
            <w:hyperlink r:id="rId58" w:history="1">
              <w:r w:rsidR="00CE232E" w:rsidRPr="00532B12">
                <w:rPr>
                  <w:rStyle w:val="Hyperlink"/>
                  <w:sz w:val="20"/>
                </w:rPr>
                <w:t>Department of the Prime Minister and Cabinet website</w:t>
              </w:r>
            </w:hyperlink>
            <w:r w:rsidR="00CE232E" w:rsidRPr="00532B12">
              <w:t>, lists the matters dealt with by each Department of State and the legislation administered by each minister. Departments of State are a type of non</w:t>
            </w:r>
            <w:r w:rsidR="00B53EE6">
              <w:t>-</w:t>
            </w:r>
            <w:r w:rsidR="00CE232E" w:rsidRPr="00532B12">
              <w:t>corporate Commonwealth entity.</w:t>
            </w:r>
          </w:p>
        </w:tc>
      </w:tr>
      <w:tr w:rsidR="00CE232E" w:rsidRPr="00532B12" w14:paraId="0C849AB0" w14:textId="77777777" w:rsidTr="004C1D8E">
        <w:trPr>
          <w:trHeight w:val="354"/>
        </w:trPr>
        <w:tc>
          <w:tcPr>
            <w:tcW w:w="1135" w:type="pct"/>
            <w:shd w:val="clear" w:color="auto" w:fill="auto"/>
          </w:tcPr>
          <w:p w14:paraId="51221E99" w14:textId="77777777" w:rsidR="00CE232E" w:rsidRPr="00532B12" w:rsidRDefault="00CE232E" w:rsidP="00B84DEE">
            <w:pPr>
              <w:pStyle w:val="Tablebodytext"/>
            </w:pPr>
            <w:r w:rsidRPr="00532B12">
              <w:t>Disclosure</w:t>
            </w:r>
          </w:p>
        </w:tc>
        <w:tc>
          <w:tcPr>
            <w:tcW w:w="3865" w:type="pct"/>
            <w:shd w:val="clear" w:color="auto" w:fill="auto"/>
          </w:tcPr>
          <w:p w14:paraId="24FCACF9" w14:textId="77777777" w:rsidR="00CE232E" w:rsidRPr="00532B12" w:rsidRDefault="00CE232E" w:rsidP="00B84DEE">
            <w:pPr>
              <w:pStyle w:val="Tablebodytext"/>
            </w:pPr>
            <w:r w:rsidRPr="00532B12">
              <w:t>Disclosure is the process of making information known to the public. Both positive and negative information is disclosed to assist investors and other stakeholders to make decisions.</w:t>
            </w:r>
          </w:p>
        </w:tc>
      </w:tr>
      <w:tr w:rsidR="00CE232E" w:rsidRPr="00532B12" w14:paraId="581F4BA8" w14:textId="77777777" w:rsidTr="004C1D8E">
        <w:trPr>
          <w:trHeight w:val="354"/>
        </w:trPr>
        <w:tc>
          <w:tcPr>
            <w:tcW w:w="1135" w:type="pct"/>
            <w:shd w:val="clear" w:color="auto" w:fill="auto"/>
          </w:tcPr>
          <w:p w14:paraId="562EF753" w14:textId="77777777" w:rsidR="00CE232E" w:rsidRPr="00532B12" w:rsidRDefault="00CE232E" w:rsidP="00B84DEE">
            <w:pPr>
              <w:pStyle w:val="Tablebodytext"/>
            </w:pPr>
            <w:r w:rsidRPr="00532B12">
              <w:t>Exposure Draft</w:t>
            </w:r>
          </w:p>
        </w:tc>
        <w:tc>
          <w:tcPr>
            <w:tcW w:w="3865" w:type="pct"/>
            <w:shd w:val="clear" w:color="auto" w:fill="auto"/>
          </w:tcPr>
          <w:p w14:paraId="62D31D7E" w14:textId="77777777" w:rsidR="00CE232E" w:rsidRPr="00532B12" w:rsidRDefault="00CE232E" w:rsidP="00B84DEE">
            <w:pPr>
              <w:pStyle w:val="Tablebodytext"/>
            </w:pPr>
            <w:r w:rsidRPr="00532B12">
              <w:t xml:space="preserve">Refers to the </w:t>
            </w:r>
            <w:hyperlink r:id="rId59" w:history="1">
              <w:r w:rsidRPr="00532B12">
                <w:rPr>
                  <w:rStyle w:val="Hyperlink"/>
                  <w:sz w:val="20"/>
                </w:rPr>
                <w:t xml:space="preserve">Exposure Draft ED SR1 </w:t>
              </w:r>
              <w:r w:rsidRPr="00532B12">
                <w:rPr>
                  <w:rStyle w:val="Hyperlink"/>
                  <w:i/>
                  <w:iCs/>
                  <w:sz w:val="20"/>
                </w:rPr>
                <w:t>Australian Sustainability Reporting Standards – Disclosure of Climate-related Financial Information</w:t>
              </w:r>
            </w:hyperlink>
            <w:r w:rsidRPr="00532B12">
              <w:t xml:space="preserve"> comprised of [draft] ASRS 1 </w:t>
            </w:r>
            <w:r w:rsidRPr="00532B12">
              <w:rPr>
                <w:i/>
                <w:iCs/>
              </w:rPr>
              <w:t>General Requirements for Disclosure of Climate-related Financial Information</w:t>
            </w:r>
            <w:r w:rsidRPr="00532B12">
              <w:t xml:space="preserve"> and [draft] ASRS 2 </w:t>
            </w:r>
            <w:r w:rsidRPr="00532B12">
              <w:rPr>
                <w:i/>
                <w:iCs/>
              </w:rPr>
              <w:t>Climate-related Financial Disclosures</w:t>
            </w:r>
            <w:r w:rsidRPr="00532B12">
              <w:t>.</w:t>
            </w:r>
          </w:p>
        </w:tc>
      </w:tr>
      <w:tr w:rsidR="00CE232E" w:rsidRPr="00532B12" w14:paraId="1BD0ADBB" w14:textId="77777777" w:rsidTr="004C1D8E">
        <w:trPr>
          <w:trHeight w:val="354"/>
        </w:trPr>
        <w:tc>
          <w:tcPr>
            <w:tcW w:w="1135" w:type="pct"/>
            <w:shd w:val="clear" w:color="auto" w:fill="auto"/>
          </w:tcPr>
          <w:p w14:paraId="43A6408D" w14:textId="77777777" w:rsidR="00CE232E" w:rsidRPr="00532B12" w:rsidRDefault="00CE232E" w:rsidP="00B84DEE">
            <w:pPr>
              <w:pStyle w:val="Tablebodytext"/>
            </w:pPr>
            <w:r w:rsidRPr="00532B12">
              <w:t>Greenhouse gases</w:t>
            </w:r>
          </w:p>
        </w:tc>
        <w:tc>
          <w:tcPr>
            <w:tcW w:w="3865" w:type="pct"/>
            <w:shd w:val="clear" w:color="auto" w:fill="auto"/>
          </w:tcPr>
          <w:p w14:paraId="5C0736DD" w14:textId="77777777" w:rsidR="00CE232E" w:rsidRPr="00532B12" w:rsidRDefault="00CE232E" w:rsidP="00B84DEE">
            <w:pPr>
              <w:pStyle w:val="Tablebodytext"/>
            </w:pPr>
            <w:r w:rsidRPr="00532B12">
              <w:t>The seven greenhouse gases listed in the Kyoto Protocol—carbon dioxide (CO</w:t>
            </w:r>
            <w:r w:rsidRPr="00532B12">
              <w:rPr>
                <w:vertAlign w:val="subscript"/>
              </w:rPr>
              <w:t>2</w:t>
            </w:r>
            <w:r w:rsidRPr="00532B12">
              <w:t>); methane (CH</w:t>
            </w:r>
            <w:r w:rsidRPr="00532B12">
              <w:rPr>
                <w:vertAlign w:val="subscript"/>
              </w:rPr>
              <w:t>4</w:t>
            </w:r>
            <w:r w:rsidRPr="00532B12">
              <w:t>); nitrous oxide (N</w:t>
            </w:r>
            <w:r w:rsidRPr="00532B12">
              <w:rPr>
                <w:vertAlign w:val="subscript"/>
              </w:rPr>
              <w:t>2</w:t>
            </w:r>
            <w:r w:rsidRPr="00532B12">
              <w:t>O); hydrofluorocarbons (HFCs); nitrogen trifluoride (NF</w:t>
            </w:r>
            <w:r w:rsidRPr="00532B12">
              <w:rPr>
                <w:vertAlign w:val="subscript"/>
              </w:rPr>
              <w:t>3</w:t>
            </w:r>
            <w:r w:rsidRPr="00532B12">
              <w:t>); perfluorocarbons (PFCs) and sulphur hexafluoride (SF</w:t>
            </w:r>
            <w:r w:rsidRPr="00532B12">
              <w:rPr>
                <w:vertAlign w:val="subscript"/>
              </w:rPr>
              <w:t>6</w:t>
            </w:r>
            <w:r w:rsidRPr="00532B12">
              <w:t>).</w:t>
            </w:r>
          </w:p>
        </w:tc>
      </w:tr>
      <w:tr w:rsidR="00CE232E" w:rsidRPr="00532B12" w14:paraId="49D195CC" w14:textId="77777777" w:rsidTr="004C1D8E">
        <w:trPr>
          <w:trHeight w:val="354"/>
        </w:trPr>
        <w:tc>
          <w:tcPr>
            <w:tcW w:w="1135" w:type="pct"/>
            <w:shd w:val="clear" w:color="auto" w:fill="auto"/>
          </w:tcPr>
          <w:p w14:paraId="4991F5E7" w14:textId="77777777" w:rsidR="00CE232E" w:rsidRPr="00532B12" w:rsidRDefault="00CE232E" w:rsidP="00B84DEE">
            <w:pPr>
              <w:pStyle w:val="Tablebodytext"/>
            </w:pPr>
            <w:r w:rsidRPr="00532B12">
              <w:t>GreenPower</w:t>
            </w:r>
          </w:p>
          <w:p w14:paraId="79E03D7C" w14:textId="77777777" w:rsidR="00CE232E" w:rsidRPr="00532B12" w:rsidRDefault="00CE232E" w:rsidP="00B84DEE">
            <w:pPr>
              <w:pStyle w:val="Tablebodytext"/>
            </w:pPr>
          </w:p>
          <w:p w14:paraId="775D0C2F" w14:textId="77777777" w:rsidR="00CE232E" w:rsidRPr="00532B12" w:rsidRDefault="00CE232E" w:rsidP="00B84DEE">
            <w:pPr>
              <w:pStyle w:val="Tablebodytext"/>
            </w:pPr>
          </w:p>
          <w:p w14:paraId="0E826AFE" w14:textId="094512C7"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LGCs</w:t>
            </w:r>
          </w:p>
        </w:tc>
        <w:tc>
          <w:tcPr>
            <w:tcW w:w="3865" w:type="pct"/>
            <w:shd w:val="clear" w:color="auto" w:fill="auto"/>
          </w:tcPr>
          <w:p w14:paraId="2CFDE32F" w14:textId="77777777" w:rsidR="00CE232E" w:rsidRPr="00532B12" w:rsidRDefault="00CE232E" w:rsidP="00B84DEE">
            <w:pPr>
              <w:pStyle w:val="Tablebodytext"/>
            </w:pPr>
            <w:r w:rsidRPr="00532B12">
              <w:t>A government accredited renewable energy product offered by most electricity retailers to households and businesses in Australia. It requires GreenPower providers to voluntarily surrender large-scale generation certificates (LGCs) equivalent to GreenPower purchases made by customers.</w:t>
            </w:r>
          </w:p>
          <w:p w14:paraId="3C4F508A" w14:textId="4CF8C074" w:rsidR="00CE232E" w:rsidRPr="00532B12" w:rsidRDefault="00CE232E" w:rsidP="00B84DEE">
            <w:pPr>
              <w:pStyle w:val="Tablebodytext"/>
            </w:pPr>
            <w:r w:rsidRPr="00532B12">
              <w:t>Large-scale generation certificates (LGCs) may be created by power stations who generate electricity from renewable sources. Each certificate represents one megawatt hour of renewable energy generation.</w:t>
            </w:r>
          </w:p>
        </w:tc>
      </w:tr>
      <w:tr w:rsidR="00CE232E" w:rsidRPr="00532B12" w14:paraId="0B4DA408" w14:textId="77777777" w:rsidTr="004C1D8E">
        <w:trPr>
          <w:trHeight w:val="354"/>
        </w:trPr>
        <w:tc>
          <w:tcPr>
            <w:tcW w:w="1135" w:type="pct"/>
            <w:shd w:val="clear" w:color="auto" w:fill="auto"/>
          </w:tcPr>
          <w:p w14:paraId="2FA5928F" w14:textId="77777777" w:rsidR="00CE232E" w:rsidRPr="00532B12" w:rsidRDefault="00CE232E" w:rsidP="00B84DEE">
            <w:pPr>
              <w:pStyle w:val="Tablebodytext"/>
            </w:pPr>
            <w:r w:rsidRPr="00532B12">
              <w:t>Gross greenhouse gas emissions reduction target</w:t>
            </w:r>
          </w:p>
          <w:p w14:paraId="7DF4578E" w14:textId="77777777"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Defined scope</w:t>
            </w:r>
          </w:p>
        </w:tc>
        <w:tc>
          <w:tcPr>
            <w:tcW w:w="3865" w:type="pct"/>
            <w:shd w:val="clear" w:color="auto" w:fill="auto"/>
          </w:tcPr>
          <w:p w14:paraId="21CFDA19" w14:textId="77777777" w:rsidR="00CE232E" w:rsidRPr="00532B12" w:rsidRDefault="00CE232E" w:rsidP="00B84DEE">
            <w:pPr>
              <w:pStyle w:val="Tablebodytext"/>
            </w:pPr>
            <w:r w:rsidRPr="00532B12">
              <w:t>Gross greenhouse gas emissions reduction targets reflect the total changes in greenhouse gas emissions planned within the defined scope of the entity’s value chain.</w:t>
            </w:r>
          </w:p>
          <w:p w14:paraId="3DEEC022" w14:textId="77777777" w:rsidR="00CE232E" w:rsidRPr="00532B12" w:rsidRDefault="00CE232E" w:rsidP="00B84DEE">
            <w:pPr>
              <w:pStyle w:val="Tablebodytext"/>
            </w:pPr>
            <w:r w:rsidRPr="00532B12">
              <w:t>Defined scope are those greenhouse gas emission sources included in target where an entity or government can responsibly quantify and set achievable targets. This includes those within the Net Zero in Government Operations Strategy</w:t>
            </w:r>
            <w:r w:rsidRPr="00532B12">
              <w:rPr>
                <w:i/>
              </w:rPr>
              <w:t xml:space="preserve"> </w:t>
            </w:r>
            <w:r w:rsidRPr="00532B12">
              <w:t xml:space="preserve">that form part of the APS Net Zero by 2030 target, and any additional </w:t>
            </w:r>
            <w:r w:rsidRPr="00532B12">
              <w:lastRenderedPageBreak/>
              <w:t xml:space="preserve">greenhouse gas emission sources identified by an entity that form organisation-specific goals or sub-targets. </w:t>
            </w:r>
          </w:p>
        </w:tc>
      </w:tr>
      <w:tr w:rsidR="00CE232E" w:rsidRPr="00532B12" w14:paraId="7CF3C83B" w14:textId="77777777" w:rsidTr="004C1D8E">
        <w:trPr>
          <w:trHeight w:val="354"/>
        </w:trPr>
        <w:tc>
          <w:tcPr>
            <w:tcW w:w="1135" w:type="pct"/>
            <w:shd w:val="clear" w:color="auto" w:fill="auto"/>
          </w:tcPr>
          <w:p w14:paraId="3C9A8BEA" w14:textId="77777777" w:rsidR="00CE232E" w:rsidRPr="00532B12" w:rsidRDefault="00CE232E" w:rsidP="00B84DEE">
            <w:pPr>
              <w:pStyle w:val="Tablebodytext"/>
            </w:pPr>
            <w:r w:rsidRPr="00532B12">
              <w:lastRenderedPageBreak/>
              <w:t>IFRS Foundation</w:t>
            </w:r>
          </w:p>
        </w:tc>
        <w:tc>
          <w:tcPr>
            <w:tcW w:w="3865" w:type="pct"/>
            <w:shd w:val="clear" w:color="auto" w:fill="auto"/>
          </w:tcPr>
          <w:p w14:paraId="0FF67504" w14:textId="7284C429" w:rsidR="00CE232E" w:rsidRPr="00532B12" w:rsidRDefault="00CE232E" w:rsidP="00B84DEE">
            <w:pPr>
              <w:pStyle w:val="Tablebodytext"/>
            </w:pPr>
            <w:r w:rsidRPr="00532B12">
              <w:t>The IFRS Foundation is a not-for-profit organisation established to develop globally accepted accounting and sustainability-related financial reporting standards. The standards are developed by their two standard-setting boards: the International Accounting Standards Board (IASB) and the International Sustainability Standards Board (ISSB).</w:t>
            </w:r>
          </w:p>
        </w:tc>
      </w:tr>
      <w:tr w:rsidR="00CE232E" w:rsidRPr="00532B12" w14:paraId="285A2195" w14:textId="77777777" w:rsidTr="004C1D8E">
        <w:trPr>
          <w:trHeight w:val="354"/>
        </w:trPr>
        <w:tc>
          <w:tcPr>
            <w:tcW w:w="1135" w:type="pct"/>
            <w:shd w:val="clear" w:color="auto" w:fill="auto"/>
          </w:tcPr>
          <w:p w14:paraId="2F557EF7" w14:textId="77777777" w:rsidR="00CE232E" w:rsidRPr="00532B12" w:rsidRDefault="00CE232E" w:rsidP="00B84DEE">
            <w:pPr>
              <w:pStyle w:val="Tablebodytext"/>
            </w:pPr>
            <w:r w:rsidRPr="00532B12">
              <w:t>Intensity target</w:t>
            </w:r>
          </w:p>
        </w:tc>
        <w:tc>
          <w:tcPr>
            <w:tcW w:w="3865" w:type="pct"/>
            <w:shd w:val="clear" w:color="auto" w:fill="auto"/>
          </w:tcPr>
          <w:p w14:paraId="7DF48332" w14:textId="0FDBC56B" w:rsidR="00CE232E" w:rsidRPr="00532B12" w:rsidRDefault="00CE232E" w:rsidP="00B84DEE">
            <w:pPr>
              <w:pStyle w:val="Tablebodytext"/>
            </w:pPr>
            <w:r w:rsidRPr="00532B12">
              <w:t>An intensity target is expressed as a ratio of greenhouse gas emissions, or a change in the ratio of greenhouse gas emissions, to a business or economic metric. Emission intensity is expressed as the volume of greenhouse gas emissions per unit of GDP.</w:t>
            </w:r>
          </w:p>
        </w:tc>
      </w:tr>
      <w:tr w:rsidR="00CE232E" w:rsidRPr="00532B12" w14:paraId="7B3EFB44" w14:textId="77777777" w:rsidTr="004C1D8E">
        <w:trPr>
          <w:trHeight w:val="354"/>
        </w:trPr>
        <w:tc>
          <w:tcPr>
            <w:tcW w:w="1135" w:type="pct"/>
            <w:shd w:val="clear" w:color="auto" w:fill="auto"/>
          </w:tcPr>
          <w:p w14:paraId="24C713E4" w14:textId="77777777" w:rsidR="00CE232E" w:rsidRPr="00532B12" w:rsidRDefault="00CE232E" w:rsidP="00B84DEE">
            <w:pPr>
              <w:pStyle w:val="Tablebodytext"/>
            </w:pPr>
            <w:r w:rsidRPr="00532B12">
              <w:t>ISSB</w:t>
            </w:r>
          </w:p>
        </w:tc>
        <w:tc>
          <w:tcPr>
            <w:tcW w:w="3865" w:type="pct"/>
            <w:shd w:val="clear" w:color="auto" w:fill="auto"/>
          </w:tcPr>
          <w:p w14:paraId="0452E59A" w14:textId="77777777" w:rsidR="00CE232E" w:rsidRPr="00532B12" w:rsidRDefault="00CE232E" w:rsidP="00B84DEE">
            <w:pPr>
              <w:pStyle w:val="Tablebodytext"/>
            </w:pPr>
            <w:r w:rsidRPr="00532B12">
              <w:t xml:space="preserve">The International Sustainability Standards Board (ISSB) was established in 2021 to develop a comprehensive global baseline of sustainability-related financial reporting for for-profit entities operating in capital markets. The IFRS Sustainability Disclosure Standards were issued in June 2023 and include </w:t>
            </w:r>
            <w:hyperlink r:id="rId60" w:anchor="published-documents" w:history="1">
              <w:r w:rsidRPr="00532B12">
                <w:rPr>
                  <w:rStyle w:val="Hyperlink"/>
                  <w:sz w:val="20"/>
                </w:rPr>
                <w:t>IFRS S2 Climate-related Disclosures</w:t>
              </w:r>
            </w:hyperlink>
            <w:r w:rsidRPr="00532B12">
              <w:t>.</w:t>
            </w:r>
          </w:p>
        </w:tc>
      </w:tr>
      <w:tr w:rsidR="00CE232E" w:rsidRPr="00532B12" w14:paraId="3ED45D6A" w14:textId="77777777" w:rsidTr="004C1D8E">
        <w:trPr>
          <w:trHeight w:val="354"/>
        </w:trPr>
        <w:tc>
          <w:tcPr>
            <w:tcW w:w="1135" w:type="pct"/>
            <w:shd w:val="clear" w:color="auto" w:fill="auto"/>
          </w:tcPr>
          <w:p w14:paraId="3A3A53FE" w14:textId="77777777" w:rsidR="00CE232E" w:rsidRPr="00532B12" w:rsidRDefault="00CE232E" w:rsidP="00B84DEE">
            <w:pPr>
              <w:pStyle w:val="Tablebodytext"/>
            </w:pPr>
            <w:r w:rsidRPr="00532B12">
              <w:t>Location-based and market-based emissions</w:t>
            </w:r>
          </w:p>
        </w:tc>
        <w:tc>
          <w:tcPr>
            <w:tcW w:w="3865" w:type="pct"/>
            <w:shd w:val="clear" w:color="auto" w:fill="auto"/>
          </w:tcPr>
          <w:p w14:paraId="6AB50D83" w14:textId="58D7FE16" w:rsidR="00CE232E" w:rsidRPr="00532B12" w:rsidRDefault="00CE232E" w:rsidP="00B84DEE">
            <w:pPr>
              <w:pStyle w:val="Tablebodytext"/>
            </w:pPr>
            <w:r w:rsidRPr="00532B12">
              <w:t>Location-based emissions refers to the emissions generated through the consumption of power at building and/or operational sites. These are calculated using the average emission intensity of the local power generation from which power is sourced. Market-based emissions are associated with the energy purchased through various instruments or contracts, including through whole-of-Australian-Government purchasing arrangements. Both location-based and market-based emissions reporting apply to scope 2 and scope 3 emission categories (see scope 1, 2 and 3 emissions below).</w:t>
            </w:r>
          </w:p>
        </w:tc>
      </w:tr>
      <w:tr w:rsidR="00CE232E" w:rsidRPr="00532B12" w14:paraId="440190A9" w14:textId="77777777" w:rsidTr="004C1D8E">
        <w:trPr>
          <w:trHeight w:val="354"/>
        </w:trPr>
        <w:tc>
          <w:tcPr>
            <w:tcW w:w="1135" w:type="pct"/>
            <w:shd w:val="clear" w:color="auto" w:fill="auto"/>
          </w:tcPr>
          <w:p w14:paraId="74108AE4" w14:textId="77777777" w:rsidR="00CE232E" w:rsidRPr="00532B12" w:rsidRDefault="00CE232E" w:rsidP="00B84DEE">
            <w:pPr>
              <w:pStyle w:val="Tablebodytext"/>
            </w:pPr>
            <w:r w:rsidRPr="00532B12">
              <w:t>Nationally Determined Contribution (NDC)</w:t>
            </w:r>
          </w:p>
        </w:tc>
        <w:tc>
          <w:tcPr>
            <w:tcW w:w="3865" w:type="pct"/>
            <w:shd w:val="clear" w:color="auto" w:fill="auto"/>
          </w:tcPr>
          <w:p w14:paraId="39AD2F6F" w14:textId="77777777" w:rsidR="00CE232E" w:rsidRPr="00532B12" w:rsidRDefault="00CE232E" w:rsidP="00B84DEE">
            <w:pPr>
              <w:pStyle w:val="Tablebodytext"/>
            </w:pPr>
            <w:r w:rsidRPr="00532B12">
              <w:t>Under the Paris Agreement, Australia must submit emissions reduction commitments known as Nationally Determined Contributions (NDCs). The latest NDC submission was made in 2022, committing Australia to a reduction in emissions to 43% below 2005 levels by 2030. The Australian Government has a specific NDC to reach net zero from government operations by 2030.</w:t>
            </w:r>
          </w:p>
        </w:tc>
      </w:tr>
      <w:tr w:rsidR="00CE232E" w:rsidRPr="00532B12" w14:paraId="1BA21B7A" w14:textId="77777777" w:rsidTr="004C1D8E">
        <w:trPr>
          <w:trHeight w:val="354"/>
        </w:trPr>
        <w:tc>
          <w:tcPr>
            <w:tcW w:w="1135" w:type="pct"/>
            <w:shd w:val="clear" w:color="auto" w:fill="auto"/>
          </w:tcPr>
          <w:p w14:paraId="0B178D59" w14:textId="77777777" w:rsidR="00CE232E" w:rsidRPr="00532B12" w:rsidRDefault="00CE232E" w:rsidP="00B84DEE">
            <w:pPr>
              <w:pStyle w:val="Tablebodytext"/>
            </w:pPr>
            <w:r w:rsidRPr="00532B12">
              <w:t>Net greenhouse gas emissions reduction target</w:t>
            </w:r>
          </w:p>
        </w:tc>
        <w:tc>
          <w:tcPr>
            <w:tcW w:w="3865" w:type="pct"/>
            <w:shd w:val="clear" w:color="auto" w:fill="auto"/>
          </w:tcPr>
          <w:p w14:paraId="21963CAA" w14:textId="77777777" w:rsidR="00CE232E" w:rsidRPr="00532B12" w:rsidRDefault="00CE232E" w:rsidP="00B84DEE">
            <w:pPr>
              <w:pStyle w:val="Tablebodytext"/>
            </w:pPr>
            <w:r w:rsidRPr="00532B12">
              <w:t>Net greenhouse gas emissions reduction targets are the entity’s targeted gross greenhouse gas emissions minus any planned offsetting efforts (for example, the entity’s planned use of carbon credits to offset its greenhouse gas emissions).</w:t>
            </w:r>
          </w:p>
        </w:tc>
      </w:tr>
      <w:tr w:rsidR="00CE232E" w:rsidRPr="00532B12" w14:paraId="0924F7A7" w14:textId="77777777" w:rsidTr="004C1D8E">
        <w:trPr>
          <w:trHeight w:val="354"/>
        </w:trPr>
        <w:tc>
          <w:tcPr>
            <w:tcW w:w="1135" w:type="pct"/>
            <w:shd w:val="clear" w:color="auto" w:fill="auto"/>
          </w:tcPr>
          <w:p w14:paraId="3504E95E" w14:textId="77777777" w:rsidR="00CE232E" w:rsidRPr="00532B12" w:rsidRDefault="00CE232E" w:rsidP="00B84DEE">
            <w:pPr>
              <w:pStyle w:val="Tablebodytext"/>
            </w:pPr>
            <w:r w:rsidRPr="00532B12">
              <w:t>Net Zero in Government Operations Strategy</w:t>
            </w:r>
          </w:p>
          <w:p w14:paraId="1778D2DA" w14:textId="77777777" w:rsidR="007135D4" w:rsidRPr="00532B12" w:rsidRDefault="007135D4" w:rsidP="00B84DEE">
            <w:pPr>
              <w:pStyle w:val="Tablebodytext"/>
            </w:pPr>
          </w:p>
          <w:p w14:paraId="0ABD2671" w14:textId="77777777" w:rsidR="00CE232E" w:rsidRPr="00246FD3" w:rsidRDefault="00CE232E" w:rsidP="00CE232E">
            <w:pPr>
              <w:rPr>
                <w:rFonts w:asciiTheme="minorHAnsi" w:hAnsiTheme="minorHAnsi" w:cstheme="minorHAnsi"/>
                <w:i/>
                <w:iCs/>
                <w:sz w:val="20"/>
                <w:szCs w:val="20"/>
              </w:rPr>
            </w:pPr>
            <w:r w:rsidRPr="00246FD3">
              <w:rPr>
                <w:rFonts w:asciiTheme="minorHAnsi" w:hAnsiTheme="minorHAnsi" w:cstheme="minorHAnsi"/>
                <w:i/>
                <w:iCs/>
                <w:sz w:val="20"/>
                <w:szCs w:val="20"/>
              </w:rPr>
              <w:t>Emissions Reduction Plans</w:t>
            </w:r>
          </w:p>
          <w:p w14:paraId="3D6E20F9" w14:textId="77777777" w:rsidR="00CE232E" w:rsidRPr="00532B12" w:rsidRDefault="00CE232E" w:rsidP="00B84DEE">
            <w:pPr>
              <w:pStyle w:val="Tablebodytext"/>
            </w:pPr>
          </w:p>
          <w:p w14:paraId="7D5C25B0" w14:textId="10231A4C" w:rsidR="00CE232E" w:rsidRPr="00246FD3" w:rsidRDefault="00CE232E" w:rsidP="00CE232E">
            <w:pPr>
              <w:rPr>
                <w:rFonts w:asciiTheme="minorHAnsi" w:hAnsiTheme="minorHAnsi" w:cstheme="minorHAnsi"/>
                <w:i/>
                <w:iCs/>
                <w:sz w:val="20"/>
                <w:szCs w:val="20"/>
              </w:rPr>
            </w:pPr>
            <w:r w:rsidRPr="00246FD3">
              <w:rPr>
                <w:rFonts w:asciiTheme="minorHAnsi" w:hAnsiTheme="minorHAnsi" w:cstheme="minorHAnsi"/>
                <w:i/>
                <w:iCs/>
                <w:sz w:val="20"/>
                <w:szCs w:val="20"/>
              </w:rPr>
              <w:t>APS Net Zero Emissions Reporting Framework</w:t>
            </w:r>
          </w:p>
          <w:p w14:paraId="531ED52F" w14:textId="1FBA4A66"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Emissions Reporting Tool</w:t>
            </w:r>
          </w:p>
        </w:tc>
        <w:tc>
          <w:tcPr>
            <w:tcW w:w="3865" w:type="pct"/>
            <w:shd w:val="clear" w:color="auto" w:fill="auto"/>
          </w:tcPr>
          <w:p w14:paraId="60E55CD7" w14:textId="483D931D" w:rsidR="00CE232E" w:rsidRPr="00532B12" w:rsidRDefault="00CE232E" w:rsidP="00B84DEE">
            <w:pPr>
              <w:pStyle w:val="Tablebodytext"/>
            </w:pPr>
            <w:r w:rsidRPr="00532B12">
              <w:t xml:space="preserve">The </w:t>
            </w:r>
            <w:hyperlink r:id="rId61" w:history="1">
              <w:r w:rsidRPr="00532B12">
                <w:rPr>
                  <w:rStyle w:val="Hyperlink"/>
                  <w:sz w:val="20"/>
                </w:rPr>
                <w:t>Net Zero in Government Operations Strategy</w:t>
              </w:r>
            </w:hyperlink>
            <w:r w:rsidRPr="00532B12">
              <w:t xml:space="preserve"> describes the approach for implementing the Australian Government’s commitment to achieve net zero in government operations by 2030. It sets out the activities, emission sources and Commonwealth entities that are included in the APS Net Zero by 2030 target and reporting, and action required by entities.</w:t>
            </w:r>
          </w:p>
          <w:p w14:paraId="5A278C1B" w14:textId="40EBB3C2" w:rsidR="00CE232E" w:rsidRPr="00532B12" w:rsidRDefault="00CE232E" w:rsidP="00B84DEE">
            <w:pPr>
              <w:pStyle w:val="Tablebodytext"/>
            </w:pPr>
            <w:r w:rsidRPr="00532B12">
              <w:t>The Net Zero in Government Operations Strategy outlines entities’ obligations to develop long-term Emissions Reduction Plans by June 2024</w:t>
            </w:r>
            <w:r w:rsidR="003B2651">
              <w:t xml:space="preserve"> (</w:t>
            </w:r>
            <w:r w:rsidR="003B2651" w:rsidRPr="00905801">
              <w:rPr>
                <w:color w:val="FF0000"/>
              </w:rPr>
              <w:t xml:space="preserve">timeframe extended </w:t>
            </w:r>
            <w:r w:rsidR="000732A8" w:rsidRPr="00905801">
              <w:rPr>
                <w:color w:val="FF0000"/>
              </w:rPr>
              <w:t xml:space="preserve">to 31 August </w:t>
            </w:r>
            <w:r w:rsidR="00905801" w:rsidRPr="00905801">
              <w:rPr>
                <w:color w:val="FF0000"/>
              </w:rPr>
              <w:t>2024</w:t>
            </w:r>
            <w:r w:rsidR="00905801">
              <w:t>)</w:t>
            </w:r>
            <w:r w:rsidRPr="00532B12">
              <w:t>. These plans will define the priorities and actions that each entity will take to support the APS Net Zero by 2030 target and are to be signed off by the accountable authority.</w:t>
            </w:r>
          </w:p>
          <w:p w14:paraId="3A36C625" w14:textId="71FC5E99" w:rsidR="00CE232E" w:rsidRPr="00532B12" w:rsidRDefault="00CE232E" w:rsidP="00B84DEE">
            <w:pPr>
              <w:pStyle w:val="Tablebodytext"/>
            </w:pPr>
            <w:r w:rsidRPr="00532B12">
              <w:t xml:space="preserve">The </w:t>
            </w:r>
            <w:hyperlink r:id="rId62" w:history="1">
              <w:r w:rsidRPr="00532B12">
                <w:rPr>
                  <w:rStyle w:val="Hyperlink"/>
                  <w:sz w:val="20"/>
                </w:rPr>
                <w:t>APS Net Zero Emissions Reporting Framework</w:t>
              </w:r>
            </w:hyperlink>
            <w:r w:rsidRPr="00532B12">
              <w:t xml:space="preserve"> provides a consistent approach to emissions reporting across the APS. It is designed to help the Commonwealth meet its reporting obligations as outlined in Australia’s Nationally Determined Contribution under the Paris Agreement.</w:t>
            </w:r>
          </w:p>
          <w:p w14:paraId="625C4737" w14:textId="46C4E33B" w:rsidR="00CE232E" w:rsidRPr="00532B12" w:rsidRDefault="00CE232E" w:rsidP="00B84DEE">
            <w:pPr>
              <w:pStyle w:val="Tablebodytext"/>
            </w:pPr>
            <w:r w:rsidRPr="00532B12">
              <w:t>The Emissions Reporting Tool is designed to assist Commonwealth entities and Commonwealth companies to include emissions data in annual reports and enable whole-of-Australian-Government emissions reporting in the Net Zero in Government Operations Annual Progress Report.</w:t>
            </w:r>
          </w:p>
        </w:tc>
      </w:tr>
      <w:tr w:rsidR="00CE232E" w:rsidRPr="00532B12" w14:paraId="350ED212" w14:textId="77777777" w:rsidTr="004C1D8E">
        <w:trPr>
          <w:trHeight w:val="354"/>
        </w:trPr>
        <w:tc>
          <w:tcPr>
            <w:tcW w:w="1135" w:type="pct"/>
            <w:shd w:val="clear" w:color="auto" w:fill="auto"/>
          </w:tcPr>
          <w:p w14:paraId="6A3D8002" w14:textId="77777777" w:rsidR="00CE232E" w:rsidRPr="00532B12" w:rsidRDefault="00CE232E" w:rsidP="00B84DEE">
            <w:pPr>
              <w:pStyle w:val="Tablebodytext"/>
            </w:pPr>
            <w:r w:rsidRPr="00532B12">
              <w:t>PGPA Act</w:t>
            </w:r>
          </w:p>
        </w:tc>
        <w:tc>
          <w:tcPr>
            <w:tcW w:w="3865" w:type="pct"/>
            <w:shd w:val="clear" w:color="auto" w:fill="auto"/>
          </w:tcPr>
          <w:p w14:paraId="5464AB5C" w14:textId="52C17806" w:rsidR="00CE232E" w:rsidRPr="00532B12" w:rsidRDefault="00CE232E" w:rsidP="00B84DEE">
            <w:pPr>
              <w:pStyle w:val="Tablebodytext"/>
            </w:pPr>
            <w:r w:rsidRPr="00532B12">
              <w:t xml:space="preserve">The </w:t>
            </w:r>
            <w:r w:rsidRPr="00532B12">
              <w:rPr>
                <w:i/>
                <w:iCs/>
              </w:rPr>
              <w:t>Public Governance, Performance and Accountability Act 2013</w:t>
            </w:r>
            <w:r w:rsidRPr="00532B12">
              <w:t xml:space="preserve"> (PGPA Act) establishes governance and accountability requirements for Commonwealth entities. The PGPA Act applies to non-corporate Commonwealth entities, corporate Commonwealth entities and Commonwealth companies. It </w:t>
            </w:r>
            <w:r w:rsidRPr="00532B12">
              <w:lastRenderedPageBreak/>
              <w:t xml:space="preserve">establishes rules for financial management and for the broader governance, </w:t>
            </w:r>
            <w:proofErr w:type="gramStart"/>
            <w:r w:rsidRPr="00532B12">
              <w:t>performance</w:t>
            </w:r>
            <w:proofErr w:type="gramEnd"/>
            <w:r w:rsidRPr="00532B12">
              <w:t xml:space="preserve"> and accountability of government entities.</w:t>
            </w:r>
          </w:p>
        </w:tc>
      </w:tr>
      <w:tr w:rsidR="00CE232E" w:rsidRPr="00532B12" w14:paraId="605A79B1" w14:textId="77777777" w:rsidTr="004C1D8E">
        <w:trPr>
          <w:trHeight w:val="354"/>
        </w:trPr>
        <w:tc>
          <w:tcPr>
            <w:tcW w:w="1135" w:type="pct"/>
            <w:shd w:val="clear" w:color="auto" w:fill="auto"/>
          </w:tcPr>
          <w:p w14:paraId="149DDABA" w14:textId="77777777" w:rsidR="00CE232E" w:rsidRPr="00532B12" w:rsidRDefault="00CE232E" w:rsidP="00B84DEE">
            <w:pPr>
              <w:pStyle w:val="Tablebodytext"/>
            </w:pPr>
            <w:r w:rsidRPr="00532B12">
              <w:lastRenderedPageBreak/>
              <w:t>RMG 135</w:t>
            </w:r>
          </w:p>
        </w:tc>
        <w:tc>
          <w:tcPr>
            <w:tcW w:w="3865" w:type="pct"/>
            <w:shd w:val="clear" w:color="auto" w:fill="auto"/>
          </w:tcPr>
          <w:p w14:paraId="06DCD16A" w14:textId="4E6B9B5A" w:rsidR="00CE232E" w:rsidRPr="00532B12" w:rsidRDefault="00CE232E" w:rsidP="00B84DEE">
            <w:pPr>
              <w:pStyle w:val="Tablebodytext"/>
            </w:pPr>
            <w:r w:rsidRPr="00532B12">
              <w:t>Resource Management Guide (RMG) 135 sets out the obligations for non</w:t>
            </w:r>
            <w:r w:rsidRPr="00532B12">
              <w:noBreakHyphen/>
              <w:t>corporate Commonwealth entities to prepare annual reports and provides guidance on fulfilling the mandatory requirements for the content of annual reports, as prescribed by the PGPA Act.</w:t>
            </w:r>
          </w:p>
        </w:tc>
      </w:tr>
      <w:tr w:rsidR="00CE232E" w:rsidRPr="00532B12" w14:paraId="5DF57FDA" w14:textId="77777777" w:rsidTr="004C1D8E">
        <w:trPr>
          <w:trHeight w:val="354"/>
        </w:trPr>
        <w:tc>
          <w:tcPr>
            <w:tcW w:w="1135" w:type="pct"/>
            <w:shd w:val="clear" w:color="auto" w:fill="auto"/>
          </w:tcPr>
          <w:p w14:paraId="09FB5F42" w14:textId="77777777" w:rsidR="00CE232E" w:rsidRPr="00532B12" w:rsidRDefault="00CE232E" w:rsidP="00B84DEE">
            <w:pPr>
              <w:pStyle w:val="Tablebodytext"/>
            </w:pPr>
            <w:r w:rsidRPr="00532B12">
              <w:t>Scope 1, 2 and 3 emissions</w:t>
            </w:r>
          </w:p>
        </w:tc>
        <w:tc>
          <w:tcPr>
            <w:tcW w:w="3865" w:type="pct"/>
            <w:shd w:val="clear" w:color="auto" w:fill="auto"/>
          </w:tcPr>
          <w:p w14:paraId="0B82264B" w14:textId="74A24922" w:rsidR="00CE232E" w:rsidRPr="00532B12" w:rsidRDefault="00A81298" w:rsidP="00B84DEE">
            <w:pPr>
              <w:pStyle w:val="Tablebodytext"/>
            </w:pPr>
            <w:r>
              <w:t>A</w:t>
            </w:r>
            <w:r w:rsidR="00CE232E" w:rsidRPr="00532B12">
              <w:t>s per the Net Zero in Government Operations Strategy:</w:t>
            </w:r>
          </w:p>
          <w:p w14:paraId="1B03D162" w14:textId="77777777" w:rsidR="00CE232E" w:rsidRPr="00532B12" w:rsidRDefault="00CE232E" w:rsidP="00B84DEE">
            <w:pPr>
              <w:pStyle w:val="Tablebodytext"/>
            </w:pPr>
            <w:r w:rsidRPr="00532B12">
              <w:t xml:space="preserve">Scope 1 emissions reflect emissions from sources owned or controlled by Government, including the stationary combustion of fuels (boilers, generators) and transportation (vehicle fleet). </w:t>
            </w:r>
          </w:p>
          <w:p w14:paraId="7C8450AC" w14:textId="77777777" w:rsidR="00CE232E" w:rsidRPr="00532B12" w:rsidRDefault="00CE232E" w:rsidP="00B84DEE">
            <w:pPr>
              <w:pStyle w:val="Tablebodytext"/>
            </w:pPr>
            <w:r w:rsidRPr="00532B12">
              <w:t xml:space="preserve">Scope 2 emissions are indirect emissions which occur because of the activities that generate electricity, which is consumed by an entity, but is generated outside that entity’s boundaries. They are physically produced by the burning of fossil fuels by the generator of the electricity. </w:t>
            </w:r>
          </w:p>
          <w:p w14:paraId="7B17DFE6" w14:textId="77777777" w:rsidR="00CE232E" w:rsidRPr="00532B12" w:rsidRDefault="00CE232E" w:rsidP="00B84DEE">
            <w:pPr>
              <w:pStyle w:val="Tablebodytext"/>
            </w:pPr>
            <w:r w:rsidRPr="00532B12">
              <w:t>Scope 3 emissions reflect other indirect emissions produced through Government activities.</w:t>
            </w:r>
          </w:p>
        </w:tc>
      </w:tr>
      <w:tr w:rsidR="00CE232E" w:rsidRPr="00532B12" w14:paraId="0851E912" w14:textId="77777777" w:rsidTr="004C1D8E">
        <w:trPr>
          <w:trHeight w:val="354"/>
        </w:trPr>
        <w:tc>
          <w:tcPr>
            <w:tcW w:w="1135" w:type="pct"/>
            <w:shd w:val="clear" w:color="auto" w:fill="auto"/>
          </w:tcPr>
          <w:p w14:paraId="2E36AD6E" w14:textId="77777777" w:rsidR="00CE232E" w:rsidRPr="00532B12" w:rsidRDefault="00CE232E" w:rsidP="00B84DEE">
            <w:pPr>
              <w:pStyle w:val="Tablebodytext"/>
            </w:pPr>
            <w:r w:rsidRPr="00532B12">
              <w:t>Sectoral decarbonisation approach</w:t>
            </w:r>
          </w:p>
        </w:tc>
        <w:tc>
          <w:tcPr>
            <w:tcW w:w="3865" w:type="pct"/>
            <w:shd w:val="clear" w:color="auto" w:fill="auto"/>
          </w:tcPr>
          <w:p w14:paraId="02A829A2" w14:textId="7E42F15C" w:rsidR="00CE232E" w:rsidRPr="00532B12" w:rsidRDefault="00CE232E" w:rsidP="00B84DEE">
            <w:pPr>
              <w:pStyle w:val="Tablebodytext"/>
            </w:pPr>
            <w:r w:rsidRPr="00532B12">
              <w:t>A sector-based target-setting methodology for entities to reduce greenhouse gas emissions in line with the latest scientific scenario that would limit global temperature rise to 2°C above pre-industrial levels.</w:t>
            </w:r>
          </w:p>
        </w:tc>
      </w:tr>
    </w:tbl>
    <w:p w14:paraId="7710F7FE" w14:textId="77777777" w:rsidR="005E75F5" w:rsidRDefault="005E75F5" w:rsidP="004D7E31"/>
    <w:p w14:paraId="5DCFAC72" w14:textId="3F814E70" w:rsidR="008F00B1" w:rsidRDefault="008F00B1" w:rsidP="008F00B1"/>
    <w:p w14:paraId="5EAB0663" w14:textId="77777777" w:rsidR="008F00B1" w:rsidRDefault="008F00B1">
      <w:pPr>
        <w:spacing w:before="0" w:after="160" w:line="259" w:lineRule="auto"/>
      </w:pPr>
      <w:r>
        <w:br w:type="page"/>
      </w:r>
    </w:p>
    <w:p w14:paraId="63BF5DE0" w14:textId="334411C6" w:rsidR="008F00B1" w:rsidRDefault="008F00B1" w:rsidP="008F00B1">
      <w:pPr>
        <w:pStyle w:val="Heading1"/>
      </w:pPr>
      <w:r>
        <w:lastRenderedPageBreak/>
        <w:t xml:space="preserve">Document </w:t>
      </w:r>
      <w:proofErr w:type="gramStart"/>
      <w:r>
        <w:t>control</w:t>
      </w:r>
      <w:proofErr w:type="gramEnd"/>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3"/>
        <w:gridCol w:w="1843"/>
        <w:gridCol w:w="5330"/>
      </w:tblGrid>
      <w:tr w:rsidR="00C34F17" w:rsidRPr="00C34F17" w14:paraId="6A7D796F" w14:textId="77777777" w:rsidTr="00423486">
        <w:tc>
          <w:tcPr>
            <w:tcW w:w="1843" w:type="dxa"/>
            <w:tcBorders>
              <w:top w:val="nil"/>
              <w:bottom w:val="single" w:sz="12" w:space="0" w:color="359D9A"/>
            </w:tcBorders>
            <w:shd w:val="clear" w:color="auto" w:fill="78D1CE" w:themeFill="accent2" w:themeFillTint="99"/>
          </w:tcPr>
          <w:p w14:paraId="0204A86B" w14:textId="1BABBA38" w:rsidR="00C34F17" w:rsidRPr="00C34F17" w:rsidRDefault="005A3746" w:rsidP="00C34F17">
            <w:pPr>
              <w:spacing w:line="240" w:lineRule="auto"/>
              <w:rPr>
                <w:rFonts w:asciiTheme="majorHAnsi" w:hAnsiTheme="majorHAnsi"/>
                <w:b/>
                <w:color w:val="000000" w:themeColor="text1"/>
                <w:sz w:val="20"/>
                <w:szCs w:val="24"/>
              </w:rPr>
            </w:pPr>
            <w:r w:rsidRPr="00F9407A">
              <w:rPr>
                <w:rFonts w:asciiTheme="majorHAnsi" w:hAnsiTheme="majorHAnsi"/>
                <w:b/>
                <w:color w:val="000000" w:themeColor="text1"/>
                <w:sz w:val="20"/>
                <w:szCs w:val="24"/>
              </w:rPr>
              <w:t>Version</w:t>
            </w:r>
            <w:r w:rsidR="00D556DB" w:rsidRPr="00F9407A">
              <w:rPr>
                <w:rFonts w:asciiTheme="majorHAnsi" w:hAnsiTheme="majorHAnsi"/>
                <w:b/>
                <w:color w:val="000000" w:themeColor="text1"/>
                <w:sz w:val="20"/>
                <w:szCs w:val="24"/>
              </w:rPr>
              <w:t xml:space="preserve"> number</w:t>
            </w:r>
          </w:p>
        </w:tc>
        <w:tc>
          <w:tcPr>
            <w:tcW w:w="1843" w:type="dxa"/>
            <w:tcBorders>
              <w:top w:val="nil"/>
              <w:bottom w:val="single" w:sz="12" w:space="0" w:color="359D9A"/>
            </w:tcBorders>
            <w:shd w:val="clear" w:color="auto" w:fill="D2F0EF" w:themeFill="accent2" w:themeFillTint="33"/>
          </w:tcPr>
          <w:p w14:paraId="07BDC540" w14:textId="3490DD38" w:rsidR="00C34F17" w:rsidRPr="00C34F17" w:rsidRDefault="005A3746" w:rsidP="00C34F17">
            <w:pPr>
              <w:spacing w:line="240" w:lineRule="auto"/>
              <w:rPr>
                <w:rFonts w:asciiTheme="majorHAnsi" w:hAnsiTheme="majorHAnsi"/>
                <w:b/>
                <w:color w:val="000000" w:themeColor="text1"/>
                <w:sz w:val="20"/>
                <w:szCs w:val="24"/>
              </w:rPr>
            </w:pPr>
            <w:r w:rsidRPr="00F9407A">
              <w:rPr>
                <w:rFonts w:asciiTheme="majorHAnsi" w:hAnsiTheme="majorHAnsi"/>
                <w:b/>
                <w:color w:val="000000" w:themeColor="text1"/>
                <w:sz w:val="20"/>
                <w:szCs w:val="24"/>
              </w:rPr>
              <w:t>Date</w:t>
            </w:r>
            <w:r w:rsidR="00D556DB" w:rsidRPr="00F9407A">
              <w:rPr>
                <w:rFonts w:asciiTheme="majorHAnsi" w:hAnsiTheme="majorHAnsi"/>
                <w:b/>
                <w:color w:val="000000" w:themeColor="text1"/>
                <w:sz w:val="20"/>
                <w:szCs w:val="24"/>
              </w:rPr>
              <w:t xml:space="preserve"> of issue</w:t>
            </w:r>
          </w:p>
        </w:tc>
        <w:tc>
          <w:tcPr>
            <w:tcW w:w="5330" w:type="dxa"/>
            <w:tcBorders>
              <w:top w:val="nil"/>
              <w:bottom w:val="single" w:sz="12" w:space="0" w:color="359D9A"/>
            </w:tcBorders>
            <w:shd w:val="clear" w:color="auto" w:fill="D2F0EF" w:themeFill="accent2" w:themeFillTint="33"/>
          </w:tcPr>
          <w:p w14:paraId="1644DA75" w14:textId="742783C2" w:rsidR="00C34F17" w:rsidRPr="00C34F17" w:rsidRDefault="005A3746" w:rsidP="00C34F17">
            <w:pPr>
              <w:spacing w:line="240" w:lineRule="auto"/>
              <w:rPr>
                <w:rFonts w:asciiTheme="majorHAnsi" w:hAnsiTheme="majorHAnsi"/>
                <w:b/>
                <w:color w:val="000000" w:themeColor="text1"/>
                <w:sz w:val="20"/>
                <w:szCs w:val="24"/>
              </w:rPr>
            </w:pPr>
            <w:r w:rsidRPr="00F9407A">
              <w:rPr>
                <w:rFonts w:asciiTheme="majorHAnsi" w:hAnsiTheme="majorHAnsi"/>
                <w:b/>
                <w:color w:val="000000" w:themeColor="text1"/>
                <w:sz w:val="20"/>
                <w:szCs w:val="24"/>
              </w:rPr>
              <w:t>Brief description of change</w:t>
            </w:r>
          </w:p>
        </w:tc>
      </w:tr>
      <w:tr w:rsidR="00A369CC" w:rsidRPr="00C34F17" w14:paraId="5C3B43EF" w14:textId="77777777" w:rsidTr="00423486">
        <w:tc>
          <w:tcPr>
            <w:tcW w:w="1843" w:type="dxa"/>
            <w:tcBorders>
              <w:top w:val="single" w:sz="12" w:space="0" w:color="359D9A"/>
              <w:bottom w:val="single" w:sz="4" w:space="0" w:color="808080" w:themeColor="background1" w:themeShade="80"/>
            </w:tcBorders>
            <w:shd w:val="clear" w:color="auto" w:fill="78D1CE" w:themeFill="accent2" w:themeFillTint="99"/>
            <w:vAlign w:val="center"/>
          </w:tcPr>
          <w:p w14:paraId="57E10AAE" w14:textId="7ECBEFD5" w:rsidR="00A369CC" w:rsidRDefault="00A369CC" w:rsidP="000C2D55">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1</w:t>
            </w:r>
          </w:p>
        </w:tc>
        <w:tc>
          <w:tcPr>
            <w:tcW w:w="1843" w:type="dxa"/>
            <w:tcBorders>
              <w:top w:val="single" w:sz="12" w:space="0" w:color="359D9A"/>
              <w:bottom w:val="single" w:sz="4" w:space="0" w:color="808080" w:themeColor="background1" w:themeShade="80"/>
            </w:tcBorders>
            <w:shd w:val="clear" w:color="auto" w:fill="D2F0EF" w:themeFill="accent2" w:themeFillTint="33"/>
            <w:vAlign w:val="center"/>
          </w:tcPr>
          <w:p w14:paraId="6F63ACB8" w14:textId="6270D9BE" w:rsidR="00A369CC" w:rsidRPr="00F9407A" w:rsidRDefault="00002709" w:rsidP="000C2D55">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March 2024</w:t>
            </w:r>
          </w:p>
        </w:tc>
        <w:tc>
          <w:tcPr>
            <w:tcW w:w="5330" w:type="dxa"/>
            <w:tcBorders>
              <w:top w:val="single" w:sz="12" w:space="0" w:color="359D9A"/>
              <w:bottom w:val="single" w:sz="4" w:space="0" w:color="808080" w:themeColor="background1" w:themeShade="80"/>
            </w:tcBorders>
            <w:shd w:val="clear" w:color="auto" w:fill="D2F0EF" w:themeFill="accent2" w:themeFillTint="33"/>
          </w:tcPr>
          <w:p w14:paraId="5DE6042E" w14:textId="44867407" w:rsidR="00A369CC" w:rsidRPr="00F9407A" w:rsidRDefault="00A369CC"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Initial release</w:t>
            </w:r>
          </w:p>
        </w:tc>
      </w:tr>
      <w:tr w:rsidR="000C2D55" w:rsidRPr="00C34F17" w14:paraId="7B6E073A" w14:textId="77777777" w:rsidTr="00423486">
        <w:tc>
          <w:tcPr>
            <w:tcW w:w="1843" w:type="dxa"/>
            <w:vMerge w:val="restart"/>
            <w:tcBorders>
              <w:top w:val="single" w:sz="4" w:space="0" w:color="808080" w:themeColor="background1" w:themeShade="80"/>
              <w:bottom w:val="single" w:sz="4" w:space="0" w:color="808080" w:themeColor="background1" w:themeShade="80"/>
            </w:tcBorders>
            <w:shd w:val="clear" w:color="auto" w:fill="78D1CE" w:themeFill="accent2" w:themeFillTint="99"/>
            <w:vAlign w:val="center"/>
          </w:tcPr>
          <w:p w14:paraId="6AA87818" w14:textId="5C5A0828" w:rsidR="000C2D55" w:rsidRPr="00C34F17" w:rsidRDefault="000C2D55" w:rsidP="000C2D55">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2</w:t>
            </w:r>
          </w:p>
        </w:tc>
        <w:tc>
          <w:tcPr>
            <w:tcW w:w="1843" w:type="dxa"/>
            <w:vMerge w:val="restart"/>
            <w:tcBorders>
              <w:top w:val="single" w:sz="4" w:space="0" w:color="808080" w:themeColor="background1" w:themeShade="80"/>
              <w:bottom w:val="single" w:sz="4" w:space="0" w:color="808080" w:themeColor="background1" w:themeShade="80"/>
            </w:tcBorders>
            <w:shd w:val="clear" w:color="auto" w:fill="D2F0EF" w:themeFill="accent2" w:themeFillTint="33"/>
            <w:vAlign w:val="center"/>
          </w:tcPr>
          <w:p w14:paraId="5C140DEE" w14:textId="35A94DFD" w:rsidR="000C2D55" w:rsidRPr="00C34F17" w:rsidRDefault="000C2D55" w:rsidP="000C2D55">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April 2024</w:t>
            </w:r>
          </w:p>
        </w:tc>
        <w:tc>
          <w:tcPr>
            <w:tcW w:w="5330" w:type="dxa"/>
            <w:tcBorders>
              <w:top w:val="single" w:sz="4" w:space="0" w:color="808080" w:themeColor="background1" w:themeShade="80"/>
              <w:bottom w:val="single" w:sz="4" w:space="0" w:color="808080" w:themeColor="background1" w:themeShade="80"/>
            </w:tcBorders>
            <w:shd w:val="clear" w:color="auto" w:fill="D2F0EF" w:themeFill="accent2" w:themeFillTint="33"/>
          </w:tcPr>
          <w:p w14:paraId="08673BCE" w14:textId="02D66707" w:rsidR="000C2D55" w:rsidRPr="00C34F17" w:rsidRDefault="000C2D55" w:rsidP="00C34F17">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 xml:space="preserve">Incorrect date rectified </w:t>
            </w:r>
            <w:r>
              <w:rPr>
                <w:rFonts w:asciiTheme="minorHAnsi" w:hAnsiTheme="minorHAnsi"/>
                <w:color w:val="000000" w:themeColor="text1"/>
                <w:sz w:val="20"/>
                <w:szCs w:val="24"/>
              </w:rPr>
              <w:t>under</w:t>
            </w:r>
            <w:r w:rsidRPr="00F9407A">
              <w:rPr>
                <w:rFonts w:asciiTheme="minorHAnsi" w:hAnsiTheme="minorHAnsi"/>
                <w:color w:val="000000" w:themeColor="text1"/>
                <w:sz w:val="20"/>
                <w:szCs w:val="24"/>
              </w:rPr>
              <w:t xml:space="preserve"> </w:t>
            </w:r>
            <w:r>
              <w:rPr>
                <w:rFonts w:asciiTheme="minorHAnsi" w:hAnsiTheme="minorHAnsi"/>
                <w:color w:val="000000" w:themeColor="text1"/>
                <w:sz w:val="20"/>
                <w:szCs w:val="24"/>
              </w:rPr>
              <w:t>‘K</w:t>
            </w:r>
            <w:r w:rsidRPr="00F9407A">
              <w:rPr>
                <w:rFonts w:asciiTheme="minorHAnsi" w:hAnsiTheme="minorHAnsi"/>
                <w:color w:val="000000" w:themeColor="text1"/>
                <w:sz w:val="20"/>
                <w:szCs w:val="24"/>
              </w:rPr>
              <w:t>ey points</w:t>
            </w:r>
            <w:r>
              <w:rPr>
                <w:rFonts w:asciiTheme="minorHAnsi" w:hAnsiTheme="minorHAnsi"/>
                <w:color w:val="000000" w:themeColor="text1"/>
                <w:sz w:val="20"/>
                <w:szCs w:val="24"/>
              </w:rPr>
              <w:t>’</w:t>
            </w:r>
            <w:r w:rsidRPr="00F9407A">
              <w:rPr>
                <w:rFonts w:asciiTheme="minorHAnsi" w:hAnsiTheme="minorHAnsi"/>
                <w:color w:val="000000" w:themeColor="text1"/>
                <w:sz w:val="20"/>
                <w:szCs w:val="24"/>
              </w:rPr>
              <w:t xml:space="preserve"> dot</w:t>
            </w:r>
            <w:r w:rsidR="00D64670">
              <w:rPr>
                <w:rFonts w:asciiTheme="minorHAnsi" w:hAnsiTheme="minorHAnsi"/>
                <w:color w:val="000000" w:themeColor="text1"/>
                <w:sz w:val="20"/>
                <w:szCs w:val="24"/>
              </w:rPr>
              <w:t xml:space="preserve"> </w:t>
            </w:r>
            <w:r w:rsidRPr="00F9407A">
              <w:rPr>
                <w:rFonts w:asciiTheme="minorHAnsi" w:hAnsiTheme="minorHAnsi"/>
                <w:color w:val="000000" w:themeColor="text1"/>
                <w:sz w:val="20"/>
                <w:szCs w:val="24"/>
              </w:rPr>
              <w:t>point 1 (page 1)</w:t>
            </w:r>
          </w:p>
        </w:tc>
      </w:tr>
      <w:tr w:rsidR="00676D3E" w:rsidRPr="00C34F17" w14:paraId="04EBFF66" w14:textId="77777777" w:rsidTr="00F9499D">
        <w:tc>
          <w:tcPr>
            <w:tcW w:w="1843" w:type="dxa"/>
            <w:vMerge/>
            <w:tcBorders>
              <w:top w:val="single" w:sz="4" w:space="0" w:color="808080" w:themeColor="background1" w:themeShade="80"/>
              <w:bottom w:val="single" w:sz="4" w:space="0" w:color="808080" w:themeColor="background1" w:themeShade="80"/>
            </w:tcBorders>
            <w:shd w:val="clear" w:color="auto" w:fill="78D1CE" w:themeFill="accent2" w:themeFillTint="99"/>
          </w:tcPr>
          <w:p w14:paraId="51085524" w14:textId="77777777" w:rsidR="00676D3E" w:rsidRPr="00C34F17" w:rsidRDefault="00676D3E" w:rsidP="00C34F17">
            <w:pPr>
              <w:spacing w:before="60" w:after="60" w:line="240" w:lineRule="auto"/>
              <w:rPr>
                <w:rFonts w:asciiTheme="minorHAnsi" w:hAnsiTheme="minorHAnsi"/>
                <w:color w:val="000000" w:themeColor="text1"/>
                <w:sz w:val="20"/>
                <w:szCs w:val="24"/>
              </w:rPr>
            </w:pPr>
          </w:p>
        </w:tc>
        <w:tc>
          <w:tcPr>
            <w:tcW w:w="1843" w:type="dxa"/>
            <w:vMerge/>
            <w:tcBorders>
              <w:top w:val="single" w:sz="4" w:space="0" w:color="808080" w:themeColor="background1" w:themeShade="80"/>
              <w:bottom w:val="single" w:sz="4" w:space="0" w:color="808080" w:themeColor="background1" w:themeShade="80"/>
            </w:tcBorders>
            <w:shd w:val="clear" w:color="auto" w:fill="D2F0EF" w:themeFill="accent2" w:themeFillTint="33"/>
          </w:tcPr>
          <w:p w14:paraId="47B73319" w14:textId="77777777" w:rsidR="00676D3E" w:rsidRPr="00C34F17" w:rsidRDefault="00676D3E" w:rsidP="00C34F17">
            <w:pPr>
              <w:spacing w:before="60" w:after="60" w:line="240" w:lineRule="auto"/>
              <w:rPr>
                <w:rFonts w:asciiTheme="minorHAnsi" w:hAnsiTheme="minorHAnsi"/>
                <w:color w:val="000000" w:themeColor="text1"/>
                <w:sz w:val="20"/>
                <w:szCs w:val="24"/>
              </w:rPr>
            </w:pPr>
          </w:p>
        </w:tc>
        <w:tc>
          <w:tcPr>
            <w:tcW w:w="5330" w:type="dxa"/>
            <w:tcBorders>
              <w:top w:val="single" w:sz="4" w:space="0" w:color="808080" w:themeColor="background1" w:themeShade="80"/>
              <w:bottom w:val="single" w:sz="4" w:space="0" w:color="808080" w:themeColor="background1" w:themeShade="80"/>
            </w:tcBorders>
            <w:shd w:val="clear" w:color="auto" w:fill="D2F0EF" w:themeFill="accent2" w:themeFillTint="33"/>
          </w:tcPr>
          <w:p w14:paraId="5A302AEF" w14:textId="77F089B8" w:rsidR="00676D3E" w:rsidRPr="00F9407A" w:rsidRDefault="00676D3E"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 xml:space="preserve">Inclusion of APS Net Zero Emissions Reporting </w:t>
            </w:r>
            <w:r w:rsidR="00D64670">
              <w:rPr>
                <w:rFonts w:asciiTheme="minorHAnsi" w:hAnsiTheme="minorHAnsi"/>
                <w:color w:val="000000" w:themeColor="text1"/>
                <w:sz w:val="20"/>
                <w:szCs w:val="24"/>
              </w:rPr>
              <w:t xml:space="preserve">Framework </w:t>
            </w:r>
            <w:r>
              <w:rPr>
                <w:rFonts w:asciiTheme="minorHAnsi" w:hAnsiTheme="minorHAnsi"/>
                <w:color w:val="000000" w:themeColor="text1"/>
                <w:sz w:val="20"/>
                <w:szCs w:val="24"/>
              </w:rPr>
              <w:t>hyperlink</w:t>
            </w:r>
            <w:r w:rsidR="00BE4DFF">
              <w:rPr>
                <w:rFonts w:asciiTheme="minorHAnsi" w:hAnsiTheme="minorHAnsi"/>
                <w:color w:val="000000" w:themeColor="text1"/>
                <w:sz w:val="20"/>
                <w:szCs w:val="24"/>
              </w:rPr>
              <w:t xml:space="preserve"> </w:t>
            </w:r>
            <w:r>
              <w:rPr>
                <w:rFonts w:asciiTheme="minorHAnsi" w:hAnsiTheme="minorHAnsi"/>
                <w:color w:val="000000" w:themeColor="text1"/>
                <w:sz w:val="20"/>
                <w:szCs w:val="24"/>
              </w:rPr>
              <w:t>(page 2)</w:t>
            </w:r>
          </w:p>
        </w:tc>
      </w:tr>
      <w:tr w:rsidR="000C2D55" w:rsidRPr="00C34F17" w14:paraId="7393710C" w14:textId="77777777" w:rsidTr="00F9499D">
        <w:tc>
          <w:tcPr>
            <w:tcW w:w="1843" w:type="dxa"/>
            <w:vMerge/>
            <w:tcBorders>
              <w:top w:val="single" w:sz="4" w:space="0" w:color="808080" w:themeColor="background1" w:themeShade="80"/>
              <w:bottom w:val="single" w:sz="4" w:space="0" w:color="808080" w:themeColor="background1" w:themeShade="80"/>
            </w:tcBorders>
            <w:shd w:val="clear" w:color="auto" w:fill="78D1CE" w:themeFill="accent2" w:themeFillTint="99"/>
          </w:tcPr>
          <w:p w14:paraId="47184184" w14:textId="77777777" w:rsidR="000C2D55" w:rsidRPr="00C34F17" w:rsidRDefault="000C2D55" w:rsidP="00C34F17">
            <w:pPr>
              <w:spacing w:before="60" w:after="60" w:line="240" w:lineRule="auto"/>
              <w:rPr>
                <w:rFonts w:asciiTheme="minorHAnsi" w:hAnsiTheme="minorHAnsi"/>
                <w:color w:val="000000" w:themeColor="text1"/>
                <w:sz w:val="20"/>
                <w:szCs w:val="24"/>
              </w:rPr>
            </w:pPr>
          </w:p>
        </w:tc>
        <w:tc>
          <w:tcPr>
            <w:tcW w:w="1843" w:type="dxa"/>
            <w:vMerge/>
            <w:tcBorders>
              <w:top w:val="single" w:sz="4" w:space="0" w:color="808080" w:themeColor="background1" w:themeShade="80"/>
              <w:bottom w:val="single" w:sz="4" w:space="0" w:color="808080" w:themeColor="background1" w:themeShade="80"/>
            </w:tcBorders>
            <w:shd w:val="clear" w:color="auto" w:fill="D2F0EF" w:themeFill="accent2" w:themeFillTint="33"/>
          </w:tcPr>
          <w:p w14:paraId="08965221" w14:textId="77777777" w:rsidR="000C2D55" w:rsidRPr="00C34F17" w:rsidRDefault="000C2D55" w:rsidP="00C34F17">
            <w:pPr>
              <w:spacing w:before="60" w:after="60" w:line="240" w:lineRule="auto"/>
              <w:rPr>
                <w:rFonts w:asciiTheme="minorHAnsi" w:hAnsiTheme="minorHAnsi"/>
                <w:color w:val="000000" w:themeColor="text1"/>
                <w:sz w:val="20"/>
                <w:szCs w:val="24"/>
              </w:rPr>
            </w:pPr>
          </w:p>
        </w:tc>
        <w:tc>
          <w:tcPr>
            <w:tcW w:w="5330" w:type="dxa"/>
            <w:tcBorders>
              <w:top w:val="single" w:sz="4" w:space="0" w:color="808080" w:themeColor="background1" w:themeShade="80"/>
              <w:bottom w:val="single" w:sz="4" w:space="0" w:color="808080" w:themeColor="background1" w:themeShade="80"/>
            </w:tcBorders>
            <w:shd w:val="clear" w:color="auto" w:fill="D2F0EF" w:themeFill="accent2" w:themeFillTint="33"/>
          </w:tcPr>
          <w:p w14:paraId="09D9620E" w14:textId="4EA9EBBE" w:rsidR="000C2D55" w:rsidRPr="00C34F17" w:rsidRDefault="000C2D55" w:rsidP="00C34F17">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Alt text added to Figures 1-4 (pages 2, 9, 15 and 16)</w:t>
            </w:r>
          </w:p>
        </w:tc>
      </w:tr>
      <w:tr w:rsidR="000C2D55" w:rsidRPr="00C34F17" w14:paraId="60747592" w14:textId="77777777" w:rsidTr="00850BD0">
        <w:tc>
          <w:tcPr>
            <w:tcW w:w="1843" w:type="dxa"/>
            <w:vMerge/>
            <w:tcBorders>
              <w:top w:val="single" w:sz="4" w:space="0" w:color="808080" w:themeColor="background1" w:themeShade="80"/>
              <w:bottom w:val="nil"/>
            </w:tcBorders>
            <w:shd w:val="clear" w:color="auto" w:fill="78D1CE" w:themeFill="accent2" w:themeFillTint="99"/>
          </w:tcPr>
          <w:p w14:paraId="7A64E1E0" w14:textId="77777777" w:rsidR="000C2D55" w:rsidRPr="00C34F17" w:rsidRDefault="000C2D55" w:rsidP="00C34F17">
            <w:pPr>
              <w:spacing w:before="60" w:after="60" w:line="240" w:lineRule="auto"/>
              <w:rPr>
                <w:rFonts w:asciiTheme="minorHAnsi" w:hAnsiTheme="minorHAnsi"/>
                <w:color w:val="000000" w:themeColor="text1"/>
                <w:sz w:val="20"/>
                <w:szCs w:val="24"/>
              </w:rPr>
            </w:pPr>
          </w:p>
        </w:tc>
        <w:tc>
          <w:tcPr>
            <w:tcW w:w="1843" w:type="dxa"/>
            <w:vMerge/>
            <w:tcBorders>
              <w:top w:val="single" w:sz="4" w:space="0" w:color="808080" w:themeColor="background1" w:themeShade="80"/>
              <w:bottom w:val="nil"/>
            </w:tcBorders>
            <w:shd w:val="clear" w:color="auto" w:fill="D2F0EF" w:themeFill="accent2" w:themeFillTint="33"/>
          </w:tcPr>
          <w:p w14:paraId="0B3A4CC8" w14:textId="77777777" w:rsidR="000C2D55" w:rsidRPr="00C34F17" w:rsidRDefault="000C2D55" w:rsidP="00C34F17">
            <w:pPr>
              <w:spacing w:before="60" w:after="60" w:line="240" w:lineRule="auto"/>
              <w:rPr>
                <w:rFonts w:asciiTheme="minorHAnsi" w:hAnsiTheme="minorHAnsi"/>
                <w:color w:val="000000" w:themeColor="text1"/>
                <w:sz w:val="20"/>
                <w:szCs w:val="24"/>
              </w:rPr>
            </w:pPr>
          </w:p>
        </w:tc>
        <w:tc>
          <w:tcPr>
            <w:tcW w:w="5330" w:type="dxa"/>
            <w:tcBorders>
              <w:top w:val="single" w:sz="4" w:space="0" w:color="808080" w:themeColor="background1" w:themeShade="80"/>
              <w:bottom w:val="single" w:sz="4" w:space="0" w:color="808080" w:themeColor="background1" w:themeShade="80"/>
            </w:tcBorders>
            <w:shd w:val="clear" w:color="auto" w:fill="D2F0EF" w:themeFill="accent2" w:themeFillTint="33"/>
          </w:tcPr>
          <w:p w14:paraId="56A0589D" w14:textId="3C20ECF2" w:rsidR="000C2D55" w:rsidRPr="00C34F17" w:rsidRDefault="000C2D55" w:rsidP="00C34F17">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Inclusion of GreenPower definition (page 23)</w:t>
            </w:r>
          </w:p>
        </w:tc>
      </w:tr>
      <w:tr w:rsidR="00673813" w:rsidRPr="00C34F17" w14:paraId="50396A78" w14:textId="77777777" w:rsidTr="00F9499D">
        <w:tc>
          <w:tcPr>
            <w:tcW w:w="1843" w:type="dxa"/>
            <w:tcBorders>
              <w:top w:val="single" w:sz="4" w:space="0" w:color="808080" w:themeColor="background1" w:themeShade="80"/>
              <w:bottom w:val="nil"/>
            </w:tcBorders>
            <w:shd w:val="clear" w:color="auto" w:fill="78D1CE" w:themeFill="accent2" w:themeFillTint="99"/>
          </w:tcPr>
          <w:p w14:paraId="33C1CC4D" w14:textId="1AFD4223" w:rsidR="00673813" w:rsidRPr="00C34F17" w:rsidRDefault="00673813"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3</w:t>
            </w:r>
          </w:p>
        </w:tc>
        <w:tc>
          <w:tcPr>
            <w:tcW w:w="1843" w:type="dxa"/>
            <w:tcBorders>
              <w:top w:val="single" w:sz="4" w:space="0" w:color="808080" w:themeColor="background1" w:themeShade="80"/>
              <w:bottom w:val="nil"/>
            </w:tcBorders>
            <w:shd w:val="clear" w:color="auto" w:fill="D2F0EF" w:themeFill="accent2" w:themeFillTint="33"/>
          </w:tcPr>
          <w:p w14:paraId="2CC76643" w14:textId="573C03C5" w:rsidR="00673813" w:rsidRPr="00C34F17" w:rsidRDefault="00673813"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June 2024</w:t>
            </w:r>
          </w:p>
        </w:tc>
        <w:tc>
          <w:tcPr>
            <w:tcW w:w="5330" w:type="dxa"/>
            <w:tcBorders>
              <w:top w:val="single" w:sz="4" w:space="0" w:color="808080" w:themeColor="background1" w:themeShade="80"/>
              <w:bottom w:val="nil"/>
            </w:tcBorders>
            <w:shd w:val="clear" w:color="auto" w:fill="D2F0EF" w:themeFill="accent2" w:themeFillTint="33"/>
          </w:tcPr>
          <w:p w14:paraId="78AAEC55" w14:textId="1BAD8652" w:rsidR="00673813" w:rsidRPr="00F9407A" w:rsidRDefault="00673813"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Reference to Comcover Factsheet in Governance criteria</w:t>
            </w:r>
            <w:r w:rsidR="0049761A">
              <w:rPr>
                <w:rFonts w:asciiTheme="minorHAnsi" w:hAnsiTheme="minorHAnsi"/>
                <w:color w:val="000000" w:themeColor="text1"/>
                <w:sz w:val="20"/>
                <w:szCs w:val="24"/>
              </w:rPr>
              <w:t xml:space="preserve"> (G2a)</w:t>
            </w:r>
            <w:r>
              <w:rPr>
                <w:rFonts w:asciiTheme="minorHAnsi" w:hAnsiTheme="minorHAnsi"/>
                <w:color w:val="000000" w:themeColor="text1"/>
                <w:sz w:val="20"/>
                <w:szCs w:val="24"/>
              </w:rPr>
              <w:t xml:space="preserve"> removed</w:t>
            </w:r>
            <w:r w:rsidR="0002795D">
              <w:rPr>
                <w:rFonts w:asciiTheme="minorHAnsi" w:hAnsiTheme="minorHAnsi"/>
                <w:color w:val="000000" w:themeColor="text1"/>
                <w:sz w:val="20"/>
                <w:szCs w:val="24"/>
              </w:rPr>
              <w:t xml:space="preserve"> and </w:t>
            </w:r>
            <w:r w:rsidR="00F459AB">
              <w:rPr>
                <w:rFonts w:asciiTheme="minorHAnsi" w:hAnsiTheme="minorHAnsi"/>
                <w:color w:val="000000" w:themeColor="text1"/>
                <w:sz w:val="20"/>
                <w:szCs w:val="24"/>
              </w:rPr>
              <w:t>change of due date for Emissions Reduction Plans to 31 August 2024</w:t>
            </w:r>
          </w:p>
        </w:tc>
      </w:tr>
    </w:tbl>
    <w:p w14:paraId="760BE742" w14:textId="77777777" w:rsidR="008F00B1" w:rsidRPr="008F00B1" w:rsidRDefault="008F00B1" w:rsidP="008F00B1"/>
    <w:p w14:paraId="37BEE8A7" w14:textId="77777777" w:rsidR="008F00B1" w:rsidRDefault="008F00B1" w:rsidP="008F00B1"/>
    <w:p w14:paraId="4DBC1EFC" w14:textId="77777777" w:rsidR="008F00B1" w:rsidRPr="008F00B1" w:rsidRDefault="008F00B1" w:rsidP="008F00B1">
      <w:pPr>
        <w:sectPr w:rsidR="008F00B1" w:rsidRPr="008F00B1" w:rsidSect="00231603">
          <w:pgSz w:w="11906" w:h="16838"/>
          <w:pgMar w:top="1701" w:right="1247" w:bottom="851" w:left="1247" w:header="709" w:footer="709" w:gutter="0"/>
          <w:cols w:space="708"/>
          <w:docGrid w:linePitch="360"/>
        </w:sectPr>
      </w:pPr>
    </w:p>
    <w:p w14:paraId="29B36BE6" w14:textId="767BA643" w:rsidR="00294000" w:rsidRPr="00532B12" w:rsidRDefault="00294000" w:rsidP="00294000">
      <w:pPr>
        <w:pStyle w:val="Contactus"/>
      </w:pPr>
      <w:r w:rsidRPr="00532B12">
        <w:rPr>
          <w:noProof/>
        </w:rPr>
        <w:lastRenderedPageBreak/>
        <w:drawing>
          <wp:anchor distT="0" distB="0" distL="114300" distR="114300" simplePos="0" relativeHeight="251658241" behindDoc="1" locked="0" layoutInCell="1" allowOverlap="1" wp14:anchorId="72024BC8" wp14:editId="79327F0C">
            <wp:simplePos x="0" y="0"/>
            <wp:positionH relativeFrom="page">
              <wp:align>right</wp:align>
            </wp:positionH>
            <wp:positionV relativeFrom="paragraph">
              <wp:posOffset>-1064424</wp:posOffset>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532B12">
        <w:t xml:space="preserve">Contact </w:t>
      </w:r>
      <w:proofErr w:type="gramStart"/>
      <w:r w:rsidRPr="00532B12">
        <w:t>us</w:t>
      </w:r>
      <w:proofErr w:type="gramEnd"/>
    </w:p>
    <w:p w14:paraId="633F0DC6" w14:textId="38EFAC66" w:rsidR="00294000" w:rsidRPr="00532B12" w:rsidRDefault="008526EA" w:rsidP="004D7E31">
      <w:pPr>
        <w:pStyle w:val="backcoverdetails"/>
      </w:pPr>
      <w:r w:rsidRPr="00532B12">
        <w:t>Department of Finance</w:t>
      </w:r>
    </w:p>
    <w:p w14:paraId="0500601E" w14:textId="3618CD2B" w:rsidR="00294000" w:rsidRPr="00532B12" w:rsidRDefault="008526EA" w:rsidP="00AA179D">
      <w:pPr>
        <w:pStyle w:val="backcoverdetails"/>
        <w:rPr>
          <w:rStyle w:val="Strong"/>
          <w:b/>
          <w:bCs w:val="0"/>
        </w:rPr>
      </w:pPr>
      <w:r w:rsidRPr="00532B12">
        <w:rPr>
          <w:rStyle w:val="Strong"/>
          <w:b/>
          <w:bCs w:val="0"/>
        </w:rPr>
        <w:t>Climate Action in Government Operations</w:t>
      </w:r>
    </w:p>
    <w:p w14:paraId="5E8D2E0A" w14:textId="14BA6ABE" w:rsidR="00D23900" w:rsidRPr="00532B12" w:rsidRDefault="00D23900" w:rsidP="00AA179D">
      <w:pPr>
        <w:rPr>
          <w:b/>
        </w:rPr>
      </w:pPr>
      <w:r w:rsidRPr="00532B12">
        <w:t>Commonwealth Climate Disclosure</w:t>
      </w:r>
    </w:p>
    <w:p w14:paraId="6AA13B7C" w14:textId="3BCEE196" w:rsidR="00390ED0" w:rsidRPr="00532B12" w:rsidRDefault="00000000" w:rsidP="00AA179D">
      <w:pPr>
        <w:rPr>
          <w:rStyle w:val="Hyperlink"/>
        </w:rPr>
      </w:pPr>
      <w:hyperlink r:id="rId64" w:history="1">
        <w:r w:rsidR="00760700" w:rsidRPr="00532B12">
          <w:rPr>
            <w:rStyle w:val="Hyperlink"/>
          </w:rPr>
          <w:t>climateaction@finance.gov.au</w:t>
        </w:r>
      </w:hyperlink>
      <w:r w:rsidR="00760700" w:rsidRPr="00532B12">
        <w:rPr>
          <w:rStyle w:val="Hyperlink"/>
        </w:rPr>
        <w:t xml:space="preserve">  </w:t>
      </w:r>
    </w:p>
    <w:sectPr w:rsidR="00390ED0" w:rsidRPr="00532B12" w:rsidSect="00231603">
      <w:headerReference w:type="default" r:id="rId65"/>
      <w:footerReference w:type="default" r:id="rId66"/>
      <w:pgSz w:w="11906" w:h="16838"/>
      <w:pgMar w:top="1701"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D84D2" w14:textId="77777777" w:rsidR="008E3F9E" w:rsidRPr="00532B12" w:rsidRDefault="008E3F9E" w:rsidP="004D7E31">
      <w:r w:rsidRPr="00532B12">
        <w:separator/>
      </w:r>
    </w:p>
    <w:p w14:paraId="25AD4AB3" w14:textId="77777777" w:rsidR="008E3F9E" w:rsidRPr="00532B12" w:rsidRDefault="008E3F9E"/>
  </w:endnote>
  <w:endnote w:type="continuationSeparator" w:id="0">
    <w:p w14:paraId="160D351E" w14:textId="77777777" w:rsidR="008E3F9E" w:rsidRPr="00532B12" w:rsidRDefault="008E3F9E" w:rsidP="004D7E31">
      <w:r w:rsidRPr="00532B12">
        <w:continuationSeparator/>
      </w:r>
    </w:p>
    <w:p w14:paraId="13BB7E9E" w14:textId="77777777" w:rsidR="008E3F9E" w:rsidRPr="00532B12" w:rsidRDefault="008E3F9E"/>
  </w:endnote>
  <w:endnote w:type="continuationNotice" w:id="1">
    <w:p w14:paraId="4A120ED9" w14:textId="77777777" w:rsidR="008E3F9E" w:rsidRPr="00532B12" w:rsidRDefault="008E3F9E" w:rsidP="004D7E31"/>
    <w:p w14:paraId="31D07AE4" w14:textId="77777777" w:rsidR="008E3F9E" w:rsidRPr="00532B12" w:rsidRDefault="008E3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Calibri"/>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7320" w14:textId="4D977BEC" w:rsidR="009E21F5" w:rsidRPr="00532B12" w:rsidRDefault="009E21F5" w:rsidP="002B7098">
    <w:pPr>
      <w:pStyle w:val="BodyText1"/>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n-AU"/>
      </w:rPr>
      <w:id w:val="-555009258"/>
      <w:docPartObj>
        <w:docPartGallery w:val="Page Numbers (Bottom of Page)"/>
        <w:docPartUnique/>
      </w:docPartObj>
    </w:sdtPr>
    <w:sdtEndPr>
      <w:rPr>
        <w:rStyle w:val="FooterChar"/>
        <w:color w:val="0D0D0D" w:themeColor="text1" w:themeTint="F2"/>
        <w:sz w:val="18"/>
        <w:szCs w:val="18"/>
      </w:rPr>
    </w:sdtEndPr>
    <w:sdtContent>
      <w:p w14:paraId="766AF7BC" w14:textId="19ED1B28" w:rsidR="000B16B1" w:rsidRPr="00532B12" w:rsidRDefault="00803F54" w:rsidP="002B7098">
        <w:pPr>
          <w:pStyle w:val="BodyText1"/>
          <w:rPr>
            <w:rStyle w:val="FooterChar"/>
            <w:lang w:val="en-AU"/>
          </w:rPr>
        </w:pPr>
        <w:r w:rsidRPr="00532B12">
          <w:rPr>
            <w:rStyle w:val="FooterChar"/>
            <w:b/>
            <w:lang w:val="en-AU"/>
          </w:rPr>
          <w:fldChar w:fldCharType="begin"/>
        </w:r>
        <w:r w:rsidRPr="00532B12">
          <w:rPr>
            <w:rStyle w:val="FooterChar"/>
            <w:lang w:val="en-AU"/>
          </w:rPr>
          <w:instrText xml:space="preserve"> PAGE   \* MERGEFORMAT </w:instrText>
        </w:r>
        <w:r w:rsidRPr="00532B12">
          <w:rPr>
            <w:rStyle w:val="FooterChar"/>
            <w:b/>
            <w:lang w:val="en-AU"/>
          </w:rPr>
          <w:fldChar w:fldCharType="separate"/>
        </w:r>
        <w:r w:rsidRPr="00532B12">
          <w:rPr>
            <w:rStyle w:val="FooterChar"/>
            <w:lang w:val="en-AU"/>
          </w:rPr>
          <w:t>2</w:t>
        </w:r>
        <w:r w:rsidRPr="00532B12">
          <w:rPr>
            <w:rStyle w:val="FooterChar"/>
            <w:b/>
            <w:lang w:val="en-AU"/>
          </w:rPr>
          <w:fldChar w:fldCharType="end"/>
        </w:r>
        <w:r w:rsidRPr="00532B12">
          <w:rPr>
            <w:rStyle w:val="FooterChar"/>
            <w:lang w:val="en-AU"/>
          </w:rPr>
          <w:t xml:space="preserve"> | </w:t>
        </w:r>
        <w:sdt>
          <w:sdtPr>
            <w:rPr>
              <w:lang w:val="en-AU"/>
            </w:rPr>
            <w:id w:val="-35131369"/>
            <w:docPartObj>
              <w:docPartGallery w:val="Page Numbers (Bottom of Page)"/>
              <w:docPartUnique/>
            </w:docPartObj>
          </w:sdtPr>
          <w:sdtContent>
            <w:sdt>
              <w:sdtPr>
                <w:rPr>
                  <w:lang w:val="en-AU"/>
                </w:rPr>
                <w:id w:val="230737106"/>
                <w:docPartObj>
                  <w:docPartGallery w:val="Page Numbers (Bottom of Page)"/>
                  <w:docPartUnique/>
                </w:docPartObj>
              </w:sdtPr>
              <w:sdtContent>
                <w:r w:rsidR="00294000" w:rsidRPr="00532B12">
                  <w:rPr>
                    <w:rStyle w:val="FooterChar"/>
                    <w:lang w:val="en-AU"/>
                  </w:rPr>
                  <w:t xml:space="preserve">CLIMATE ACTION IN GOVERNMENT OPERATIONS | </w:t>
                </w:r>
                <w:r w:rsidR="008D3190" w:rsidRPr="00532B12">
                  <w:rPr>
                    <w:rStyle w:val="FooterChar"/>
                    <w:lang w:val="en-AU"/>
                  </w:rPr>
                  <w:t>COMMONWEALTH CLIMATE DISCLOSURE PILOT</w:t>
                </w:r>
              </w:sdtContent>
            </w:sdt>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FEA74" w14:textId="269F0B6A" w:rsidR="00390ED0" w:rsidRPr="00532B12" w:rsidRDefault="00390ED0" w:rsidP="002B7098">
    <w:pPr>
      <w:pStyle w:val="BodyText1"/>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1384C" w14:textId="77777777" w:rsidR="008E3F9E" w:rsidRPr="00532B12" w:rsidRDefault="008E3F9E" w:rsidP="002B7098">
      <w:pPr>
        <w:pStyle w:val="BodyText1"/>
        <w:rPr>
          <w:lang w:val="en-AU"/>
        </w:rPr>
      </w:pPr>
    </w:p>
    <w:p w14:paraId="205987BD" w14:textId="77777777" w:rsidR="008E3F9E" w:rsidRPr="00532B12" w:rsidRDefault="008E3F9E"/>
  </w:footnote>
  <w:footnote w:type="continuationSeparator" w:id="0">
    <w:p w14:paraId="4AF8192D" w14:textId="77777777" w:rsidR="008E3F9E" w:rsidRPr="00532B12" w:rsidRDefault="008E3F9E" w:rsidP="004D7E31">
      <w:r w:rsidRPr="00532B12">
        <w:continuationSeparator/>
      </w:r>
    </w:p>
    <w:p w14:paraId="2AEAA9BE" w14:textId="77777777" w:rsidR="008E3F9E" w:rsidRPr="00532B12" w:rsidRDefault="008E3F9E"/>
  </w:footnote>
  <w:footnote w:type="continuationNotice" w:id="1">
    <w:p w14:paraId="201BF098" w14:textId="77777777" w:rsidR="008E3F9E" w:rsidRPr="00532B12" w:rsidRDefault="008E3F9E" w:rsidP="004D7E31"/>
    <w:p w14:paraId="6AE9B435" w14:textId="77777777" w:rsidR="008E3F9E" w:rsidRPr="00532B12" w:rsidRDefault="008E3F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A7267" w14:textId="36523E90" w:rsidR="009E21F5" w:rsidRPr="00532B12" w:rsidRDefault="00294000" w:rsidP="002B7098">
    <w:pPr>
      <w:pStyle w:val="BodyText1"/>
      <w:rPr>
        <w:lang w:val="en-AU"/>
      </w:rPr>
    </w:pPr>
    <w:r w:rsidRPr="00532B12">
      <w:rPr>
        <w:noProof/>
        <w:lang w:val="en-AU"/>
      </w:rPr>
      <w:drawing>
        <wp:anchor distT="0" distB="0" distL="114300" distR="114300" simplePos="0" relativeHeight="251658240" behindDoc="0" locked="0" layoutInCell="1" allowOverlap="1" wp14:anchorId="4B3A080A" wp14:editId="2140EF30">
          <wp:simplePos x="0" y="0"/>
          <wp:positionH relativeFrom="column">
            <wp:posOffset>0</wp:posOffset>
          </wp:positionH>
          <wp:positionV relativeFrom="paragraph">
            <wp:posOffset>-437606</wp:posOffset>
          </wp:positionV>
          <wp:extent cx="1539240" cy="663575"/>
          <wp:effectExtent l="0" t="0" r="0" b="0"/>
          <wp:wrapSquare wrapText="bothSides"/>
          <wp:docPr id="1596089128" name="Picture 1596089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128" name="Picture 159608912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203A" w14:textId="18E4954C" w:rsidR="002911DC" w:rsidRPr="00532B12" w:rsidRDefault="00294000" w:rsidP="002B7098">
    <w:pPr>
      <w:pStyle w:val="BodyText1"/>
      <w:rPr>
        <w:lang w:val="en-AU"/>
      </w:rPr>
    </w:pPr>
    <w:r w:rsidRPr="00532B12">
      <w:rPr>
        <w:noProof/>
        <w:lang w:val="en-AU"/>
      </w:rPr>
      <w:drawing>
        <wp:anchor distT="0" distB="0" distL="114300" distR="114300" simplePos="0" relativeHeight="251658241" behindDoc="0" locked="0" layoutInCell="1" allowOverlap="1" wp14:anchorId="721A4B72" wp14:editId="5324D9C8">
          <wp:simplePos x="0" y="0"/>
          <wp:positionH relativeFrom="column">
            <wp:posOffset>-41855</wp:posOffset>
          </wp:positionH>
          <wp:positionV relativeFrom="paragraph">
            <wp:posOffset>-323132</wp:posOffset>
          </wp:positionV>
          <wp:extent cx="1539240" cy="663575"/>
          <wp:effectExtent l="0" t="0" r="0" b="0"/>
          <wp:wrapThrough wrapText="bothSides">
            <wp:wrapPolygon edited="0">
              <wp:start x="0" y="5581"/>
              <wp:lineTo x="0" y="15502"/>
              <wp:lineTo x="10693" y="16743"/>
              <wp:lineTo x="11762" y="16743"/>
              <wp:lineTo x="17376" y="15502"/>
              <wp:lineTo x="17644" y="6821"/>
              <wp:lineTo x="14703" y="5581"/>
              <wp:lineTo x="0" y="5581"/>
            </wp:wrapPolygon>
          </wp:wrapThrough>
          <wp:docPr id="2119881071" name="Picture 2119881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291" name="Picture 4708229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F8511" w14:textId="09A3888F" w:rsidR="00390ED0" w:rsidRPr="00532B12" w:rsidRDefault="00A64CF8" w:rsidP="002B7098">
    <w:pPr>
      <w:pStyle w:val="BodyText1"/>
      <w:rPr>
        <w:lang w:val="en-AU"/>
      </w:rPr>
    </w:pPr>
    <w:r w:rsidRPr="00532B12">
      <w:rPr>
        <w:lang w:val="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C47B59"/>
    <w:multiLevelType w:val="multilevel"/>
    <w:tmpl w:val="B0AE92E4"/>
    <w:lvl w:ilvl="0">
      <w:start w:val="1"/>
      <w:numFmt w:val="decimal"/>
      <w:lvlText w:val="%1."/>
      <w:lvlJc w:val="left"/>
      <w:pPr>
        <w:ind w:left="851" w:hanging="851"/>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403731BE"/>
    <w:multiLevelType w:val="hybridMultilevel"/>
    <w:tmpl w:val="25CEB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5D71DF2"/>
    <w:multiLevelType w:val="hybridMultilevel"/>
    <w:tmpl w:val="4866D252"/>
    <w:lvl w:ilvl="0" w:tplc="42DA32F4">
      <w:start w:val="1"/>
      <w:numFmt w:val="bullet"/>
      <w:pStyle w:val="Body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B20EB0"/>
    <w:multiLevelType w:val="hybridMultilevel"/>
    <w:tmpl w:val="3A6EDF2A"/>
    <w:lvl w:ilvl="0" w:tplc="11124CDA">
      <w:start w:val="1"/>
      <w:numFmt w:val="decimal"/>
      <w:pStyle w:val="Numberedlist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FA1110F"/>
    <w:multiLevelType w:val="hybridMultilevel"/>
    <w:tmpl w:val="3856BECA"/>
    <w:lvl w:ilvl="0" w:tplc="CB421F0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6111F58"/>
    <w:multiLevelType w:val="multilevel"/>
    <w:tmpl w:val="5698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D82ACF"/>
    <w:multiLevelType w:val="hybridMultilevel"/>
    <w:tmpl w:val="52B662E4"/>
    <w:lvl w:ilvl="0" w:tplc="5D96B26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 w15:restartNumberingAfterBreak="0">
    <w:nsid w:val="60D05D45"/>
    <w:multiLevelType w:val="hybridMultilevel"/>
    <w:tmpl w:val="E4C602BA"/>
    <w:lvl w:ilvl="0" w:tplc="95F0A60C">
      <w:start w:val="1"/>
      <w:numFmt w:val="bullet"/>
      <w:lvlText w:val=""/>
      <w:lvlJc w:val="left"/>
      <w:pPr>
        <w:ind w:left="110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8" w15:restartNumberingAfterBreak="0">
    <w:nsid w:val="62AD44C7"/>
    <w:multiLevelType w:val="hybridMultilevel"/>
    <w:tmpl w:val="B85AD51C"/>
    <w:lvl w:ilvl="0" w:tplc="10EEFA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747691"/>
    <w:multiLevelType w:val="hybridMultilevel"/>
    <w:tmpl w:val="418E7480"/>
    <w:lvl w:ilvl="0" w:tplc="D0640BC0">
      <w:start w:val="1"/>
      <w:numFmt w:val="bullet"/>
      <w:lvlText w:val=""/>
      <w:lvlJc w:val="left"/>
      <w:pPr>
        <w:ind w:left="110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0"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128511E"/>
    <w:multiLevelType w:val="multilevel"/>
    <w:tmpl w:val="671A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793F39FF"/>
    <w:multiLevelType w:val="hybridMultilevel"/>
    <w:tmpl w:val="5C10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600E10"/>
    <w:multiLevelType w:val="hybridMultilevel"/>
    <w:tmpl w:val="CF300026"/>
    <w:lvl w:ilvl="0" w:tplc="2EB2E394">
      <w:start w:val="1"/>
      <w:numFmt w:val="bullet"/>
      <w:pStyle w:val="Tablebullet1"/>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16cid:durableId="2142729045">
    <w:abstractNumId w:val="10"/>
  </w:num>
  <w:num w:numId="2" w16cid:durableId="353384724">
    <w:abstractNumId w:val="12"/>
  </w:num>
  <w:num w:numId="3" w16cid:durableId="1983801536">
    <w:abstractNumId w:val="6"/>
  </w:num>
  <w:num w:numId="4" w16cid:durableId="2102987432">
    <w:abstractNumId w:val="14"/>
  </w:num>
  <w:num w:numId="5" w16cid:durableId="1535079070">
    <w:abstractNumId w:val="7"/>
  </w:num>
  <w:num w:numId="6" w16cid:durableId="861671670">
    <w:abstractNumId w:val="9"/>
  </w:num>
  <w:num w:numId="7" w16cid:durableId="836462421">
    <w:abstractNumId w:val="8"/>
  </w:num>
  <w:num w:numId="8" w16cid:durableId="12316947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2226658">
    <w:abstractNumId w:val="6"/>
    <w:lvlOverride w:ilvl="0">
      <w:startOverride w:val="1"/>
    </w:lvlOverride>
  </w:num>
  <w:num w:numId="10" w16cid:durableId="274824699">
    <w:abstractNumId w:val="6"/>
    <w:lvlOverride w:ilvl="0">
      <w:startOverride w:val="1"/>
    </w:lvlOverride>
  </w:num>
  <w:num w:numId="11" w16cid:durableId="639269753">
    <w:abstractNumId w:val="6"/>
    <w:lvlOverride w:ilvl="0">
      <w:startOverride w:val="1"/>
    </w:lvlOverride>
  </w:num>
  <w:num w:numId="12" w16cid:durableId="20140617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3108201">
    <w:abstractNumId w:val="6"/>
    <w:lvlOverride w:ilvl="0">
      <w:startOverride w:val="1"/>
    </w:lvlOverride>
  </w:num>
  <w:num w:numId="14" w16cid:durableId="2044864871">
    <w:abstractNumId w:val="6"/>
    <w:lvlOverride w:ilvl="0">
      <w:startOverride w:val="1"/>
    </w:lvlOverride>
  </w:num>
  <w:num w:numId="15" w16cid:durableId="4164833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7929099">
    <w:abstractNumId w:val="4"/>
  </w:num>
  <w:num w:numId="17" w16cid:durableId="2083791704">
    <w:abstractNumId w:val="4"/>
  </w:num>
  <w:num w:numId="18" w16cid:durableId="977610887">
    <w:abstractNumId w:val="4"/>
    <w:lvlOverride w:ilvl="0">
      <w:startOverride w:val="1"/>
    </w:lvlOverride>
  </w:num>
  <w:num w:numId="19" w16cid:durableId="751702639">
    <w:abstractNumId w:val="4"/>
    <w:lvlOverride w:ilvl="0">
      <w:startOverride w:val="1"/>
    </w:lvlOverride>
  </w:num>
  <w:num w:numId="20" w16cid:durableId="1938830158">
    <w:abstractNumId w:val="14"/>
  </w:num>
  <w:num w:numId="21" w16cid:durableId="2020497715">
    <w:abstractNumId w:val="14"/>
  </w:num>
  <w:num w:numId="22" w16cid:durableId="1629899266">
    <w:abstractNumId w:val="4"/>
    <w:lvlOverride w:ilvl="0">
      <w:startOverride w:val="1"/>
    </w:lvlOverride>
  </w:num>
  <w:num w:numId="23" w16cid:durableId="93400248">
    <w:abstractNumId w:val="3"/>
  </w:num>
  <w:num w:numId="24" w16cid:durableId="566308234">
    <w:abstractNumId w:val="1"/>
  </w:num>
  <w:num w:numId="25" w16cid:durableId="1682195293">
    <w:abstractNumId w:val="11"/>
  </w:num>
  <w:num w:numId="26" w16cid:durableId="1519734455">
    <w:abstractNumId w:val="5"/>
  </w:num>
  <w:num w:numId="27" w16cid:durableId="823200104">
    <w:abstractNumId w:val="13"/>
  </w:num>
  <w:num w:numId="28" w16cid:durableId="695735738">
    <w:abstractNumId w:val="8"/>
  </w:num>
  <w:num w:numId="29" w16cid:durableId="1990667917">
    <w:abstractNumId w:val="8"/>
  </w:num>
  <w:num w:numId="30" w16cid:durableId="1508516395">
    <w:abstractNumId w:val="3"/>
    <w:lvlOverride w:ilvl="0">
      <w:startOverride w:val="1"/>
    </w:lvlOverride>
  </w:num>
  <w:num w:numId="31" w16cid:durableId="561141688">
    <w:abstractNumId w:val="3"/>
    <w:lvlOverride w:ilvl="0">
      <w:startOverride w:val="1"/>
    </w:lvlOverride>
  </w:num>
  <w:num w:numId="32" w16cid:durableId="775901871">
    <w:abstractNumId w:val="2"/>
  </w:num>
  <w:num w:numId="33" w16cid:durableId="1024553297">
    <w:abstractNumId w:val="6"/>
    <w:lvlOverride w:ilvl="0">
      <w:startOverride w:val="2"/>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009"/>
    <w:rsid w:val="0000099B"/>
    <w:rsid w:val="00000D51"/>
    <w:rsid w:val="00001027"/>
    <w:rsid w:val="00001356"/>
    <w:rsid w:val="00001403"/>
    <w:rsid w:val="00001409"/>
    <w:rsid w:val="0000155F"/>
    <w:rsid w:val="00001721"/>
    <w:rsid w:val="00001DBA"/>
    <w:rsid w:val="000025C5"/>
    <w:rsid w:val="000025CC"/>
    <w:rsid w:val="00002709"/>
    <w:rsid w:val="00002950"/>
    <w:rsid w:val="00002974"/>
    <w:rsid w:val="00002E24"/>
    <w:rsid w:val="00002F26"/>
    <w:rsid w:val="00002FEC"/>
    <w:rsid w:val="000032DA"/>
    <w:rsid w:val="000032F0"/>
    <w:rsid w:val="0000384B"/>
    <w:rsid w:val="000039D2"/>
    <w:rsid w:val="00003AFE"/>
    <w:rsid w:val="000040EC"/>
    <w:rsid w:val="000042C2"/>
    <w:rsid w:val="000049F0"/>
    <w:rsid w:val="00004A20"/>
    <w:rsid w:val="000050D8"/>
    <w:rsid w:val="00005304"/>
    <w:rsid w:val="00005E1F"/>
    <w:rsid w:val="000062C2"/>
    <w:rsid w:val="0000660E"/>
    <w:rsid w:val="00006BD8"/>
    <w:rsid w:val="00006BE4"/>
    <w:rsid w:val="00006DAB"/>
    <w:rsid w:val="00007268"/>
    <w:rsid w:val="000078F3"/>
    <w:rsid w:val="000100B6"/>
    <w:rsid w:val="00010AD3"/>
    <w:rsid w:val="000113FF"/>
    <w:rsid w:val="000114B0"/>
    <w:rsid w:val="0001185A"/>
    <w:rsid w:val="00011A1F"/>
    <w:rsid w:val="0001236A"/>
    <w:rsid w:val="00012394"/>
    <w:rsid w:val="00012D43"/>
    <w:rsid w:val="00012FDF"/>
    <w:rsid w:val="000134DA"/>
    <w:rsid w:val="00013A05"/>
    <w:rsid w:val="00013DBF"/>
    <w:rsid w:val="00013F96"/>
    <w:rsid w:val="00013FA5"/>
    <w:rsid w:val="00014071"/>
    <w:rsid w:val="0001417E"/>
    <w:rsid w:val="00014238"/>
    <w:rsid w:val="00014409"/>
    <w:rsid w:val="00014706"/>
    <w:rsid w:val="00014B4E"/>
    <w:rsid w:val="00014ECD"/>
    <w:rsid w:val="00014F42"/>
    <w:rsid w:val="00015679"/>
    <w:rsid w:val="0001577E"/>
    <w:rsid w:val="000161A0"/>
    <w:rsid w:val="000165A1"/>
    <w:rsid w:val="00016A8D"/>
    <w:rsid w:val="00016AF3"/>
    <w:rsid w:val="00016C54"/>
    <w:rsid w:val="00016EB0"/>
    <w:rsid w:val="00016F6D"/>
    <w:rsid w:val="0001749A"/>
    <w:rsid w:val="00017510"/>
    <w:rsid w:val="000178A3"/>
    <w:rsid w:val="00017B0B"/>
    <w:rsid w:val="00017B4E"/>
    <w:rsid w:val="00017D47"/>
    <w:rsid w:val="00017D9C"/>
    <w:rsid w:val="00017E81"/>
    <w:rsid w:val="0002007E"/>
    <w:rsid w:val="00020A01"/>
    <w:rsid w:val="00020E93"/>
    <w:rsid w:val="00022202"/>
    <w:rsid w:val="000223AC"/>
    <w:rsid w:val="0002270D"/>
    <w:rsid w:val="0002283D"/>
    <w:rsid w:val="00022978"/>
    <w:rsid w:val="00022D0E"/>
    <w:rsid w:val="00023794"/>
    <w:rsid w:val="0002382F"/>
    <w:rsid w:val="00023A2A"/>
    <w:rsid w:val="000246B3"/>
    <w:rsid w:val="000248B8"/>
    <w:rsid w:val="00024964"/>
    <w:rsid w:val="00024D35"/>
    <w:rsid w:val="00024E25"/>
    <w:rsid w:val="00025292"/>
    <w:rsid w:val="0002586F"/>
    <w:rsid w:val="00025900"/>
    <w:rsid w:val="00025E2A"/>
    <w:rsid w:val="000266D7"/>
    <w:rsid w:val="0002671E"/>
    <w:rsid w:val="00026864"/>
    <w:rsid w:val="000269F1"/>
    <w:rsid w:val="00026CF6"/>
    <w:rsid w:val="0002741B"/>
    <w:rsid w:val="0002795D"/>
    <w:rsid w:val="00027A14"/>
    <w:rsid w:val="00027D1B"/>
    <w:rsid w:val="00027D81"/>
    <w:rsid w:val="00027E16"/>
    <w:rsid w:val="0003034B"/>
    <w:rsid w:val="00030385"/>
    <w:rsid w:val="00030C44"/>
    <w:rsid w:val="00030C4E"/>
    <w:rsid w:val="00030CB6"/>
    <w:rsid w:val="0003112F"/>
    <w:rsid w:val="000312EF"/>
    <w:rsid w:val="00031395"/>
    <w:rsid w:val="00031513"/>
    <w:rsid w:val="000316AE"/>
    <w:rsid w:val="00031F7D"/>
    <w:rsid w:val="00031FB5"/>
    <w:rsid w:val="00032176"/>
    <w:rsid w:val="000325D2"/>
    <w:rsid w:val="0003262D"/>
    <w:rsid w:val="00032693"/>
    <w:rsid w:val="00033267"/>
    <w:rsid w:val="000334C8"/>
    <w:rsid w:val="0003404C"/>
    <w:rsid w:val="00034196"/>
    <w:rsid w:val="000345D9"/>
    <w:rsid w:val="00034EE5"/>
    <w:rsid w:val="00035214"/>
    <w:rsid w:val="000355C0"/>
    <w:rsid w:val="00035F59"/>
    <w:rsid w:val="00035FB5"/>
    <w:rsid w:val="00036325"/>
    <w:rsid w:val="0003647D"/>
    <w:rsid w:val="00036486"/>
    <w:rsid w:val="00036536"/>
    <w:rsid w:val="00036560"/>
    <w:rsid w:val="0003660B"/>
    <w:rsid w:val="00036769"/>
    <w:rsid w:val="00036C3B"/>
    <w:rsid w:val="000370E5"/>
    <w:rsid w:val="000375ED"/>
    <w:rsid w:val="00037E20"/>
    <w:rsid w:val="00037EED"/>
    <w:rsid w:val="00037FD2"/>
    <w:rsid w:val="0004033F"/>
    <w:rsid w:val="000403C6"/>
    <w:rsid w:val="00040408"/>
    <w:rsid w:val="00040693"/>
    <w:rsid w:val="00040760"/>
    <w:rsid w:val="00040B2E"/>
    <w:rsid w:val="00040FCE"/>
    <w:rsid w:val="0004118D"/>
    <w:rsid w:val="00041398"/>
    <w:rsid w:val="000414C6"/>
    <w:rsid w:val="00041567"/>
    <w:rsid w:val="00041721"/>
    <w:rsid w:val="00041762"/>
    <w:rsid w:val="00041DA0"/>
    <w:rsid w:val="00042437"/>
    <w:rsid w:val="00042C34"/>
    <w:rsid w:val="00042DDB"/>
    <w:rsid w:val="00043C02"/>
    <w:rsid w:val="00044678"/>
    <w:rsid w:val="000448A4"/>
    <w:rsid w:val="000450D4"/>
    <w:rsid w:val="00045273"/>
    <w:rsid w:val="000454B0"/>
    <w:rsid w:val="00045682"/>
    <w:rsid w:val="00045721"/>
    <w:rsid w:val="00045874"/>
    <w:rsid w:val="000458D0"/>
    <w:rsid w:val="00046070"/>
    <w:rsid w:val="000467A6"/>
    <w:rsid w:val="00046C54"/>
    <w:rsid w:val="000470AF"/>
    <w:rsid w:val="00047414"/>
    <w:rsid w:val="000474F2"/>
    <w:rsid w:val="00047BC7"/>
    <w:rsid w:val="00047FB6"/>
    <w:rsid w:val="000504EB"/>
    <w:rsid w:val="000506F2"/>
    <w:rsid w:val="00050765"/>
    <w:rsid w:val="000507FF"/>
    <w:rsid w:val="00050D19"/>
    <w:rsid w:val="000511AE"/>
    <w:rsid w:val="0005120F"/>
    <w:rsid w:val="000512C4"/>
    <w:rsid w:val="00051551"/>
    <w:rsid w:val="00051601"/>
    <w:rsid w:val="00051822"/>
    <w:rsid w:val="0005202E"/>
    <w:rsid w:val="00052618"/>
    <w:rsid w:val="00052AA5"/>
    <w:rsid w:val="00052EE4"/>
    <w:rsid w:val="000531C9"/>
    <w:rsid w:val="00053298"/>
    <w:rsid w:val="00053387"/>
    <w:rsid w:val="000534C5"/>
    <w:rsid w:val="0005360B"/>
    <w:rsid w:val="00053AAF"/>
    <w:rsid w:val="00053B78"/>
    <w:rsid w:val="00053C1C"/>
    <w:rsid w:val="00053DF0"/>
    <w:rsid w:val="00053EA4"/>
    <w:rsid w:val="00053F0E"/>
    <w:rsid w:val="00053F23"/>
    <w:rsid w:val="000549DE"/>
    <w:rsid w:val="00054DB9"/>
    <w:rsid w:val="0005577F"/>
    <w:rsid w:val="000559C8"/>
    <w:rsid w:val="00055B5B"/>
    <w:rsid w:val="00055C21"/>
    <w:rsid w:val="00055C91"/>
    <w:rsid w:val="00055D8C"/>
    <w:rsid w:val="00055F2F"/>
    <w:rsid w:val="00056454"/>
    <w:rsid w:val="0005654B"/>
    <w:rsid w:val="0005656C"/>
    <w:rsid w:val="000569CB"/>
    <w:rsid w:val="00056D55"/>
    <w:rsid w:val="00056E52"/>
    <w:rsid w:val="00056F48"/>
    <w:rsid w:val="0005783C"/>
    <w:rsid w:val="00057A77"/>
    <w:rsid w:val="00057CCB"/>
    <w:rsid w:val="00057E6E"/>
    <w:rsid w:val="00060034"/>
    <w:rsid w:val="000600BE"/>
    <w:rsid w:val="000601FE"/>
    <w:rsid w:val="00060255"/>
    <w:rsid w:val="0006039E"/>
    <w:rsid w:val="0006045B"/>
    <w:rsid w:val="00060852"/>
    <w:rsid w:val="00060926"/>
    <w:rsid w:val="00060A81"/>
    <w:rsid w:val="00060B2A"/>
    <w:rsid w:val="00060B2C"/>
    <w:rsid w:val="00061339"/>
    <w:rsid w:val="00061346"/>
    <w:rsid w:val="0006149B"/>
    <w:rsid w:val="0006173D"/>
    <w:rsid w:val="0006174C"/>
    <w:rsid w:val="000617D2"/>
    <w:rsid w:val="00061898"/>
    <w:rsid w:val="00061AFC"/>
    <w:rsid w:val="000623D1"/>
    <w:rsid w:val="0006277C"/>
    <w:rsid w:val="00062882"/>
    <w:rsid w:val="000628F1"/>
    <w:rsid w:val="00062A86"/>
    <w:rsid w:val="00062EF7"/>
    <w:rsid w:val="00062F3E"/>
    <w:rsid w:val="000630DA"/>
    <w:rsid w:val="00064404"/>
    <w:rsid w:val="000645CD"/>
    <w:rsid w:val="000645D2"/>
    <w:rsid w:val="00064650"/>
    <w:rsid w:val="00065161"/>
    <w:rsid w:val="00065248"/>
    <w:rsid w:val="000660C3"/>
    <w:rsid w:val="000666CE"/>
    <w:rsid w:val="00066AED"/>
    <w:rsid w:val="00066E66"/>
    <w:rsid w:val="000678DF"/>
    <w:rsid w:val="00067A7E"/>
    <w:rsid w:val="00067C96"/>
    <w:rsid w:val="0007034E"/>
    <w:rsid w:val="00070449"/>
    <w:rsid w:val="00071A8F"/>
    <w:rsid w:val="00071AC7"/>
    <w:rsid w:val="00071CA7"/>
    <w:rsid w:val="00071F0E"/>
    <w:rsid w:val="000721BA"/>
    <w:rsid w:val="0007286C"/>
    <w:rsid w:val="000728A2"/>
    <w:rsid w:val="00072D23"/>
    <w:rsid w:val="00073046"/>
    <w:rsid w:val="000732A8"/>
    <w:rsid w:val="00073983"/>
    <w:rsid w:val="00073989"/>
    <w:rsid w:val="00073E83"/>
    <w:rsid w:val="00074009"/>
    <w:rsid w:val="00074076"/>
    <w:rsid w:val="00074142"/>
    <w:rsid w:val="0007415B"/>
    <w:rsid w:val="0007447E"/>
    <w:rsid w:val="00074524"/>
    <w:rsid w:val="00075BD3"/>
    <w:rsid w:val="00075C13"/>
    <w:rsid w:val="00075E7B"/>
    <w:rsid w:val="000763DB"/>
    <w:rsid w:val="000769EE"/>
    <w:rsid w:val="00076ED7"/>
    <w:rsid w:val="00076FE8"/>
    <w:rsid w:val="00076FEC"/>
    <w:rsid w:val="00077513"/>
    <w:rsid w:val="00077827"/>
    <w:rsid w:val="00077BED"/>
    <w:rsid w:val="00080763"/>
    <w:rsid w:val="0008146C"/>
    <w:rsid w:val="00081717"/>
    <w:rsid w:val="00081CB9"/>
    <w:rsid w:val="00081E79"/>
    <w:rsid w:val="00082764"/>
    <w:rsid w:val="000827AC"/>
    <w:rsid w:val="000828ED"/>
    <w:rsid w:val="00082D7D"/>
    <w:rsid w:val="0008301D"/>
    <w:rsid w:val="00083161"/>
    <w:rsid w:val="0008335C"/>
    <w:rsid w:val="0008338F"/>
    <w:rsid w:val="000833F0"/>
    <w:rsid w:val="0008352D"/>
    <w:rsid w:val="000837B0"/>
    <w:rsid w:val="000838AC"/>
    <w:rsid w:val="00083C7E"/>
    <w:rsid w:val="00084803"/>
    <w:rsid w:val="00084969"/>
    <w:rsid w:val="00085379"/>
    <w:rsid w:val="00085845"/>
    <w:rsid w:val="0008643C"/>
    <w:rsid w:val="00086869"/>
    <w:rsid w:val="00086AC6"/>
    <w:rsid w:val="00086B43"/>
    <w:rsid w:val="00086E1F"/>
    <w:rsid w:val="00087216"/>
    <w:rsid w:val="0008729C"/>
    <w:rsid w:val="0008746E"/>
    <w:rsid w:val="00087A3A"/>
    <w:rsid w:val="00087A52"/>
    <w:rsid w:val="00087D91"/>
    <w:rsid w:val="00087FF2"/>
    <w:rsid w:val="0009012A"/>
    <w:rsid w:val="000903C3"/>
    <w:rsid w:val="0009088F"/>
    <w:rsid w:val="00090E09"/>
    <w:rsid w:val="000913C5"/>
    <w:rsid w:val="00091553"/>
    <w:rsid w:val="000915ED"/>
    <w:rsid w:val="0009163C"/>
    <w:rsid w:val="000918B2"/>
    <w:rsid w:val="00091F1C"/>
    <w:rsid w:val="00091FBA"/>
    <w:rsid w:val="0009205E"/>
    <w:rsid w:val="000925B0"/>
    <w:rsid w:val="000929A6"/>
    <w:rsid w:val="000930D3"/>
    <w:rsid w:val="000934A3"/>
    <w:rsid w:val="00093AFF"/>
    <w:rsid w:val="00093E65"/>
    <w:rsid w:val="000941F9"/>
    <w:rsid w:val="0009465C"/>
    <w:rsid w:val="00094EDB"/>
    <w:rsid w:val="0009505A"/>
    <w:rsid w:val="00095069"/>
    <w:rsid w:val="000951F0"/>
    <w:rsid w:val="000954F8"/>
    <w:rsid w:val="00095653"/>
    <w:rsid w:val="00095663"/>
    <w:rsid w:val="00095CB1"/>
    <w:rsid w:val="0009628B"/>
    <w:rsid w:val="00096706"/>
    <w:rsid w:val="00096868"/>
    <w:rsid w:val="00096D0F"/>
    <w:rsid w:val="00097030"/>
    <w:rsid w:val="00097616"/>
    <w:rsid w:val="000A02D1"/>
    <w:rsid w:val="000A086D"/>
    <w:rsid w:val="000A108E"/>
    <w:rsid w:val="000A13ED"/>
    <w:rsid w:val="000A149F"/>
    <w:rsid w:val="000A1817"/>
    <w:rsid w:val="000A1CA4"/>
    <w:rsid w:val="000A1F8A"/>
    <w:rsid w:val="000A2071"/>
    <w:rsid w:val="000A2543"/>
    <w:rsid w:val="000A259E"/>
    <w:rsid w:val="000A263E"/>
    <w:rsid w:val="000A2822"/>
    <w:rsid w:val="000A29D1"/>
    <w:rsid w:val="000A2A09"/>
    <w:rsid w:val="000A2D90"/>
    <w:rsid w:val="000A2FBE"/>
    <w:rsid w:val="000A35A7"/>
    <w:rsid w:val="000A392A"/>
    <w:rsid w:val="000A3AC7"/>
    <w:rsid w:val="000A43DB"/>
    <w:rsid w:val="000A5196"/>
    <w:rsid w:val="000A5B56"/>
    <w:rsid w:val="000A5D3C"/>
    <w:rsid w:val="000A5E3D"/>
    <w:rsid w:val="000A6458"/>
    <w:rsid w:val="000A66C6"/>
    <w:rsid w:val="000A68E8"/>
    <w:rsid w:val="000A6FC4"/>
    <w:rsid w:val="000A70CF"/>
    <w:rsid w:val="000A73A2"/>
    <w:rsid w:val="000A78E9"/>
    <w:rsid w:val="000A7A73"/>
    <w:rsid w:val="000A7E9C"/>
    <w:rsid w:val="000A7F63"/>
    <w:rsid w:val="000B06A3"/>
    <w:rsid w:val="000B0D45"/>
    <w:rsid w:val="000B0F08"/>
    <w:rsid w:val="000B12C8"/>
    <w:rsid w:val="000B14A6"/>
    <w:rsid w:val="000B16B1"/>
    <w:rsid w:val="000B1E2A"/>
    <w:rsid w:val="000B2000"/>
    <w:rsid w:val="000B266A"/>
    <w:rsid w:val="000B266D"/>
    <w:rsid w:val="000B277F"/>
    <w:rsid w:val="000B2AB1"/>
    <w:rsid w:val="000B2AB4"/>
    <w:rsid w:val="000B2CC4"/>
    <w:rsid w:val="000B2F7B"/>
    <w:rsid w:val="000B309A"/>
    <w:rsid w:val="000B3113"/>
    <w:rsid w:val="000B353C"/>
    <w:rsid w:val="000B41AF"/>
    <w:rsid w:val="000B422B"/>
    <w:rsid w:val="000B4233"/>
    <w:rsid w:val="000B455B"/>
    <w:rsid w:val="000B4ADB"/>
    <w:rsid w:val="000B4B82"/>
    <w:rsid w:val="000B518F"/>
    <w:rsid w:val="000B53C9"/>
    <w:rsid w:val="000B5654"/>
    <w:rsid w:val="000B5873"/>
    <w:rsid w:val="000B5F30"/>
    <w:rsid w:val="000B66EF"/>
    <w:rsid w:val="000B6728"/>
    <w:rsid w:val="000B7386"/>
    <w:rsid w:val="000B7968"/>
    <w:rsid w:val="000B7990"/>
    <w:rsid w:val="000B7C27"/>
    <w:rsid w:val="000B7C94"/>
    <w:rsid w:val="000B7D46"/>
    <w:rsid w:val="000B7FF3"/>
    <w:rsid w:val="000C01C0"/>
    <w:rsid w:val="000C0959"/>
    <w:rsid w:val="000C09C4"/>
    <w:rsid w:val="000C0ECA"/>
    <w:rsid w:val="000C1A69"/>
    <w:rsid w:val="000C1CF3"/>
    <w:rsid w:val="000C1D16"/>
    <w:rsid w:val="000C1D9D"/>
    <w:rsid w:val="000C207F"/>
    <w:rsid w:val="000C23AC"/>
    <w:rsid w:val="000C2C08"/>
    <w:rsid w:val="000C2C12"/>
    <w:rsid w:val="000C2D55"/>
    <w:rsid w:val="000C2F33"/>
    <w:rsid w:val="000C3341"/>
    <w:rsid w:val="000C3528"/>
    <w:rsid w:val="000C36A8"/>
    <w:rsid w:val="000C3B88"/>
    <w:rsid w:val="000C3F1E"/>
    <w:rsid w:val="000C4440"/>
    <w:rsid w:val="000C4493"/>
    <w:rsid w:val="000C4752"/>
    <w:rsid w:val="000C47AB"/>
    <w:rsid w:val="000C4902"/>
    <w:rsid w:val="000C4FE7"/>
    <w:rsid w:val="000C5189"/>
    <w:rsid w:val="000C561A"/>
    <w:rsid w:val="000C58BD"/>
    <w:rsid w:val="000C6069"/>
    <w:rsid w:val="000C614B"/>
    <w:rsid w:val="000C67B4"/>
    <w:rsid w:val="000C7AF7"/>
    <w:rsid w:val="000C7CE9"/>
    <w:rsid w:val="000C7FD7"/>
    <w:rsid w:val="000D0009"/>
    <w:rsid w:val="000D0574"/>
    <w:rsid w:val="000D05FB"/>
    <w:rsid w:val="000D0721"/>
    <w:rsid w:val="000D0A6E"/>
    <w:rsid w:val="000D0E77"/>
    <w:rsid w:val="000D1546"/>
    <w:rsid w:val="000D19D2"/>
    <w:rsid w:val="000D1F86"/>
    <w:rsid w:val="000D20FF"/>
    <w:rsid w:val="000D28D1"/>
    <w:rsid w:val="000D2C6B"/>
    <w:rsid w:val="000D2C7A"/>
    <w:rsid w:val="000D2FFF"/>
    <w:rsid w:val="000D3177"/>
    <w:rsid w:val="000D3466"/>
    <w:rsid w:val="000D3C11"/>
    <w:rsid w:val="000D42AD"/>
    <w:rsid w:val="000D430A"/>
    <w:rsid w:val="000D48B8"/>
    <w:rsid w:val="000D5C79"/>
    <w:rsid w:val="000D632D"/>
    <w:rsid w:val="000D6620"/>
    <w:rsid w:val="000D68B4"/>
    <w:rsid w:val="000D7E65"/>
    <w:rsid w:val="000D7FB3"/>
    <w:rsid w:val="000E0414"/>
    <w:rsid w:val="000E066E"/>
    <w:rsid w:val="000E06B1"/>
    <w:rsid w:val="000E0869"/>
    <w:rsid w:val="000E0DCF"/>
    <w:rsid w:val="000E0EF8"/>
    <w:rsid w:val="000E1274"/>
    <w:rsid w:val="000E247E"/>
    <w:rsid w:val="000E28BD"/>
    <w:rsid w:val="000E2B42"/>
    <w:rsid w:val="000E2F5D"/>
    <w:rsid w:val="000E300D"/>
    <w:rsid w:val="000E331A"/>
    <w:rsid w:val="000E3562"/>
    <w:rsid w:val="000E36D1"/>
    <w:rsid w:val="000E3C65"/>
    <w:rsid w:val="000E42E7"/>
    <w:rsid w:val="000E4371"/>
    <w:rsid w:val="000E45CC"/>
    <w:rsid w:val="000E4C45"/>
    <w:rsid w:val="000E4C94"/>
    <w:rsid w:val="000E4CC0"/>
    <w:rsid w:val="000E4E57"/>
    <w:rsid w:val="000E510B"/>
    <w:rsid w:val="000E5191"/>
    <w:rsid w:val="000E5355"/>
    <w:rsid w:val="000E5611"/>
    <w:rsid w:val="000E5A3F"/>
    <w:rsid w:val="000E5AC1"/>
    <w:rsid w:val="000E5F07"/>
    <w:rsid w:val="000E665B"/>
    <w:rsid w:val="000E6BC5"/>
    <w:rsid w:val="000E6D7B"/>
    <w:rsid w:val="000E6FCE"/>
    <w:rsid w:val="000E72E0"/>
    <w:rsid w:val="000E7AA7"/>
    <w:rsid w:val="000F0576"/>
    <w:rsid w:val="000F05DC"/>
    <w:rsid w:val="000F0867"/>
    <w:rsid w:val="000F0B44"/>
    <w:rsid w:val="000F0DB3"/>
    <w:rsid w:val="000F21B0"/>
    <w:rsid w:val="000F2EC9"/>
    <w:rsid w:val="000F4C93"/>
    <w:rsid w:val="000F5180"/>
    <w:rsid w:val="000F51F4"/>
    <w:rsid w:val="000F5864"/>
    <w:rsid w:val="000F59A5"/>
    <w:rsid w:val="000F5EC8"/>
    <w:rsid w:val="000F5EE2"/>
    <w:rsid w:val="000F6AA6"/>
    <w:rsid w:val="000F7132"/>
    <w:rsid w:val="000F76BB"/>
    <w:rsid w:val="000F7752"/>
    <w:rsid w:val="000F77E5"/>
    <w:rsid w:val="000F7B9F"/>
    <w:rsid w:val="000F7C24"/>
    <w:rsid w:val="0010001E"/>
    <w:rsid w:val="001000F4"/>
    <w:rsid w:val="001001E9"/>
    <w:rsid w:val="00100F1F"/>
    <w:rsid w:val="00100F36"/>
    <w:rsid w:val="001019ED"/>
    <w:rsid w:val="001019F2"/>
    <w:rsid w:val="00102362"/>
    <w:rsid w:val="0010262C"/>
    <w:rsid w:val="00102989"/>
    <w:rsid w:val="00102DD0"/>
    <w:rsid w:val="00102E97"/>
    <w:rsid w:val="0010326E"/>
    <w:rsid w:val="00103542"/>
    <w:rsid w:val="0010389B"/>
    <w:rsid w:val="00103981"/>
    <w:rsid w:val="00103CE4"/>
    <w:rsid w:val="00103E1D"/>
    <w:rsid w:val="0010404A"/>
    <w:rsid w:val="0010468D"/>
    <w:rsid w:val="00104DA4"/>
    <w:rsid w:val="001052B7"/>
    <w:rsid w:val="00105714"/>
    <w:rsid w:val="00105897"/>
    <w:rsid w:val="001063E1"/>
    <w:rsid w:val="00106988"/>
    <w:rsid w:val="00106F09"/>
    <w:rsid w:val="00107139"/>
    <w:rsid w:val="00107782"/>
    <w:rsid w:val="0010781E"/>
    <w:rsid w:val="00107B45"/>
    <w:rsid w:val="0011004B"/>
    <w:rsid w:val="001102E0"/>
    <w:rsid w:val="0011045E"/>
    <w:rsid w:val="00110A76"/>
    <w:rsid w:val="00110D2A"/>
    <w:rsid w:val="0011104E"/>
    <w:rsid w:val="00111524"/>
    <w:rsid w:val="00111590"/>
    <w:rsid w:val="0011229B"/>
    <w:rsid w:val="001124EB"/>
    <w:rsid w:val="0011257A"/>
    <w:rsid w:val="0011274D"/>
    <w:rsid w:val="00112AE8"/>
    <w:rsid w:val="00112FEF"/>
    <w:rsid w:val="001130D0"/>
    <w:rsid w:val="0011327C"/>
    <w:rsid w:val="001132FD"/>
    <w:rsid w:val="001137F6"/>
    <w:rsid w:val="00114723"/>
    <w:rsid w:val="001148B2"/>
    <w:rsid w:val="001149C4"/>
    <w:rsid w:val="00114DF0"/>
    <w:rsid w:val="00115B77"/>
    <w:rsid w:val="00115E51"/>
    <w:rsid w:val="00116101"/>
    <w:rsid w:val="001165D1"/>
    <w:rsid w:val="00116735"/>
    <w:rsid w:val="00116B08"/>
    <w:rsid w:val="00116E89"/>
    <w:rsid w:val="00117743"/>
    <w:rsid w:val="00120573"/>
    <w:rsid w:val="00120FD1"/>
    <w:rsid w:val="00121039"/>
    <w:rsid w:val="00121434"/>
    <w:rsid w:val="001218DA"/>
    <w:rsid w:val="00121947"/>
    <w:rsid w:val="00121B6C"/>
    <w:rsid w:val="00121EC0"/>
    <w:rsid w:val="001224A7"/>
    <w:rsid w:val="001229CB"/>
    <w:rsid w:val="00122B59"/>
    <w:rsid w:val="0012393F"/>
    <w:rsid w:val="00123AC0"/>
    <w:rsid w:val="001242E8"/>
    <w:rsid w:val="00124404"/>
    <w:rsid w:val="00124535"/>
    <w:rsid w:val="00124571"/>
    <w:rsid w:val="00125164"/>
    <w:rsid w:val="001252B8"/>
    <w:rsid w:val="0012553A"/>
    <w:rsid w:val="001255B8"/>
    <w:rsid w:val="001256AE"/>
    <w:rsid w:val="001261D3"/>
    <w:rsid w:val="001264E3"/>
    <w:rsid w:val="001266E4"/>
    <w:rsid w:val="00126BBE"/>
    <w:rsid w:val="00126C04"/>
    <w:rsid w:val="00127218"/>
    <w:rsid w:val="001274C3"/>
    <w:rsid w:val="001274D2"/>
    <w:rsid w:val="00127545"/>
    <w:rsid w:val="00127918"/>
    <w:rsid w:val="00127936"/>
    <w:rsid w:val="0013027B"/>
    <w:rsid w:val="00130721"/>
    <w:rsid w:val="00130A2E"/>
    <w:rsid w:val="00130CD7"/>
    <w:rsid w:val="001314D8"/>
    <w:rsid w:val="001319D3"/>
    <w:rsid w:val="001320E0"/>
    <w:rsid w:val="0013233B"/>
    <w:rsid w:val="001323E1"/>
    <w:rsid w:val="00132573"/>
    <w:rsid w:val="00133541"/>
    <w:rsid w:val="00133687"/>
    <w:rsid w:val="00133739"/>
    <w:rsid w:val="00133A69"/>
    <w:rsid w:val="00133CB4"/>
    <w:rsid w:val="00134376"/>
    <w:rsid w:val="0013455E"/>
    <w:rsid w:val="001346B1"/>
    <w:rsid w:val="00134837"/>
    <w:rsid w:val="00134C14"/>
    <w:rsid w:val="00134E62"/>
    <w:rsid w:val="0013541D"/>
    <w:rsid w:val="00135756"/>
    <w:rsid w:val="0013690F"/>
    <w:rsid w:val="00136D1A"/>
    <w:rsid w:val="001370C9"/>
    <w:rsid w:val="00137A77"/>
    <w:rsid w:val="00140749"/>
    <w:rsid w:val="00141316"/>
    <w:rsid w:val="0014191B"/>
    <w:rsid w:val="00141973"/>
    <w:rsid w:val="00141D1C"/>
    <w:rsid w:val="00141E2C"/>
    <w:rsid w:val="001427DB"/>
    <w:rsid w:val="00142F01"/>
    <w:rsid w:val="00142F78"/>
    <w:rsid w:val="0014328B"/>
    <w:rsid w:val="001434FD"/>
    <w:rsid w:val="001438ED"/>
    <w:rsid w:val="00143B19"/>
    <w:rsid w:val="00143BCE"/>
    <w:rsid w:val="00143D13"/>
    <w:rsid w:val="00144035"/>
    <w:rsid w:val="00144186"/>
    <w:rsid w:val="00144392"/>
    <w:rsid w:val="001446F4"/>
    <w:rsid w:val="00144992"/>
    <w:rsid w:val="00144AF8"/>
    <w:rsid w:val="00144CCB"/>
    <w:rsid w:val="0014533B"/>
    <w:rsid w:val="001459B7"/>
    <w:rsid w:val="00145B74"/>
    <w:rsid w:val="00145DB6"/>
    <w:rsid w:val="00145E5A"/>
    <w:rsid w:val="0014636F"/>
    <w:rsid w:val="001468C9"/>
    <w:rsid w:val="00146CB3"/>
    <w:rsid w:val="00146F1F"/>
    <w:rsid w:val="00147562"/>
    <w:rsid w:val="0014776F"/>
    <w:rsid w:val="00147EC5"/>
    <w:rsid w:val="00147F36"/>
    <w:rsid w:val="0015013F"/>
    <w:rsid w:val="00150187"/>
    <w:rsid w:val="001502DA"/>
    <w:rsid w:val="0015058B"/>
    <w:rsid w:val="00150C90"/>
    <w:rsid w:val="00150F7F"/>
    <w:rsid w:val="00151056"/>
    <w:rsid w:val="001512B1"/>
    <w:rsid w:val="00151362"/>
    <w:rsid w:val="001514F0"/>
    <w:rsid w:val="0015163E"/>
    <w:rsid w:val="00151F9E"/>
    <w:rsid w:val="0015202C"/>
    <w:rsid w:val="00152117"/>
    <w:rsid w:val="0015215D"/>
    <w:rsid w:val="001521EC"/>
    <w:rsid w:val="001523FD"/>
    <w:rsid w:val="00152403"/>
    <w:rsid w:val="00152A41"/>
    <w:rsid w:val="0015321A"/>
    <w:rsid w:val="001533F4"/>
    <w:rsid w:val="00153635"/>
    <w:rsid w:val="00153C49"/>
    <w:rsid w:val="00153CF2"/>
    <w:rsid w:val="00154202"/>
    <w:rsid w:val="00154319"/>
    <w:rsid w:val="00154382"/>
    <w:rsid w:val="001549EA"/>
    <w:rsid w:val="00154D11"/>
    <w:rsid w:val="00154D3C"/>
    <w:rsid w:val="00154FBC"/>
    <w:rsid w:val="00155032"/>
    <w:rsid w:val="0015522E"/>
    <w:rsid w:val="00155A77"/>
    <w:rsid w:val="00155B4A"/>
    <w:rsid w:val="00155C6C"/>
    <w:rsid w:val="00155E44"/>
    <w:rsid w:val="00155FC7"/>
    <w:rsid w:val="0015603B"/>
    <w:rsid w:val="00156BE5"/>
    <w:rsid w:val="00157132"/>
    <w:rsid w:val="001571F8"/>
    <w:rsid w:val="001573E8"/>
    <w:rsid w:val="001574FC"/>
    <w:rsid w:val="0015787F"/>
    <w:rsid w:val="00157DAA"/>
    <w:rsid w:val="0016019B"/>
    <w:rsid w:val="001603BA"/>
    <w:rsid w:val="001606DC"/>
    <w:rsid w:val="00160C1C"/>
    <w:rsid w:val="00160FED"/>
    <w:rsid w:val="00161095"/>
    <w:rsid w:val="001617A8"/>
    <w:rsid w:val="00161B44"/>
    <w:rsid w:val="00162240"/>
    <w:rsid w:val="00162659"/>
    <w:rsid w:val="0016284E"/>
    <w:rsid w:val="001628D3"/>
    <w:rsid w:val="00162F63"/>
    <w:rsid w:val="00162F73"/>
    <w:rsid w:val="00163294"/>
    <w:rsid w:val="001635FF"/>
    <w:rsid w:val="00163831"/>
    <w:rsid w:val="00163985"/>
    <w:rsid w:val="00163C90"/>
    <w:rsid w:val="00163C94"/>
    <w:rsid w:val="00163DD2"/>
    <w:rsid w:val="00163E5D"/>
    <w:rsid w:val="00163FA5"/>
    <w:rsid w:val="00164D4E"/>
    <w:rsid w:val="00165244"/>
    <w:rsid w:val="001653BD"/>
    <w:rsid w:val="001657F7"/>
    <w:rsid w:val="00165AEA"/>
    <w:rsid w:val="00165C20"/>
    <w:rsid w:val="00165C42"/>
    <w:rsid w:val="00165F86"/>
    <w:rsid w:val="00166005"/>
    <w:rsid w:val="0016628D"/>
    <w:rsid w:val="00166676"/>
    <w:rsid w:val="001669CB"/>
    <w:rsid w:val="001669DF"/>
    <w:rsid w:val="0016702B"/>
    <w:rsid w:val="001674A1"/>
    <w:rsid w:val="001674E5"/>
    <w:rsid w:val="0016768D"/>
    <w:rsid w:val="00167947"/>
    <w:rsid w:val="00167D14"/>
    <w:rsid w:val="00167D99"/>
    <w:rsid w:val="00167E5A"/>
    <w:rsid w:val="001703FF"/>
    <w:rsid w:val="001708B9"/>
    <w:rsid w:val="00170E1C"/>
    <w:rsid w:val="001710D2"/>
    <w:rsid w:val="001710EC"/>
    <w:rsid w:val="001711A9"/>
    <w:rsid w:val="00171576"/>
    <w:rsid w:val="001718BC"/>
    <w:rsid w:val="00171952"/>
    <w:rsid w:val="00171C17"/>
    <w:rsid w:val="00171DE7"/>
    <w:rsid w:val="0017262F"/>
    <w:rsid w:val="0017269D"/>
    <w:rsid w:val="00173002"/>
    <w:rsid w:val="0017306C"/>
    <w:rsid w:val="00173096"/>
    <w:rsid w:val="0017331D"/>
    <w:rsid w:val="0017379F"/>
    <w:rsid w:val="00173B5E"/>
    <w:rsid w:val="00173CD8"/>
    <w:rsid w:val="00173FEB"/>
    <w:rsid w:val="001744EF"/>
    <w:rsid w:val="001745B1"/>
    <w:rsid w:val="001749B8"/>
    <w:rsid w:val="00174E32"/>
    <w:rsid w:val="00174E54"/>
    <w:rsid w:val="001756C2"/>
    <w:rsid w:val="0017579B"/>
    <w:rsid w:val="0017579E"/>
    <w:rsid w:val="00175CBD"/>
    <w:rsid w:val="00175D44"/>
    <w:rsid w:val="00175EC5"/>
    <w:rsid w:val="00177095"/>
    <w:rsid w:val="0017764A"/>
    <w:rsid w:val="00177839"/>
    <w:rsid w:val="00177A9D"/>
    <w:rsid w:val="00177EA6"/>
    <w:rsid w:val="00180111"/>
    <w:rsid w:val="00180222"/>
    <w:rsid w:val="001806E5"/>
    <w:rsid w:val="00180727"/>
    <w:rsid w:val="00180DB5"/>
    <w:rsid w:val="00180FA9"/>
    <w:rsid w:val="001812EA"/>
    <w:rsid w:val="001813A6"/>
    <w:rsid w:val="00181463"/>
    <w:rsid w:val="001814BA"/>
    <w:rsid w:val="0018182C"/>
    <w:rsid w:val="00181B4B"/>
    <w:rsid w:val="00182BCA"/>
    <w:rsid w:val="00182D86"/>
    <w:rsid w:val="00182F3C"/>
    <w:rsid w:val="0018310A"/>
    <w:rsid w:val="0018382C"/>
    <w:rsid w:val="00183907"/>
    <w:rsid w:val="00183B15"/>
    <w:rsid w:val="00183C04"/>
    <w:rsid w:val="00184125"/>
    <w:rsid w:val="001841A4"/>
    <w:rsid w:val="00184295"/>
    <w:rsid w:val="00184474"/>
    <w:rsid w:val="00184BFC"/>
    <w:rsid w:val="00184D5A"/>
    <w:rsid w:val="00184E0B"/>
    <w:rsid w:val="00185319"/>
    <w:rsid w:val="00185BC6"/>
    <w:rsid w:val="001860EC"/>
    <w:rsid w:val="00186670"/>
    <w:rsid w:val="00186944"/>
    <w:rsid w:val="00186E7F"/>
    <w:rsid w:val="00186FBF"/>
    <w:rsid w:val="0018778B"/>
    <w:rsid w:val="00187D41"/>
    <w:rsid w:val="00187FF5"/>
    <w:rsid w:val="0019037D"/>
    <w:rsid w:val="00190443"/>
    <w:rsid w:val="001908CF"/>
    <w:rsid w:val="0019102B"/>
    <w:rsid w:val="001911B2"/>
    <w:rsid w:val="00191605"/>
    <w:rsid w:val="00191966"/>
    <w:rsid w:val="00191D36"/>
    <w:rsid w:val="00191DE8"/>
    <w:rsid w:val="00191E82"/>
    <w:rsid w:val="0019201D"/>
    <w:rsid w:val="00192045"/>
    <w:rsid w:val="00192417"/>
    <w:rsid w:val="001926C0"/>
    <w:rsid w:val="0019298A"/>
    <w:rsid w:val="00193671"/>
    <w:rsid w:val="001936AA"/>
    <w:rsid w:val="00193891"/>
    <w:rsid w:val="00193A06"/>
    <w:rsid w:val="00193AC2"/>
    <w:rsid w:val="00193F54"/>
    <w:rsid w:val="00194454"/>
    <w:rsid w:val="001944B8"/>
    <w:rsid w:val="001948D9"/>
    <w:rsid w:val="00195230"/>
    <w:rsid w:val="0019525D"/>
    <w:rsid w:val="00195E3B"/>
    <w:rsid w:val="001961A2"/>
    <w:rsid w:val="00196551"/>
    <w:rsid w:val="00196785"/>
    <w:rsid w:val="0019691C"/>
    <w:rsid w:val="00197426"/>
    <w:rsid w:val="00197877"/>
    <w:rsid w:val="00197AE0"/>
    <w:rsid w:val="00197B4D"/>
    <w:rsid w:val="001A0041"/>
    <w:rsid w:val="001A01BE"/>
    <w:rsid w:val="001A07AE"/>
    <w:rsid w:val="001A094D"/>
    <w:rsid w:val="001A0A90"/>
    <w:rsid w:val="001A0B09"/>
    <w:rsid w:val="001A0EB9"/>
    <w:rsid w:val="001A11F7"/>
    <w:rsid w:val="001A14F2"/>
    <w:rsid w:val="001A15B1"/>
    <w:rsid w:val="001A1C2B"/>
    <w:rsid w:val="001A1CB1"/>
    <w:rsid w:val="001A1DF2"/>
    <w:rsid w:val="001A20D7"/>
    <w:rsid w:val="001A2515"/>
    <w:rsid w:val="001A27FA"/>
    <w:rsid w:val="001A313B"/>
    <w:rsid w:val="001A3143"/>
    <w:rsid w:val="001A319A"/>
    <w:rsid w:val="001A3725"/>
    <w:rsid w:val="001A373E"/>
    <w:rsid w:val="001A3E65"/>
    <w:rsid w:val="001A3EED"/>
    <w:rsid w:val="001A4009"/>
    <w:rsid w:val="001A4031"/>
    <w:rsid w:val="001A43DB"/>
    <w:rsid w:val="001A44D0"/>
    <w:rsid w:val="001A49FB"/>
    <w:rsid w:val="001A4CAC"/>
    <w:rsid w:val="001A4FD4"/>
    <w:rsid w:val="001A58F0"/>
    <w:rsid w:val="001A667C"/>
    <w:rsid w:val="001A6B32"/>
    <w:rsid w:val="001A6B9B"/>
    <w:rsid w:val="001A6D42"/>
    <w:rsid w:val="001A7083"/>
    <w:rsid w:val="001A708A"/>
    <w:rsid w:val="001A759D"/>
    <w:rsid w:val="001A7879"/>
    <w:rsid w:val="001A7A21"/>
    <w:rsid w:val="001A7B0D"/>
    <w:rsid w:val="001A7B66"/>
    <w:rsid w:val="001A7C9A"/>
    <w:rsid w:val="001A7DA6"/>
    <w:rsid w:val="001B0621"/>
    <w:rsid w:val="001B0AB1"/>
    <w:rsid w:val="001B1C66"/>
    <w:rsid w:val="001B23AF"/>
    <w:rsid w:val="001B25B4"/>
    <w:rsid w:val="001B298A"/>
    <w:rsid w:val="001B298F"/>
    <w:rsid w:val="001B2C3F"/>
    <w:rsid w:val="001B3247"/>
    <w:rsid w:val="001B357A"/>
    <w:rsid w:val="001B363A"/>
    <w:rsid w:val="001B36AA"/>
    <w:rsid w:val="001B3A29"/>
    <w:rsid w:val="001B40C1"/>
    <w:rsid w:val="001B51D9"/>
    <w:rsid w:val="001B5268"/>
    <w:rsid w:val="001B5287"/>
    <w:rsid w:val="001B5630"/>
    <w:rsid w:val="001B58AE"/>
    <w:rsid w:val="001B590C"/>
    <w:rsid w:val="001B592E"/>
    <w:rsid w:val="001B62F3"/>
    <w:rsid w:val="001B6E22"/>
    <w:rsid w:val="001B7224"/>
    <w:rsid w:val="001B73A7"/>
    <w:rsid w:val="001B77A7"/>
    <w:rsid w:val="001B77BB"/>
    <w:rsid w:val="001B7CEA"/>
    <w:rsid w:val="001C0026"/>
    <w:rsid w:val="001C0140"/>
    <w:rsid w:val="001C03A5"/>
    <w:rsid w:val="001C109D"/>
    <w:rsid w:val="001C1147"/>
    <w:rsid w:val="001C1528"/>
    <w:rsid w:val="001C22D4"/>
    <w:rsid w:val="001C2440"/>
    <w:rsid w:val="001C2448"/>
    <w:rsid w:val="001C276C"/>
    <w:rsid w:val="001C27BB"/>
    <w:rsid w:val="001C31D3"/>
    <w:rsid w:val="001C3560"/>
    <w:rsid w:val="001C3B07"/>
    <w:rsid w:val="001C4139"/>
    <w:rsid w:val="001C4193"/>
    <w:rsid w:val="001C4624"/>
    <w:rsid w:val="001C48B4"/>
    <w:rsid w:val="001C53AD"/>
    <w:rsid w:val="001C5ACA"/>
    <w:rsid w:val="001C5B96"/>
    <w:rsid w:val="001C5C0F"/>
    <w:rsid w:val="001C62CD"/>
    <w:rsid w:val="001C63DF"/>
    <w:rsid w:val="001C6582"/>
    <w:rsid w:val="001C65DE"/>
    <w:rsid w:val="001C6678"/>
    <w:rsid w:val="001C67D1"/>
    <w:rsid w:val="001C69AD"/>
    <w:rsid w:val="001C6D68"/>
    <w:rsid w:val="001C6E68"/>
    <w:rsid w:val="001C6F54"/>
    <w:rsid w:val="001C77AB"/>
    <w:rsid w:val="001D01E3"/>
    <w:rsid w:val="001D0F6D"/>
    <w:rsid w:val="001D1048"/>
    <w:rsid w:val="001D11D7"/>
    <w:rsid w:val="001D162D"/>
    <w:rsid w:val="001D185D"/>
    <w:rsid w:val="001D18C3"/>
    <w:rsid w:val="001D1CB2"/>
    <w:rsid w:val="001D21D1"/>
    <w:rsid w:val="001D2B48"/>
    <w:rsid w:val="001D2F25"/>
    <w:rsid w:val="001D31C5"/>
    <w:rsid w:val="001D34F6"/>
    <w:rsid w:val="001D385C"/>
    <w:rsid w:val="001D38E4"/>
    <w:rsid w:val="001D38EB"/>
    <w:rsid w:val="001D39F1"/>
    <w:rsid w:val="001D3ABB"/>
    <w:rsid w:val="001D3F6E"/>
    <w:rsid w:val="001D48D6"/>
    <w:rsid w:val="001D4C69"/>
    <w:rsid w:val="001D4F28"/>
    <w:rsid w:val="001D5019"/>
    <w:rsid w:val="001D549C"/>
    <w:rsid w:val="001D5707"/>
    <w:rsid w:val="001D5891"/>
    <w:rsid w:val="001D58E3"/>
    <w:rsid w:val="001D5BB4"/>
    <w:rsid w:val="001D5E1D"/>
    <w:rsid w:val="001D64BE"/>
    <w:rsid w:val="001D751C"/>
    <w:rsid w:val="001D7934"/>
    <w:rsid w:val="001D79D1"/>
    <w:rsid w:val="001D7A88"/>
    <w:rsid w:val="001D7BBE"/>
    <w:rsid w:val="001D7F82"/>
    <w:rsid w:val="001E03E4"/>
    <w:rsid w:val="001E05CA"/>
    <w:rsid w:val="001E09E1"/>
    <w:rsid w:val="001E0DF8"/>
    <w:rsid w:val="001E0EE8"/>
    <w:rsid w:val="001E1034"/>
    <w:rsid w:val="001E1043"/>
    <w:rsid w:val="001E17BC"/>
    <w:rsid w:val="001E1B01"/>
    <w:rsid w:val="001E21B6"/>
    <w:rsid w:val="001E2391"/>
    <w:rsid w:val="001E29E0"/>
    <w:rsid w:val="001E2D9A"/>
    <w:rsid w:val="001E37DB"/>
    <w:rsid w:val="001E3DEF"/>
    <w:rsid w:val="001E4107"/>
    <w:rsid w:val="001E4550"/>
    <w:rsid w:val="001E4CA4"/>
    <w:rsid w:val="001E4E2D"/>
    <w:rsid w:val="001E50DF"/>
    <w:rsid w:val="001E53C5"/>
    <w:rsid w:val="001E5749"/>
    <w:rsid w:val="001E693A"/>
    <w:rsid w:val="001E6D6D"/>
    <w:rsid w:val="001E6E37"/>
    <w:rsid w:val="001E6F92"/>
    <w:rsid w:val="001E7385"/>
    <w:rsid w:val="001E7A3A"/>
    <w:rsid w:val="001E7B36"/>
    <w:rsid w:val="001E7E4F"/>
    <w:rsid w:val="001F052C"/>
    <w:rsid w:val="001F09CA"/>
    <w:rsid w:val="001F09FE"/>
    <w:rsid w:val="001F0A7B"/>
    <w:rsid w:val="001F0B42"/>
    <w:rsid w:val="001F1286"/>
    <w:rsid w:val="001F14A5"/>
    <w:rsid w:val="001F169A"/>
    <w:rsid w:val="001F17C7"/>
    <w:rsid w:val="001F186A"/>
    <w:rsid w:val="001F1CFB"/>
    <w:rsid w:val="001F1E12"/>
    <w:rsid w:val="001F2173"/>
    <w:rsid w:val="001F2250"/>
    <w:rsid w:val="001F25AA"/>
    <w:rsid w:val="001F272B"/>
    <w:rsid w:val="001F285F"/>
    <w:rsid w:val="001F2A7D"/>
    <w:rsid w:val="001F36FF"/>
    <w:rsid w:val="001F3B46"/>
    <w:rsid w:val="001F4304"/>
    <w:rsid w:val="001F4411"/>
    <w:rsid w:val="001F459B"/>
    <w:rsid w:val="001F49EB"/>
    <w:rsid w:val="001F59EE"/>
    <w:rsid w:val="001F5B17"/>
    <w:rsid w:val="001F5B71"/>
    <w:rsid w:val="001F62A1"/>
    <w:rsid w:val="001F64A7"/>
    <w:rsid w:val="001F6A71"/>
    <w:rsid w:val="001F6B51"/>
    <w:rsid w:val="001F7175"/>
    <w:rsid w:val="001F734D"/>
    <w:rsid w:val="001F73AF"/>
    <w:rsid w:val="001F791A"/>
    <w:rsid w:val="001F7B55"/>
    <w:rsid w:val="001F7FB9"/>
    <w:rsid w:val="002000CE"/>
    <w:rsid w:val="00201711"/>
    <w:rsid w:val="00201713"/>
    <w:rsid w:val="00201FEA"/>
    <w:rsid w:val="002021B5"/>
    <w:rsid w:val="0020237F"/>
    <w:rsid w:val="002027AD"/>
    <w:rsid w:val="0020298E"/>
    <w:rsid w:val="00202D24"/>
    <w:rsid w:val="00202D27"/>
    <w:rsid w:val="00202F3D"/>
    <w:rsid w:val="002030CE"/>
    <w:rsid w:val="002034B1"/>
    <w:rsid w:val="00203601"/>
    <w:rsid w:val="0020378A"/>
    <w:rsid w:val="00203F73"/>
    <w:rsid w:val="00204132"/>
    <w:rsid w:val="0020441A"/>
    <w:rsid w:val="002045D9"/>
    <w:rsid w:val="002046B4"/>
    <w:rsid w:val="0020483A"/>
    <w:rsid w:val="00204932"/>
    <w:rsid w:val="00204B3B"/>
    <w:rsid w:val="00204B5D"/>
    <w:rsid w:val="00204E0E"/>
    <w:rsid w:val="00205018"/>
    <w:rsid w:val="00205042"/>
    <w:rsid w:val="00205706"/>
    <w:rsid w:val="0020581F"/>
    <w:rsid w:val="00205DB6"/>
    <w:rsid w:val="00205F20"/>
    <w:rsid w:val="002061E8"/>
    <w:rsid w:val="00206AB0"/>
    <w:rsid w:val="00206E8D"/>
    <w:rsid w:val="00206FFD"/>
    <w:rsid w:val="002070FF"/>
    <w:rsid w:val="0020712D"/>
    <w:rsid w:val="00207200"/>
    <w:rsid w:val="002078A4"/>
    <w:rsid w:val="00210B38"/>
    <w:rsid w:val="00210F15"/>
    <w:rsid w:val="0021109E"/>
    <w:rsid w:val="002117D6"/>
    <w:rsid w:val="00211833"/>
    <w:rsid w:val="002118DA"/>
    <w:rsid w:val="00211A95"/>
    <w:rsid w:val="00212468"/>
    <w:rsid w:val="00212A17"/>
    <w:rsid w:val="00212A55"/>
    <w:rsid w:val="00212B4E"/>
    <w:rsid w:val="00213476"/>
    <w:rsid w:val="00213906"/>
    <w:rsid w:val="002140BD"/>
    <w:rsid w:val="00214537"/>
    <w:rsid w:val="0021478D"/>
    <w:rsid w:val="00214BE9"/>
    <w:rsid w:val="00214EF9"/>
    <w:rsid w:val="00216138"/>
    <w:rsid w:val="0021663D"/>
    <w:rsid w:val="00216664"/>
    <w:rsid w:val="00216B15"/>
    <w:rsid w:val="00216D22"/>
    <w:rsid w:val="00217917"/>
    <w:rsid w:val="00217A20"/>
    <w:rsid w:val="00217B17"/>
    <w:rsid w:val="00217E01"/>
    <w:rsid w:val="00217F1E"/>
    <w:rsid w:val="00220209"/>
    <w:rsid w:val="00220766"/>
    <w:rsid w:val="002210EB"/>
    <w:rsid w:val="0022110F"/>
    <w:rsid w:val="00221417"/>
    <w:rsid w:val="00221633"/>
    <w:rsid w:val="002220B2"/>
    <w:rsid w:val="002226C3"/>
    <w:rsid w:val="00222911"/>
    <w:rsid w:val="00222CB2"/>
    <w:rsid w:val="00222EC0"/>
    <w:rsid w:val="0022383B"/>
    <w:rsid w:val="0022384A"/>
    <w:rsid w:val="002239CD"/>
    <w:rsid w:val="00223B44"/>
    <w:rsid w:val="00224132"/>
    <w:rsid w:val="002245BF"/>
    <w:rsid w:val="00224843"/>
    <w:rsid w:val="0022494F"/>
    <w:rsid w:val="00224C93"/>
    <w:rsid w:val="00225539"/>
    <w:rsid w:val="00225935"/>
    <w:rsid w:val="00225D8A"/>
    <w:rsid w:val="00225F8A"/>
    <w:rsid w:val="00226514"/>
    <w:rsid w:val="0022674F"/>
    <w:rsid w:val="002267BC"/>
    <w:rsid w:val="00226CBD"/>
    <w:rsid w:val="00226CEB"/>
    <w:rsid w:val="00226EA2"/>
    <w:rsid w:val="00230652"/>
    <w:rsid w:val="00230C5F"/>
    <w:rsid w:val="00230D1B"/>
    <w:rsid w:val="00231070"/>
    <w:rsid w:val="002312A8"/>
    <w:rsid w:val="00231603"/>
    <w:rsid w:val="00231A41"/>
    <w:rsid w:val="00231B03"/>
    <w:rsid w:val="00231DE1"/>
    <w:rsid w:val="002324B0"/>
    <w:rsid w:val="002327F9"/>
    <w:rsid w:val="00232872"/>
    <w:rsid w:val="0023373C"/>
    <w:rsid w:val="0023376E"/>
    <w:rsid w:val="00233F34"/>
    <w:rsid w:val="0023467F"/>
    <w:rsid w:val="002350DA"/>
    <w:rsid w:val="002355C3"/>
    <w:rsid w:val="002355CD"/>
    <w:rsid w:val="00235F24"/>
    <w:rsid w:val="002360D6"/>
    <w:rsid w:val="0023618F"/>
    <w:rsid w:val="00236368"/>
    <w:rsid w:val="002363EB"/>
    <w:rsid w:val="002366F4"/>
    <w:rsid w:val="00236C7C"/>
    <w:rsid w:val="00236E31"/>
    <w:rsid w:val="00236E69"/>
    <w:rsid w:val="00236F0E"/>
    <w:rsid w:val="00237284"/>
    <w:rsid w:val="00237A8B"/>
    <w:rsid w:val="00237BC3"/>
    <w:rsid w:val="00237C0D"/>
    <w:rsid w:val="00240134"/>
    <w:rsid w:val="0024080D"/>
    <w:rsid w:val="002409A6"/>
    <w:rsid w:val="00240A60"/>
    <w:rsid w:val="00240E81"/>
    <w:rsid w:val="00241350"/>
    <w:rsid w:val="002413F2"/>
    <w:rsid w:val="002419A7"/>
    <w:rsid w:val="00241B84"/>
    <w:rsid w:val="00241E6B"/>
    <w:rsid w:val="00241EC1"/>
    <w:rsid w:val="002429D4"/>
    <w:rsid w:val="00242C16"/>
    <w:rsid w:val="00242CB7"/>
    <w:rsid w:val="00242D31"/>
    <w:rsid w:val="00242FCD"/>
    <w:rsid w:val="00243245"/>
    <w:rsid w:val="00243366"/>
    <w:rsid w:val="00243C07"/>
    <w:rsid w:val="00243F39"/>
    <w:rsid w:val="002444D9"/>
    <w:rsid w:val="00244830"/>
    <w:rsid w:val="0024490A"/>
    <w:rsid w:val="00245110"/>
    <w:rsid w:val="00245829"/>
    <w:rsid w:val="00245870"/>
    <w:rsid w:val="00245873"/>
    <w:rsid w:val="00245EA0"/>
    <w:rsid w:val="00245EFB"/>
    <w:rsid w:val="00245F84"/>
    <w:rsid w:val="00245FFA"/>
    <w:rsid w:val="002460A3"/>
    <w:rsid w:val="00246787"/>
    <w:rsid w:val="00246C7A"/>
    <w:rsid w:val="00246FD3"/>
    <w:rsid w:val="002475D2"/>
    <w:rsid w:val="00247780"/>
    <w:rsid w:val="002479A3"/>
    <w:rsid w:val="00247AC2"/>
    <w:rsid w:val="00247C65"/>
    <w:rsid w:val="00247CA5"/>
    <w:rsid w:val="002502A8"/>
    <w:rsid w:val="0025036C"/>
    <w:rsid w:val="002504A7"/>
    <w:rsid w:val="00251185"/>
    <w:rsid w:val="0025152C"/>
    <w:rsid w:val="0025156D"/>
    <w:rsid w:val="00251886"/>
    <w:rsid w:val="00251AC8"/>
    <w:rsid w:val="00251DF1"/>
    <w:rsid w:val="00251FFB"/>
    <w:rsid w:val="002520A4"/>
    <w:rsid w:val="0025212C"/>
    <w:rsid w:val="00252276"/>
    <w:rsid w:val="002523F3"/>
    <w:rsid w:val="00252878"/>
    <w:rsid w:val="00252AAD"/>
    <w:rsid w:val="00252B12"/>
    <w:rsid w:val="00253034"/>
    <w:rsid w:val="002532DE"/>
    <w:rsid w:val="002534B8"/>
    <w:rsid w:val="00253866"/>
    <w:rsid w:val="00253987"/>
    <w:rsid w:val="00253E04"/>
    <w:rsid w:val="002541A4"/>
    <w:rsid w:val="00254EA4"/>
    <w:rsid w:val="00254EFB"/>
    <w:rsid w:val="00254F44"/>
    <w:rsid w:val="00255216"/>
    <w:rsid w:val="00255BFF"/>
    <w:rsid w:val="002562A5"/>
    <w:rsid w:val="00256411"/>
    <w:rsid w:val="00256704"/>
    <w:rsid w:val="0025670A"/>
    <w:rsid w:val="002571CA"/>
    <w:rsid w:val="002572C2"/>
    <w:rsid w:val="0025748A"/>
    <w:rsid w:val="002574E4"/>
    <w:rsid w:val="0025790C"/>
    <w:rsid w:val="00257ABD"/>
    <w:rsid w:val="00257C0E"/>
    <w:rsid w:val="00257EF1"/>
    <w:rsid w:val="0026009E"/>
    <w:rsid w:val="002601FB"/>
    <w:rsid w:val="002604CC"/>
    <w:rsid w:val="002605FF"/>
    <w:rsid w:val="0026071D"/>
    <w:rsid w:val="00260C63"/>
    <w:rsid w:val="00260DAB"/>
    <w:rsid w:val="0026107A"/>
    <w:rsid w:val="002610B3"/>
    <w:rsid w:val="0026134C"/>
    <w:rsid w:val="002616BF"/>
    <w:rsid w:val="00261B3C"/>
    <w:rsid w:val="00261E4E"/>
    <w:rsid w:val="00262478"/>
    <w:rsid w:val="00262A0B"/>
    <w:rsid w:val="00262DAF"/>
    <w:rsid w:val="0026376F"/>
    <w:rsid w:val="00263AA5"/>
    <w:rsid w:val="00264014"/>
    <w:rsid w:val="0026424A"/>
    <w:rsid w:val="00264398"/>
    <w:rsid w:val="002648E4"/>
    <w:rsid w:val="002648FD"/>
    <w:rsid w:val="00264AD2"/>
    <w:rsid w:val="00264B9A"/>
    <w:rsid w:val="00264CCF"/>
    <w:rsid w:val="00265245"/>
    <w:rsid w:val="00265C7F"/>
    <w:rsid w:val="00265CE1"/>
    <w:rsid w:val="00266267"/>
    <w:rsid w:val="002663E6"/>
    <w:rsid w:val="00266459"/>
    <w:rsid w:val="00266D0C"/>
    <w:rsid w:val="00266DE2"/>
    <w:rsid w:val="0026765D"/>
    <w:rsid w:val="002679B3"/>
    <w:rsid w:val="0027011A"/>
    <w:rsid w:val="002702D3"/>
    <w:rsid w:val="00270434"/>
    <w:rsid w:val="0027066D"/>
    <w:rsid w:val="00270748"/>
    <w:rsid w:val="00270CFA"/>
    <w:rsid w:val="00271308"/>
    <w:rsid w:val="002714BA"/>
    <w:rsid w:val="002718B9"/>
    <w:rsid w:val="00271CE4"/>
    <w:rsid w:val="002722A8"/>
    <w:rsid w:val="00272352"/>
    <w:rsid w:val="00272411"/>
    <w:rsid w:val="00272B5C"/>
    <w:rsid w:val="00272E10"/>
    <w:rsid w:val="00272FCA"/>
    <w:rsid w:val="00273327"/>
    <w:rsid w:val="0027386A"/>
    <w:rsid w:val="002738F0"/>
    <w:rsid w:val="00273EF7"/>
    <w:rsid w:val="00273FE0"/>
    <w:rsid w:val="00274ED3"/>
    <w:rsid w:val="002750BB"/>
    <w:rsid w:val="0027548E"/>
    <w:rsid w:val="00275AF9"/>
    <w:rsid w:val="00275D42"/>
    <w:rsid w:val="0027600A"/>
    <w:rsid w:val="002765F0"/>
    <w:rsid w:val="0027703D"/>
    <w:rsid w:val="0027735B"/>
    <w:rsid w:val="002778F1"/>
    <w:rsid w:val="00277AC2"/>
    <w:rsid w:val="00277B8E"/>
    <w:rsid w:val="002800B8"/>
    <w:rsid w:val="00280356"/>
    <w:rsid w:val="0028047B"/>
    <w:rsid w:val="00280844"/>
    <w:rsid w:val="00280898"/>
    <w:rsid w:val="00280A3F"/>
    <w:rsid w:val="00280B18"/>
    <w:rsid w:val="00280BAE"/>
    <w:rsid w:val="0028177B"/>
    <w:rsid w:val="00281BF1"/>
    <w:rsid w:val="00281CB7"/>
    <w:rsid w:val="00282093"/>
    <w:rsid w:val="00282277"/>
    <w:rsid w:val="002825A0"/>
    <w:rsid w:val="00282696"/>
    <w:rsid w:val="002829D2"/>
    <w:rsid w:val="00282AD3"/>
    <w:rsid w:val="00282DA0"/>
    <w:rsid w:val="00283739"/>
    <w:rsid w:val="0028381C"/>
    <w:rsid w:val="00283B3C"/>
    <w:rsid w:val="00283B64"/>
    <w:rsid w:val="00283C82"/>
    <w:rsid w:val="00283D5E"/>
    <w:rsid w:val="00283DAD"/>
    <w:rsid w:val="00283FF2"/>
    <w:rsid w:val="002843FD"/>
    <w:rsid w:val="002847D1"/>
    <w:rsid w:val="002848C8"/>
    <w:rsid w:val="0028498D"/>
    <w:rsid w:val="00284AA0"/>
    <w:rsid w:val="00284BC3"/>
    <w:rsid w:val="0028541D"/>
    <w:rsid w:val="00285525"/>
    <w:rsid w:val="00285E94"/>
    <w:rsid w:val="00285EDE"/>
    <w:rsid w:val="00285F6C"/>
    <w:rsid w:val="00286002"/>
    <w:rsid w:val="0028618F"/>
    <w:rsid w:val="00286785"/>
    <w:rsid w:val="002868B0"/>
    <w:rsid w:val="00286B28"/>
    <w:rsid w:val="002873E2"/>
    <w:rsid w:val="0028762A"/>
    <w:rsid w:val="00287B35"/>
    <w:rsid w:val="00287DC4"/>
    <w:rsid w:val="0029001B"/>
    <w:rsid w:val="002900E0"/>
    <w:rsid w:val="002911DC"/>
    <w:rsid w:val="002915BE"/>
    <w:rsid w:val="0029240D"/>
    <w:rsid w:val="00292569"/>
    <w:rsid w:val="00292EFD"/>
    <w:rsid w:val="002934A2"/>
    <w:rsid w:val="0029353F"/>
    <w:rsid w:val="00293626"/>
    <w:rsid w:val="00293745"/>
    <w:rsid w:val="002938F6"/>
    <w:rsid w:val="00293D0B"/>
    <w:rsid w:val="00293E88"/>
    <w:rsid w:val="00293FC0"/>
    <w:rsid w:val="00294000"/>
    <w:rsid w:val="0029469C"/>
    <w:rsid w:val="002946D5"/>
    <w:rsid w:val="00294E25"/>
    <w:rsid w:val="00294F46"/>
    <w:rsid w:val="002950BB"/>
    <w:rsid w:val="00295415"/>
    <w:rsid w:val="002956CA"/>
    <w:rsid w:val="00295851"/>
    <w:rsid w:val="00295BB6"/>
    <w:rsid w:val="00295E07"/>
    <w:rsid w:val="00295E98"/>
    <w:rsid w:val="00296217"/>
    <w:rsid w:val="002966EB"/>
    <w:rsid w:val="002969D0"/>
    <w:rsid w:val="00296A3D"/>
    <w:rsid w:val="00296BC6"/>
    <w:rsid w:val="00297846"/>
    <w:rsid w:val="002978A9"/>
    <w:rsid w:val="0029792A"/>
    <w:rsid w:val="002A0152"/>
    <w:rsid w:val="002A0575"/>
    <w:rsid w:val="002A06F4"/>
    <w:rsid w:val="002A084A"/>
    <w:rsid w:val="002A0878"/>
    <w:rsid w:val="002A0BF0"/>
    <w:rsid w:val="002A0C19"/>
    <w:rsid w:val="002A14BF"/>
    <w:rsid w:val="002A1A6B"/>
    <w:rsid w:val="002A1F72"/>
    <w:rsid w:val="002A203F"/>
    <w:rsid w:val="002A21BD"/>
    <w:rsid w:val="002A2B39"/>
    <w:rsid w:val="002A3551"/>
    <w:rsid w:val="002A35EC"/>
    <w:rsid w:val="002A37CC"/>
    <w:rsid w:val="002A3C55"/>
    <w:rsid w:val="002A3D84"/>
    <w:rsid w:val="002A3E70"/>
    <w:rsid w:val="002A434E"/>
    <w:rsid w:val="002A47DA"/>
    <w:rsid w:val="002A4878"/>
    <w:rsid w:val="002A4FDE"/>
    <w:rsid w:val="002A51D6"/>
    <w:rsid w:val="002A5259"/>
    <w:rsid w:val="002A5505"/>
    <w:rsid w:val="002A590A"/>
    <w:rsid w:val="002A61C0"/>
    <w:rsid w:val="002A642F"/>
    <w:rsid w:val="002A698D"/>
    <w:rsid w:val="002A6C77"/>
    <w:rsid w:val="002A72A9"/>
    <w:rsid w:val="002A77B8"/>
    <w:rsid w:val="002A7C12"/>
    <w:rsid w:val="002A7D2F"/>
    <w:rsid w:val="002B0560"/>
    <w:rsid w:val="002B083E"/>
    <w:rsid w:val="002B08C9"/>
    <w:rsid w:val="002B0DDA"/>
    <w:rsid w:val="002B0F67"/>
    <w:rsid w:val="002B12F9"/>
    <w:rsid w:val="002B19BD"/>
    <w:rsid w:val="002B1EA4"/>
    <w:rsid w:val="002B2279"/>
    <w:rsid w:val="002B22CA"/>
    <w:rsid w:val="002B2B90"/>
    <w:rsid w:val="002B309C"/>
    <w:rsid w:val="002B3273"/>
    <w:rsid w:val="002B3678"/>
    <w:rsid w:val="002B36BE"/>
    <w:rsid w:val="002B3853"/>
    <w:rsid w:val="002B3CF1"/>
    <w:rsid w:val="002B3D08"/>
    <w:rsid w:val="002B3D62"/>
    <w:rsid w:val="002B44D4"/>
    <w:rsid w:val="002B4579"/>
    <w:rsid w:val="002B4758"/>
    <w:rsid w:val="002B4F83"/>
    <w:rsid w:val="002B5E11"/>
    <w:rsid w:val="002B60BC"/>
    <w:rsid w:val="002B61C8"/>
    <w:rsid w:val="002B6296"/>
    <w:rsid w:val="002B6374"/>
    <w:rsid w:val="002B69BE"/>
    <w:rsid w:val="002B6DCB"/>
    <w:rsid w:val="002B6E8B"/>
    <w:rsid w:val="002B702D"/>
    <w:rsid w:val="002B7098"/>
    <w:rsid w:val="002B70C2"/>
    <w:rsid w:val="002B719F"/>
    <w:rsid w:val="002B7733"/>
    <w:rsid w:val="002C06CE"/>
    <w:rsid w:val="002C0BB9"/>
    <w:rsid w:val="002C0FAD"/>
    <w:rsid w:val="002C1061"/>
    <w:rsid w:val="002C16A9"/>
    <w:rsid w:val="002C180A"/>
    <w:rsid w:val="002C182A"/>
    <w:rsid w:val="002C19BF"/>
    <w:rsid w:val="002C21A6"/>
    <w:rsid w:val="002C2327"/>
    <w:rsid w:val="002C238D"/>
    <w:rsid w:val="002C2517"/>
    <w:rsid w:val="002C288E"/>
    <w:rsid w:val="002C2C47"/>
    <w:rsid w:val="002C31CB"/>
    <w:rsid w:val="002C327C"/>
    <w:rsid w:val="002C36A8"/>
    <w:rsid w:val="002C387D"/>
    <w:rsid w:val="002C3AF8"/>
    <w:rsid w:val="002C45DC"/>
    <w:rsid w:val="002C4C83"/>
    <w:rsid w:val="002C4F47"/>
    <w:rsid w:val="002C5347"/>
    <w:rsid w:val="002C5A04"/>
    <w:rsid w:val="002C5A20"/>
    <w:rsid w:val="002C60D8"/>
    <w:rsid w:val="002C6171"/>
    <w:rsid w:val="002C67F2"/>
    <w:rsid w:val="002C6958"/>
    <w:rsid w:val="002C6C03"/>
    <w:rsid w:val="002C6F4F"/>
    <w:rsid w:val="002C7984"/>
    <w:rsid w:val="002C7B73"/>
    <w:rsid w:val="002C7C36"/>
    <w:rsid w:val="002D02CE"/>
    <w:rsid w:val="002D033B"/>
    <w:rsid w:val="002D08DD"/>
    <w:rsid w:val="002D0967"/>
    <w:rsid w:val="002D0979"/>
    <w:rsid w:val="002D0A9C"/>
    <w:rsid w:val="002D0B3E"/>
    <w:rsid w:val="002D0BC2"/>
    <w:rsid w:val="002D0F84"/>
    <w:rsid w:val="002D11D0"/>
    <w:rsid w:val="002D12E4"/>
    <w:rsid w:val="002D1C0E"/>
    <w:rsid w:val="002D1D78"/>
    <w:rsid w:val="002D1E12"/>
    <w:rsid w:val="002D2076"/>
    <w:rsid w:val="002D2B8D"/>
    <w:rsid w:val="002D300E"/>
    <w:rsid w:val="002D3120"/>
    <w:rsid w:val="002D376C"/>
    <w:rsid w:val="002D4486"/>
    <w:rsid w:val="002D4592"/>
    <w:rsid w:val="002D4A66"/>
    <w:rsid w:val="002D4B4B"/>
    <w:rsid w:val="002D4C02"/>
    <w:rsid w:val="002D50A8"/>
    <w:rsid w:val="002D52B8"/>
    <w:rsid w:val="002D5349"/>
    <w:rsid w:val="002D5640"/>
    <w:rsid w:val="002D5717"/>
    <w:rsid w:val="002D5E0B"/>
    <w:rsid w:val="002D5EA1"/>
    <w:rsid w:val="002D63DB"/>
    <w:rsid w:val="002D6990"/>
    <w:rsid w:val="002D7503"/>
    <w:rsid w:val="002D7F5C"/>
    <w:rsid w:val="002E055A"/>
    <w:rsid w:val="002E0628"/>
    <w:rsid w:val="002E0998"/>
    <w:rsid w:val="002E0CB9"/>
    <w:rsid w:val="002E0DA0"/>
    <w:rsid w:val="002E1184"/>
    <w:rsid w:val="002E12F1"/>
    <w:rsid w:val="002E2025"/>
    <w:rsid w:val="002E2028"/>
    <w:rsid w:val="002E20C3"/>
    <w:rsid w:val="002E21C2"/>
    <w:rsid w:val="002E23AA"/>
    <w:rsid w:val="002E251A"/>
    <w:rsid w:val="002E256E"/>
    <w:rsid w:val="002E27A8"/>
    <w:rsid w:val="002E2D43"/>
    <w:rsid w:val="002E301F"/>
    <w:rsid w:val="002E306B"/>
    <w:rsid w:val="002E3170"/>
    <w:rsid w:val="002E3277"/>
    <w:rsid w:val="002E34A7"/>
    <w:rsid w:val="002E3725"/>
    <w:rsid w:val="002E3AAD"/>
    <w:rsid w:val="002E3D4E"/>
    <w:rsid w:val="002E3D6C"/>
    <w:rsid w:val="002E3F8A"/>
    <w:rsid w:val="002E4484"/>
    <w:rsid w:val="002E44C7"/>
    <w:rsid w:val="002E480A"/>
    <w:rsid w:val="002E501A"/>
    <w:rsid w:val="002E510F"/>
    <w:rsid w:val="002E513F"/>
    <w:rsid w:val="002E539B"/>
    <w:rsid w:val="002E5607"/>
    <w:rsid w:val="002E56E5"/>
    <w:rsid w:val="002E5760"/>
    <w:rsid w:val="002E586D"/>
    <w:rsid w:val="002E5873"/>
    <w:rsid w:val="002E657F"/>
    <w:rsid w:val="002E65C8"/>
    <w:rsid w:val="002E6945"/>
    <w:rsid w:val="002E6AB9"/>
    <w:rsid w:val="002E6CC0"/>
    <w:rsid w:val="002E6F8D"/>
    <w:rsid w:val="002E7487"/>
    <w:rsid w:val="002E765B"/>
    <w:rsid w:val="002E7725"/>
    <w:rsid w:val="002E7850"/>
    <w:rsid w:val="002E7ADE"/>
    <w:rsid w:val="002E7B2C"/>
    <w:rsid w:val="002E7B9A"/>
    <w:rsid w:val="002E7D96"/>
    <w:rsid w:val="002E7E19"/>
    <w:rsid w:val="002F0758"/>
    <w:rsid w:val="002F099B"/>
    <w:rsid w:val="002F0B10"/>
    <w:rsid w:val="002F1107"/>
    <w:rsid w:val="002F1379"/>
    <w:rsid w:val="002F154B"/>
    <w:rsid w:val="002F1946"/>
    <w:rsid w:val="002F1D25"/>
    <w:rsid w:val="002F1D53"/>
    <w:rsid w:val="002F22AF"/>
    <w:rsid w:val="002F24A1"/>
    <w:rsid w:val="002F268B"/>
    <w:rsid w:val="002F3AE9"/>
    <w:rsid w:val="002F3D05"/>
    <w:rsid w:val="002F3DFE"/>
    <w:rsid w:val="002F4528"/>
    <w:rsid w:val="002F45CA"/>
    <w:rsid w:val="002F46DA"/>
    <w:rsid w:val="002F5197"/>
    <w:rsid w:val="002F5543"/>
    <w:rsid w:val="002F5804"/>
    <w:rsid w:val="002F5FF4"/>
    <w:rsid w:val="002F623A"/>
    <w:rsid w:val="002F63E7"/>
    <w:rsid w:val="002F643D"/>
    <w:rsid w:val="002F6516"/>
    <w:rsid w:val="002F652D"/>
    <w:rsid w:val="002F6E23"/>
    <w:rsid w:val="002F7058"/>
    <w:rsid w:val="002F7148"/>
    <w:rsid w:val="002F73BD"/>
    <w:rsid w:val="002F785F"/>
    <w:rsid w:val="002F78B6"/>
    <w:rsid w:val="002F7C18"/>
    <w:rsid w:val="002F7F47"/>
    <w:rsid w:val="00300198"/>
    <w:rsid w:val="00300472"/>
    <w:rsid w:val="003008B4"/>
    <w:rsid w:val="00301170"/>
    <w:rsid w:val="003012B4"/>
    <w:rsid w:val="003014C0"/>
    <w:rsid w:val="00301E67"/>
    <w:rsid w:val="00301FBE"/>
    <w:rsid w:val="00301FF0"/>
    <w:rsid w:val="0030217C"/>
    <w:rsid w:val="003027D3"/>
    <w:rsid w:val="0030292E"/>
    <w:rsid w:val="00302ACB"/>
    <w:rsid w:val="00302CB1"/>
    <w:rsid w:val="00303261"/>
    <w:rsid w:val="00303784"/>
    <w:rsid w:val="0030395E"/>
    <w:rsid w:val="00303DE8"/>
    <w:rsid w:val="00304483"/>
    <w:rsid w:val="003046D8"/>
    <w:rsid w:val="003049F2"/>
    <w:rsid w:val="00304F26"/>
    <w:rsid w:val="00305046"/>
    <w:rsid w:val="00305206"/>
    <w:rsid w:val="003056D1"/>
    <w:rsid w:val="003057B7"/>
    <w:rsid w:val="0030580C"/>
    <w:rsid w:val="00305BEC"/>
    <w:rsid w:val="00305C35"/>
    <w:rsid w:val="00305F34"/>
    <w:rsid w:val="00305F72"/>
    <w:rsid w:val="003061D7"/>
    <w:rsid w:val="00306245"/>
    <w:rsid w:val="0030644C"/>
    <w:rsid w:val="003065B5"/>
    <w:rsid w:val="00306738"/>
    <w:rsid w:val="00307901"/>
    <w:rsid w:val="00307E6A"/>
    <w:rsid w:val="003100F0"/>
    <w:rsid w:val="00310C2D"/>
    <w:rsid w:val="00310F7A"/>
    <w:rsid w:val="00311401"/>
    <w:rsid w:val="003118D0"/>
    <w:rsid w:val="00311A48"/>
    <w:rsid w:val="00311B80"/>
    <w:rsid w:val="00311DB1"/>
    <w:rsid w:val="00311DCB"/>
    <w:rsid w:val="00312308"/>
    <w:rsid w:val="003127BB"/>
    <w:rsid w:val="003134FD"/>
    <w:rsid w:val="00313648"/>
    <w:rsid w:val="003136B2"/>
    <w:rsid w:val="003137F9"/>
    <w:rsid w:val="00313E9F"/>
    <w:rsid w:val="003141A3"/>
    <w:rsid w:val="003142BE"/>
    <w:rsid w:val="003142D2"/>
    <w:rsid w:val="003145AB"/>
    <w:rsid w:val="00315436"/>
    <w:rsid w:val="00315699"/>
    <w:rsid w:val="003156A5"/>
    <w:rsid w:val="003159E6"/>
    <w:rsid w:val="00315C43"/>
    <w:rsid w:val="00315C56"/>
    <w:rsid w:val="00315D92"/>
    <w:rsid w:val="00315FDA"/>
    <w:rsid w:val="00316390"/>
    <w:rsid w:val="00316EF3"/>
    <w:rsid w:val="003170C5"/>
    <w:rsid w:val="00317909"/>
    <w:rsid w:val="00317C65"/>
    <w:rsid w:val="00317DAC"/>
    <w:rsid w:val="0032004A"/>
    <w:rsid w:val="003205B5"/>
    <w:rsid w:val="00320955"/>
    <w:rsid w:val="00321519"/>
    <w:rsid w:val="00321FCC"/>
    <w:rsid w:val="0032258C"/>
    <w:rsid w:val="003228E8"/>
    <w:rsid w:val="00322D3B"/>
    <w:rsid w:val="00323493"/>
    <w:rsid w:val="0032381C"/>
    <w:rsid w:val="00323BCB"/>
    <w:rsid w:val="00325250"/>
    <w:rsid w:val="003255AC"/>
    <w:rsid w:val="003255E3"/>
    <w:rsid w:val="00325FD7"/>
    <w:rsid w:val="00326EDA"/>
    <w:rsid w:val="00327025"/>
    <w:rsid w:val="00327106"/>
    <w:rsid w:val="0032710E"/>
    <w:rsid w:val="0032759B"/>
    <w:rsid w:val="00327775"/>
    <w:rsid w:val="00327DED"/>
    <w:rsid w:val="003309A1"/>
    <w:rsid w:val="00330B56"/>
    <w:rsid w:val="00330D49"/>
    <w:rsid w:val="003312D0"/>
    <w:rsid w:val="00331453"/>
    <w:rsid w:val="00331D00"/>
    <w:rsid w:val="00331E4F"/>
    <w:rsid w:val="0033202F"/>
    <w:rsid w:val="003325AE"/>
    <w:rsid w:val="00332631"/>
    <w:rsid w:val="00332A8D"/>
    <w:rsid w:val="00332DFA"/>
    <w:rsid w:val="003331CE"/>
    <w:rsid w:val="0033358F"/>
    <w:rsid w:val="00333698"/>
    <w:rsid w:val="00334448"/>
    <w:rsid w:val="00334C04"/>
    <w:rsid w:val="00334FCC"/>
    <w:rsid w:val="00335040"/>
    <w:rsid w:val="00335170"/>
    <w:rsid w:val="00335215"/>
    <w:rsid w:val="003356FA"/>
    <w:rsid w:val="00335FE7"/>
    <w:rsid w:val="00336231"/>
    <w:rsid w:val="0033649C"/>
    <w:rsid w:val="00336504"/>
    <w:rsid w:val="00336B3D"/>
    <w:rsid w:val="00336E03"/>
    <w:rsid w:val="00336EF1"/>
    <w:rsid w:val="00337181"/>
    <w:rsid w:val="0033726C"/>
    <w:rsid w:val="00337544"/>
    <w:rsid w:val="00337859"/>
    <w:rsid w:val="003379C0"/>
    <w:rsid w:val="00337C49"/>
    <w:rsid w:val="00337C64"/>
    <w:rsid w:val="00337EC1"/>
    <w:rsid w:val="0034014E"/>
    <w:rsid w:val="00340230"/>
    <w:rsid w:val="0034061D"/>
    <w:rsid w:val="00340873"/>
    <w:rsid w:val="003409CC"/>
    <w:rsid w:val="00340EC5"/>
    <w:rsid w:val="0034112D"/>
    <w:rsid w:val="00341DA5"/>
    <w:rsid w:val="00342190"/>
    <w:rsid w:val="003425E0"/>
    <w:rsid w:val="003426EC"/>
    <w:rsid w:val="00342875"/>
    <w:rsid w:val="0034292D"/>
    <w:rsid w:val="00342CA3"/>
    <w:rsid w:val="0034408F"/>
    <w:rsid w:val="003447C2"/>
    <w:rsid w:val="00344D58"/>
    <w:rsid w:val="00344D92"/>
    <w:rsid w:val="0034505B"/>
    <w:rsid w:val="003450FB"/>
    <w:rsid w:val="00345201"/>
    <w:rsid w:val="00345E32"/>
    <w:rsid w:val="00345E58"/>
    <w:rsid w:val="003463DB"/>
    <w:rsid w:val="003463DD"/>
    <w:rsid w:val="003464BB"/>
    <w:rsid w:val="00346805"/>
    <w:rsid w:val="003469EF"/>
    <w:rsid w:val="00346B95"/>
    <w:rsid w:val="00346C79"/>
    <w:rsid w:val="00346DBB"/>
    <w:rsid w:val="00347020"/>
    <w:rsid w:val="0034706C"/>
    <w:rsid w:val="00347412"/>
    <w:rsid w:val="003477B9"/>
    <w:rsid w:val="00347A42"/>
    <w:rsid w:val="00347BE4"/>
    <w:rsid w:val="00350578"/>
    <w:rsid w:val="00350D6F"/>
    <w:rsid w:val="00350FAB"/>
    <w:rsid w:val="00351310"/>
    <w:rsid w:val="0035136E"/>
    <w:rsid w:val="00351430"/>
    <w:rsid w:val="003514BB"/>
    <w:rsid w:val="00351B24"/>
    <w:rsid w:val="00351CE3"/>
    <w:rsid w:val="00352148"/>
    <w:rsid w:val="003521D4"/>
    <w:rsid w:val="00352257"/>
    <w:rsid w:val="00352517"/>
    <w:rsid w:val="003528B1"/>
    <w:rsid w:val="00352AB5"/>
    <w:rsid w:val="003542D2"/>
    <w:rsid w:val="00354E02"/>
    <w:rsid w:val="0035526B"/>
    <w:rsid w:val="00355772"/>
    <w:rsid w:val="00355BE4"/>
    <w:rsid w:val="00355F0C"/>
    <w:rsid w:val="00356143"/>
    <w:rsid w:val="003562FA"/>
    <w:rsid w:val="00356680"/>
    <w:rsid w:val="003567C7"/>
    <w:rsid w:val="003568D8"/>
    <w:rsid w:val="00356A0C"/>
    <w:rsid w:val="00356AE4"/>
    <w:rsid w:val="00356D97"/>
    <w:rsid w:val="00356F3B"/>
    <w:rsid w:val="003571DA"/>
    <w:rsid w:val="003571F8"/>
    <w:rsid w:val="003576AF"/>
    <w:rsid w:val="00357767"/>
    <w:rsid w:val="00357913"/>
    <w:rsid w:val="00357A19"/>
    <w:rsid w:val="00357AA5"/>
    <w:rsid w:val="00360745"/>
    <w:rsid w:val="003609CA"/>
    <w:rsid w:val="00360BFD"/>
    <w:rsid w:val="003611F7"/>
    <w:rsid w:val="003613DD"/>
    <w:rsid w:val="0036169D"/>
    <w:rsid w:val="0036191E"/>
    <w:rsid w:val="00361924"/>
    <w:rsid w:val="003619DC"/>
    <w:rsid w:val="00361AE3"/>
    <w:rsid w:val="00361C51"/>
    <w:rsid w:val="003629AB"/>
    <w:rsid w:val="0036325A"/>
    <w:rsid w:val="00363608"/>
    <w:rsid w:val="003637B5"/>
    <w:rsid w:val="00364381"/>
    <w:rsid w:val="0036467C"/>
    <w:rsid w:val="003646F9"/>
    <w:rsid w:val="00364A6E"/>
    <w:rsid w:val="00364F43"/>
    <w:rsid w:val="0036571C"/>
    <w:rsid w:val="0036699B"/>
    <w:rsid w:val="00366B5F"/>
    <w:rsid w:val="00366CB1"/>
    <w:rsid w:val="0036705E"/>
    <w:rsid w:val="00367077"/>
    <w:rsid w:val="0036762B"/>
    <w:rsid w:val="00367FE8"/>
    <w:rsid w:val="00370855"/>
    <w:rsid w:val="003708AF"/>
    <w:rsid w:val="00370B5C"/>
    <w:rsid w:val="00371585"/>
    <w:rsid w:val="00371646"/>
    <w:rsid w:val="00371AC9"/>
    <w:rsid w:val="00371B57"/>
    <w:rsid w:val="00371C99"/>
    <w:rsid w:val="00371EBD"/>
    <w:rsid w:val="00372256"/>
    <w:rsid w:val="00372D28"/>
    <w:rsid w:val="003731CC"/>
    <w:rsid w:val="0037328F"/>
    <w:rsid w:val="003735C2"/>
    <w:rsid w:val="00373B71"/>
    <w:rsid w:val="00373C1B"/>
    <w:rsid w:val="00373C2E"/>
    <w:rsid w:val="00373C49"/>
    <w:rsid w:val="00374072"/>
    <w:rsid w:val="00374804"/>
    <w:rsid w:val="00374A47"/>
    <w:rsid w:val="00374E5C"/>
    <w:rsid w:val="00374EFD"/>
    <w:rsid w:val="003750E7"/>
    <w:rsid w:val="003752BE"/>
    <w:rsid w:val="003755E3"/>
    <w:rsid w:val="00375B22"/>
    <w:rsid w:val="00375E7A"/>
    <w:rsid w:val="00375FBA"/>
    <w:rsid w:val="003766DD"/>
    <w:rsid w:val="00376875"/>
    <w:rsid w:val="00376CF6"/>
    <w:rsid w:val="00376DF2"/>
    <w:rsid w:val="00377A27"/>
    <w:rsid w:val="00377D92"/>
    <w:rsid w:val="00377E7D"/>
    <w:rsid w:val="00380062"/>
    <w:rsid w:val="003802E5"/>
    <w:rsid w:val="00380397"/>
    <w:rsid w:val="0038090A"/>
    <w:rsid w:val="00380C51"/>
    <w:rsid w:val="00380F61"/>
    <w:rsid w:val="00381290"/>
    <w:rsid w:val="00381A40"/>
    <w:rsid w:val="00381E14"/>
    <w:rsid w:val="00381E77"/>
    <w:rsid w:val="00382762"/>
    <w:rsid w:val="00382B56"/>
    <w:rsid w:val="00382D7B"/>
    <w:rsid w:val="0038393F"/>
    <w:rsid w:val="00383A6F"/>
    <w:rsid w:val="00383D2C"/>
    <w:rsid w:val="00383D7C"/>
    <w:rsid w:val="00384549"/>
    <w:rsid w:val="003849A3"/>
    <w:rsid w:val="00384A9B"/>
    <w:rsid w:val="00385106"/>
    <w:rsid w:val="003851D2"/>
    <w:rsid w:val="003855FE"/>
    <w:rsid w:val="0038599D"/>
    <w:rsid w:val="00386162"/>
    <w:rsid w:val="003864D0"/>
    <w:rsid w:val="00386514"/>
    <w:rsid w:val="003869E7"/>
    <w:rsid w:val="00386A3B"/>
    <w:rsid w:val="00386F10"/>
    <w:rsid w:val="00387140"/>
    <w:rsid w:val="003874C3"/>
    <w:rsid w:val="003875A4"/>
    <w:rsid w:val="00387E82"/>
    <w:rsid w:val="00390495"/>
    <w:rsid w:val="00390B15"/>
    <w:rsid w:val="00390ED0"/>
    <w:rsid w:val="003911F3"/>
    <w:rsid w:val="00391629"/>
    <w:rsid w:val="0039185C"/>
    <w:rsid w:val="00391A7A"/>
    <w:rsid w:val="003926CB"/>
    <w:rsid w:val="003927C4"/>
    <w:rsid w:val="00392908"/>
    <w:rsid w:val="00392CDD"/>
    <w:rsid w:val="003938F7"/>
    <w:rsid w:val="00393BC0"/>
    <w:rsid w:val="003940D0"/>
    <w:rsid w:val="0039434A"/>
    <w:rsid w:val="00394535"/>
    <w:rsid w:val="00394670"/>
    <w:rsid w:val="003946A6"/>
    <w:rsid w:val="00394A9A"/>
    <w:rsid w:val="00394E1D"/>
    <w:rsid w:val="00394F1B"/>
    <w:rsid w:val="00395035"/>
    <w:rsid w:val="0039544D"/>
    <w:rsid w:val="00395760"/>
    <w:rsid w:val="00395C2C"/>
    <w:rsid w:val="00395F8D"/>
    <w:rsid w:val="00395F98"/>
    <w:rsid w:val="00396019"/>
    <w:rsid w:val="00396176"/>
    <w:rsid w:val="00396E4D"/>
    <w:rsid w:val="00396E63"/>
    <w:rsid w:val="00396E70"/>
    <w:rsid w:val="003971A6"/>
    <w:rsid w:val="00397647"/>
    <w:rsid w:val="00397831"/>
    <w:rsid w:val="003A0129"/>
    <w:rsid w:val="003A0450"/>
    <w:rsid w:val="003A04D4"/>
    <w:rsid w:val="003A0A15"/>
    <w:rsid w:val="003A1064"/>
    <w:rsid w:val="003A1106"/>
    <w:rsid w:val="003A11D1"/>
    <w:rsid w:val="003A14CF"/>
    <w:rsid w:val="003A16B4"/>
    <w:rsid w:val="003A1713"/>
    <w:rsid w:val="003A1779"/>
    <w:rsid w:val="003A1B46"/>
    <w:rsid w:val="003A1CAA"/>
    <w:rsid w:val="003A1D13"/>
    <w:rsid w:val="003A1E78"/>
    <w:rsid w:val="003A2072"/>
    <w:rsid w:val="003A20DF"/>
    <w:rsid w:val="003A2B11"/>
    <w:rsid w:val="003A2CC6"/>
    <w:rsid w:val="003A2DDB"/>
    <w:rsid w:val="003A370E"/>
    <w:rsid w:val="003A3B23"/>
    <w:rsid w:val="003A3BBE"/>
    <w:rsid w:val="003A4373"/>
    <w:rsid w:val="003A49C8"/>
    <w:rsid w:val="003A4BA0"/>
    <w:rsid w:val="003A4D9E"/>
    <w:rsid w:val="003A4E67"/>
    <w:rsid w:val="003A51D8"/>
    <w:rsid w:val="003A53A4"/>
    <w:rsid w:val="003A54AC"/>
    <w:rsid w:val="003A5749"/>
    <w:rsid w:val="003A58A4"/>
    <w:rsid w:val="003A5F4B"/>
    <w:rsid w:val="003A640A"/>
    <w:rsid w:val="003A6483"/>
    <w:rsid w:val="003A651E"/>
    <w:rsid w:val="003A6525"/>
    <w:rsid w:val="003A6778"/>
    <w:rsid w:val="003A6CFE"/>
    <w:rsid w:val="003A6E7D"/>
    <w:rsid w:val="003A6FAF"/>
    <w:rsid w:val="003A776F"/>
    <w:rsid w:val="003A7BC1"/>
    <w:rsid w:val="003A7F6A"/>
    <w:rsid w:val="003B083C"/>
    <w:rsid w:val="003B094A"/>
    <w:rsid w:val="003B09AE"/>
    <w:rsid w:val="003B0DE0"/>
    <w:rsid w:val="003B12D3"/>
    <w:rsid w:val="003B2124"/>
    <w:rsid w:val="003B2331"/>
    <w:rsid w:val="003B2593"/>
    <w:rsid w:val="003B2651"/>
    <w:rsid w:val="003B3201"/>
    <w:rsid w:val="003B3362"/>
    <w:rsid w:val="003B3822"/>
    <w:rsid w:val="003B3E44"/>
    <w:rsid w:val="003B42B2"/>
    <w:rsid w:val="003B42D0"/>
    <w:rsid w:val="003B43B2"/>
    <w:rsid w:val="003B6DE3"/>
    <w:rsid w:val="003B726F"/>
    <w:rsid w:val="003B7768"/>
    <w:rsid w:val="003B7AFB"/>
    <w:rsid w:val="003B7F31"/>
    <w:rsid w:val="003B7F4E"/>
    <w:rsid w:val="003C0142"/>
    <w:rsid w:val="003C0B24"/>
    <w:rsid w:val="003C0BC7"/>
    <w:rsid w:val="003C1319"/>
    <w:rsid w:val="003C137C"/>
    <w:rsid w:val="003C1839"/>
    <w:rsid w:val="003C1AFF"/>
    <w:rsid w:val="003C1B1B"/>
    <w:rsid w:val="003C1D34"/>
    <w:rsid w:val="003C1FD1"/>
    <w:rsid w:val="003C25D9"/>
    <w:rsid w:val="003C2836"/>
    <w:rsid w:val="003C2BCA"/>
    <w:rsid w:val="003C2CD3"/>
    <w:rsid w:val="003C2DF2"/>
    <w:rsid w:val="003C325B"/>
    <w:rsid w:val="003C32B9"/>
    <w:rsid w:val="003C3376"/>
    <w:rsid w:val="003C3869"/>
    <w:rsid w:val="003C3E46"/>
    <w:rsid w:val="003C3E66"/>
    <w:rsid w:val="003C401B"/>
    <w:rsid w:val="003C44DB"/>
    <w:rsid w:val="003C5329"/>
    <w:rsid w:val="003C54AB"/>
    <w:rsid w:val="003C5534"/>
    <w:rsid w:val="003C5D5B"/>
    <w:rsid w:val="003C5EA8"/>
    <w:rsid w:val="003C5FD2"/>
    <w:rsid w:val="003C60F1"/>
    <w:rsid w:val="003C676F"/>
    <w:rsid w:val="003C6D37"/>
    <w:rsid w:val="003C6D9A"/>
    <w:rsid w:val="003C6EAB"/>
    <w:rsid w:val="003C6F7B"/>
    <w:rsid w:val="003C7C23"/>
    <w:rsid w:val="003C7E31"/>
    <w:rsid w:val="003D04B8"/>
    <w:rsid w:val="003D0718"/>
    <w:rsid w:val="003D1262"/>
    <w:rsid w:val="003D13F2"/>
    <w:rsid w:val="003D150A"/>
    <w:rsid w:val="003D166F"/>
    <w:rsid w:val="003D1B9E"/>
    <w:rsid w:val="003D1D42"/>
    <w:rsid w:val="003D1EA3"/>
    <w:rsid w:val="003D20D9"/>
    <w:rsid w:val="003D2124"/>
    <w:rsid w:val="003D23D3"/>
    <w:rsid w:val="003D28D6"/>
    <w:rsid w:val="003D2E64"/>
    <w:rsid w:val="003D3174"/>
    <w:rsid w:val="003D338B"/>
    <w:rsid w:val="003D35EE"/>
    <w:rsid w:val="003D3A41"/>
    <w:rsid w:val="003D3B36"/>
    <w:rsid w:val="003D3CE3"/>
    <w:rsid w:val="003D3E5A"/>
    <w:rsid w:val="003D409D"/>
    <w:rsid w:val="003D42A6"/>
    <w:rsid w:val="003D4B24"/>
    <w:rsid w:val="003D4B4F"/>
    <w:rsid w:val="003D4F4A"/>
    <w:rsid w:val="003D4F90"/>
    <w:rsid w:val="003D52F7"/>
    <w:rsid w:val="003D5981"/>
    <w:rsid w:val="003D5F2C"/>
    <w:rsid w:val="003D5F51"/>
    <w:rsid w:val="003D62EB"/>
    <w:rsid w:val="003D63EA"/>
    <w:rsid w:val="003D6CEB"/>
    <w:rsid w:val="003D6E94"/>
    <w:rsid w:val="003D6F20"/>
    <w:rsid w:val="003D74EA"/>
    <w:rsid w:val="003D7A92"/>
    <w:rsid w:val="003D7A94"/>
    <w:rsid w:val="003D7B19"/>
    <w:rsid w:val="003D7BB0"/>
    <w:rsid w:val="003D7BB7"/>
    <w:rsid w:val="003D7D42"/>
    <w:rsid w:val="003D7E0E"/>
    <w:rsid w:val="003E0586"/>
    <w:rsid w:val="003E06AF"/>
    <w:rsid w:val="003E07D5"/>
    <w:rsid w:val="003E0847"/>
    <w:rsid w:val="003E0D73"/>
    <w:rsid w:val="003E12A3"/>
    <w:rsid w:val="003E1698"/>
    <w:rsid w:val="003E2790"/>
    <w:rsid w:val="003E27EC"/>
    <w:rsid w:val="003E2961"/>
    <w:rsid w:val="003E2D46"/>
    <w:rsid w:val="003E30CA"/>
    <w:rsid w:val="003E3BAD"/>
    <w:rsid w:val="003E3EA8"/>
    <w:rsid w:val="003E3F71"/>
    <w:rsid w:val="003E43A0"/>
    <w:rsid w:val="003E473C"/>
    <w:rsid w:val="003E4D1C"/>
    <w:rsid w:val="003E5110"/>
    <w:rsid w:val="003E525B"/>
    <w:rsid w:val="003E604F"/>
    <w:rsid w:val="003E632A"/>
    <w:rsid w:val="003E64CD"/>
    <w:rsid w:val="003E64DC"/>
    <w:rsid w:val="003E697C"/>
    <w:rsid w:val="003E69DA"/>
    <w:rsid w:val="003E6B4C"/>
    <w:rsid w:val="003E6C64"/>
    <w:rsid w:val="003E6EEA"/>
    <w:rsid w:val="003E6F48"/>
    <w:rsid w:val="003E7337"/>
    <w:rsid w:val="003E751A"/>
    <w:rsid w:val="003E7762"/>
    <w:rsid w:val="003E78EA"/>
    <w:rsid w:val="003E7AB3"/>
    <w:rsid w:val="003E7DFA"/>
    <w:rsid w:val="003F004D"/>
    <w:rsid w:val="003F0334"/>
    <w:rsid w:val="003F0643"/>
    <w:rsid w:val="003F072F"/>
    <w:rsid w:val="003F07A4"/>
    <w:rsid w:val="003F0D1C"/>
    <w:rsid w:val="003F1042"/>
    <w:rsid w:val="003F12E5"/>
    <w:rsid w:val="003F1398"/>
    <w:rsid w:val="003F13A0"/>
    <w:rsid w:val="003F153B"/>
    <w:rsid w:val="003F1680"/>
    <w:rsid w:val="003F16FD"/>
    <w:rsid w:val="003F194A"/>
    <w:rsid w:val="003F198F"/>
    <w:rsid w:val="003F1AC1"/>
    <w:rsid w:val="003F1BBF"/>
    <w:rsid w:val="003F20A9"/>
    <w:rsid w:val="003F2374"/>
    <w:rsid w:val="003F349E"/>
    <w:rsid w:val="003F37D3"/>
    <w:rsid w:val="003F3CB9"/>
    <w:rsid w:val="003F3D1F"/>
    <w:rsid w:val="003F5163"/>
    <w:rsid w:val="003F5406"/>
    <w:rsid w:val="003F5531"/>
    <w:rsid w:val="003F5D3F"/>
    <w:rsid w:val="003F6B5F"/>
    <w:rsid w:val="003F7060"/>
    <w:rsid w:val="003F76F6"/>
    <w:rsid w:val="003F7737"/>
    <w:rsid w:val="003F77AE"/>
    <w:rsid w:val="003F7BE3"/>
    <w:rsid w:val="003F7EB1"/>
    <w:rsid w:val="00400293"/>
    <w:rsid w:val="0040076B"/>
    <w:rsid w:val="00400895"/>
    <w:rsid w:val="00400C2C"/>
    <w:rsid w:val="00400D85"/>
    <w:rsid w:val="0040155B"/>
    <w:rsid w:val="00402206"/>
    <w:rsid w:val="004029CE"/>
    <w:rsid w:val="00403265"/>
    <w:rsid w:val="00403816"/>
    <w:rsid w:val="00403874"/>
    <w:rsid w:val="0040398E"/>
    <w:rsid w:val="00403A1A"/>
    <w:rsid w:val="00403E3A"/>
    <w:rsid w:val="00403F50"/>
    <w:rsid w:val="0040406C"/>
    <w:rsid w:val="00404898"/>
    <w:rsid w:val="00404CA5"/>
    <w:rsid w:val="00404DE4"/>
    <w:rsid w:val="00404DEC"/>
    <w:rsid w:val="00405282"/>
    <w:rsid w:val="0040587A"/>
    <w:rsid w:val="00405F82"/>
    <w:rsid w:val="0040681E"/>
    <w:rsid w:val="004068C1"/>
    <w:rsid w:val="00406B04"/>
    <w:rsid w:val="00406CBD"/>
    <w:rsid w:val="00407B4F"/>
    <w:rsid w:val="00407D63"/>
    <w:rsid w:val="00407E04"/>
    <w:rsid w:val="00407EF5"/>
    <w:rsid w:val="004100E8"/>
    <w:rsid w:val="004107A3"/>
    <w:rsid w:val="00410E44"/>
    <w:rsid w:val="004112B1"/>
    <w:rsid w:val="004112D9"/>
    <w:rsid w:val="004114FA"/>
    <w:rsid w:val="00411520"/>
    <w:rsid w:val="00411943"/>
    <w:rsid w:val="0041217F"/>
    <w:rsid w:val="004122BD"/>
    <w:rsid w:val="004125B1"/>
    <w:rsid w:val="004127A5"/>
    <w:rsid w:val="00412BD6"/>
    <w:rsid w:val="00412C0B"/>
    <w:rsid w:val="00412FB8"/>
    <w:rsid w:val="0041320B"/>
    <w:rsid w:val="0041357E"/>
    <w:rsid w:val="004136E2"/>
    <w:rsid w:val="004142AD"/>
    <w:rsid w:val="0041473D"/>
    <w:rsid w:val="004148E6"/>
    <w:rsid w:val="00414941"/>
    <w:rsid w:val="00414C62"/>
    <w:rsid w:val="00414E50"/>
    <w:rsid w:val="004151CE"/>
    <w:rsid w:val="00415C94"/>
    <w:rsid w:val="004162BE"/>
    <w:rsid w:val="004163CD"/>
    <w:rsid w:val="004165F3"/>
    <w:rsid w:val="0041667A"/>
    <w:rsid w:val="004167E0"/>
    <w:rsid w:val="00416A36"/>
    <w:rsid w:val="00416C87"/>
    <w:rsid w:val="00416DF2"/>
    <w:rsid w:val="00417087"/>
    <w:rsid w:val="00417129"/>
    <w:rsid w:val="004171BA"/>
    <w:rsid w:val="004173DB"/>
    <w:rsid w:val="00417D31"/>
    <w:rsid w:val="004202D9"/>
    <w:rsid w:val="0042032B"/>
    <w:rsid w:val="004205CD"/>
    <w:rsid w:val="004207D3"/>
    <w:rsid w:val="0042091B"/>
    <w:rsid w:val="004209CB"/>
    <w:rsid w:val="00420E2A"/>
    <w:rsid w:val="00420E2B"/>
    <w:rsid w:val="004213A1"/>
    <w:rsid w:val="00422516"/>
    <w:rsid w:val="004226E3"/>
    <w:rsid w:val="00422829"/>
    <w:rsid w:val="0042284D"/>
    <w:rsid w:val="00422A6A"/>
    <w:rsid w:val="00422CEB"/>
    <w:rsid w:val="00423486"/>
    <w:rsid w:val="0042369E"/>
    <w:rsid w:val="004236A2"/>
    <w:rsid w:val="0042375B"/>
    <w:rsid w:val="00423857"/>
    <w:rsid w:val="0042396F"/>
    <w:rsid w:val="00423A0E"/>
    <w:rsid w:val="00423C08"/>
    <w:rsid w:val="00423EF4"/>
    <w:rsid w:val="004243F2"/>
    <w:rsid w:val="0042501B"/>
    <w:rsid w:val="004258C1"/>
    <w:rsid w:val="00425CE2"/>
    <w:rsid w:val="00425D01"/>
    <w:rsid w:val="00425E17"/>
    <w:rsid w:val="004268DA"/>
    <w:rsid w:val="00426F2D"/>
    <w:rsid w:val="004270BE"/>
    <w:rsid w:val="0042718B"/>
    <w:rsid w:val="00430096"/>
    <w:rsid w:val="0043069D"/>
    <w:rsid w:val="004308A0"/>
    <w:rsid w:val="004308F0"/>
    <w:rsid w:val="00430A16"/>
    <w:rsid w:val="00430B92"/>
    <w:rsid w:val="00430CBB"/>
    <w:rsid w:val="00431091"/>
    <w:rsid w:val="0043174C"/>
    <w:rsid w:val="0043191E"/>
    <w:rsid w:val="00431B60"/>
    <w:rsid w:val="004327B0"/>
    <w:rsid w:val="0043285F"/>
    <w:rsid w:val="00432D23"/>
    <w:rsid w:val="00432D69"/>
    <w:rsid w:val="00432EE4"/>
    <w:rsid w:val="004330D3"/>
    <w:rsid w:val="00433AD7"/>
    <w:rsid w:val="0043406F"/>
    <w:rsid w:val="004340CD"/>
    <w:rsid w:val="0043438F"/>
    <w:rsid w:val="00434593"/>
    <w:rsid w:val="00434AD2"/>
    <w:rsid w:val="00434EB3"/>
    <w:rsid w:val="00435C88"/>
    <w:rsid w:val="00435CD7"/>
    <w:rsid w:val="00435E46"/>
    <w:rsid w:val="00435F68"/>
    <w:rsid w:val="004361C6"/>
    <w:rsid w:val="00436225"/>
    <w:rsid w:val="00436436"/>
    <w:rsid w:val="00436E7F"/>
    <w:rsid w:val="004370D0"/>
    <w:rsid w:val="00437102"/>
    <w:rsid w:val="00437251"/>
    <w:rsid w:val="0043754D"/>
    <w:rsid w:val="00437B4F"/>
    <w:rsid w:val="00437E9C"/>
    <w:rsid w:val="004405C5"/>
    <w:rsid w:val="0044072D"/>
    <w:rsid w:val="00440C1F"/>
    <w:rsid w:val="00440C4D"/>
    <w:rsid w:val="00441360"/>
    <w:rsid w:val="004413F4"/>
    <w:rsid w:val="004418AB"/>
    <w:rsid w:val="004419D5"/>
    <w:rsid w:val="00441A83"/>
    <w:rsid w:val="00441FAE"/>
    <w:rsid w:val="0044254F"/>
    <w:rsid w:val="00442FE3"/>
    <w:rsid w:val="004431FD"/>
    <w:rsid w:val="00443883"/>
    <w:rsid w:val="00443DF5"/>
    <w:rsid w:val="00443EAF"/>
    <w:rsid w:val="00444689"/>
    <w:rsid w:val="00444803"/>
    <w:rsid w:val="00444F07"/>
    <w:rsid w:val="00444F3B"/>
    <w:rsid w:val="004454C8"/>
    <w:rsid w:val="00445AF0"/>
    <w:rsid w:val="00445B1A"/>
    <w:rsid w:val="00445F96"/>
    <w:rsid w:val="00446016"/>
    <w:rsid w:val="00446034"/>
    <w:rsid w:val="004464D0"/>
    <w:rsid w:val="004468A8"/>
    <w:rsid w:val="00446B40"/>
    <w:rsid w:val="0044708D"/>
    <w:rsid w:val="00447238"/>
    <w:rsid w:val="00447531"/>
    <w:rsid w:val="00447DCA"/>
    <w:rsid w:val="004500D6"/>
    <w:rsid w:val="004501D1"/>
    <w:rsid w:val="004506A8"/>
    <w:rsid w:val="0045091B"/>
    <w:rsid w:val="00450B0F"/>
    <w:rsid w:val="00450DDA"/>
    <w:rsid w:val="00450E33"/>
    <w:rsid w:val="00451272"/>
    <w:rsid w:val="00451554"/>
    <w:rsid w:val="00451647"/>
    <w:rsid w:val="0045173F"/>
    <w:rsid w:val="00451F51"/>
    <w:rsid w:val="0045210D"/>
    <w:rsid w:val="0045230B"/>
    <w:rsid w:val="004529A1"/>
    <w:rsid w:val="00452AE2"/>
    <w:rsid w:val="0045409D"/>
    <w:rsid w:val="00454184"/>
    <w:rsid w:val="004541E0"/>
    <w:rsid w:val="00454281"/>
    <w:rsid w:val="004542C9"/>
    <w:rsid w:val="00454394"/>
    <w:rsid w:val="00454A27"/>
    <w:rsid w:val="00454BD8"/>
    <w:rsid w:val="00454CE7"/>
    <w:rsid w:val="0045551C"/>
    <w:rsid w:val="00456E8E"/>
    <w:rsid w:val="004571B5"/>
    <w:rsid w:val="004572AD"/>
    <w:rsid w:val="004573E4"/>
    <w:rsid w:val="0045764F"/>
    <w:rsid w:val="0045792D"/>
    <w:rsid w:val="00457EED"/>
    <w:rsid w:val="0046049A"/>
    <w:rsid w:val="004606DF"/>
    <w:rsid w:val="00460B30"/>
    <w:rsid w:val="00460EE1"/>
    <w:rsid w:val="00460F25"/>
    <w:rsid w:val="004612C1"/>
    <w:rsid w:val="00461531"/>
    <w:rsid w:val="00461799"/>
    <w:rsid w:val="004617A9"/>
    <w:rsid w:val="00461BAC"/>
    <w:rsid w:val="00461CCA"/>
    <w:rsid w:val="00461CF1"/>
    <w:rsid w:val="00461D00"/>
    <w:rsid w:val="00461D2A"/>
    <w:rsid w:val="004625D5"/>
    <w:rsid w:val="00462684"/>
    <w:rsid w:val="00462953"/>
    <w:rsid w:val="00462C6A"/>
    <w:rsid w:val="00462E38"/>
    <w:rsid w:val="004633BD"/>
    <w:rsid w:val="0046362C"/>
    <w:rsid w:val="00463A63"/>
    <w:rsid w:val="00463C66"/>
    <w:rsid w:val="004641D2"/>
    <w:rsid w:val="00464559"/>
    <w:rsid w:val="004646E9"/>
    <w:rsid w:val="00464DAD"/>
    <w:rsid w:val="004650FE"/>
    <w:rsid w:val="00465262"/>
    <w:rsid w:val="00465558"/>
    <w:rsid w:val="0046586A"/>
    <w:rsid w:val="00465B6F"/>
    <w:rsid w:val="00465EA6"/>
    <w:rsid w:val="00465EB6"/>
    <w:rsid w:val="0046607F"/>
    <w:rsid w:val="0046682B"/>
    <w:rsid w:val="00466CBF"/>
    <w:rsid w:val="00466CF2"/>
    <w:rsid w:val="00466E47"/>
    <w:rsid w:val="00466FA7"/>
    <w:rsid w:val="004700A1"/>
    <w:rsid w:val="004705B6"/>
    <w:rsid w:val="00470823"/>
    <w:rsid w:val="00470C17"/>
    <w:rsid w:val="00470D46"/>
    <w:rsid w:val="00470E18"/>
    <w:rsid w:val="0047105B"/>
    <w:rsid w:val="004718BF"/>
    <w:rsid w:val="00471E33"/>
    <w:rsid w:val="00471F0C"/>
    <w:rsid w:val="00471FA2"/>
    <w:rsid w:val="004721D8"/>
    <w:rsid w:val="0047293D"/>
    <w:rsid w:val="00472AA6"/>
    <w:rsid w:val="0047304F"/>
    <w:rsid w:val="004732D6"/>
    <w:rsid w:val="00473301"/>
    <w:rsid w:val="00473E89"/>
    <w:rsid w:val="00474056"/>
    <w:rsid w:val="00474208"/>
    <w:rsid w:val="00474713"/>
    <w:rsid w:val="00474E8A"/>
    <w:rsid w:val="00475483"/>
    <w:rsid w:val="00475769"/>
    <w:rsid w:val="004758FE"/>
    <w:rsid w:val="00475FE2"/>
    <w:rsid w:val="00476241"/>
    <w:rsid w:val="00476596"/>
    <w:rsid w:val="004766D0"/>
    <w:rsid w:val="00476C69"/>
    <w:rsid w:val="00476E15"/>
    <w:rsid w:val="004772A0"/>
    <w:rsid w:val="004772C1"/>
    <w:rsid w:val="00477537"/>
    <w:rsid w:val="00477C56"/>
    <w:rsid w:val="00477CDA"/>
    <w:rsid w:val="00477E6A"/>
    <w:rsid w:val="0048001E"/>
    <w:rsid w:val="004802EC"/>
    <w:rsid w:val="004803C1"/>
    <w:rsid w:val="00480458"/>
    <w:rsid w:val="00480D66"/>
    <w:rsid w:val="004810E2"/>
    <w:rsid w:val="004814D9"/>
    <w:rsid w:val="004816F9"/>
    <w:rsid w:val="00481F18"/>
    <w:rsid w:val="00482023"/>
    <w:rsid w:val="004821D0"/>
    <w:rsid w:val="0048239C"/>
    <w:rsid w:val="00482769"/>
    <w:rsid w:val="0048379B"/>
    <w:rsid w:val="00483B9C"/>
    <w:rsid w:val="00483E36"/>
    <w:rsid w:val="0048408B"/>
    <w:rsid w:val="004842EE"/>
    <w:rsid w:val="004843B9"/>
    <w:rsid w:val="00484468"/>
    <w:rsid w:val="004845F7"/>
    <w:rsid w:val="004849C0"/>
    <w:rsid w:val="004854E3"/>
    <w:rsid w:val="0048582F"/>
    <w:rsid w:val="00485A42"/>
    <w:rsid w:val="004861D4"/>
    <w:rsid w:val="00486648"/>
    <w:rsid w:val="004868C2"/>
    <w:rsid w:val="00486E6E"/>
    <w:rsid w:val="00487135"/>
    <w:rsid w:val="00487907"/>
    <w:rsid w:val="00487D6C"/>
    <w:rsid w:val="00490052"/>
    <w:rsid w:val="0049012D"/>
    <w:rsid w:val="004902FF"/>
    <w:rsid w:val="00490385"/>
    <w:rsid w:val="00490488"/>
    <w:rsid w:val="00490F46"/>
    <w:rsid w:val="0049119E"/>
    <w:rsid w:val="004918D5"/>
    <w:rsid w:val="00491CF5"/>
    <w:rsid w:val="00491E3E"/>
    <w:rsid w:val="00491FEF"/>
    <w:rsid w:val="0049236C"/>
    <w:rsid w:val="0049253C"/>
    <w:rsid w:val="0049289C"/>
    <w:rsid w:val="00492C26"/>
    <w:rsid w:val="00492CD0"/>
    <w:rsid w:val="0049346E"/>
    <w:rsid w:val="004934A5"/>
    <w:rsid w:val="004936CB"/>
    <w:rsid w:val="0049374D"/>
    <w:rsid w:val="00493C81"/>
    <w:rsid w:val="00494419"/>
    <w:rsid w:val="00494840"/>
    <w:rsid w:val="00494842"/>
    <w:rsid w:val="004948D6"/>
    <w:rsid w:val="00494BB2"/>
    <w:rsid w:val="00494F80"/>
    <w:rsid w:val="00495128"/>
    <w:rsid w:val="00495729"/>
    <w:rsid w:val="0049592B"/>
    <w:rsid w:val="00495D14"/>
    <w:rsid w:val="00496457"/>
    <w:rsid w:val="004964D3"/>
    <w:rsid w:val="0049658E"/>
    <w:rsid w:val="00496819"/>
    <w:rsid w:val="00496D60"/>
    <w:rsid w:val="00496F0C"/>
    <w:rsid w:val="00497304"/>
    <w:rsid w:val="0049761A"/>
    <w:rsid w:val="00497750"/>
    <w:rsid w:val="0049785B"/>
    <w:rsid w:val="00497E5A"/>
    <w:rsid w:val="004A03E7"/>
    <w:rsid w:val="004A06CC"/>
    <w:rsid w:val="004A1035"/>
    <w:rsid w:val="004A146D"/>
    <w:rsid w:val="004A14EC"/>
    <w:rsid w:val="004A1896"/>
    <w:rsid w:val="004A1DC8"/>
    <w:rsid w:val="004A21F1"/>
    <w:rsid w:val="004A273D"/>
    <w:rsid w:val="004A28F6"/>
    <w:rsid w:val="004A3CE7"/>
    <w:rsid w:val="004A3F88"/>
    <w:rsid w:val="004A4860"/>
    <w:rsid w:val="004A4A2F"/>
    <w:rsid w:val="004A5258"/>
    <w:rsid w:val="004A52A6"/>
    <w:rsid w:val="004A57B1"/>
    <w:rsid w:val="004A5B41"/>
    <w:rsid w:val="004A5D43"/>
    <w:rsid w:val="004A608F"/>
    <w:rsid w:val="004A620D"/>
    <w:rsid w:val="004A6470"/>
    <w:rsid w:val="004A6C2A"/>
    <w:rsid w:val="004A6C58"/>
    <w:rsid w:val="004A6DB0"/>
    <w:rsid w:val="004A6E33"/>
    <w:rsid w:val="004A6EE5"/>
    <w:rsid w:val="004A75FC"/>
    <w:rsid w:val="004A7664"/>
    <w:rsid w:val="004B0359"/>
    <w:rsid w:val="004B081F"/>
    <w:rsid w:val="004B08EC"/>
    <w:rsid w:val="004B0D52"/>
    <w:rsid w:val="004B0E45"/>
    <w:rsid w:val="004B1131"/>
    <w:rsid w:val="004B1779"/>
    <w:rsid w:val="004B1DFB"/>
    <w:rsid w:val="004B20D6"/>
    <w:rsid w:val="004B2975"/>
    <w:rsid w:val="004B29D5"/>
    <w:rsid w:val="004B2BEF"/>
    <w:rsid w:val="004B2F18"/>
    <w:rsid w:val="004B307D"/>
    <w:rsid w:val="004B34D7"/>
    <w:rsid w:val="004B3567"/>
    <w:rsid w:val="004B362B"/>
    <w:rsid w:val="004B392B"/>
    <w:rsid w:val="004B3D84"/>
    <w:rsid w:val="004B3DEB"/>
    <w:rsid w:val="004B3E72"/>
    <w:rsid w:val="004B3F48"/>
    <w:rsid w:val="004B4169"/>
    <w:rsid w:val="004B43F8"/>
    <w:rsid w:val="004B4450"/>
    <w:rsid w:val="004B4983"/>
    <w:rsid w:val="004B4A42"/>
    <w:rsid w:val="004B4EA2"/>
    <w:rsid w:val="004B4FA4"/>
    <w:rsid w:val="004B53AF"/>
    <w:rsid w:val="004B57D4"/>
    <w:rsid w:val="004B5BCE"/>
    <w:rsid w:val="004B5C8B"/>
    <w:rsid w:val="004B5F59"/>
    <w:rsid w:val="004B6AD3"/>
    <w:rsid w:val="004B6D83"/>
    <w:rsid w:val="004B6EC8"/>
    <w:rsid w:val="004B7BCA"/>
    <w:rsid w:val="004C033A"/>
    <w:rsid w:val="004C03E0"/>
    <w:rsid w:val="004C07C1"/>
    <w:rsid w:val="004C0A82"/>
    <w:rsid w:val="004C0E19"/>
    <w:rsid w:val="004C1CCE"/>
    <w:rsid w:val="004C1D3D"/>
    <w:rsid w:val="004C1D8E"/>
    <w:rsid w:val="004C23E2"/>
    <w:rsid w:val="004C2540"/>
    <w:rsid w:val="004C316F"/>
    <w:rsid w:val="004C3233"/>
    <w:rsid w:val="004C379F"/>
    <w:rsid w:val="004C3F1E"/>
    <w:rsid w:val="004C4204"/>
    <w:rsid w:val="004C426E"/>
    <w:rsid w:val="004C4A62"/>
    <w:rsid w:val="004C4E39"/>
    <w:rsid w:val="004C4E9F"/>
    <w:rsid w:val="004C4F19"/>
    <w:rsid w:val="004C53C3"/>
    <w:rsid w:val="004C5651"/>
    <w:rsid w:val="004C5768"/>
    <w:rsid w:val="004C587F"/>
    <w:rsid w:val="004C5B11"/>
    <w:rsid w:val="004C5D89"/>
    <w:rsid w:val="004C5EF1"/>
    <w:rsid w:val="004C6698"/>
    <w:rsid w:val="004C6C2B"/>
    <w:rsid w:val="004C6E67"/>
    <w:rsid w:val="004C6EFE"/>
    <w:rsid w:val="004C7756"/>
    <w:rsid w:val="004C79A9"/>
    <w:rsid w:val="004C7A21"/>
    <w:rsid w:val="004C7A6D"/>
    <w:rsid w:val="004C7C38"/>
    <w:rsid w:val="004D017D"/>
    <w:rsid w:val="004D02A0"/>
    <w:rsid w:val="004D04E8"/>
    <w:rsid w:val="004D0843"/>
    <w:rsid w:val="004D1838"/>
    <w:rsid w:val="004D1B7D"/>
    <w:rsid w:val="004D1E96"/>
    <w:rsid w:val="004D1EBA"/>
    <w:rsid w:val="004D20CD"/>
    <w:rsid w:val="004D2819"/>
    <w:rsid w:val="004D2827"/>
    <w:rsid w:val="004D292B"/>
    <w:rsid w:val="004D2F5F"/>
    <w:rsid w:val="004D2FB5"/>
    <w:rsid w:val="004D3144"/>
    <w:rsid w:val="004D3154"/>
    <w:rsid w:val="004D37DB"/>
    <w:rsid w:val="004D37DF"/>
    <w:rsid w:val="004D391B"/>
    <w:rsid w:val="004D39D8"/>
    <w:rsid w:val="004D3C02"/>
    <w:rsid w:val="004D47D4"/>
    <w:rsid w:val="004D47D5"/>
    <w:rsid w:val="004D49ED"/>
    <w:rsid w:val="004D4AAE"/>
    <w:rsid w:val="004D4CD0"/>
    <w:rsid w:val="004D4EE2"/>
    <w:rsid w:val="004D5E6D"/>
    <w:rsid w:val="004D6936"/>
    <w:rsid w:val="004D6A67"/>
    <w:rsid w:val="004D6EF3"/>
    <w:rsid w:val="004D6F6E"/>
    <w:rsid w:val="004D7BF7"/>
    <w:rsid w:val="004D7E31"/>
    <w:rsid w:val="004E01A0"/>
    <w:rsid w:val="004E031B"/>
    <w:rsid w:val="004E0345"/>
    <w:rsid w:val="004E035A"/>
    <w:rsid w:val="004E064C"/>
    <w:rsid w:val="004E06DF"/>
    <w:rsid w:val="004E080E"/>
    <w:rsid w:val="004E0DE9"/>
    <w:rsid w:val="004E1E8D"/>
    <w:rsid w:val="004E1EBF"/>
    <w:rsid w:val="004E25A6"/>
    <w:rsid w:val="004E3445"/>
    <w:rsid w:val="004E3570"/>
    <w:rsid w:val="004E3966"/>
    <w:rsid w:val="004E3B28"/>
    <w:rsid w:val="004E3C8D"/>
    <w:rsid w:val="004E3D8D"/>
    <w:rsid w:val="004E437E"/>
    <w:rsid w:val="004E4713"/>
    <w:rsid w:val="004E530B"/>
    <w:rsid w:val="004E5639"/>
    <w:rsid w:val="004E57A6"/>
    <w:rsid w:val="004E5CD1"/>
    <w:rsid w:val="004E5EAC"/>
    <w:rsid w:val="004E617F"/>
    <w:rsid w:val="004E68FC"/>
    <w:rsid w:val="004E6A03"/>
    <w:rsid w:val="004E725B"/>
    <w:rsid w:val="004E72D4"/>
    <w:rsid w:val="004E7669"/>
    <w:rsid w:val="004E768C"/>
    <w:rsid w:val="004E7690"/>
    <w:rsid w:val="004E7D48"/>
    <w:rsid w:val="004F05A3"/>
    <w:rsid w:val="004F11FC"/>
    <w:rsid w:val="004F1915"/>
    <w:rsid w:val="004F2219"/>
    <w:rsid w:val="004F2258"/>
    <w:rsid w:val="004F2275"/>
    <w:rsid w:val="004F2341"/>
    <w:rsid w:val="004F2C49"/>
    <w:rsid w:val="004F2DDB"/>
    <w:rsid w:val="004F30D1"/>
    <w:rsid w:val="004F32E2"/>
    <w:rsid w:val="004F33BC"/>
    <w:rsid w:val="004F39C3"/>
    <w:rsid w:val="004F3B1F"/>
    <w:rsid w:val="004F3B54"/>
    <w:rsid w:val="004F3DF2"/>
    <w:rsid w:val="004F3E9D"/>
    <w:rsid w:val="004F404B"/>
    <w:rsid w:val="004F41D1"/>
    <w:rsid w:val="004F424D"/>
    <w:rsid w:val="004F4267"/>
    <w:rsid w:val="004F42BB"/>
    <w:rsid w:val="004F42F6"/>
    <w:rsid w:val="004F4C03"/>
    <w:rsid w:val="004F534E"/>
    <w:rsid w:val="004F55A1"/>
    <w:rsid w:val="004F55CE"/>
    <w:rsid w:val="004F5842"/>
    <w:rsid w:val="004F5E5F"/>
    <w:rsid w:val="004F5E8F"/>
    <w:rsid w:val="004F62FD"/>
    <w:rsid w:val="004F631A"/>
    <w:rsid w:val="004F6505"/>
    <w:rsid w:val="004F6525"/>
    <w:rsid w:val="004F68FE"/>
    <w:rsid w:val="004F69BD"/>
    <w:rsid w:val="004F6A4F"/>
    <w:rsid w:val="004F6B25"/>
    <w:rsid w:val="004F6C20"/>
    <w:rsid w:val="004F6C5E"/>
    <w:rsid w:val="004F7079"/>
    <w:rsid w:val="005005BA"/>
    <w:rsid w:val="00500730"/>
    <w:rsid w:val="00500E7E"/>
    <w:rsid w:val="00501A94"/>
    <w:rsid w:val="00501CAF"/>
    <w:rsid w:val="00502628"/>
    <w:rsid w:val="00502843"/>
    <w:rsid w:val="00502F26"/>
    <w:rsid w:val="005042D4"/>
    <w:rsid w:val="0050453D"/>
    <w:rsid w:val="00504BEE"/>
    <w:rsid w:val="00504DC1"/>
    <w:rsid w:val="00505225"/>
    <w:rsid w:val="00505597"/>
    <w:rsid w:val="00505FC9"/>
    <w:rsid w:val="005062AE"/>
    <w:rsid w:val="00506631"/>
    <w:rsid w:val="00506664"/>
    <w:rsid w:val="0050675C"/>
    <w:rsid w:val="005067AA"/>
    <w:rsid w:val="00506A13"/>
    <w:rsid w:val="00507217"/>
    <w:rsid w:val="00507BC6"/>
    <w:rsid w:val="00507F30"/>
    <w:rsid w:val="00507F61"/>
    <w:rsid w:val="005106F7"/>
    <w:rsid w:val="00510B48"/>
    <w:rsid w:val="00510CF7"/>
    <w:rsid w:val="00510D51"/>
    <w:rsid w:val="00510E36"/>
    <w:rsid w:val="005114CF"/>
    <w:rsid w:val="00511D0F"/>
    <w:rsid w:val="00512F36"/>
    <w:rsid w:val="005137E7"/>
    <w:rsid w:val="00513EE2"/>
    <w:rsid w:val="005141B1"/>
    <w:rsid w:val="00514B66"/>
    <w:rsid w:val="00515128"/>
    <w:rsid w:val="00515601"/>
    <w:rsid w:val="005159DB"/>
    <w:rsid w:val="00516305"/>
    <w:rsid w:val="00516582"/>
    <w:rsid w:val="0051684A"/>
    <w:rsid w:val="0051692F"/>
    <w:rsid w:val="00516985"/>
    <w:rsid w:val="005170B4"/>
    <w:rsid w:val="00517B0E"/>
    <w:rsid w:val="00520288"/>
    <w:rsid w:val="0052033F"/>
    <w:rsid w:val="0052045D"/>
    <w:rsid w:val="005204EE"/>
    <w:rsid w:val="00520556"/>
    <w:rsid w:val="00520B49"/>
    <w:rsid w:val="00521299"/>
    <w:rsid w:val="005215BE"/>
    <w:rsid w:val="00521648"/>
    <w:rsid w:val="0052178B"/>
    <w:rsid w:val="00521BD2"/>
    <w:rsid w:val="00521FA4"/>
    <w:rsid w:val="005221CE"/>
    <w:rsid w:val="005222E8"/>
    <w:rsid w:val="005224D1"/>
    <w:rsid w:val="00523336"/>
    <w:rsid w:val="00523467"/>
    <w:rsid w:val="0052346D"/>
    <w:rsid w:val="0052397B"/>
    <w:rsid w:val="00523AD4"/>
    <w:rsid w:val="00524591"/>
    <w:rsid w:val="005245B3"/>
    <w:rsid w:val="005248A9"/>
    <w:rsid w:val="005254F5"/>
    <w:rsid w:val="005255CB"/>
    <w:rsid w:val="00525733"/>
    <w:rsid w:val="00525B1A"/>
    <w:rsid w:val="0052626D"/>
    <w:rsid w:val="005266BB"/>
    <w:rsid w:val="00526C9B"/>
    <w:rsid w:val="00527553"/>
    <w:rsid w:val="00527A95"/>
    <w:rsid w:val="00527B0D"/>
    <w:rsid w:val="00527D1E"/>
    <w:rsid w:val="00527D98"/>
    <w:rsid w:val="00527DD7"/>
    <w:rsid w:val="00527FB0"/>
    <w:rsid w:val="00530183"/>
    <w:rsid w:val="005302FB"/>
    <w:rsid w:val="00530412"/>
    <w:rsid w:val="00530A3E"/>
    <w:rsid w:val="00530D5F"/>
    <w:rsid w:val="00530E38"/>
    <w:rsid w:val="005310A8"/>
    <w:rsid w:val="0053144C"/>
    <w:rsid w:val="005314FD"/>
    <w:rsid w:val="00531E1C"/>
    <w:rsid w:val="00531F14"/>
    <w:rsid w:val="00531FF9"/>
    <w:rsid w:val="00532145"/>
    <w:rsid w:val="005321EE"/>
    <w:rsid w:val="0053237F"/>
    <w:rsid w:val="0053259F"/>
    <w:rsid w:val="00532667"/>
    <w:rsid w:val="00532786"/>
    <w:rsid w:val="005328CE"/>
    <w:rsid w:val="00532B12"/>
    <w:rsid w:val="00532E3B"/>
    <w:rsid w:val="00533511"/>
    <w:rsid w:val="005337A8"/>
    <w:rsid w:val="00533880"/>
    <w:rsid w:val="00533AE3"/>
    <w:rsid w:val="00533C60"/>
    <w:rsid w:val="005340F1"/>
    <w:rsid w:val="005341C8"/>
    <w:rsid w:val="0053499B"/>
    <w:rsid w:val="005349E3"/>
    <w:rsid w:val="00534E77"/>
    <w:rsid w:val="005350C2"/>
    <w:rsid w:val="00535222"/>
    <w:rsid w:val="00535526"/>
    <w:rsid w:val="0053553B"/>
    <w:rsid w:val="005355E5"/>
    <w:rsid w:val="0053629C"/>
    <w:rsid w:val="0053643D"/>
    <w:rsid w:val="00536FEA"/>
    <w:rsid w:val="005372D9"/>
    <w:rsid w:val="0053748C"/>
    <w:rsid w:val="005374E0"/>
    <w:rsid w:val="00540367"/>
    <w:rsid w:val="005405F6"/>
    <w:rsid w:val="00540604"/>
    <w:rsid w:val="00540A07"/>
    <w:rsid w:val="00540AF7"/>
    <w:rsid w:val="00540E63"/>
    <w:rsid w:val="005414FB"/>
    <w:rsid w:val="00541591"/>
    <w:rsid w:val="005415F2"/>
    <w:rsid w:val="00541760"/>
    <w:rsid w:val="00541E7C"/>
    <w:rsid w:val="00541F36"/>
    <w:rsid w:val="00542096"/>
    <w:rsid w:val="005424A5"/>
    <w:rsid w:val="00542828"/>
    <w:rsid w:val="00542D94"/>
    <w:rsid w:val="00542EAF"/>
    <w:rsid w:val="00542FC5"/>
    <w:rsid w:val="0054320F"/>
    <w:rsid w:val="00543555"/>
    <w:rsid w:val="00543654"/>
    <w:rsid w:val="005438EE"/>
    <w:rsid w:val="00543E5E"/>
    <w:rsid w:val="00543F2B"/>
    <w:rsid w:val="00544776"/>
    <w:rsid w:val="0054498A"/>
    <w:rsid w:val="00544B32"/>
    <w:rsid w:val="00545025"/>
    <w:rsid w:val="0054506F"/>
    <w:rsid w:val="00545531"/>
    <w:rsid w:val="00545DC8"/>
    <w:rsid w:val="00546460"/>
    <w:rsid w:val="00546A2B"/>
    <w:rsid w:val="00546B29"/>
    <w:rsid w:val="00546B81"/>
    <w:rsid w:val="00546E3A"/>
    <w:rsid w:val="00547781"/>
    <w:rsid w:val="00547BE7"/>
    <w:rsid w:val="00547C42"/>
    <w:rsid w:val="00547C98"/>
    <w:rsid w:val="005504A4"/>
    <w:rsid w:val="0055058B"/>
    <w:rsid w:val="00550AFF"/>
    <w:rsid w:val="00550D5A"/>
    <w:rsid w:val="00551255"/>
    <w:rsid w:val="005516D5"/>
    <w:rsid w:val="0055183E"/>
    <w:rsid w:val="00551C43"/>
    <w:rsid w:val="00551FDA"/>
    <w:rsid w:val="0055214A"/>
    <w:rsid w:val="005528D2"/>
    <w:rsid w:val="005528F4"/>
    <w:rsid w:val="00552B2D"/>
    <w:rsid w:val="00552DCE"/>
    <w:rsid w:val="00553039"/>
    <w:rsid w:val="0055303D"/>
    <w:rsid w:val="0055315A"/>
    <w:rsid w:val="005537BA"/>
    <w:rsid w:val="00553B12"/>
    <w:rsid w:val="00553C46"/>
    <w:rsid w:val="00553E30"/>
    <w:rsid w:val="0055442F"/>
    <w:rsid w:val="005544CE"/>
    <w:rsid w:val="00554781"/>
    <w:rsid w:val="00554BC0"/>
    <w:rsid w:val="00554CA6"/>
    <w:rsid w:val="0055520E"/>
    <w:rsid w:val="00555670"/>
    <w:rsid w:val="00555B19"/>
    <w:rsid w:val="00555C89"/>
    <w:rsid w:val="00555CBE"/>
    <w:rsid w:val="0055619F"/>
    <w:rsid w:val="00556A68"/>
    <w:rsid w:val="005570D1"/>
    <w:rsid w:val="005571A9"/>
    <w:rsid w:val="005577D5"/>
    <w:rsid w:val="00557F2D"/>
    <w:rsid w:val="0056009C"/>
    <w:rsid w:val="00560631"/>
    <w:rsid w:val="00560A14"/>
    <w:rsid w:val="00560EC9"/>
    <w:rsid w:val="00560F44"/>
    <w:rsid w:val="00561554"/>
    <w:rsid w:val="0056156D"/>
    <w:rsid w:val="005615A7"/>
    <w:rsid w:val="00561CBE"/>
    <w:rsid w:val="00561CE7"/>
    <w:rsid w:val="00561D89"/>
    <w:rsid w:val="00561DEC"/>
    <w:rsid w:val="0056201C"/>
    <w:rsid w:val="0056246D"/>
    <w:rsid w:val="005625B2"/>
    <w:rsid w:val="00562697"/>
    <w:rsid w:val="00562C5F"/>
    <w:rsid w:val="00562D9F"/>
    <w:rsid w:val="00562EDA"/>
    <w:rsid w:val="0056365A"/>
    <w:rsid w:val="00563BB8"/>
    <w:rsid w:val="00563C9D"/>
    <w:rsid w:val="00564119"/>
    <w:rsid w:val="005646F8"/>
    <w:rsid w:val="00564702"/>
    <w:rsid w:val="005647B5"/>
    <w:rsid w:val="00564AE0"/>
    <w:rsid w:val="00564BC1"/>
    <w:rsid w:val="00564EB4"/>
    <w:rsid w:val="00565704"/>
    <w:rsid w:val="00565EE8"/>
    <w:rsid w:val="00566172"/>
    <w:rsid w:val="005661A8"/>
    <w:rsid w:val="005667AE"/>
    <w:rsid w:val="00566B04"/>
    <w:rsid w:val="00566FC4"/>
    <w:rsid w:val="00567073"/>
    <w:rsid w:val="00567223"/>
    <w:rsid w:val="0056763E"/>
    <w:rsid w:val="005677CF"/>
    <w:rsid w:val="005701AE"/>
    <w:rsid w:val="0057021E"/>
    <w:rsid w:val="00570AC9"/>
    <w:rsid w:val="0057181E"/>
    <w:rsid w:val="00571820"/>
    <w:rsid w:val="00571F6C"/>
    <w:rsid w:val="00571F78"/>
    <w:rsid w:val="0057214D"/>
    <w:rsid w:val="005722FF"/>
    <w:rsid w:val="00572E4B"/>
    <w:rsid w:val="00573254"/>
    <w:rsid w:val="0057402F"/>
    <w:rsid w:val="00574325"/>
    <w:rsid w:val="005743FA"/>
    <w:rsid w:val="00574577"/>
    <w:rsid w:val="005746C5"/>
    <w:rsid w:val="00575084"/>
    <w:rsid w:val="00575578"/>
    <w:rsid w:val="0057561D"/>
    <w:rsid w:val="00575640"/>
    <w:rsid w:val="00575845"/>
    <w:rsid w:val="00576551"/>
    <w:rsid w:val="00576933"/>
    <w:rsid w:val="00576A39"/>
    <w:rsid w:val="00576A65"/>
    <w:rsid w:val="00576AF5"/>
    <w:rsid w:val="00576F0F"/>
    <w:rsid w:val="00576F72"/>
    <w:rsid w:val="00577265"/>
    <w:rsid w:val="00577763"/>
    <w:rsid w:val="005778AE"/>
    <w:rsid w:val="00577C41"/>
    <w:rsid w:val="00580746"/>
    <w:rsid w:val="005807CC"/>
    <w:rsid w:val="00580A7D"/>
    <w:rsid w:val="00580C8F"/>
    <w:rsid w:val="00580E00"/>
    <w:rsid w:val="005814A5"/>
    <w:rsid w:val="005815B9"/>
    <w:rsid w:val="005815DE"/>
    <w:rsid w:val="00581E5B"/>
    <w:rsid w:val="00581EEF"/>
    <w:rsid w:val="005822F2"/>
    <w:rsid w:val="0058267F"/>
    <w:rsid w:val="005827ED"/>
    <w:rsid w:val="005828FC"/>
    <w:rsid w:val="005833C6"/>
    <w:rsid w:val="005834C2"/>
    <w:rsid w:val="0058356D"/>
    <w:rsid w:val="00583B86"/>
    <w:rsid w:val="00583BB8"/>
    <w:rsid w:val="00584065"/>
    <w:rsid w:val="0058416F"/>
    <w:rsid w:val="0058469C"/>
    <w:rsid w:val="005846AC"/>
    <w:rsid w:val="00584AE1"/>
    <w:rsid w:val="00584DC2"/>
    <w:rsid w:val="00584E27"/>
    <w:rsid w:val="00585127"/>
    <w:rsid w:val="00585461"/>
    <w:rsid w:val="0058557A"/>
    <w:rsid w:val="00585D51"/>
    <w:rsid w:val="00585D88"/>
    <w:rsid w:val="005860B7"/>
    <w:rsid w:val="00586761"/>
    <w:rsid w:val="0058688C"/>
    <w:rsid w:val="00586AB6"/>
    <w:rsid w:val="00586AC9"/>
    <w:rsid w:val="00586CE2"/>
    <w:rsid w:val="00586FEC"/>
    <w:rsid w:val="0058739B"/>
    <w:rsid w:val="0058750C"/>
    <w:rsid w:val="0058767D"/>
    <w:rsid w:val="00587965"/>
    <w:rsid w:val="00587A38"/>
    <w:rsid w:val="00587D6C"/>
    <w:rsid w:val="00587E5D"/>
    <w:rsid w:val="00587F67"/>
    <w:rsid w:val="005906B2"/>
    <w:rsid w:val="0059099D"/>
    <w:rsid w:val="00590A1B"/>
    <w:rsid w:val="00590E81"/>
    <w:rsid w:val="005911FB"/>
    <w:rsid w:val="005914E1"/>
    <w:rsid w:val="005915F1"/>
    <w:rsid w:val="00591683"/>
    <w:rsid w:val="0059213F"/>
    <w:rsid w:val="005921FD"/>
    <w:rsid w:val="0059241A"/>
    <w:rsid w:val="0059264F"/>
    <w:rsid w:val="00592669"/>
    <w:rsid w:val="00592757"/>
    <w:rsid w:val="00592BC6"/>
    <w:rsid w:val="00592C2F"/>
    <w:rsid w:val="0059317D"/>
    <w:rsid w:val="00593AAF"/>
    <w:rsid w:val="00593E9C"/>
    <w:rsid w:val="005945AC"/>
    <w:rsid w:val="00594A53"/>
    <w:rsid w:val="00594AA0"/>
    <w:rsid w:val="00594BDF"/>
    <w:rsid w:val="00594D75"/>
    <w:rsid w:val="00594E10"/>
    <w:rsid w:val="00595070"/>
    <w:rsid w:val="005951C0"/>
    <w:rsid w:val="005954C0"/>
    <w:rsid w:val="00595584"/>
    <w:rsid w:val="005959F8"/>
    <w:rsid w:val="0059644C"/>
    <w:rsid w:val="005967B7"/>
    <w:rsid w:val="00596A45"/>
    <w:rsid w:val="00597066"/>
    <w:rsid w:val="0059718B"/>
    <w:rsid w:val="00597DC2"/>
    <w:rsid w:val="00597F64"/>
    <w:rsid w:val="005A03B0"/>
    <w:rsid w:val="005A0D3E"/>
    <w:rsid w:val="005A0D9D"/>
    <w:rsid w:val="005A131A"/>
    <w:rsid w:val="005A1590"/>
    <w:rsid w:val="005A215E"/>
    <w:rsid w:val="005A2E2C"/>
    <w:rsid w:val="005A312A"/>
    <w:rsid w:val="005A31F7"/>
    <w:rsid w:val="005A3203"/>
    <w:rsid w:val="005A3491"/>
    <w:rsid w:val="005A3746"/>
    <w:rsid w:val="005A3A07"/>
    <w:rsid w:val="005A3B0B"/>
    <w:rsid w:val="005A3EFA"/>
    <w:rsid w:val="005A42EA"/>
    <w:rsid w:val="005A44BC"/>
    <w:rsid w:val="005A4AFC"/>
    <w:rsid w:val="005A4CC0"/>
    <w:rsid w:val="005A4E0E"/>
    <w:rsid w:val="005A4EC1"/>
    <w:rsid w:val="005A54D0"/>
    <w:rsid w:val="005A59F7"/>
    <w:rsid w:val="005A5F87"/>
    <w:rsid w:val="005A6046"/>
    <w:rsid w:val="005A63FC"/>
    <w:rsid w:val="005A6C1B"/>
    <w:rsid w:val="005A73D0"/>
    <w:rsid w:val="005A740B"/>
    <w:rsid w:val="005A7448"/>
    <w:rsid w:val="005A776A"/>
    <w:rsid w:val="005A7908"/>
    <w:rsid w:val="005A7A1D"/>
    <w:rsid w:val="005B006E"/>
    <w:rsid w:val="005B05E0"/>
    <w:rsid w:val="005B07FB"/>
    <w:rsid w:val="005B07FD"/>
    <w:rsid w:val="005B091C"/>
    <w:rsid w:val="005B0B93"/>
    <w:rsid w:val="005B0DF7"/>
    <w:rsid w:val="005B0EB5"/>
    <w:rsid w:val="005B1129"/>
    <w:rsid w:val="005B1C38"/>
    <w:rsid w:val="005B1E09"/>
    <w:rsid w:val="005B21A1"/>
    <w:rsid w:val="005B34C4"/>
    <w:rsid w:val="005B3BCC"/>
    <w:rsid w:val="005B45E5"/>
    <w:rsid w:val="005B4CC2"/>
    <w:rsid w:val="005B517C"/>
    <w:rsid w:val="005B51C7"/>
    <w:rsid w:val="005B5222"/>
    <w:rsid w:val="005B596C"/>
    <w:rsid w:val="005B614B"/>
    <w:rsid w:val="005B6942"/>
    <w:rsid w:val="005B69C8"/>
    <w:rsid w:val="005B69ED"/>
    <w:rsid w:val="005B6D3F"/>
    <w:rsid w:val="005B6DCA"/>
    <w:rsid w:val="005B7150"/>
    <w:rsid w:val="005B7664"/>
    <w:rsid w:val="005B79B0"/>
    <w:rsid w:val="005B7D41"/>
    <w:rsid w:val="005C0903"/>
    <w:rsid w:val="005C09F4"/>
    <w:rsid w:val="005C0BAD"/>
    <w:rsid w:val="005C0BDD"/>
    <w:rsid w:val="005C0FB5"/>
    <w:rsid w:val="005C102B"/>
    <w:rsid w:val="005C107E"/>
    <w:rsid w:val="005C15A1"/>
    <w:rsid w:val="005C1DD0"/>
    <w:rsid w:val="005C1EE1"/>
    <w:rsid w:val="005C223E"/>
    <w:rsid w:val="005C293B"/>
    <w:rsid w:val="005C2B22"/>
    <w:rsid w:val="005C2C6A"/>
    <w:rsid w:val="005C2D78"/>
    <w:rsid w:val="005C30F2"/>
    <w:rsid w:val="005C3483"/>
    <w:rsid w:val="005C3B6F"/>
    <w:rsid w:val="005C3BDF"/>
    <w:rsid w:val="005C3E78"/>
    <w:rsid w:val="005C428B"/>
    <w:rsid w:val="005C4B9A"/>
    <w:rsid w:val="005C4D6D"/>
    <w:rsid w:val="005C5059"/>
    <w:rsid w:val="005C510B"/>
    <w:rsid w:val="005C5518"/>
    <w:rsid w:val="005C56B5"/>
    <w:rsid w:val="005C57A7"/>
    <w:rsid w:val="005C57D9"/>
    <w:rsid w:val="005C57DA"/>
    <w:rsid w:val="005C5E41"/>
    <w:rsid w:val="005C65C8"/>
    <w:rsid w:val="005C677D"/>
    <w:rsid w:val="005C6806"/>
    <w:rsid w:val="005C6951"/>
    <w:rsid w:val="005C6DF1"/>
    <w:rsid w:val="005C716A"/>
    <w:rsid w:val="005C784B"/>
    <w:rsid w:val="005C7F78"/>
    <w:rsid w:val="005D04DA"/>
    <w:rsid w:val="005D090E"/>
    <w:rsid w:val="005D0BA3"/>
    <w:rsid w:val="005D14EE"/>
    <w:rsid w:val="005D150D"/>
    <w:rsid w:val="005D1CBE"/>
    <w:rsid w:val="005D1F9C"/>
    <w:rsid w:val="005D1FFE"/>
    <w:rsid w:val="005D207A"/>
    <w:rsid w:val="005D29DD"/>
    <w:rsid w:val="005D3361"/>
    <w:rsid w:val="005D344C"/>
    <w:rsid w:val="005D34C5"/>
    <w:rsid w:val="005D37B0"/>
    <w:rsid w:val="005D37CD"/>
    <w:rsid w:val="005D3ADA"/>
    <w:rsid w:val="005D3D5E"/>
    <w:rsid w:val="005D44CB"/>
    <w:rsid w:val="005D4516"/>
    <w:rsid w:val="005D4851"/>
    <w:rsid w:val="005D502F"/>
    <w:rsid w:val="005D523C"/>
    <w:rsid w:val="005D5402"/>
    <w:rsid w:val="005D56F6"/>
    <w:rsid w:val="005D585C"/>
    <w:rsid w:val="005D5C27"/>
    <w:rsid w:val="005D613B"/>
    <w:rsid w:val="005D683C"/>
    <w:rsid w:val="005D6955"/>
    <w:rsid w:val="005D6AB8"/>
    <w:rsid w:val="005D6D50"/>
    <w:rsid w:val="005D6DF2"/>
    <w:rsid w:val="005D6F32"/>
    <w:rsid w:val="005D75EB"/>
    <w:rsid w:val="005D78A8"/>
    <w:rsid w:val="005D7DDF"/>
    <w:rsid w:val="005E01EC"/>
    <w:rsid w:val="005E080B"/>
    <w:rsid w:val="005E0D94"/>
    <w:rsid w:val="005E1727"/>
    <w:rsid w:val="005E172D"/>
    <w:rsid w:val="005E1A64"/>
    <w:rsid w:val="005E23BA"/>
    <w:rsid w:val="005E2BCB"/>
    <w:rsid w:val="005E2C17"/>
    <w:rsid w:val="005E31DD"/>
    <w:rsid w:val="005E33B1"/>
    <w:rsid w:val="005E37ED"/>
    <w:rsid w:val="005E3FCD"/>
    <w:rsid w:val="005E4895"/>
    <w:rsid w:val="005E4F2A"/>
    <w:rsid w:val="005E5363"/>
    <w:rsid w:val="005E5A73"/>
    <w:rsid w:val="005E5D32"/>
    <w:rsid w:val="005E5DFF"/>
    <w:rsid w:val="005E60FF"/>
    <w:rsid w:val="005E658B"/>
    <w:rsid w:val="005E6B50"/>
    <w:rsid w:val="005E6BF7"/>
    <w:rsid w:val="005E6C41"/>
    <w:rsid w:val="005E73A7"/>
    <w:rsid w:val="005E7499"/>
    <w:rsid w:val="005E7519"/>
    <w:rsid w:val="005E75F5"/>
    <w:rsid w:val="005E77B6"/>
    <w:rsid w:val="005E78B7"/>
    <w:rsid w:val="005E7A6D"/>
    <w:rsid w:val="005E7E5A"/>
    <w:rsid w:val="005F0257"/>
    <w:rsid w:val="005F0CB8"/>
    <w:rsid w:val="005F15AA"/>
    <w:rsid w:val="005F1788"/>
    <w:rsid w:val="005F1A17"/>
    <w:rsid w:val="005F1DD9"/>
    <w:rsid w:val="005F1E15"/>
    <w:rsid w:val="005F2003"/>
    <w:rsid w:val="005F20BC"/>
    <w:rsid w:val="005F2126"/>
    <w:rsid w:val="005F23EA"/>
    <w:rsid w:val="005F2435"/>
    <w:rsid w:val="005F248D"/>
    <w:rsid w:val="005F2A94"/>
    <w:rsid w:val="005F2BF7"/>
    <w:rsid w:val="005F304D"/>
    <w:rsid w:val="005F3528"/>
    <w:rsid w:val="005F37AC"/>
    <w:rsid w:val="005F387E"/>
    <w:rsid w:val="005F3FC3"/>
    <w:rsid w:val="005F483F"/>
    <w:rsid w:val="005F4968"/>
    <w:rsid w:val="005F4B23"/>
    <w:rsid w:val="005F4D3C"/>
    <w:rsid w:val="005F4ECB"/>
    <w:rsid w:val="005F51EA"/>
    <w:rsid w:val="005F55B6"/>
    <w:rsid w:val="005F55FC"/>
    <w:rsid w:val="005F5619"/>
    <w:rsid w:val="005F5789"/>
    <w:rsid w:val="005F5B1F"/>
    <w:rsid w:val="005F5B22"/>
    <w:rsid w:val="005F5FBD"/>
    <w:rsid w:val="005F5FD7"/>
    <w:rsid w:val="005F605B"/>
    <w:rsid w:val="005F7356"/>
    <w:rsid w:val="005F7D3D"/>
    <w:rsid w:val="006008C0"/>
    <w:rsid w:val="00600B61"/>
    <w:rsid w:val="00600DAA"/>
    <w:rsid w:val="006011D2"/>
    <w:rsid w:val="006013F8"/>
    <w:rsid w:val="00601421"/>
    <w:rsid w:val="00601D02"/>
    <w:rsid w:val="006023E6"/>
    <w:rsid w:val="00602677"/>
    <w:rsid w:val="006026A5"/>
    <w:rsid w:val="00602A76"/>
    <w:rsid w:val="006033ED"/>
    <w:rsid w:val="00603447"/>
    <w:rsid w:val="006034A7"/>
    <w:rsid w:val="006035A4"/>
    <w:rsid w:val="0060361B"/>
    <w:rsid w:val="006037C0"/>
    <w:rsid w:val="006038BA"/>
    <w:rsid w:val="00603922"/>
    <w:rsid w:val="00603B44"/>
    <w:rsid w:val="00603FD7"/>
    <w:rsid w:val="0060499A"/>
    <w:rsid w:val="00604B03"/>
    <w:rsid w:val="00604DAB"/>
    <w:rsid w:val="006050D1"/>
    <w:rsid w:val="0060544B"/>
    <w:rsid w:val="00605485"/>
    <w:rsid w:val="006056E3"/>
    <w:rsid w:val="00605B88"/>
    <w:rsid w:val="00605CF6"/>
    <w:rsid w:val="00606448"/>
    <w:rsid w:val="0060665A"/>
    <w:rsid w:val="00606AB9"/>
    <w:rsid w:val="00606ADD"/>
    <w:rsid w:val="00606ECB"/>
    <w:rsid w:val="00606F27"/>
    <w:rsid w:val="006073E5"/>
    <w:rsid w:val="006075D1"/>
    <w:rsid w:val="00607641"/>
    <w:rsid w:val="006076F2"/>
    <w:rsid w:val="00607877"/>
    <w:rsid w:val="00607953"/>
    <w:rsid w:val="00607B0A"/>
    <w:rsid w:val="0061016E"/>
    <w:rsid w:val="00610DDA"/>
    <w:rsid w:val="00610F57"/>
    <w:rsid w:val="00610F93"/>
    <w:rsid w:val="00611A16"/>
    <w:rsid w:val="00611E2B"/>
    <w:rsid w:val="006128B7"/>
    <w:rsid w:val="006128C6"/>
    <w:rsid w:val="00612EA6"/>
    <w:rsid w:val="0061317C"/>
    <w:rsid w:val="006137EC"/>
    <w:rsid w:val="00613BCF"/>
    <w:rsid w:val="0061400A"/>
    <w:rsid w:val="00614558"/>
    <w:rsid w:val="0061487E"/>
    <w:rsid w:val="00614C49"/>
    <w:rsid w:val="0061520A"/>
    <w:rsid w:val="00615297"/>
    <w:rsid w:val="006152ED"/>
    <w:rsid w:val="00615764"/>
    <w:rsid w:val="006157C3"/>
    <w:rsid w:val="00615824"/>
    <w:rsid w:val="006158C7"/>
    <w:rsid w:val="006161AD"/>
    <w:rsid w:val="0061683A"/>
    <w:rsid w:val="006169C6"/>
    <w:rsid w:val="00616AA4"/>
    <w:rsid w:val="00616FF6"/>
    <w:rsid w:val="006171EA"/>
    <w:rsid w:val="0061726F"/>
    <w:rsid w:val="00617364"/>
    <w:rsid w:val="00617EF6"/>
    <w:rsid w:val="00620B88"/>
    <w:rsid w:val="00621777"/>
    <w:rsid w:val="006218C9"/>
    <w:rsid w:val="0062219E"/>
    <w:rsid w:val="00622280"/>
    <w:rsid w:val="006225BB"/>
    <w:rsid w:val="0062273A"/>
    <w:rsid w:val="00622938"/>
    <w:rsid w:val="00623029"/>
    <w:rsid w:val="00623229"/>
    <w:rsid w:val="0062327E"/>
    <w:rsid w:val="0062379B"/>
    <w:rsid w:val="00623A65"/>
    <w:rsid w:val="00623FC1"/>
    <w:rsid w:val="00624898"/>
    <w:rsid w:val="006248DA"/>
    <w:rsid w:val="00625A36"/>
    <w:rsid w:val="00625ABE"/>
    <w:rsid w:val="00625FB3"/>
    <w:rsid w:val="00626DCE"/>
    <w:rsid w:val="00627719"/>
    <w:rsid w:val="00627A41"/>
    <w:rsid w:val="00627E0F"/>
    <w:rsid w:val="00630065"/>
    <w:rsid w:val="006309FB"/>
    <w:rsid w:val="00630BF2"/>
    <w:rsid w:val="00630C34"/>
    <w:rsid w:val="00630D04"/>
    <w:rsid w:val="00631499"/>
    <w:rsid w:val="006314FF"/>
    <w:rsid w:val="00631562"/>
    <w:rsid w:val="00631967"/>
    <w:rsid w:val="00631DBA"/>
    <w:rsid w:val="00631E04"/>
    <w:rsid w:val="00631F82"/>
    <w:rsid w:val="00632475"/>
    <w:rsid w:val="00632C11"/>
    <w:rsid w:val="00633965"/>
    <w:rsid w:val="006340CF"/>
    <w:rsid w:val="006346E6"/>
    <w:rsid w:val="006347FF"/>
    <w:rsid w:val="006349C7"/>
    <w:rsid w:val="00634C9F"/>
    <w:rsid w:val="00634D97"/>
    <w:rsid w:val="00635359"/>
    <w:rsid w:val="00635379"/>
    <w:rsid w:val="0063550E"/>
    <w:rsid w:val="0063586E"/>
    <w:rsid w:val="00635943"/>
    <w:rsid w:val="00635A9B"/>
    <w:rsid w:val="00635ED5"/>
    <w:rsid w:val="0063620B"/>
    <w:rsid w:val="0063643F"/>
    <w:rsid w:val="00636FAE"/>
    <w:rsid w:val="006378E9"/>
    <w:rsid w:val="00637CDA"/>
    <w:rsid w:val="00637D60"/>
    <w:rsid w:val="00637F4A"/>
    <w:rsid w:val="00641102"/>
    <w:rsid w:val="0064135F"/>
    <w:rsid w:val="006419C6"/>
    <w:rsid w:val="00641AE3"/>
    <w:rsid w:val="00641FC5"/>
    <w:rsid w:val="00642092"/>
    <w:rsid w:val="00642410"/>
    <w:rsid w:val="0064260B"/>
    <w:rsid w:val="006426E4"/>
    <w:rsid w:val="006427AC"/>
    <w:rsid w:val="0064299C"/>
    <w:rsid w:val="00643613"/>
    <w:rsid w:val="00643707"/>
    <w:rsid w:val="00644406"/>
    <w:rsid w:val="0064461C"/>
    <w:rsid w:val="00644B22"/>
    <w:rsid w:val="00644C56"/>
    <w:rsid w:val="00644F97"/>
    <w:rsid w:val="0064518D"/>
    <w:rsid w:val="006451A0"/>
    <w:rsid w:val="00645846"/>
    <w:rsid w:val="00646242"/>
    <w:rsid w:val="00646CDA"/>
    <w:rsid w:val="00646E46"/>
    <w:rsid w:val="00647A16"/>
    <w:rsid w:val="00647AF4"/>
    <w:rsid w:val="0065015D"/>
    <w:rsid w:val="006503A3"/>
    <w:rsid w:val="00650499"/>
    <w:rsid w:val="0065056B"/>
    <w:rsid w:val="0065064A"/>
    <w:rsid w:val="006507B5"/>
    <w:rsid w:val="0065089D"/>
    <w:rsid w:val="00650996"/>
    <w:rsid w:val="006509EA"/>
    <w:rsid w:val="00650CD3"/>
    <w:rsid w:val="0065115D"/>
    <w:rsid w:val="00651603"/>
    <w:rsid w:val="00651641"/>
    <w:rsid w:val="0065180F"/>
    <w:rsid w:val="00651BD5"/>
    <w:rsid w:val="00651F42"/>
    <w:rsid w:val="00651F99"/>
    <w:rsid w:val="006526D4"/>
    <w:rsid w:val="00652CA6"/>
    <w:rsid w:val="00652D8F"/>
    <w:rsid w:val="00652E1B"/>
    <w:rsid w:val="00653502"/>
    <w:rsid w:val="006537F3"/>
    <w:rsid w:val="00653834"/>
    <w:rsid w:val="00653D11"/>
    <w:rsid w:val="00653D2D"/>
    <w:rsid w:val="006541A3"/>
    <w:rsid w:val="00654612"/>
    <w:rsid w:val="00654937"/>
    <w:rsid w:val="00654ACF"/>
    <w:rsid w:val="00654B87"/>
    <w:rsid w:val="00654D92"/>
    <w:rsid w:val="00655098"/>
    <w:rsid w:val="0065556B"/>
    <w:rsid w:val="00655906"/>
    <w:rsid w:val="006559BF"/>
    <w:rsid w:val="00655DEF"/>
    <w:rsid w:val="00655E59"/>
    <w:rsid w:val="00656BB9"/>
    <w:rsid w:val="00656C14"/>
    <w:rsid w:val="00656E20"/>
    <w:rsid w:val="006570F7"/>
    <w:rsid w:val="006572EA"/>
    <w:rsid w:val="00657661"/>
    <w:rsid w:val="0066025B"/>
    <w:rsid w:val="00660394"/>
    <w:rsid w:val="0066045E"/>
    <w:rsid w:val="006607C0"/>
    <w:rsid w:val="00660970"/>
    <w:rsid w:val="00660E9A"/>
    <w:rsid w:val="006616B5"/>
    <w:rsid w:val="00661941"/>
    <w:rsid w:val="00661CC5"/>
    <w:rsid w:val="00661CF5"/>
    <w:rsid w:val="00661E0A"/>
    <w:rsid w:val="00661E37"/>
    <w:rsid w:val="00661F4F"/>
    <w:rsid w:val="0066202F"/>
    <w:rsid w:val="00662238"/>
    <w:rsid w:val="006622F2"/>
    <w:rsid w:val="00662E19"/>
    <w:rsid w:val="00662FAE"/>
    <w:rsid w:val="00663539"/>
    <w:rsid w:val="00663616"/>
    <w:rsid w:val="00663810"/>
    <w:rsid w:val="0066385E"/>
    <w:rsid w:val="0066389A"/>
    <w:rsid w:val="0066402A"/>
    <w:rsid w:val="0066432C"/>
    <w:rsid w:val="00664543"/>
    <w:rsid w:val="006650B9"/>
    <w:rsid w:val="0066538B"/>
    <w:rsid w:val="00665CC0"/>
    <w:rsid w:val="00665E23"/>
    <w:rsid w:val="00666054"/>
    <w:rsid w:val="00666224"/>
    <w:rsid w:val="0066622B"/>
    <w:rsid w:val="0066643D"/>
    <w:rsid w:val="00666763"/>
    <w:rsid w:val="00666CB9"/>
    <w:rsid w:val="00667279"/>
    <w:rsid w:val="00667290"/>
    <w:rsid w:val="00667819"/>
    <w:rsid w:val="0067020F"/>
    <w:rsid w:val="00670700"/>
    <w:rsid w:val="00670A7A"/>
    <w:rsid w:val="00670B9F"/>
    <w:rsid w:val="00670D30"/>
    <w:rsid w:val="00670F8A"/>
    <w:rsid w:val="006710A5"/>
    <w:rsid w:val="006714DE"/>
    <w:rsid w:val="006716DB"/>
    <w:rsid w:val="00671E1D"/>
    <w:rsid w:val="00671F68"/>
    <w:rsid w:val="006728E9"/>
    <w:rsid w:val="006733C0"/>
    <w:rsid w:val="00673446"/>
    <w:rsid w:val="006734CC"/>
    <w:rsid w:val="00673813"/>
    <w:rsid w:val="0067412B"/>
    <w:rsid w:val="0067416B"/>
    <w:rsid w:val="006747BA"/>
    <w:rsid w:val="00674894"/>
    <w:rsid w:val="0067491A"/>
    <w:rsid w:val="00674F2A"/>
    <w:rsid w:val="0067511C"/>
    <w:rsid w:val="00675ACC"/>
    <w:rsid w:val="00675E50"/>
    <w:rsid w:val="00676313"/>
    <w:rsid w:val="006768AA"/>
    <w:rsid w:val="00676C2E"/>
    <w:rsid w:val="00676D3E"/>
    <w:rsid w:val="006771BA"/>
    <w:rsid w:val="006779ED"/>
    <w:rsid w:val="00677A83"/>
    <w:rsid w:val="00677B0E"/>
    <w:rsid w:val="006804A1"/>
    <w:rsid w:val="0068079E"/>
    <w:rsid w:val="0068085F"/>
    <w:rsid w:val="006809D3"/>
    <w:rsid w:val="00680A6B"/>
    <w:rsid w:val="00680D39"/>
    <w:rsid w:val="00680D75"/>
    <w:rsid w:val="00681966"/>
    <w:rsid w:val="00681ACD"/>
    <w:rsid w:val="00681B49"/>
    <w:rsid w:val="00681DDD"/>
    <w:rsid w:val="00682124"/>
    <w:rsid w:val="0068265B"/>
    <w:rsid w:val="00682EC5"/>
    <w:rsid w:val="00683012"/>
    <w:rsid w:val="00683880"/>
    <w:rsid w:val="00683D18"/>
    <w:rsid w:val="00683DA2"/>
    <w:rsid w:val="00683E0B"/>
    <w:rsid w:val="00684082"/>
    <w:rsid w:val="006841DC"/>
    <w:rsid w:val="006843B3"/>
    <w:rsid w:val="00684669"/>
    <w:rsid w:val="006848F3"/>
    <w:rsid w:val="006849D2"/>
    <w:rsid w:val="006853E1"/>
    <w:rsid w:val="006855C0"/>
    <w:rsid w:val="00685952"/>
    <w:rsid w:val="00685E23"/>
    <w:rsid w:val="00686247"/>
    <w:rsid w:val="006862BA"/>
    <w:rsid w:val="00686A03"/>
    <w:rsid w:val="00686A8B"/>
    <w:rsid w:val="00686B0F"/>
    <w:rsid w:val="00686CAF"/>
    <w:rsid w:val="00687240"/>
    <w:rsid w:val="006877A6"/>
    <w:rsid w:val="00687D05"/>
    <w:rsid w:val="00687EE9"/>
    <w:rsid w:val="00690181"/>
    <w:rsid w:val="006901C2"/>
    <w:rsid w:val="00690309"/>
    <w:rsid w:val="006905AE"/>
    <w:rsid w:val="00690684"/>
    <w:rsid w:val="006907AA"/>
    <w:rsid w:val="00690A02"/>
    <w:rsid w:val="00690EDE"/>
    <w:rsid w:val="00691487"/>
    <w:rsid w:val="006918BD"/>
    <w:rsid w:val="00691A89"/>
    <w:rsid w:val="006925FC"/>
    <w:rsid w:val="00692B1B"/>
    <w:rsid w:val="00692B73"/>
    <w:rsid w:val="00693447"/>
    <w:rsid w:val="006939A6"/>
    <w:rsid w:val="00693B55"/>
    <w:rsid w:val="00694575"/>
    <w:rsid w:val="0069458F"/>
    <w:rsid w:val="0069470D"/>
    <w:rsid w:val="00694812"/>
    <w:rsid w:val="00694D96"/>
    <w:rsid w:val="00694FB2"/>
    <w:rsid w:val="00695068"/>
    <w:rsid w:val="00695259"/>
    <w:rsid w:val="00695433"/>
    <w:rsid w:val="006957F9"/>
    <w:rsid w:val="006959E1"/>
    <w:rsid w:val="00696273"/>
    <w:rsid w:val="00696748"/>
    <w:rsid w:val="006967A5"/>
    <w:rsid w:val="00696D6C"/>
    <w:rsid w:val="00696F14"/>
    <w:rsid w:val="006972B1"/>
    <w:rsid w:val="00697D9C"/>
    <w:rsid w:val="006A003D"/>
    <w:rsid w:val="006A0792"/>
    <w:rsid w:val="006A0877"/>
    <w:rsid w:val="006A09B2"/>
    <w:rsid w:val="006A0FDA"/>
    <w:rsid w:val="006A139A"/>
    <w:rsid w:val="006A15A3"/>
    <w:rsid w:val="006A18E8"/>
    <w:rsid w:val="006A238B"/>
    <w:rsid w:val="006A24EF"/>
    <w:rsid w:val="006A2765"/>
    <w:rsid w:val="006A2BF5"/>
    <w:rsid w:val="006A2C36"/>
    <w:rsid w:val="006A3069"/>
    <w:rsid w:val="006A3194"/>
    <w:rsid w:val="006A322B"/>
    <w:rsid w:val="006A33CC"/>
    <w:rsid w:val="006A3A80"/>
    <w:rsid w:val="006A3AD8"/>
    <w:rsid w:val="006A4054"/>
    <w:rsid w:val="006A4817"/>
    <w:rsid w:val="006A4C52"/>
    <w:rsid w:val="006A5218"/>
    <w:rsid w:val="006A5991"/>
    <w:rsid w:val="006A5A33"/>
    <w:rsid w:val="006A5B93"/>
    <w:rsid w:val="006A64CC"/>
    <w:rsid w:val="006A6820"/>
    <w:rsid w:val="006A696F"/>
    <w:rsid w:val="006A6A26"/>
    <w:rsid w:val="006A721A"/>
    <w:rsid w:val="006A75DE"/>
    <w:rsid w:val="006A7819"/>
    <w:rsid w:val="006A7BAD"/>
    <w:rsid w:val="006A7F22"/>
    <w:rsid w:val="006B00F2"/>
    <w:rsid w:val="006B0471"/>
    <w:rsid w:val="006B04AF"/>
    <w:rsid w:val="006B07D6"/>
    <w:rsid w:val="006B105D"/>
    <w:rsid w:val="006B18AC"/>
    <w:rsid w:val="006B1F11"/>
    <w:rsid w:val="006B2208"/>
    <w:rsid w:val="006B2ABE"/>
    <w:rsid w:val="006B2BB1"/>
    <w:rsid w:val="006B2D1C"/>
    <w:rsid w:val="006B2FB8"/>
    <w:rsid w:val="006B3AF0"/>
    <w:rsid w:val="006B3DD8"/>
    <w:rsid w:val="006B3EF6"/>
    <w:rsid w:val="006B41C7"/>
    <w:rsid w:val="006B42ED"/>
    <w:rsid w:val="006B4DE4"/>
    <w:rsid w:val="006B548C"/>
    <w:rsid w:val="006B569D"/>
    <w:rsid w:val="006B58B2"/>
    <w:rsid w:val="006B5E04"/>
    <w:rsid w:val="006B6321"/>
    <w:rsid w:val="006B6663"/>
    <w:rsid w:val="006B6AFB"/>
    <w:rsid w:val="006B70A6"/>
    <w:rsid w:val="006B7C44"/>
    <w:rsid w:val="006B7F6A"/>
    <w:rsid w:val="006C0107"/>
    <w:rsid w:val="006C0619"/>
    <w:rsid w:val="006C0B0C"/>
    <w:rsid w:val="006C0B9A"/>
    <w:rsid w:val="006C1392"/>
    <w:rsid w:val="006C185F"/>
    <w:rsid w:val="006C1EA4"/>
    <w:rsid w:val="006C22A2"/>
    <w:rsid w:val="006C2728"/>
    <w:rsid w:val="006C2767"/>
    <w:rsid w:val="006C286F"/>
    <w:rsid w:val="006C2D74"/>
    <w:rsid w:val="006C3284"/>
    <w:rsid w:val="006C3286"/>
    <w:rsid w:val="006C3920"/>
    <w:rsid w:val="006C39F2"/>
    <w:rsid w:val="006C3F3A"/>
    <w:rsid w:val="006C45BF"/>
    <w:rsid w:val="006C46E1"/>
    <w:rsid w:val="006C4CD4"/>
    <w:rsid w:val="006C4D2A"/>
    <w:rsid w:val="006C4ED5"/>
    <w:rsid w:val="006C50E5"/>
    <w:rsid w:val="006C5555"/>
    <w:rsid w:val="006C58BB"/>
    <w:rsid w:val="006C5B8B"/>
    <w:rsid w:val="006C5F92"/>
    <w:rsid w:val="006C60FE"/>
    <w:rsid w:val="006C6197"/>
    <w:rsid w:val="006C61AD"/>
    <w:rsid w:val="006C7B4C"/>
    <w:rsid w:val="006C7E9B"/>
    <w:rsid w:val="006D017E"/>
    <w:rsid w:val="006D0254"/>
    <w:rsid w:val="006D0827"/>
    <w:rsid w:val="006D0920"/>
    <w:rsid w:val="006D0957"/>
    <w:rsid w:val="006D0A01"/>
    <w:rsid w:val="006D0BA3"/>
    <w:rsid w:val="006D0E20"/>
    <w:rsid w:val="006D1377"/>
    <w:rsid w:val="006D14CF"/>
    <w:rsid w:val="006D26A1"/>
    <w:rsid w:val="006D284A"/>
    <w:rsid w:val="006D2985"/>
    <w:rsid w:val="006D3264"/>
    <w:rsid w:val="006D34A9"/>
    <w:rsid w:val="006D3CFF"/>
    <w:rsid w:val="006D3DFF"/>
    <w:rsid w:val="006D3E6B"/>
    <w:rsid w:val="006D3FD1"/>
    <w:rsid w:val="006D4384"/>
    <w:rsid w:val="006D480D"/>
    <w:rsid w:val="006D4895"/>
    <w:rsid w:val="006D4C28"/>
    <w:rsid w:val="006D56CA"/>
    <w:rsid w:val="006D5788"/>
    <w:rsid w:val="006D57CF"/>
    <w:rsid w:val="006D5ECD"/>
    <w:rsid w:val="006D5FC3"/>
    <w:rsid w:val="006D6086"/>
    <w:rsid w:val="006D65AF"/>
    <w:rsid w:val="006D6905"/>
    <w:rsid w:val="006D6B85"/>
    <w:rsid w:val="006D707C"/>
    <w:rsid w:val="006D70A6"/>
    <w:rsid w:val="006D7351"/>
    <w:rsid w:val="006D7441"/>
    <w:rsid w:val="006D7AA5"/>
    <w:rsid w:val="006E04A2"/>
    <w:rsid w:val="006E04AF"/>
    <w:rsid w:val="006E088A"/>
    <w:rsid w:val="006E0900"/>
    <w:rsid w:val="006E0E58"/>
    <w:rsid w:val="006E0E96"/>
    <w:rsid w:val="006E1008"/>
    <w:rsid w:val="006E1353"/>
    <w:rsid w:val="006E1979"/>
    <w:rsid w:val="006E2435"/>
    <w:rsid w:val="006E264D"/>
    <w:rsid w:val="006E2A17"/>
    <w:rsid w:val="006E2F3F"/>
    <w:rsid w:val="006E2F40"/>
    <w:rsid w:val="006E34A5"/>
    <w:rsid w:val="006E3583"/>
    <w:rsid w:val="006E3BFD"/>
    <w:rsid w:val="006E3CB3"/>
    <w:rsid w:val="006E3FD1"/>
    <w:rsid w:val="006E548D"/>
    <w:rsid w:val="006E5840"/>
    <w:rsid w:val="006E5FD1"/>
    <w:rsid w:val="006E622E"/>
    <w:rsid w:val="006E6685"/>
    <w:rsid w:val="006E6A8C"/>
    <w:rsid w:val="006E6AB0"/>
    <w:rsid w:val="006E6B41"/>
    <w:rsid w:val="006E717A"/>
    <w:rsid w:val="006E73FC"/>
    <w:rsid w:val="006E7488"/>
    <w:rsid w:val="006E74A0"/>
    <w:rsid w:val="006E74D7"/>
    <w:rsid w:val="006E7597"/>
    <w:rsid w:val="006E7686"/>
    <w:rsid w:val="006E7A02"/>
    <w:rsid w:val="006E7F7A"/>
    <w:rsid w:val="006F0590"/>
    <w:rsid w:val="006F07E3"/>
    <w:rsid w:val="006F0F36"/>
    <w:rsid w:val="006F1984"/>
    <w:rsid w:val="006F21E4"/>
    <w:rsid w:val="006F23A2"/>
    <w:rsid w:val="006F2545"/>
    <w:rsid w:val="006F26C2"/>
    <w:rsid w:val="006F2A20"/>
    <w:rsid w:val="006F2EBC"/>
    <w:rsid w:val="006F2F4C"/>
    <w:rsid w:val="006F2F7A"/>
    <w:rsid w:val="006F310D"/>
    <w:rsid w:val="006F368F"/>
    <w:rsid w:val="006F39F0"/>
    <w:rsid w:val="006F4335"/>
    <w:rsid w:val="006F43D4"/>
    <w:rsid w:val="006F4585"/>
    <w:rsid w:val="006F45A0"/>
    <w:rsid w:val="006F461C"/>
    <w:rsid w:val="006F5091"/>
    <w:rsid w:val="006F5D35"/>
    <w:rsid w:val="006F5E53"/>
    <w:rsid w:val="006F60FE"/>
    <w:rsid w:val="006F639C"/>
    <w:rsid w:val="006F7066"/>
    <w:rsid w:val="006F70C3"/>
    <w:rsid w:val="006F7539"/>
    <w:rsid w:val="006F79C9"/>
    <w:rsid w:val="006F7CCD"/>
    <w:rsid w:val="006F7CF1"/>
    <w:rsid w:val="006F7EF1"/>
    <w:rsid w:val="007000FF"/>
    <w:rsid w:val="007003D3"/>
    <w:rsid w:val="00700747"/>
    <w:rsid w:val="00700A1F"/>
    <w:rsid w:val="00700F1A"/>
    <w:rsid w:val="00701169"/>
    <w:rsid w:val="007011C1"/>
    <w:rsid w:val="007017C4"/>
    <w:rsid w:val="0070204C"/>
    <w:rsid w:val="00702178"/>
    <w:rsid w:val="007021BB"/>
    <w:rsid w:val="00702414"/>
    <w:rsid w:val="007024A1"/>
    <w:rsid w:val="00702812"/>
    <w:rsid w:val="00702CEE"/>
    <w:rsid w:val="00704443"/>
    <w:rsid w:val="00704FAB"/>
    <w:rsid w:val="00705913"/>
    <w:rsid w:val="00705BC3"/>
    <w:rsid w:val="00705C1E"/>
    <w:rsid w:val="00706B7A"/>
    <w:rsid w:val="00707254"/>
    <w:rsid w:val="0070732F"/>
    <w:rsid w:val="007078D3"/>
    <w:rsid w:val="00707E2F"/>
    <w:rsid w:val="00710B33"/>
    <w:rsid w:val="00710B53"/>
    <w:rsid w:val="00710C77"/>
    <w:rsid w:val="0071126F"/>
    <w:rsid w:val="007112A2"/>
    <w:rsid w:val="007112FF"/>
    <w:rsid w:val="0071140B"/>
    <w:rsid w:val="0071160D"/>
    <w:rsid w:val="00711654"/>
    <w:rsid w:val="00711AB6"/>
    <w:rsid w:val="007120F0"/>
    <w:rsid w:val="007121A7"/>
    <w:rsid w:val="007121BD"/>
    <w:rsid w:val="00712A85"/>
    <w:rsid w:val="00712EC1"/>
    <w:rsid w:val="0071320B"/>
    <w:rsid w:val="0071338D"/>
    <w:rsid w:val="007135D4"/>
    <w:rsid w:val="007136AC"/>
    <w:rsid w:val="00713BA9"/>
    <w:rsid w:val="0071403C"/>
    <w:rsid w:val="007141BD"/>
    <w:rsid w:val="007143E9"/>
    <w:rsid w:val="00714496"/>
    <w:rsid w:val="00714A75"/>
    <w:rsid w:val="00715253"/>
    <w:rsid w:val="00715851"/>
    <w:rsid w:val="00715863"/>
    <w:rsid w:val="00715910"/>
    <w:rsid w:val="00715D29"/>
    <w:rsid w:val="00715E65"/>
    <w:rsid w:val="00715E93"/>
    <w:rsid w:val="0071647C"/>
    <w:rsid w:val="00716519"/>
    <w:rsid w:val="007165E0"/>
    <w:rsid w:val="007171F8"/>
    <w:rsid w:val="0071778D"/>
    <w:rsid w:val="00717E16"/>
    <w:rsid w:val="0072056F"/>
    <w:rsid w:val="007205D7"/>
    <w:rsid w:val="00720693"/>
    <w:rsid w:val="00720869"/>
    <w:rsid w:val="0072099E"/>
    <w:rsid w:val="00720AE7"/>
    <w:rsid w:val="00720BF5"/>
    <w:rsid w:val="00721443"/>
    <w:rsid w:val="0072144F"/>
    <w:rsid w:val="007214A6"/>
    <w:rsid w:val="00721755"/>
    <w:rsid w:val="00721EEF"/>
    <w:rsid w:val="0072221A"/>
    <w:rsid w:val="007222BB"/>
    <w:rsid w:val="00722523"/>
    <w:rsid w:val="0072272D"/>
    <w:rsid w:val="00722AF4"/>
    <w:rsid w:val="00722B22"/>
    <w:rsid w:val="00722F08"/>
    <w:rsid w:val="00723296"/>
    <w:rsid w:val="0072347D"/>
    <w:rsid w:val="00723795"/>
    <w:rsid w:val="00723C2B"/>
    <w:rsid w:val="0072441E"/>
    <w:rsid w:val="0072460B"/>
    <w:rsid w:val="00724858"/>
    <w:rsid w:val="00724A1C"/>
    <w:rsid w:val="00724A41"/>
    <w:rsid w:val="00724CA4"/>
    <w:rsid w:val="00724CE9"/>
    <w:rsid w:val="0072585E"/>
    <w:rsid w:val="00725D5D"/>
    <w:rsid w:val="00725E06"/>
    <w:rsid w:val="007266E9"/>
    <w:rsid w:val="00726B0B"/>
    <w:rsid w:val="00726BE6"/>
    <w:rsid w:val="00726C40"/>
    <w:rsid w:val="00726EB9"/>
    <w:rsid w:val="00726EC1"/>
    <w:rsid w:val="007271FE"/>
    <w:rsid w:val="00727229"/>
    <w:rsid w:val="007275CE"/>
    <w:rsid w:val="00727C2B"/>
    <w:rsid w:val="00727C77"/>
    <w:rsid w:val="00727CCF"/>
    <w:rsid w:val="00727D2A"/>
    <w:rsid w:val="0073009A"/>
    <w:rsid w:val="00730739"/>
    <w:rsid w:val="007307D6"/>
    <w:rsid w:val="007308A0"/>
    <w:rsid w:val="00730D16"/>
    <w:rsid w:val="0073124E"/>
    <w:rsid w:val="00731317"/>
    <w:rsid w:val="007318CC"/>
    <w:rsid w:val="00731A62"/>
    <w:rsid w:val="00731D68"/>
    <w:rsid w:val="00731E55"/>
    <w:rsid w:val="00731E6C"/>
    <w:rsid w:val="007324A7"/>
    <w:rsid w:val="00732535"/>
    <w:rsid w:val="00732BA1"/>
    <w:rsid w:val="00733080"/>
    <w:rsid w:val="007331D1"/>
    <w:rsid w:val="007339C7"/>
    <w:rsid w:val="007339F9"/>
    <w:rsid w:val="00733AC3"/>
    <w:rsid w:val="00733E1C"/>
    <w:rsid w:val="0073402D"/>
    <w:rsid w:val="0073424A"/>
    <w:rsid w:val="0073439A"/>
    <w:rsid w:val="0073459A"/>
    <w:rsid w:val="00734883"/>
    <w:rsid w:val="00734AEF"/>
    <w:rsid w:val="00734AF0"/>
    <w:rsid w:val="0073514B"/>
    <w:rsid w:val="007353ED"/>
    <w:rsid w:val="0073573A"/>
    <w:rsid w:val="00735807"/>
    <w:rsid w:val="0073598E"/>
    <w:rsid w:val="00735B59"/>
    <w:rsid w:val="00735C0E"/>
    <w:rsid w:val="00735F9B"/>
    <w:rsid w:val="007365C1"/>
    <w:rsid w:val="00736617"/>
    <w:rsid w:val="007367DF"/>
    <w:rsid w:val="00736F50"/>
    <w:rsid w:val="007374DC"/>
    <w:rsid w:val="00740066"/>
    <w:rsid w:val="007404A1"/>
    <w:rsid w:val="00740541"/>
    <w:rsid w:val="007405FE"/>
    <w:rsid w:val="00740B80"/>
    <w:rsid w:val="007416D2"/>
    <w:rsid w:val="0074190E"/>
    <w:rsid w:val="0074251D"/>
    <w:rsid w:val="007426A0"/>
    <w:rsid w:val="007426F8"/>
    <w:rsid w:val="00742846"/>
    <w:rsid w:val="00742A1E"/>
    <w:rsid w:val="00742D6F"/>
    <w:rsid w:val="007434AF"/>
    <w:rsid w:val="00743551"/>
    <w:rsid w:val="007435B6"/>
    <w:rsid w:val="007436E1"/>
    <w:rsid w:val="00743775"/>
    <w:rsid w:val="00743C9F"/>
    <w:rsid w:val="00743FCA"/>
    <w:rsid w:val="0074451A"/>
    <w:rsid w:val="0074478B"/>
    <w:rsid w:val="007447B3"/>
    <w:rsid w:val="00744BAA"/>
    <w:rsid w:val="00744D50"/>
    <w:rsid w:val="00745015"/>
    <w:rsid w:val="007451C1"/>
    <w:rsid w:val="00745421"/>
    <w:rsid w:val="007455B0"/>
    <w:rsid w:val="00745803"/>
    <w:rsid w:val="007459D1"/>
    <w:rsid w:val="00745FF9"/>
    <w:rsid w:val="0074606D"/>
    <w:rsid w:val="007462FC"/>
    <w:rsid w:val="00746597"/>
    <w:rsid w:val="007469E1"/>
    <w:rsid w:val="00746C7B"/>
    <w:rsid w:val="007471A0"/>
    <w:rsid w:val="007475F8"/>
    <w:rsid w:val="007475FB"/>
    <w:rsid w:val="007478AE"/>
    <w:rsid w:val="00747E85"/>
    <w:rsid w:val="00747EF7"/>
    <w:rsid w:val="00750304"/>
    <w:rsid w:val="00750332"/>
    <w:rsid w:val="00750A87"/>
    <w:rsid w:val="00750AEC"/>
    <w:rsid w:val="007510B3"/>
    <w:rsid w:val="0075150C"/>
    <w:rsid w:val="00751AC5"/>
    <w:rsid w:val="00752717"/>
    <w:rsid w:val="007529B7"/>
    <w:rsid w:val="00752A5A"/>
    <w:rsid w:val="00752D61"/>
    <w:rsid w:val="00752E2F"/>
    <w:rsid w:val="00752EFF"/>
    <w:rsid w:val="0075305A"/>
    <w:rsid w:val="007536D0"/>
    <w:rsid w:val="007536E9"/>
    <w:rsid w:val="007537AF"/>
    <w:rsid w:val="00754BB7"/>
    <w:rsid w:val="00754D51"/>
    <w:rsid w:val="00755291"/>
    <w:rsid w:val="00755464"/>
    <w:rsid w:val="00755527"/>
    <w:rsid w:val="00755B24"/>
    <w:rsid w:val="00755E93"/>
    <w:rsid w:val="0075607A"/>
    <w:rsid w:val="00756325"/>
    <w:rsid w:val="00756371"/>
    <w:rsid w:val="007566C4"/>
    <w:rsid w:val="00756EE4"/>
    <w:rsid w:val="007571A8"/>
    <w:rsid w:val="0075729F"/>
    <w:rsid w:val="00757A25"/>
    <w:rsid w:val="00757B03"/>
    <w:rsid w:val="00760038"/>
    <w:rsid w:val="007602AD"/>
    <w:rsid w:val="007603E4"/>
    <w:rsid w:val="007605F5"/>
    <w:rsid w:val="007606D8"/>
    <w:rsid w:val="00760700"/>
    <w:rsid w:val="0076081C"/>
    <w:rsid w:val="0076089A"/>
    <w:rsid w:val="00760AA4"/>
    <w:rsid w:val="00761BEC"/>
    <w:rsid w:val="00761E1D"/>
    <w:rsid w:val="00761E85"/>
    <w:rsid w:val="0076212C"/>
    <w:rsid w:val="007621A8"/>
    <w:rsid w:val="007623CA"/>
    <w:rsid w:val="007625FF"/>
    <w:rsid w:val="007627BC"/>
    <w:rsid w:val="00762987"/>
    <w:rsid w:val="00762AA8"/>
    <w:rsid w:val="00762D4F"/>
    <w:rsid w:val="00762FD9"/>
    <w:rsid w:val="00763FAC"/>
    <w:rsid w:val="00764311"/>
    <w:rsid w:val="00764514"/>
    <w:rsid w:val="00764542"/>
    <w:rsid w:val="007651AB"/>
    <w:rsid w:val="0076594F"/>
    <w:rsid w:val="0076598F"/>
    <w:rsid w:val="00765F9D"/>
    <w:rsid w:val="00766100"/>
    <w:rsid w:val="007662A1"/>
    <w:rsid w:val="00766A96"/>
    <w:rsid w:val="00766C57"/>
    <w:rsid w:val="0076708F"/>
    <w:rsid w:val="0076719C"/>
    <w:rsid w:val="0076790C"/>
    <w:rsid w:val="0077043D"/>
    <w:rsid w:val="0077123D"/>
    <w:rsid w:val="007714D1"/>
    <w:rsid w:val="00771ABF"/>
    <w:rsid w:val="00771F3F"/>
    <w:rsid w:val="00772644"/>
    <w:rsid w:val="0077286C"/>
    <w:rsid w:val="00772A2C"/>
    <w:rsid w:val="00772FDD"/>
    <w:rsid w:val="0077349D"/>
    <w:rsid w:val="00773924"/>
    <w:rsid w:val="00774245"/>
    <w:rsid w:val="00774746"/>
    <w:rsid w:val="0077492E"/>
    <w:rsid w:val="007749CE"/>
    <w:rsid w:val="00774E6B"/>
    <w:rsid w:val="007753DC"/>
    <w:rsid w:val="00775496"/>
    <w:rsid w:val="00775C9A"/>
    <w:rsid w:val="00775DA1"/>
    <w:rsid w:val="007763F8"/>
    <w:rsid w:val="00776950"/>
    <w:rsid w:val="00776B13"/>
    <w:rsid w:val="00776E53"/>
    <w:rsid w:val="007770C7"/>
    <w:rsid w:val="007770DB"/>
    <w:rsid w:val="007778A4"/>
    <w:rsid w:val="00777A74"/>
    <w:rsid w:val="00780086"/>
    <w:rsid w:val="00780458"/>
    <w:rsid w:val="007808BA"/>
    <w:rsid w:val="007809EB"/>
    <w:rsid w:val="00780B4A"/>
    <w:rsid w:val="00780BA0"/>
    <w:rsid w:val="00780EB3"/>
    <w:rsid w:val="007810F5"/>
    <w:rsid w:val="007814DF"/>
    <w:rsid w:val="0078155E"/>
    <w:rsid w:val="00781B1C"/>
    <w:rsid w:val="0078200B"/>
    <w:rsid w:val="007824E9"/>
    <w:rsid w:val="00782CDE"/>
    <w:rsid w:val="00782D67"/>
    <w:rsid w:val="00782FB7"/>
    <w:rsid w:val="007831DB"/>
    <w:rsid w:val="007832F9"/>
    <w:rsid w:val="00783401"/>
    <w:rsid w:val="00783510"/>
    <w:rsid w:val="00783919"/>
    <w:rsid w:val="00783F1D"/>
    <w:rsid w:val="00783F2D"/>
    <w:rsid w:val="00784517"/>
    <w:rsid w:val="00784960"/>
    <w:rsid w:val="00785014"/>
    <w:rsid w:val="007851F7"/>
    <w:rsid w:val="00785A2F"/>
    <w:rsid w:val="00785CBD"/>
    <w:rsid w:val="00785EA5"/>
    <w:rsid w:val="00786175"/>
    <w:rsid w:val="00786322"/>
    <w:rsid w:val="007863DC"/>
    <w:rsid w:val="0078678F"/>
    <w:rsid w:val="00786B5F"/>
    <w:rsid w:val="007873B2"/>
    <w:rsid w:val="00787550"/>
    <w:rsid w:val="00787733"/>
    <w:rsid w:val="0078792F"/>
    <w:rsid w:val="00790065"/>
    <w:rsid w:val="007900C2"/>
    <w:rsid w:val="00790620"/>
    <w:rsid w:val="007919C2"/>
    <w:rsid w:val="00791DBF"/>
    <w:rsid w:val="00792234"/>
    <w:rsid w:val="00792292"/>
    <w:rsid w:val="0079259B"/>
    <w:rsid w:val="00792734"/>
    <w:rsid w:val="007927C6"/>
    <w:rsid w:val="00792B27"/>
    <w:rsid w:val="00792CD2"/>
    <w:rsid w:val="00792FA1"/>
    <w:rsid w:val="007934C6"/>
    <w:rsid w:val="007937F5"/>
    <w:rsid w:val="00793884"/>
    <w:rsid w:val="00793CFF"/>
    <w:rsid w:val="0079420F"/>
    <w:rsid w:val="0079435A"/>
    <w:rsid w:val="00794EA5"/>
    <w:rsid w:val="0079513D"/>
    <w:rsid w:val="007955C9"/>
    <w:rsid w:val="00795F5A"/>
    <w:rsid w:val="00796070"/>
    <w:rsid w:val="00796084"/>
    <w:rsid w:val="00796E30"/>
    <w:rsid w:val="00797033"/>
    <w:rsid w:val="0079736E"/>
    <w:rsid w:val="007973B7"/>
    <w:rsid w:val="00797452"/>
    <w:rsid w:val="00797613"/>
    <w:rsid w:val="00797CBC"/>
    <w:rsid w:val="007A016B"/>
    <w:rsid w:val="007A08D3"/>
    <w:rsid w:val="007A0D80"/>
    <w:rsid w:val="007A0DEC"/>
    <w:rsid w:val="007A1090"/>
    <w:rsid w:val="007A160A"/>
    <w:rsid w:val="007A18AC"/>
    <w:rsid w:val="007A1ADA"/>
    <w:rsid w:val="007A1BCF"/>
    <w:rsid w:val="007A1E60"/>
    <w:rsid w:val="007A1F90"/>
    <w:rsid w:val="007A20A1"/>
    <w:rsid w:val="007A2119"/>
    <w:rsid w:val="007A2D22"/>
    <w:rsid w:val="007A341B"/>
    <w:rsid w:val="007A3485"/>
    <w:rsid w:val="007A360D"/>
    <w:rsid w:val="007A4256"/>
    <w:rsid w:val="007A4671"/>
    <w:rsid w:val="007A472A"/>
    <w:rsid w:val="007A513B"/>
    <w:rsid w:val="007A592F"/>
    <w:rsid w:val="007A598D"/>
    <w:rsid w:val="007A5CAC"/>
    <w:rsid w:val="007A5F95"/>
    <w:rsid w:val="007A5F98"/>
    <w:rsid w:val="007A5F9C"/>
    <w:rsid w:val="007A6448"/>
    <w:rsid w:val="007A65C8"/>
    <w:rsid w:val="007A7549"/>
    <w:rsid w:val="007A7E83"/>
    <w:rsid w:val="007B0004"/>
    <w:rsid w:val="007B0010"/>
    <w:rsid w:val="007B017F"/>
    <w:rsid w:val="007B0359"/>
    <w:rsid w:val="007B03EF"/>
    <w:rsid w:val="007B0ADF"/>
    <w:rsid w:val="007B0C9F"/>
    <w:rsid w:val="007B0DD9"/>
    <w:rsid w:val="007B116D"/>
    <w:rsid w:val="007B1196"/>
    <w:rsid w:val="007B1310"/>
    <w:rsid w:val="007B1BE8"/>
    <w:rsid w:val="007B1D41"/>
    <w:rsid w:val="007B20F0"/>
    <w:rsid w:val="007B2488"/>
    <w:rsid w:val="007B2AB3"/>
    <w:rsid w:val="007B2B82"/>
    <w:rsid w:val="007B340A"/>
    <w:rsid w:val="007B34B2"/>
    <w:rsid w:val="007B38CD"/>
    <w:rsid w:val="007B47C4"/>
    <w:rsid w:val="007B4871"/>
    <w:rsid w:val="007B5018"/>
    <w:rsid w:val="007B559B"/>
    <w:rsid w:val="007B5655"/>
    <w:rsid w:val="007B5745"/>
    <w:rsid w:val="007B579E"/>
    <w:rsid w:val="007B5B3A"/>
    <w:rsid w:val="007B5BE9"/>
    <w:rsid w:val="007B606F"/>
    <w:rsid w:val="007B607C"/>
    <w:rsid w:val="007B620F"/>
    <w:rsid w:val="007B62C7"/>
    <w:rsid w:val="007B6632"/>
    <w:rsid w:val="007B6950"/>
    <w:rsid w:val="007B6DDA"/>
    <w:rsid w:val="007B7097"/>
    <w:rsid w:val="007B7548"/>
    <w:rsid w:val="007B79DD"/>
    <w:rsid w:val="007B7F04"/>
    <w:rsid w:val="007C0177"/>
    <w:rsid w:val="007C044F"/>
    <w:rsid w:val="007C04B2"/>
    <w:rsid w:val="007C05E4"/>
    <w:rsid w:val="007C0D9A"/>
    <w:rsid w:val="007C0DD9"/>
    <w:rsid w:val="007C1AF5"/>
    <w:rsid w:val="007C1DD0"/>
    <w:rsid w:val="007C1F26"/>
    <w:rsid w:val="007C1FCD"/>
    <w:rsid w:val="007C2053"/>
    <w:rsid w:val="007C2174"/>
    <w:rsid w:val="007C227C"/>
    <w:rsid w:val="007C2A1B"/>
    <w:rsid w:val="007C2DB4"/>
    <w:rsid w:val="007C2EA4"/>
    <w:rsid w:val="007C2FF8"/>
    <w:rsid w:val="007C3034"/>
    <w:rsid w:val="007C355C"/>
    <w:rsid w:val="007C3ABD"/>
    <w:rsid w:val="007C3AF4"/>
    <w:rsid w:val="007C3ED7"/>
    <w:rsid w:val="007C41DB"/>
    <w:rsid w:val="007C4229"/>
    <w:rsid w:val="007C431C"/>
    <w:rsid w:val="007C45FF"/>
    <w:rsid w:val="007C4664"/>
    <w:rsid w:val="007C46A8"/>
    <w:rsid w:val="007C49D1"/>
    <w:rsid w:val="007C4A3C"/>
    <w:rsid w:val="007C502F"/>
    <w:rsid w:val="007C522F"/>
    <w:rsid w:val="007C5648"/>
    <w:rsid w:val="007C56F0"/>
    <w:rsid w:val="007C5799"/>
    <w:rsid w:val="007C5A65"/>
    <w:rsid w:val="007C5CFE"/>
    <w:rsid w:val="007C5D61"/>
    <w:rsid w:val="007C5DD8"/>
    <w:rsid w:val="007C5F0D"/>
    <w:rsid w:val="007C5F2A"/>
    <w:rsid w:val="007C5F49"/>
    <w:rsid w:val="007C5F4A"/>
    <w:rsid w:val="007C61D2"/>
    <w:rsid w:val="007C6958"/>
    <w:rsid w:val="007C69A6"/>
    <w:rsid w:val="007C6FB2"/>
    <w:rsid w:val="007C7881"/>
    <w:rsid w:val="007C7E4D"/>
    <w:rsid w:val="007D000E"/>
    <w:rsid w:val="007D0353"/>
    <w:rsid w:val="007D036E"/>
    <w:rsid w:val="007D050C"/>
    <w:rsid w:val="007D05D3"/>
    <w:rsid w:val="007D074D"/>
    <w:rsid w:val="007D0BE1"/>
    <w:rsid w:val="007D116D"/>
    <w:rsid w:val="007D12D5"/>
    <w:rsid w:val="007D16AC"/>
    <w:rsid w:val="007D1A3B"/>
    <w:rsid w:val="007D1C3D"/>
    <w:rsid w:val="007D1D46"/>
    <w:rsid w:val="007D1E59"/>
    <w:rsid w:val="007D2A3B"/>
    <w:rsid w:val="007D2E52"/>
    <w:rsid w:val="007D2EE2"/>
    <w:rsid w:val="007D3142"/>
    <w:rsid w:val="007D351F"/>
    <w:rsid w:val="007D3B10"/>
    <w:rsid w:val="007D40D9"/>
    <w:rsid w:val="007D467C"/>
    <w:rsid w:val="007D4693"/>
    <w:rsid w:val="007D4B97"/>
    <w:rsid w:val="007D4F77"/>
    <w:rsid w:val="007D50D2"/>
    <w:rsid w:val="007D5251"/>
    <w:rsid w:val="007D5887"/>
    <w:rsid w:val="007D62BD"/>
    <w:rsid w:val="007D63D5"/>
    <w:rsid w:val="007D64B0"/>
    <w:rsid w:val="007D64E5"/>
    <w:rsid w:val="007D6525"/>
    <w:rsid w:val="007D6CAB"/>
    <w:rsid w:val="007D6CD7"/>
    <w:rsid w:val="007D7569"/>
    <w:rsid w:val="007D7724"/>
    <w:rsid w:val="007D7D8B"/>
    <w:rsid w:val="007D7FE7"/>
    <w:rsid w:val="007E0287"/>
    <w:rsid w:val="007E03F5"/>
    <w:rsid w:val="007E0A7D"/>
    <w:rsid w:val="007E0FA3"/>
    <w:rsid w:val="007E1555"/>
    <w:rsid w:val="007E1798"/>
    <w:rsid w:val="007E19B2"/>
    <w:rsid w:val="007E1AE8"/>
    <w:rsid w:val="007E1CEE"/>
    <w:rsid w:val="007E2420"/>
    <w:rsid w:val="007E287D"/>
    <w:rsid w:val="007E2C80"/>
    <w:rsid w:val="007E32B1"/>
    <w:rsid w:val="007E33D3"/>
    <w:rsid w:val="007E3930"/>
    <w:rsid w:val="007E4103"/>
    <w:rsid w:val="007E418E"/>
    <w:rsid w:val="007E49C3"/>
    <w:rsid w:val="007E4B42"/>
    <w:rsid w:val="007E4E54"/>
    <w:rsid w:val="007E5294"/>
    <w:rsid w:val="007E57BE"/>
    <w:rsid w:val="007E5C5F"/>
    <w:rsid w:val="007E65E3"/>
    <w:rsid w:val="007E68FC"/>
    <w:rsid w:val="007E6A87"/>
    <w:rsid w:val="007E6D6E"/>
    <w:rsid w:val="007E6EFE"/>
    <w:rsid w:val="007E6EFF"/>
    <w:rsid w:val="007E736F"/>
    <w:rsid w:val="007E7CCA"/>
    <w:rsid w:val="007F00BE"/>
    <w:rsid w:val="007F010C"/>
    <w:rsid w:val="007F0112"/>
    <w:rsid w:val="007F04E5"/>
    <w:rsid w:val="007F0799"/>
    <w:rsid w:val="007F0B2E"/>
    <w:rsid w:val="007F0E14"/>
    <w:rsid w:val="007F1546"/>
    <w:rsid w:val="007F1C83"/>
    <w:rsid w:val="007F1C90"/>
    <w:rsid w:val="007F1CEF"/>
    <w:rsid w:val="007F1DB0"/>
    <w:rsid w:val="007F1FD2"/>
    <w:rsid w:val="007F22A9"/>
    <w:rsid w:val="007F29EF"/>
    <w:rsid w:val="007F2AA3"/>
    <w:rsid w:val="007F3085"/>
    <w:rsid w:val="007F34D2"/>
    <w:rsid w:val="007F35D9"/>
    <w:rsid w:val="007F3643"/>
    <w:rsid w:val="007F38AF"/>
    <w:rsid w:val="007F39D0"/>
    <w:rsid w:val="007F3CF4"/>
    <w:rsid w:val="007F41A7"/>
    <w:rsid w:val="007F4248"/>
    <w:rsid w:val="007F4772"/>
    <w:rsid w:val="007F4789"/>
    <w:rsid w:val="007F49CE"/>
    <w:rsid w:val="007F5295"/>
    <w:rsid w:val="007F548B"/>
    <w:rsid w:val="007F562F"/>
    <w:rsid w:val="007F6144"/>
    <w:rsid w:val="007F6CB3"/>
    <w:rsid w:val="007F727B"/>
    <w:rsid w:val="007F739B"/>
    <w:rsid w:val="007F78CD"/>
    <w:rsid w:val="00800314"/>
    <w:rsid w:val="00800365"/>
    <w:rsid w:val="00800381"/>
    <w:rsid w:val="008008D1"/>
    <w:rsid w:val="00800E68"/>
    <w:rsid w:val="00800E99"/>
    <w:rsid w:val="00801064"/>
    <w:rsid w:val="008012DF"/>
    <w:rsid w:val="008012FD"/>
    <w:rsid w:val="00801A59"/>
    <w:rsid w:val="00801FBC"/>
    <w:rsid w:val="008022BF"/>
    <w:rsid w:val="00802510"/>
    <w:rsid w:val="00802A01"/>
    <w:rsid w:val="00802D5F"/>
    <w:rsid w:val="00802E72"/>
    <w:rsid w:val="008032C6"/>
    <w:rsid w:val="00803B6F"/>
    <w:rsid w:val="00803E48"/>
    <w:rsid w:val="00803F54"/>
    <w:rsid w:val="00803F74"/>
    <w:rsid w:val="00804213"/>
    <w:rsid w:val="00804395"/>
    <w:rsid w:val="00804894"/>
    <w:rsid w:val="00804DE1"/>
    <w:rsid w:val="00805177"/>
    <w:rsid w:val="00805489"/>
    <w:rsid w:val="008055F4"/>
    <w:rsid w:val="008057DA"/>
    <w:rsid w:val="00805A6D"/>
    <w:rsid w:val="00805AD6"/>
    <w:rsid w:val="00805AF3"/>
    <w:rsid w:val="00805BB0"/>
    <w:rsid w:val="00805BCD"/>
    <w:rsid w:val="00806249"/>
    <w:rsid w:val="0080708E"/>
    <w:rsid w:val="008072F9"/>
    <w:rsid w:val="0080762E"/>
    <w:rsid w:val="0080797C"/>
    <w:rsid w:val="00807C4F"/>
    <w:rsid w:val="00807EC3"/>
    <w:rsid w:val="008104AA"/>
    <w:rsid w:val="0081094F"/>
    <w:rsid w:val="00810EE2"/>
    <w:rsid w:val="008115A8"/>
    <w:rsid w:val="00811EC6"/>
    <w:rsid w:val="00812036"/>
    <w:rsid w:val="008121C3"/>
    <w:rsid w:val="00812297"/>
    <w:rsid w:val="00812957"/>
    <w:rsid w:val="00812A82"/>
    <w:rsid w:val="00812E0B"/>
    <w:rsid w:val="0081339D"/>
    <w:rsid w:val="00813E43"/>
    <w:rsid w:val="00813F11"/>
    <w:rsid w:val="00814119"/>
    <w:rsid w:val="0081411A"/>
    <w:rsid w:val="008141B8"/>
    <w:rsid w:val="00814892"/>
    <w:rsid w:val="00814AD0"/>
    <w:rsid w:val="00814CA3"/>
    <w:rsid w:val="008150A9"/>
    <w:rsid w:val="00815225"/>
    <w:rsid w:val="00815463"/>
    <w:rsid w:val="008154E9"/>
    <w:rsid w:val="00815C18"/>
    <w:rsid w:val="00815D8D"/>
    <w:rsid w:val="00816136"/>
    <w:rsid w:val="00816390"/>
    <w:rsid w:val="0081650D"/>
    <w:rsid w:val="00816783"/>
    <w:rsid w:val="008167BB"/>
    <w:rsid w:val="00816833"/>
    <w:rsid w:val="00816895"/>
    <w:rsid w:val="00816AE2"/>
    <w:rsid w:val="00816E78"/>
    <w:rsid w:val="0081754E"/>
    <w:rsid w:val="00817630"/>
    <w:rsid w:val="00817853"/>
    <w:rsid w:val="00817855"/>
    <w:rsid w:val="00817BB7"/>
    <w:rsid w:val="00817F5B"/>
    <w:rsid w:val="00820013"/>
    <w:rsid w:val="008202E1"/>
    <w:rsid w:val="0082031A"/>
    <w:rsid w:val="00820345"/>
    <w:rsid w:val="00820538"/>
    <w:rsid w:val="00821A73"/>
    <w:rsid w:val="00821B83"/>
    <w:rsid w:val="00821CC2"/>
    <w:rsid w:val="00822116"/>
    <w:rsid w:val="008221BE"/>
    <w:rsid w:val="0082228E"/>
    <w:rsid w:val="008224BA"/>
    <w:rsid w:val="00822732"/>
    <w:rsid w:val="00822C9D"/>
    <w:rsid w:val="00822D6A"/>
    <w:rsid w:val="00823418"/>
    <w:rsid w:val="00823939"/>
    <w:rsid w:val="00823AC0"/>
    <w:rsid w:val="00823C71"/>
    <w:rsid w:val="00823CAD"/>
    <w:rsid w:val="0082417B"/>
    <w:rsid w:val="00824496"/>
    <w:rsid w:val="00824595"/>
    <w:rsid w:val="00824AE3"/>
    <w:rsid w:val="00824C98"/>
    <w:rsid w:val="00824C9A"/>
    <w:rsid w:val="00825032"/>
    <w:rsid w:val="008255F6"/>
    <w:rsid w:val="00825984"/>
    <w:rsid w:val="008259B5"/>
    <w:rsid w:val="00825B9E"/>
    <w:rsid w:val="00825D1F"/>
    <w:rsid w:val="00825E14"/>
    <w:rsid w:val="00825EDF"/>
    <w:rsid w:val="00825F2A"/>
    <w:rsid w:val="008261D0"/>
    <w:rsid w:val="00826227"/>
    <w:rsid w:val="0082626D"/>
    <w:rsid w:val="00826AA0"/>
    <w:rsid w:val="00826B2B"/>
    <w:rsid w:val="00826DDF"/>
    <w:rsid w:val="008271EE"/>
    <w:rsid w:val="00827667"/>
    <w:rsid w:val="0082798A"/>
    <w:rsid w:val="00827B2A"/>
    <w:rsid w:val="00827D5C"/>
    <w:rsid w:val="008302FE"/>
    <w:rsid w:val="008304C6"/>
    <w:rsid w:val="008306B6"/>
    <w:rsid w:val="00830B1A"/>
    <w:rsid w:val="00830C70"/>
    <w:rsid w:val="00831269"/>
    <w:rsid w:val="0083145F"/>
    <w:rsid w:val="008318EB"/>
    <w:rsid w:val="008319D4"/>
    <w:rsid w:val="00831DBA"/>
    <w:rsid w:val="00832808"/>
    <w:rsid w:val="00832E70"/>
    <w:rsid w:val="0083300C"/>
    <w:rsid w:val="008330F4"/>
    <w:rsid w:val="0083334A"/>
    <w:rsid w:val="00833B40"/>
    <w:rsid w:val="00833CCE"/>
    <w:rsid w:val="00833CD0"/>
    <w:rsid w:val="00833EF3"/>
    <w:rsid w:val="00833EFF"/>
    <w:rsid w:val="008340E1"/>
    <w:rsid w:val="008341C9"/>
    <w:rsid w:val="00834400"/>
    <w:rsid w:val="008349F2"/>
    <w:rsid w:val="00834D5C"/>
    <w:rsid w:val="00834EE9"/>
    <w:rsid w:val="00835422"/>
    <w:rsid w:val="0083551B"/>
    <w:rsid w:val="0083576A"/>
    <w:rsid w:val="008359E8"/>
    <w:rsid w:val="00835A48"/>
    <w:rsid w:val="00835ABB"/>
    <w:rsid w:val="0083603D"/>
    <w:rsid w:val="0083621B"/>
    <w:rsid w:val="008362AC"/>
    <w:rsid w:val="008364D6"/>
    <w:rsid w:val="00836722"/>
    <w:rsid w:val="00836E4C"/>
    <w:rsid w:val="008373A0"/>
    <w:rsid w:val="00837852"/>
    <w:rsid w:val="00837A28"/>
    <w:rsid w:val="008405E8"/>
    <w:rsid w:val="0084082F"/>
    <w:rsid w:val="00840932"/>
    <w:rsid w:val="00840E88"/>
    <w:rsid w:val="00840F26"/>
    <w:rsid w:val="00841B2B"/>
    <w:rsid w:val="00841F5B"/>
    <w:rsid w:val="008426F9"/>
    <w:rsid w:val="00842E21"/>
    <w:rsid w:val="00842E68"/>
    <w:rsid w:val="0084451A"/>
    <w:rsid w:val="008445B7"/>
    <w:rsid w:val="00844CD7"/>
    <w:rsid w:val="00844E4A"/>
    <w:rsid w:val="00844EFB"/>
    <w:rsid w:val="0084548C"/>
    <w:rsid w:val="00845DD7"/>
    <w:rsid w:val="00845E7C"/>
    <w:rsid w:val="008462B4"/>
    <w:rsid w:val="00846372"/>
    <w:rsid w:val="008469D6"/>
    <w:rsid w:val="00846AF0"/>
    <w:rsid w:val="00846E28"/>
    <w:rsid w:val="008471B6"/>
    <w:rsid w:val="008473FD"/>
    <w:rsid w:val="00847E1E"/>
    <w:rsid w:val="00847F81"/>
    <w:rsid w:val="008504D2"/>
    <w:rsid w:val="00850736"/>
    <w:rsid w:val="00850BD0"/>
    <w:rsid w:val="00850C9A"/>
    <w:rsid w:val="00851332"/>
    <w:rsid w:val="008519CF"/>
    <w:rsid w:val="00851A71"/>
    <w:rsid w:val="00851D59"/>
    <w:rsid w:val="008521B1"/>
    <w:rsid w:val="00852291"/>
    <w:rsid w:val="008522C8"/>
    <w:rsid w:val="00852539"/>
    <w:rsid w:val="008526EA"/>
    <w:rsid w:val="0085287F"/>
    <w:rsid w:val="00853287"/>
    <w:rsid w:val="008533CC"/>
    <w:rsid w:val="0085363F"/>
    <w:rsid w:val="008544B4"/>
    <w:rsid w:val="008544FC"/>
    <w:rsid w:val="008548A3"/>
    <w:rsid w:val="00855292"/>
    <w:rsid w:val="0085556D"/>
    <w:rsid w:val="00855741"/>
    <w:rsid w:val="00855A8C"/>
    <w:rsid w:val="00855F6E"/>
    <w:rsid w:val="00856193"/>
    <w:rsid w:val="0085657B"/>
    <w:rsid w:val="00856A9D"/>
    <w:rsid w:val="00856CAD"/>
    <w:rsid w:val="00856F41"/>
    <w:rsid w:val="0085720A"/>
    <w:rsid w:val="008572E2"/>
    <w:rsid w:val="00857379"/>
    <w:rsid w:val="008573AA"/>
    <w:rsid w:val="00857CC7"/>
    <w:rsid w:val="00857E4C"/>
    <w:rsid w:val="0086007D"/>
    <w:rsid w:val="008601F7"/>
    <w:rsid w:val="008606CA"/>
    <w:rsid w:val="008607E3"/>
    <w:rsid w:val="008609EE"/>
    <w:rsid w:val="00860AFD"/>
    <w:rsid w:val="00860D43"/>
    <w:rsid w:val="008614E8"/>
    <w:rsid w:val="008614FA"/>
    <w:rsid w:val="0086177E"/>
    <w:rsid w:val="00861A38"/>
    <w:rsid w:val="00861A41"/>
    <w:rsid w:val="00861D09"/>
    <w:rsid w:val="00862518"/>
    <w:rsid w:val="0086287E"/>
    <w:rsid w:val="0086291F"/>
    <w:rsid w:val="00862A66"/>
    <w:rsid w:val="00862A7B"/>
    <w:rsid w:val="00863327"/>
    <w:rsid w:val="00863771"/>
    <w:rsid w:val="0086385C"/>
    <w:rsid w:val="0086399E"/>
    <w:rsid w:val="008639D6"/>
    <w:rsid w:val="00863A40"/>
    <w:rsid w:val="00863C5E"/>
    <w:rsid w:val="00864C44"/>
    <w:rsid w:val="00864D77"/>
    <w:rsid w:val="00865034"/>
    <w:rsid w:val="00865057"/>
    <w:rsid w:val="00865B9A"/>
    <w:rsid w:val="00865C2D"/>
    <w:rsid w:val="00865F0B"/>
    <w:rsid w:val="00866189"/>
    <w:rsid w:val="008661B8"/>
    <w:rsid w:val="0086643F"/>
    <w:rsid w:val="00866665"/>
    <w:rsid w:val="00866B51"/>
    <w:rsid w:val="00866F15"/>
    <w:rsid w:val="008674BF"/>
    <w:rsid w:val="00867527"/>
    <w:rsid w:val="00867A19"/>
    <w:rsid w:val="00867CF7"/>
    <w:rsid w:val="008701CF"/>
    <w:rsid w:val="00870283"/>
    <w:rsid w:val="00870653"/>
    <w:rsid w:val="0087075C"/>
    <w:rsid w:val="00870922"/>
    <w:rsid w:val="0087095B"/>
    <w:rsid w:val="00870CE3"/>
    <w:rsid w:val="00870F5D"/>
    <w:rsid w:val="00871916"/>
    <w:rsid w:val="0087193E"/>
    <w:rsid w:val="00871C20"/>
    <w:rsid w:val="00871C62"/>
    <w:rsid w:val="00871C6B"/>
    <w:rsid w:val="008724FD"/>
    <w:rsid w:val="008734DC"/>
    <w:rsid w:val="008738B4"/>
    <w:rsid w:val="008739AE"/>
    <w:rsid w:val="008741C6"/>
    <w:rsid w:val="00874509"/>
    <w:rsid w:val="00874511"/>
    <w:rsid w:val="0087463F"/>
    <w:rsid w:val="00874B02"/>
    <w:rsid w:val="00874DCA"/>
    <w:rsid w:val="00874EB0"/>
    <w:rsid w:val="008750F8"/>
    <w:rsid w:val="00875998"/>
    <w:rsid w:val="00875A02"/>
    <w:rsid w:val="00875EC4"/>
    <w:rsid w:val="0087602F"/>
    <w:rsid w:val="008760F4"/>
    <w:rsid w:val="008761CE"/>
    <w:rsid w:val="008762EC"/>
    <w:rsid w:val="00876962"/>
    <w:rsid w:val="00876B4F"/>
    <w:rsid w:val="00876FEE"/>
    <w:rsid w:val="008772C9"/>
    <w:rsid w:val="0087735E"/>
    <w:rsid w:val="0087751A"/>
    <w:rsid w:val="008777DE"/>
    <w:rsid w:val="008778F6"/>
    <w:rsid w:val="00877D06"/>
    <w:rsid w:val="00877D32"/>
    <w:rsid w:val="00880137"/>
    <w:rsid w:val="00880439"/>
    <w:rsid w:val="00881172"/>
    <w:rsid w:val="008811BF"/>
    <w:rsid w:val="008814C5"/>
    <w:rsid w:val="00881A13"/>
    <w:rsid w:val="00881C99"/>
    <w:rsid w:val="00881CFE"/>
    <w:rsid w:val="0088218E"/>
    <w:rsid w:val="00882575"/>
    <w:rsid w:val="00882864"/>
    <w:rsid w:val="00882DDB"/>
    <w:rsid w:val="00883956"/>
    <w:rsid w:val="00883CE3"/>
    <w:rsid w:val="00883E4A"/>
    <w:rsid w:val="00884091"/>
    <w:rsid w:val="008844C1"/>
    <w:rsid w:val="00884565"/>
    <w:rsid w:val="00884782"/>
    <w:rsid w:val="008848CB"/>
    <w:rsid w:val="00884D5E"/>
    <w:rsid w:val="0088539C"/>
    <w:rsid w:val="00885452"/>
    <w:rsid w:val="00886104"/>
    <w:rsid w:val="00886109"/>
    <w:rsid w:val="0088652B"/>
    <w:rsid w:val="0088668D"/>
    <w:rsid w:val="00886BE0"/>
    <w:rsid w:val="008875E2"/>
    <w:rsid w:val="008878F7"/>
    <w:rsid w:val="00887C03"/>
    <w:rsid w:val="00890653"/>
    <w:rsid w:val="00890F4E"/>
    <w:rsid w:val="00891017"/>
    <w:rsid w:val="00891107"/>
    <w:rsid w:val="00891436"/>
    <w:rsid w:val="008917AE"/>
    <w:rsid w:val="00891AE4"/>
    <w:rsid w:val="00892617"/>
    <w:rsid w:val="00892DA7"/>
    <w:rsid w:val="00892E15"/>
    <w:rsid w:val="00892F65"/>
    <w:rsid w:val="0089321E"/>
    <w:rsid w:val="008934BE"/>
    <w:rsid w:val="00893896"/>
    <w:rsid w:val="008939D3"/>
    <w:rsid w:val="00893A93"/>
    <w:rsid w:val="00893D93"/>
    <w:rsid w:val="008943AC"/>
    <w:rsid w:val="008951BA"/>
    <w:rsid w:val="00895457"/>
    <w:rsid w:val="0089556A"/>
    <w:rsid w:val="00895775"/>
    <w:rsid w:val="00895AA3"/>
    <w:rsid w:val="0089657D"/>
    <w:rsid w:val="00896646"/>
    <w:rsid w:val="00896877"/>
    <w:rsid w:val="008968C2"/>
    <w:rsid w:val="00897531"/>
    <w:rsid w:val="0089779B"/>
    <w:rsid w:val="00897F9E"/>
    <w:rsid w:val="008A0410"/>
    <w:rsid w:val="008A0667"/>
    <w:rsid w:val="008A0AC5"/>
    <w:rsid w:val="008A0BE7"/>
    <w:rsid w:val="008A0E56"/>
    <w:rsid w:val="008A12D9"/>
    <w:rsid w:val="008A22B9"/>
    <w:rsid w:val="008A273D"/>
    <w:rsid w:val="008A2861"/>
    <w:rsid w:val="008A294A"/>
    <w:rsid w:val="008A2AE9"/>
    <w:rsid w:val="008A2FB3"/>
    <w:rsid w:val="008A3264"/>
    <w:rsid w:val="008A3936"/>
    <w:rsid w:val="008A4274"/>
    <w:rsid w:val="008A43C0"/>
    <w:rsid w:val="008A4B67"/>
    <w:rsid w:val="008A4CF8"/>
    <w:rsid w:val="008A4EE5"/>
    <w:rsid w:val="008A4F91"/>
    <w:rsid w:val="008A50B1"/>
    <w:rsid w:val="008A5313"/>
    <w:rsid w:val="008A5DE4"/>
    <w:rsid w:val="008A5E87"/>
    <w:rsid w:val="008A62B2"/>
    <w:rsid w:val="008A68E2"/>
    <w:rsid w:val="008A6B2D"/>
    <w:rsid w:val="008A6BC1"/>
    <w:rsid w:val="008A7361"/>
    <w:rsid w:val="008A75C0"/>
    <w:rsid w:val="008B0605"/>
    <w:rsid w:val="008B0690"/>
    <w:rsid w:val="008B0EC2"/>
    <w:rsid w:val="008B118C"/>
    <w:rsid w:val="008B16AF"/>
    <w:rsid w:val="008B17C2"/>
    <w:rsid w:val="008B1FDD"/>
    <w:rsid w:val="008B2131"/>
    <w:rsid w:val="008B266F"/>
    <w:rsid w:val="008B29B6"/>
    <w:rsid w:val="008B2B54"/>
    <w:rsid w:val="008B2CF3"/>
    <w:rsid w:val="008B2DE4"/>
    <w:rsid w:val="008B2F4E"/>
    <w:rsid w:val="008B307A"/>
    <w:rsid w:val="008B3122"/>
    <w:rsid w:val="008B321A"/>
    <w:rsid w:val="008B3E62"/>
    <w:rsid w:val="008B426B"/>
    <w:rsid w:val="008B462E"/>
    <w:rsid w:val="008B501F"/>
    <w:rsid w:val="008B54B3"/>
    <w:rsid w:val="008B551D"/>
    <w:rsid w:val="008B555D"/>
    <w:rsid w:val="008B5869"/>
    <w:rsid w:val="008B5A12"/>
    <w:rsid w:val="008B5BE7"/>
    <w:rsid w:val="008B6012"/>
    <w:rsid w:val="008B6294"/>
    <w:rsid w:val="008B6C1B"/>
    <w:rsid w:val="008B71B1"/>
    <w:rsid w:val="008B7372"/>
    <w:rsid w:val="008B7D03"/>
    <w:rsid w:val="008C00F5"/>
    <w:rsid w:val="008C0395"/>
    <w:rsid w:val="008C0741"/>
    <w:rsid w:val="008C0CC1"/>
    <w:rsid w:val="008C0E3D"/>
    <w:rsid w:val="008C0E59"/>
    <w:rsid w:val="008C1107"/>
    <w:rsid w:val="008C132B"/>
    <w:rsid w:val="008C3100"/>
    <w:rsid w:val="008C328B"/>
    <w:rsid w:val="008C33AE"/>
    <w:rsid w:val="008C4202"/>
    <w:rsid w:val="008C45A9"/>
    <w:rsid w:val="008C46E2"/>
    <w:rsid w:val="008C498D"/>
    <w:rsid w:val="008C5347"/>
    <w:rsid w:val="008C536D"/>
    <w:rsid w:val="008C5919"/>
    <w:rsid w:val="008C5D9C"/>
    <w:rsid w:val="008C6318"/>
    <w:rsid w:val="008C63C8"/>
    <w:rsid w:val="008C6727"/>
    <w:rsid w:val="008C6B01"/>
    <w:rsid w:val="008C6C86"/>
    <w:rsid w:val="008C6FFA"/>
    <w:rsid w:val="008C703A"/>
    <w:rsid w:val="008C78F3"/>
    <w:rsid w:val="008D0521"/>
    <w:rsid w:val="008D06FB"/>
    <w:rsid w:val="008D0CB7"/>
    <w:rsid w:val="008D11F5"/>
    <w:rsid w:val="008D16CD"/>
    <w:rsid w:val="008D18E5"/>
    <w:rsid w:val="008D1AA9"/>
    <w:rsid w:val="008D1CDB"/>
    <w:rsid w:val="008D1D39"/>
    <w:rsid w:val="008D2239"/>
    <w:rsid w:val="008D23B9"/>
    <w:rsid w:val="008D2721"/>
    <w:rsid w:val="008D27D6"/>
    <w:rsid w:val="008D2917"/>
    <w:rsid w:val="008D2AE3"/>
    <w:rsid w:val="008D3190"/>
    <w:rsid w:val="008D3329"/>
    <w:rsid w:val="008D3372"/>
    <w:rsid w:val="008D33B4"/>
    <w:rsid w:val="008D3763"/>
    <w:rsid w:val="008D429A"/>
    <w:rsid w:val="008D4623"/>
    <w:rsid w:val="008D4768"/>
    <w:rsid w:val="008D4FFA"/>
    <w:rsid w:val="008D5592"/>
    <w:rsid w:val="008D56B2"/>
    <w:rsid w:val="008D5919"/>
    <w:rsid w:val="008D5CF8"/>
    <w:rsid w:val="008D6230"/>
    <w:rsid w:val="008D6C41"/>
    <w:rsid w:val="008D6CE6"/>
    <w:rsid w:val="008D6E84"/>
    <w:rsid w:val="008D6FB2"/>
    <w:rsid w:val="008D70F5"/>
    <w:rsid w:val="008D7749"/>
    <w:rsid w:val="008D7B3F"/>
    <w:rsid w:val="008D7B5F"/>
    <w:rsid w:val="008D7B6E"/>
    <w:rsid w:val="008E04D6"/>
    <w:rsid w:val="008E067D"/>
    <w:rsid w:val="008E0A88"/>
    <w:rsid w:val="008E0C66"/>
    <w:rsid w:val="008E0E1B"/>
    <w:rsid w:val="008E0F02"/>
    <w:rsid w:val="008E1530"/>
    <w:rsid w:val="008E1AC2"/>
    <w:rsid w:val="008E1C4C"/>
    <w:rsid w:val="008E1EB8"/>
    <w:rsid w:val="008E1F3B"/>
    <w:rsid w:val="008E227C"/>
    <w:rsid w:val="008E2484"/>
    <w:rsid w:val="008E2D13"/>
    <w:rsid w:val="008E3304"/>
    <w:rsid w:val="008E3899"/>
    <w:rsid w:val="008E3974"/>
    <w:rsid w:val="008E3C0A"/>
    <w:rsid w:val="008E3D62"/>
    <w:rsid w:val="008E3DB7"/>
    <w:rsid w:val="008E3DF0"/>
    <w:rsid w:val="008E3F9E"/>
    <w:rsid w:val="008E45B1"/>
    <w:rsid w:val="008E4942"/>
    <w:rsid w:val="008E4B03"/>
    <w:rsid w:val="008E4DA5"/>
    <w:rsid w:val="008E4FA5"/>
    <w:rsid w:val="008E51B9"/>
    <w:rsid w:val="008E51F8"/>
    <w:rsid w:val="008E52CA"/>
    <w:rsid w:val="008E6006"/>
    <w:rsid w:val="008E654F"/>
    <w:rsid w:val="008E677D"/>
    <w:rsid w:val="008E6835"/>
    <w:rsid w:val="008E6A6D"/>
    <w:rsid w:val="008E6C0D"/>
    <w:rsid w:val="008E6D03"/>
    <w:rsid w:val="008E6D2F"/>
    <w:rsid w:val="008E6D8A"/>
    <w:rsid w:val="008E7798"/>
    <w:rsid w:val="008F00B1"/>
    <w:rsid w:val="008F04D1"/>
    <w:rsid w:val="008F0CA0"/>
    <w:rsid w:val="008F0E9E"/>
    <w:rsid w:val="008F0F5F"/>
    <w:rsid w:val="008F11A3"/>
    <w:rsid w:val="008F13EA"/>
    <w:rsid w:val="008F16FD"/>
    <w:rsid w:val="008F1F3D"/>
    <w:rsid w:val="008F237F"/>
    <w:rsid w:val="008F2F7E"/>
    <w:rsid w:val="008F3277"/>
    <w:rsid w:val="008F3411"/>
    <w:rsid w:val="008F3843"/>
    <w:rsid w:val="008F3B05"/>
    <w:rsid w:val="008F4510"/>
    <w:rsid w:val="008F4F0F"/>
    <w:rsid w:val="008F5120"/>
    <w:rsid w:val="008F52EF"/>
    <w:rsid w:val="008F5580"/>
    <w:rsid w:val="008F5656"/>
    <w:rsid w:val="008F568A"/>
    <w:rsid w:val="008F60CB"/>
    <w:rsid w:val="008F625F"/>
    <w:rsid w:val="008F6441"/>
    <w:rsid w:val="008F683D"/>
    <w:rsid w:val="008F6BA5"/>
    <w:rsid w:val="008F6EE9"/>
    <w:rsid w:val="008F6F40"/>
    <w:rsid w:val="008F6FAD"/>
    <w:rsid w:val="008F70B9"/>
    <w:rsid w:val="008F70BF"/>
    <w:rsid w:val="008F7919"/>
    <w:rsid w:val="008F7AC4"/>
    <w:rsid w:val="008F7DA5"/>
    <w:rsid w:val="008F7DE9"/>
    <w:rsid w:val="0090051C"/>
    <w:rsid w:val="00900593"/>
    <w:rsid w:val="00900762"/>
    <w:rsid w:val="00900B9B"/>
    <w:rsid w:val="00900D29"/>
    <w:rsid w:val="00900FA4"/>
    <w:rsid w:val="00901038"/>
    <w:rsid w:val="00901054"/>
    <w:rsid w:val="009013A1"/>
    <w:rsid w:val="0090180A"/>
    <w:rsid w:val="009019E0"/>
    <w:rsid w:val="009025FB"/>
    <w:rsid w:val="0090273A"/>
    <w:rsid w:val="00903025"/>
    <w:rsid w:val="0090319B"/>
    <w:rsid w:val="009038FD"/>
    <w:rsid w:val="00903AD1"/>
    <w:rsid w:val="00903C59"/>
    <w:rsid w:val="00903CE3"/>
    <w:rsid w:val="00903D30"/>
    <w:rsid w:val="00904324"/>
    <w:rsid w:val="0090442E"/>
    <w:rsid w:val="00904C85"/>
    <w:rsid w:val="00904CC6"/>
    <w:rsid w:val="00904F27"/>
    <w:rsid w:val="00905801"/>
    <w:rsid w:val="00905C46"/>
    <w:rsid w:val="00905EB3"/>
    <w:rsid w:val="0090677E"/>
    <w:rsid w:val="00906B55"/>
    <w:rsid w:val="00906F54"/>
    <w:rsid w:val="00907005"/>
    <w:rsid w:val="0090758C"/>
    <w:rsid w:val="00907757"/>
    <w:rsid w:val="0090786D"/>
    <w:rsid w:val="0090792A"/>
    <w:rsid w:val="0090794D"/>
    <w:rsid w:val="009104F2"/>
    <w:rsid w:val="00910787"/>
    <w:rsid w:val="00910AC0"/>
    <w:rsid w:val="00911356"/>
    <w:rsid w:val="0091164B"/>
    <w:rsid w:val="00911D35"/>
    <w:rsid w:val="0091238A"/>
    <w:rsid w:val="00912418"/>
    <w:rsid w:val="0091245C"/>
    <w:rsid w:val="00912471"/>
    <w:rsid w:val="0091269E"/>
    <w:rsid w:val="00912A99"/>
    <w:rsid w:val="00912F65"/>
    <w:rsid w:val="0091302D"/>
    <w:rsid w:val="00913B9A"/>
    <w:rsid w:val="00913DA9"/>
    <w:rsid w:val="009140CB"/>
    <w:rsid w:val="00914500"/>
    <w:rsid w:val="00914662"/>
    <w:rsid w:val="009146F4"/>
    <w:rsid w:val="0091476F"/>
    <w:rsid w:val="00914CB3"/>
    <w:rsid w:val="00914E38"/>
    <w:rsid w:val="0091501F"/>
    <w:rsid w:val="009155AE"/>
    <w:rsid w:val="009156DD"/>
    <w:rsid w:val="00915C78"/>
    <w:rsid w:val="00915DB8"/>
    <w:rsid w:val="009162B6"/>
    <w:rsid w:val="009165DD"/>
    <w:rsid w:val="00916727"/>
    <w:rsid w:val="00916C02"/>
    <w:rsid w:val="00916CB2"/>
    <w:rsid w:val="0091739D"/>
    <w:rsid w:val="009173CC"/>
    <w:rsid w:val="009173E5"/>
    <w:rsid w:val="009174E7"/>
    <w:rsid w:val="0091772E"/>
    <w:rsid w:val="00917CEB"/>
    <w:rsid w:val="00917D81"/>
    <w:rsid w:val="00917FD4"/>
    <w:rsid w:val="009203FD"/>
    <w:rsid w:val="00920624"/>
    <w:rsid w:val="00920959"/>
    <w:rsid w:val="00920ED9"/>
    <w:rsid w:val="009210A4"/>
    <w:rsid w:val="00921BC0"/>
    <w:rsid w:val="00921DCE"/>
    <w:rsid w:val="00921FA2"/>
    <w:rsid w:val="00922009"/>
    <w:rsid w:val="00922B48"/>
    <w:rsid w:val="00922CA4"/>
    <w:rsid w:val="0092315A"/>
    <w:rsid w:val="009237E9"/>
    <w:rsid w:val="009238F2"/>
    <w:rsid w:val="00923BFE"/>
    <w:rsid w:val="00923D59"/>
    <w:rsid w:val="0092460D"/>
    <w:rsid w:val="009247FF"/>
    <w:rsid w:val="00925201"/>
    <w:rsid w:val="009258DE"/>
    <w:rsid w:val="00925BC1"/>
    <w:rsid w:val="00925E69"/>
    <w:rsid w:val="00925ED8"/>
    <w:rsid w:val="00926276"/>
    <w:rsid w:val="009267B2"/>
    <w:rsid w:val="0092708E"/>
    <w:rsid w:val="009272A8"/>
    <w:rsid w:val="00927337"/>
    <w:rsid w:val="00927793"/>
    <w:rsid w:val="00927970"/>
    <w:rsid w:val="00927B9E"/>
    <w:rsid w:val="009304DD"/>
    <w:rsid w:val="009306DA"/>
    <w:rsid w:val="00930C5D"/>
    <w:rsid w:val="00930CB9"/>
    <w:rsid w:val="00930F5D"/>
    <w:rsid w:val="0093161B"/>
    <w:rsid w:val="009322B7"/>
    <w:rsid w:val="00932463"/>
    <w:rsid w:val="00932A40"/>
    <w:rsid w:val="00932F71"/>
    <w:rsid w:val="00932FBF"/>
    <w:rsid w:val="0093339B"/>
    <w:rsid w:val="009334EE"/>
    <w:rsid w:val="0093391C"/>
    <w:rsid w:val="00933C48"/>
    <w:rsid w:val="00933EFD"/>
    <w:rsid w:val="009343CA"/>
    <w:rsid w:val="009346C7"/>
    <w:rsid w:val="009348B3"/>
    <w:rsid w:val="00934A74"/>
    <w:rsid w:val="00934C90"/>
    <w:rsid w:val="00934D43"/>
    <w:rsid w:val="00934E5A"/>
    <w:rsid w:val="0093507B"/>
    <w:rsid w:val="00935446"/>
    <w:rsid w:val="00935F87"/>
    <w:rsid w:val="009361DC"/>
    <w:rsid w:val="009365DF"/>
    <w:rsid w:val="009369DD"/>
    <w:rsid w:val="009369E5"/>
    <w:rsid w:val="00936A12"/>
    <w:rsid w:val="00936AFD"/>
    <w:rsid w:val="00936E3E"/>
    <w:rsid w:val="0093793E"/>
    <w:rsid w:val="00937D02"/>
    <w:rsid w:val="00937D56"/>
    <w:rsid w:val="009403D0"/>
    <w:rsid w:val="0094047F"/>
    <w:rsid w:val="00940778"/>
    <w:rsid w:val="009409DC"/>
    <w:rsid w:val="00940F3A"/>
    <w:rsid w:val="00940F5C"/>
    <w:rsid w:val="0094160B"/>
    <w:rsid w:val="00942398"/>
    <w:rsid w:val="009427C5"/>
    <w:rsid w:val="00942B90"/>
    <w:rsid w:val="009433AC"/>
    <w:rsid w:val="009433D9"/>
    <w:rsid w:val="009434B2"/>
    <w:rsid w:val="00943528"/>
    <w:rsid w:val="00943A6F"/>
    <w:rsid w:val="00943BA4"/>
    <w:rsid w:val="00944095"/>
    <w:rsid w:val="009445C9"/>
    <w:rsid w:val="009446CE"/>
    <w:rsid w:val="00944FAA"/>
    <w:rsid w:val="00945B67"/>
    <w:rsid w:val="00945FA6"/>
    <w:rsid w:val="0094694E"/>
    <w:rsid w:val="00946A58"/>
    <w:rsid w:val="00947890"/>
    <w:rsid w:val="009478C0"/>
    <w:rsid w:val="00947918"/>
    <w:rsid w:val="00947F4D"/>
    <w:rsid w:val="00950824"/>
    <w:rsid w:val="009513F9"/>
    <w:rsid w:val="00951829"/>
    <w:rsid w:val="009519EF"/>
    <w:rsid w:val="00951C9E"/>
    <w:rsid w:val="00951CCB"/>
    <w:rsid w:val="00951E20"/>
    <w:rsid w:val="0095209E"/>
    <w:rsid w:val="00952969"/>
    <w:rsid w:val="00952BFA"/>
    <w:rsid w:val="00952D22"/>
    <w:rsid w:val="00952EBC"/>
    <w:rsid w:val="00953621"/>
    <w:rsid w:val="00953BB9"/>
    <w:rsid w:val="00953E0E"/>
    <w:rsid w:val="0095422C"/>
    <w:rsid w:val="009546F4"/>
    <w:rsid w:val="009548F8"/>
    <w:rsid w:val="0095494C"/>
    <w:rsid w:val="00954AC8"/>
    <w:rsid w:val="0095531E"/>
    <w:rsid w:val="009555CF"/>
    <w:rsid w:val="00956D1C"/>
    <w:rsid w:val="009570EE"/>
    <w:rsid w:val="009573D8"/>
    <w:rsid w:val="009574B7"/>
    <w:rsid w:val="00957A40"/>
    <w:rsid w:val="00957F23"/>
    <w:rsid w:val="0096032D"/>
    <w:rsid w:val="00960539"/>
    <w:rsid w:val="0096087A"/>
    <w:rsid w:val="009608FC"/>
    <w:rsid w:val="00960E4D"/>
    <w:rsid w:val="00961155"/>
    <w:rsid w:val="00961383"/>
    <w:rsid w:val="009613CA"/>
    <w:rsid w:val="009617E7"/>
    <w:rsid w:val="0096192E"/>
    <w:rsid w:val="00961B96"/>
    <w:rsid w:val="00961F48"/>
    <w:rsid w:val="00962111"/>
    <w:rsid w:val="00962308"/>
    <w:rsid w:val="0096232E"/>
    <w:rsid w:val="00962376"/>
    <w:rsid w:val="00962520"/>
    <w:rsid w:val="009626C1"/>
    <w:rsid w:val="009634CA"/>
    <w:rsid w:val="009634EB"/>
    <w:rsid w:val="009637B7"/>
    <w:rsid w:val="0096387B"/>
    <w:rsid w:val="00963D2E"/>
    <w:rsid w:val="009644A3"/>
    <w:rsid w:val="009645DB"/>
    <w:rsid w:val="00965689"/>
    <w:rsid w:val="009659D3"/>
    <w:rsid w:val="00965B2C"/>
    <w:rsid w:val="00965D62"/>
    <w:rsid w:val="00966117"/>
    <w:rsid w:val="0096627E"/>
    <w:rsid w:val="009663AB"/>
    <w:rsid w:val="0096645F"/>
    <w:rsid w:val="00966587"/>
    <w:rsid w:val="009666FE"/>
    <w:rsid w:val="00966914"/>
    <w:rsid w:val="00966C1D"/>
    <w:rsid w:val="009673AD"/>
    <w:rsid w:val="00967DF0"/>
    <w:rsid w:val="00967EA0"/>
    <w:rsid w:val="00967EA5"/>
    <w:rsid w:val="00970538"/>
    <w:rsid w:val="00970B64"/>
    <w:rsid w:val="00970DCA"/>
    <w:rsid w:val="00970F7C"/>
    <w:rsid w:val="0097160C"/>
    <w:rsid w:val="0097174B"/>
    <w:rsid w:val="0097190C"/>
    <w:rsid w:val="00971D15"/>
    <w:rsid w:val="00971F27"/>
    <w:rsid w:val="0097274A"/>
    <w:rsid w:val="0097284C"/>
    <w:rsid w:val="00972A18"/>
    <w:rsid w:val="009738BB"/>
    <w:rsid w:val="00973952"/>
    <w:rsid w:val="00973C96"/>
    <w:rsid w:val="00974508"/>
    <w:rsid w:val="0097454B"/>
    <w:rsid w:val="00974631"/>
    <w:rsid w:val="00974651"/>
    <w:rsid w:val="00974BE9"/>
    <w:rsid w:val="0097525E"/>
    <w:rsid w:val="0097537B"/>
    <w:rsid w:val="00975444"/>
    <w:rsid w:val="0097558E"/>
    <w:rsid w:val="00975813"/>
    <w:rsid w:val="00975A60"/>
    <w:rsid w:val="00975EDC"/>
    <w:rsid w:val="00976A39"/>
    <w:rsid w:val="00976AA6"/>
    <w:rsid w:val="00976BD7"/>
    <w:rsid w:val="0097719C"/>
    <w:rsid w:val="009772CA"/>
    <w:rsid w:val="009777B4"/>
    <w:rsid w:val="00977EAA"/>
    <w:rsid w:val="009800E8"/>
    <w:rsid w:val="00980441"/>
    <w:rsid w:val="00980480"/>
    <w:rsid w:val="009804C2"/>
    <w:rsid w:val="00980798"/>
    <w:rsid w:val="00980D73"/>
    <w:rsid w:val="00981337"/>
    <w:rsid w:val="0098141C"/>
    <w:rsid w:val="00981516"/>
    <w:rsid w:val="009819D1"/>
    <w:rsid w:val="00981CA6"/>
    <w:rsid w:val="00982515"/>
    <w:rsid w:val="00983262"/>
    <w:rsid w:val="00983300"/>
    <w:rsid w:val="00983790"/>
    <w:rsid w:val="00983BEA"/>
    <w:rsid w:val="00983E48"/>
    <w:rsid w:val="009842A5"/>
    <w:rsid w:val="0098431B"/>
    <w:rsid w:val="0098435F"/>
    <w:rsid w:val="009844F2"/>
    <w:rsid w:val="009845CD"/>
    <w:rsid w:val="00984A9E"/>
    <w:rsid w:val="00984BD1"/>
    <w:rsid w:val="00984C7E"/>
    <w:rsid w:val="00984EF1"/>
    <w:rsid w:val="00985C99"/>
    <w:rsid w:val="00985F1E"/>
    <w:rsid w:val="00986081"/>
    <w:rsid w:val="00986333"/>
    <w:rsid w:val="00986B6F"/>
    <w:rsid w:val="00986BD3"/>
    <w:rsid w:val="009870C0"/>
    <w:rsid w:val="00987119"/>
    <w:rsid w:val="00987236"/>
    <w:rsid w:val="00987640"/>
    <w:rsid w:val="009876CE"/>
    <w:rsid w:val="009876EA"/>
    <w:rsid w:val="00987971"/>
    <w:rsid w:val="00987A79"/>
    <w:rsid w:val="00987CC0"/>
    <w:rsid w:val="00987EEB"/>
    <w:rsid w:val="0099061C"/>
    <w:rsid w:val="00990650"/>
    <w:rsid w:val="00990A26"/>
    <w:rsid w:val="00990CA0"/>
    <w:rsid w:val="009915DA"/>
    <w:rsid w:val="009917F3"/>
    <w:rsid w:val="00991B1A"/>
    <w:rsid w:val="0099204A"/>
    <w:rsid w:val="00992366"/>
    <w:rsid w:val="00992746"/>
    <w:rsid w:val="00992C7F"/>
    <w:rsid w:val="009933B9"/>
    <w:rsid w:val="009934F0"/>
    <w:rsid w:val="0099362A"/>
    <w:rsid w:val="00993734"/>
    <w:rsid w:val="0099379B"/>
    <w:rsid w:val="0099392B"/>
    <w:rsid w:val="00993DFE"/>
    <w:rsid w:val="00993E70"/>
    <w:rsid w:val="00993F9F"/>
    <w:rsid w:val="00994A75"/>
    <w:rsid w:val="00994BA9"/>
    <w:rsid w:val="00995365"/>
    <w:rsid w:val="00995DFD"/>
    <w:rsid w:val="00996581"/>
    <w:rsid w:val="009966F2"/>
    <w:rsid w:val="00996AFF"/>
    <w:rsid w:val="00996B29"/>
    <w:rsid w:val="0099704A"/>
    <w:rsid w:val="00997074"/>
    <w:rsid w:val="0099711A"/>
    <w:rsid w:val="009976BB"/>
    <w:rsid w:val="009976D9"/>
    <w:rsid w:val="00997868"/>
    <w:rsid w:val="009979B8"/>
    <w:rsid w:val="00997A58"/>
    <w:rsid w:val="00997E99"/>
    <w:rsid w:val="009A02B8"/>
    <w:rsid w:val="009A0457"/>
    <w:rsid w:val="009A06D3"/>
    <w:rsid w:val="009A0CE0"/>
    <w:rsid w:val="009A0DE8"/>
    <w:rsid w:val="009A0FCE"/>
    <w:rsid w:val="009A11D8"/>
    <w:rsid w:val="009A1232"/>
    <w:rsid w:val="009A12C6"/>
    <w:rsid w:val="009A14EC"/>
    <w:rsid w:val="009A1686"/>
    <w:rsid w:val="009A19AC"/>
    <w:rsid w:val="009A1B10"/>
    <w:rsid w:val="009A1CF6"/>
    <w:rsid w:val="009A1D10"/>
    <w:rsid w:val="009A1E29"/>
    <w:rsid w:val="009A1E72"/>
    <w:rsid w:val="009A24EF"/>
    <w:rsid w:val="009A25B4"/>
    <w:rsid w:val="009A2799"/>
    <w:rsid w:val="009A2B52"/>
    <w:rsid w:val="009A3186"/>
    <w:rsid w:val="009A324B"/>
    <w:rsid w:val="009A35C7"/>
    <w:rsid w:val="009A3AAD"/>
    <w:rsid w:val="009A3CF0"/>
    <w:rsid w:val="009A3D9A"/>
    <w:rsid w:val="009A3FF4"/>
    <w:rsid w:val="009A41D1"/>
    <w:rsid w:val="009A4520"/>
    <w:rsid w:val="009A47CA"/>
    <w:rsid w:val="009A4B58"/>
    <w:rsid w:val="009A4D7B"/>
    <w:rsid w:val="009A52EA"/>
    <w:rsid w:val="009A5332"/>
    <w:rsid w:val="009A53AE"/>
    <w:rsid w:val="009A582A"/>
    <w:rsid w:val="009A5CCC"/>
    <w:rsid w:val="009A5FB1"/>
    <w:rsid w:val="009A65B4"/>
    <w:rsid w:val="009A68E1"/>
    <w:rsid w:val="009A6AA2"/>
    <w:rsid w:val="009A6F11"/>
    <w:rsid w:val="009A7006"/>
    <w:rsid w:val="009A7389"/>
    <w:rsid w:val="009A75BD"/>
    <w:rsid w:val="009A76FD"/>
    <w:rsid w:val="009A78B9"/>
    <w:rsid w:val="009A7A24"/>
    <w:rsid w:val="009A7BEF"/>
    <w:rsid w:val="009A7E75"/>
    <w:rsid w:val="009B0101"/>
    <w:rsid w:val="009B0609"/>
    <w:rsid w:val="009B08BD"/>
    <w:rsid w:val="009B0AD6"/>
    <w:rsid w:val="009B0EBE"/>
    <w:rsid w:val="009B1056"/>
    <w:rsid w:val="009B15F6"/>
    <w:rsid w:val="009B16C1"/>
    <w:rsid w:val="009B1834"/>
    <w:rsid w:val="009B3385"/>
    <w:rsid w:val="009B3686"/>
    <w:rsid w:val="009B4960"/>
    <w:rsid w:val="009B49F6"/>
    <w:rsid w:val="009B4DCD"/>
    <w:rsid w:val="009B52D6"/>
    <w:rsid w:val="009B55C5"/>
    <w:rsid w:val="009B568F"/>
    <w:rsid w:val="009B5B66"/>
    <w:rsid w:val="009B5C38"/>
    <w:rsid w:val="009B5E00"/>
    <w:rsid w:val="009B62B2"/>
    <w:rsid w:val="009B62B6"/>
    <w:rsid w:val="009B6A85"/>
    <w:rsid w:val="009B6A96"/>
    <w:rsid w:val="009B6DB6"/>
    <w:rsid w:val="009B723D"/>
    <w:rsid w:val="009B727A"/>
    <w:rsid w:val="009B73F1"/>
    <w:rsid w:val="009B7AB1"/>
    <w:rsid w:val="009B7E23"/>
    <w:rsid w:val="009C07FB"/>
    <w:rsid w:val="009C0BCA"/>
    <w:rsid w:val="009C0E2A"/>
    <w:rsid w:val="009C137C"/>
    <w:rsid w:val="009C15F0"/>
    <w:rsid w:val="009C1662"/>
    <w:rsid w:val="009C17D3"/>
    <w:rsid w:val="009C23D2"/>
    <w:rsid w:val="009C2DB7"/>
    <w:rsid w:val="009C2E0B"/>
    <w:rsid w:val="009C2F14"/>
    <w:rsid w:val="009C3017"/>
    <w:rsid w:val="009C318A"/>
    <w:rsid w:val="009C3AB7"/>
    <w:rsid w:val="009C3AC3"/>
    <w:rsid w:val="009C4132"/>
    <w:rsid w:val="009C45A4"/>
    <w:rsid w:val="009C4711"/>
    <w:rsid w:val="009C4E02"/>
    <w:rsid w:val="009C578E"/>
    <w:rsid w:val="009C5B01"/>
    <w:rsid w:val="009C5BC7"/>
    <w:rsid w:val="009C644E"/>
    <w:rsid w:val="009C66E8"/>
    <w:rsid w:val="009C69A5"/>
    <w:rsid w:val="009C6AE3"/>
    <w:rsid w:val="009C6D6E"/>
    <w:rsid w:val="009C78A7"/>
    <w:rsid w:val="009C7A94"/>
    <w:rsid w:val="009D004C"/>
    <w:rsid w:val="009D0E51"/>
    <w:rsid w:val="009D1686"/>
    <w:rsid w:val="009D16EF"/>
    <w:rsid w:val="009D17F6"/>
    <w:rsid w:val="009D19BC"/>
    <w:rsid w:val="009D1D5E"/>
    <w:rsid w:val="009D1F6C"/>
    <w:rsid w:val="009D2169"/>
    <w:rsid w:val="009D2395"/>
    <w:rsid w:val="009D293D"/>
    <w:rsid w:val="009D31AE"/>
    <w:rsid w:val="009D36E0"/>
    <w:rsid w:val="009D3716"/>
    <w:rsid w:val="009D3782"/>
    <w:rsid w:val="009D3DCB"/>
    <w:rsid w:val="009D3E62"/>
    <w:rsid w:val="009D3F83"/>
    <w:rsid w:val="009D4479"/>
    <w:rsid w:val="009D4883"/>
    <w:rsid w:val="009D5CE0"/>
    <w:rsid w:val="009D5DBF"/>
    <w:rsid w:val="009D5E0E"/>
    <w:rsid w:val="009D5EBD"/>
    <w:rsid w:val="009D61C4"/>
    <w:rsid w:val="009D6D63"/>
    <w:rsid w:val="009D703C"/>
    <w:rsid w:val="009D738D"/>
    <w:rsid w:val="009D7EEC"/>
    <w:rsid w:val="009E030F"/>
    <w:rsid w:val="009E0497"/>
    <w:rsid w:val="009E0958"/>
    <w:rsid w:val="009E11B2"/>
    <w:rsid w:val="009E1556"/>
    <w:rsid w:val="009E1C17"/>
    <w:rsid w:val="009E1DDD"/>
    <w:rsid w:val="009E21DC"/>
    <w:rsid w:val="009E21F5"/>
    <w:rsid w:val="009E2583"/>
    <w:rsid w:val="009E268B"/>
    <w:rsid w:val="009E275A"/>
    <w:rsid w:val="009E2EE1"/>
    <w:rsid w:val="009E2F9A"/>
    <w:rsid w:val="009E3078"/>
    <w:rsid w:val="009E3302"/>
    <w:rsid w:val="009E3560"/>
    <w:rsid w:val="009E3823"/>
    <w:rsid w:val="009E3A0E"/>
    <w:rsid w:val="009E3DD6"/>
    <w:rsid w:val="009E4293"/>
    <w:rsid w:val="009E4896"/>
    <w:rsid w:val="009E4B82"/>
    <w:rsid w:val="009E4B91"/>
    <w:rsid w:val="009E4B98"/>
    <w:rsid w:val="009E5D9D"/>
    <w:rsid w:val="009E601A"/>
    <w:rsid w:val="009E62EA"/>
    <w:rsid w:val="009E6A4D"/>
    <w:rsid w:val="009E74D9"/>
    <w:rsid w:val="009E76D4"/>
    <w:rsid w:val="009E78C2"/>
    <w:rsid w:val="009E7B2D"/>
    <w:rsid w:val="009E7CA7"/>
    <w:rsid w:val="009F00BC"/>
    <w:rsid w:val="009F04F9"/>
    <w:rsid w:val="009F0C2A"/>
    <w:rsid w:val="009F0E1A"/>
    <w:rsid w:val="009F1190"/>
    <w:rsid w:val="009F19EA"/>
    <w:rsid w:val="009F1CF0"/>
    <w:rsid w:val="009F22AE"/>
    <w:rsid w:val="009F23E4"/>
    <w:rsid w:val="009F23E7"/>
    <w:rsid w:val="009F23F4"/>
    <w:rsid w:val="009F2735"/>
    <w:rsid w:val="009F27DB"/>
    <w:rsid w:val="009F2DC9"/>
    <w:rsid w:val="009F305B"/>
    <w:rsid w:val="009F352A"/>
    <w:rsid w:val="009F356B"/>
    <w:rsid w:val="009F3834"/>
    <w:rsid w:val="009F3C31"/>
    <w:rsid w:val="009F3F38"/>
    <w:rsid w:val="009F435E"/>
    <w:rsid w:val="009F43BD"/>
    <w:rsid w:val="009F46E6"/>
    <w:rsid w:val="009F4B67"/>
    <w:rsid w:val="009F4DAD"/>
    <w:rsid w:val="009F5008"/>
    <w:rsid w:val="009F522E"/>
    <w:rsid w:val="009F5305"/>
    <w:rsid w:val="009F54C8"/>
    <w:rsid w:val="009F5724"/>
    <w:rsid w:val="009F5958"/>
    <w:rsid w:val="009F59E1"/>
    <w:rsid w:val="009F5D4D"/>
    <w:rsid w:val="009F6497"/>
    <w:rsid w:val="009F6772"/>
    <w:rsid w:val="009F6B9C"/>
    <w:rsid w:val="009F71E1"/>
    <w:rsid w:val="009F721A"/>
    <w:rsid w:val="009F761F"/>
    <w:rsid w:val="009F7EAC"/>
    <w:rsid w:val="00A008AC"/>
    <w:rsid w:val="00A008EA"/>
    <w:rsid w:val="00A00B7B"/>
    <w:rsid w:val="00A00E3E"/>
    <w:rsid w:val="00A013B5"/>
    <w:rsid w:val="00A018D2"/>
    <w:rsid w:val="00A01F41"/>
    <w:rsid w:val="00A02770"/>
    <w:rsid w:val="00A02D7E"/>
    <w:rsid w:val="00A02E49"/>
    <w:rsid w:val="00A02ED8"/>
    <w:rsid w:val="00A032C0"/>
    <w:rsid w:val="00A03C48"/>
    <w:rsid w:val="00A03C7F"/>
    <w:rsid w:val="00A0438B"/>
    <w:rsid w:val="00A048DE"/>
    <w:rsid w:val="00A048EF"/>
    <w:rsid w:val="00A0491E"/>
    <w:rsid w:val="00A04A8E"/>
    <w:rsid w:val="00A0520B"/>
    <w:rsid w:val="00A05214"/>
    <w:rsid w:val="00A0549C"/>
    <w:rsid w:val="00A05F8C"/>
    <w:rsid w:val="00A06397"/>
    <w:rsid w:val="00A06711"/>
    <w:rsid w:val="00A0674E"/>
    <w:rsid w:val="00A07392"/>
    <w:rsid w:val="00A07696"/>
    <w:rsid w:val="00A07DE9"/>
    <w:rsid w:val="00A07ECE"/>
    <w:rsid w:val="00A10438"/>
    <w:rsid w:val="00A105B6"/>
    <w:rsid w:val="00A10917"/>
    <w:rsid w:val="00A11065"/>
    <w:rsid w:val="00A11711"/>
    <w:rsid w:val="00A11E1C"/>
    <w:rsid w:val="00A12711"/>
    <w:rsid w:val="00A127D0"/>
    <w:rsid w:val="00A128DD"/>
    <w:rsid w:val="00A12A8C"/>
    <w:rsid w:val="00A12B2F"/>
    <w:rsid w:val="00A13495"/>
    <w:rsid w:val="00A134F5"/>
    <w:rsid w:val="00A136EC"/>
    <w:rsid w:val="00A13794"/>
    <w:rsid w:val="00A13D64"/>
    <w:rsid w:val="00A142B7"/>
    <w:rsid w:val="00A14688"/>
    <w:rsid w:val="00A14884"/>
    <w:rsid w:val="00A14E7D"/>
    <w:rsid w:val="00A154CA"/>
    <w:rsid w:val="00A157FE"/>
    <w:rsid w:val="00A1591E"/>
    <w:rsid w:val="00A15976"/>
    <w:rsid w:val="00A1602A"/>
    <w:rsid w:val="00A160D4"/>
    <w:rsid w:val="00A1616A"/>
    <w:rsid w:val="00A16A95"/>
    <w:rsid w:val="00A16C4A"/>
    <w:rsid w:val="00A16C7A"/>
    <w:rsid w:val="00A16F5D"/>
    <w:rsid w:val="00A17BF0"/>
    <w:rsid w:val="00A200D3"/>
    <w:rsid w:val="00A201C0"/>
    <w:rsid w:val="00A20A07"/>
    <w:rsid w:val="00A20A62"/>
    <w:rsid w:val="00A20A99"/>
    <w:rsid w:val="00A21206"/>
    <w:rsid w:val="00A21F65"/>
    <w:rsid w:val="00A21FBB"/>
    <w:rsid w:val="00A221A5"/>
    <w:rsid w:val="00A2227C"/>
    <w:rsid w:val="00A226DA"/>
    <w:rsid w:val="00A227CE"/>
    <w:rsid w:val="00A22B2E"/>
    <w:rsid w:val="00A22F95"/>
    <w:rsid w:val="00A23274"/>
    <w:rsid w:val="00A232DB"/>
    <w:rsid w:val="00A232FC"/>
    <w:rsid w:val="00A238E0"/>
    <w:rsid w:val="00A239AC"/>
    <w:rsid w:val="00A2419B"/>
    <w:rsid w:val="00A24328"/>
    <w:rsid w:val="00A24374"/>
    <w:rsid w:val="00A244A5"/>
    <w:rsid w:val="00A247AD"/>
    <w:rsid w:val="00A24904"/>
    <w:rsid w:val="00A25750"/>
    <w:rsid w:val="00A257D7"/>
    <w:rsid w:val="00A25A48"/>
    <w:rsid w:val="00A25A72"/>
    <w:rsid w:val="00A25BBB"/>
    <w:rsid w:val="00A25D44"/>
    <w:rsid w:val="00A25DE7"/>
    <w:rsid w:val="00A261D3"/>
    <w:rsid w:val="00A26B4E"/>
    <w:rsid w:val="00A26EEF"/>
    <w:rsid w:val="00A26F67"/>
    <w:rsid w:val="00A270B9"/>
    <w:rsid w:val="00A2715E"/>
    <w:rsid w:val="00A27BB4"/>
    <w:rsid w:val="00A27BF4"/>
    <w:rsid w:val="00A27EE3"/>
    <w:rsid w:val="00A301CA"/>
    <w:rsid w:val="00A304A0"/>
    <w:rsid w:val="00A30A02"/>
    <w:rsid w:val="00A30C39"/>
    <w:rsid w:val="00A3129A"/>
    <w:rsid w:val="00A319DE"/>
    <w:rsid w:val="00A31A65"/>
    <w:rsid w:val="00A31DAB"/>
    <w:rsid w:val="00A31EA6"/>
    <w:rsid w:val="00A31EEF"/>
    <w:rsid w:val="00A322DC"/>
    <w:rsid w:val="00A32478"/>
    <w:rsid w:val="00A324DB"/>
    <w:rsid w:val="00A325CA"/>
    <w:rsid w:val="00A32675"/>
    <w:rsid w:val="00A3281C"/>
    <w:rsid w:val="00A32B7D"/>
    <w:rsid w:val="00A32E77"/>
    <w:rsid w:val="00A3300D"/>
    <w:rsid w:val="00A330F7"/>
    <w:rsid w:val="00A333CE"/>
    <w:rsid w:val="00A333F1"/>
    <w:rsid w:val="00A337A0"/>
    <w:rsid w:val="00A33996"/>
    <w:rsid w:val="00A33C49"/>
    <w:rsid w:val="00A33CB9"/>
    <w:rsid w:val="00A33F4E"/>
    <w:rsid w:val="00A34059"/>
    <w:rsid w:val="00A34130"/>
    <w:rsid w:val="00A341F2"/>
    <w:rsid w:val="00A3433F"/>
    <w:rsid w:val="00A34348"/>
    <w:rsid w:val="00A34608"/>
    <w:rsid w:val="00A3501A"/>
    <w:rsid w:val="00A350DD"/>
    <w:rsid w:val="00A3532B"/>
    <w:rsid w:val="00A359F4"/>
    <w:rsid w:val="00A35B33"/>
    <w:rsid w:val="00A35BF5"/>
    <w:rsid w:val="00A35C15"/>
    <w:rsid w:val="00A35CC0"/>
    <w:rsid w:val="00A35E5B"/>
    <w:rsid w:val="00A36096"/>
    <w:rsid w:val="00A361BB"/>
    <w:rsid w:val="00A3654B"/>
    <w:rsid w:val="00A369CC"/>
    <w:rsid w:val="00A36AB4"/>
    <w:rsid w:val="00A37905"/>
    <w:rsid w:val="00A379D3"/>
    <w:rsid w:val="00A379FE"/>
    <w:rsid w:val="00A37DB5"/>
    <w:rsid w:val="00A400E4"/>
    <w:rsid w:val="00A40EC8"/>
    <w:rsid w:val="00A413C2"/>
    <w:rsid w:val="00A41444"/>
    <w:rsid w:val="00A41828"/>
    <w:rsid w:val="00A41B4B"/>
    <w:rsid w:val="00A41CA8"/>
    <w:rsid w:val="00A4207D"/>
    <w:rsid w:val="00A4256C"/>
    <w:rsid w:val="00A4275C"/>
    <w:rsid w:val="00A42867"/>
    <w:rsid w:val="00A42F83"/>
    <w:rsid w:val="00A43071"/>
    <w:rsid w:val="00A43553"/>
    <w:rsid w:val="00A43568"/>
    <w:rsid w:val="00A43753"/>
    <w:rsid w:val="00A43882"/>
    <w:rsid w:val="00A4473D"/>
    <w:rsid w:val="00A4479F"/>
    <w:rsid w:val="00A44CDF"/>
    <w:rsid w:val="00A44D11"/>
    <w:rsid w:val="00A4502F"/>
    <w:rsid w:val="00A45284"/>
    <w:rsid w:val="00A4569C"/>
    <w:rsid w:val="00A456F3"/>
    <w:rsid w:val="00A4621A"/>
    <w:rsid w:val="00A46485"/>
    <w:rsid w:val="00A464AB"/>
    <w:rsid w:val="00A46B82"/>
    <w:rsid w:val="00A46E58"/>
    <w:rsid w:val="00A4771F"/>
    <w:rsid w:val="00A47A4B"/>
    <w:rsid w:val="00A47C31"/>
    <w:rsid w:val="00A47D4A"/>
    <w:rsid w:val="00A47DEE"/>
    <w:rsid w:val="00A5049F"/>
    <w:rsid w:val="00A50A48"/>
    <w:rsid w:val="00A50EA3"/>
    <w:rsid w:val="00A50F16"/>
    <w:rsid w:val="00A514AF"/>
    <w:rsid w:val="00A514E9"/>
    <w:rsid w:val="00A519D6"/>
    <w:rsid w:val="00A51BFC"/>
    <w:rsid w:val="00A51C54"/>
    <w:rsid w:val="00A51E8C"/>
    <w:rsid w:val="00A522BA"/>
    <w:rsid w:val="00A524CD"/>
    <w:rsid w:val="00A528E8"/>
    <w:rsid w:val="00A5290A"/>
    <w:rsid w:val="00A52A75"/>
    <w:rsid w:val="00A52C3A"/>
    <w:rsid w:val="00A531A6"/>
    <w:rsid w:val="00A53475"/>
    <w:rsid w:val="00A5372A"/>
    <w:rsid w:val="00A53F2E"/>
    <w:rsid w:val="00A543C4"/>
    <w:rsid w:val="00A549D0"/>
    <w:rsid w:val="00A54EE8"/>
    <w:rsid w:val="00A54F0B"/>
    <w:rsid w:val="00A5502E"/>
    <w:rsid w:val="00A55403"/>
    <w:rsid w:val="00A55516"/>
    <w:rsid w:val="00A5563F"/>
    <w:rsid w:val="00A5570F"/>
    <w:rsid w:val="00A56000"/>
    <w:rsid w:val="00A56A83"/>
    <w:rsid w:val="00A56B97"/>
    <w:rsid w:val="00A56E91"/>
    <w:rsid w:val="00A56ECF"/>
    <w:rsid w:val="00A56FD6"/>
    <w:rsid w:val="00A570D9"/>
    <w:rsid w:val="00A5737D"/>
    <w:rsid w:val="00A57800"/>
    <w:rsid w:val="00A600B3"/>
    <w:rsid w:val="00A60149"/>
    <w:rsid w:val="00A6017D"/>
    <w:rsid w:val="00A61227"/>
    <w:rsid w:val="00A612A4"/>
    <w:rsid w:val="00A61D24"/>
    <w:rsid w:val="00A62028"/>
    <w:rsid w:val="00A62434"/>
    <w:rsid w:val="00A6266A"/>
    <w:rsid w:val="00A626E5"/>
    <w:rsid w:val="00A62D2B"/>
    <w:rsid w:val="00A62DCC"/>
    <w:rsid w:val="00A633F9"/>
    <w:rsid w:val="00A63770"/>
    <w:rsid w:val="00A638F3"/>
    <w:rsid w:val="00A63983"/>
    <w:rsid w:val="00A63A64"/>
    <w:rsid w:val="00A63E09"/>
    <w:rsid w:val="00A63EB4"/>
    <w:rsid w:val="00A6419F"/>
    <w:rsid w:val="00A64718"/>
    <w:rsid w:val="00A6499C"/>
    <w:rsid w:val="00A649F7"/>
    <w:rsid w:val="00A64CF8"/>
    <w:rsid w:val="00A64E43"/>
    <w:rsid w:val="00A64EBE"/>
    <w:rsid w:val="00A65327"/>
    <w:rsid w:val="00A654BD"/>
    <w:rsid w:val="00A658DB"/>
    <w:rsid w:val="00A65B28"/>
    <w:rsid w:val="00A65BA7"/>
    <w:rsid w:val="00A6628A"/>
    <w:rsid w:val="00A6630E"/>
    <w:rsid w:val="00A668AF"/>
    <w:rsid w:val="00A6696A"/>
    <w:rsid w:val="00A66A0B"/>
    <w:rsid w:val="00A66BFA"/>
    <w:rsid w:val="00A66C07"/>
    <w:rsid w:val="00A67013"/>
    <w:rsid w:val="00A67C93"/>
    <w:rsid w:val="00A67E65"/>
    <w:rsid w:val="00A70321"/>
    <w:rsid w:val="00A7049C"/>
    <w:rsid w:val="00A705CA"/>
    <w:rsid w:val="00A70731"/>
    <w:rsid w:val="00A70C62"/>
    <w:rsid w:val="00A70DEA"/>
    <w:rsid w:val="00A71163"/>
    <w:rsid w:val="00A720F3"/>
    <w:rsid w:val="00A724F0"/>
    <w:rsid w:val="00A725EA"/>
    <w:rsid w:val="00A7279B"/>
    <w:rsid w:val="00A728B3"/>
    <w:rsid w:val="00A72BD6"/>
    <w:rsid w:val="00A72D7B"/>
    <w:rsid w:val="00A731DD"/>
    <w:rsid w:val="00A732D0"/>
    <w:rsid w:val="00A732E2"/>
    <w:rsid w:val="00A73EF7"/>
    <w:rsid w:val="00A74542"/>
    <w:rsid w:val="00A74589"/>
    <w:rsid w:val="00A748DE"/>
    <w:rsid w:val="00A757F0"/>
    <w:rsid w:val="00A75F71"/>
    <w:rsid w:val="00A76E73"/>
    <w:rsid w:val="00A77336"/>
    <w:rsid w:val="00A775A8"/>
    <w:rsid w:val="00A778A0"/>
    <w:rsid w:val="00A77A0D"/>
    <w:rsid w:val="00A77C54"/>
    <w:rsid w:val="00A808EB"/>
    <w:rsid w:val="00A80900"/>
    <w:rsid w:val="00A81298"/>
    <w:rsid w:val="00A815DF"/>
    <w:rsid w:val="00A81725"/>
    <w:rsid w:val="00A81B1A"/>
    <w:rsid w:val="00A81B9B"/>
    <w:rsid w:val="00A81C0D"/>
    <w:rsid w:val="00A82B0D"/>
    <w:rsid w:val="00A82EBF"/>
    <w:rsid w:val="00A83231"/>
    <w:rsid w:val="00A83509"/>
    <w:rsid w:val="00A83E0F"/>
    <w:rsid w:val="00A84212"/>
    <w:rsid w:val="00A842E3"/>
    <w:rsid w:val="00A84337"/>
    <w:rsid w:val="00A84519"/>
    <w:rsid w:val="00A84BCE"/>
    <w:rsid w:val="00A84D25"/>
    <w:rsid w:val="00A8506A"/>
    <w:rsid w:val="00A861C2"/>
    <w:rsid w:val="00A864B9"/>
    <w:rsid w:val="00A86A23"/>
    <w:rsid w:val="00A86DF8"/>
    <w:rsid w:val="00A876F8"/>
    <w:rsid w:val="00A87AD5"/>
    <w:rsid w:val="00A90165"/>
    <w:rsid w:val="00A90B87"/>
    <w:rsid w:val="00A912A8"/>
    <w:rsid w:val="00A91D6C"/>
    <w:rsid w:val="00A91F4F"/>
    <w:rsid w:val="00A926D1"/>
    <w:rsid w:val="00A9292B"/>
    <w:rsid w:val="00A92984"/>
    <w:rsid w:val="00A929DF"/>
    <w:rsid w:val="00A92A08"/>
    <w:rsid w:val="00A92A15"/>
    <w:rsid w:val="00A92B6E"/>
    <w:rsid w:val="00A92B85"/>
    <w:rsid w:val="00A92CE5"/>
    <w:rsid w:val="00A92E98"/>
    <w:rsid w:val="00A92FEA"/>
    <w:rsid w:val="00A937CC"/>
    <w:rsid w:val="00A93D00"/>
    <w:rsid w:val="00A946C7"/>
    <w:rsid w:val="00A94B90"/>
    <w:rsid w:val="00A95211"/>
    <w:rsid w:val="00A9535C"/>
    <w:rsid w:val="00A95446"/>
    <w:rsid w:val="00A9567E"/>
    <w:rsid w:val="00A956E5"/>
    <w:rsid w:val="00A957AE"/>
    <w:rsid w:val="00A95881"/>
    <w:rsid w:val="00A95E66"/>
    <w:rsid w:val="00A963DF"/>
    <w:rsid w:val="00A96B13"/>
    <w:rsid w:val="00A96EBF"/>
    <w:rsid w:val="00A9746A"/>
    <w:rsid w:val="00A978DA"/>
    <w:rsid w:val="00A97C60"/>
    <w:rsid w:val="00AA0443"/>
    <w:rsid w:val="00AA0941"/>
    <w:rsid w:val="00AA0B9A"/>
    <w:rsid w:val="00AA0BAE"/>
    <w:rsid w:val="00AA1076"/>
    <w:rsid w:val="00AA1497"/>
    <w:rsid w:val="00AA179D"/>
    <w:rsid w:val="00AA1F9B"/>
    <w:rsid w:val="00AA2104"/>
    <w:rsid w:val="00AA216C"/>
    <w:rsid w:val="00AA25A9"/>
    <w:rsid w:val="00AA26CF"/>
    <w:rsid w:val="00AA2848"/>
    <w:rsid w:val="00AA2D4C"/>
    <w:rsid w:val="00AA3567"/>
    <w:rsid w:val="00AA3C53"/>
    <w:rsid w:val="00AA43D2"/>
    <w:rsid w:val="00AA4505"/>
    <w:rsid w:val="00AA4D05"/>
    <w:rsid w:val="00AA533A"/>
    <w:rsid w:val="00AA54FA"/>
    <w:rsid w:val="00AA5642"/>
    <w:rsid w:val="00AA595B"/>
    <w:rsid w:val="00AA629B"/>
    <w:rsid w:val="00AA659F"/>
    <w:rsid w:val="00AA68F1"/>
    <w:rsid w:val="00AA6948"/>
    <w:rsid w:val="00AA6BB0"/>
    <w:rsid w:val="00AA6F32"/>
    <w:rsid w:val="00AA6F7C"/>
    <w:rsid w:val="00AA7D71"/>
    <w:rsid w:val="00AA7F4D"/>
    <w:rsid w:val="00AB0039"/>
    <w:rsid w:val="00AB07B2"/>
    <w:rsid w:val="00AB07B6"/>
    <w:rsid w:val="00AB0933"/>
    <w:rsid w:val="00AB0F34"/>
    <w:rsid w:val="00AB1281"/>
    <w:rsid w:val="00AB1450"/>
    <w:rsid w:val="00AB1AA4"/>
    <w:rsid w:val="00AB1E3C"/>
    <w:rsid w:val="00AB1EB2"/>
    <w:rsid w:val="00AB1F2A"/>
    <w:rsid w:val="00AB1F43"/>
    <w:rsid w:val="00AB21CC"/>
    <w:rsid w:val="00AB229E"/>
    <w:rsid w:val="00AB2619"/>
    <w:rsid w:val="00AB2701"/>
    <w:rsid w:val="00AB2833"/>
    <w:rsid w:val="00AB2978"/>
    <w:rsid w:val="00AB326B"/>
    <w:rsid w:val="00AB34A7"/>
    <w:rsid w:val="00AB3996"/>
    <w:rsid w:val="00AB3A21"/>
    <w:rsid w:val="00AB3B95"/>
    <w:rsid w:val="00AB3B9B"/>
    <w:rsid w:val="00AB3E74"/>
    <w:rsid w:val="00AB3E8E"/>
    <w:rsid w:val="00AB45D8"/>
    <w:rsid w:val="00AB464C"/>
    <w:rsid w:val="00AB46AB"/>
    <w:rsid w:val="00AB4AAE"/>
    <w:rsid w:val="00AB4B1E"/>
    <w:rsid w:val="00AB4CA3"/>
    <w:rsid w:val="00AB4F81"/>
    <w:rsid w:val="00AB57B5"/>
    <w:rsid w:val="00AB5C2A"/>
    <w:rsid w:val="00AB62A1"/>
    <w:rsid w:val="00AB71A6"/>
    <w:rsid w:val="00AB72BC"/>
    <w:rsid w:val="00AB79A5"/>
    <w:rsid w:val="00AB79F6"/>
    <w:rsid w:val="00AC0279"/>
    <w:rsid w:val="00AC09AF"/>
    <w:rsid w:val="00AC0C93"/>
    <w:rsid w:val="00AC0D3E"/>
    <w:rsid w:val="00AC0FDF"/>
    <w:rsid w:val="00AC1E3F"/>
    <w:rsid w:val="00AC22D7"/>
    <w:rsid w:val="00AC2516"/>
    <w:rsid w:val="00AC2ACC"/>
    <w:rsid w:val="00AC301F"/>
    <w:rsid w:val="00AC3180"/>
    <w:rsid w:val="00AC3AE3"/>
    <w:rsid w:val="00AC3D96"/>
    <w:rsid w:val="00AC424C"/>
    <w:rsid w:val="00AC46FB"/>
    <w:rsid w:val="00AC477F"/>
    <w:rsid w:val="00AC49F3"/>
    <w:rsid w:val="00AC4A0F"/>
    <w:rsid w:val="00AC4F01"/>
    <w:rsid w:val="00AC4F7E"/>
    <w:rsid w:val="00AC5085"/>
    <w:rsid w:val="00AC5564"/>
    <w:rsid w:val="00AC557D"/>
    <w:rsid w:val="00AC58A0"/>
    <w:rsid w:val="00AC5AEC"/>
    <w:rsid w:val="00AC5CC1"/>
    <w:rsid w:val="00AC5F6E"/>
    <w:rsid w:val="00AC5F9F"/>
    <w:rsid w:val="00AC6662"/>
    <w:rsid w:val="00AC66F7"/>
    <w:rsid w:val="00AC6CA6"/>
    <w:rsid w:val="00AC6D65"/>
    <w:rsid w:val="00AC788A"/>
    <w:rsid w:val="00AC79EA"/>
    <w:rsid w:val="00AD0060"/>
    <w:rsid w:val="00AD0486"/>
    <w:rsid w:val="00AD0C67"/>
    <w:rsid w:val="00AD1039"/>
    <w:rsid w:val="00AD12DA"/>
    <w:rsid w:val="00AD1481"/>
    <w:rsid w:val="00AD17FC"/>
    <w:rsid w:val="00AD1C9D"/>
    <w:rsid w:val="00AD2180"/>
    <w:rsid w:val="00AD241E"/>
    <w:rsid w:val="00AD2506"/>
    <w:rsid w:val="00AD2AA3"/>
    <w:rsid w:val="00AD2ADE"/>
    <w:rsid w:val="00AD3204"/>
    <w:rsid w:val="00AD3207"/>
    <w:rsid w:val="00AD3384"/>
    <w:rsid w:val="00AD33DE"/>
    <w:rsid w:val="00AD4517"/>
    <w:rsid w:val="00AD4BE0"/>
    <w:rsid w:val="00AD4E29"/>
    <w:rsid w:val="00AD4F90"/>
    <w:rsid w:val="00AD5013"/>
    <w:rsid w:val="00AD55A9"/>
    <w:rsid w:val="00AD600D"/>
    <w:rsid w:val="00AD64F6"/>
    <w:rsid w:val="00AD6781"/>
    <w:rsid w:val="00AD73E6"/>
    <w:rsid w:val="00AD7A7E"/>
    <w:rsid w:val="00AD7BF1"/>
    <w:rsid w:val="00AE0080"/>
    <w:rsid w:val="00AE092D"/>
    <w:rsid w:val="00AE09C1"/>
    <w:rsid w:val="00AE11B9"/>
    <w:rsid w:val="00AE13CC"/>
    <w:rsid w:val="00AE1651"/>
    <w:rsid w:val="00AE1FB2"/>
    <w:rsid w:val="00AE2321"/>
    <w:rsid w:val="00AE251B"/>
    <w:rsid w:val="00AE3043"/>
    <w:rsid w:val="00AE32EF"/>
    <w:rsid w:val="00AE3572"/>
    <w:rsid w:val="00AE35AB"/>
    <w:rsid w:val="00AE3838"/>
    <w:rsid w:val="00AE39FB"/>
    <w:rsid w:val="00AE4357"/>
    <w:rsid w:val="00AE4380"/>
    <w:rsid w:val="00AE4545"/>
    <w:rsid w:val="00AE4566"/>
    <w:rsid w:val="00AE45F1"/>
    <w:rsid w:val="00AE4B67"/>
    <w:rsid w:val="00AE4FCF"/>
    <w:rsid w:val="00AE5078"/>
    <w:rsid w:val="00AE54E7"/>
    <w:rsid w:val="00AE6180"/>
    <w:rsid w:val="00AE6770"/>
    <w:rsid w:val="00AE67AB"/>
    <w:rsid w:val="00AE68F8"/>
    <w:rsid w:val="00AE6AE1"/>
    <w:rsid w:val="00AE6AF7"/>
    <w:rsid w:val="00AE75D6"/>
    <w:rsid w:val="00AE76AA"/>
    <w:rsid w:val="00AE77E6"/>
    <w:rsid w:val="00AE790C"/>
    <w:rsid w:val="00AE791D"/>
    <w:rsid w:val="00AE795B"/>
    <w:rsid w:val="00AE7CF8"/>
    <w:rsid w:val="00AF0240"/>
    <w:rsid w:val="00AF0314"/>
    <w:rsid w:val="00AF03F0"/>
    <w:rsid w:val="00AF0717"/>
    <w:rsid w:val="00AF09A6"/>
    <w:rsid w:val="00AF0EEF"/>
    <w:rsid w:val="00AF0F0C"/>
    <w:rsid w:val="00AF1392"/>
    <w:rsid w:val="00AF156F"/>
    <w:rsid w:val="00AF18A1"/>
    <w:rsid w:val="00AF2021"/>
    <w:rsid w:val="00AF2064"/>
    <w:rsid w:val="00AF21EA"/>
    <w:rsid w:val="00AF2695"/>
    <w:rsid w:val="00AF26A4"/>
    <w:rsid w:val="00AF2C2B"/>
    <w:rsid w:val="00AF2CE4"/>
    <w:rsid w:val="00AF31D0"/>
    <w:rsid w:val="00AF3389"/>
    <w:rsid w:val="00AF35FB"/>
    <w:rsid w:val="00AF37A7"/>
    <w:rsid w:val="00AF3B2B"/>
    <w:rsid w:val="00AF407A"/>
    <w:rsid w:val="00AF41D6"/>
    <w:rsid w:val="00AF4223"/>
    <w:rsid w:val="00AF42CC"/>
    <w:rsid w:val="00AF46B3"/>
    <w:rsid w:val="00AF46B6"/>
    <w:rsid w:val="00AF4BBF"/>
    <w:rsid w:val="00AF4DC7"/>
    <w:rsid w:val="00AF53D6"/>
    <w:rsid w:val="00AF5732"/>
    <w:rsid w:val="00AF5AE2"/>
    <w:rsid w:val="00AF5DF7"/>
    <w:rsid w:val="00AF62D4"/>
    <w:rsid w:val="00AF64E6"/>
    <w:rsid w:val="00AF662B"/>
    <w:rsid w:val="00AF6797"/>
    <w:rsid w:val="00AF694D"/>
    <w:rsid w:val="00AF69EF"/>
    <w:rsid w:val="00AF6FEA"/>
    <w:rsid w:val="00AF72AE"/>
    <w:rsid w:val="00AF72F1"/>
    <w:rsid w:val="00AF735B"/>
    <w:rsid w:val="00AF73A0"/>
    <w:rsid w:val="00AF7B41"/>
    <w:rsid w:val="00AF7BBF"/>
    <w:rsid w:val="00AF7E47"/>
    <w:rsid w:val="00B00172"/>
    <w:rsid w:val="00B00823"/>
    <w:rsid w:val="00B010AB"/>
    <w:rsid w:val="00B0119E"/>
    <w:rsid w:val="00B01251"/>
    <w:rsid w:val="00B014B5"/>
    <w:rsid w:val="00B01508"/>
    <w:rsid w:val="00B01F15"/>
    <w:rsid w:val="00B020B6"/>
    <w:rsid w:val="00B0213C"/>
    <w:rsid w:val="00B023C8"/>
    <w:rsid w:val="00B02BFF"/>
    <w:rsid w:val="00B02F51"/>
    <w:rsid w:val="00B035C0"/>
    <w:rsid w:val="00B038AA"/>
    <w:rsid w:val="00B03CB6"/>
    <w:rsid w:val="00B03E17"/>
    <w:rsid w:val="00B04105"/>
    <w:rsid w:val="00B04136"/>
    <w:rsid w:val="00B04141"/>
    <w:rsid w:val="00B04147"/>
    <w:rsid w:val="00B04955"/>
    <w:rsid w:val="00B04A65"/>
    <w:rsid w:val="00B05148"/>
    <w:rsid w:val="00B0640D"/>
    <w:rsid w:val="00B06832"/>
    <w:rsid w:val="00B06A6A"/>
    <w:rsid w:val="00B06F80"/>
    <w:rsid w:val="00B06FAB"/>
    <w:rsid w:val="00B07405"/>
    <w:rsid w:val="00B078B9"/>
    <w:rsid w:val="00B07CF9"/>
    <w:rsid w:val="00B10187"/>
    <w:rsid w:val="00B103F2"/>
    <w:rsid w:val="00B1040E"/>
    <w:rsid w:val="00B10AA2"/>
    <w:rsid w:val="00B10CA6"/>
    <w:rsid w:val="00B110C7"/>
    <w:rsid w:val="00B11496"/>
    <w:rsid w:val="00B11C66"/>
    <w:rsid w:val="00B11CBD"/>
    <w:rsid w:val="00B11DB5"/>
    <w:rsid w:val="00B12333"/>
    <w:rsid w:val="00B125DA"/>
    <w:rsid w:val="00B1266B"/>
    <w:rsid w:val="00B12843"/>
    <w:rsid w:val="00B12C3F"/>
    <w:rsid w:val="00B12CD9"/>
    <w:rsid w:val="00B12FCA"/>
    <w:rsid w:val="00B1323F"/>
    <w:rsid w:val="00B132C9"/>
    <w:rsid w:val="00B136D1"/>
    <w:rsid w:val="00B13A71"/>
    <w:rsid w:val="00B14461"/>
    <w:rsid w:val="00B14735"/>
    <w:rsid w:val="00B14A28"/>
    <w:rsid w:val="00B14AEC"/>
    <w:rsid w:val="00B14FD1"/>
    <w:rsid w:val="00B15194"/>
    <w:rsid w:val="00B154F5"/>
    <w:rsid w:val="00B15EF1"/>
    <w:rsid w:val="00B16164"/>
    <w:rsid w:val="00B16BD9"/>
    <w:rsid w:val="00B17100"/>
    <w:rsid w:val="00B1725C"/>
    <w:rsid w:val="00B1738B"/>
    <w:rsid w:val="00B174DB"/>
    <w:rsid w:val="00B17618"/>
    <w:rsid w:val="00B17743"/>
    <w:rsid w:val="00B178AD"/>
    <w:rsid w:val="00B178E8"/>
    <w:rsid w:val="00B17B06"/>
    <w:rsid w:val="00B17B24"/>
    <w:rsid w:val="00B17C6D"/>
    <w:rsid w:val="00B17D0C"/>
    <w:rsid w:val="00B17D93"/>
    <w:rsid w:val="00B17FC9"/>
    <w:rsid w:val="00B20551"/>
    <w:rsid w:val="00B20574"/>
    <w:rsid w:val="00B20660"/>
    <w:rsid w:val="00B206A2"/>
    <w:rsid w:val="00B20A0D"/>
    <w:rsid w:val="00B20A9B"/>
    <w:rsid w:val="00B20BD6"/>
    <w:rsid w:val="00B20CBC"/>
    <w:rsid w:val="00B20F4E"/>
    <w:rsid w:val="00B2157A"/>
    <w:rsid w:val="00B21A58"/>
    <w:rsid w:val="00B21CF1"/>
    <w:rsid w:val="00B22363"/>
    <w:rsid w:val="00B226C4"/>
    <w:rsid w:val="00B22F4E"/>
    <w:rsid w:val="00B22F94"/>
    <w:rsid w:val="00B23262"/>
    <w:rsid w:val="00B23BEB"/>
    <w:rsid w:val="00B242F5"/>
    <w:rsid w:val="00B245E3"/>
    <w:rsid w:val="00B24A69"/>
    <w:rsid w:val="00B24F45"/>
    <w:rsid w:val="00B251A8"/>
    <w:rsid w:val="00B25290"/>
    <w:rsid w:val="00B258BE"/>
    <w:rsid w:val="00B2611D"/>
    <w:rsid w:val="00B26417"/>
    <w:rsid w:val="00B2650A"/>
    <w:rsid w:val="00B26521"/>
    <w:rsid w:val="00B269AC"/>
    <w:rsid w:val="00B26C27"/>
    <w:rsid w:val="00B26CD0"/>
    <w:rsid w:val="00B26E82"/>
    <w:rsid w:val="00B270B6"/>
    <w:rsid w:val="00B271F7"/>
    <w:rsid w:val="00B27446"/>
    <w:rsid w:val="00B27568"/>
    <w:rsid w:val="00B27585"/>
    <w:rsid w:val="00B27D02"/>
    <w:rsid w:val="00B30043"/>
    <w:rsid w:val="00B3006E"/>
    <w:rsid w:val="00B3029F"/>
    <w:rsid w:val="00B30421"/>
    <w:rsid w:val="00B3095F"/>
    <w:rsid w:val="00B30A6C"/>
    <w:rsid w:val="00B30A8B"/>
    <w:rsid w:val="00B31604"/>
    <w:rsid w:val="00B31681"/>
    <w:rsid w:val="00B31696"/>
    <w:rsid w:val="00B31A0E"/>
    <w:rsid w:val="00B31D0A"/>
    <w:rsid w:val="00B327D1"/>
    <w:rsid w:val="00B3297E"/>
    <w:rsid w:val="00B32BB8"/>
    <w:rsid w:val="00B33260"/>
    <w:rsid w:val="00B33460"/>
    <w:rsid w:val="00B340CF"/>
    <w:rsid w:val="00B34729"/>
    <w:rsid w:val="00B3510F"/>
    <w:rsid w:val="00B35234"/>
    <w:rsid w:val="00B352A1"/>
    <w:rsid w:val="00B36620"/>
    <w:rsid w:val="00B36C39"/>
    <w:rsid w:val="00B36EA2"/>
    <w:rsid w:val="00B37235"/>
    <w:rsid w:val="00B3782B"/>
    <w:rsid w:val="00B4060D"/>
    <w:rsid w:val="00B4083D"/>
    <w:rsid w:val="00B40CED"/>
    <w:rsid w:val="00B40E5A"/>
    <w:rsid w:val="00B41D90"/>
    <w:rsid w:val="00B41FEF"/>
    <w:rsid w:val="00B42211"/>
    <w:rsid w:val="00B42BA8"/>
    <w:rsid w:val="00B42C62"/>
    <w:rsid w:val="00B43288"/>
    <w:rsid w:val="00B432FC"/>
    <w:rsid w:val="00B4386F"/>
    <w:rsid w:val="00B438D2"/>
    <w:rsid w:val="00B43B3E"/>
    <w:rsid w:val="00B441F1"/>
    <w:rsid w:val="00B443F7"/>
    <w:rsid w:val="00B4450B"/>
    <w:rsid w:val="00B4466A"/>
    <w:rsid w:val="00B44709"/>
    <w:rsid w:val="00B44C00"/>
    <w:rsid w:val="00B44E9B"/>
    <w:rsid w:val="00B44EF0"/>
    <w:rsid w:val="00B453FF"/>
    <w:rsid w:val="00B45AD0"/>
    <w:rsid w:val="00B45AF5"/>
    <w:rsid w:val="00B45F38"/>
    <w:rsid w:val="00B46021"/>
    <w:rsid w:val="00B46206"/>
    <w:rsid w:val="00B46B24"/>
    <w:rsid w:val="00B47478"/>
    <w:rsid w:val="00B4763D"/>
    <w:rsid w:val="00B476DC"/>
    <w:rsid w:val="00B4772A"/>
    <w:rsid w:val="00B47AAF"/>
    <w:rsid w:val="00B47CD9"/>
    <w:rsid w:val="00B47DB0"/>
    <w:rsid w:val="00B50DD1"/>
    <w:rsid w:val="00B511E6"/>
    <w:rsid w:val="00B51670"/>
    <w:rsid w:val="00B519AD"/>
    <w:rsid w:val="00B51A98"/>
    <w:rsid w:val="00B51AB9"/>
    <w:rsid w:val="00B529CA"/>
    <w:rsid w:val="00B52B4B"/>
    <w:rsid w:val="00B52B63"/>
    <w:rsid w:val="00B52C41"/>
    <w:rsid w:val="00B53465"/>
    <w:rsid w:val="00B536CA"/>
    <w:rsid w:val="00B53D6A"/>
    <w:rsid w:val="00B53EE6"/>
    <w:rsid w:val="00B5429F"/>
    <w:rsid w:val="00B542FE"/>
    <w:rsid w:val="00B54306"/>
    <w:rsid w:val="00B54367"/>
    <w:rsid w:val="00B54854"/>
    <w:rsid w:val="00B54F1C"/>
    <w:rsid w:val="00B553AA"/>
    <w:rsid w:val="00B55426"/>
    <w:rsid w:val="00B55570"/>
    <w:rsid w:val="00B555DE"/>
    <w:rsid w:val="00B56713"/>
    <w:rsid w:val="00B56B84"/>
    <w:rsid w:val="00B56C6D"/>
    <w:rsid w:val="00B56C6E"/>
    <w:rsid w:val="00B56CE7"/>
    <w:rsid w:val="00B56F34"/>
    <w:rsid w:val="00B574E5"/>
    <w:rsid w:val="00B57BC2"/>
    <w:rsid w:val="00B57C8F"/>
    <w:rsid w:val="00B57ECE"/>
    <w:rsid w:val="00B60164"/>
    <w:rsid w:val="00B60333"/>
    <w:rsid w:val="00B60A81"/>
    <w:rsid w:val="00B6109C"/>
    <w:rsid w:val="00B621F3"/>
    <w:rsid w:val="00B62441"/>
    <w:rsid w:val="00B6269D"/>
    <w:rsid w:val="00B6272E"/>
    <w:rsid w:val="00B62A09"/>
    <w:rsid w:val="00B62FEC"/>
    <w:rsid w:val="00B631BE"/>
    <w:rsid w:val="00B639C2"/>
    <w:rsid w:val="00B63FA7"/>
    <w:rsid w:val="00B643E7"/>
    <w:rsid w:val="00B6461C"/>
    <w:rsid w:val="00B64A4C"/>
    <w:rsid w:val="00B64E91"/>
    <w:rsid w:val="00B64EAB"/>
    <w:rsid w:val="00B650C8"/>
    <w:rsid w:val="00B65147"/>
    <w:rsid w:val="00B65535"/>
    <w:rsid w:val="00B65761"/>
    <w:rsid w:val="00B65D16"/>
    <w:rsid w:val="00B65D6A"/>
    <w:rsid w:val="00B6613B"/>
    <w:rsid w:val="00B6632F"/>
    <w:rsid w:val="00B663D3"/>
    <w:rsid w:val="00B6647E"/>
    <w:rsid w:val="00B6658D"/>
    <w:rsid w:val="00B66BC5"/>
    <w:rsid w:val="00B67047"/>
    <w:rsid w:val="00B67336"/>
    <w:rsid w:val="00B6777B"/>
    <w:rsid w:val="00B6785B"/>
    <w:rsid w:val="00B679F2"/>
    <w:rsid w:val="00B67C7F"/>
    <w:rsid w:val="00B67CC1"/>
    <w:rsid w:val="00B67D01"/>
    <w:rsid w:val="00B67F59"/>
    <w:rsid w:val="00B67FFA"/>
    <w:rsid w:val="00B70121"/>
    <w:rsid w:val="00B70B6F"/>
    <w:rsid w:val="00B70D9D"/>
    <w:rsid w:val="00B713E2"/>
    <w:rsid w:val="00B719BF"/>
    <w:rsid w:val="00B71A90"/>
    <w:rsid w:val="00B71B97"/>
    <w:rsid w:val="00B71BE7"/>
    <w:rsid w:val="00B723B1"/>
    <w:rsid w:val="00B72AAE"/>
    <w:rsid w:val="00B72AD6"/>
    <w:rsid w:val="00B72B69"/>
    <w:rsid w:val="00B72EC6"/>
    <w:rsid w:val="00B73136"/>
    <w:rsid w:val="00B7315B"/>
    <w:rsid w:val="00B73292"/>
    <w:rsid w:val="00B73431"/>
    <w:rsid w:val="00B737A2"/>
    <w:rsid w:val="00B73B23"/>
    <w:rsid w:val="00B73D09"/>
    <w:rsid w:val="00B7431A"/>
    <w:rsid w:val="00B744DA"/>
    <w:rsid w:val="00B7471D"/>
    <w:rsid w:val="00B748D8"/>
    <w:rsid w:val="00B74B41"/>
    <w:rsid w:val="00B74D24"/>
    <w:rsid w:val="00B75835"/>
    <w:rsid w:val="00B75CC8"/>
    <w:rsid w:val="00B75DE0"/>
    <w:rsid w:val="00B762AB"/>
    <w:rsid w:val="00B762DB"/>
    <w:rsid w:val="00B76528"/>
    <w:rsid w:val="00B767B6"/>
    <w:rsid w:val="00B769F3"/>
    <w:rsid w:val="00B76B74"/>
    <w:rsid w:val="00B76FB8"/>
    <w:rsid w:val="00B777F8"/>
    <w:rsid w:val="00B77957"/>
    <w:rsid w:val="00B806E3"/>
    <w:rsid w:val="00B80A39"/>
    <w:rsid w:val="00B80C7B"/>
    <w:rsid w:val="00B81277"/>
    <w:rsid w:val="00B8128F"/>
    <w:rsid w:val="00B814E4"/>
    <w:rsid w:val="00B81629"/>
    <w:rsid w:val="00B8195A"/>
    <w:rsid w:val="00B81FA2"/>
    <w:rsid w:val="00B8218A"/>
    <w:rsid w:val="00B82D5E"/>
    <w:rsid w:val="00B82E89"/>
    <w:rsid w:val="00B831E9"/>
    <w:rsid w:val="00B8362B"/>
    <w:rsid w:val="00B83AE5"/>
    <w:rsid w:val="00B842BD"/>
    <w:rsid w:val="00B8439A"/>
    <w:rsid w:val="00B84554"/>
    <w:rsid w:val="00B845E4"/>
    <w:rsid w:val="00B84DEE"/>
    <w:rsid w:val="00B851AF"/>
    <w:rsid w:val="00B85E1A"/>
    <w:rsid w:val="00B86015"/>
    <w:rsid w:val="00B861DD"/>
    <w:rsid w:val="00B86618"/>
    <w:rsid w:val="00B866CA"/>
    <w:rsid w:val="00B86AB7"/>
    <w:rsid w:val="00B86B78"/>
    <w:rsid w:val="00B874BC"/>
    <w:rsid w:val="00B878EC"/>
    <w:rsid w:val="00B87A15"/>
    <w:rsid w:val="00B87B1F"/>
    <w:rsid w:val="00B87C3B"/>
    <w:rsid w:val="00B87E1C"/>
    <w:rsid w:val="00B90195"/>
    <w:rsid w:val="00B90375"/>
    <w:rsid w:val="00B90513"/>
    <w:rsid w:val="00B9054B"/>
    <w:rsid w:val="00B9073E"/>
    <w:rsid w:val="00B913ED"/>
    <w:rsid w:val="00B915B6"/>
    <w:rsid w:val="00B9226E"/>
    <w:rsid w:val="00B92390"/>
    <w:rsid w:val="00B924A2"/>
    <w:rsid w:val="00B924BC"/>
    <w:rsid w:val="00B9284C"/>
    <w:rsid w:val="00B92BE1"/>
    <w:rsid w:val="00B93A21"/>
    <w:rsid w:val="00B940F0"/>
    <w:rsid w:val="00B944E0"/>
    <w:rsid w:val="00B945C0"/>
    <w:rsid w:val="00B9471A"/>
    <w:rsid w:val="00B9471D"/>
    <w:rsid w:val="00B949F9"/>
    <w:rsid w:val="00B94A00"/>
    <w:rsid w:val="00B94AD6"/>
    <w:rsid w:val="00B94C2F"/>
    <w:rsid w:val="00B94C91"/>
    <w:rsid w:val="00B9545F"/>
    <w:rsid w:val="00B955A6"/>
    <w:rsid w:val="00B95898"/>
    <w:rsid w:val="00B959FC"/>
    <w:rsid w:val="00B95ACF"/>
    <w:rsid w:val="00B95EDC"/>
    <w:rsid w:val="00B96899"/>
    <w:rsid w:val="00B96A50"/>
    <w:rsid w:val="00B96A79"/>
    <w:rsid w:val="00B96AE3"/>
    <w:rsid w:val="00B96B6E"/>
    <w:rsid w:val="00B96CBF"/>
    <w:rsid w:val="00B96E9D"/>
    <w:rsid w:val="00B977F9"/>
    <w:rsid w:val="00B97BED"/>
    <w:rsid w:val="00BA00A3"/>
    <w:rsid w:val="00BA0228"/>
    <w:rsid w:val="00BA0B0D"/>
    <w:rsid w:val="00BA0BAD"/>
    <w:rsid w:val="00BA0C3B"/>
    <w:rsid w:val="00BA0D3C"/>
    <w:rsid w:val="00BA1339"/>
    <w:rsid w:val="00BA18E9"/>
    <w:rsid w:val="00BA1927"/>
    <w:rsid w:val="00BA222B"/>
    <w:rsid w:val="00BA23E1"/>
    <w:rsid w:val="00BA2AAD"/>
    <w:rsid w:val="00BA35EA"/>
    <w:rsid w:val="00BA4168"/>
    <w:rsid w:val="00BA476B"/>
    <w:rsid w:val="00BA48D5"/>
    <w:rsid w:val="00BA498F"/>
    <w:rsid w:val="00BA503B"/>
    <w:rsid w:val="00BA50B0"/>
    <w:rsid w:val="00BA5776"/>
    <w:rsid w:val="00BA5AB5"/>
    <w:rsid w:val="00BA5C54"/>
    <w:rsid w:val="00BA66B0"/>
    <w:rsid w:val="00BA6892"/>
    <w:rsid w:val="00BA68C3"/>
    <w:rsid w:val="00BA6E1F"/>
    <w:rsid w:val="00BA6F5D"/>
    <w:rsid w:val="00BA7110"/>
    <w:rsid w:val="00BA742A"/>
    <w:rsid w:val="00BA788D"/>
    <w:rsid w:val="00BA7939"/>
    <w:rsid w:val="00BA7ABF"/>
    <w:rsid w:val="00BA7DEC"/>
    <w:rsid w:val="00BA7E3B"/>
    <w:rsid w:val="00BA7ECC"/>
    <w:rsid w:val="00BB0CFA"/>
    <w:rsid w:val="00BB112F"/>
    <w:rsid w:val="00BB126F"/>
    <w:rsid w:val="00BB139E"/>
    <w:rsid w:val="00BB1819"/>
    <w:rsid w:val="00BB184C"/>
    <w:rsid w:val="00BB1AF9"/>
    <w:rsid w:val="00BB22E1"/>
    <w:rsid w:val="00BB2456"/>
    <w:rsid w:val="00BB24F5"/>
    <w:rsid w:val="00BB2648"/>
    <w:rsid w:val="00BB2669"/>
    <w:rsid w:val="00BB2F89"/>
    <w:rsid w:val="00BB3227"/>
    <w:rsid w:val="00BB331F"/>
    <w:rsid w:val="00BB33A8"/>
    <w:rsid w:val="00BB3418"/>
    <w:rsid w:val="00BB35BC"/>
    <w:rsid w:val="00BB37C9"/>
    <w:rsid w:val="00BB3845"/>
    <w:rsid w:val="00BB3A5C"/>
    <w:rsid w:val="00BB3AA0"/>
    <w:rsid w:val="00BB4168"/>
    <w:rsid w:val="00BB4CE0"/>
    <w:rsid w:val="00BB530D"/>
    <w:rsid w:val="00BB588E"/>
    <w:rsid w:val="00BB5E92"/>
    <w:rsid w:val="00BB627C"/>
    <w:rsid w:val="00BB65A5"/>
    <w:rsid w:val="00BB6781"/>
    <w:rsid w:val="00BB683B"/>
    <w:rsid w:val="00BB68C8"/>
    <w:rsid w:val="00BB6A84"/>
    <w:rsid w:val="00BB6D5A"/>
    <w:rsid w:val="00BB6F80"/>
    <w:rsid w:val="00BB70D3"/>
    <w:rsid w:val="00BB7256"/>
    <w:rsid w:val="00BB738F"/>
    <w:rsid w:val="00BB7973"/>
    <w:rsid w:val="00BB7AA3"/>
    <w:rsid w:val="00BB7B67"/>
    <w:rsid w:val="00BB7BED"/>
    <w:rsid w:val="00BC023E"/>
    <w:rsid w:val="00BC04F5"/>
    <w:rsid w:val="00BC0E21"/>
    <w:rsid w:val="00BC0E56"/>
    <w:rsid w:val="00BC0F34"/>
    <w:rsid w:val="00BC14B1"/>
    <w:rsid w:val="00BC1679"/>
    <w:rsid w:val="00BC196B"/>
    <w:rsid w:val="00BC1BEB"/>
    <w:rsid w:val="00BC1F46"/>
    <w:rsid w:val="00BC24B7"/>
    <w:rsid w:val="00BC2917"/>
    <w:rsid w:val="00BC2920"/>
    <w:rsid w:val="00BC2A2B"/>
    <w:rsid w:val="00BC2C3C"/>
    <w:rsid w:val="00BC329A"/>
    <w:rsid w:val="00BC335A"/>
    <w:rsid w:val="00BC3449"/>
    <w:rsid w:val="00BC3B78"/>
    <w:rsid w:val="00BC3DAA"/>
    <w:rsid w:val="00BC42B2"/>
    <w:rsid w:val="00BC4C9A"/>
    <w:rsid w:val="00BC5446"/>
    <w:rsid w:val="00BC55BB"/>
    <w:rsid w:val="00BC57A3"/>
    <w:rsid w:val="00BC5B9C"/>
    <w:rsid w:val="00BC5C69"/>
    <w:rsid w:val="00BC5D63"/>
    <w:rsid w:val="00BC5E45"/>
    <w:rsid w:val="00BC60C9"/>
    <w:rsid w:val="00BC6539"/>
    <w:rsid w:val="00BC6E14"/>
    <w:rsid w:val="00BC72E4"/>
    <w:rsid w:val="00BC7508"/>
    <w:rsid w:val="00BC75B5"/>
    <w:rsid w:val="00BC784F"/>
    <w:rsid w:val="00BC7A5B"/>
    <w:rsid w:val="00BC7CC1"/>
    <w:rsid w:val="00BD015D"/>
    <w:rsid w:val="00BD01AB"/>
    <w:rsid w:val="00BD05DA"/>
    <w:rsid w:val="00BD0CDD"/>
    <w:rsid w:val="00BD0D18"/>
    <w:rsid w:val="00BD0DE2"/>
    <w:rsid w:val="00BD0DFB"/>
    <w:rsid w:val="00BD107D"/>
    <w:rsid w:val="00BD1403"/>
    <w:rsid w:val="00BD1763"/>
    <w:rsid w:val="00BD1F5D"/>
    <w:rsid w:val="00BD226B"/>
    <w:rsid w:val="00BD2591"/>
    <w:rsid w:val="00BD25BC"/>
    <w:rsid w:val="00BD25F4"/>
    <w:rsid w:val="00BD294D"/>
    <w:rsid w:val="00BD2A89"/>
    <w:rsid w:val="00BD2C05"/>
    <w:rsid w:val="00BD323B"/>
    <w:rsid w:val="00BD336F"/>
    <w:rsid w:val="00BD348D"/>
    <w:rsid w:val="00BD3B85"/>
    <w:rsid w:val="00BD3D01"/>
    <w:rsid w:val="00BD400D"/>
    <w:rsid w:val="00BD40F3"/>
    <w:rsid w:val="00BD4966"/>
    <w:rsid w:val="00BD4E97"/>
    <w:rsid w:val="00BD5B0A"/>
    <w:rsid w:val="00BD5CF0"/>
    <w:rsid w:val="00BD5FA7"/>
    <w:rsid w:val="00BD60DA"/>
    <w:rsid w:val="00BD61D0"/>
    <w:rsid w:val="00BD6230"/>
    <w:rsid w:val="00BD632C"/>
    <w:rsid w:val="00BD6469"/>
    <w:rsid w:val="00BD66B0"/>
    <w:rsid w:val="00BD6826"/>
    <w:rsid w:val="00BD6B4A"/>
    <w:rsid w:val="00BD6C0C"/>
    <w:rsid w:val="00BD6D9D"/>
    <w:rsid w:val="00BD701F"/>
    <w:rsid w:val="00BD7154"/>
    <w:rsid w:val="00BD76AE"/>
    <w:rsid w:val="00BD79AF"/>
    <w:rsid w:val="00BD7D21"/>
    <w:rsid w:val="00BD7D82"/>
    <w:rsid w:val="00BE0598"/>
    <w:rsid w:val="00BE06B4"/>
    <w:rsid w:val="00BE1150"/>
    <w:rsid w:val="00BE14AC"/>
    <w:rsid w:val="00BE16BE"/>
    <w:rsid w:val="00BE192F"/>
    <w:rsid w:val="00BE1B99"/>
    <w:rsid w:val="00BE1B9E"/>
    <w:rsid w:val="00BE1C74"/>
    <w:rsid w:val="00BE1E7E"/>
    <w:rsid w:val="00BE206E"/>
    <w:rsid w:val="00BE228C"/>
    <w:rsid w:val="00BE26D9"/>
    <w:rsid w:val="00BE2D72"/>
    <w:rsid w:val="00BE2FC4"/>
    <w:rsid w:val="00BE30C0"/>
    <w:rsid w:val="00BE3800"/>
    <w:rsid w:val="00BE3E59"/>
    <w:rsid w:val="00BE42F0"/>
    <w:rsid w:val="00BE4308"/>
    <w:rsid w:val="00BE4332"/>
    <w:rsid w:val="00BE44AF"/>
    <w:rsid w:val="00BE466A"/>
    <w:rsid w:val="00BE49A5"/>
    <w:rsid w:val="00BE4A86"/>
    <w:rsid w:val="00BE4CDB"/>
    <w:rsid w:val="00BE4DFF"/>
    <w:rsid w:val="00BE5325"/>
    <w:rsid w:val="00BE5ABD"/>
    <w:rsid w:val="00BE5D67"/>
    <w:rsid w:val="00BE604B"/>
    <w:rsid w:val="00BE666B"/>
    <w:rsid w:val="00BE6BED"/>
    <w:rsid w:val="00BE6DDE"/>
    <w:rsid w:val="00BE6E5C"/>
    <w:rsid w:val="00BE711C"/>
    <w:rsid w:val="00BE714C"/>
    <w:rsid w:val="00BE73DA"/>
    <w:rsid w:val="00BE76E7"/>
    <w:rsid w:val="00BE7CC5"/>
    <w:rsid w:val="00BF008C"/>
    <w:rsid w:val="00BF050E"/>
    <w:rsid w:val="00BF0AB3"/>
    <w:rsid w:val="00BF0E55"/>
    <w:rsid w:val="00BF0E72"/>
    <w:rsid w:val="00BF0E9F"/>
    <w:rsid w:val="00BF1067"/>
    <w:rsid w:val="00BF110D"/>
    <w:rsid w:val="00BF128B"/>
    <w:rsid w:val="00BF1971"/>
    <w:rsid w:val="00BF213A"/>
    <w:rsid w:val="00BF219F"/>
    <w:rsid w:val="00BF24A5"/>
    <w:rsid w:val="00BF2528"/>
    <w:rsid w:val="00BF25B8"/>
    <w:rsid w:val="00BF2A99"/>
    <w:rsid w:val="00BF2E3D"/>
    <w:rsid w:val="00BF2EFE"/>
    <w:rsid w:val="00BF2F61"/>
    <w:rsid w:val="00BF302F"/>
    <w:rsid w:val="00BF44FE"/>
    <w:rsid w:val="00BF45FB"/>
    <w:rsid w:val="00BF49C6"/>
    <w:rsid w:val="00BF4D83"/>
    <w:rsid w:val="00BF5106"/>
    <w:rsid w:val="00BF5810"/>
    <w:rsid w:val="00BF5989"/>
    <w:rsid w:val="00BF6344"/>
    <w:rsid w:val="00BF64E8"/>
    <w:rsid w:val="00BF6835"/>
    <w:rsid w:val="00BF6A9B"/>
    <w:rsid w:val="00BF6B27"/>
    <w:rsid w:val="00BF6BC0"/>
    <w:rsid w:val="00BF7033"/>
    <w:rsid w:val="00BF7F33"/>
    <w:rsid w:val="00C002B1"/>
    <w:rsid w:val="00C008A0"/>
    <w:rsid w:val="00C010B0"/>
    <w:rsid w:val="00C01AF9"/>
    <w:rsid w:val="00C0204C"/>
    <w:rsid w:val="00C023FD"/>
    <w:rsid w:val="00C0253D"/>
    <w:rsid w:val="00C0280D"/>
    <w:rsid w:val="00C02A07"/>
    <w:rsid w:val="00C02A57"/>
    <w:rsid w:val="00C02BAD"/>
    <w:rsid w:val="00C02ECD"/>
    <w:rsid w:val="00C034AD"/>
    <w:rsid w:val="00C034D1"/>
    <w:rsid w:val="00C0371E"/>
    <w:rsid w:val="00C03DA4"/>
    <w:rsid w:val="00C03F87"/>
    <w:rsid w:val="00C040F3"/>
    <w:rsid w:val="00C0423E"/>
    <w:rsid w:val="00C04284"/>
    <w:rsid w:val="00C0433F"/>
    <w:rsid w:val="00C04EC9"/>
    <w:rsid w:val="00C04F1A"/>
    <w:rsid w:val="00C054CB"/>
    <w:rsid w:val="00C05D7C"/>
    <w:rsid w:val="00C05DD2"/>
    <w:rsid w:val="00C06388"/>
    <w:rsid w:val="00C06795"/>
    <w:rsid w:val="00C0690E"/>
    <w:rsid w:val="00C06953"/>
    <w:rsid w:val="00C07983"/>
    <w:rsid w:val="00C07F22"/>
    <w:rsid w:val="00C10110"/>
    <w:rsid w:val="00C10187"/>
    <w:rsid w:val="00C103ED"/>
    <w:rsid w:val="00C10D7C"/>
    <w:rsid w:val="00C10ECA"/>
    <w:rsid w:val="00C115A9"/>
    <w:rsid w:val="00C11E01"/>
    <w:rsid w:val="00C120D2"/>
    <w:rsid w:val="00C12110"/>
    <w:rsid w:val="00C122B3"/>
    <w:rsid w:val="00C1295E"/>
    <w:rsid w:val="00C12995"/>
    <w:rsid w:val="00C12C84"/>
    <w:rsid w:val="00C12F1A"/>
    <w:rsid w:val="00C13592"/>
    <w:rsid w:val="00C13727"/>
    <w:rsid w:val="00C1426E"/>
    <w:rsid w:val="00C1444F"/>
    <w:rsid w:val="00C1458E"/>
    <w:rsid w:val="00C1472E"/>
    <w:rsid w:val="00C147F8"/>
    <w:rsid w:val="00C14AB2"/>
    <w:rsid w:val="00C14C89"/>
    <w:rsid w:val="00C14E6C"/>
    <w:rsid w:val="00C14F34"/>
    <w:rsid w:val="00C15CDB"/>
    <w:rsid w:val="00C16152"/>
    <w:rsid w:val="00C16DE9"/>
    <w:rsid w:val="00C17034"/>
    <w:rsid w:val="00C175E9"/>
    <w:rsid w:val="00C17A5E"/>
    <w:rsid w:val="00C20590"/>
    <w:rsid w:val="00C211FD"/>
    <w:rsid w:val="00C21305"/>
    <w:rsid w:val="00C213C4"/>
    <w:rsid w:val="00C21414"/>
    <w:rsid w:val="00C2187C"/>
    <w:rsid w:val="00C218E2"/>
    <w:rsid w:val="00C21A80"/>
    <w:rsid w:val="00C21D0E"/>
    <w:rsid w:val="00C22439"/>
    <w:rsid w:val="00C22B7E"/>
    <w:rsid w:val="00C22C6C"/>
    <w:rsid w:val="00C22EEC"/>
    <w:rsid w:val="00C230E2"/>
    <w:rsid w:val="00C23340"/>
    <w:rsid w:val="00C23962"/>
    <w:rsid w:val="00C23E45"/>
    <w:rsid w:val="00C23EAA"/>
    <w:rsid w:val="00C259F2"/>
    <w:rsid w:val="00C25E91"/>
    <w:rsid w:val="00C2619A"/>
    <w:rsid w:val="00C263BB"/>
    <w:rsid w:val="00C266A8"/>
    <w:rsid w:val="00C26969"/>
    <w:rsid w:val="00C26ABE"/>
    <w:rsid w:val="00C26F60"/>
    <w:rsid w:val="00C270BF"/>
    <w:rsid w:val="00C27D03"/>
    <w:rsid w:val="00C30140"/>
    <w:rsid w:val="00C302CB"/>
    <w:rsid w:val="00C30D33"/>
    <w:rsid w:val="00C3106D"/>
    <w:rsid w:val="00C31206"/>
    <w:rsid w:val="00C31BFD"/>
    <w:rsid w:val="00C31FE2"/>
    <w:rsid w:val="00C324C4"/>
    <w:rsid w:val="00C326F4"/>
    <w:rsid w:val="00C327B4"/>
    <w:rsid w:val="00C32B96"/>
    <w:rsid w:val="00C3305C"/>
    <w:rsid w:val="00C331FA"/>
    <w:rsid w:val="00C332B9"/>
    <w:rsid w:val="00C333B4"/>
    <w:rsid w:val="00C33678"/>
    <w:rsid w:val="00C3397B"/>
    <w:rsid w:val="00C33B9D"/>
    <w:rsid w:val="00C33C01"/>
    <w:rsid w:val="00C33C53"/>
    <w:rsid w:val="00C33DC9"/>
    <w:rsid w:val="00C33DFD"/>
    <w:rsid w:val="00C3434F"/>
    <w:rsid w:val="00C34AA6"/>
    <w:rsid w:val="00C34D67"/>
    <w:rsid w:val="00C34D8B"/>
    <w:rsid w:val="00C34F17"/>
    <w:rsid w:val="00C350C3"/>
    <w:rsid w:val="00C35407"/>
    <w:rsid w:val="00C35815"/>
    <w:rsid w:val="00C359DB"/>
    <w:rsid w:val="00C35B9B"/>
    <w:rsid w:val="00C35CAD"/>
    <w:rsid w:val="00C35CC0"/>
    <w:rsid w:val="00C35E61"/>
    <w:rsid w:val="00C3620E"/>
    <w:rsid w:val="00C368A8"/>
    <w:rsid w:val="00C36F7B"/>
    <w:rsid w:val="00C37047"/>
    <w:rsid w:val="00C370E1"/>
    <w:rsid w:val="00C3738F"/>
    <w:rsid w:val="00C37890"/>
    <w:rsid w:val="00C37A4A"/>
    <w:rsid w:val="00C37DBB"/>
    <w:rsid w:val="00C404C2"/>
    <w:rsid w:val="00C40776"/>
    <w:rsid w:val="00C407CF"/>
    <w:rsid w:val="00C409CA"/>
    <w:rsid w:val="00C409FD"/>
    <w:rsid w:val="00C40A8F"/>
    <w:rsid w:val="00C40EB0"/>
    <w:rsid w:val="00C40FA9"/>
    <w:rsid w:val="00C41106"/>
    <w:rsid w:val="00C4112E"/>
    <w:rsid w:val="00C412AD"/>
    <w:rsid w:val="00C418F9"/>
    <w:rsid w:val="00C41F80"/>
    <w:rsid w:val="00C420C1"/>
    <w:rsid w:val="00C421D5"/>
    <w:rsid w:val="00C4254C"/>
    <w:rsid w:val="00C432A7"/>
    <w:rsid w:val="00C4352A"/>
    <w:rsid w:val="00C435BF"/>
    <w:rsid w:val="00C43A50"/>
    <w:rsid w:val="00C440B0"/>
    <w:rsid w:val="00C4438A"/>
    <w:rsid w:val="00C44992"/>
    <w:rsid w:val="00C45518"/>
    <w:rsid w:val="00C4557B"/>
    <w:rsid w:val="00C45705"/>
    <w:rsid w:val="00C45725"/>
    <w:rsid w:val="00C45B7C"/>
    <w:rsid w:val="00C45C1F"/>
    <w:rsid w:val="00C462B4"/>
    <w:rsid w:val="00C469CE"/>
    <w:rsid w:val="00C46ADE"/>
    <w:rsid w:val="00C46AF5"/>
    <w:rsid w:val="00C46DAB"/>
    <w:rsid w:val="00C473A3"/>
    <w:rsid w:val="00C473BD"/>
    <w:rsid w:val="00C47530"/>
    <w:rsid w:val="00C47664"/>
    <w:rsid w:val="00C476B4"/>
    <w:rsid w:val="00C478C3"/>
    <w:rsid w:val="00C47A22"/>
    <w:rsid w:val="00C47B09"/>
    <w:rsid w:val="00C47CF4"/>
    <w:rsid w:val="00C47DA2"/>
    <w:rsid w:val="00C47F26"/>
    <w:rsid w:val="00C50243"/>
    <w:rsid w:val="00C50251"/>
    <w:rsid w:val="00C50253"/>
    <w:rsid w:val="00C508CD"/>
    <w:rsid w:val="00C509FF"/>
    <w:rsid w:val="00C511FB"/>
    <w:rsid w:val="00C514A0"/>
    <w:rsid w:val="00C5170C"/>
    <w:rsid w:val="00C51793"/>
    <w:rsid w:val="00C5190A"/>
    <w:rsid w:val="00C51971"/>
    <w:rsid w:val="00C51F3E"/>
    <w:rsid w:val="00C52364"/>
    <w:rsid w:val="00C524F8"/>
    <w:rsid w:val="00C52896"/>
    <w:rsid w:val="00C529FA"/>
    <w:rsid w:val="00C52BDE"/>
    <w:rsid w:val="00C52E08"/>
    <w:rsid w:val="00C52E7E"/>
    <w:rsid w:val="00C52E81"/>
    <w:rsid w:val="00C53055"/>
    <w:rsid w:val="00C53704"/>
    <w:rsid w:val="00C53D70"/>
    <w:rsid w:val="00C54181"/>
    <w:rsid w:val="00C5422C"/>
    <w:rsid w:val="00C543A5"/>
    <w:rsid w:val="00C543AE"/>
    <w:rsid w:val="00C54517"/>
    <w:rsid w:val="00C54602"/>
    <w:rsid w:val="00C54863"/>
    <w:rsid w:val="00C5499A"/>
    <w:rsid w:val="00C54ACD"/>
    <w:rsid w:val="00C55538"/>
    <w:rsid w:val="00C55660"/>
    <w:rsid w:val="00C55AEF"/>
    <w:rsid w:val="00C56034"/>
    <w:rsid w:val="00C56097"/>
    <w:rsid w:val="00C568F6"/>
    <w:rsid w:val="00C56DF3"/>
    <w:rsid w:val="00C57371"/>
    <w:rsid w:val="00C574B2"/>
    <w:rsid w:val="00C5764A"/>
    <w:rsid w:val="00C57973"/>
    <w:rsid w:val="00C57B9F"/>
    <w:rsid w:val="00C57C3C"/>
    <w:rsid w:val="00C57DA7"/>
    <w:rsid w:val="00C57DFA"/>
    <w:rsid w:val="00C60662"/>
    <w:rsid w:val="00C60B9B"/>
    <w:rsid w:val="00C60F77"/>
    <w:rsid w:val="00C611B3"/>
    <w:rsid w:val="00C611EC"/>
    <w:rsid w:val="00C61544"/>
    <w:rsid w:val="00C624DC"/>
    <w:rsid w:val="00C62698"/>
    <w:rsid w:val="00C62D42"/>
    <w:rsid w:val="00C62D84"/>
    <w:rsid w:val="00C6350F"/>
    <w:rsid w:val="00C635D5"/>
    <w:rsid w:val="00C638B5"/>
    <w:rsid w:val="00C63C40"/>
    <w:rsid w:val="00C64812"/>
    <w:rsid w:val="00C64872"/>
    <w:rsid w:val="00C64DF2"/>
    <w:rsid w:val="00C64ED3"/>
    <w:rsid w:val="00C652E0"/>
    <w:rsid w:val="00C65496"/>
    <w:rsid w:val="00C65614"/>
    <w:rsid w:val="00C6610D"/>
    <w:rsid w:val="00C661D6"/>
    <w:rsid w:val="00C66781"/>
    <w:rsid w:val="00C6704B"/>
    <w:rsid w:val="00C67496"/>
    <w:rsid w:val="00C70048"/>
    <w:rsid w:val="00C701F3"/>
    <w:rsid w:val="00C70342"/>
    <w:rsid w:val="00C704CD"/>
    <w:rsid w:val="00C705CF"/>
    <w:rsid w:val="00C71D94"/>
    <w:rsid w:val="00C72198"/>
    <w:rsid w:val="00C72391"/>
    <w:rsid w:val="00C725B6"/>
    <w:rsid w:val="00C725B9"/>
    <w:rsid w:val="00C727F7"/>
    <w:rsid w:val="00C72B5E"/>
    <w:rsid w:val="00C72ED9"/>
    <w:rsid w:val="00C732B6"/>
    <w:rsid w:val="00C73853"/>
    <w:rsid w:val="00C73A2F"/>
    <w:rsid w:val="00C73AE2"/>
    <w:rsid w:val="00C743B1"/>
    <w:rsid w:val="00C74414"/>
    <w:rsid w:val="00C747F7"/>
    <w:rsid w:val="00C74DE0"/>
    <w:rsid w:val="00C74F27"/>
    <w:rsid w:val="00C75066"/>
    <w:rsid w:val="00C75163"/>
    <w:rsid w:val="00C75CAB"/>
    <w:rsid w:val="00C75F64"/>
    <w:rsid w:val="00C760D3"/>
    <w:rsid w:val="00C765F9"/>
    <w:rsid w:val="00C76816"/>
    <w:rsid w:val="00C76FA8"/>
    <w:rsid w:val="00C76FAA"/>
    <w:rsid w:val="00C7709F"/>
    <w:rsid w:val="00C774F2"/>
    <w:rsid w:val="00C7754E"/>
    <w:rsid w:val="00C777EA"/>
    <w:rsid w:val="00C77A69"/>
    <w:rsid w:val="00C77CD6"/>
    <w:rsid w:val="00C8080C"/>
    <w:rsid w:val="00C80B23"/>
    <w:rsid w:val="00C80BBC"/>
    <w:rsid w:val="00C80CA4"/>
    <w:rsid w:val="00C80DD7"/>
    <w:rsid w:val="00C80F7F"/>
    <w:rsid w:val="00C81311"/>
    <w:rsid w:val="00C8172C"/>
    <w:rsid w:val="00C81991"/>
    <w:rsid w:val="00C81CB0"/>
    <w:rsid w:val="00C820FC"/>
    <w:rsid w:val="00C82C5D"/>
    <w:rsid w:val="00C82DA0"/>
    <w:rsid w:val="00C83165"/>
    <w:rsid w:val="00C83488"/>
    <w:rsid w:val="00C83941"/>
    <w:rsid w:val="00C83A96"/>
    <w:rsid w:val="00C83B1F"/>
    <w:rsid w:val="00C83F43"/>
    <w:rsid w:val="00C841F3"/>
    <w:rsid w:val="00C84376"/>
    <w:rsid w:val="00C84F3E"/>
    <w:rsid w:val="00C85556"/>
    <w:rsid w:val="00C857E1"/>
    <w:rsid w:val="00C859EA"/>
    <w:rsid w:val="00C85C85"/>
    <w:rsid w:val="00C85ECB"/>
    <w:rsid w:val="00C86025"/>
    <w:rsid w:val="00C86635"/>
    <w:rsid w:val="00C8772A"/>
    <w:rsid w:val="00C87B97"/>
    <w:rsid w:val="00C87BC2"/>
    <w:rsid w:val="00C90289"/>
    <w:rsid w:val="00C904C1"/>
    <w:rsid w:val="00C908F2"/>
    <w:rsid w:val="00C90D1F"/>
    <w:rsid w:val="00C90D84"/>
    <w:rsid w:val="00C914B9"/>
    <w:rsid w:val="00C91519"/>
    <w:rsid w:val="00C919A3"/>
    <w:rsid w:val="00C91A40"/>
    <w:rsid w:val="00C91EB8"/>
    <w:rsid w:val="00C91FDA"/>
    <w:rsid w:val="00C92342"/>
    <w:rsid w:val="00C924F7"/>
    <w:rsid w:val="00C9256B"/>
    <w:rsid w:val="00C92651"/>
    <w:rsid w:val="00C92948"/>
    <w:rsid w:val="00C92FEC"/>
    <w:rsid w:val="00C93227"/>
    <w:rsid w:val="00C93696"/>
    <w:rsid w:val="00C936A5"/>
    <w:rsid w:val="00C936E8"/>
    <w:rsid w:val="00C93D9A"/>
    <w:rsid w:val="00C941DE"/>
    <w:rsid w:val="00C9456E"/>
    <w:rsid w:val="00C945EB"/>
    <w:rsid w:val="00C94701"/>
    <w:rsid w:val="00C94860"/>
    <w:rsid w:val="00C948DB"/>
    <w:rsid w:val="00C94AFC"/>
    <w:rsid w:val="00C95281"/>
    <w:rsid w:val="00C95AA0"/>
    <w:rsid w:val="00C961E2"/>
    <w:rsid w:val="00C965DD"/>
    <w:rsid w:val="00C9682B"/>
    <w:rsid w:val="00C96B88"/>
    <w:rsid w:val="00C96D76"/>
    <w:rsid w:val="00C96E3C"/>
    <w:rsid w:val="00C97F2D"/>
    <w:rsid w:val="00CA01DE"/>
    <w:rsid w:val="00CA020E"/>
    <w:rsid w:val="00CA13DE"/>
    <w:rsid w:val="00CA1500"/>
    <w:rsid w:val="00CA1D8E"/>
    <w:rsid w:val="00CA1F6A"/>
    <w:rsid w:val="00CA22C3"/>
    <w:rsid w:val="00CA2872"/>
    <w:rsid w:val="00CA2F2B"/>
    <w:rsid w:val="00CA31E0"/>
    <w:rsid w:val="00CA33B7"/>
    <w:rsid w:val="00CA35D9"/>
    <w:rsid w:val="00CA3C8A"/>
    <w:rsid w:val="00CA4035"/>
    <w:rsid w:val="00CA4143"/>
    <w:rsid w:val="00CA458A"/>
    <w:rsid w:val="00CA47B9"/>
    <w:rsid w:val="00CA494B"/>
    <w:rsid w:val="00CA50B0"/>
    <w:rsid w:val="00CA51BB"/>
    <w:rsid w:val="00CA52D6"/>
    <w:rsid w:val="00CA55A6"/>
    <w:rsid w:val="00CA56DF"/>
    <w:rsid w:val="00CA582C"/>
    <w:rsid w:val="00CA6139"/>
    <w:rsid w:val="00CA6977"/>
    <w:rsid w:val="00CA6B1E"/>
    <w:rsid w:val="00CA7087"/>
    <w:rsid w:val="00CA72B4"/>
    <w:rsid w:val="00CA734D"/>
    <w:rsid w:val="00CA7935"/>
    <w:rsid w:val="00CA7E3A"/>
    <w:rsid w:val="00CB02F8"/>
    <w:rsid w:val="00CB062D"/>
    <w:rsid w:val="00CB09F2"/>
    <w:rsid w:val="00CB0DAD"/>
    <w:rsid w:val="00CB0F4D"/>
    <w:rsid w:val="00CB143D"/>
    <w:rsid w:val="00CB1660"/>
    <w:rsid w:val="00CB17A4"/>
    <w:rsid w:val="00CB1DBF"/>
    <w:rsid w:val="00CB2904"/>
    <w:rsid w:val="00CB306A"/>
    <w:rsid w:val="00CB30A0"/>
    <w:rsid w:val="00CB320D"/>
    <w:rsid w:val="00CB37EE"/>
    <w:rsid w:val="00CB3871"/>
    <w:rsid w:val="00CB3918"/>
    <w:rsid w:val="00CB39FA"/>
    <w:rsid w:val="00CB43BA"/>
    <w:rsid w:val="00CB4648"/>
    <w:rsid w:val="00CB4E9F"/>
    <w:rsid w:val="00CB523E"/>
    <w:rsid w:val="00CB561A"/>
    <w:rsid w:val="00CB5896"/>
    <w:rsid w:val="00CB596D"/>
    <w:rsid w:val="00CB5FA4"/>
    <w:rsid w:val="00CB61BA"/>
    <w:rsid w:val="00CB62A4"/>
    <w:rsid w:val="00CB6486"/>
    <w:rsid w:val="00CB6530"/>
    <w:rsid w:val="00CB6834"/>
    <w:rsid w:val="00CB6C9B"/>
    <w:rsid w:val="00CB7462"/>
    <w:rsid w:val="00CB75AC"/>
    <w:rsid w:val="00CB77AE"/>
    <w:rsid w:val="00CB7BA3"/>
    <w:rsid w:val="00CB7BB8"/>
    <w:rsid w:val="00CB7C22"/>
    <w:rsid w:val="00CB7E70"/>
    <w:rsid w:val="00CB7F4B"/>
    <w:rsid w:val="00CC024F"/>
    <w:rsid w:val="00CC061C"/>
    <w:rsid w:val="00CC0856"/>
    <w:rsid w:val="00CC0B6A"/>
    <w:rsid w:val="00CC0BE5"/>
    <w:rsid w:val="00CC113D"/>
    <w:rsid w:val="00CC1AFE"/>
    <w:rsid w:val="00CC1BA4"/>
    <w:rsid w:val="00CC26A5"/>
    <w:rsid w:val="00CC276C"/>
    <w:rsid w:val="00CC2B05"/>
    <w:rsid w:val="00CC2D28"/>
    <w:rsid w:val="00CC31AF"/>
    <w:rsid w:val="00CC3364"/>
    <w:rsid w:val="00CC3583"/>
    <w:rsid w:val="00CC387A"/>
    <w:rsid w:val="00CC3E00"/>
    <w:rsid w:val="00CC4FA3"/>
    <w:rsid w:val="00CC5655"/>
    <w:rsid w:val="00CC56CC"/>
    <w:rsid w:val="00CC5726"/>
    <w:rsid w:val="00CC6417"/>
    <w:rsid w:val="00CC65E4"/>
    <w:rsid w:val="00CC6655"/>
    <w:rsid w:val="00CC66C4"/>
    <w:rsid w:val="00CC6773"/>
    <w:rsid w:val="00CC6883"/>
    <w:rsid w:val="00CC69D4"/>
    <w:rsid w:val="00CC6AF2"/>
    <w:rsid w:val="00CC6CA4"/>
    <w:rsid w:val="00CC6F62"/>
    <w:rsid w:val="00CC754B"/>
    <w:rsid w:val="00CC790B"/>
    <w:rsid w:val="00CC7B04"/>
    <w:rsid w:val="00CC7CC8"/>
    <w:rsid w:val="00CD054F"/>
    <w:rsid w:val="00CD0F76"/>
    <w:rsid w:val="00CD101A"/>
    <w:rsid w:val="00CD10DF"/>
    <w:rsid w:val="00CD1E85"/>
    <w:rsid w:val="00CD1F1F"/>
    <w:rsid w:val="00CD2134"/>
    <w:rsid w:val="00CD2880"/>
    <w:rsid w:val="00CD2922"/>
    <w:rsid w:val="00CD2A65"/>
    <w:rsid w:val="00CD2A73"/>
    <w:rsid w:val="00CD2CA2"/>
    <w:rsid w:val="00CD2E28"/>
    <w:rsid w:val="00CD3788"/>
    <w:rsid w:val="00CD37CE"/>
    <w:rsid w:val="00CD3817"/>
    <w:rsid w:val="00CD383D"/>
    <w:rsid w:val="00CD3E9C"/>
    <w:rsid w:val="00CD3EE9"/>
    <w:rsid w:val="00CD4514"/>
    <w:rsid w:val="00CD4888"/>
    <w:rsid w:val="00CD4B09"/>
    <w:rsid w:val="00CD50F7"/>
    <w:rsid w:val="00CD5419"/>
    <w:rsid w:val="00CD5974"/>
    <w:rsid w:val="00CD6DCA"/>
    <w:rsid w:val="00CD7175"/>
    <w:rsid w:val="00CD740D"/>
    <w:rsid w:val="00CD756D"/>
    <w:rsid w:val="00CD7975"/>
    <w:rsid w:val="00CE00B6"/>
    <w:rsid w:val="00CE072D"/>
    <w:rsid w:val="00CE0E03"/>
    <w:rsid w:val="00CE0EB9"/>
    <w:rsid w:val="00CE0ECB"/>
    <w:rsid w:val="00CE10C5"/>
    <w:rsid w:val="00CE1178"/>
    <w:rsid w:val="00CE1726"/>
    <w:rsid w:val="00CE17BD"/>
    <w:rsid w:val="00CE1C38"/>
    <w:rsid w:val="00CE1E6A"/>
    <w:rsid w:val="00CE1E95"/>
    <w:rsid w:val="00CE20A5"/>
    <w:rsid w:val="00CE21E1"/>
    <w:rsid w:val="00CE223A"/>
    <w:rsid w:val="00CE232E"/>
    <w:rsid w:val="00CE23D8"/>
    <w:rsid w:val="00CE2495"/>
    <w:rsid w:val="00CE24A5"/>
    <w:rsid w:val="00CE24AB"/>
    <w:rsid w:val="00CE27E8"/>
    <w:rsid w:val="00CE2C0C"/>
    <w:rsid w:val="00CE2D4A"/>
    <w:rsid w:val="00CE2F2E"/>
    <w:rsid w:val="00CE2F6F"/>
    <w:rsid w:val="00CE3193"/>
    <w:rsid w:val="00CE355C"/>
    <w:rsid w:val="00CE3607"/>
    <w:rsid w:val="00CE3796"/>
    <w:rsid w:val="00CE3F77"/>
    <w:rsid w:val="00CE4299"/>
    <w:rsid w:val="00CE42E6"/>
    <w:rsid w:val="00CE4D60"/>
    <w:rsid w:val="00CE52ED"/>
    <w:rsid w:val="00CE54D8"/>
    <w:rsid w:val="00CE5DF7"/>
    <w:rsid w:val="00CE6375"/>
    <w:rsid w:val="00CE6CA8"/>
    <w:rsid w:val="00CE6E1A"/>
    <w:rsid w:val="00CE7359"/>
    <w:rsid w:val="00CE7DA2"/>
    <w:rsid w:val="00CE7ED4"/>
    <w:rsid w:val="00CF0413"/>
    <w:rsid w:val="00CF1240"/>
    <w:rsid w:val="00CF1345"/>
    <w:rsid w:val="00CF13E1"/>
    <w:rsid w:val="00CF16AB"/>
    <w:rsid w:val="00CF1F03"/>
    <w:rsid w:val="00CF2BB4"/>
    <w:rsid w:val="00CF31DE"/>
    <w:rsid w:val="00CF41A0"/>
    <w:rsid w:val="00CF47E8"/>
    <w:rsid w:val="00CF484E"/>
    <w:rsid w:val="00CF4908"/>
    <w:rsid w:val="00CF4B99"/>
    <w:rsid w:val="00CF4C29"/>
    <w:rsid w:val="00CF51D5"/>
    <w:rsid w:val="00CF543E"/>
    <w:rsid w:val="00CF59CA"/>
    <w:rsid w:val="00CF5ACF"/>
    <w:rsid w:val="00CF5ED6"/>
    <w:rsid w:val="00CF5F39"/>
    <w:rsid w:val="00CF6345"/>
    <w:rsid w:val="00CF64EF"/>
    <w:rsid w:val="00CF66A7"/>
    <w:rsid w:val="00CF6985"/>
    <w:rsid w:val="00CF6AA3"/>
    <w:rsid w:val="00CF6B0F"/>
    <w:rsid w:val="00CF6E31"/>
    <w:rsid w:val="00CF71C2"/>
    <w:rsid w:val="00CF74C3"/>
    <w:rsid w:val="00CF75A4"/>
    <w:rsid w:val="00CF7B97"/>
    <w:rsid w:val="00CF7EB5"/>
    <w:rsid w:val="00CF7FC7"/>
    <w:rsid w:val="00CF7FFD"/>
    <w:rsid w:val="00D00449"/>
    <w:rsid w:val="00D00637"/>
    <w:rsid w:val="00D00699"/>
    <w:rsid w:val="00D00D6A"/>
    <w:rsid w:val="00D00ED7"/>
    <w:rsid w:val="00D00F21"/>
    <w:rsid w:val="00D012B1"/>
    <w:rsid w:val="00D0132D"/>
    <w:rsid w:val="00D0142A"/>
    <w:rsid w:val="00D0152C"/>
    <w:rsid w:val="00D01689"/>
    <w:rsid w:val="00D017E9"/>
    <w:rsid w:val="00D01B7B"/>
    <w:rsid w:val="00D01BDD"/>
    <w:rsid w:val="00D02795"/>
    <w:rsid w:val="00D02B03"/>
    <w:rsid w:val="00D02DB4"/>
    <w:rsid w:val="00D02E86"/>
    <w:rsid w:val="00D030B7"/>
    <w:rsid w:val="00D031AD"/>
    <w:rsid w:val="00D0353F"/>
    <w:rsid w:val="00D03830"/>
    <w:rsid w:val="00D03BB1"/>
    <w:rsid w:val="00D03DCF"/>
    <w:rsid w:val="00D03E16"/>
    <w:rsid w:val="00D03EF6"/>
    <w:rsid w:val="00D0417A"/>
    <w:rsid w:val="00D0420A"/>
    <w:rsid w:val="00D0457B"/>
    <w:rsid w:val="00D04B6A"/>
    <w:rsid w:val="00D04E3D"/>
    <w:rsid w:val="00D05096"/>
    <w:rsid w:val="00D0539E"/>
    <w:rsid w:val="00D059DA"/>
    <w:rsid w:val="00D06395"/>
    <w:rsid w:val="00D066D0"/>
    <w:rsid w:val="00D06B20"/>
    <w:rsid w:val="00D0746A"/>
    <w:rsid w:val="00D077CC"/>
    <w:rsid w:val="00D07B78"/>
    <w:rsid w:val="00D07B8E"/>
    <w:rsid w:val="00D1041C"/>
    <w:rsid w:val="00D1045F"/>
    <w:rsid w:val="00D10797"/>
    <w:rsid w:val="00D10B3E"/>
    <w:rsid w:val="00D10C16"/>
    <w:rsid w:val="00D11439"/>
    <w:rsid w:val="00D11457"/>
    <w:rsid w:val="00D11496"/>
    <w:rsid w:val="00D11C27"/>
    <w:rsid w:val="00D11EED"/>
    <w:rsid w:val="00D121B4"/>
    <w:rsid w:val="00D123A3"/>
    <w:rsid w:val="00D12550"/>
    <w:rsid w:val="00D12810"/>
    <w:rsid w:val="00D12D4B"/>
    <w:rsid w:val="00D13370"/>
    <w:rsid w:val="00D136F3"/>
    <w:rsid w:val="00D13717"/>
    <w:rsid w:val="00D13CDF"/>
    <w:rsid w:val="00D13D89"/>
    <w:rsid w:val="00D13ED9"/>
    <w:rsid w:val="00D13F55"/>
    <w:rsid w:val="00D140E9"/>
    <w:rsid w:val="00D143B0"/>
    <w:rsid w:val="00D14407"/>
    <w:rsid w:val="00D14804"/>
    <w:rsid w:val="00D1490C"/>
    <w:rsid w:val="00D14997"/>
    <w:rsid w:val="00D14A9D"/>
    <w:rsid w:val="00D15127"/>
    <w:rsid w:val="00D154A2"/>
    <w:rsid w:val="00D1571A"/>
    <w:rsid w:val="00D15849"/>
    <w:rsid w:val="00D159A1"/>
    <w:rsid w:val="00D15AA4"/>
    <w:rsid w:val="00D15BB5"/>
    <w:rsid w:val="00D15BF6"/>
    <w:rsid w:val="00D15F35"/>
    <w:rsid w:val="00D1621E"/>
    <w:rsid w:val="00D1680B"/>
    <w:rsid w:val="00D1692A"/>
    <w:rsid w:val="00D16A94"/>
    <w:rsid w:val="00D16B49"/>
    <w:rsid w:val="00D16B50"/>
    <w:rsid w:val="00D17098"/>
    <w:rsid w:val="00D1764E"/>
    <w:rsid w:val="00D17D18"/>
    <w:rsid w:val="00D20B83"/>
    <w:rsid w:val="00D20CB5"/>
    <w:rsid w:val="00D21100"/>
    <w:rsid w:val="00D21E9A"/>
    <w:rsid w:val="00D221C3"/>
    <w:rsid w:val="00D222ED"/>
    <w:rsid w:val="00D2268E"/>
    <w:rsid w:val="00D22DA5"/>
    <w:rsid w:val="00D22E85"/>
    <w:rsid w:val="00D23027"/>
    <w:rsid w:val="00D2325E"/>
    <w:rsid w:val="00D233D1"/>
    <w:rsid w:val="00D23525"/>
    <w:rsid w:val="00D23716"/>
    <w:rsid w:val="00D23900"/>
    <w:rsid w:val="00D23A5F"/>
    <w:rsid w:val="00D23BEE"/>
    <w:rsid w:val="00D24052"/>
    <w:rsid w:val="00D242F4"/>
    <w:rsid w:val="00D24A39"/>
    <w:rsid w:val="00D24A92"/>
    <w:rsid w:val="00D251BA"/>
    <w:rsid w:val="00D2531F"/>
    <w:rsid w:val="00D25B4C"/>
    <w:rsid w:val="00D25DAE"/>
    <w:rsid w:val="00D25F62"/>
    <w:rsid w:val="00D2614E"/>
    <w:rsid w:val="00D261F9"/>
    <w:rsid w:val="00D2628E"/>
    <w:rsid w:val="00D26368"/>
    <w:rsid w:val="00D26FD8"/>
    <w:rsid w:val="00D272FF"/>
    <w:rsid w:val="00D2745A"/>
    <w:rsid w:val="00D2762C"/>
    <w:rsid w:val="00D27A27"/>
    <w:rsid w:val="00D27B78"/>
    <w:rsid w:val="00D3016B"/>
    <w:rsid w:val="00D3019A"/>
    <w:rsid w:val="00D302FC"/>
    <w:rsid w:val="00D30493"/>
    <w:rsid w:val="00D308EB"/>
    <w:rsid w:val="00D309AA"/>
    <w:rsid w:val="00D30A61"/>
    <w:rsid w:val="00D30C0D"/>
    <w:rsid w:val="00D30D87"/>
    <w:rsid w:val="00D30DAC"/>
    <w:rsid w:val="00D30EF0"/>
    <w:rsid w:val="00D31182"/>
    <w:rsid w:val="00D312D4"/>
    <w:rsid w:val="00D31729"/>
    <w:rsid w:val="00D31818"/>
    <w:rsid w:val="00D326D3"/>
    <w:rsid w:val="00D326FF"/>
    <w:rsid w:val="00D32820"/>
    <w:rsid w:val="00D3310F"/>
    <w:rsid w:val="00D331C0"/>
    <w:rsid w:val="00D332C7"/>
    <w:rsid w:val="00D33E7A"/>
    <w:rsid w:val="00D349CB"/>
    <w:rsid w:val="00D351AD"/>
    <w:rsid w:val="00D3559A"/>
    <w:rsid w:val="00D35B19"/>
    <w:rsid w:val="00D35B62"/>
    <w:rsid w:val="00D360AF"/>
    <w:rsid w:val="00D36D68"/>
    <w:rsid w:val="00D36DEE"/>
    <w:rsid w:val="00D36E27"/>
    <w:rsid w:val="00D3791A"/>
    <w:rsid w:val="00D37B1F"/>
    <w:rsid w:val="00D37EED"/>
    <w:rsid w:val="00D401BD"/>
    <w:rsid w:val="00D4080F"/>
    <w:rsid w:val="00D40C4F"/>
    <w:rsid w:val="00D41453"/>
    <w:rsid w:val="00D41581"/>
    <w:rsid w:val="00D4183D"/>
    <w:rsid w:val="00D41B06"/>
    <w:rsid w:val="00D42110"/>
    <w:rsid w:val="00D421D5"/>
    <w:rsid w:val="00D4226E"/>
    <w:rsid w:val="00D4253D"/>
    <w:rsid w:val="00D4256F"/>
    <w:rsid w:val="00D42BEF"/>
    <w:rsid w:val="00D43100"/>
    <w:rsid w:val="00D431AA"/>
    <w:rsid w:val="00D436A5"/>
    <w:rsid w:val="00D436DF"/>
    <w:rsid w:val="00D4385C"/>
    <w:rsid w:val="00D43A55"/>
    <w:rsid w:val="00D43BCC"/>
    <w:rsid w:val="00D43C20"/>
    <w:rsid w:val="00D43F44"/>
    <w:rsid w:val="00D441AD"/>
    <w:rsid w:val="00D4443F"/>
    <w:rsid w:val="00D44450"/>
    <w:rsid w:val="00D44C98"/>
    <w:rsid w:val="00D44DE3"/>
    <w:rsid w:val="00D44DE4"/>
    <w:rsid w:val="00D45224"/>
    <w:rsid w:val="00D45379"/>
    <w:rsid w:val="00D45443"/>
    <w:rsid w:val="00D456F7"/>
    <w:rsid w:val="00D45710"/>
    <w:rsid w:val="00D466D9"/>
    <w:rsid w:val="00D4697F"/>
    <w:rsid w:val="00D46B99"/>
    <w:rsid w:val="00D46ED3"/>
    <w:rsid w:val="00D470DF"/>
    <w:rsid w:val="00D4732F"/>
    <w:rsid w:val="00D47531"/>
    <w:rsid w:val="00D478D4"/>
    <w:rsid w:val="00D4791D"/>
    <w:rsid w:val="00D47E0A"/>
    <w:rsid w:val="00D47E2B"/>
    <w:rsid w:val="00D507F3"/>
    <w:rsid w:val="00D50954"/>
    <w:rsid w:val="00D5112E"/>
    <w:rsid w:val="00D511DA"/>
    <w:rsid w:val="00D51822"/>
    <w:rsid w:val="00D51840"/>
    <w:rsid w:val="00D52102"/>
    <w:rsid w:val="00D5217B"/>
    <w:rsid w:val="00D52231"/>
    <w:rsid w:val="00D52366"/>
    <w:rsid w:val="00D52EAB"/>
    <w:rsid w:val="00D5335F"/>
    <w:rsid w:val="00D53C38"/>
    <w:rsid w:val="00D54224"/>
    <w:rsid w:val="00D54354"/>
    <w:rsid w:val="00D543C0"/>
    <w:rsid w:val="00D54480"/>
    <w:rsid w:val="00D54A08"/>
    <w:rsid w:val="00D54B96"/>
    <w:rsid w:val="00D54EF3"/>
    <w:rsid w:val="00D54F9E"/>
    <w:rsid w:val="00D54FDE"/>
    <w:rsid w:val="00D55221"/>
    <w:rsid w:val="00D556DB"/>
    <w:rsid w:val="00D55A5D"/>
    <w:rsid w:val="00D55A90"/>
    <w:rsid w:val="00D55CB5"/>
    <w:rsid w:val="00D55FDC"/>
    <w:rsid w:val="00D56193"/>
    <w:rsid w:val="00D56643"/>
    <w:rsid w:val="00D56A2C"/>
    <w:rsid w:val="00D56A92"/>
    <w:rsid w:val="00D56E9A"/>
    <w:rsid w:val="00D576EE"/>
    <w:rsid w:val="00D6037C"/>
    <w:rsid w:val="00D606C8"/>
    <w:rsid w:val="00D60795"/>
    <w:rsid w:val="00D60A38"/>
    <w:rsid w:val="00D60C37"/>
    <w:rsid w:val="00D60E32"/>
    <w:rsid w:val="00D61060"/>
    <w:rsid w:val="00D6110D"/>
    <w:rsid w:val="00D61234"/>
    <w:rsid w:val="00D61498"/>
    <w:rsid w:val="00D6182F"/>
    <w:rsid w:val="00D61B96"/>
    <w:rsid w:val="00D61E28"/>
    <w:rsid w:val="00D6208D"/>
    <w:rsid w:val="00D6221F"/>
    <w:rsid w:val="00D6298A"/>
    <w:rsid w:val="00D63017"/>
    <w:rsid w:val="00D6378F"/>
    <w:rsid w:val="00D63847"/>
    <w:rsid w:val="00D6397A"/>
    <w:rsid w:val="00D63A11"/>
    <w:rsid w:val="00D63CC9"/>
    <w:rsid w:val="00D643E1"/>
    <w:rsid w:val="00D645EB"/>
    <w:rsid w:val="00D64670"/>
    <w:rsid w:val="00D64BD5"/>
    <w:rsid w:val="00D64E17"/>
    <w:rsid w:val="00D64E38"/>
    <w:rsid w:val="00D6529E"/>
    <w:rsid w:val="00D652F7"/>
    <w:rsid w:val="00D654C7"/>
    <w:rsid w:val="00D654D5"/>
    <w:rsid w:val="00D65C9E"/>
    <w:rsid w:val="00D65D64"/>
    <w:rsid w:val="00D65EE4"/>
    <w:rsid w:val="00D66346"/>
    <w:rsid w:val="00D66582"/>
    <w:rsid w:val="00D665E0"/>
    <w:rsid w:val="00D667A0"/>
    <w:rsid w:val="00D66A4A"/>
    <w:rsid w:val="00D66E83"/>
    <w:rsid w:val="00D67BA8"/>
    <w:rsid w:val="00D67C92"/>
    <w:rsid w:val="00D70696"/>
    <w:rsid w:val="00D70AF4"/>
    <w:rsid w:val="00D71091"/>
    <w:rsid w:val="00D71345"/>
    <w:rsid w:val="00D718D0"/>
    <w:rsid w:val="00D71A77"/>
    <w:rsid w:val="00D71D34"/>
    <w:rsid w:val="00D71D49"/>
    <w:rsid w:val="00D71E44"/>
    <w:rsid w:val="00D7255F"/>
    <w:rsid w:val="00D72AC6"/>
    <w:rsid w:val="00D72C28"/>
    <w:rsid w:val="00D73359"/>
    <w:rsid w:val="00D73ACB"/>
    <w:rsid w:val="00D73B67"/>
    <w:rsid w:val="00D73CDC"/>
    <w:rsid w:val="00D74BA6"/>
    <w:rsid w:val="00D74E00"/>
    <w:rsid w:val="00D752FC"/>
    <w:rsid w:val="00D753A4"/>
    <w:rsid w:val="00D754A7"/>
    <w:rsid w:val="00D7583C"/>
    <w:rsid w:val="00D75BC8"/>
    <w:rsid w:val="00D75CF5"/>
    <w:rsid w:val="00D75E74"/>
    <w:rsid w:val="00D76937"/>
    <w:rsid w:val="00D76B18"/>
    <w:rsid w:val="00D76E21"/>
    <w:rsid w:val="00D76E6A"/>
    <w:rsid w:val="00D76F22"/>
    <w:rsid w:val="00D77092"/>
    <w:rsid w:val="00D7725C"/>
    <w:rsid w:val="00D77317"/>
    <w:rsid w:val="00D80010"/>
    <w:rsid w:val="00D80215"/>
    <w:rsid w:val="00D80602"/>
    <w:rsid w:val="00D80683"/>
    <w:rsid w:val="00D80C8A"/>
    <w:rsid w:val="00D80EB0"/>
    <w:rsid w:val="00D80EF8"/>
    <w:rsid w:val="00D80F78"/>
    <w:rsid w:val="00D811FB"/>
    <w:rsid w:val="00D812CB"/>
    <w:rsid w:val="00D8171D"/>
    <w:rsid w:val="00D82055"/>
    <w:rsid w:val="00D822B7"/>
    <w:rsid w:val="00D829CD"/>
    <w:rsid w:val="00D83153"/>
    <w:rsid w:val="00D83323"/>
    <w:rsid w:val="00D83342"/>
    <w:rsid w:val="00D8340D"/>
    <w:rsid w:val="00D836F6"/>
    <w:rsid w:val="00D83780"/>
    <w:rsid w:val="00D8412C"/>
    <w:rsid w:val="00D84609"/>
    <w:rsid w:val="00D8484D"/>
    <w:rsid w:val="00D85272"/>
    <w:rsid w:val="00D8536C"/>
    <w:rsid w:val="00D85530"/>
    <w:rsid w:val="00D85E16"/>
    <w:rsid w:val="00D85E6A"/>
    <w:rsid w:val="00D8615B"/>
    <w:rsid w:val="00D8648B"/>
    <w:rsid w:val="00D86592"/>
    <w:rsid w:val="00D866DA"/>
    <w:rsid w:val="00D867BB"/>
    <w:rsid w:val="00D86909"/>
    <w:rsid w:val="00D86990"/>
    <w:rsid w:val="00D86AC2"/>
    <w:rsid w:val="00D872DB"/>
    <w:rsid w:val="00D877DD"/>
    <w:rsid w:val="00D87B27"/>
    <w:rsid w:val="00D90254"/>
    <w:rsid w:val="00D90862"/>
    <w:rsid w:val="00D908A7"/>
    <w:rsid w:val="00D90CE6"/>
    <w:rsid w:val="00D90DF7"/>
    <w:rsid w:val="00D91199"/>
    <w:rsid w:val="00D91DE9"/>
    <w:rsid w:val="00D92A45"/>
    <w:rsid w:val="00D937A0"/>
    <w:rsid w:val="00D93815"/>
    <w:rsid w:val="00D93ACF"/>
    <w:rsid w:val="00D93B60"/>
    <w:rsid w:val="00D93CAB"/>
    <w:rsid w:val="00D93E29"/>
    <w:rsid w:val="00D93F42"/>
    <w:rsid w:val="00D94689"/>
    <w:rsid w:val="00D94A08"/>
    <w:rsid w:val="00D94CFE"/>
    <w:rsid w:val="00D9504B"/>
    <w:rsid w:val="00D9535F"/>
    <w:rsid w:val="00D953D7"/>
    <w:rsid w:val="00D953FE"/>
    <w:rsid w:val="00D95923"/>
    <w:rsid w:val="00D95A68"/>
    <w:rsid w:val="00D95ACC"/>
    <w:rsid w:val="00D95E25"/>
    <w:rsid w:val="00D95ED9"/>
    <w:rsid w:val="00D962BC"/>
    <w:rsid w:val="00D9695B"/>
    <w:rsid w:val="00D96D3B"/>
    <w:rsid w:val="00D96F58"/>
    <w:rsid w:val="00D96FCF"/>
    <w:rsid w:val="00D975AC"/>
    <w:rsid w:val="00DA05A5"/>
    <w:rsid w:val="00DA0D43"/>
    <w:rsid w:val="00DA0D75"/>
    <w:rsid w:val="00DA0D98"/>
    <w:rsid w:val="00DA11AE"/>
    <w:rsid w:val="00DA1278"/>
    <w:rsid w:val="00DA13E3"/>
    <w:rsid w:val="00DA191B"/>
    <w:rsid w:val="00DA19D9"/>
    <w:rsid w:val="00DA1BAA"/>
    <w:rsid w:val="00DA1BCE"/>
    <w:rsid w:val="00DA1D2E"/>
    <w:rsid w:val="00DA2290"/>
    <w:rsid w:val="00DA2784"/>
    <w:rsid w:val="00DA2DCD"/>
    <w:rsid w:val="00DA2ED4"/>
    <w:rsid w:val="00DA33F1"/>
    <w:rsid w:val="00DA3430"/>
    <w:rsid w:val="00DA36A2"/>
    <w:rsid w:val="00DA3C56"/>
    <w:rsid w:val="00DA3CB8"/>
    <w:rsid w:val="00DA42FE"/>
    <w:rsid w:val="00DA44F6"/>
    <w:rsid w:val="00DA4BD4"/>
    <w:rsid w:val="00DA4EE6"/>
    <w:rsid w:val="00DA5084"/>
    <w:rsid w:val="00DA52B0"/>
    <w:rsid w:val="00DA5502"/>
    <w:rsid w:val="00DA589E"/>
    <w:rsid w:val="00DA58A1"/>
    <w:rsid w:val="00DA5C70"/>
    <w:rsid w:val="00DA6606"/>
    <w:rsid w:val="00DA69D4"/>
    <w:rsid w:val="00DA6C45"/>
    <w:rsid w:val="00DA7090"/>
    <w:rsid w:val="00DA7129"/>
    <w:rsid w:val="00DA7145"/>
    <w:rsid w:val="00DA78E9"/>
    <w:rsid w:val="00DA7C1B"/>
    <w:rsid w:val="00DB09E6"/>
    <w:rsid w:val="00DB1338"/>
    <w:rsid w:val="00DB1835"/>
    <w:rsid w:val="00DB20CC"/>
    <w:rsid w:val="00DB24A9"/>
    <w:rsid w:val="00DB2842"/>
    <w:rsid w:val="00DB2864"/>
    <w:rsid w:val="00DB2946"/>
    <w:rsid w:val="00DB29C3"/>
    <w:rsid w:val="00DB2AD2"/>
    <w:rsid w:val="00DB2F86"/>
    <w:rsid w:val="00DB3ADC"/>
    <w:rsid w:val="00DB4CB9"/>
    <w:rsid w:val="00DB53DB"/>
    <w:rsid w:val="00DB5404"/>
    <w:rsid w:val="00DB5DDD"/>
    <w:rsid w:val="00DB5EC8"/>
    <w:rsid w:val="00DB6090"/>
    <w:rsid w:val="00DB6190"/>
    <w:rsid w:val="00DB622B"/>
    <w:rsid w:val="00DB639C"/>
    <w:rsid w:val="00DB63B0"/>
    <w:rsid w:val="00DB6AD3"/>
    <w:rsid w:val="00DB6F14"/>
    <w:rsid w:val="00DB70B8"/>
    <w:rsid w:val="00DB79E7"/>
    <w:rsid w:val="00DC002D"/>
    <w:rsid w:val="00DC0174"/>
    <w:rsid w:val="00DC044B"/>
    <w:rsid w:val="00DC054F"/>
    <w:rsid w:val="00DC07A2"/>
    <w:rsid w:val="00DC0A8E"/>
    <w:rsid w:val="00DC0D6D"/>
    <w:rsid w:val="00DC106E"/>
    <w:rsid w:val="00DC1310"/>
    <w:rsid w:val="00DC14F6"/>
    <w:rsid w:val="00DC1DCF"/>
    <w:rsid w:val="00DC2186"/>
    <w:rsid w:val="00DC22DF"/>
    <w:rsid w:val="00DC237E"/>
    <w:rsid w:val="00DC261F"/>
    <w:rsid w:val="00DC27CD"/>
    <w:rsid w:val="00DC2CEC"/>
    <w:rsid w:val="00DC3B50"/>
    <w:rsid w:val="00DC3B73"/>
    <w:rsid w:val="00DC3BBA"/>
    <w:rsid w:val="00DC3F88"/>
    <w:rsid w:val="00DC3FE6"/>
    <w:rsid w:val="00DC41BD"/>
    <w:rsid w:val="00DC4581"/>
    <w:rsid w:val="00DC470C"/>
    <w:rsid w:val="00DC4918"/>
    <w:rsid w:val="00DC4999"/>
    <w:rsid w:val="00DC4BC9"/>
    <w:rsid w:val="00DC56BF"/>
    <w:rsid w:val="00DC5940"/>
    <w:rsid w:val="00DC5F25"/>
    <w:rsid w:val="00DC5F53"/>
    <w:rsid w:val="00DC6885"/>
    <w:rsid w:val="00DC68BD"/>
    <w:rsid w:val="00DC6925"/>
    <w:rsid w:val="00DC72A0"/>
    <w:rsid w:val="00DC7990"/>
    <w:rsid w:val="00DC7AC6"/>
    <w:rsid w:val="00DC7D96"/>
    <w:rsid w:val="00DC7E8A"/>
    <w:rsid w:val="00DD0646"/>
    <w:rsid w:val="00DD0713"/>
    <w:rsid w:val="00DD0CF7"/>
    <w:rsid w:val="00DD0F77"/>
    <w:rsid w:val="00DD139A"/>
    <w:rsid w:val="00DD192B"/>
    <w:rsid w:val="00DD1A51"/>
    <w:rsid w:val="00DD1CEB"/>
    <w:rsid w:val="00DD20C1"/>
    <w:rsid w:val="00DD24C7"/>
    <w:rsid w:val="00DD2553"/>
    <w:rsid w:val="00DD29A0"/>
    <w:rsid w:val="00DD2B60"/>
    <w:rsid w:val="00DD3115"/>
    <w:rsid w:val="00DD39D3"/>
    <w:rsid w:val="00DD3FC3"/>
    <w:rsid w:val="00DD41FC"/>
    <w:rsid w:val="00DD46B7"/>
    <w:rsid w:val="00DD4A78"/>
    <w:rsid w:val="00DD4AC4"/>
    <w:rsid w:val="00DD4E13"/>
    <w:rsid w:val="00DD4E3B"/>
    <w:rsid w:val="00DD5A37"/>
    <w:rsid w:val="00DD66AB"/>
    <w:rsid w:val="00DD680D"/>
    <w:rsid w:val="00DD6D89"/>
    <w:rsid w:val="00DD6D8F"/>
    <w:rsid w:val="00DD6F57"/>
    <w:rsid w:val="00DD71EB"/>
    <w:rsid w:val="00DD756D"/>
    <w:rsid w:val="00DD7E86"/>
    <w:rsid w:val="00DD7F86"/>
    <w:rsid w:val="00DE07ED"/>
    <w:rsid w:val="00DE0D09"/>
    <w:rsid w:val="00DE0E10"/>
    <w:rsid w:val="00DE0E36"/>
    <w:rsid w:val="00DE1069"/>
    <w:rsid w:val="00DE1255"/>
    <w:rsid w:val="00DE13CA"/>
    <w:rsid w:val="00DE1A85"/>
    <w:rsid w:val="00DE1C73"/>
    <w:rsid w:val="00DE2219"/>
    <w:rsid w:val="00DE2832"/>
    <w:rsid w:val="00DE2D24"/>
    <w:rsid w:val="00DE2F46"/>
    <w:rsid w:val="00DE3667"/>
    <w:rsid w:val="00DE3DD0"/>
    <w:rsid w:val="00DE4B71"/>
    <w:rsid w:val="00DE4DCE"/>
    <w:rsid w:val="00DE4E06"/>
    <w:rsid w:val="00DE4F83"/>
    <w:rsid w:val="00DE538E"/>
    <w:rsid w:val="00DE5681"/>
    <w:rsid w:val="00DE5A6C"/>
    <w:rsid w:val="00DE600D"/>
    <w:rsid w:val="00DE6282"/>
    <w:rsid w:val="00DE6EAE"/>
    <w:rsid w:val="00DE6FE5"/>
    <w:rsid w:val="00DE70A5"/>
    <w:rsid w:val="00DE790F"/>
    <w:rsid w:val="00DE79D3"/>
    <w:rsid w:val="00DF0038"/>
    <w:rsid w:val="00DF00D5"/>
    <w:rsid w:val="00DF0512"/>
    <w:rsid w:val="00DF0677"/>
    <w:rsid w:val="00DF1121"/>
    <w:rsid w:val="00DF17ED"/>
    <w:rsid w:val="00DF1C46"/>
    <w:rsid w:val="00DF206C"/>
    <w:rsid w:val="00DF21B4"/>
    <w:rsid w:val="00DF25D0"/>
    <w:rsid w:val="00DF27F2"/>
    <w:rsid w:val="00DF2A68"/>
    <w:rsid w:val="00DF31E8"/>
    <w:rsid w:val="00DF3440"/>
    <w:rsid w:val="00DF3568"/>
    <w:rsid w:val="00DF374F"/>
    <w:rsid w:val="00DF3AB3"/>
    <w:rsid w:val="00DF3DCF"/>
    <w:rsid w:val="00DF3F70"/>
    <w:rsid w:val="00DF43C2"/>
    <w:rsid w:val="00DF49F3"/>
    <w:rsid w:val="00DF4D17"/>
    <w:rsid w:val="00DF5982"/>
    <w:rsid w:val="00DF66C1"/>
    <w:rsid w:val="00DF6785"/>
    <w:rsid w:val="00DF6865"/>
    <w:rsid w:val="00DF6994"/>
    <w:rsid w:val="00DF6D07"/>
    <w:rsid w:val="00DF77A2"/>
    <w:rsid w:val="00DF7A76"/>
    <w:rsid w:val="00DF7C45"/>
    <w:rsid w:val="00DF7DC4"/>
    <w:rsid w:val="00DF7EEB"/>
    <w:rsid w:val="00E002FD"/>
    <w:rsid w:val="00E0037F"/>
    <w:rsid w:val="00E00447"/>
    <w:rsid w:val="00E006A3"/>
    <w:rsid w:val="00E006EF"/>
    <w:rsid w:val="00E007F1"/>
    <w:rsid w:val="00E00E6B"/>
    <w:rsid w:val="00E0198B"/>
    <w:rsid w:val="00E01E1C"/>
    <w:rsid w:val="00E025FD"/>
    <w:rsid w:val="00E02930"/>
    <w:rsid w:val="00E029E1"/>
    <w:rsid w:val="00E02C41"/>
    <w:rsid w:val="00E02DCF"/>
    <w:rsid w:val="00E02E0B"/>
    <w:rsid w:val="00E03458"/>
    <w:rsid w:val="00E03549"/>
    <w:rsid w:val="00E035BC"/>
    <w:rsid w:val="00E035C5"/>
    <w:rsid w:val="00E03687"/>
    <w:rsid w:val="00E0368B"/>
    <w:rsid w:val="00E038A1"/>
    <w:rsid w:val="00E03FC4"/>
    <w:rsid w:val="00E0410B"/>
    <w:rsid w:val="00E04F01"/>
    <w:rsid w:val="00E051FA"/>
    <w:rsid w:val="00E0573A"/>
    <w:rsid w:val="00E059B2"/>
    <w:rsid w:val="00E06128"/>
    <w:rsid w:val="00E06F7D"/>
    <w:rsid w:val="00E07558"/>
    <w:rsid w:val="00E077F6"/>
    <w:rsid w:val="00E07EC5"/>
    <w:rsid w:val="00E108BB"/>
    <w:rsid w:val="00E10B42"/>
    <w:rsid w:val="00E10D45"/>
    <w:rsid w:val="00E10E54"/>
    <w:rsid w:val="00E112A3"/>
    <w:rsid w:val="00E11427"/>
    <w:rsid w:val="00E114E3"/>
    <w:rsid w:val="00E118E8"/>
    <w:rsid w:val="00E11EDA"/>
    <w:rsid w:val="00E11F0D"/>
    <w:rsid w:val="00E11F50"/>
    <w:rsid w:val="00E1218C"/>
    <w:rsid w:val="00E122AE"/>
    <w:rsid w:val="00E122C0"/>
    <w:rsid w:val="00E1238F"/>
    <w:rsid w:val="00E1246A"/>
    <w:rsid w:val="00E12652"/>
    <w:rsid w:val="00E12702"/>
    <w:rsid w:val="00E127FB"/>
    <w:rsid w:val="00E1287C"/>
    <w:rsid w:val="00E1349D"/>
    <w:rsid w:val="00E139E3"/>
    <w:rsid w:val="00E14394"/>
    <w:rsid w:val="00E1442C"/>
    <w:rsid w:val="00E14B5B"/>
    <w:rsid w:val="00E14B99"/>
    <w:rsid w:val="00E15527"/>
    <w:rsid w:val="00E15679"/>
    <w:rsid w:val="00E15BE0"/>
    <w:rsid w:val="00E160C9"/>
    <w:rsid w:val="00E16FA7"/>
    <w:rsid w:val="00E1713E"/>
    <w:rsid w:val="00E20051"/>
    <w:rsid w:val="00E2083E"/>
    <w:rsid w:val="00E2097B"/>
    <w:rsid w:val="00E20AD5"/>
    <w:rsid w:val="00E20F19"/>
    <w:rsid w:val="00E21228"/>
    <w:rsid w:val="00E212C2"/>
    <w:rsid w:val="00E21458"/>
    <w:rsid w:val="00E22654"/>
    <w:rsid w:val="00E2268F"/>
    <w:rsid w:val="00E22BB5"/>
    <w:rsid w:val="00E22C72"/>
    <w:rsid w:val="00E22E9E"/>
    <w:rsid w:val="00E235C7"/>
    <w:rsid w:val="00E23896"/>
    <w:rsid w:val="00E23B21"/>
    <w:rsid w:val="00E24A9F"/>
    <w:rsid w:val="00E24C2F"/>
    <w:rsid w:val="00E25079"/>
    <w:rsid w:val="00E252E8"/>
    <w:rsid w:val="00E253F5"/>
    <w:rsid w:val="00E2556B"/>
    <w:rsid w:val="00E260F9"/>
    <w:rsid w:val="00E262DF"/>
    <w:rsid w:val="00E26338"/>
    <w:rsid w:val="00E26699"/>
    <w:rsid w:val="00E267EE"/>
    <w:rsid w:val="00E268BA"/>
    <w:rsid w:val="00E26925"/>
    <w:rsid w:val="00E26B99"/>
    <w:rsid w:val="00E27442"/>
    <w:rsid w:val="00E27A28"/>
    <w:rsid w:val="00E27D3C"/>
    <w:rsid w:val="00E27E58"/>
    <w:rsid w:val="00E27E9E"/>
    <w:rsid w:val="00E27EC6"/>
    <w:rsid w:val="00E30133"/>
    <w:rsid w:val="00E30246"/>
    <w:rsid w:val="00E305FC"/>
    <w:rsid w:val="00E30997"/>
    <w:rsid w:val="00E30A32"/>
    <w:rsid w:val="00E30A62"/>
    <w:rsid w:val="00E30AEF"/>
    <w:rsid w:val="00E30C5C"/>
    <w:rsid w:val="00E30E0E"/>
    <w:rsid w:val="00E30ECE"/>
    <w:rsid w:val="00E31A5C"/>
    <w:rsid w:val="00E31DBA"/>
    <w:rsid w:val="00E31F63"/>
    <w:rsid w:val="00E32050"/>
    <w:rsid w:val="00E32718"/>
    <w:rsid w:val="00E32CEC"/>
    <w:rsid w:val="00E32D8E"/>
    <w:rsid w:val="00E32F15"/>
    <w:rsid w:val="00E3330E"/>
    <w:rsid w:val="00E33893"/>
    <w:rsid w:val="00E33A87"/>
    <w:rsid w:val="00E33ED8"/>
    <w:rsid w:val="00E34199"/>
    <w:rsid w:val="00E346AD"/>
    <w:rsid w:val="00E34B08"/>
    <w:rsid w:val="00E34CF2"/>
    <w:rsid w:val="00E351AB"/>
    <w:rsid w:val="00E35AA2"/>
    <w:rsid w:val="00E35EFA"/>
    <w:rsid w:val="00E35F2C"/>
    <w:rsid w:val="00E35FB8"/>
    <w:rsid w:val="00E36595"/>
    <w:rsid w:val="00E365C9"/>
    <w:rsid w:val="00E36741"/>
    <w:rsid w:val="00E367EE"/>
    <w:rsid w:val="00E3718B"/>
    <w:rsid w:val="00E377FF"/>
    <w:rsid w:val="00E401FA"/>
    <w:rsid w:val="00E404A3"/>
    <w:rsid w:val="00E40676"/>
    <w:rsid w:val="00E407C3"/>
    <w:rsid w:val="00E40D25"/>
    <w:rsid w:val="00E41579"/>
    <w:rsid w:val="00E418C2"/>
    <w:rsid w:val="00E41D58"/>
    <w:rsid w:val="00E41E06"/>
    <w:rsid w:val="00E41EC7"/>
    <w:rsid w:val="00E4223B"/>
    <w:rsid w:val="00E4305F"/>
    <w:rsid w:val="00E430C0"/>
    <w:rsid w:val="00E4417C"/>
    <w:rsid w:val="00E443E3"/>
    <w:rsid w:val="00E44602"/>
    <w:rsid w:val="00E448B2"/>
    <w:rsid w:val="00E448E6"/>
    <w:rsid w:val="00E449BD"/>
    <w:rsid w:val="00E44C69"/>
    <w:rsid w:val="00E44DC8"/>
    <w:rsid w:val="00E44DCA"/>
    <w:rsid w:val="00E44FB3"/>
    <w:rsid w:val="00E45125"/>
    <w:rsid w:val="00E45D82"/>
    <w:rsid w:val="00E4671F"/>
    <w:rsid w:val="00E46945"/>
    <w:rsid w:val="00E46A67"/>
    <w:rsid w:val="00E47079"/>
    <w:rsid w:val="00E4756C"/>
    <w:rsid w:val="00E47A1B"/>
    <w:rsid w:val="00E47BBD"/>
    <w:rsid w:val="00E47DF3"/>
    <w:rsid w:val="00E47E35"/>
    <w:rsid w:val="00E47ED1"/>
    <w:rsid w:val="00E5004F"/>
    <w:rsid w:val="00E50167"/>
    <w:rsid w:val="00E50245"/>
    <w:rsid w:val="00E50743"/>
    <w:rsid w:val="00E5089D"/>
    <w:rsid w:val="00E50BBA"/>
    <w:rsid w:val="00E50D1F"/>
    <w:rsid w:val="00E50D8B"/>
    <w:rsid w:val="00E510A5"/>
    <w:rsid w:val="00E51333"/>
    <w:rsid w:val="00E52327"/>
    <w:rsid w:val="00E5233D"/>
    <w:rsid w:val="00E524E5"/>
    <w:rsid w:val="00E52770"/>
    <w:rsid w:val="00E5362B"/>
    <w:rsid w:val="00E53DB0"/>
    <w:rsid w:val="00E54222"/>
    <w:rsid w:val="00E5450A"/>
    <w:rsid w:val="00E54D23"/>
    <w:rsid w:val="00E55350"/>
    <w:rsid w:val="00E555BB"/>
    <w:rsid w:val="00E555E1"/>
    <w:rsid w:val="00E558AD"/>
    <w:rsid w:val="00E55C83"/>
    <w:rsid w:val="00E55E1C"/>
    <w:rsid w:val="00E562DD"/>
    <w:rsid w:val="00E562DE"/>
    <w:rsid w:val="00E5644B"/>
    <w:rsid w:val="00E56E8E"/>
    <w:rsid w:val="00E56F87"/>
    <w:rsid w:val="00E57155"/>
    <w:rsid w:val="00E57374"/>
    <w:rsid w:val="00E57858"/>
    <w:rsid w:val="00E6044C"/>
    <w:rsid w:val="00E60714"/>
    <w:rsid w:val="00E60715"/>
    <w:rsid w:val="00E608FA"/>
    <w:rsid w:val="00E6096D"/>
    <w:rsid w:val="00E60C57"/>
    <w:rsid w:val="00E60D94"/>
    <w:rsid w:val="00E60ECD"/>
    <w:rsid w:val="00E60FEC"/>
    <w:rsid w:val="00E610A9"/>
    <w:rsid w:val="00E62174"/>
    <w:rsid w:val="00E625D2"/>
    <w:rsid w:val="00E62712"/>
    <w:rsid w:val="00E6299F"/>
    <w:rsid w:val="00E62B13"/>
    <w:rsid w:val="00E62B61"/>
    <w:rsid w:val="00E630AC"/>
    <w:rsid w:val="00E63188"/>
    <w:rsid w:val="00E632B3"/>
    <w:rsid w:val="00E634AF"/>
    <w:rsid w:val="00E636F6"/>
    <w:rsid w:val="00E639A1"/>
    <w:rsid w:val="00E63A04"/>
    <w:rsid w:val="00E63AEF"/>
    <w:rsid w:val="00E64479"/>
    <w:rsid w:val="00E6455C"/>
    <w:rsid w:val="00E64604"/>
    <w:rsid w:val="00E64AC7"/>
    <w:rsid w:val="00E64BF5"/>
    <w:rsid w:val="00E64C9A"/>
    <w:rsid w:val="00E65BB2"/>
    <w:rsid w:val="00E65CCC"/>
    <w:rsid w:val="00E65FA8"/>
    <w:rsid w:val="00E664C5"/>
    <w:rsid w:val="00E66507"/>
    <w:rsid w:val="00E665E4"/>
    <w:rsid w:val="00E66750"/>
    <w:rsid w:val="00E66EF5"/>
    <w:rsid w:val="00E66F4A"/>
    <w:rsid w:val="00E671A9"/>
    <w:rsid w:val="00E671F6"/>
    <w:rsid w:val="00E673C8"/>
    <w:rsid w:val="00E704DB"/>
    <w:rsid w:val="00E70909"/>
    <w:rsid w:val="00E70A6E"/>
    <w:rsid w:val="00E70DDE"/>
    <w:rsid w:val="00E716BB"/>
    <w:rsid w:val="00E71A2F"/>
    <w:rsid w:val="00E71C1B"/>
    <w:rsid w:val="00E71C3A"/>
    <w:rsid w:val="00E71EEC"/>
    <w:rsid w:val="00E71FF6"/>
    <w:rsid w:val="00E72019"/>
    <w:rsid w:val="00E7232A"/>
    <w:rsid w:val="00E72535"/>
    <w:rsid w:val="00E72932"/>
    <w:rsid w:val="00E72D32"/>
    <w:rsid w:val="00E7336A"/>
    <w:rsid w:val="00E733DC"/>
    <w:rsid w:val="00E73A95"/>
    <w:rsid w:val="00E73CD7"/>
    <w:rsid w:val="00E73D37"/>
    <w:rsid w:val="00E73E34"/>
    <w:rsid w:val="00E73E38"/>
    <w:rsid w:val="00E73E4A"/>
    <w:rsid w:val="00E73E58"/>
    <w:rsid w:val="00E7436F"/>
    <w:rsid w:val="00E7442F"/>
    <w:rsid w:val="00E74B1B"/>
    <w:rsid w:val="00E74CAE"/>
    <w:rsid w:val="00E74CFA"/>
    <w:rsid w:val="00E757E7"/>
    <w:rsid w:val="00E758F1"/>
    <w:rsid w:val="00E75C55"/>
    <w:rsid w:val="00E76762"/>
    <w:rsid w:val="00E76905"/>
    <w:rsid w:val="00E77009"/>
    <w:rsid w:val="00E774DF"/>
    <w:rsid w:val="00E777F7"/>
    <w:rsid w:val="00E80463"/>
    <w:rsid w:val="00E80735"/>
    <w:rsid w:val="00E8080E"/>
    <w:rsid w:val="00E80CCB"/>
    <w:rsid w:val="00E80EC5"/>
    <w:rsid w:val="00E813F3"/>
    <w:rsid w:val="00E81602"/>
    <w:rsid w:val="00E81862"/>
    <w:rsid w:val="00E81EB4"/>
    <w:rsid w:val="00E82092"/>
    <w:rsid w:val="00E827B7"/>
    <w:rsid w:val="00E828F1"/>
    <w:rsid w:val="00E82CDB"/>
    <w:rsid w:val="00E82ECE"/>
    <w:rsid w:val="00E83328"/>
    <w:rsid w:val="00E83418"/>
    <w:rsid w:val="00E836BB"/>
    <w:rsid w:val="00E838C8"/>
    <w:rsid w:val="00E83A76"/>
    <w:rsid w:val="00E8428F"/>
    <w:rsid w:val="00E844BA"/>
    <w:rsid w:val="00E8462A"/>
    <w:rsid w:val="00E84834"/>
    <w:rsid w:val="00E84A6F"/>
    <w:rsid w:val="00E84B5E"/>
    <w:rsid w:val="00E84C22"/>
    <w:rsid w:val="00E85168"/>
    <w:rsid w:val="00E85264"/>
    <w:rsid w:val="00E854D5"/>
    <w:rsid w:val="00E85508"/>
    <w:rsid w:val="00E85950"/>
    <w:rsid w:val="00E85FD0"/>
    <w:rsid w:val="00E861AB"/>
    <w:rsid w:val="00E8661D"/>
    <w:rsid w:val="00E86AE2"/>
    <w:rsid w:val="00E86D15"/>
    <w:rsid w:val="00E86E5E"/>
    <w:rsid w:val="00E87262"/>
    <w:rsid w:val="00E87424"/>
    <w:rsid w:val="00E87486"/>
    <w:rsid w:val="00E87FBE"/>
    <w:rsid w:val="00E904B7"/>
    <w:rsid w:val="00E91A06"/>
    <w:rsid w:val="00E923AB"/>
    <w:rsid w:val="00E927CA"/>
    <w:rsid w:val="00E92B58"/>
    <w:rsid w:val="00E92E86"/>
    <w:rsid w:val="00E93741"/>
    <w:rsid w:val="00E93843"/>
    <w:rsid w:val="00E93C14"/>
    <w:rsid w:val="00E94327"/>
    <w:rsid w:val="00E9453C"/>
    <w:rsid w:val="00E94682"/>
    <w:rsid w:val="00E94697"/>
    <w:rsid w:val="00E94AF1"/>
    <w:rsid w:val="00E95269"/>
    <w:rsid w:val="00E9527B"/>
    <w:rsid w:val="00E95459"/>
    <w:rsid w:val="00E95593"/>
    <w:rsid w:val="00E95955"/>
    <w:rsid w:val="00E95B18"/>
    <w:rsid w:val="00E95BE4"/>
    <w:rsid w:val="00E965DF"/>
    <w:rsid w:val="00E965EE"/>
    <w:rsid w:val="00E966C0"/>
    <w:rsid w:val="00E96A30"/>
    <w:rsid w:val="00E96A3D"/>
    <w:rsid w:val="00E96B20"/>
    <w:rsid w:val="00E96DA5"/>
    <w:rsid w:val="00E972BA"/>
    <w:rsid w:val="00E9732F"/>
    <w:rsid w:val="00E97570"/>
    <w:rsid w:val="00E976B1"/>
    <w:rsid w:val="00E97A77"/>
    <w:rsid w:val="00E97C57"/>
    <w:rsid w:val="00EA059E"/>
    <w:rsid w:val="00EA069C"/>
    <w:rsid w:val="00EA0817"/>
    <w:rsid w:val="00EA08AB"/>
    <w:rsid w:val="00EA0B1F"/>
    <w:rsid w:val="00EA104C"/>
    <w:rsid w:val="00EA168A"/>
    <w:rsid w:val="00EA168D"/>
    <w:rsid w:val="00EA176B"/>
    <w:rsid w:val="00EA1DC5"/>
    <w:rsid w:val="00EA26A1"/>
    <w:rsid w:val="00EA2893"/>
    <w:rsid w:val="00EA2D28"/>
    <w:rsid w:val="00EA3114"/>
    <w:rsid w:val="00EA33F5"/>
    <w:rsid w:val="00EA365A"/>
    <w:rsid w:val="00EA3CDB"/>
    <w:rsid w:val="00EA41DE"/>
    <w:rsid w:val="00EA4232"/>
    <w:rsid w:val="00EA459B"/>
    <w:rsid w:val="00EA4692"/>
    <w:rsid w:val="00EA4B4F"/>
    <w:rsid w:val="00EA4DB1"/>
    <w:rsid w:val="00EA535F"/>
    <w:rsid w:val="00EA5452"/>
    <w:rsid w:val="00EA54AC"/>
    <w:rsid w:val="00EA5E79"/>
    <w:rsid w:val="00EA67E5"/>
    <w:rsid w:val="00EA6841"/>
    <w:rsid w:val="00EA6B9E"/>
    <w:rsid w:val="00EA6C37"/>
    <w:rsid w:val="00EA7359"/>
    <w:rsid w:val="00EA7631"/>
    <w:rsid w:val="00EA7724"/>
    <w:rsid w:val="00EB0290"/>
    <w:rsid w:val="00EB0814"/>
    <w:rsid w:val="00EB13C0"/>
    <w:rsid w:val="00EB1D85"/>
    <w:rsid w:val="00EB1E36"/>
    <w:rsid w:val="00EB1FA0"/>
    <w:rsid w:val="00EB256D"/>
    <w:rsid w:val="00EB281F"/>
    <w:rsid w:val="00EB297B"/>
    <w:rsid w:val="00EB2C23"/>
    <w:rsid w:val="00EB30EB"/>
    <w:rsid w:val="00EB3168"/>
    <w:rsid w:val="00EB3382"/>
    <w:rsid w:val="00EB3725"/>
    <w:rsid w:val="00EB3ACB"/>
    <w:rsid w:val="00EB3FB4"/>
    <w:rsid w:val="00EB4D20"/>
    <w:rsid w:val="00EB55ED"/>
    <w:rsid w:val="00EB5A5C"/>
    <w:rsid w:val="00EB5FB7"/>
    <w:rsid w:val="00EB6602"/>
    <w:rsid w:val="00EB69F1"/>
    <w:rsid w:val="00EB7344"/>
    <w:rsid w:val="00EB792B"/>
    <w:rsid w:val="00EB7CE5"/>
    <w:rsid w:val="00EC06A7"/>
    <w:rsid w:val="00EC07BD"/>
    <w:rsid w:val="00EC0A27"/>
    <w:rsid w:val="00EC0F40"/>
    <w:rsid w:val="00EC14E2"/>
    <w:rsid w:val="00EC1592"/>
    <w:rsid w:val="00EC18E5"/>
    <w:rsid w:val="00EC191F"/>
    <w:rsid w:val="00EC27E1"/>
    <w:rsid w:val="00EC2879"/>
    <w:rsid w:val="00EC312D"/>
    <w:rsid w:val="00EC33B7"/>
    <w:rsid w:val="00EC349F"/>
    <w:rsid w:val="00EC3920"/>
    <w:rsid w:val="00EC3B31"/>
    <w:rsid w:val="00EC3BAB"/>
    <w:rsid w:val="00EC4C5E"/>
    <w:rsid w:val="00EC5051"/>
    <w:rsid w:val="00EC50A3"/>
    <w:rsid w:val="00EC5ADD"/>
    <w:rsid w:val="00EC605D"/>
    <w:rsid w:val="00EC6157"/>
    <w:rsid w:val="00EC61E2"/>
    <w:rsid w:val="00EC6562"/>
    <w:rsid w:val="00EC6DEA"/>
    <w:rsid w:val="00EC6E6A"/>
    <w:rsid w:val="00EC728A"/>
    <w:rsid w:val="00EC75C3"/>
    <w:rsid w:val="00EC7888"/>
    <w:rsid w:val="00ED0359"/>
    <w:rsid w:val="00ED041E"/>
    <w:rsid w:val="00ED0688"/>
    <w:rsid w:val="00ED073F"/>
    <w:rsid w:val="00ED0C81"/>
    <w:rsid w:val="00ED12BD"/>
    <w:rsid w:val="00ED191E"/>
    <w:rsid w:val="00ED1999"/>
    <w:rsid w:val="00ED206F"/>
    <w:rsid w:val="00ED2733"/>
    <w:rsid w:val="00ED2855"/>
    <w:rsid w:val="00ED2D1C"/>
    <w:rsid w:val="00ED33E4"/>
    <w:rsid w:val="00ED3434"/>
    <w:rsid w:val="00ED39DF"/>
    <w:rsid w:val="00ED3B4E"/>
    <w:rsid w:val="00ED3EE8"/>
    <w:rsid w:val="00ED4168"/>
    <w:rsid w:val="00ED4485"/>
    <w:rsid w:val="00ED4E82"/>
    <w:rsid w:val="00ED5206"/>
    <w:rsid w:val="00ED5DBB"/>
    <w:rsid w:val="00ED5E32"/>
    <w:rsid w:val="00ED64E9"/>
    <w:rsid w:val="00ED6772"/>
    <w:rsid w:val="00ED6852"/>
    <w:rsid w:val="00ED692D"/>
    <w:rsid w:val="00ED695A"/>
    <w:rsid w:val="00ED6AA0"/>
    <w:rsid w:val="00ED6C56"/>
    <w:rsid w:val="00ED72CB"/>
    <w:rsid w:val="00ED7332"/>
    <w:rsid w:val="00ED7373"/>
    <w:rsid w:val="00ED74F0"/>
    <w:rsid w:val="00ED7C38"/>
    <w:rsid w:val="00EE055C"/>
    <w:rsid w:val="00EE06A5"/>
    <w:rsid w:val="00EE10FC"/>
    <w:rsid w:val="00EE11CC"/>
    <w:rsid w:val="00EE13C5"/>
    <w:rsid w:val="00EE1678"/>
    <w:rsid w:val="00EE16AE"/>
    <w:rsid w:val="00EE19E3"/>
    <w:rsid w:val="00EE1C46"/>
    <w:rsid w:val="00EE1C66"/>
    <w:rsid w:val="00EE1CEF"/>
    <w:rsid w:val="00EE1DDF"/>
    <w:rsid w:val="00EE1DEC"/>
    <w:rsid w:val="00EE239F"/>
    <w:rsid w:val="00EE26E7"/>
    <w:rsid w:val="00EE2770"/>
    <w:rsid w:val="00EE2BC2"/>
    <w:rsid w:val="00EE2F7C"/>
    <w:rsid w:val="00EE36E1"/>
    <w:rsid w:val="00EE396A"/>
    <w:rsid w:val="00EE3D40"/>
    <w:rsid w:val="00EE3DF8"/>
    <w:rsid w:val="00EE3DFD"/>
    <w:rsid w:val="00EE46D3"/>
    <w:rsid w:val="00EE53C8"/>
    <w:rsid w:val="00EE5577"/>
    <w:rsid w:val="00EE5A13"/>
    <w:rsid w:val="00EE6182"/>
    <w:rsid w:val="00EE62CB"/>
    <w:rsid w:val="00EE6739"/>
    <w:rsid w:val="00EE6B6E"/>
    <w:rsid w:val="00EE6F68"/>
    <w:rsid w:val="00EE7A32"/>
    <w:rsid w:val="00EF0015"/>
    <w:rsid w:val="00EF00C6"/>
    <w:rsid w:val="00EF03F8"/>
    <w:rsid w:val="00EF06A5"/>
    <w:rsid w:val="00EF0BC0"/>
    <w:rsid w:val="00EF1252"/>
    <w:rsid w:val="00EF14EE"/>
    <w:rsid w:val="00EF1B7B"/>
    <w:rsid w:val="00EF1EEA"/>
    <w:rsid w:val="00EF2B69"/>
    <w:rsid w:val="00EF2C60"/>
    <w:rsid w:val="00EF2C7D"/>
    <w:rsid w:val="00EF2FED"/>
    <w:rsid w:val="00EF3160"/>
    <w:rsid w:val="00EF3262"/>
    <w:rsid w:val="00EF37F5"/>
    <w:rsid w:val="00EF3ABE"/>
    <w:rsid w:val="00EF4317"/>
    <w:rsid w:val="00EF454B"/>
    <w:rsid w:val="00EF4727"/>
    <w:rsid w:val="00EF4877"/>
    <w:rsid w:val="00EF4A25"/>
    <w:rsid w:val="00EF4E84"/>
    <w:rsid w:val="00EF51B8"/>
    <w:rsid w:val="00EF5365"/>
    <w:rsid w:val="00EF53DD"/>
    <w:rsid w:val="00EF5A2E"/>
    <w:rsid w:val="00EF5B3C"/>
    <w:rsid w:val="00EF5F94"/>
    <w:rsid w:val="00EF6D9A"/>
    <w:rsid w:val="00EF6DB7"/>
    <w:rsid w:val="00EF74B1"/>
    <w:rsid w:val="00EF75E8"/>
    <w:rsid w:val="00EF7642"/>
    <w:rsid w:val="00EF77EE"/>
    <w:rsid w:val="00EF7A46"/>
    <w:rsid w:val="00EF7C2A"/>
    <w:rsid w:val="00EF7E96"/>
    <w:rsid w:val="00EF7EE2"/>
    <w:rsid w:val="00F001B7"/>
    <w:rsid w:val="00F0025D"/>
    <w:rsid w:val="00F004CC"/>
    <w:rsid w:val="00F00668"/>
    <w:rsid w:val="00F00B96"/>
    <w:rsid w:val="00F0125A"/>
    <w:rsid w:val="00F01315"/>
    <w:rsid w:val="00F01C56"/>
    <w:rsid w:val="00F01E1C"/>
    <w:rsid w:val="00F02E1D"/>
    <w:rsid w:val="00F02F38"/>
    <w:rsid w:val="00F02FEA"/>
    <w:rsid w:val="00F030B9"/>
    <w:rsid w:val="00F034E5"/>
    <w:rsid w:val="00F0364D"/>
    <w:rsid w:val="00F0420E"/>
    <w:rsid w:val="00F04C86"/>
    <w:rsid w:val="00F051FA"/>
    <w:rsid w:val="00F053AD"/>
    <w:rsid w:val="00F0553D"/>
    <w:rsid w:val="00F0554D"/>
    <w:rsid w:val="00F05597"/>
    <w:rsid w:val="00F0564A"/>
    <w:rsid w:val="00F05B1C"/>
    <w:rsid w:val="00F05B7F"/>
    <w:rsid w:val="00F05ECA"/>
    <w:rsid w:val="00F07385"/>
    <w:rsid w:val="00F07645"/>
    <w:rsid w:val="00F076FD"/>
    <w:rsid w:val="00F07840"/>
    <w:rsid w:val="00F0785C"/>
    <w:rsid w:val="00F07BCB"/>
    <w:rsid w:val="00F07DDC"/>
    <w:rsid w:val="00F1069C"/>
    <w:rsid w:val="00F1091E"/>
    <w:rsid w:val="00F10EEA"/>
    <w:rsid w:val="00F1146F"/>
    <w:rsid w:val="00F1235A"/>
    <w:rsid w:val="00F123FC"/>
    <w:rsid w:val="00F13330"/>
    <w:rsid w:val="00F13AE1"/>
    <w:rsid w:val="00F13BF7"/>
    <w:rsid w:val="00F13F7C"/>
    <w:rsid w:val="00F14400"/>
    <w:rsid w:val="00F14672"/>
    <w:rsid w:val="00F146FC"/>
    <w:rsid w:val="00F149EE"/>
    <w:rsid w:val="00F14F96"/>
    <w:rsid w:val="00F15256"/>
    <w:rsid w:val="00F16406"/>
    <w:rsid w:val="00F16902"/>
    <w:rsid w:val="00F1695D"/>
    <w:rsid w:val="00F16C91"/>
    <w:rsid w:val="00F1714B"/>
    <w:rsid w:val="00F17C86"/>
    <w:rsid w:val="00F207F7"/>
    <w:rsid w:val="00F20C43"/>
    <w:rsid w:val="00F20DC5"/>
    <w:rsid w:val="00F20F8F"/>
    <w:rsid w:val="00F211E2"/>
    <w:rsid w:val="00F21506"/>
    <w:rsid w:val="00F2166B"/>
    <w:rsid w:val="00F224E4"/>
    <w:rsid w:val="00F227D9"/>
    <w:rsid w:val="00F23868"/>
    <w:rsid w:val="00F23A98"/>
    <w:rsid w:val="00F23E1C"/>
    <w:rsid w:val="00F23E9E"/>
    <w:rsid w:val="00F24120"/>
    <w:rsid w:val="00F2435A"/>
    <w:rsid w:val="00F24770"/>
    <w:rsid w:val="00F249A2"/>
    <w:rsid w:val="00F249D6"/>
    <w:rsid w:val="00F25012"/>
    <w:rsid w:val="00F2584E"/>
    <w:rsid w:val="00F2595D"/>
    <w:rsid w:val="00F25EC3"/>
    <w:rsid w:val="00F261E6"/>
    <w:rsid w:val="00F26639"/>
    <w:rsid w:val="00F26800"/>
    <w:rsid w:val="00F269AE"/>
    <w:rsid w:val="00F26FF1"/>
    <w:rsid w:val="00F2763A"/>
    <w:rsid w:val="00F27795"/>
    <w:rsid w:val="00F27FC2"/>
    <w:rsid w:val="00F30205"/>
    <w:rsid w:val="00F303C5"/>
    <w:rsid w:val="00F30A73"/>
    <w:rsid w:val="00F30C03"/>
    <w:rsid w:val="00F30DD4"/>
    <w:rsid w:val="00F30FA9"/>
    <w:rsid w:val="00F31442"/>
    <w:rsid w:val="00F31917"/>
    <w:rsid w:val="00F31A90"/>
    <w:rsid w:val="00F31F22"/>
    <w:rsid w:val="00F321FB"/>
    <w:rsid w:val="00F32B56"/>
    <w:rsid w:val="00F32D3B"/>
    <w:rsid w:val="00F32DFB"/>
    <w:rsid w:val="00F334EA"/>
    <w:rsid w:val="00F33619"/>
    <w:rsid w:val="00F336FD"/>
    <w:rsid w:val="00F33799"/>
    <w:rsid w:val="00F3381D"/>
    <w:rsid w:val="00F338EE"/>
    <w:rsid w:val="00F33B3D"/>
    <w:rsid w:val="00F33B74"/>
    <w:rsid w:val="00F34262"/>
    <w:rsid w:val="00F3452D"/>
    <w:rsid w:val="00F34D02"/>
    <w:rsid w:val="00F34F7C"/>
    <w:rsid w:val="00F3518B"/>
    <w:rsid w:val="00F351C7"/>
    <w:rsid w:val="00F3532A"/>
    <w:rsid w:val="00F354A6"/>
    <w:rsid w:val="00F356CC"/>
    <w:rsid w:val="00F35BEB"/>
    <w:rsid w:val="00F35C40"/>
    <w:rsid w:val="00F35CD6"/>
    <w:rsid w:val="00F35F1C"/>
    <w:rsid w:val="00F360D6"/>
    <w:rsid w:val="00F36101"/>
    <w:rsid w:val="00F3649D"/>
    <w:rsid w:val="00F36513"/>
    <w:rsid w:val="00F3686F"/>
    <w:rsid w:val="00F36BDD"/>
    <w:rsid w:val="00F375BC"/>
    <w:rsid w:val="00F37962"/>
    <w:rsid w:val="00F37BF4"/>
    <w:rsid w:val="00F37C68"/>
    <w:rsid w:val="00F37D6B"/>
    <w:rsid w:val="00F37D72"/>
    <w:rsid w:val="00F402D3"/>
    <w:rsid w:val="00F4107D"/>
    <w:rsid w:val="00F4123D"/>
    <w:rsid w:val="00F4144D"/>
    <w:rsid w:val="00F415C1"/>
    <w:rsid w:val="00F419E4"/>
    <w:rsid w:val="00F41B84"/>
    <w:rsid w:val="00F41C1D"/>
    <w:rsid w:val="00F41DAF"/>
    <w:rsid w:val="00F429B3"/>
    <w:rsid w:val="00F42D2F"/>
    <w:rsid w:val="00F42DFF"/>
    <w:rsid w:val="00F42F54"/>
    <w:rsid w:val="00F42FF3"/>
    <w:rsid w:val="00F43545"/>
    <w:rsid w:val="00F43640"/>
    <w:rsid w:val="00F43DC7"/>
    <w:rsid w:val="00F4441C"/>
    <w:rsid w:val="00F44625"/>
    <w:rsid w:val="00F44E72"/>
    <w:rsid w:val="00F456EF"/>
    <w:rsid w:val="00F4581A"/>
    <w:rsid w:val="00F4587F"/>
    <w:rsid w:val="00F459AB"/>
    <w:rsid w:val="00F45EF3"/>
    <w:rsid w:val="00F45FAF"/>
    <w:rsid w:val="00F46482"/>
    <w:rsid w:val="00F46806"/>
    <w:rsid w:val="00F46C2F"/>
    <w:rsid w:val="00F46D6B"/>
    <w:rsid w:val="00F47973"/>
    <w:rsid w:val="00F47CD3"/>
    <w:rsid w:val="00F47D86"/>
    <w:rsid w:val="00F47E72"/>
    <w:rsid w:val="00F5030C"/>
    <w:rsid w:val="00F5069C"/>
    <w:rsid w:val="00F50836"/>
    <w:rsid w:val="00F509B0"/>
    <w:rsid w:val="00F511AC"/>
    <w:rsid w:val="00F513B9"/>
    <w:rsid w:val="00F51883"/>
    <w:rsid w:val="00F51C61"/>
    <w:rsid w:val="00F52165"/>
    <w:rsid w:val="00F522BB"/>
    <w:rsid w:val="00F522F0"/>
    <w:rsid w:val="00F52717"/>
    <w:rsid w:val="00F52C1B"/>
    <w:rsid w:val="00F53240"/>
    <w:rsid w:val="00F53307"/>
    <w:rsid w:val="00F538E6"/>
    <w:rsid w:val="00F53CEB"/>
    <w:rsid w:val="00F53F94"/>
    <w:rsid w:val="00F549AA"/>
    <w:rsid w:val="00F54C54"/>
    <w:rsid w:val="00F54E22"/>
    <w:rsid w:val="00F54F84"/>
    <w:rsid w:val="00F550EF"/>
    <w:rsid w:val="00F55255"/>
    <w:rsid w:val="00F553CA"/>
    <w:rsid w:val="00F5556B"/>
    <w:rsid w:val="00F5571C"/>
    <w:rsid w:val="00F55961"/>
    <w:rsid w:val="00F55FA6"/>
    <w:rsid w:val="00F5622C"/>
    <w:rsid w:val="00F567C9"/>
    <w:rsid w:val="00F56B1C"/>
    <w:rsid w:val="00F57950"/>
    <w:rsid w:val="00F57F10"/>
    <w:rsid w:val="00F60859"/>
    <w:rsid w:val="00F60CD7"/>
    <w:rsid w:val="00F60DE7"/>
    <w:rsid w:val="00F610BD"/>
    <w:rsid w:val="00F6126D"/>
    <w:rsid w:val="00F6185C"/>
    <w:rsid w:val="00F61940"/>
    <w:rsid w:val="00F61A04"/>
    <w:rsid w:val="00F61B64"/>
    <w:rsid w:val="00F61B7F"/>
    <w:rsid w:val="00F61DB1"/>
    <w:rsid w:val="00F6202D"/>
    <w:rsid w:val="00F62990"/>
    <w:rsid w:val="00F631CE"/>
    <w:rsid w:val="00F6337E"/>
    <w:rsid w:val="00F634D6"/>
    <w:rsid w:val="00F6367D"/>
    <w:rsid w:val="00F638C2"/>
    <w:rsid w:val="00F63D34"/>
    <w:rsid w:val="00F64461"/>
    <w:rsid w:val="00F64486"/>
    <w:rsid w:val="00F64A53"/>
    <w:rsid w:val="00F64B87"/>
    <w:rsid w:val="00F64D72"/>
    <w:rsid w:val="00F65A28"/>
    <w:rsid w:val="00F65AE2"/>
    <w:rsid w:val="00F65F1A"/>
    <w:rsid w:val="00F66294"/>
    <w:rsid w:val="00F662C5"/>
    <w:rsid w:val="00F66735"/>
    <w:rsid w:val="00F66CE2"/>
    <w:rsid w:val="00F67902"/>
    <w:rsid w:val="00F67C77"/>
    <w:rsid w:val="00F70003"/>
    <w:rsid w:val="00F70389"/>
    <w:rsid w:val="00F705EB"/>
    <w:rsid w:val="00F7076A"/>
    <w:rsid w:val="00F7091B"/>
    <w:rsid w:val="00F70A25"/>
    <w:rsid w:val="00F70CD3"/>
    <w:rsid w:val="00F70DCF"/>
    <w:rsid w:val="00F719E6"/>
    <w:rsid w:val="00F72433"/>
    <w:rsid w:val="00F72992"/>
    <w:rsid w:val="00F72AD5"/>
    <w:rsid w:val="00F72BB3"/>
    <w:rsid w:val="00F72D2D"/>
    <w:rsid w:val="00F72F19"/>
    <w:rsid w:val="00F731D4"/>
    <w:rsid w:val="00F736A0"/>
    <w:rsid w:val="00F738C1"/>
    <w:rsid w:val="00F73F51"/>
    <w:rsid w:val="00F742B3"/>
    <w:rsid w:val="00F7432B"/>
    <w:rsid w:val="00F74728"/>
    <w:rsid w:val="00F74EDC"/>
    <w:rsid w:val="00F74FC7"/>
    <w:rsid w:val="00F75E8A"/>
    <w:rsid w:val="00F764A1"/>
    <w:rsid w:val="00F76839"/>
    <w:rsid w:val="00F769CC"/>
    <w:rsid w:val="00F77312"/>
    <w:rsid w:val="00F773C6"/>
    <w:rsid w:val="00F77572"/>
    <w:rsid w:val="00F7757B"/>
    <w:rsid w:val="00F777A7"/>
    <w:rsid w:val="00F8076A"/>
    <w:rsid w:val="00F80EAC"/>
    <w:rsid w:val="00F80F5D"/>
    <w:rsid w:val="00F8163B"/>
    <w:rsid w:val="00F81806"/>
    <w:rsid w:val="00F81930"/>
    <w:rsid w:val="00F8255C"/>
    <w:rsid w:val="00F827CD"/>
    <w:rsid w:val="00F82ADD"/>
    <w:rsid w:val="00F82B0D"/>
    <w:rsid w:val="00F82E7A"/>
    <w:rsid w:val="00F82FDE"/>
    <w:rsid w:val="00F83239"/>
    <w:rsid w:val="00F83268"/>
    <w:rsid w:val="00F8370F"/>
    <w:rsid w:val="00F83A26"/>
    <w:rsid w:val="00F83D44"/>
    <w:rsid w:val="00F843C1"/>
    <w:rsid w:val="00F8508E"/>
    <w:rsid w:val="00F85141"/>
    <w:rsid w:val="00F8514B"/>
    <w:rsid w:val="00F85238"/>
    <w:rsid w:val="00F8559B"/>
    <w:rsid w:val="00F85C2E"/>
    <w:rsid w:val="00F860C6"/>
    <w:rsid w:val="00F86290"/>
    <w:rsid w:val="00F864B0"/>
    <w:rsid w:val="00F86658"/>
    <w:rsid w:val="00F8703A"/>
    <w:rsid w:val="00F87087"/>
    <w:rsid w:val="00F877EA"/>
    <w:rsid w:val="00F879C1"/>
    <w:rsid w:val="00F87AFB"/>
    <w:rsid w:val="00F87B37"/>
    <w:rsid w:val="00F87ED6"/>
    <w:rsid w:val="00F87FCC"/>
    <w:rsid w:val="00F9024C"/>
    <w:rsid w:val="00F9027C"/>
    <w:rsid w:val="00F902CC"/>
    <w:rsid w:val="00F90539"/>
    <w:rsid w:val="00F9133A"/>
    <w:rsid w:val="00F91906"/>
    <w:rsid w:val="00F91B25"/>
    <w:rsid w:val="00F91CFE"/>
    <w:rsid w:val="00F924D0"/>
    <w:rsid w:val="00F9272B"/>
    <w:rsid w:val="00F929C6"/>
    <w:rsid w:val="00F93136"/>
    <w:rsid w:val="00F934D8"/>
    <w:rsid w:val="00F939FB"/>
    <w:rsid w:val="00F94044"/>
    <w:rsid w:val="00F9407A"/>
    <w:rsid w:val="00F94178"/>
    <w:rsid w:val="00F941F7"/>
    <w:rsid w:val="00F94575"/>
    <w:rsid w:val="00F945CC"/>
    <w:rsid w:val="00F9499D"/>
    <w:rsid w:val="00F94D0E"/>
    <w:rsid w:val="00F9524E"/>
    <w:rsid w:val="00F953C5"/>
    <w:rsid w:val="00F9562E"/>
    <w:rsid w:val="00F958C9"/>
    <w:rsid w:val="00F959E4"/>
    <w:rsid w:val="00F95A4F"/>
    <w:rsid w:val="00F95BAB"/>
    <w:rsid w:val="00F95CD3"/>
    <w:rsid w:val="00F973FE"/>
    <w:rsid w:val="00F97702"/>
    <w:rsid w:val="00F97AC4"/>
    <w:rsid w:val="00F97AF8"/>
    <w:rsid w:val="00F97C02"/>
    <w:rsid w:val="00F97C39"/>
    <w:rsid w:val="00FA00FB"/>
    <w:rsid w:val="00FA02E6"/>
    <w:rsid w:val="00FA03D4"/>
    <w:rsid w:val="00FA04A9"/>
    <w:rsid w:val="00FA0725"/>
    <w:rsid w:val="00FA0773"/>
    <w:rsid w:val="00FA078B"/>
    <w:rsid w:val="00FA0A9D"/>
    <w:rsid w:val="00FA0E26"/>
    <w:rsid w:val="00FA1863"/>
    <w:rsid w:val="00FA229D"/>
    <w:rsid w:val="00FA322E"/>
    <w:rsid w:val="00FA32DB"/>
    <w:rsid w:val="00FA3657"/>
    <w:rsid w:val="00FA3714"/>
    <w:rsid w:val="00FA3D51"/>
    <w:rsid w:val="00FA3EC7"/>
    <w:rsid w:val="00FA4176"/>
    <w:rsid w:val="00FA43EF"/>
    <w:rsid w:val="00FA4F70"/>
    <w:rsid w:val="00FA5302"/>
    <w:rsid w:val="00FA549F"/>
    <w:rsid w:val="00FA5B03"/>
    <w:rsid w:val="00FA5D2C"/>
    <w:rsid w:val="00FA5F65"/>
    <w:rsid w:val="00FA5FA7"/>
    <w:rsid w:val="00FA60B4"/>
    <w:rsid w:val="00FA64C5"/>
    <w:rsid w:val="00FA6D1F"/>
    <w:rsid w:val="00FA70FA"/>
    <w:rsid w:val="00FA710D"/>
    <w:rsid w:val="00FA7B33"/>
    <w:rsid w:val="00FB01F4"/>
    <w:rsid w:val="00FB0381"/>
    <w:rsid w:val="00FB03B0"/>
    <w:rsid w:val="00FB076C"/>
    <w:rsid w:val="00FB09AB"/>
    <w:rsid w:val="00FB09C7"/>
    <w:rsid w:val="00FB0BBD"/>
    <w:rsid w:val="00FB0C6A"/>
    <w:rsid w:val="00FB0DB2"/>
    <w:rsid w:val="00FB0FD4"/>
    <w:rsid w:val="00FB110F"/>
    <w:rsid w:val="00FB1424"/>
    <w:rsid w:val="00FB153A"/>
    <w:rsid w:val="00FB1B7A"/>
    <w:rsid w:val="00FB1C84"/>
    <w:rsid w:val="00FB23B4"/>
    <w:rsid w:val="00FB24B7"/>
    <w:rsid w:val="00FB28E7"/>
    <w:rsid w:val="00FB2C9F"/>
    <w:rsid w:val="00FB3011"/>
    <w:rsid w:val="00FB32B3"/>
    <w:rsid w:val="00FB3FE5"/>
    <w:rsid w:val="00FB4278"/>
    <w:rsid w:val="00FB50E0"/>
    <w:rsid w:val="00FB5171"/>
    <w:rsid w:val="00FB5EF5"/>
    <w:rsid w:val="00FB614A"/>
    <w:rsid w:val="00FB64F4"/>
    <w:rsid w:val="00FB6B14"/>
    <w:rsid w:val="00FB6B68"/>
    <w:rsid w:val="00FB6D30"/>
    <w:rsid w:val="00FB6F9F"/>
    <w:rsid w:val="00FB700C"/>
    <w:rsid w:val="00FB7201"/>
    <w:rsid w:val="00FB770B"/>
    <w:rsid w:val="00FC01F2"/>
    <w:rsid w:val="00FC05B2"/>
    <w:rsid w:val="00FC0CBE"/>
    <w:rsid w:val="00FC0F79"/>
    <w:rsid w:val="00FC1731"/>
    <w:rsid w:val="00FC195B"/>
    <w:rsid w:val="00FC238F"/>
    <w:rsid w:val="00FC2FA6"/>
    <w:rsid w:val="00FC3056"/>
    <w:rsid w:val="00FC34EB"/>
    <w:rsid w:val="00FC36BF"/>
    <w:rsid w:val="00FC4690"/>
    <w:rsid w:val="00FC4856"/>
    <w:rsid w:val="00FC49FE"/>
    <w:rsid w:val="00FC5059"/>
    <w:rsid w:val="00FC520C"/>
    <w:rsid w:val="00FC5726"/>
    <w:rsid w:val="00FC5AAC"/>
    <w:rsid w:val="00FC5E59"/>
    <w:rsid w:val="00FC612B"/>
    <w:rsid w:val="00FC622B"/>
    <w:rsid w:val="00FC6473"/>
    <w:rsid w:val="00FC66E4"/>
    <w:rsid w:val="00FC6E04"/>
    <w:rsid w:val="00FC6E90"/>
    <w:rsid w:val="00FC7060"/>
    <w:rsid w:val="00FC7498"/>
    <w:rsid w:val="00FC7784"/>
    <w:rsid w:val="00FC7DFB"/>
    <w:rsid w:val="00FD03A6"/>
    <w:rsid w:val="00FD0790"/>
    <w:rsid w:val="00FD1576"/>
    <w:rsid w:val="00FD1D9F"/>
    <w:rsid w:val="00FD1F2D"/>
    <w:rsid w:val="00FD2299"/>
    <w:rsid w:val="00FD2347"/>
    <w:rsid w:val="00FD292B"/>
    <w:rsid w:val="00FD2B49"/>
    <w:rsid w:val="00FD2F81"/>
    <w:rsid w:val="00FD3654"/>
    <w:rsid w:val="00FD40CF"/>
    <w:rsid w:val="00FD426F"/>
    <w:rsid w:val="00FD4578"/>
    <w:rsid w:val="00FD4BAB"/>
    <w:rsid w:val="00FD50FE"/>
    <w:rsid w:val="00FD5306"/>
    <w:rsid w:val="00FD5499"/>
    <w:rsid w:val="00FD571F"/>
    <w:rsid w:val="00FD57F3"/>
    <w:rsid w:val="00FD5C12"/>
    <w:rsid w:val="00FD5F51"/>
    <w:rsid w:val="00FD62FD"/>
    <w:rsid w:val="00FD63D5"/>
    <w:rsid w:val="00FD6B4E"/>
    <w:rsid w:val="00FD6D2F"/>
    <w:rsid w:val="00FD7031"/>
    <w:rsid w:val="00FD74DD"/>
    <w:rsid w:val="00FD766B"/>
    <w:rsid w:val="00FD78A1"/>
    <w:rsid w:val="00FD792C"/>
    <w:rsid w:val="00FD797B"/>
    <w:rsid w:val="00FD79A0"/>
    <w:rsid w:val="00FE0211"/>
    <w:rsid w:val="00FE0248"/>
    <w:rsid w:val="00FE066D"/>
    <w:rsid w:val="00FE08F4"/>
    <w:rsid w:val="00FE0AAC"/>
    <w:rsid w:val="00FE0F81"/>
    <w:rsid w:val="00FE105D"/>
    <w:rsid w:val="00FE10C5"/>
    <w:rsid w:val="00FE1311"/>
    <w:rsid w:val="00FE159D"/>
    <w:rsid w:val="00FE1896"/>
    <w:rsid w:val="00FE23EF"/>
    <w:rsid w:val="00FE246A"/>
    <w:rsid w:val="00FE28E6"/>
    <w:rsid w:val="00FE2A23"/>
    <w:rsid w:val="00FE2A59"/>
    <w:rsid w:val="00FE31AD"/>
    <w:rsid w:val="00FE32BD"/>
    <w:rsid w:val="00FE33A6"/>
    <w:rsid w:val="00FE3495"/>
    <w:rsid w:val="00FE3690"/>
    <w:rsid w:val="00FE3AE6"/>
    <w:rsid w:val="00FE4B03"/>
    <w:rsid w:val="00FE4E70"/>
    <w:rsid w:val="00FE5028"/>
    <w:rsid w:val="00FE52DA"/>
    <w:rsid w:val="00FE568A"/>
    <w:rsid w:val="00FE5731"/>
    <w:rsid w:val="00FE586C"/>
    <w:rsid w:val="00FE5D6E"/>
    <w:rsid w:val="00FE5FA1"/>
    <w:rsid w:val="00FE66B0"/>
    <w:rsid w:val="00FE66E5"/>
    <w:rsid w:val="00FE66EE"/>
    <w:rsid w:val="00FE6929"/>
    <w:rsid w:val="00FE6AAA"/>
    <w:rsid w:val="00FE6C25"/>
    <w:rsid w:val="00FE6D39"/>
    <w:rsid w:val="00FE7E33"/>
    <w:rsid w:val="00FE7F8E"/>
    <w:rsid w:val="00FF00CE"/>
    <w:rsid w:val="00FF0107"/>
    <w:rsid w:val="00FF0147"/>
    <w:rsid w:val="00FF0859"/>
    <w:rsid w:val="00FF0E78"/>
    <w:rsid w:val="00FF12EE"/>
    <w:rsid w:val="00FF14BD"/>
    <w:rsid w:val="00FF185E"/>
    <w:rsid w:val="00FF29CE"/>
    <w:rsid w:val="00FF2D47"/>
    <w:rsid w:val="00FF2DBB"/>
    <w:rsid w:val="00FF2DCF"/>
    <w:rsid w:val="00FF2EC1"/>
    <w:rsid w:val="00FF32FB"/>
    <w:rsid w:val="00FF35CF"/>
    <w:rsid w:val="00FF3AF0"/>
    <w:rsid w:val="00FF3B9F"/>
    <w:rsid w:val="00FF43DD"/>
    <w:rsid w:val="00FF44D6"/>
    <w:rsid w:val="00FF4553"/>
    <w:rsid w:val="00FF462C"/>
    <w:rsid w:val="00FF471B"/>
    <w:rsid w:val="00FF4935"/>
    <w:rsid w:val="00FF4E2E"/>
    <w:rsid w:val="00FF51B7"/>
    <w:rsid w:val="00FF58BE"/>
    <w:rsid w:val="00FF5A91"/>
    <w:rsid w:val="00FF5AEF"/>
    <w:rsid w:val="00FF644F"/>
    <w:rsid w:val="00FF656B"/>
    <w:rsid w:val="00FF677D"/>
    <w:rsid w:val="00FF6796"/>
    <w:rsid w:val="00FF6D7B"/>
    <w:rsid w:val="00FF703F"/>
    <w:rsid w:val="00FF70D6"/>
    <w:rsid w:val="00FF77C2"/>
    <w:rsid w:val="00FF7917"/>
    <w:rsid w:val="020F549B"/>
    <w:rsid w:val="0DA7EE3F"/>
    <w:rsid w:val="0F67B1BF"/>
    <w:rsid w:val="1717CF1D"/>
    <w:rsid w:val="17D8753A"/>
    <w:rsid w:val="20B81472"/>
    <w:rsid w:val="27CF6B56"/>
    <w:rsid w:val="2CDC9618"/>
    <w:rsid w:val="2E5CB62D"/>
    <w:rsid w:val="337CFEEC"/>
    <w:rsid w:val="39313081"/>
    <w:rsid w:val="4138F0E7"/>
    <w:rsid w:val="46D04170"/>
    <w:rsid w:val="4B70A3B8"/>
    <w:rsid w:val="4CA6AAEA"/>
    <w:rsid w:val="51168D45"/>
    <w:rsid w:val="534110E3"/>
    <w:rsid w:val="577D23A9"/>
    <w:rsid w:val="5C653527"/>
    <w:rsid w:val="5F398902"/>
    <w:rsid w:val="6304F3DE"/>
    <w:rsid w:val="66283347"/>
    <w:rsid w:val="6631E60E"/>
    <w:rsid w:val="6B86F2E2"/>
    <w:rsid w:val="6C96C0AE"/>
    <w:rsid w:val="734548FB"/>
    <w:rsid w:val="7D21077B"/>
    <w:rsid w:val="7EE29EDA"/>
    <w:rsid w:val="7FE14E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D7E31"/>
    <w:pPr>
      <w:spacing w:before="120" w:after="120" w:line="276" w:lineRule="auto"/>
    </w:pPr>
    <w:rPr>
      <w:rFonts w:ascii="Arial" w:hAnsi="Arial"/>
    </w:rPr>
  </w:style>
  <w:style w:type="paragraph" w:styleId="Heading1">
    <w:name w:val="heading 1"/>
    <w:basedOn w:val="Normal"/>
    <w:next w:val="Normal"/>
    <w:link w:val="Heading1Char"/>
    <w:autoRedefine/>
    <w:qFormat/>
    <w:rsid w:val="00727C2B"/>
    <w:pPr>
      <w:keepNext/>
      <w:keepLines/>
      <w:spacing w:before="0" w:after="360"/>
      <w:ind w:left="709" w:hanging="709"/>
      <w:outlineLvl w:val="0"/>
    </w:pPr>
    <w:rPr>
      <w:rFonts w:asciiTheme="majorHAnsi" w:eastAsiaTheme="majorEastAsia" w:hAnsiTheme="majorHAnsi" w:cstheme="majorBidi"/>
      <w:b/>
      <w:color w:val="359D9A"/>
      <w:sz w:val="48"/>
      <w:szCs w:val="32"/>
    </w:rPr>
  </w:style>
  <w:style w:type="paragraph" w:styleId="Heading2">
    <w:name w:val="heading 2"/>
    <w:basedOn w:val="Normal"/>
    <w:next w:val="Normal"/>
    <w:link w:val="Heading2Char"/>
    <w:autoRedefine/>
    <w:qFormat/>
    <w:rsid w:val="00575845"/>
    <w:pPr>
      <w:keepNext/>
      <w:keepLines/>
      <w:pBdr>
        <w:top w:val="single" w:sz="4" w:space="4" w:color="808080" w:themeColor="background1" w:themeShade="80"/>
        <w:bottom w:val="single" w:sz="4" w:space="4" w:color="808080" w:themeColor="background1" w:themeShade="80"/>
      </w:pBdr>
      <w:spacing w:before="24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BD3B85"/>
    <w:pPr>
      <w:keepNext/>
      <w:keepLines/>
      <w:outlineLvl w:val="2"/>
    </w:pPr>
    <w:rPr>
      <w:rFonts w:eastAsiaTheme="majorEastAsia" w:cs="Arial"/>
      <w:b/>
      <w:bCs/>
      <w:color w:val="000000"/>
      <w:szCs w:val="20"/>
      <w:lang w:val="fr-FR"/>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0C6069"/>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C2B"/>
    <w:rPr>
      <w:rFonts w:asciiTheme="majorHAnsi" w:eastAsiaTheme="majorEastAsia" w:hAnsiTheme="majorHAnsi" w:cstheme="majorBidi"/>
      <w:b/>
      <w:color w:val="359D9A"/>
      <w:sz w:val="48"/>
      <w:szCs w:val="32"/>
    </w:rPr>
  </w:style>
  <w:style w:type="paragraph" w:customStyle="1" w:styleId="BodyText1">
    <w:name w:val="Body Text 1"/>
    <w:autoRedefine/>
    <w:uiPriority w:val="2"/>
    <w:qFormat/>
    <w:rsid w:val="002B7098"/>
    <w:pPr>
      <w:spacing w:before="120" w:after="120" w:line="276" w:lineRule="auto"/>
    </w:pPr>
    <w:rPr>
      <w:bCs/>
      <w:lang w:val="fr-FR"/>
    </w:rPr>
  </w:style>
  <w:style w:type="character" w:customStyle="1" w:styleId="Heading2Char">
    <w:name w:val="Heading 2 Char"/>
    <w:basedOn w:val="DefaultParagraphFont"/>
    <w:link w:val="Heading2"/>
    <w:rsid w:val="00575845"/>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742846"/>
    <w:pPr>
      <w:numPr>
        <w:numId w:val="32"/>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FD571F"/>
    <w:pPr>
      <w:spacing w:before="240" w:after="360" w:line="240" w:lineRule="auto"/>
    </w:pPr>
    <w:rPr>
      <w:rFonts w:ascii="Arial" w:eastAsiaTheme="majorEastAsia" w:hAnsi="Arial" w:cs="Arial"/>
      <w:b/>
      <w:color w:val="359D9A"/>
      <w:sz w:val="48"/>
      <w:szCs w:val="48"/>
    </w:rPr>
  </w:style>
  <w:style w:type="character" w:customStyle="1" w:styleId="Heading3Char">
    <w:name w:val="Heading 3 Char"/>
    <w:basedOn w:val="DefaultParagraphFont"/>
    <w:link w:val="Heading3"/>
    <w:rsid w:val="00BD3B85"/>
    <w:rPr>
      <w:rFonts w:ascii="Arial" w:eastAsiaTheme="majorEastAsia" w:hAnsi="Arial" w:cs="Arial"/>
      <w:b/>
      <w:bCs/>
      <w:color w:val="000000"/>
      <w:szCs w:val="20"/>
      <w:lang w:val="fr-FR"/>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AB1450"/>
    <w:rPr>
      <w:rFonts w:asciiTheme="minorHAnsi" w:hAnsiTheme="minorHAnsi"/>
      <w:color w:val="0070C0"/>
      <w:sz w:val="22"/>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7120F0"/>
    <w:rPr>
      <w:color w:val="0D0D0D" w:themeColor="text1" w:themeTint="F2"/>
      <w:sz w:val="18"/>
      <w:szCs w:val="18"/>
    </w:rPr>
  </w:style>
  <w:style w:type="character" w:customStyle="1" w:styleId="FooterChar">
    <w:name w:val="Footer Char"/>
    <w:basedOn w:val="DefaultParagraphFont"/>
    <w:link w:val="Footer"/>
    <w:uiPriority w:val="99"/>
    <w:rsid w:val="007120F0"/>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0C6069"/>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B84DEE"/>
    <w:pPr>
      <w:spacing w:before="60" w:after="60" w:line="240" w:lineRule="auto"/>
    </w:pPr>
    <w:rPr>
      <w:color w:val="000000" w:themeColor="text1"/>
      <w:sz w:val="20"/>
      <w:szCs w:val="20"/>
    </w:rPr>
  </w:style>
  <w:style w:type="paragraph" w:customStyle="1" w:styleId="Tablebullet1">
    <w:name w:val="Table bullet 1"/>
    <w:basedOn w:val="Bodybullet1"/>
    <w:next w:val="BodyText1"/>
    <w:autoRedefine/>
    <w:uiPriority w:val="12"/>
    <w:qFormat/>
    <w:rsid w:val="00D76E21"/>
    <w:pPr>
      <w:numPr>
        <w:numId w:val="4"/>
      </w:numPr>
    </w:pPr>
  </w:style>
  <w:style w:type="paragraph" w:customStyle="1" w:styleId="Tablebullet2">
    <w:name w:val="Table bullet 2"/>
    <w:next w:val="BodyText1"/>
    <w:autoRedefine/>
    <w:uiPriority w:val="12"/>
    <w:qFormat/>
    <w:rsid w:val="00461BAC"/>
    <w:pPr>
      <w:numPr>
        <w:numId w:val="2"/>
      </w:numPr>
      <w:spacing w:before="40" w:after="40" w:line="240" w:lineRule="auto"/>
      <w:ind w:left="568" w:hanging="284"/>
    </w:pPr>
    <w:rPr>
      <w:sz w:val="18"/>
    </w:rPr>
  </w:style>
  <w:style w:type="paragraph" w:customStyle="1" w:styleId="Numberedlist1">
    <w:name w:val="Numbered list 1"/>
    <w:autoRedefine/>
    <w:uiPriority w:val="7"/>
    <w:qFormat/>
    <w:rsid w:val="00762D4F"/>
    <w:pPr>
      <w:numPr>
        <w:numId w:val="23"/>
      </w:numPr>
      <w:tabs>
        <w:tab w:val="left" w:pos="851"/>
      </w:tabs>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0C6069"/>
    <w:pPr>
      <w:spacing w:before="240" w:after="240" w:line="240" w:lineRule="auto"/>
    </w:pPr>
    <w:rPr>
      <w:i/>
      <w:color w:val="000000" w:themeColor="text1"/>
      <w:sz w:val="24"/>
    </w:rPr>
  </w:style>
  <w:style w:type="paragraph" w:customStyle="1" w:styleId="Numberedlistabc">
    <w:name w:val="Numbered list_abc"/>
    <w:autoRedefine/>
    <w:uiPriority w:val="9"/>
    <w:qFormat/>
    <w:rsid w:val="00BA5C54"/>
    <w:pPr>
      <w:numPr>
        <w:numId w:val="3"/>
      </w:numPr>
      <w:spacing w:before="120" w:after="120" w:line="276" w:lineRule="auto"/>
    </w:pPr>
  </w:style>
  <w:style w:type="paragraph" w:customStyle="1" w:styleId="Numberedlistii">
    <w:name w:val="Numbered list_ii"/>
    <w:autoRedefine/>
    <w:uiPriority w:val="9"/>
    <w:qFormat/>
    <w:rsid w:val="009C45A4"/>
    <w:pPr>
      <w:numPr>
        <w:ilvl w:val="2"/>
        <w:numId w:val="3"/>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link w:val="Heading2NoshowChar"/>
    <w:autoRedefine/>
    <w:uiPriority w:val="1"/>
    <w:qFormat/>
    <w:rsid w:val="0008352D"/>
    <w:pPr>
      <w:spacing w:beforeLines="200" w:before="480" w:after="100" w:afterAutospacing="1" w:line="240" w:lineRule="auto"/>
    </w:pPr>
    <w:rPr>
      <w:rFonts w:asciiTheme="majorHAnsi" w:eastAsiaTheme="majorEastAsia" w:hAnsiTheme="majorHAnsi" w:cstheme="majorBidi"/>
      <w:b/>
      <w:bCs/>
      <w:color w:val="FFFFFF" w:themeColor="background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7C1DD0"/>
    <w:pPr>
      <w:spacing w:before="60"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0C6069"/>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628F1"/>
    <w:pPr>
      <w:ind w:left="340"/>
    </w:pPr>
    <w:rPr>
      <w:rFonts w:asciiTheme="minorHAnsi" w:hAnsiTheme="minorHAnsi" w:cs="Arial"/>
    </w:rPr>
  </w:style>
  <w:style w:type="paragraph" w:customStyle="1" w:styleId="Bullet3rdlevel">
    <w:name w:val="Bullet 3rd level"/>
    <w:basedOn w:val="Normal"/>
    <w:autoRedefine/>
    <w:uiPriority w:val="2"/>
    <w:qFormat/>
    <w:rsid w:val="003A776F"/>
    <w:rPr>
      <w:rFonts w:asciiTheme="minorHAnsi" w:hAnsiTheme="minorHAnsi" w:cstheme="minorHAnsi"/>
    </w:rPr>
  </w:style>
  <w:style w:type="paragraph" w:customStyle="1" w:styleId="Contactus">
    <w:name w:val="Contact us"/>
    <w:basedOn w:val="Normal"/>
    <w:autoRedefine/>
    <w:uiPriority w:val="14"/>
    <w:qFormat/>
    <w:rsid w:val="000C6069"/>
    <w:pPr>
      <w:spacing w:beforeLines="4000" w:before="9600" w:after="0"/>
    </w:pPr>
    <w:rPr>
      <w:rFonts w:asciiTheme="majorHAnsi" w:hAnsiTheme="majorHAnsi" w:cs="Segoe UI"/>
      <w:b/>
      <w:color w:val="359D9A"/>
      <w:sz w:val="44"/>
    </w:rPr>
  </w:style>
  <w:style w:type="paragraph" w:customStyle="1" w:styleId="backcoverdetails">
    <w:name w:val="back cover details"/>
    <w:basedOn w:val="Normal"/>
    <w:autoRedefine/>
    <w:uiPriority w:val="14"/>
    <w:qFormat/>
    <w:rsid w:val="000C6069"/>
    <w:pPr>
      <w:spacing w:before="0" w:after="0"/>
    </w:pPr>
    <w:rPr>
      <w:rFonts w:asciiTheme="minorHAnsi" w:hAnsiTheme="minorHAnsi" w:cstheme="minorHAnsi"/>
      <w:b/>
      <w:color w:val="000000" w:themeColor="text1"/>
    </w:rPr>
  </w:style>
  <w:style w:type="character" w:styleId="Strong">
    <w:name w:val="Strong"/>
    <w:basedOn w:val="DefaultParagraphFont"/>
    <w:uiPriority w:val="99"/>
    <w:semiHidden/>
    <w:qFormat/>
    <w:rsid w:val="009A5FB1"/>
    <w:rPr>
      <w:b/>
      <w:bCs/>
    </w:rPr>
  </w:style>
  <w:style w:type="paragraph" w:customStyle="1" w:styleId="TableHeadinggreen">
    <w:name w:val="Table Heading green"/>
    <w:basedOn w:val="Tableheading"/>
    <w:link w:val="TableHeadinggreenChar"/>
    <w:autoRedefine/>
    <w:uiPriority w:val="11"/>
    <w:rsid w:val="00E06128"/>
  </w:style>
  <w:style w:type="character" w:customStyle="1" w:styleId="TableheadingChar">
    <w:name w:val="Table heading Char"/>
    <w:basedOn w:val="DefaultParagraphFont"/>
    <w:link w:val="Tableheading"/>
    <w:uiPriority w:val="11"/>
    <w:rsid w:val="000C6069"/>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table" w:customStyle="1" w:styleId="Table1">
    <w:name w:val="Table 1"/>
    <w:basedOn w:val="TableNormal"/>
    <w:uiPriority w:val="99"/>
    <w:rsid w:val="00D54FDE"/>
    <w:pPr>
      <w:spacing w:after="0" w:line="240" w:lineRule="auto"/>
    </w:pPr>
    <w:tblPr/>
  </w:style>
  <w:style w:type="paragraph" w:customStyle="1" w:styleId="Coverheading1">
    <w:name w:val="Cover heading 1"/>
    <w:next w:val="BodyText1"/>
    <w:uiPriority w:val="99"/>
    <w:qFormat/>
    <w:rsid w:val="00294000"/>
    <w:rPr>
      <w:rFonts w:ascii="Arial" w:hAnsi="Arial"/>
      <w:b/>
      <w:color w:val="404040" w:themeColor="text1" w:themeTint="BF"/>
      <w:sz w:val="72"/>
    </w:rPr>
  </w:style>
  <w:style w:type="paragraph" w:customStyle="1" w:styleId="Coversubheading">
    <w:name w:val="Cover subheading"/>
    <w:basedOn w:val="Normal"/>
    <w:next w:val="BodyText"/>
    <w:uiPriority w:val="99"/>
    <w:qFormat/>
    <w:rsid w:val="00294000"/>
    <w:rPr>
      <w:b/>
      <w:color w:val="404040" w:themeColor="text1" w:themeTint="BF"/>
      <w:sz w:val="28"/>
    </w:rPr>
  </w:style>
  <w:style w:type="paragraph" w:styleId="BodyText">
    <w:name w:val="Body Text"/>
    <w:basedOn w:val="Normal"/>
    <w:link w:val="BodyTextChar"/>
    <w:uiPriority w:val="99"/>
    <w:semiHidden/>
    <w:unhideWhenUsed/>
    <w:rsid w:val="00294000"/>
  </w:style>
  <w:style w:type="character" w:customStyle="1" w:styleId="BodyTextChar">
    <w:name w:val="Body Text Char"/>
    <w:basedOn w:val="DefaultParagraphFont"/>
    <w:link w:val="BodyText"/>
    <w:uiPriority w:val="99"/>
    <w:semiHidden/>
    <w:rsid w:val="00294000"/>
    <w:rPr>
      <w:rFonts w:ascii="Arial" w:hAnsi="Arial"/>
      <w:sz w:val="20"/>
    </w:rPr>
  </w:style>
  <w:style w:type="character" w:customStyle="1" w:styleId="ui-provider">
    <w:name w:val="ui-provider"/>
    <w:basedOn w:val="DefaultParagraphFont"/>
    <w:rsid w:val="00262A0B"/>
  </w:style>
  <w:style w:type="paragraph" w:styleId="ListParagraph">
    <w:name w:val="List Paragraph"/>
    <w:basedOn w:val="Normal"/>
    <w:uiPriority w:val="34"/>
    <w:qFormat/>
    <w:rsid w:val="00E30A32"/>
    <w:pPr>
      <w:ind w:left="720"/>
      <w:contextualSpacing/>
    </w:pPr>
  </w:style>
  <w:style w:type="character" w:customStyle="1" w:styleId="Heading2NoshowChar">
    <w:name w:val="Heading 2_No show Char"/>
    <w:basedOn w:val="DefaultParagraphFont"/>
    <w:link w:val="Heading2Noshow"/>
    <w:uiPriority w:val="1"/>
    <w:rsid w:val="00A13495"/>
    <w:rPr>
      <w:rFonts w:asciiTheme="majorHAnsi" w:eastAsiaTheme="majorEastAsia" w:hAnsiTheme="majorHAnsi" w:cstheme="majorBidi"/>
      <w:b/>
      <w:bCs/>
      <w:color w:val="FFFFFF" w:themeColor="background1"/>
      <w:sz w:val="32"/>
      <w:szCs w:val="26"/>
    </w:rPr>
  </w:style>
  <w:style w:type="character" w:styleId="CommentReference">
    <w:name w:val="annotation reference"/>
    <w:basedOn w:val="DefaultParagraphFont"/>
    <w:uiPriority w:val="99"/>
    <w:semiHidden/>
    <w:unhideWhenUsed/>
    <w:rsid w:val="00016AF3"/>
    <w:rPr>
      <w:sz w:val="16"/>
      <w:szCs w:val="16"/>
    </w:rPr>
  </w:style>
  <w:style w:type="paragraph" w:styleId="CommentText">
    <w:name w:val="annotation text"/>
    <w:basedOn w:val="Normal"/>
    <w:link w:val="CommentTextChar"/>
    <w:uiPriority w:val="99"/>
    <w:unhideWhenUsed/>
    <w:rsid w:val="00016AF3"/>
    <w:rPr>
      <w:szCs w:val="20"/>
    </w:rPr>
  </w:style>
  <w:style w:type="character" w:customStyle="1" w:styleId="CommentTextChar">
    <w:name w:val="Comment Text Char"/>
    <w:basedOn w:val="DefaultParagraphFont"/>
    <w:link w:val="CommentText"/>
    <w:uiPriority w:val="99"/>
    <w:rsid w:val="00016A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6AF3"/>
    <w:rPr>
      <w:b/>
      <w:bCs/>
    </w:rPr>
  </w:style>
  <w:style w:type="character" w:customStyle="1" w:styleId="CommentSubjectChar">
    <w:name w:val="Comment Subject Char"/>
    <w:basedOn w:val="CommentTextChar"/>
    <w:link w:val="CommentSubject"/>
    <w:uiPriority w:val="99"/>
    <w:semiHidden/>
    <w:rsid w:val="00016AF3"/>
    <w:rPr>
      <w:rFonts w:ascii="Arial" w:hAnsi="Arial"/>
      <w:b/>
      <w:bCs/>
      <w:sz w:val="20"/>
      <w:szCs w:val="20"/>
    </w:rPr>
  </w:style>
  <w:style w:type="character" w:customStyle="1" w:styleId="normaltextrun">
    <w:name w:val="normaltextrun"/>
    <w:basedOn w:val="DefaultParagraphFont"/>
    <w:rsid w:val="00607877"/>
  </w:style>
  <w:style w:type="paragraph" w:customStyle="1" w:styleId="paragraph">
    <w:name w:val="paragraph"/>
    <w:basedOn w:val="Normal"/>
    <w:rsid w:val="0077474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774746"/>
  </w:style>
  <w:style w:type="character" w:customStyle="1" w:styleId="wacimagecontainer">
    <w:name w:val="wacimagecontainer"/>
    <w:basedOn w:val="DefaultParagraphFont"/>
    <w:rsid w:val="00774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35612">
      <w:bodyDiv w:val="1"/>
      <w:marLeft w:val="0"/>
      <w:marRight w:val="0"/>
      <w:marTop w:val="0"/>
      <w:marBottom w:val="0"/>
      <w:divBdr>
        <w:top w:val="none" w:sz="0" w:space="0" w:color="auto"/>
        <w:left w:val="none" w:sz="0" w:space="0" w:color="auto"/>
        <w:bottom w:val="none" w:sz="0" w:space="0" w:color="auto"/>
        <w:right w:val="none" w:sz="0" w:space="0" w:color="auto"/>
      </w:divBdr>
    </w:div>
    <w:div w:id="506675766">
      <w:bodyDiv w:val="1"/>
      <w:marLeft w:val="0"/>
      <w:marRight w:val="0"/>
      <w:marTop w:val="0"/>
      <w:marBottom w:val="0"/>
      <w:divBdr>
        <w:top w:val="none" w:sz="0" w:space="0" w:color="auto"/>
        <w:left w:val="none" w:sz="0" w:space="0" w:color="auto"/>
        <w:bottom w:val="none" w:sz="0" w:space="0" w:color="auto"/>
        <w:right w:val="none" w:sz="0" w:space="0" w:color="auto"/>
      </w:divBdr>
    </w:div>
    <w:div w:id="568884741">
      <w:bodyDiv w:val="1"/>
      <w:marLeft w:val="0"/>
      <w:marRight w:val="0"/>
      <w:marTop w:val="0"/>
      <w:marBottom w:val="0"/>
      <w:divBdr>
        <w:top w:val="none" w:sz="0" w:space="0" w:color="auto"/>
        <w:left w:val="none" w:sz="0" w:space="0" w:color="auto"/>
        <w:bottom w:val="none" w:sz="0" w:space="0" w:color="auto"/>
        <w:right w:val="none" w:sz="0" w:space="0" w:color="auto"/>
      </w:divBdr>
    </w:div>
    <w:div w:id="609632530">
      <w:bodyDiv w:val="1"/>
      <w:marLeft w:val="0"/>
      <w:marRight w:val="0"/>
      <w:marTop w:val="0"/>
      <w:marBottom w:val="0"/>
      <w:divBdr>
        <w:top w:val="none" w:sz="0" w:space="0" w:color="auto"/>
        <w:left w:val="none" w:sz="0" w:space="0" w:color="auto"/>
        <w:bottom w:val="none" w:sz="0" w:space="0" w:color="auto"/>
        <w:right w:val="none" w:sz="0" w:space="0" w:color="auto"/>
      </w:divBdr>
      <w:divsChild>
        <w:div w:id="420182775">
          <w:marLeft w:val="0"/>
          <w:marRight w:val="0"/>
          <w:marTop w:val="0"/>
          <w:marBottom w:val="0"/>
          <w:divBdr>
            <w:top w:val="none" w:sz="0" w:space="0" w:color="auto"/>
            <w:left w:val="none" w:sz="0" w:space="0" w:color="auto"/>
            <w:bottom w:val="none" w:sz="0" w:space="0" w:color="auto"/>
            <w:right w:val="none" w:sz="0" w:space="0" w:color="auto"/>
          </w:divBdr>
        </w:div>
        <w:div w:id="1019357768">
          <w:marLeft w:val="0"/>
          <w:marRight w:val="0"/>
          <w:marTop w:val="0"/>
          <w:marBottom w:val="0"/>
          <w:divBdr>
            <w:top w:val="none" w:sz="0" w:space="0" w:color="auto"/>
            <w:left w:val="none" w:sz="0" w:space="0" w:color="auto"/>
            <w:bottom w:val="none" w:sz="0" w:space="0" w:color="auto"/>
            <w:right w:val="none" w:sz="0" w:space="0" w:color="auto"/>
          </w:divBdr>
        </w:div>
        <w:div w:id="1042292812">
          <w:marLeft w:val="0"/>
          <w:marRight w:val="0"/>
          <w:marTop w:val="0"/>
          <w:marBottom w:val="0"/>
          <w:divBdr>
            <w:top w:val="none" w:sz="0" w:space="0" w:color="auto"/>
            <w:left w:val="none" w:sz="0" w:space="0" w:color="auto"/>
            <w:bottom w:val="none" w:sz="0" w:space="0" w:color="auto"/>
            <w:right w:val="none" w:sz="0" w:space="0" w:color="auto"/>
          </w:divBdr>
        </w:div>
        <w:div w:id="1572816118">
          <w:marLeft w:val="0"/>
          <w:marRight w:val="0"/>
          <w:marTop w:val="0"/>
          <w:marBottom w:val="0"/>
          <w:divBdr>
            <w:top w:val="none" w:sz="0" w:space="0" w:color="auto"/>
            <w:left w:val="none" w:sz="0" w:space="0" w:color="auto"/>
            <w:bottom w:val="none" w:sz="0" w:space="0" w:color="auto"/>
            <w:right w:val="none" w:sz="0" w:space="0" w:color="auto"/>
          </w:divBdr>
          <w:divsChild>
            <w:div w:id="190534044">
              <w:marLeft w:val="0"/>
              <w:marRight w:val="0"/>
              <w:marTop w:val="0"/>
              <w:marBottom w:val="0"/>
              <w:divBdr>
                <w:top w:val="none" w:sz="0" w:space="0" w:color="auto"/>
                <w:left w:val="none" w:sz="0" w:space="0" w:color="auto"/>
                <w:bottom w:val="none" w:sz="0" w:space="0" w:color="auto"/>
                <w:right w:val="none" w:sz="0" w:space="0" w:color="auto"/>
              </w:divBdr>
            </w:div>
            <w:div w:id="208536779">
              <w:marLeft w:val="0"/>
              <w:marRight w:val="0"/>
              <w:marTop w:val="0"/>
              <w:marBottom w:val="0"/>
              <w:divBdr>
                <w:top w:val="none" w:sz="0" w:space="0" w:color="auto"/>
                <w:left w:val="none" w:sz="0" w:space="0" w:color="auto"/>
                <w:bottom w:val="none" w:sz="0" w:space="0" w:color="auto"/>
                <w:right w:val="none" w:sz="0" w:space="0" w:color="auto"/>
              </w:divBdr>
            </w:div>
            <w:div w:id="380058344">
              <w:marLeft w:val="0"/>
              <w:marRight w:val="0"/>
              <w:marTop w:val="0"/>
              <w:marBottom w:val="0"/>
              <w:divBdr>
                <w:top w:val="none" w:sz="0" w:space="0" w:color="auto"/>
                <w:left w:val="none" w:sz="0" w:space="0" w:color="auto"/>
                <w:bottom w:val="none" w:sz="0" w:space="0" w:color="auto"/>
                <w:right w:val="none" w:sz="0" w:space="0" w:color="auto"/>
              </w:divBdr>
            </w:div>
            <w:div w:id="893539527">
              <w:marLeft w:val="0"/>
              <w:marRight w:val="0"/>
              <w:marTop w:val="0"/>
              <w:marBottom w:val="0"/>
              <w:divBdr>
                <w:top w:val="none" w:sz="0" w:space="0" w:color="auto"/>
                <w:left w:val="none" w:sz="0" w:space="0" w:color="auto"/>
                <w:bottom w:val="none" w:sz="0" w:space="0" w:color="auto"/>
                <w:right w:val="none" w:sz="0" w:space="0" w:color="auto"/>
              </w:divBdr>
            </w:div>
            <w:div w:id="975260444">
              <w:marLeft w:val="0"/>
              <w:marRight w:val="0"/>
              <w:marTop w:val="0"/>
              <w:marBottom w:val="0"/>
              <w:divBdr>
                <w:top w:val="none" w:sz="0" w:space="0" w:color="auto"/>
                <w:left w:val="none" w:sz="0" w:space="0" w:color="auto"/>
                <w:bottom w:val="none" w:sz="0" w:space="0" w:color="auto"/>
                <w:right w:val="none" w:sz="0" w:space="0" w:color="auto"/>
              </w:divBdr>
            </w:div>
            <w:div w:id="1476877046">
              <w:marLeft w:val="0"/>
              <w:marRight w:val="0"/>
              <w:marTop w:val="0"/>
              <w:marBottom w:val="0"/>
              <w:divBdr>
                <w:top w:val="none" w:sz="0" w:space="0" w:color="auto"/>
                <w:left w:val="none" w:sz="0" w:space="0" w:color="auto"/>
                <w:bottom w:val="none" w:sz="0" w:space="0" w:color="auto"/>
                <w:right w:val="none" w:sz="0" w:space="0" w:color="auto"/>
              </w:divBdr>
            </w:div>
            <w:div w:id="1782415263">
              <w:marLeft w:val="0"/>
              <w:marRight w:val="0"/>
              <w:marTop w:val="0"/>
              <w:marBottom w:val="0"/>
              <w:divBdr>
                <w:top w:val="none" w:sz="0" w:space="0" w:color="auto"/>
                <w:left w:val="none" w:sz="0" w:space="0" w:color="auto"/>
                <w:bottom w:val="none" w:sz="0" w:space="0" w:color="auto"/>
                <w:right w:val="none" w:sz="0" w:space="0" w:color="auto"/>
              </w:divBdr>
            </w:div>
            <w:div w:id="2080515789">
              <w:marLeft w:val="0"/>
              <w:marRight w:val="0"/>
              <w:marTop w:val="0"/>
              <w:marBottom w:val="0"/>
              <w:divBdr>
                <w:top w:val="none" w:sz="0" w:space="0" w:color="auto"/>
                <w:left w:val="none" w:sz="0" w:space="0" w:color="auto"/>
                <w:bottom w:val="none" w:sz="0" w:space="0" w:color="auto"/>
                <w:right w:val="none" w:sz="0" w:space="0" w:color="auto"/>
              </w:divBdr>
            </w:div>
            <w:div w:id="2141419344">
              <w:marLeft w:val="0"/>
              <w:marRight w:val="0"/>
              <w:marTop w:val="0"/>
              <w:marBottom w:val="0"/>
              <w:divBdr>
                <w:top w:val="none" w:sz="0" w:space="0" w:color="auto"/>
                <w:left w:val="none" w:sz="0" w:space="0" w:color="auto"/>
                <w:bottom w:val="none" w:sz="0" w:space="0" w:color="auto"/>
                <w:right w:val="none" w:sz="0" w:space="0" w:color="auto"/>
              </w:divBdr>
            </w:div>
          </w:divsChild>
        </w:div>
        <w:div w:id="2009944882">
          <w:marLeft w:val="0"/>
          <w:marRight w:val="0"/>
          <w:marTop w:val="0"/>
          <w:marBottom w:val="0"/>
          <w:divBdr>
            <w:top w:val="none" w:sz="0" w:space="0" w:color="auto"/>
            <w:left w:val="none" w:sz="0" w:space="0" w:color="auto"/>
            <w:bottom w:val="none" w:sz="0" w:space="0" w:color="auto"/>
            <w:right w:val="none" w:sz="0" w:space="0" w:color="auto"/>
          </w:divBdr>
        </w:div>
      </w:divsChild>
    </w:div>
    <w:div w:id="1454401922">
      <w:bodyDiv w:val="1"/>
      <w:marLeft w:val="0"/>
      <w:marRight w:val="0"/>
      <w:marTop w:val="0"/>
      <w:marBottom w:val="0"/>
      <w:divBdr>
        <w:top w:val="none" w:sz="0" w:space="0" w:color="auto"/>
        <w:left w:val="none" w:sz="0" w:space="0" w:color="auto"/>
        <w:bottom w:val="none" w:sz="0" w:space="0" w:color="auto"/>
        <w:right w:val="none" w:sz="0" w:space="0" w:color="auto"/>
      </w:divBdr>
      <w:divsChild>
        <w:div w:id="51315483">
          <w:marLeft w:val="0"/>
          <w:marRight w:val="0"/>
          <w:marTop w:val="0"/>
          <w:marBottom w:val="0"/>
          <w:divBdr>
            <w:top w:val="none" w:sz="0" w:space="0" w:color="auto"/>
            <w:left w:val="none" w:sz="0" w:space="0" w:color="auto"/>
            <w:bottom w:val="none" w:sz="0" w:space="0" w:color="auto"/>
            <w:right w:val="none" w:sz="0" w:space="0" w:color="auto"/>
          </w:divBdr>
          <w:divsChild>
            <w:div w:id="66459028">
              <w:marLeft w:val="0"/>
              <w:marRight w:val="0"/>
              <w:marTop w:val="0"/>
              <w:marBottom w:val="0"/>
              <w:divBdr>
                <w:top w:val="none" w:sz="0" w:space="0" w:color="auto"/>
                <w:left w:val="none" w:sz="0" w:space="0" w:color="auto"/>
                <w:bottom w:val="none" w:sz="0" w:space="0" w:color="auto"/>
                <w:right w:val="none" w:sz="0" w:space="0" w:color="auto"/>
              </w:divBdr>
            </w:div>
            <w:div w:id="351688844">
              <w:marLeft w:val="0"/>
              <w:marRight w:val="0"/>
              <w:marTop w:val="0"/>
              <w:marBottom w:val="0"/>
              <w:divBdr>
                <w:top w:val="none" w:sz="0" w:space="0" w:color="auto"/>
                <w:left w:val="none" w:sz="0" w:space="0" w:color="auto"/>
                <w:bottom w:val="none" w:sz="0" w:space="0" w:color="auto"/>
                <w:right w:val="none" w:sz="0" w:space="0" w:color="auto"/>
              </w:divBdr>
            </w:div>
            <w:div w:id="436214295">
              <w:marLeft w:val="0"/>
              <w:marRight w:val="0"/>
              <w:marTop w:val="0"/>
              <w:marBottom w:val="0"/>
              <w:divBdr>
                <w:top w:val="none" w:sz="0" w:space="0" w:color="auto"/>
                <w:left w:val="none" w:sz="0" w:space="0" w:color="auto"/>
                <w:bottom w:val="none" w:sz="0" w:space="0" w:color="auto"/>
                <w:right w:val="none" w:sz="0" w:space="0" w:color="auto"/>
              </w:divBdr>
            </w:div>
            <w:div w:id="455106716">
              <w:marLeft w:val="0"/>
              <w:marRight w:val="0"/>
              <w:marTop w:val="0"/>
              <w:marBottom w:val="0"/>
              <w:divBdr>
                <w:top w:val="none" w:sz="0" w:space="0" w:color="auto"/>
                <w:left w:val="none" w:sz="0" w:space="0" w:color="auto"/>
                <w:bottom w:val="none" w:sz="0" w:space="0" w:color="auto"/>
                <w:right w:val="none" w:sz="0" w:space="0" w:color="auto"/>
              </w:divBdr>
            </w:div>
            <w:div w:id="538661244">
              <w:marLeft w:val="0"/>
              <w:marRight w:val="0"/>
              <w:marTop w:val="0"/>
              <w:marBottom w:val="0"/>
              <w:divBdr>
                <w:top w:val="none" w:sz="0" w:space="0" w:color="auto"/>
                <w:left w:val="none" w:sz="0" w:space="0" w:color="auto"/>
                <w:bottom w:val="none" w:sz="0" w:space="0" w:color="auto"/>
                <w:right w:val="none" w:sz="0" w:space="0" w:color="auto"/>
              </w:divBdr>
            </w:div>
            <w:div w:id="949436383">
              <w:marLeft w:val="0"/>
              <w:marRight w:val="0"/>
              <w:marTop w:val="0"/>
              <w:marBottom w:val="0"/>
              <w:divBdr>
                <w:top w:val="none" w:sz="0" w:space="0" w:color="auto"/>
                <w:left w:val="none" w:sz="0" w:space="0" w:color="auto"/>
                <w:bottom w:val="none" w:sz="0" w:space="0" w:color="auto"/>
                <w:right w:val="none" w:sz="0" w:space="0" w:color="auto"/>
              </w:divBdr>
            </w:div>
            <w:div w:id="1823620060">
              <w:marLeft w:val="0"/>
              <w:marRight w:val="0"/>
              <w:marTop w:val="0"/>
              <w:marBottom w:val="0"/>
              <w:divBdr>
                <w:top w:val="none" w:sz="0" w:space="0" w:color="auto"/>
                <w:left w:val="none" w:sz="0" w:space="0" w:color="auto"/>
                <w:bottom w:val="none" w:sz="0" w:space="0" w:color="auto"/>
                <w:right w:val="none" w:sz="0" w:space="0" w:color="auto"/>
              </w:divBdr>
            </w:div>
            <w:div w:id="2009403260">
              <w:marLeft w:val="0"/>
              <w:marRight w:val="0"/>
              <w:marTop w:val="0"/>
              <w:marBottom w:val="0"/>
              <w:divBdr>
                <w:top w:val="none" w:sz="0" w:space="0" w:color="auto"/>
                <w:left w:val="none" w:sz="0" w:space="0" w:color="auto"/>
                <w:bottom w:val="none" w:sz="0" w:space="0" w:color="auto"/>
                <w:right w:val="none" w:sz="0" w:space="0" w:color="auto"/>
              </w:divBdr>
            </w:div>
            <w:div w:id="2069911970">
              <w:marLeft w:val="0"/>
              <w:marRight w:val="0"/>
              <w:marTop w:val="0"/>
              <w:marBottom w:val="0"/>
              <w:divBdr>
                <w:top w:val="none" w:sz="0" w:space="0" w:color="auto"/>
                <w:left w:val="none" w:sz="0" w:space="0" w:color="auto"/>
                <w:bottom w:val="none" w:sz="0" w:space="0" w:color="auto"/>
                <w:right w:val="none" w:sz="0" w:space="0" w:color="auto"/>
              </w:divBdr>
            </w:div>
          </w:divsChild>
        </w:div>
        <w:div w:id="82147042">
          <w:marLeft w:val="0"/>
          <w:marRight w:val="0"/>
          <w:marTop w:val="0"/>
          <w:marBottom w:val="0"/>
          <w:divBdr>
            <w:top w:val="none" w:sz="0" w:space="0" w:color="auto"/>
            <w:left w:val="none" w:sz="0" w:space="0" w:color="auto"/>
            <w:bottom w:val="none" w:sz="0" w:space="0" w:color="auto"/>
            <w:right w:val="none" w:sz="0" w:space="0" w:color="auto"/>
          </w:divBdr>
        </w:div>
        <w:div w:id="712266827">
          <w:marLeft w:val="0"/>
          <w:marRight w:val="0"/>
          <w:marTop w:val="0"/>
          <w:marBottom w:val="0"/>
          <w:divBdr>
            <w:top w:val="none" w:sz="0" w:space="0" w:color="auto"/>
            <w:left w:val="none" w:sz="0" w:space="0" w:color="auto"/>
            <w:bottom w:val="none" w:sz="0" w:space="0" w:color="auto"/>
            <w:right w:val="none" w:sz="0" w:space="0" w:color="auto"/>
          </w:divBdr>
        </w:div>
        <w:div w:id="1207991682">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
      </w:divsChild>
    </w:div>
    <w:div w:id="170898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ance.gov.au/government/climate-action-government-operations/commonwealth-climate-disclosure" TargetMode="External"/><Relationship Id="rId21" Type="http://schemas.openxmlformats.org/officeDocument/2006/relationships/hyperlink" Target="https://www.ifrs.org/projects/completed-projects/2023/climate-related-disclosures/" TargetMode="External"/><Relationship Id="rId34" Type="http://schemas.openxmlformats.org/officeDocument/2006/relationships/hyperlink" Target="https://www.finance.gov.au/government/climate-action-government-operations/aps-net-zero-emissions-2030" TargetMode="External"/><Relationship Id="rId42" Type="http://schemas.openxmlformats.org/officeDocument/2006/relationships/hyperlink" Target="https://www.dcceew.gov.au/sites/default/files/documents/climate-risk-management.pdf" TargetMode="External"/><Relationship Id="rId47" Type="http://schemas.openxmlformats.org/officeDocument/2006/relationships/hyperlink" Target="mailto:climateaction@finance.gov.au" TargetMode="External"/><Relationship Id="rId50" Type="http://schemas.openxmlformats.org/officeDocument/2006/relationships/hyperlink" Target="mailto:ReportingHelpDeskAPSNetZero@finance.gov.au" TargetMode="External"/><Relationship Id="rId55" Type="http://schemas.openxmlformats.org/officeDocument/2006/relationships/hyperlink" Target="https://www.dcceew.gov.au/climate-change/publications/climate-risk-opportunity-management-program-resources" TargetMode="External"/><Relationship Id="rId63" Type="http://schemas.openxmlformats.org/officeDocument/2006/relationships/image" Target="media/image7.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inance.gov.au/government/climate-action-government-operations/aps-net-zero-emissions-2030" TargetMode="External"/><Relationship Id="rId29" Type="http://schemas.openxmlformats.org/officeDocument/2006/relationships/hyperlink" Target="https://www.dcceew.gov.au/climate-change/policy/adaptation/climate-risk-opportunity-management-program" TargetMode="External"/><Relationship Id="rId11" Type="http://schemas.openxmlformats.org/officeDocument/2006/relationships/hyperlink" Target="https://www.finance.gov.au/government/managing-commonwealth-resources/structure-australian-government-public-sector/types-australian-government-bodies" TargetMode="External"/><Relationship Id="rId24" Type="http://schemas.openxmlformats.org/officeDocument/2006/relationships/hyperlink" Target="https://www.finance.gov.au/government/managing-commonwealth-resources/structure-australian-government-public-sector/pgpa-act-flipchart-and-list" TargetMode="External"/><Relationship Id="rId32" Type="http://schemas.openxmlformats.org/officeDocument/2006/relationships/hyperlink" Target="https://www.finance.gov.au/government/managing-commonwealth-resources/structure-australian-government-public-sector/types-australian-government-bodies" TargetMode="External"/><Relationship Id="rId37" Type="http://schemas.openxmlformats.org/officeDocument/2006/relationships/hyperlink" Target="https://www.finance.gov.au/government/comcover/risk-services/management/commonwealth-risk-management-policy" TargetMode="External"/><Relationship Id="rId40" Type="http://schemas.openxmlformats.org/officeDocument/2006/relationships/image" Target="media/image4.png"/><Relationship Id="rId45" Type="http://schemas.openxmlformats.org/officeDocument/2006/relationships/image" Target="media/image6.png"/><Relationship Id="rId53" Type="http://schemas.openxmlformats.org/officeDocument/2006/relationships/hyperlink" Target="https://www.dcceew.gov.au/climate-change/policy/adaptation/climate-risk-opportunity-management-program" TargetMode="External"/><Relationship Id="rId58" Type="http://schemas.openxmlformats.org/officeDocument/2006/relationships/hyperlink" Target="https://www.pmc.gov.au/"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finance.gov.au/government/climate-action-government-operations/aps-net-zero-emissions-2030" TargetMode="External"/><Relationship Id="rId19" Type="http://schemas.openxmlformats.org/officeDocument/2006/relationships/hyperlink" Target="https://www.finance.gov.au/government/comcover/risk-services/management/commonwealth-risk-management-policy" TargetMode="External"/><Relationship Id="rId14" Type="http://schemas.openxmlformats.org/officeDocument/2006/relationships/hyperlink" Target="mailto:climateaction@finance.gov.au" TargetMode="External"/><Relationship Id="rId22" Type="http://schemas.openxmlformats.org/officeDocument/2006/relationships/hyperlink" Target="https://www.finance.gov.au/government/climate-action-government-operations/aps-net-zero-emissions-2030" TargetMode="External"/><Relationship Id="rId27" Type="http://schemas.openxmlformats.org/officeDocument/2006/relationships/hyperlink" Target="https://www.aasb.gov.au/news/exposure-draft-ed-sr1-australian-sustainability-reporting-standards-disclosure-of-climate-related-financial-information/" TargetMode="External"/><Relationship Id="rId30" Type="http://schemas.openxmlformats.org/officeDocument/2006/relationships/hyperlink" Target="https://www.dcceew.gov.au/climate-change/publications/climate-risk-opportunity-management-program-resources" TargetMode="External"/><Relationship Id="rId35" Type="http://schemas.openxmlformats.org/officeDocument/2006/relationships/hyperlink" Target="https://www.finance.gov.au/government/climate-action-government-operations/australian-government-emissions-reporting" TargetMode="External"/><Relationship Id="rId43" Type="http://schemas.openxmlformats.org/officeDocument/2006/relationships/hyperlink" Target="https://www.dcceew.gov.au/climate-change/publications/climate-risk-opportunity-management-program-resources" TargetMode="External"/><Relationship Id="rId48" Type="http://schemas.openxmlformats.org/officeDocument/2006/relationships/hyperlink" Target="https://www.finance.gov.au/government/climate-action-government-operations/australian-government-emissions-reporting" TargetMode="External"/><Relationship Id="rId56" Type="http://schemas.openxmlformats.org/officeDocument/2006/relationships/hyperlink" Target="https://www.finance.gov.au/government/comcover/risk-services/management/commonwealth-risk-management-policy" TargetMode="External"/><Relationship Id="rId64" Type="http://schemas.openxmlformats.org/officeDocument/2006/relationships/hyperlink" Target="mailto:climateaction@finance.gov.au" TargetMode="External"/><Relationship Id="rId8" Type="http://schemas.openxmlformats.org/officeDocument/2006/relationships/image" Target="media/image1.jpg"/><Relationship Id="rId51" Type="http://schemas.openxmlformats.org/officeDocument/2006/relationships/hyperlink" Target="mailto:climateaction@finance.gov.au" TargetMode="External"/><Relationship Id="rId3" Type="http://schemas.openxmlformats.org/officeDocument/2006/relationships/styles" Target="styles.xml"/><Relationship Id="rId12" Type="http://schemas.openxmlformats.org/officeDocument/2006/relationships/hyperlink" Target="https://www.finance.gov.au/government/climate-action-government-operations/commonwealth-climate-disclosure" TargetMode="External"/><Relationship Id="rId17" Type="http://schemas.openxmlformats.org/officeDocument/2006/relationships/hyperlink" Target="https://www.finance.gov.au/government/climate-action-government-operations/australian-government-emissions-reporting" TargetMode="External"/><Relationship Id="rId25" Type="http://schemas.openxmlformats.org/officeDocument/2006/relationships/hyperlink" Target="https://treasury.gov.au/consultation/c2024-466491" TargetMode="External"/><Relationship Id="rId33" Type="http://schemas.openxmlformats.org/officeDocument/2006/relationships/hyperlink" Target="mailto:climateaction@finance.gov.au" TargetMode="External"/><Relationship Id="rId38" Type="http://schemas.openxmlformats.org/officeDocument/2006/relationships/header" Target="header2.xml"/><Relationship Id="rId46" Type="http://schemas.openxmlformats.org/officeDocument/2006/relationships/hyperlink" Target="https://www.finance.gov.au/government/climate-action-government-operations/commonwealth-climate-disclosure-pilot" TargetMode="External"/><Relationship Id="rId59" Type="http://schemas.openxmlformats.org/officeDocument/2006/relationships/hyperlink" Target="https://aasb.gov.au/news/exposure-draft-ed-sr1-australian-sustainability-reporting-standards-disclosure-of-climate-related-financial-information/" TargetMode="External"/><Relationship Id="rId67" Type="http://schemas.openxmlformats.org/officeDocument/2006/relationships/fontTable" Target="fontTable.xml"/><Relationship Id="rId20" Type="http://schemas.openxmlformats.org/officeDocument/2006/relationships/hyperlink" Target="https://aasb.gov.au/news/exposure-draft-ed-sr1-australian-sustainability-reporting-standards-disclosure-of-climate-related-financial-information/" TargetMode="External"/><Relationship Id="rId41" Type="http://schemas.openxmlformats.org/officeDocument/2006/relationships/hyperlink" Target="https://www.dcceew.gov.au/climate-change/publications/climate-risk-opportunity-management-program-resources" TargetMode="External"/><Relationship Id="rId54" Type="http://schemas.openxmlformats.org/officeDocument/2006/relationships/hyperlink" Target="https://www.dcceew.gov.au/sites/default/files/documents/climate-risk-management.pdf" TargetMode="External"/><Relationship Id="rId62" Type="http://schemas.openxmlformats.org/officeDocument/2006/relationships/hyperlink" Target="https://www.finance.gov.au/government/climate-action-government-operations/australian-government-emissions-repor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inance.gov.au/government/climate-action-government-operations/commonwealth-climate-disclosure" TargetMode="External"/><Relationship Id="rId28" Type="http://schemas.openxmlformats.org/officeDocument/2006/relationships/hyperlink" Target="mailto:climateaction@finance.gov.au" TargetMode="External"/><Relationship Id="rId36" Type="http://schemas.openxmlformats.org/officeDocument/2006/relationships/hyperlink" Target="https://www.dcceew.gov.au/climate-change/policy/adaptation/climate-risk-opportunity-management-program" TargetMode="External"/><Relationship Id="rId49" Type="http://schemas.openxmlformats.org/officeDocument/2006/relationships/hyperlink" Target="https://www.finance.gov.au/government/climate-action-government-operations/commonwealth-climate-disclosure-pilot" TargetMode="External"/><Relationship Id="rId57" Type="http://schemas.openxmlformats.org/officeDocument/2006/relationships/hyperlink" Target="https://www.finance.gov.au/government/managing-commonwealth-resources/structure-australian-government-public-sector/types-australian-government-bodies" TargetMode="External"/><Relationship Id="rId10" Type="http://schemas.openxmlformats.org/officeDocument/2006/relationships/footer" Target="footer1.xml"/><Relationship Id="rId31" Type="http://schemas.openxmlformats.org/officeDocument/2006/relationships/hyperlink" Target="https://www.finance.gov.au/government/climate-action-government-operations/commonwealth-climate-disclosure-pilot" TargetMode="External"/><Relationship Id="rId44" Type="http://schemas.openxmlformats.org/officeDocument/2006/relationships/image" Target="media/image5.png"/><Relationship Id="rId52" Type="http://schemas.openxmlformats.org/officeDocument/2006/relationships/hyperlink" Target="mailto:climateaction@finance.gov.au" TargetMode="External"/><Relationship Id="rId60" Type="http://schemas.openxmlformats.org/officeDocument/2006/relationships/hyperlink" Target="https://www.ifrs.org/projects/completed-projects/2023/climate-related-disclosures/"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aasb.gov.au/news/exposure-draft-ed-sr1-australian-sustainability-reporting-standards-disclosure-of-climate-related-financial-information/" TargetMode="External"/><Relationship Id="rId18" Type="http://schemas.openxmlformats.org/officeDocument/2006/relationships/hyperlink" Target="https://www.dcceew.gov.au/climate-change/policy/adaptation/climate-risk-opportunity-management-program" TargetMode="External"/><Relationship Id="rId3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8554</Words>
  <Characters>51551</Characters>
  <Application>Microsoft Office Word</Application>
  <DocSecurity>0</DocSecurity>
  <Lines>967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59923</CharactersWithSpaces>
  <SharedDoc>false</SharedDoc>
  <HLinks>
    <vt:vector size="396" baseType="variant">
      <vt:variant>
        <vt:i4>8060929</vt:i4>
      </vt:variant>
      <vt:variant>
        <vt:i4>246</vt:i4>
      </vt:variant>
      <vt:variant>
        <vt:i4>0</vt:i4>
      </vt:variant>
      <vt:variant>
        <vt:i4>5</vt:i4>
      </vt:variant>
      <vt:variant>
        <vt:lpwstr>mailto:climateaction@finance.gov.au</vt:lpwstr>
      </vt:variant>
      <vt:variant>
        <vt:lpwstr/>
      </vt:variant>
      <vt:variant>
        <vt:i4>4521992</vt:i4>
      </vt:variant>
      <vt:variant>
        <vt:i4>243</vt:i4>
      </vt:variant>
      <vt:variant>
        <vt:i4>0</vt:i4>
      </vt:variant>
      <vt:variant>
        <vt:i4>5</vt:i4>
      </vt:variant>
      <vt:variant>
        <vt:lpwstr>https://www.finance.gov.au/government/climate-action-government-operations/australian-government-emissions-reporting</vt:lpwstr>
      </vt:variant>
      <vt:variant>
        <vt:lpwstr/>
      </vt:variant>
      <vt:variant>
        <vt:i4>7602299</vt:i4>
      </vt:variant>
      <vt:variant>
        <vt:i4>240</vt:i4>
      </vt:variant>
      <vt:variant>
        <vt:i4>0</vt:i4>
      </vt:variant>
      <vt:variant>
        <vt:i4>5</vt:i4>
      </vt:variant>
      <vt:variant>
        <vt:lpwstr>https://www.finance.gov.au/government/climate-action-government-operations/aps-net-zero-emissions-2030</vt:lpwstr>
      </vt:variant>
      <vt:variant>
        <vt:lpwstr/>
      </vt:variant>
      <vt:variant>
        <vt:i4>393226</vt:i4>
      </vt:variant>
      <vt:variant>
        <vt:i4>237</vt:i4>
      </vt:variant>
      <vt:variant>
        <vt:i4>0</vt:i4>
      </vt:variant>
      <vt:variant>
        <vt:i4>5</vt:i4>
      </vt:variant>
      <vt:variant>
        <vt:lpwstr>https://www.ifrs.org/projects/completed-projects/2023/climate-related-disclosures/</vt:lpwstr>
      </vt:variant>
      <vt:variant>
        <vt:lpwstr>published-documents</vt:lpwstr>
      </vt:variant>
      <vt:variant>
        <vt:i4>852060</vt:i4>
      </vt:variant>
      <vt:variant>
        <vt:i4>234</vt:i4>
      </vt:variant>
      <vt:variant>
        <vt:i4>0</vt:i4>
      </vt:variant>
      <vt:variant>
        <vt:i4>5</vt:i4>
      </vt:variant>
      <vt:variant>
        <vt:lpwstr>https://aasb.gov.au/news/exposure-draft-ed-sr1-australian-sustainability-reporting-standards-disclosure-of-climate-related-financial-information/</vt:lpwstr>
      </vt:variant>
      <vt:variant>
        <vt:lpwstr/>
      </vt:variant>
      <vt:variant>
        <vt:i4>4128803</vt:i4>
      </vt:variant>
      <vt:variant>
        <vt:i4>231</vt:i4>
      </vt:variant>
      <vt:variant>
        <vt:i4>0</vt:i4>
      </vt:variant>
      <vt:variant>
        <vt:i4>5</vt:i4>
      </vt:variant>
      <vt:variant>
        <vt:lpwstr>https://www.pmc.gov.au/</vt:lpwstr>
      </vt:variant>
      <vt:variant>
        <vt:lpwstr/>
      </vt:variant>
      <vt:variant>
        <vt:i4>2097268</vt:i4>
      </vt:variant>
      <vt:variant>
        <vt:i4>228</vt:i4>
      </vt:variant>
      <vt:variant>
        <vt:i4>0</vt:i4>
      </vt:variant>
      <vt:variant>
        <vt:i4>5</vt:i4>
      </vt:variant>
      <vt:variant>
        <vt:lpwstr>https://www.finance.gov.au/government/managing-commonwealth-resources/structure-australian-government-public-sector/types-australian-government-bodies</vt:lpwstr>
      </vt:variant>
      <vt:variant>
        <vt:lpwstr/>
      </vt:variant>
      <vt:variant>
        <vt:i4>3342454</vt:i4>
      </vt:variant>
      <vt:variant>
        <vt:i4>225</vt:i4>
      </vt:variant>
      <vt:variant>
        <vt:i4>0</vt:i4>
      </vt:variant>
      <vt:variant>
        <vt:i4>5</vt:i4>
      </vt:variant>
      <vt:variant>
        <vt:lpwstr>https://www.finance.gov.au/government/comcover/risk-services/management/commonwealth-risk-management-policy</vt:lpwstr>
      </vt:variant>
      <vt:variant>
        <vt:lpwstr/>
      </vt:variant>
      <vt:variant>
        <vt:i4>3342451</vt:i4>
      </vt:variant>
      <vt:variant>
        <vt:i4>222</vt:i4>
      </vt:variant>
      <vt:variant>
        <vt:i4>0</vt:i4>
      </vt:variant>
      <vt:variant>
        <vt:i4>5</vt:i4>
      </vt:variant>
      <vt:variant>
        <vt:lpwstr>https://www.dcceew.gov.au/climate-change/publications/climate-risk-opportunity-management-program-resources</vt:lpwstr>
      </vt:variant>
      <vt:variant>
        <vt:lpwstr/>
      </vt:variant>
      <vt:variant>
        <vt:i4>7471207</vt:i4>
      </vt:variant>
      <vt:variant>
        <vt:i4>219</vt:i4>
      </vt:variant>
      <vt:variant>
        <vt:i4>0</vt:i4>
      </vt:variant>
      <vt:variant>
        <vt:i4>5</vt:i4>
      </vt:variant>
      <vt:variant>
        <vt:lpwstr>https://www.dcceew.gov.au/sites/default/files/documents/climate-risk-management.pdf</vt:lpwstr>
      </vt:variant>
      <vt:variant>
        <vt:lpwstr/>
      </vt:variant>
      <vt:variant>
        <vt:i4>7667759</vt:i4>
      </vt:variant>
      <vt:variant>
        <vt:i4>216</vt:i4>
      </vt:variant>
      <vt:variant>
        <vt:i4>0</vt:i4>
      </vt:variant>
      <vt:variant>
        <vt:i4>5</vt:i4>
      </vt:variant>
      <vt:variant>
        <vt:lpwstr>https://www.dcceew.gov.au/climate-change/policy/adaptation/climate-risk-opportunity-management-program</vt:lpwstr>
      </vt:variant>
      <vt:variant>
        <vt:lpwstr/>
      </vt:variant>
      <vt:variant>
        <vt:i4>8060929</vt:i4>
      </vt:variant>
      <vt:variant>
        <vt:i4>213</vt:i4>
      </vt:variant>
      <vt:variant>
        <vt:i4>0</vt:i4>
      </vt:variant>
      <vt:variant>
        <vt:i4>5</vt:i4>
      </vt:variant>
      <vt:variant>
        <vt:lpwstr>mailto:climateaction@finance.gov.au</vt:lpwstr>
      </vt:variant>
      <vt:variant>
        <vt:lpwstr/>
      </vt:variant>
      <vt:variant>
        <vt:i4>8060929</vt:i4>
      </vt:variant>
      <vt:variant>
        <vt:i4>210</vt:i4>
      </vt:variant>
      <vt:variant>
        <vt:i4>0</vt:i4>
      </vt:variant>
      <vt:variant>
        <vt:i4>5</vt:i4>
      </vt:variant>
      <vt:variant>
        <vt:lpwstr>mailto:climateaction@finance.gov.au</vt:lpwstr>
      </vt:variant>
      <vt:variant>
        <vt:lpwstr/>
      </vt:variant>
      <vt:variant>
        <vt:i4>1310834</vt:i4>
      </vt:variant>
      <vt:variant>
        <vt:i4>207</vt:i4>
      </vt:variant>
      <vt:variant>
        <vt:i4>0</vt:i4>
      </vt:variant>
      <vt:variant>
        <vt:i4>5</vt:i4>
      </vt:variant>
      <vt:variant>
        <vt:lpwstr>mailto:ReportingHelpDeskAPSNetZero@finance.gov.au</vt:lpwstr>
      </vt:variant>
      <vt:variant>
        <vt:lpwstr/>
      </vt:variant>
      <vt:variant>
        <vt:i4>393300</vt:i4>
      </vt:variant>
      <vt:variant>
        <vt:i4>204</vt:i4>
      </vt:variant>
      <vt:variant>
        <vt:i4>0</vt:i4>
      </vt:variant>
      <vt:variant>
        <vt:i4>5</vt:i4>
      </vt:variant>
      <vt:variant>
        <vt:lpwstr>https://www.finance.gov.au/government/climate-action-government-operations/commonwealth-climate-disclosure-pilot</vt:lpwstr>
      </vt:variant>
      <vt:variant>
        <vt:lpwstr/>
      </vt:variant>
      <vt:variant>
        <vt:i4>4521992</vt:i4>
      </vt:variant>
      <vt:variant>
        <vt:i4>201</vt:i4>
      </vt:variant>
      <vt:variant>
        <vt:i4>0</vt:i4>
      </vt:variant>
      <vt:variant>
        <vt:i4>5</vt:i4>
      </vt:variant>
      <vt:variant>
        <vt:lpwstr>https://www.finance.gov.au/government/climate-action-government-operations/australian-government-emissions-reporting</vt:lpwstr>
      </vt:variant>
      <vt:variant>
        <vt:lpwstr/>
      </vt:variant>
      <vt:variant>
        <vt:i4>8060929</vt:i4>
      </vt:variant>
      <vt:variant>
        <vt:i4>198</vt:i4>
      </vt:variant>
      <vt:variant>
        <vt:i4>0</vt:i4>
      </vt:variant>
      <vt:variant>
        <vt:i4>5</vt:i4>
      </vt:variant>
      <vt:variant>
        <vt:lpwstr>mailto:climateaction@finance.gov.au</vt:lpwstr>
      </vt:variant>
      <vt:variant>
        <vt:lpwstr/>
      </vt:variant>
      <vt:variant>
        <vt:i4>393300</vt:i4>
      </vt:variant>
      <vt:variant>
        <vt:i4>195</vt:i4>
      </vt:variant>
      <vt:variant>
        <vt:i4>0</vt:i4>
      </vt:variant>
      <vt:variant>
        <vt:i4>5</vt:i4>
      </vt:variant>
      <vt:variant>
        <vt:lpwstr>https://www.finance.gov.au/government/climate-action-government-operations/commonwealth-climate-disclosure-pilot</vt:lpwstr>
      </vt:variant>
      <vt:variant>
        <vt:lpwstr/>
      </vt:variant>
      <vt:variant>
        <vt:i4>3342451</vt:i4>
      </vt:variant>
      <vt:variant>
        <vt:i4>192</vt:i4>
      </vt:variant>
      <vt:variant>
        <vt:i4>0</vt:i4>
      </vt:variant>
      <vt:variant>
        <vt:i4>5</vt:i4>
      </vt:variant>
      <vt:variant>
        <vt:lpwstr>https://www.dcceew.gov.au/climate-change/publications/climate-risk-opportunity-management-program-resources</vt:lpwstr>
      </vt:variant>
      <vt:variant>
        <vt:lpwstr/>
      </vt:variant>
      <vt:variant>
        <vt:i4>7471207</vt:i4>
      </vt:variant>
      <vt:variant>
        <vt:i4>189</vt:i4>
      </vt:variant>
      <vt:variant>
        <vt:i4>0</vt:i4>
      </vt:variant>
      <vt:variant>
        <vt:i4>5</vt:i4>
      </vt:variant>
      <vt:variant>
        <vt:lpwstr>https://www.dcceew.gov.au/sites/default/files/documents/climate-risk-management.pdf</vt:lpwstr>
      </vt:variant>
      <vt:variant>
        <vt:lpwstr/>
      </vt:variant>
      <vt:variant>
        <vt:i4>3342451</vt:i4>
      </vt:variant>
      <vt:variant>
        <vt:i4>186</vt:i4>
      </vt:variant>
      <vt:variant>
        <vt:i4>0</vt:i4>
      </vt:variant>
      <vt:variant>
        <vt:i4>5</vt:i4>
      </vt:variant>
      <vt:variant>
        <vt:lpwstr>https://www.dcceew.gov.au/climate-change/publications/climate-risk-opportunity-management-program-resources</vt:lpwstr>
      </vt:variant>
      <vt:variant>
        <vt:lpwstr/>
      </vt:variant>
      <vt:variant>
        <vt:i4>3342454</vt:i4>
      </vt:variant>
      <vt:variant>
        <vt:i4>183</vt:i4>
      </vt:variant>
      <vt:variant>
        <vt:i4>0</vt:i4>
      </vt:variant>
      <vt:variant>
        <vt:i4>5</vt:i4>
      </vt:variant>
      <vt:variant>
        <vt:lpwstr>https://www.finance.gov.au/government/comcover/risk-services/management/commonwealth-risk-management-policy</vt:lpwstr>
      </vt:variant>
      <vt:variant>
        <vt:lpwstr/>
      </vt:variant>
      <vt:variant>
        <vt:i4>7667759</vt:i4>
      </vt:variant>
      <vt:variant>
        <vt:i4>180</vt:i4>
      </vt:variant>
      <vt:variant>
        <vt:i4>0</vt:i4>
      </vt:variant>
      <vt:variant>
        <vt:i4>5</vt:i4>
      </vt:variant>
      <vt:variant>
        <vt:lpwstr>https://www.dcceew.gov.au/climate-change/policy/adaptation/climate-risk-opportunity-management-program</vt:lpwstr>
      </vt:variant>
      <vt:variant>
        <vt:lpwstr/>
      </vt:variant>
      <vt:variant>
        <vt:i4>4521992</vt:i4>
      </vt:variant>
      <vt:variant>
        <vt:i4>177</vt:i4>
      </vt:variant>
      <vt:variant>
        <vt:i4>0</vt:i4>
      </vt:variant>
      <vt:variant>
        <vt:i4>5</vt:i4>
      </vt:variant>
      <vt:variant>
        <vt:lpwstr>https://www.finance.gov.au/government/climate-action-government-operations/australian-government-emissions-reporting</vt:lpwstr>
      </vt:variant>
      <vt:variant>
        <vt:lpwstr/>
      </vt:variant>
      <vt:variant>
        <vt:i4>7602299</vt:i4>
      </vt:variant>
      <vt:variant>
        <vt:i4>174</vt:i4>
      </vt:variant>
      <vt:variant>
        <vt:i4>0</vt:i4>
      </vt:variant>
      <vt:variant>
        <vt:i4>5</vt:i4>
      </vt:variant>
      <vt:variant>
        <vt:lpwstr>https://www.finance.gov.au/government/climate-action-government-operations/aps-net-zero-emissions-2030</vt:lpwstr>
      </vt:variant>
      <vt:variant>
        <vt:lpwstr/>
      </vt:variant>
      <vt:variant>
        <vt:i4>8060929</vt:i4>
      </vt:variant>
      <vt:variant>
        <vt:i4>171</vt:i4>
      </vt:variant>
      <vt:variant>
        <vt:i4>0</vt:i4>
      </vt:variant>
      <vt:variant>
        <vt:i4>5</vt:i4>
      </vt:variant>
      <vt:variant>
        <vt:lpwstr>mailto:climateaction@finance.gov.au</vt:lpwstr>
      </vt:variant>
      <vt:variant>
        <vt:lpwstr/>
      </vt:variant>
      <vt:variant>
        <vt:i4>2097268</vt:i4>
      </vt:variant>
      <vt:variant>
        <vt:i4>168</vt:i4>
      </vt:variant>
      <vt:variant>
        <vt:i4>0</vt:i4>
      </vt:variant>
      <vt:variant>
        <vt:i4>5</vt:i4>
      </vt:variant>
      <vt:variant>
        <vt:lpwstr>https://www.finance.gov.au/government/managing-commonwealth-resources/structure-australian-government-public-sector/types-australian-government-bodies</vt:lpwstr>
      </vt:variant>
      <vt:variant>
        <vt:lpwstr/>
      </vt:variant>
      <vt:variant>
        <vt:i4>393300</vt:i4>
      </vt:variant>
      <vt:variant>
        <vt:i4>165</vt:i4>
      </vt:variant>
      <vt:variant>
        <vt:i4>0</vt:i4>
      </vt:variant>
      <vt:variant>
        <vt:i4>5</vt:i4>
      </vt:variant>
      <vt:variant>
        <vt:lpwstr>https://www.finance.gov.au/government/climate-action-government-operations/commonwealth-climate-disclosure-pilot</vt:lpwstr>
      </vt:variant>
      <vt:variant>
        <vt:lpwstr/>
      </vt:variant>
      <vt:variant>
        <vt:i4>3342451</vt:i4>
      </vt:variant>
      <vt:variant>
        <vt:i4>162</vt:i4>
      </vt:variant>
      <vt:variant>
        <vt:i4>0</vt:i4>
      </vt:variant>
      <vt:variant>
        <vt:i4>5</vt:i4>
      </vt:variant>
      <vt:variant>
        <vt:lpwstr>https://www.dcceew.gov.au/climate-change/publications/climate-risk-opportunity-management-program-resources</vt:lpwstr>
      </vt:variant>
      <vt:variant>
        <vt:lpwstr/>
      </vt:variant>
      <vt:variant>
        <vt:i4>7667759</vt:i4>
      </vt:variant>
      <vt:variant>
        <vt:i4>159</vt:i4>
      </vt:variant>
      <vt:variant>
        <vt:i4>0</vt:i4>
      </vt:variant>
      <vt:variant>
        <vt:i4>5</vt:i4>
      </vt:variant>
      <vt:variant>
        <vt:lpwstr>https://www.dcceew.gov.au/climate-change/policy/adaptation/climate-risk-opportunity-management-program</vt:lpwstr>
      </vt:variant>
      <vt:variant>
        <vt:lpwstr/>
      </vt:variant>
      <vt:variant>
        <vt:i4>8060929</vt:i4>
      </vt:variant>
      <vt:variant>
        <vt:i4>156</vt:i4>
      </vt:variant>
      <vt:variant>
        <vt:i4>0</vt:i4>
      </vt:variant>
      <vt:variant>
        <vt:i4>5</vt:i4>
      </vt:variant>
      <vt:variant>
        <vt:lpwstr>mailto:climateaction@finance.gov.au</vt:lpwstr>
      </vt:variant>
      <vt:variant>
        <vt:lpwstr/>
      </vt:variant>
      <vt:variant>
        <vt:i4>5505116</vt:i4>
      </vt:variant>
      <vt:variant>
        <vt:i4>153</vt:i4>
      </vt:variant>
      <vt:variant>
        <vt:i4>0</vt:i4>
      </vt:variant>
      <vt:variant>
        <vt:i4>5</vt:i4>
      </vt:variant>
      <vt:variant>
        <vt:lpwstr>https://www.aasb.gov.au/news/exposure-draft-ed-sr1-australian-sustainability-reporting-standards-disclosure-of-climate-related-financial-information/</vt:lpwstr>
      </vt:variant>
      <vt:variant>
        <vt:lpwstr/>
      </vt:variant>
      <vt:variant>
        <vt:i4>7209087</vt:i4>
      </vt:variant>
      <vt:variant>
        <vt:i4>150</vt:i4>
      </vt:variant>
      <vt:variant>
        <vt:i4>0</vt:i4>
      </vt:variant>
      <vt:variant>
        <vt:i4>5</vt:i4>
      </vt:variant>
      <vt:variant>
        <vt:lpwstr>https://www.finance.gov.au/government/climate-action-government-operations/commonwealth-climate-disclosure</vt:lpwstr>
      </vt:variant>
      <vt:variant>
        <vt:lpwstr/>
      </vt:variant>
      <vt:variant>
        <vt:i4>1769565</vt:i4>
      </vt:variant>
      <vt:variant>
        <vt:i4>147</vt:i4>
      </vt:variant>
      <vt:variant>
        <vt:i4>0</vt:i4>
      </vt:variant>
      <vt:variant>
        <vt:i4>5</vt:i4>
      </vt:variant>
      <vt:variant>
        <vt:lpwstr>https://treasury.gov.au/consultation/c2024-466491</vt:lpwstr>
      </vt:variant>
      <vt:variant>
        <vt:lpwstr/>
      </vt:variant>
      <vt:variant>
        <vt:i4>4063287</vt:i4>
      </vt:variant>
      <vt:variant>
        <vt:i4>144</vt:i4>
      </vt:variant>
      <vt:variant>
        <vt:i4>0</vt:i4>
      </vt:variant>
      <vt:variant>
        <vt:i4>5</vt:i4>
      </vt:variant>
      <vt:variant>
        <vt:lpwstr>https://www.finance.gov.au/government/managing-commonwealth-resources/structure-australian-government-public-sector/pgpa-act-flipchart-and-list</vt:lpwstr>
      </vt:variant>
      <vt:variant>
        <vt:lpwstr/>
      </vt:variant>
      <vt:variant>
        <vt:i4>7209087</vt:i4>
      </vt:variant>
      <vt:variant>
        <vt:i4>141</vt:i4>
      </vt:variant>
      <vt:variant>
        <vt:i4>0</vt:i4>
      </vt:variant>
      <vt:variant>
        <vt:i4>5</vt:i4>
      </vt:variant>
      <vt:variant>
        <vt:lpwstr>https://www.finance.gov.au/government/climate-action-government-operations/commonwealth-climate-disclosure</vt:lpwstr>
      </vt:variant>
      <vt:variant>
        <vt:lpwstr/>
      </vt:variant>
      <vt:variant>
        <vt:i4>6553666</vt:i4>
      </vt:variant>
      <vt:variant>
        <vt:i4>138</vt:i4>
      </vt:variant>
      <vt:variant>
        <vt:i4>0</vt:i4>
      </vt:variant>
      <vt:variant>
        <vt:i4>5</vt:i4>
      </vt:variant>
      <vt:variant>
        <vt:lpwstr/>
      </vt:variant>
      <vt:variant>
        <vt:lpwstr>_Resources</vt:lpwstr>
      </vt:variant>
      <vt:variant>
        <vt:i4>7602299</vt:i4>
      </vt:variant>
      <vt:variant>
        <vt:i4>135</vt:i4>
      </vt:variant>
      <vt:variant>
        <vt:i4>0</vt:i4>
      </vt:variant>
      <vt:variant>
        <vt:i4>5</vt:i4>
      </vt:variant>
      <vt:variant>
        <vt:lpwstr>https://www.finance.gov.au/government/climate-action-government-operations/aps-net-zero-emissions-2030</vt:lpwstr>
      </vt:variant>
      <vt:variant>
        <vt:lpwstr/>
      </vt:variant>
      <vt:variant>
        <vt:i4>393226</vt:i4>
      </vt:variant>
      <vt:variant>
        <vt:i4>132</vt:i4>
      </vt:variant>
      <vt:variant>
        <vt:i4>0</vt:i4>
      </vt:variant>
      <vt:variant>
        <vt:i4>5</vt:i4>
      </vt:variant>
      <vt:variant>
        <vt:lpwstr>https://www.ifrs.org/projects/completed-projects/2023/climate-related-disclosures/</vt:lpwstr>
      </vt:variant>
      <vt:variant>
        <vt:lpwstr>published-documents</vt:lpwstr>
      </vt:variant>
      <vt:variant>
        <vt:i4>852060</vt:i4>
      </vt:variant>
      <vt:variant>
        <vt:i4>129</vt:i4>
      </vt:variant>
      <vt:variant>
        <vt:i4>0</vt:i4>
      </vt:variant>
      <vt:variant>
        <vt:i4>5</vt:i4>
      </vt:variant>
      <vt:variant>
        <vt:lpwstr>https://aasb.gov.au/news/exposure-draft-ed-sr1-australian-sustainability-reporting-standards-disclosure-of-climate-related-financial-information/</vt:lpwstr>
      </vt:variant>
      <vt:variant>
        <vt:lpwstr/>
      </vt:variant>
      <vt:variant>
        <vt:i4>6750290</vt:i4>
      </vt:variant>
      <vt:variant>
        <vt:i4>126</vt:i4>
      </vt:variant>
      <vt:variant>
        <vt:i4>0</vt:i4>
      </vt:variant>
      <vt:variant>
        <vt:i4>5</vt:i4>
      </vt:variant>
      <vt:variant>
        <vt:lpwstr/>
      </vt:variant>
      <vt:variant>
        <vt:lpwstr>_Background</vt:lpwstr>
      </vt:variant>
      <vt:variant>
        <vt:i4>6488182</vt:i4>
      </vt:variant>
      <vt:variant>
        <vt:i4>123</vt:i4>
      </vt:variant>
      <vt:variant>
        <vt:i4>0</vt:i4>
      </vt:variant>
      <vt:variant>
        <vt:i4>5</vt:i4>
      </vt:variant>
      <vt:variant>
        <vt:lpwstr/>
      </vt:variant>
      <vt:variant>
        <vt:lpwstr>_Complementary_policies</vt:lpwstr>
      </vt:variant>
      <vt:variant>
        <vt:i4>3342454</vt:i4>
      </vt:variant>
      <vt:variant>
        <vt:i4>120</vt:i4>
      </vt:variant>
      <vt:variant>
        <vt:i4>0</vt:i4>
      </vt:variant>
      <vt:variant>
        <vt:i4>5</vt:i4>
      </vt:variant>
      <vt:variant>
        <vt:lpwstr>https://www.finance.gov.au/government/comcover/risk-services/management/commonwealth-risk-management-policy</vt:lpwstr>
      </vt:variant>
      <vt:variant>
        <vt:lpwstr/>
      </vt:variant>
      <vt:variant>
        <vt:i4>7667759</vt:i4>
      </vt:variant>
      <vt:variant>
        <vt:i4>117</vt:i4>
      </vt:variant>
      <vt:variant>
        <vt:i4>0</vt:i4>
      </vt:variant>
      <vt:variant>
        <vt:i4>5</vt:i4>
      </vt:variant>
      <vt:variant>
        <vt:lpwstr>https://www.dcceew.gov.au/climate-change/policy/adaptation/climate-risk-opportunity-management-program</vt:lpwstr>
      </vt:variant>
      <vt:variant>
        <vt:lpwstr/>
      </vt:variant>
      <vt:variant>
        <vt:i4>4521992</vt:i4>
      </vt:variant>
      <vt:variant>
        <vt:i4>114</vt:i4>
      </vt:variant>
      <vt:variant>
        <vt:i4>0</vt:i4>
      </vt:variant>
      <vt:variant>
        <vt:i4>5</vt:i4>
      </vt:variant>
      <vt:variant>
        <vt:lpwstr>https://www.finance.gov.au/government/climate-action-government-operations/australian-government-emissions-reporting</vt:lpwstr>
      </vt:variant>
      <vt:variant>
        <vt:lpwstr/>
      </vt:variant>
      <vt:variant>
        <vt:i4>7602299</vt:i4>
      </vt:variant>
      <vt:variant>
        <vt:i4>111</vt:i4>
      </vt:variant>
      <vt:variant>
        <vt:i4>0</vt:i4>
      </vt:variant>
      <vt:variant>
        <vt:i4>5</vt:i4>
      </vt:variant>
      <vt:variant>
        <vt:lpwstr>https://www.finance.gov.au/government/climate-action-government-operations/aps-net-zero-emissions-2030</vt:lpwstr>
      </vt:variant>
      <vt:variant>
        <vt:lpwstr/>
      </vt:variant>
      <vt:variant>
        <vt:i4>8060929</vt:i4>
      </vt:variant>
      <vt:variant>
        <vt:i4>108</vt:i4>
      </vt:variant>
      <vt:variant>
        <vt:i4>0</vt:i4>
      </vt:variant>
      <vt:variant>
        <vt:i4>5</vt:i4>
      </vt:variant>
      <vt:variant>
        <vt:lpwstr>mailto:climateaction@finance.gov.au</vt:lpwstr>
      </vt:variant>
      <vt:variant>
        <vt:lpwstr/>
      </vt:variant>
      <vt:variant>
        <vt:i4>852060</vt:i4>
      </vt:variant>
      <vt:variant>
        <vt:i4>105</vt:i4>
      </vt:variant>
      <vt:variant>
        <vt:i4>0</vt:i4>
      </vt:variant>
      <vt:variant>
        <vt:i4>5</vt:i4>
      </vt:variant>
      <vt:variant>
        <vt:lpwstr>https://aasb.gov.au/news/exposure-draft-ed-sr1-australian-sustainability-reporting-standards-disclosure-of-climate-related-financial-information/</vt:lpwstr>
      </vt:variant>
      <vt:variant>
        <vt:lpwstr/>
      </vt:variant>
      <vt:variant>
        <vt:i4>7209087</vt:i4>
      </vt:variant>
      <vt:variant>
        <vt:i4>102</vt:i4>
      </vt:variant>
      <vt:variant>
        <vt:i4>0</vt:i4>
      </vt:variant>
      <vt:variant>
        <vt:i4>5</vt:i4>
      </vt:variant>
      <vt:variant>
        <vt:lpwstr>https://www.finance.gov.au/government/climate-action-government-operations/commonwealth-climate-disclosure</vt:lpwstr>
      </vt:variant>
      <vt:variant>
        <vt:lpwstr/>
      </vt:variant>
      <vt:variant>
        <vt:i4>2097268</vt:i4>
      </vt:variant>
      <vt:variant>
        <vt:i4>99</vt:i4>
      </vt:variant>
      <vt:variant>
        <vt:i4>0</vt:i4>
      </vt:variant>
      <vt:variant>
        <vt:i4>5</vt:i4>
      </vt:variant>
      <vt:variant>
        <vt:lpwstr>https://www.finance.gov.au/government/managing-commonwealth-resources/structure-australian-government-public-sector/types-australian-government-bodies</vt:lpwstr>
      </vt:variant>
      <vt:variant>
        <vt:lpwstr/>
      </vt:variant>
      <vt:variant>
        <vt:i4>1048630</vt:i4>
      </vt:variant>
      <vt:variant>
        <vt:i4>92</vt:i4>
      </vt:variant>
      <vt:variant>
        <vt:i4>0</vt:i4>
      </vt:variant>
      <vt:variant>
        <vt:i4>5</vt:i4>
      </vt:variant>
      <vt:variant>
        <vt:lpwstr/>
      </vt:variant>
      <vt:variant>
        <vt:lpwstr>_Toc162351035</vt:lpwstr>
      </vt:variant>
      <vt:variant>
        <vt:i4>1048630</vt:i4>
      </vt:variant>
      <vt:variant>
        <vt:i4>86</vt:i4>
      </vt:variant>
      <vt:variant>
        <vt:i4>0</vt:i4>
      </vt:variant>
      <vt:variant>
        <vt:i4>5</vt:i4>
      </vt:variant>
      <vt:variant>
        <vt:lpwstr/>
      </vt:variant>
      <vt:variant>
        <vt:lpwstr>_Toc162351034</vt:lpwstr>
      </vt:variant>
      <vt:variant>
        <vt:i4>1048630</vt:i4>
      </vt:variant>
      <vt:variant>
        <vt:i4>80</vt:i4>
      </vt:variant>
      <vt:variant>
        <vt:i4>0</vt:i4>
      </vt:variant>
      <vt:variant>
        <vt:i4>5</vt:i4>
      </vt:variant>
      <vt:variant>
        <vt:lpwstr/>
      </vt:variant>
      <vt:variant>
        <vt:lpwstr>_Toc162351033</vt:lpwstr>
      </vt:variant>
      <vt:variant>
        <vt:i4>1048630</vt:i4>
      </vt:variant>
      <vt:variant>
        <vt:i4>74</vt:i4>
      </vt:variant>
      <vt:variant>
        <vt:i4>0</vt:i4>
      </vt:variant>
      <vt:variant>
        <vt:i4>5</vt:i4>
      </vt:variant>
      <vt:variant>
        <vt:lpwstr/>
      </vt:variant>
      <vt:variant>
        <vt:lpwstr>_Toc162351032</vt:lpwstr>
      </vt:variant>
      <vt:variant>
        <vt:i4>1048630</vt:i4>
      </vt:variant>
      <vt:variant>
        <vt:i4>68</vt:i4>
      </vt:variant>
      <vt:variant>
        <vt:i4>0</vt:i4>
      </vt:variant>
      <vt:variant>
        <vt:i4>5</vt:i4>
      </vt:variant>
      <vt:variant>
        <vt:lpwstr/>
      </vt:variant>
      <vt:variant>
        <vt:lpwstr>_Toc162351031</vt:lpwstr>
      </vt:variant>
      <vt:variant>
        <vt:i4>1048630</vt:i4>
      </vt:variant>
      <vt:variant>
        <vt:i4>62</vt:i4>
      </vt:variant>
      <vt:variant>
        <vt:i4>0</vt:i4>
      </vt:variant>
      <vt:variant>
        <vt:i4>5</vt:i4>
      </vt:variant>
      <vt:variant>
        <vt:lpwstr/>
      </vt:variant>
      <vt:variant>
        <vt:lpwstr>_Toc162351030</vt:lpwstr>
      </vt:variant>
      <vt:variant>
        <vt:i4>1114166</vt:i4>
      </vt:variant>
      <vt:variant>
        <vt:i4>56</vt:i4>
      </vt:variant>
      <vt:variant>
        <vt:i4>0</vt:i4>
      </vt:variant>
      <vt:variant>
        <vt:i4>5</vt:i4>
      </vt:variant>
      <vt:variant>
        <vt:lpwstr/>
      </vt:variant>
      <vt:variant>
        <vt:lpwstr>_Toc162351029</vt:lpwstr>
      </vt:variant>
      <vt:variant>
        <vt:i4>1114166</vt:i4>
      </vt:variant>
      <vt:variant>
        <vt:i4>50</vt:i4>
      </vt:variant>
      <vt:variant>
        <vt:i4>0</vt:i4>
      </vt:variant>
      <vt:variant>
        <vt:i4>5</vt:i4>
      </vt:variant>
      <vt:variant>
        <vt:lpwstr/>
      </vt:variant>
      <vt:variant>
        <vt:lpwstr>_Toc162351028</vt:lpwstr>
      </vt:variant>
      <vt:variant>
        <vt:i4>1114166</vt:i4>
      </vt:variant>
      <vt:variant>
        <vt:i4>44</vt:i4>
      </vt:variant>
      <vt:variant>
        <vt:i4>0</vt:i4>
      </vt:variant>
      <vt:variant>
        <vt:i4>5</vt:i4>
      </vt:variant>
      <vt:variant>
        <vt:lpwstr/>
      </vt:variant>
      <vt:variant>
        <vt:lpwstr>_Toc162351027</vt:lpwstr>
      </vt:variant>
      <vt:variant>
        <vt:i4>1114166</vt:i4>
      </vt:variant>
      <vt:variant>
        <vt:i4>38</vt:i4>
      </vt:variant>
      <vt:variant>
        <vt:i4>0</vt:i4>
      </vt:variant>
      <vt:variant>
        <vt:i4>5</vt:i4>
      </vt:variant>
      <vt:variant>
        <vt:lpwstr/>
      </vt:variant>
      <vt:variant>
        <vt:lpwstr>_Toc162351026</vt:lpwstr>
      </vt:variant>
      <vt:variant>
        <vt:i4>1114166</vt:i4>
      </vt:variant>
      <vt:variant>
        <vt:i4>32</vt:i4>
      </vt:variant>
      <vt:variant>
        <vt:i4>0</vt:i4>
      </vt:variant>
      <vt:variant>
        <vt:i4>5</vt:i4>
      </vt:variant>
      <vt:variant>
        <vt:lpwstr/>
      </vt:variant>
      <vt:variant>
        <vt:lpwstr>_Toc162351025</vt:lpwstr>
      </vt:variant>
      <vt:variant>
        <vt:i4>1114166</vt:i4>
      </vt:variant>
      <vt:variant>
        <vt:i4>26</vt:i4>
      </vt:variant>
      <vt:variant>
        <vt:i4>0</vt:i4>
      </vt:variant>
      <vt:variant>
        <vt:i4>5</vt:i4>
      </vt:variant>
      <vt:variant>
        <vt:lpwstr/>
      </vt:variant>
      <vt:variant>
        <vt:lpwstr>_Toc162351024</vt:lpwstr>
      </vt:variant>
      <vt:variant>
        <vt:i4>1114166</vt:i4>
      </vt:variant>
      <vt:variant>
        <vt:i4>20</vt:i4>
      </vt:variant>
      <vt:variant>
        <vt:i4>0</vt:i4>
      </vt:variant>
      <vt:variant>
        <vt:i4>5</vt:i4>
      </vt:variant>
      <vt:variant>
        <vt:lpwstr/>
      </vt:variant>
      <vt:variant>
        <vt:lpwstr>_Toc162351023</vt:lpwstr>
      </vt:variant>
      <vt:variant>
        <vt:i4>1114166</vt:i4>
      </vt:variant>
      <vt:variant>
        <vt:i4>14</vt:i4>
      </vt:variant>
      <vt:variant>
        <vt:i4>0</vt:i4>
      </vt:variant>
      <vt:variant>
        <vt:i4>5</vt:i4>
      </vt:variant>
      <vt:variant>
        <vt:lpwstr/>
      </vt:variant>
      <vt:variant>
        <vt:lpwstr>_Toc162351022</vt:lpwstr>
      </vt:variant>
      <vt:variant>
        <vt:i4>1114166</vt:i4>
      </vt:variant>
      <vt:variant>
        <vt:i4>8</vt:i4>
      </vt:variant>
      <vt:variant>
        <vt:i4>0</vt:i4>
      </vt:variant>
      <vt:variant>
        <vt:i4>5</vt:i4>
      </vt:variant>
      <vt:variant>
        <vt:lpwstr/>
      </vt:variant>
      <vt:variant>
        <vt:lpwstr>_Toc162351021</vt:lpwstr>
      </vt:variant>
      <vt:variant>
        <vt:i4>1114166</vt:i4>
      </vt:variant>
      <vt:variant>
        <vt:i4>2</vt:i4>
      </vt:variant>
      <vt:variant>
        <vt:i4>0</vt:i4>
      </vt:variant>
      <vt:variant>
        <vt:i4>5</vt:i4>
      </vt:variant>
      <vt:variant>
        <vt:lpwstr/>
      </vt:variant>
      <vt:variant>
        <vt:lpwstr>_Toc162351020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2024-06-17T06:12:00Z</dcterms:created>
  <dcterms:modified xsi:type="dcterms:W3CDTF">2024-06-17T06:48:00Z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v=2022.1;a=SHA256;h=3F135CF705340D76FE0A5C79F632B239F9AD6EA6CF8108C606E725937CD9195B</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2024-02-13T06:01:42Z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CB541A1E14058116BA75123F26DF2F98AE10F6ECE9B1BFE09EC181E1907FDB5C</vt:lpwstr>
  </property>
  <property fmtid="{D5CDD505-2E9C-101B-9397-08002B2CF9AE}" pid="15" name="MSIP_Label_87d6481e-ccdd-4ab6-8b26-05a0df5699e7_SetDate">
    <vt:lpwstr>2024-02-13T06:01:42Z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7B0707D3D67A4FE2A898A70BA31692A2</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Originator_Hash_SHA1">
    <vt:lpwstr>70C4B1B9B7CAEB70948D6C66A46AE9BDA78CDD2D</vt:lpwstr>
  </property>
  <property fmtid="{D5CDD505-2E9C-101B-9397-08002B2CF9AE}" pid="31" name="PM_Hash_Salt_Prev">
    <vt:lpwstr>28660B69752E514EBE8569F24570E141</vt:lpwstr>
  </property>
  <property fmtid="{D5CDD505-2E9C-101B-9397-08002B2CF9AE}" pid="32" name="MSIP_Label_87d6481e-ccdd-4ab6-8b26-05a0df5699e7_ActionId">
    <vt:lpwstr>acd2fe13731e464db98fe3fc17cf5a6f</vt:lpwstr>
  </property>
  <property fmtid="{D5CDD505-2E9C-101B-9397-08002B2CF9AE}" pid="33" name="PM_Hash_Salt">
    <vt:lpwstr>A8BD7C67FFB6831DDE3EFA4FF49373BC</vt:lpwstr>
  </property>
  <property fmtid="{D5CDD505-2E9C-101B-9397-08002B2CF9AE}" pid="34" name="PM_Hash_SHA1">
    <vt:lpwstr>B6530886A15097644A806E74A6518230684FEDC9</vt:lpwstr>
  </property>
  <property fmtid="{D5CDD505-2E9C-101B-9397-08002B2CF9AE}" pid="35" name="PM_Caveats_Count">
    <vt:lpwstr>0</vt:lpwstr>
  </property>
</Properties>
</file>