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CD7FD" w14:textId="77777777" w:rsidR="006D3C86" w:rsidRPr="005A7C0B" w:rsidRDefault="006D3C86" w:rsidP="006D3C86">
      <w:pPr>
        <w:pStyle w:val="PartHeading"/>
      </w:pPr>
      <w:bookmarkStart w:id="0" w:name="_Toc190766151"/>
      <w:bookmarkStart w:id="1" w:name="_Toc444523519"/>
      <w:r>
        <w:t>Parliamentary Workplace Support Service</w:t>
      </w:r>
    </w:p>
    <w:p w14:paraId="4466D8D4" w14:textId="77777777" w:rsidR="006D3C86" w:rsidRDefault="006D3C86" w:rsidP="006D3C86">
      <w:pPr>
        <w:pStyle w:val="PartHeading"/>
      </w:pPr>
    </w:p>
    <w:p w14:paraId="389927A4" w14:textId="77777777" w:rsidR="006D3C86" w:rsidRDefault="006D3C86" w:rsidP="006D3C86">
      <w:pPr>
        <w:pStyle w:val="PartHeading-TOC"/>
      </w:pPr>
      <w:bookmarkStart w:id="2" w:name="_Toc165925545"/>
      <w:bookmarkStart w:id="3" w:name="_Toc166152820"/>
      <w:bookmarkStart w:id="4" w:name="_Toc166155126"/>
      <w:r>
        <w:t>Entity resources and planned performance</w:t>
      </w:r>
      <w:bookmarkEnd w:id="2"/>
      <w:bookmarkEnd w:id="3"/>
      <w:bookmarkEnd w:id="4"/>
    </w:p>
    <w:p w14:paraId="66928442" w14:textId="77777777" w:rsidR="006D3C86" w:rsidRDefault="006D3C86" w:rsidP="006D3C86">
      <w:pPr>
        <w:pStyle w:val="PartHeading"/>
        <w:sectPr w:rsidR="006D3C86" w:rsidSect="002003E0">
          <w:footerReference w:type="even" r:id="rId14"/>
          <w:footerReference w:type="default" r:id="rId15"/>
          <w:headerReference w:type="first" r:id="rId16"/>
          <w:type w:val="oddPage"/>
          <w:pgSz w:w="11906" w:h="16838" w:code="9"/>
          <w:pgMar w:top="2835" w:right="2098" w:bottom="2466" w:left="2098" w:header="1814" w:footer="1814" w:gutter="0"/>
          <w:cols w:space="708"/>
          <w:vAlign w:val="center"/>
          <w:titlePg/>
          <w:docGrid w:linePitch="360"/>
        </w:sectPr>
      </w:pPr>
    </w:p>
    <w:p w14:paraId="1DE8D556" w14:textId="77777777" w:rsidR="006D3C86" w:rsidRPr="005A7C0B" w:rsidRDefault="006D3C86" w:rsidP="006D3C86">
      <w:pPr>
        <w:pStyle w:val="PartHeading"/>
      </w:pPr>
      <w:r>
        <w:lastRenderedPageBreak/>
        <w:t>Parliamentary Workplace Support Service</w:t>
      </w:r>
    </w:p>
    <w:p w14:paraId="51B7BA9A" w14:textId="5B791B7A" w:rsidR="00814CED" w:rsidRDefault="006D3C86" w:rsidP="00814CED">
      <w:pPr>
        <w:pStyle w:val="TOC1"/>
        <w:rPr>
          <w:rFonts w:asciiTheme="minorHAnsi" w:eastAsiaTheme="minorEastAsia" w:hAnsiTheme="minorHAnsi" w:cstheme="minorBidi"/>
          <w:noProof/>
          <w:kern w:val="2"/>
          <w:sz w:val="22"/>
          <w:szCs w:val="22"/>
          <w14:ligatures w14:val="standardContextual"/>
        </w:rPr>
      </w:pPr>
      <w:r>
        <w:fldChar w:fldCharType="begin"/>
      </w:r>
      <w:r>
        <w:instrText xml:space="preserve"> TOC \h \z \t "Heading 2,1,Heading 3,2" </w:instrText>
      </w:r>
      <w:r>
        <w:fldChar w:fldCharType="separate"/>
      </w:r>
    </w:p>
    <w:p w14:paraId="107E8435" w14:textId="4F0AAE47" w:rsidR="00814CED" w:rsidRDefault="001F62F6">
      <w:pPr>
        <w:pStyle w:val="TOC1"/>
        <w:rPr>
          <w:rFonts w:asciiTheme="minorHAnsi" w:eastAsiaTheme="minorEastAsia" w:hAnsiTheme="minorHAnsi" w:cstheme="minorBidi"/>
          <w:b w:val="0"/>
          <w:noProof/>
          <w:kern w:val="2"/>
          <w:sz w:val="22"/>
          <w:szCs w:val="22"/>
          <w14:ligatures w14:val="standardContextual"/>
        </w:rPr>
      </w:pPr>
      <w:hyperlink w:anchor="_Toc166354838" w:history="1">
        <w:r w:rsidR="00814CED" w:rsidRPr="00135A35">
          <w:rPr>
            <w:rStyle w:val="Hyperlink"/>
            <w:noProof/>
          </w:rPr>
          <w:t>Section 1: Entity overview and resources</w:t>
        </w:r>
        <w:r w:rsidR="00814CED">
          <w:rPr>
            <w:noProof/>
            <w:webHidden/>
          </w:rPr>
          <w:tab/>
        </w:r>
        <w:r w:rsidR="00814CED">
          <w:rPr>
            <w:noProof/>
            <w:webHidden/>
          </w:rPr>
          <w:fldChar w:fldCharType="begin"/>
        </w:r>
        <w:r w:rsidR="00814CED">
          <w:rPr>
            <w:noProof/>
            <w:webHidden/>
          </w:rPr>
          <w:instrText xml:space="preserve"> PAGEREF _Toc166354838 \h </w:instrText>
        </w:r>
        <w:r w:rsidR="00814CED">
          <w:rPr>
            <w:noProof/>
            <w:webHidden/>
          </w:rPr>
        </w:r>
        <w:r w:rsidR="00814CED">
          <w:rPr>
            <w:noProof/>
            <w:webHidden/>
          </w:rPr>
          <w:fldChar w:fldCharType="separate"/>
        </w:r>
        <w:r w:rsidR="00DF55B8">
          <w:rPr>
            <w:noProof/>
            <w:webHidden/>
          </w:rPr>
          <w:t>205</w:t>
        </w:r>
        <w:r w:rsidR="00814CED">
          <w:rPr>
            <w:noProof/>
            <w:webHidden/>
          </w:rPr>
          <w:fldChar w:fldCharType="end"/>
        </w:r>
      </w:hyperlink>
    </w:p>
    <w:p w14:paraId="60A2AC0F" w14:textId="367DF836" w:rsidR="00814CED" w:rsidRDefault="001F62F6">
      <w:pPr>
        <w:pStyle w:val="TOC2"/>
        <w:rPr>
          <w:rFonts w:asciiTheme="minorHAnsi" w:eastAsiaTheme="minorEastAsia" w:hAnsiTheme="minorHAnsi" w:cstheme="minorBidi"/>
          <w:noProof/>
          <w:kern w:val="2"/>
          <w:sz w:val="22"/>
          <w:szCs w:val="22"/>
          <w14:ligatures w14:val="standardContextual"/>
        </w:rPr>
      </w:pPr>
      <w:hyperlink w:anchor="_Toc166354839" w:history="1">
        <w:r w:rsidR="00814CED" w:rsidRPr="00135A35">
          <w:rPr>
            <w:rStyle w:val="Hyperlink"/>
            <w:noProof/>
          </w:rPr>
          <w:t>1.1</w:t>
        </w:r>
        <w:r w:rsidR="00814CED">
          <w:rPr>
            <w:rFonts w:asciiTheme="minorHAnsi" w:eastAsiaTheme="minorEastAsia" w:hAnsiTheme="minorHAnsi" w:cstheme="minorBidi"/>
            <w:noProof/>
            <w:kern w:val="2"/>
            <w:sz w:val="22"/>
            <w:szCs w:val="22"/>
            <w14:ligatures w14:val="standardContextual"/>
          </w:rPr>
          <w:tab/>
        </w:r>
        <w:r w:rsidR="00814CED" w:rsidRPr="00135A35">
          <w:rPr>
            <w:rStyle w:val="Hyperlink"/>
            <w:noProof/>
          </w:rPr>
          <w:t>Strategic direction statement</w:t>
        </w:r>
        <w:r w:rsidR="00814CED">
          <w:rPr>
            <w:noProof/>
            <w:webHidden/>
          </w:rPr>
          <w:tab/>
        </w:r>
        <w:r w:rsidR="00814CED">
          <w:rPr>
            <w:noProof/>
            <w:webHidden/>
          </w:rPr>
          <w:fldChar w:fldCharType="begin"/>
        </w:r>
        <w:r w:rsidR="00814CED">
          <w:rPr>
            <w:noProof/>
            <w:webHidden/>
          </w:rPr>
          <w:instrText xml:space="preserve"> PAGEREF _Toc166354839 \h </w:instrText>
        </w:r>
        <w:r w:rsidR="00814CED">
          <w:rPr>
            <w:noProof/>
            <w:webHidden/>
          </w:rPr>
        </w:r>
        <w:r w:rsidR="00814CED">
          <w:rPr>
            <w:noProof/>
            <w:webHidden/>
          </w:rPr>
          <w:fldChar w:fldCharType="separate"/>
        </w:r>
        <w:r w:rsidR="00DF55B8">
          <w:rPr>
            <w:noProof/>
            <w:webHidden/>
          </w:rPr>
          <w:t>205</w:t>
        </w:r>
        <w:r w:rsidR="00814CED">
          <w:rPr>
            <w:noProof/>
            <w:webHidden/>
          </w:rPr>
          <w:fldChar w:fldCharType="end"/>
        </w:r>
      </w:hyperlink>
    </w:p>
    <w:p w14:paraId="5BAFAE3D" w14:textId="5AA88B67" w:rsidR="00814CED" w:rsidRDefault="001F62F6">
      <w:pPr>
        <w:pStyle w:val="TOC2"/>
        <w:rPr>
          <w:rFonts w:asciiTheme="minorHAnsi" w:eastAsiaTheme="minorEastAsia" w:hAnsiTheme="minorHAnsi" w:cstheme="minorBidi"/>
          <w:noProof/>
          <w:kern w:val="2"/>
          <w:sz w:val="22"/>
          <w:szCs w:val="22"/>
          <w14:ligatures w14:val="standardContextual"/>
        </w:rPr>
      </w:pPr>
      <w:hyperlink w:anchor="_Toc166354840" w:history="1">
        <w:r w:rsidR="00814CED" w:rsidRPr="00135A35">
          <w:rPr>
            <w:rStyle w:val="Hyperlink"/>
            <w:noProof/>
          </w:rPr>
          <w:t>1.2</w:t>
        </w:r>
        <w:r w:rsidR="00814CED">
          <w:rPr>
            <w:rFonts w:asciiTheme="minorHAnsi" w:eastAsiaTheme="minorEastAsia" w:hAnsiTheme="minorHAnsi" w:cstheme="minorBidi"/>
            <w:noProof/>
            <w:kern w:val="2"/>
            <w:sz w:val="22"/>
            <w:szCs w:val="22"/>
            <w14:ligatures w14:val="standardContextual"/>
          </w:rPr>
          <w:tab/>
        </w:r>
        <w:r w:rsidR="00814CED" w:rsidRPr="00135A35">
          <w:rPr>
            <w:rStyle w:val="Hyperlink"/>
            <w:noProof/>
          </w:rPr>
          <w:t>Entity resource statement</w:t>
        </w:r>
        <w:r w:rsidR="00814CED">
          <w:rPr>
            <w:noProof/>
            <w:webHidden/>
          </w:rPr>
          <w:tab/>
        </w:r>
        <w:r w:rsidR="00814CED">
          <w:rPr>
            <w:noProof/>
            <w:webHidden/>
          </w:rPr>
          <w:fldChar w:fldCharType="begin"/>
        </w:r>
        <w:r w:rsidR="00814CED">
          <w:rPr>
            <w:noProof/>
            <w:webHidden/>
          </w:rPr>
          <w:instrText xml:space="preserve"> PAGEREF _Toc166354840 \h </w:instrText>
        </w:r>
        <w:r w:rsidR="00814CED">
          <w:rPr>
            <w:noProof/>
            <w:webHidden/>
          </w:rPr>
        </w:r>
        <w:r w:rsidR="00814CED">
          <w:rPr>
            <w:noProof/>
            <w:webHidden/>
          </w:rPr>
          <w:fldChar w:fldCharType="separate"/>
        </w:r>
        <w:r w:rsidR="00DF55B8">
          <w:rPr>
            <w:noProof/>
            <w:webHidden/>
          </w:rPr>
          <w:t>206</w:t>
        </w:r>
        <w:r w:rsidR="00814CED">
          <w:rPr>
            <w:noProof/>
            <w:webHidden/>
          </w:rPr>
          <w:fldChar w:fldCharType="end"/>
        </w:r>
      </w:hyperlink>
    </w:p>
    <w:p w14:paraId="7DBC3E7C" w14:textId="7D54AD89" w:rsidR="00814CED" w:rsidRDefault="001F62F6">
      <w:pPr>
        <w:pStyle w:val="TOC2"/>
        <w:rPr>
          <w:rFonts w:asciiTheme="minorHAnsi" w:eastAsiaTheme="minorEastAsia" w:hAnsiTheme="minorHAnsi" w:cstheme="minorBidi"/>
          <w:noProof/>
          <w:kern w:val="2"/>
          <w:sz w:val="22"/>
          <w:szCs w:val="22"/>
          <w14:ligatures w14:val="standardContextual"/>
        </w:rPr>
      </w:pPr>
      <w:hyperlink w:anchor="_Toc166354841" w:history="1">
        <w:r w:rsidR="00814CED" w:rsidRPr="00135A35">
          <w:rPr>
            <w:rStyle w:val="Hyperlink"/>
            <w:noProof/>
          </w:rPr>
          <w:t>1.3</w:t>
        </w:r>
        <w:r w:rsidR="00814CED">
          <w:rPr>
            <w:rFonts w:asciiTheme="minorHAnsi" w:eastAsiaTheme="minorEastAsia" w:hAnsiTheme="minorHAnsi" w:cstheme="minorBidi"/>
            <w:noProof/>
            <w:kern w:val="2"/>
            <w:sz w:val="22"/>
            <w:szCs w:val="22"/>
            <w14:ligatures w14:val="standardContextual"/>
          </w:rPr>
          <w:tab/>
        </w:r>
        <w:r w:rsidR="00814CED" w:rsidRPr="00135A35">
          <w:rPr>
            <w:rStyle w:val="Hyperlink"/>
            <w:noProof/>
          </w:rPr>
          <w:t>Budget measures</w:t>
        </w:r>
        <w:r w:rsidR="00814CED">
          <w:rPr>
            <w:noProof/>
            <w:webHidden/>
          </w:rPr>
          <w:tab/>
        </w:r>
        <w:r w:rsidR="00814CED">
          <w:rPr>
            <w:noProof/>
            <w:webHidden/>
          </w:rPr>
          <w:fldChar w:fldCharType="begin"/>
        </w:r>
        <w:r w:rsidR="00814CED">
          <w:rPr>
            <w:noProof/>
            <w:webHidden/>
          </w:rPr>
          <w:instrText xml:space="preserve"> PAGEREF _Toc166354841 \h </w:instrText>
        </w:r>
        <w:r w:rsidR="00814CED">
          <w:rPr>
            <w:noProof/>
            <w:webHidden/>
          </w:rPr>
        </w:r>
        <w:r w:rsidR="00814CED">
          <w:rPr>
            <w:noProof/>
            <w:webHidden/>
          </w:rPr>
          <w:fldChar w:fldCharType="separate"/>
        </w:r>
        <w:r w:rsidR="00DF55B8">
          <w:rPr>
            <w:noProof/>
            <w:webHidden/>
          </w:rPr>
          <w:t>208</w:t>
        </w:r>
        <w:r w:rsidR="00814CED">
          <w:rPr>
            <w:noProof/>
            <w:webHidden/>
          </w:rPr>
          <w:fldChar w:fldCharType="end"/>
        </w:r>
      </w:hyperlink>
    </w:p>
    <w:p w14:paraId="39B62391" w14:textId="6EC74064" w:rsidR="00814CED" w:rsidRDefault="001F62F6">
      <w:pPr>
        <w:pStyle w:val="TOC1"/>
        <w:rPr>
          <w:rFonts w:asciiTheme="minorHAnsi" w:eastAsiaTheme="minorEastAsia" w:hAnsiTheme="minorHAnsi" w:cstheme="minorBidi"/>
          <w:b w:val="0"/>
          <w:noProof/>
          <w:kern w:val="2"/>
          <w:sz w:val="22"/>
          <w:szCs w:val="22"/>
          <w14:ligatures w14:val="standardContextual"/>
        </w:rPr>
      </w:pPr>
      <w:hyperlink w:anchor="_Toc166354842" w:history="1">
        <w:r w:rsidR="00814CED" w:rsidRPr="00135A35">
          <w:rPr>
            <w:rStyle w:val="Hyperlink"/>
            <w:noProof/>
          </w:rPr>
          <w:t>Section 2: Outcomes and planned performance</w:t>
        </w:r>
        <w:r w:rsidR="00814CED">
          <w:rPr>
            <w:noProof/>
            <w:webHidden/>
          </w:rPr>
          <w:tab/>
        </w:r>
        <w:r w:rsidR="00814CED">
          <w:rPr>
            <w:noProof/>
            <w:webHidden/>
          </w:rPr>
          <w:fldChar w:fldCharType="begin"/>
        </w:r>
        <w:r w:rsidR="00814CED">
          <w:rPr>
            <w:noProof/>
            <w:webHidden/>
          </w:rPr>
          <w:instrText xml:space="preserve"> PAGEREF _Toc166354842 \h </w:instrText>
        </w:r>
        <w:r w:rsidR="00814CED">
          <w:rPr>
            <w:noProof/>
            <w:webHidden/>
          </w:rPr>
        </w:r>
        <w:r w:rsidR="00814CED">
          <w:rPr>
            <w:noProof/>
            <w:webHidden/>
          </w:rPr>
          <w:fldChar w:fldCharType="separate"/>
        </w:r>
        <w:r w:rsidR="00DF55B8">
          <w:rPr>
            <w:noProof/>
            <w:webHidden/>
          </w:rPr>
          <w:t>209</w:t>
        </w:r>
        <w:r w:rsidR="00814CED">
          <w:rPr>
            <w:noProof/>
            <w:webHidden/>
          </w:rPr>
          <w:fldChar w:fldCharType="end"/>
        </w:r>
      </w:hyperlink>
    </w:p>
    <w:p w14:paraId="1B7F49B8" w14:textId="6E797531" w:rsidR="00814CED" w:rsidRDefault="001F62F6">
      <w:pPr>
        <w:pStyle w:val="TOC2"/>
        <w:rPr>
          <w:rFonts w:asciiTheme="minorHAnsi" w:eastAsiaTheme="minorEastAsia" w:hAnsiTheme="minorHAnsi" w:cstheme="minorBidi"/>
          <w:noProof/>
          <w:kern w:val="2"/>
          <w:sz w:val="22"/>
          <w:szCs w:val="22"/>
          <w14:ligatures w14:val="standardContextual"/>
        </w:rPr>
      </w:pPr>
      <w:hyperlink w:anchor="_Toc166354843" w:history="1">
        <w:r w:rsidR="00814CED" w:rsidRPr="00135A35">
          <w:rPr>
            <w:rStyle w:val="Hyperlink"/>
            <w:noProof/>
          </w:rPr>
          <w:t xml:space="preserve">2.1 </w:t>
        </w:r>
        <w:r w:rsidR="00814CED">
          <w:rPr>
            <w:rFonts w:asciiTheme="minorHAnsi" w:eastAsiaTheme="minorEastAsia" w:hAnsiTheme="minorHAnsi" w:cstheme="minorBidi"/>
            <w:noProof/>
            <w:kern w:val="2"/>
            <w:sz w:val="22"/>
            <w:szCs w:val="22"/>
            <w14:ligatures w14:val="standardContextual"/>
          </w:rPr>
          <w:tab/>
        </w:r>
        <w:r w:rsidR="00814CED" w:rsidRPr="00135A35">
          <w:rPr>
            <w:rStyle w:val="Hyperlink"/>
            <w:noProof/>
          </w:rPr>
          <w:t>Budgeted expenses and performance for Outcome 1</w:t>
        </w:r>
        <w:r w:rsidR="00814CED">
          <w:rPr>
            <w:noProof/>
            <w:webHidden/>
          </w:rPr>
          <w:tab/>
        </w:r>
        <w:r w:rsidR="00814CED">
          <w:rPr>
            <w:noProof/>
            <w:webHidden/>
          </w:rPr>
          <w:fldChar w:fldCharType="begin"/>
        </w:r>
        <w:r w:rsidR="00814CED">
          <w:rPr>
            <w:noProof/>
            <w:webHidden/>
          </w:rPr>
          <w:instrText xml:space="preserve"> PAGEREF _Toc166354843 \h </w:instrText>
        </w:r>
        <w:r w:rsidR="00814CED">
          <w:rPr>
            <w:noProof/>
            <w:webHidden/>
          </w:rPr>
        </w:r>
        <w:r w:rsidR="00814CED">
          <w:rPr>
            <w:noProof/>
            <w:webHidden/>
          </w:rPr>
          <w:fldChar w:fldCharType="separate"/>
        </w:r>
        <w:r w:rsidR="00DF55B8">
          <w:rPr>
            <w:noProof/>
            <w:webHidden/>
          </w:rPr>
          <w:t>210</w:t>
        </w:r>
        <w:r w:rsidR="00814CED">
          <w:rPr>
            <w:noProof/>
            <w:webHidden/>
          </w:rPr>
          <w:fldChar w:fldCharType="end"/>
        </w:r>
      </w:hyperlink>
    </w:p>
    <w:p w14:paraId="7D3BDBBA" w14:textId="268FF788" w:rsidR="00814CED" w:rsidRDefault="001F62F6">
      <w:pPr>
        <w:pStyle w:val="TOC1"/>
        <w:rPr>
          <w:rFonts w:asciiTheme="minorHAnsi" w:eastAsiaTheme="minorEastAsia" w:hAnsiTheme="minorHAnsi" w:cstheme="minorBidi"/>
          <w:b w:val="0"/>
          <w:noProof/>
          <w:kern w:val="2"/>
          <w:sz w:val="22"/>
          <w:szCs w:val="22"/>
          <w14:ligatures w14:val="standardContextual"/>
        </w:rPr>
      </w:pPr>
      <w:hyperlink w:anchor="_Toc166354844" w:history="1">
        <w:r w:rsidR="00814CED" w:rsidRPr="00135A35">
          <w:rPr>
            <w:rStyle w:val="Hyperlink"/>
            <w:noProof/>
          </w:rPr>
          <w:t>Section 3: Budgeted financial statements</w:t>
        </w:r>
        <w:r w:rsidR="00814CED">
          <w:rPr>
            <w:noProof/>
            <w:webHidden/>
          </w:rPr>
          <w:tab/>
        </w:r>
        <w:r w:rsidR="00814CED">
          <w:rPr>
            <w:noProof/>
            <w:webHidden/>
          </w:rPr>
          <w:fldChar w:fldCharType="begin"/>
        </w:r>
        <w:r w:rsidR="00814CED">
          <w:rPr>
            <w:noProof/>
            <w:webHidden/>
          </w:rPr>
          <w:instrText xml:space="preserve"> PAGEREF _Toc166354844 \h </w:instrText>
        </w:r>
        <w:r w:rsidR="00814CED">
          <w:rPr>
            <w:noProof/>
            <w:webHidden/>
          </w:rPr>
        </w:r>
        <w:r w:rsidR="00814CED">
          <w:rPr>
            <w:noProof/>
            <w:webHidden/>
          </w:rPr>
          <w:fldChar w:fldCharType="separate"/>
        </w:r>
        <w:r w:rsidR="00DF55B8">
          <w:rPr>
            <w:noProof/>
            <w:webHidden/>
          </w:rPr>
          <w:t>212</w:t>
        </w:r>
        <w:r w:rsidR="00814CED">
          <w:rPr>
            <w:noProof/>
            <w:webHidden/>
          </w:rPr>
          <w:fldChar w:fldCharType="end"/>
        </w:r>
      </w:hyperlink>
    </w:p>
    <w:p w14:paraId="7C695E23" w14:textId="3AE1E801" w:rsidR="00814CED" w:rsidRDefault="001F62F6">
      <w:pPr>
        <w:pStyle w:val="TOC2"/>
        <w:rPr>
          <w:rFonts w:asciiTheme="minorHAnsi" w:eastAsiaTheme="minorEastAsia" w:hAnsiTheme="minorHAnsi" w:cstheme="minorBidi"/>
          <w:noProof/>
          <w:kern w:val="2"/>
          <w:sz w:val="22"/>
          <w:szCs w:val="22"/>
          <w14:ligatures w14:val="standardContextual"/>
        </w:rPr>
      </w:pPr>
      <w:hyperlink w:anchor="_Toc166354845" w:history="1">
        <w:r w:rsidR="00814CED" w:rsidRPr="00135A35">
          <w:rPr>
            <w:rStyle w:val="Hyperlink"/>
            <w:noProof/>
          </w:rPr>
          <w:t>3.1</w:t>
        </w:r>
        <w:r w:rsidR="00814CED">
          <w:rPr>
            <w:rFonts w:asciiTheme="minorHAnsi" w:eastAsiaTheme="minorEastAsia" w:hAnsiTheme="minorHAnsi" w:cstheme="minorBidi"/>
            <w:noProof/>
            <w:kern w:val="2"/>
            <w:sz w:val="22"/>
            <w:szCs w:val="22"/>
            <w14:ligatures w14:val="standardContextual"/>
          </w:rPr>
          <w:tab/>
        </w:r>
        <w:r w:rsidR="00814CED" w:rsidRPr="00135A35">
          <w:rPr>
            <w:rStyle w:val="Hyperlink"/>
            <w:noProof/>
          </w:rPr>
          <w:t>Budgeted financial statements</w:t>
        </w:r>
        <w:r w:rsidR="00814CED">
          <w:rPr>
            <w:noProof/>
            <w:webHidden/>
          </w:rPr>
          <w:tab/>
        </w:r>
        <w:r w:rsidR="00814CED">
          <w:rPr>
            <w:noProof/>
            <w:webHidden/>
          </w:rPr>
          <w:fldChar w:fldCharType="begin"/>
        </w:r>
        <w:r w:rsidR="00814CED">
          <w:rPr>
            <w:noProof/>
            <w:webHidden/>
          </w:rPr>
          <w:instrText xml:space="preserve"> PAGEREF _Toc166354845 \h </w:instrText>
        </w:r>
        <w:r w:rsidR="00814CED">
          <w:rPr>
            <w:noProof/>
            <w:webHidden/>
          </w:rPr>
        </w:r>
        <w:r w:rsidR="00814CED">
          <w:rPr>
            <w:noProof/>
            <w:webHidden/>
          </w:rPr>
          <w:fldChar w:fldCharType="separate"/>
        </w:r>
        <w:r w:rsidR="00DF55B8">
          <w:rPr>
            <w:noProof/>
            <w:webHidden/>
          </w:rPr>
          <w:t>212</w:t>
        </w:r>
        <w:r w:rsidR="00814CED">
          <w:rPr>
            <w:noProof/>
            <w:webHidden/>
          </w:rPr>
          <w:fldChar w:fldCharType="end"/>
        </w:r>
      </w:hyperlink>
    </w:p>
    <w:p w14:paraId="714D5062" w14:textId="770A94DB" w:rsidR="00814CED" w:rsidRDefault="001F62F6">
      <w:pPr>
        <w:pStyle w:val="TOC2"/>
        <w:rPr>
          <w:rFonts w:asciiTheme="minorHAnsi" w:eastAsiaTheme="minorEastAsia" w:hAnsiTheme="minorHAnsi" w:cstheme="minorBidi"/>
          <w:noProof/>
          <w:kern w:val="2"/>
          <w:sz w:val="22"/>
          <w:szCs w:val="22"/>
          <w14:ligatures w14:val="standardContextual"/>
        </w:rPr>
      </w:pPr>
      <w:hyperlink w:anchor="_Toc166354846" w:history="1">
        <w:r w:rsidR="00814CED" w:rsidRPr="00135A35">
          <w:rPr>
            <w:rStyle w:val="Hyperlink"/>
            <w:bCs/>
            <w:noProof/>
          </w:rPr>
          <w:t>3.2.</w:t>
        </w:r>
        <w:r w:rsidR="00814CED">
          <w:rPr>
            <w:rFonts w:asciiTheme="minorHAnsi" w:eastAsiaTheme="minorEastAsia" w:hAnsiTheme="minorHAnsi" w:cstheme="minorBidi"/>
            <w:noProof/>
            <w:kern w:val="2"/>
            <w:sz w:val="22"/>
            <w:szCs w:val="22"/>
            <w14:ligatures w14:val="standardContextual"/>
          </w:rPr>
          <w:tab/>
        </w:r>
        <w:r w:rsidR="00814CED" w:rsidRPr="00135A35">
          <w:rPr>
            <w:rStyle w:val="Hyperlink"/>
            <w:bCs/>
            <w:noProof/>
          </w:rPr>
          <w:t>Budgeted financial statements tables</w:t>
        </w:r>
        <w:r w:rsidR="00814CED">
          <w:rPr>
            <w:noProof/>
            <w:webHidden/>
          </w:rPr>
          <w:tab/>
        </w:r>
        <w:r w:rsidR="00814CED">
          <w:rPr>
            <w:noProof/>
            <w:webHidden/>
          </w:rPr>
          <w:fldChar w:fldCharType="begin"/>
        </w:r>
        <w:r w:rsidR="00814CED">
          <w:rPr>
            <w:noProof/>
            <w:webHidden/>
          </w:rPr>
          <w:instrText xml:space="preserve"> PAGEREF _Toc166354846 \h </w:instrText>
        </w:r>
        <w:r w:rsidR="00814CED">
          <w:rPr>
            <w:noProof/>
            <w:webHidden/>
          </w:rPr>
        </w:r>
        <w:r w:rsidR="00814CED">
          <w:rPr>
            <w:noProof/>
            <w:webHidden/>
          </w:rPr>
          <w:fldChar w:fldCharType="separate"/>
        </w:r>
        <w:r w:rsidR="00DF55B8">
          <w:rPr>
            <w:noProof/>
            <w:webHidden/>
          </w:rPr>
          <w:t>213</w:t>
        </w:r>
        <w:r w:rsidR="00814CED">
          <w:rPr>
            <w:noProof/>
            <w:webHidden/>
          </w:rPr>
          <w:fldChar w:fldCharType="end"/>
        </w:r>
      </w:hyperlink>
    </w:p>
    <w:p w14:paraId="610A98E3" w14:textId="3E11C08E" w:rsidR="006D3C86" w:rsidRDefault="006D3C86" w:rsidP="006D3C86">
      <w:pPr>
        <w:pStyle w:val="TOC1"/>
      </w:pPr>
      <w:r>
        <w:fldChar w:fldCharType="end"/>
      </w:r>
    </w:p>
    <w:p w14:paraId="6E981D1F" w14:textId="77777777" w:rsidR="006D3C86" w:rsidRPr="008B5AFD" w:rsidRDefault="006D3C86" w:rsidP="006D3C86"/>
    <w:p w14:paraId="5CA2143D" w14:textId="77777777" w:rsidR="006D3C86" w:rsidRDefault="006D3C86" w:rsidP="006D3C86">
      <w:pPr>
        <w:sectPr w:rsidR="006D3C86" w:rsidSect="002003E0">
          <w:type w:val="oddPage"/>
          <w:pgSz w:w="11906" w:h="16838" w:code="9"/>
          <w:pgMar w:top="2835" w:right="2098" w:bottom="2466" w:left="2098" w:header="1814" w:footer="1814" w:gutter="0"/>
          <w:cols w:space="708"/>
          <w:titlePg/>
          <w:docGrid w:linePitch="360"/>
        </w:sectPr>
      </w:pPr>
    </w:p>
    <w:p w14:paraId="0C181415" w14:textId="15F01B47" w:rsidR="00960353" w:rsidRDefault="00960353" w:rsidP="00960353">
      <w:pPr>
        <w:pStyle w:val="Heading1"/>
      </w:pPr>
      <w:bookmarkStart w:id="5" w:name="_Toc166155127"/>
      <w:r>
        <w:lastRenderedPageBreak/>
        <w:t>Parliamentary Workplace Support Service</w:t>
      </w:r>
      <w:bookmarkEnd w:id="5"/>
    </w:p>
    <w:p w14:paraId="50EF4A3E" w14:textId="77777777" w:rsidR="006D3C86" w:rsidRPr="002C4D41" w:rsidRDefault="006D3C86" w:rsidP="006D3C86">
      <w:pPr>
        <w:pStyle w:val="Heading2"/>
      </w:pPr>
      <w:bookmarkStart w:id="6" w:name="_Toc165890084"/>
      <w:bookmarkStart w:id="7" w:name="_Toc165890325"/>
      <w:bookmarkStart w:id="8" w:name="_Toc165890392"/>
      <w:bookmarkStart w:id="9" w:name="_Toc165895976"/>
      <w:bookmarkStart w:id="10" w:name="_Toc165896059"/>
      <w:bookmarkStart w:id="11" w:name="_Toc165896295"/>
      <w:bookmarkStart w:id="12" w:name="_Toc165905045"/>
      <w:bookmarkStart w:id="13" w:name="_Toc165905234"/>
      <w:bookmarkStart w:id="14" w:name="_Toc165922970"/>
      <w:bookmarkStart w:id="15" w:name="_Toc166354216"/>
      <w:bookmarkStart w:id="16" w:name="_Toc166354335"/>
      <w:bookmarkStart w:id="17" w:name="_Toc166354409"/>
      <w:bookmarkStart w:id="18" w:name="_Toc166354838"/>
      <w:bookmarkStart w:id="19" w:name="_Toc166354903"/>
      <w:bookmarkStart w:id="20" w:name="_Toc166354968"/>
      <w:bookmarkStart w:id="21" w:name="_Toc166355036"/>
      <w:bookmarkStart w:id="22" w:name="_Toc166355101"/>
      <w:bookmarkStart w:id="23" w:name="_Toc166355166"/>
      <w:r w:rsidRPr="002C4D41">
        <w:t xml:space="preserve">Section 1: Entity overview and </w:t>
      </w:r>
      <w:r>
        <w:t>reso</w:t>
      </w:r>
      <w:r w:rsidRPr="002C4D41">
        <w:t>urces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6FFFD73" w14:textId="77777777" w:rsidR="006D3C86" w:rsidRDefault="006D3C86" w:rsidP="006D3C86">
      <w:pPr>
        <w:pStyle w:val="Heading3"/>
      </w:pPr>
      <w:bookmarkStart w:id="24" w:name="_Toc165890085"/>
      <w:bookmarkStart w:id="25" w:name="_Toc165890326"/>
      <w:bookmarkStart w:id="26" w:name="_Toc165890393"/>
      <w:bookmarkStart w:id="27" w:name="_Toc165895977"/>
      <w:bookmarkStart w:id="28" w:name="_Toc165896060"/>
      <w:bookmarkStart w:id="29" w:name="_Toc165896296"/>
      <w:bookmarkStart w:id="30" w:name="_Toc165905046"/>
      <w:bookmarkStart w:id="31" w:name="_Toc165905235"/>
      <w:bookmarkStart w:id="32" w:name="_Toc165922971"/>
      <w:bookmarkStart w:id="33" w:name="_Toc166354217"/>
      <w:bookmarkStart w:id="34" w:name="_Toc166354336"/>
      <w:bookmarkStart w:id="35" w:name="_Toc166354410"/>
      <w:bookmarkStart w:id="36" w:name="_Toc166354839"/>
      <w:bookmarkStart w:id="37" w:name="_Toc166354904"/>
      <w:bookmarkStart w:id="38" w:name="_Toc166354969"/>
      <w:bookmarkStart w:id="39" w:name="_Toc166355037"/>
      <w:bookmarkStart w:id="40" w:name="_Toc166355102"/>
      <w:bookmarkStart w:id="41" w:name="_Toc166355167"/>
      <w:r>
        <w:t>1.1</w:t>
      </w:r>
      <w:r>
        <w:tab/>
        <w:t>Strategic direction statement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5AADED9" w14:textId="77777777" w:rsidR="006D3C86" w:rsidRPr="000C4C0E" w:rsidRDefault="006D3C86" w:rsidP="006D3C86">
      <w:r w:rsidRPr="000C4C0E">
        <w:t xml:space="preserve">The </w:t>
      </w:r>
      <w:r w:rsidRPr="00913689">
        <w:t>Parliamentary Workplace Support Service</w:t>
      </w:r>
      <w:r>
        <w:t xml:space="preserve"> (P</w:t>
      </w:r>
      <w:r w:rsidRPr="000C4C0E">
        <w:t>WSS</w:t>
      </w:r>
      <w:r>
        <w:t>)</w:t>
      </w:r>
      <w:r w:rsidRPr="000C4C0E">
        <w:t xml:space="preserve"> </w:t>
      </w:r>
      <w:r>
        <w:t>w</w:t>
      </w:r>
      <w:r w:rsidRPr="000C4C0E">
        <w:t xml:space="preserve">as established as an independent statutory agency on 1 October 2023 through the </w:t>
      </w:r>
      <w:r w:rsidRPr="00913689">
        <w:rPr>
          <w:i/>
        </w:rPr>
        <w:t>Parliamentary Workplace Support Service Act 2023</w:t>
      </w:r>
      <w:r w:rsidRPr="000C4C0E">
        <w:t>.</w:t>
      </w:r>
    </w:p>
    <w:p w14:paraId="2733FBE8" w14:textId="77777777" w:rsidR="006D3C86" w:rsidRPr="00913689" w:rsidRDefault="006D3C86" w:rsidP="006D3C86">
      <w:r>
        <w:t>The PWSS’ purpose is to be</w:t>
      </w:r>
      <w:r w:rsidRPr="00913689">
        <w:t xml:space="preserve"> trusted advisors providing trauma aware human resource advice and support to Commonwealth Parliament Workplace </w:t>
      </w:r>
      <w:r>
        <w:t>(CPW) p</w:t>
      </w:r>
      <w:r w:rsidRPr="00913689">
        <w:t xml:space="preserve">articipants. </w:t>
      </w:r>
      <w:r>
        <w:t>It</w:t>
      </w:r>
      <w:r w:rsidRPr="00913689">
        <w:t xml:space="preserve"> act</w:t>
      </w:r>
      <w:r>
        <w:t>s</w:t>
      </w:r>
      <w:r w:rsidRPr="00913689">
        <w:t xml:space="preserve"> independently and confident</w:t>
      </w:r>
      <w:r>
        <w:t>ial</w:t>
      </w:r>
      <w:r w:rsidRPr="00913689">
        <w:t xml:space="preserve">ly to support all those who work or volunteer </w:t>
      </w:r>
      <w:r>
        <w:t xml:space="preserve">in CPWs to have </w:t>
      </w:r>
      <w:r w:rsidRPr="00913689">
        <w:t xml:space="preserve">a safe, </w:t>
      </w:r>
      <w:proofErr w:type="gramStart"/>
      <w:r w:rsidRPr="00913689">
        <w:t>respectful</w:t>
      </w:r>
      <w:proofErr w:type="gramEnd"/>
      <w:r w:rsidRPr="00913689">
        <w:t xml:space="preserve"> and inclusive workplace.</w:t>
      </w:r>
    </w:p>
    <w:p w14:paraId="1053BB4A" w14:textId="77777777" w:rsidR="006D3C86" w:rsidRDefault="006D3C86" w:rsidP="006D3C86">
      <w:r>
        <w:t>2024-25 will be a continuing establishment and consolidation year for the entity with a focus on key services to parliamentarians and their staff including:</w:t>
      </w:r>
    </w:p>
    <w:p w14:paraId="7744CEB6" w14:textId="77777777" w:rsidR="006D3C86" w:rsidRPr="00281BDE" w:rsidRDefault="006D3C86" w:rsidP="003F0BC9">
      <w:pPr>
        <w:numPr>
          <w:ilvl w:val="0"/>
          <w:numId w:val="52"/>
        </w:numPr>
      </w:pPr>
      <w:r>
        <w:t>Provision of</w:t>
      </w:r>
      <w:r w:rsidRPr="00281BDE">
        <w:t xml:space="preserve"> work health and safety services, including the development and implementation of policies, </w:t>
      </w:r>
      <w:proofErr w:type="gramStart"/>
      <w:r w:rsidRPr="00281BDE">
        <w:t>practices</w:t>
      </w:r>
      <w:proofErr w:type="gramEnd"/>
      <w:r w:rsidRPr="00281BDE">
        <w:t xml:space="preserve"> and management of safety risks to support a safe workplace; prevention and local resolution of workplace complaints; and advice on suspensions, terminations, and other general employment matters. </w:t>
      </w:r>
    </w:p>
    <w:p w14:paraId="25BB0B3D" w14:textId="77777777" w:rsidR="006D3C86" w:rsidRPr="00281BDE" w:rsidRDefault="006D3C86" w:rsidP="003F0BC9">
      <w:pPr>
        <w:numPr>
          <w:ilvl w:val="0"/>
          <w:numId w:val="52"/>
        </w:numPr>
      </w:pPr>
      <w:r w:rsidRPr="00281BDE">
        <w:t>Developing and delivering best practice policies and programs including</w:t>
      </w:r>
      <w:r>
        <w:t xml:space="preserve"> </w:t>
      </w:r>
      <w:r w:rsidRPr="00281BDE">
        <w:t>profe</w:t>
      </w:r>
      <w:r>
        <w:t xml:space="preserve">ssional development program </w:t>
      </w:r>
      <w:r w:rsidRPr="00281BDE">
        <w:t>guidance materials to support an uplift in workforce capability</w:t>
      </w:r>
      <w:r>
        <w:t>.</w:t>
      </w:r>
    </w:p>
    <w:p w14:paraId="13AAE506" w14:textId="77777777" w:rsidR="006D3C86" w:rsidRPr="00281BDE" w:rsidRDefault="006D3C86" w:rsidP="003F0BC9">
      <w:pPr>
        <w:numPr>
          <w:ilvl w:val="0"/>
          <w:numId w:val="52"/>
        </w:numPr>
      </w:pPr>
      <w:r w:rsidRPr="00281BDE">
        <w:t xml:space="preserve">Collecting, </w:t>
      </w:r>
      <w:proofErr w:type="gramStart"/>
      <w:r w:rsidRPr="00281BDE">
        <w:t>analysing</w:t>
      </w:r>
      <w:proofErr w:type="gramEnd"/>
      <w:r w:rsidRPr="00281BDE">
        <w:t xml:space="preserve"> and reporting information on Commonwealth Parliamentary Workplaces (CPW), including data on diversity characteristics of parliamentarians and </w:t>
      </w:r>
      <w:r>
        <w:t xml:space="preserve">their </w:t>
      </w:r>
      <w:r w:rsidRPr="00281BDE">
        <w:t>staff.</w:t>
      </w:r>
    </w:p>
    <w:p w14:paraId="1E20E40F" w14:textId="77777777" w:rsidR="006D3C86" w:rsidRDefault="006D3C86" w:rsidP="006D3C86">
      <w:r w:rsidRPr="00281BDE">
        <w:t>The PWSS provides trauma informed and confidential support services to the broader participants of CPW</w:t>
      </w:r>
      <w:r>
        <w:t>s</w:t>
      </w:r>
      <w:r w:rsidRPr="00281BDE">
        <w:t xml:space="preserve"> and works closely with the Parliamentary Departments supporting a cohesive and consistent approach across CPWs in areas such as work health and safety</w:t>
      </w:r>
      <w:r>
        <w:t xml:space="preserve"> and learning and development.</w:t>
      </w:r>
    </w:p>
    <w:p w14:paraId="6ED9D4DC" w14:textId="77777777" w:rsidR="006D3C86" w:rsidRDefault="006D3C86" w:rsidP="006D3C86"/>
    <w:p w14:paraId="35C7EBB7" w14:textId="77777777" w:rsidR="006D3C86" w:rsidRDefault="006D3C86" w:rsidP="006D3C86">
      <w:pPr>
        <w:pStyle w:val="Exampletext"/>
      </w:pPr>
    </w:p>
    <w:p w14:paraId="1C258BD2" w14:textId="77777777" w:rsidR="006D3C86" w:rsidRDefault="006D3C86" w:rsidP="006D3C86">
      <w:pPr>
        <w:pStyle w:val="Heading3"/>
      </w:pPr>
      <w:r w:rsidRPr="0079797F">
        <w:br w:type="page"/>
      </w:r>
      <w:bookmarkStart w:id="42" w:name="_Toc165890086"/>
      <w:bookmarkStart w:id="43" w:name="_Toc165890327"/>
      <w:bookmarkStart w:id="44" w:name="_Toc165890394"/>
      <w:bookmarkStart w:id="45" w:name="_Toc165895978"/>
      <w:bookmarkStart w:id="46" w:name="_Toc165896061"/>
      <w:bookmarkStart w:id="47" w:name="_Toc165896297"/>
      <w:bookmarkStart w:id="48" w:name="_Toc165905047"/>
      <w:bookmarkStart w:id="49" w:name="_Toc165905236"/>
      <w:bookmarkStart w:id="50" w:name="_Toc165922972"/>
      <w:bookmarkStart w:id="51" w:name="_Toc166354218"/>
      <w:bookmarkStart w:id="52" w:name="_Toc166354337"/>
      <w:bookmarkStart w:id="53" w:name="_Toc166354411"/>
      <w:bookmarkStart w:id="54" w:name="_Toc166354840"/>
      <w:bookmarkStart w:id="55" w:name="_Toc166354905"/>
      <w:bookmarkStart w:id="56" w:name="_Toc166354970"/>
      <w:bookmarkStart w:id="57" w:name="_Toc166355038"/>
      <w:bookmarkStart w:id="58" w:name="_Toc166355103"/>
      <w:bookmarkStart w:id="59" w:name="_Toc166355168"/>
      <w:r>
        <w:lastRenderedPageBreak/>
        <w:t>1.2</w:t>
      </w:r>
      <w:r>
        <w:tab/>
        <w:t>Entity resource statement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771C703" w14:textId="698E9EC8" w:rsidR="006D3C86" w:rsidRDefault="006D3C86" w:rsidP="006D3C86">
      <w:r>
        <w:t xml:space="preserve">Table 1.1 shows the total resourcing from all sources available to the entity for its operations and to deliver programs and services on behalf of the </w:t>
      </w:r>
      <w:r w:rsidR="00C11241">
        <w:t>g</w:t>
      </w:r>
      <w:r>
        <w:t>overnment.</w:t>
      </w:r>
    </w:p>
    <w:p w14:paraId="12ECA21F" w14:textId="40E7059B" w:rsidR="006D3C86" w:rsidRDefault="006D3C86" w:rsidP="006D3C86">
      <w:r>
        <w:t xml:space="preserve">The table summarises how resources will be applied by outcome (government strategic policy objectives) and by administered (on behalf of the </w:t>
      </w:r>
      <w:r w:rsidR="00C11241">
        <w:t>g</w:t>
      </w:r>
      <w:r>
        <w:t>overnment or the public) and departmental (for the entity’s operations) classification.</w:t>
      </w:r>
    </w:p>
    <w:p w14:paraId="1B14458C" w14:textId="77777777" w:rsidR="006D3C86" w:rsidRDefault="006D3C86" w:rsidP="006D3C86">
      <w:r>
        <w:t xml:space="preserve">For more detailed information on special accounts and special appropriations, please refer to the </w:t>
      </w:r>
      <w:r w:rsidRPr="00412C0B">
        <w:rPr>
          <w:i/>
        </w:rPr>
        <w:t>Budget Paper No. 4 – Agency Resourcing</w:t>
      </w:r>
      <w:r>
        <w:t xml:space="preserve">. </w:t>
      </w:r>
    </w:p>
    <w:p w14:paraId="73BCCDDE" w14:textId="7FD46D2A" w:rsidR="006D3C86" w:rsidRDefault="006D3C86" w:rsidP="006D3C86">
      <w:r>
        <w:t xml:space="preserve">Information in this table is presented on a resourcing (that is, appropriations/cash available) basis, whilst the ‘Budgeted expenses by Outcome </w:t>
      </w:r>
      <w:r w:rsidR="00E1492B">
        <w:t>1</w:t>
      </w:r>
      <w:r>
        <w:t>’ tables in Section 2 and the financial statements in Section 3 are presented on an accrual basis. Amounts presented below are consistent with amounts presented in the Appropriation Bills themselves.</w:t>
      </w:r>
    </w:p>
    <w:p w14:paraId="2D32BED4" w14:textId="5348248A" w:rsidR="006D3C86" w:rsidRDefault="006D3C86" w:rsidP="006D3C86">
      <w:pPr>
        <w:pStyle w:val="TableHeading"/>
      </w:pPr>
      <w:r>
        <w:br w:type="page"/>
      </w:r>
      <w:r w:rsidRPr="00D44150">
        <w:lastRenderedPageBreak/>
        <w:t xml:space="preserve">Table 1.1: </w:t>
      </w:r>
      <w:r>
        <w:t>Parliamentary Workplace Support Service</w:t>
      </w:r>
      <w:r w:rsidRPr="00D44150">
        <w:t xml:space="preserve"> resource statement</w:t>
      </w:r>
      <w:r>
        <w:t xml:space="preserve"> – Budget estimates for 2024</w:t>
      </w:r>
      <w:r w:rsidR="00EC1047">
        <w:t>-</w:t>
      </w:r>
      <w:r>
        <w:t xml:space="preserve">25 </w:t>
      </w:r>
      <w:r w:rsidRPr="00D44150">
        <w:t xml:space="preserve">as at Budget </w:t>
      </w:r>
      <w:r>
        <w:t>May 2024</w:t>
      </w:r>
    </w:p>
    <w:p w14:paraId="05F9AEBC" w14:textId="2B0077AF" w:rsidR="00C95166" w:rsidRPr="00C95166" w:rsidRDefault="009D4780" w:rsidP="00C95166">
      <w:pPr>
        <w:pStyle w:val="TableGraphic"/>
        <w:rPr>
          <w:rFonts w:ascii="Arial" w:hAnsi="Arial" w:cs="Arial"/>
          <w:sz w:val="16"/>
          <w:szCs w:val="16"/>
        </w:rPr>
      </w:pPr>
      <w:r w:rsidRPr="009D4780">
        <w:rPr>
          <w:noProof/>
        </w:rPr>
        <w:drawing>
          <wp:inline distT="0" distB="0" distL="0" distR="0" wp14:anchorId="538D7688" wp14:editId="76043772">
            <wp:extent cx="4895850" cy="2755900"/>
            <wp:effectExtent l="0" t="0" r="0" b="6350"/>
            <wp:docPr id="19467790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0" cy="2755900"/>
                    </a:xfrm>
                    <a:prstGeom prst="rect">
                      <a:avLst/>
                    </a:prstGeom>
                    <a:noFill/>
                    <a:ln>
                      <a:noFill/>
                    </a:ln>
                  </pic:spPr>
                </pic:pic>
              </a:graphicData>
            </a:graphic>
          </wp:inline>
        </w:drawing>
      </w:r>
      <w:r w:rsidR="00C95166" w:rsidRPr="00C95166">
        <w:rPr>
          <w:rFonts w:ascii="Arial" w:hAnsi="Arial" w:cs="Arial"/>
          <w:sz w:val="16"/>
          <w:szCs w:val="16"/>
        </w:rPr>
        <w:t>Prepared on a resourcing (i.e. appropriations available) basis.</w:t>
      </w:r>
    </w:p>
    <w:p w14:paraId="0940FEB1" w14:textId="11BAF39D" w:rsidR="0075492C" w:rsidRDefault="00C95166" w:rsidP="00C95166">
      <w:pPr>
        <w:pStyle w:val="TableGraphic"/>
        <w:rPr>
          <w:rFonts w:ascii="Arial" w:hAnsi="Arial" w:cs="Arial"/>
          <w:sz w:val="16"/>
          <w:szCs w:val="16"/>
        </w:rPr>
      </w:pPr>
      <w:r w:rsidRPr="00C95166">
        <w:rPr>
          <w:rFonts w:ascii="Arial" w:hAnsi="Arial" w:cs="Arial"/>
          <w:sz w:val="16"/>
          <w:szCs w:val="16"/>
        </w:rPr>
        <w:t>All figures shown above are GST exclusive - these may not match figures in the cash flow statement.</w:t>
      </w:r>
    </w:p>
    <w:p w14:paraId="1BE42427" w14:textId="77777777" w:rsidR="00233825" w:rsidRPr="003370A5" w:rsidRDefault="00C95166" w:rsidP="003F0BC9">
      <w:pPr>
        <w:pStyle w:val="ChartandTableFootnoteAlpha"/>
        <w:numPr>
          <w:ilvl w:val="0"/>
          <w:numId w:val="60"/>
        </w:numPr>
        <w:rPr>
          <w:rFonts w:cs="Arial"/>
          <w:szCs w:val="16"/>
        </w:rPr>
      </w:pPr>
      <w:r w:rsidRPr="00233825">
        <w:t>Appropriation</w:t>
      </w:r>
      <w:r w:rsidRPr="003370A5">
        <w:rPr>
          <w:rFonts w:cs="Arial"/>
          <w:szCs w:val="16"/>
        </w:rPr>
        <w:t xml:space="preserve"> Bill (No. 1) 2024-2025.</w:t>
      </w:r>
    </w:p>
    <w:p w14:paraId="733F8DC1" w14:textId="537E7C75" w:rsidR="00D211C9" w:rsidRDefault="00AD1F0B" w:rsidP="00B2655B">
      <w:pPr>
        <w:pStyle w:val="ChartandTableFootnoteAlpha"/>
      </w:pPr>
      <w:r w:rsidRPr="00AD1F0B">
        <w:rPr>
          <w:rFonts w:cs="Arial"/>
          <w:szCs w:val="16"/>
        </w:rPr>
        <w:t>Capital budgets are not separately identified in Appropriation Bill (No.1) and form part of ordinary annual services items. Please refer to Table 3.5 for further details on capital budgets. For accounting purposes, capital budget appropriations have been designated as a 'contribution by owner'.</w:t>
      </w:r>
    </w:p>
    <w:p w14:paraId="4C6A3A5B" w14:textId="4C32694B" w:rsidR="009D4780" w:rsidRPr="009D4780" w:rsidRDefault="009D4780" w:rsidP="002C5781">
      <w:pPr>
        <w:pStyle w:val="ChartandTableFootnoteAlpha"/>
      </w:pPr>
      <w:r w:rsidRPr="009D4780">
        <w:t>Appropriation Bill (No. 2) 2024-2025.</w:t>
      </w:r>
    </w:p>
    <w:p w14:paraId="2C72E468" w14:textId="77777777" w:rsidR="009D4780" w:rsidRPr="009D4780" w:rsidRDefault="009D4780" w:rsidP="009D4780"/>
    <w:p w14:paraId="4E79D93D" w14:textId="77777777" w:rsidR="00D211C9" w:rsidRDefault="00D211C9">
      <w:pPr>
        <w:spacing w:before="0" w:after="0" w:line="240" w:lineRule="auto"/>
        <w:rPr>
          <w:rFonts w:ascii="Arial Bold" w:hAnsi="Arial Bold"/>
          <w:b/>
          <w:sz w:val="22"/>
        </w:rPr>
      </w:pPr>
      <w:r>
        <w:br w:type="page"/>
      </w:r>
    </w:p>
    <w:p w14:paraId="343EA22A" w14:textId="77777777" w:rsidR="00A5177C" w:rsidRPr="005A7C0B" w:rsidRDefault="00772467" w:rsidP="00772467">
      <w:pPr>
        <w:pStyle w:val="Heading3"/>
        <w:spacing w:before="0"/>
      </w:pPr>
      <w:bookmarkStart w:id="60" w:name="_Toc165890087"/>
      <w:bookmarkStart w:id="61" w:name="_Toc165890328"/>
      <w:bookmarkStart w:id="62" w:name="_Toc165890395"/>
      <w:bookmarkStart w:id="63" w:name="_Toc165895979"/>
      <w:bookmarkStart w:id="64" w:name="_Toc165896062"/>
      <w:bookmarkStart w:id="65" w:name="_Toc165896298"/>
      <w:bookmarkStart w:id="66" w:name="_Toc165905048"/>
      <w:bookmarkStart w:id="67" w:name="_Toc165905237"/>
      <w:bookmarkStart w:id="68" w:name="_Toc165922973"/>
      <w:bookmarkStart w:id="69" w:name="_Toc166354219"/>
      <w:bookmarkStart w:id="70" w:name="_Toc166354338"/>
      <w:bookmarkStart w:id="71" w:name="_Toc166354412"/>
      <w:bookmarkStart w:id="72" w:name="_Toc166354841"/>
      <w:bookmarkStart w:id="73" w:name="_Toc166354906"/>
      <w:bookmarkStart w:id="74" w:name="_Toc166354971"/>
      <w:bookmarkStart w:id="75" w:name="_Toc166355039"/>
      <w:bookmarkStart w:id="76" w:name="_Toc166355104"/>
      <w:bookmarkStart w:id="77" w:name="_Toc166355169"/>
      <w:r w:rsidRPr="005A7C0B">
        <w:lastRenderedPageBreak/>
        <w:t>1.3</w:t>
      </w:r>
      <w:r w:rsidRPr="005A7C0B">
        <w:tab/>
        <w:t>Budget measures</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 xml:space="preserve"> </w:t>
      </w:r>
    </w:p>
    <w:tbl>
      <w:tblPr>
        <w:tblW w:w="8240" w:type="dxa"/>
        <w:tblLook w:val="04A0" w:firstRow="1" w:lastRow="0" w:firstColumn="1" w:lastColumn="0" w:noHBand="0" w:noVBand="1"/>
      </w:tblPr>
      <w:tblGrid>
        <w:gridCol w:w="8240"/>
      </w:tblGrid>
      <w:tr w:rsidR="00732D19" w:rsidRPr="00A5177C" w14:paraId="7EE79427" w14:textId="77777777" w:rsidTr="0073466F">
        <w:trPr>
          <w:trHeight w:val="225"/>
        </w:trPr>
        <w:tc>
          <w:tcPr>
            <w:tcW w:w="8240" w:type="dxa"/>
            <w:tcBorders>
              <w:top w:val="nil"/>
              <w:left w:val="nil"/>
              <w:bottom w:val="nil"/>
              <w:right w:val="nil"/>
            </w:tcBorders>
            <w:shd w:val="clear" w:color="auto" w:fill="auto"/>
            <w:noWrap/>
            <w:vAlign w:val="bottom"/>
            <w:hideMark/>
          </w:tcPr>
          <w:p w14:paraId="2390A3C5" w14:textId="2AC75821" w:rsidR="00732D19" w:rsidRPr="00A5177C" w:rsidRDefault="00732D19" w:rsidP="004A5B8F">
            <w:pPr>
              <w:spacing w:before="0" w:after="120" w:line="240" w:lineRule="auto"/>
              <w:rPr>
                <w:rFonts w:ascii="Times New Roman" w:hAnsi="Times New Roman"/>
                <w:sz w:val="20"/>
              </w:rPr>
            </w:pPr>
            <w:r w:rsidRPr="004017DF">
              <w:rPr>
                <w:rFonts w:ascii="Arial" w:hAnsi="Arial" w:cs="Arial"/>
                <w:b/>
                <w:sz w:val="20"/>
              </w:rPr>
              <w:t>Table 1.2:  Parliamentary Workplace Support Service 2024-25 Budget measures</w:t>
            </w:r>
          </w:p>
        </w:tc>
      </w:tr>
      <w:tr w:rsidR="00A5177C" w:rsidRPr="00A5177C" w14:paraId="470C03CF" w14:textId="77777777" w:rsidTr="00A5177C">
        <w:trPr>
          <w:trHeight w:val="454"/>
        </w:trPr>
        <w:tc>
          <w:tcPr>
            <w:tcW w:w="8240" w:type="dxa"/>
            <w:tcBorders>
              <w:top w:val="nil"/>
              <w:left w:val="nil"/>
              <w:bottom w:val="single" w:sz="4" w:space="0" w:color="auto"/>
              <w:right w:val="nil"/>
            </w:tcBorders>
            <w:shd w:val="clear" w:color="auto" w:fill="auto"/>
            <w:vAlign w:val="center"/>
            <w:hideMark/>
          </w:tcPr>
          <w:p w14:paraId="152BA956" w14:textId="77777777" w:rsidR="00A5177C" w:rsidRPr="00A5177C" w:rsidRDefault="00A5177C" w:rsidP="00A5177C">
            <w:pPr>
              <w:spacing w:before="0" w:after="0" w:line="240" w:lineRule="auto"/>
              <w:rPr>
                <w:rFonts w:ascii="Arial" w:hAnsi="Arial" w:cs="Arial"/>
                <w:b/>
                <w:bCs/>
                <w:sz w:val="16"/>
                <w:szCs w:val="16"/>
              </w:rPr>
            </w:pPr>
            <w:r w:rsidRPr="00C46B1A">
              <w:rPr>
                <w:rFonts w:ascii="Arial" w:hAnsi="Arial" w:cs="Arial"/>
                <w:b/>
                <w:szCs w:val="19"/>
              </w:rPr>
              <w:t>Part 1: Measures announced since the 2023-24 Mid-Year Economic and Fiscal Outlook (MYEFO</w:t>
            </w:r>
            <w:r w:rsidRPr="00A5177C">
              <w:rPr>
                <w:rFonts w:ascii="Arial" w:hAnsi="Arial" w:cs="Arial"/>
                <w:b/>
                <w:bCs/>
                <w:sz w:val="16"/>
                <w:szCs w:val="16"/>
              </w:rPr>
              <w:t>)</w:t>
            </w:r>
          </w:p>
        </w:tc>
      </w:tr>
    </w:tbl>
    <w:p w14:paraId="0BD1A090" w14:textId="65402172" w:rsidR="00C861BE" w:rsidRDefault="00C861BE" w:rsidP="001C39DB">
      <w:pPr>
        <w:pStyle w:val="TableGraphic"/>
        <w:rPr>
          <w:noProof/>
        </w:rPr>
      </w:pPr>
      <w:r w:rsidRPr="00C861BE">
        <w:rPr>
          <w:noProof/>
        </w:rPr>
        <w:drawing>
          <wp:inline distT="0" distB="0" distL="0" distR="0" wp14:anchorId="3F583ECC" wp14:editId="702B6CE4">
            <wp:extent cx="4895850" cy="1703070"/>
            <wp:effectExtent l="0" t="0" r="0" b="0"/>
            <wp:docPr id="569348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5850" cy="1703070"/>
                    </a:xfrm>
                    <a:prstGeom prst="rect">
                      <a:avLst/>
                    </a:prstGeom>
                    <a:noFill/>
                    <a:ln>
                      <a:noFill/>
                    </a:ln>
                  </pic:spPr>
                </pic:pic>
              </a:graphicData>
            </a:graphic>
          </wp:inline>
        </w:drawing>
      </w:r>
    </w:p>
    <w:p w14:paraId="6ED815DD" w14:textId="60788D4D" w:rsidR="003A12F4" w:rsidRPr="001C39DB" w:rsidRDefault="00FB357E" w:rsidP="001C39DB">
      <w:pPr>
        <w:pStyle w:val="TableGraphic"/>
        <w:rPr>
          <w:rFonts w:ascii="Arial" w:hAnsi="Arial" w:cs="Arial"/>
          <w:noProof/>
          <w:sz w:val="16"/>
          <w:szCs w:val="16"/>
        </w:rPr>
      </w:pPr>
      <w:r w:rsidRPr="00FB357E">
        <w:rPr>
          <w:rFonts w:ascii="Arial" w:hAnsi="Arial" w:cs="Arial"/>
          <w:noProof/>
          <w:sz w:val="16"/>
          <w:szCs w:val="16"/>
        </w:rPr>
        <w:t>Prepared on a Government Finance Statistics (Underlying Cash) basis. Figures displayed as a negative (-) represent a decrease in funds and a positive (+) represent an increase in funds.</w:t>
      </w:r>
    </w:p>
    <w:p w14:paraId="68FBA550" w14:textId="0A49B8D2" w:rsidR="00233825" w:rsidRDefault="00FB357E" w:rsidP="003F0BC9">
      <w:pPr>
        <w:pStyle w:val="ChartandTableFootnoteAlpha"/>
        <w:numPr>
          <w:ilvl w:val="0"/>
          <w:numId w:val="61"/>
        </w:numPr>
        <w:rPr>
          <w:rFonts w:cs="Arial"/>
          <w:noProof/>
          <w:szCs w:val="16"/>
        </w:rPr>
      </w:pPr>
      <w:r w:rsidRPr="003370A5">
        <w:rPr>
          <w:rFonts w:cs="Arial"/>
          <w:szCs w:val="16"/>
        </w:rPr>
        <w:t>The</w:t>
      </w:r>
      <w:r w:rsidRPr="003370A5">
        <w:rPr>
          <w:rFonts w:cs="Arial"/>
          <w:noProof/>
          <w:szCs w:val="16"/>
        </w:rPr>
        <w:t xml:space="preserve"> lead entity for measure </w:t>
      </w:r>
      <w:r w:rsidR="00304FFC" w:rsidRPr="003370A5">
        <w:rPr>
          <w:rFonts w:cs="Arial"/>
          <w:noProof/>
          <w:szCs w:val="16"/>
        </w:rPr>
        <w:t xml:space="preserve">titled </w:t>
      </w:r>
      <w:r w:rsidR="00614E04" w:rsidRPr="00357B42">
        <w:rPr>
          <w:rFonts w:cs="Arial"/>
          <w:i/>
          <w:iCs/>
          <w:szCs w:val="16"/>
        </w:rPr>
        <w:t xml:space="preserve">Initial funding for the </w:t>
      </w:r>
      <w:r w:rsidRPr="00357B42">
        <w:rPr>
          <w:rFonts w:cs="Arial"/>
          <w:i/>
          <w:iCs/>
          <w:szCs w:val="16"/>
        </w:rPr>
        <w:t xml:space="preserve">Independent </w:t>
      </w:r>
      <w:r w:rsidR="00C26921" w:rsidRPr="00357B42">
        <w:rPr>
          <w:rFonts w:cs="Arial"/>
          <w:i/>
          <w:iCs/>
          <w:szCs w:val="16"/>
        </w:rPr>
        <w:t>Parliamentary</w:t>
      </w:r>
      <w:r w:rsidRPr="00357B42">
        <w:rPr>
          <w:rFonts w:cs="Arial"/>
          <w:i/>
          <w:iCs/>
          <w:szCs w:val="16"/>
        </w:rPr>
        <w:t xml:space="preserve"> Standards Commission</w:t>
      </w:r>
      <w:r w:rsidRPr="003370A5">
        <w:rPr>
          <w:rFonts w:cs="Arial"/>
          <w:noProof/>
          <w:szCs w:val="16"/>
        </w:rPr>
        <w:t xml:space="preserve"> is Department of Finance. The full measure description and package details appear in Budget Paper No. 2 under the Finance portfolio</w:t>
      </w:r>
      <w:r w:rsidR="00614E04" w:rsidRPr="003370A5">
        <w:rPr>
          <w:rFonts w:cs="Arial"/>
          <w:noProof/>
          <w:szCs w:val="16"/>
        </w:rPr>
        <w:t>.</w:t>
      </w:r>
    </w:p>
    <w:p w14:paraId="1540C127" w14:textId="17E0FC81" w:rsidR="00C861BE" w:rsidRPr="00C861BE" w:rsidRDefault="00C861BE" w:rsidP="00C861BE">
      <w:pPr>
        <w:pStyle w:val="ChartandTableFootnoteAlpha"/>
        <w:numPr>
          <w:ilvl w:val="0"/>
          <w:numId w:val="61"/>
        </w:numPr>
        <w:rPr>
          <w:rFonts w:cs="Arial"/>
          <w:szCs w:val="16"/>
        </w:rPr>
      </w:pPr>
      <w:r w:rsidRPr="00C861BE">
        <w:rPr>
          <w:rFonts w:cs="Arial"/>
          <w:szCs w:val="16"/>
        </w:rPr>
        <w:t xml:space="preserve">The measure </w:t>
      </w:r>
      <w:r w:rsidR="00095935">
        <w:rPr>
          <w:rFonts w:cs="Arial"/>
          <w:szCs w:val="16"/>
        </w:rPr>
        <w:t xml:space="preserve">titled </w:t>
      </w:r>
      <w:r w:rsidRPr="00C861BE">
        <w:rPr>
          <w:rFonts w:cs="Arial"/>
          <w:i/>
          <w:iCs/>
          <w:szCs w:val="16"/>
        </w:rPr>
        <w:t>Savings from external labour - extension</w:t>
      </w:r>
      <w:r w:rsidRPr="00C861BE">
        <w:rPr>
          <w:rFonts w:cs="Arial"/>
          <w:szCs w:val="16"/>
        </w:rPr>
        <w:t xml:space="preserve"> is Cross Portfolio. The full measure description and package details appear in Budget Paper No. 2 under Cross Portfolio.</w:t>
      </w:r>
    </w:p>
    <w:p w14:paraId="46625C2B" w14:textId="1C81AB99" w:rsidR="00772467" w:rsidRPr="00810C6A" w:rsidRDefault="00772467" w:rsidP="00772467">
      <w:pPr>
        <w:pStyle w:val="Heading2"/>
      </w:pPr>
      <w:r>
        <w:br w:type="page"/>
      </w:r>
      <w:bookmarkStart w:id="78" w:name="_Toc165890088"/>
      <w:bookmarkStart w:id="79" w:name="_Toc165890329"/>
      <w:bookmarkStart w:id="80" w:name="_Toc165890396"/>
      <w:bookmarkStart w:id="81" w:name="_Toc165895980"/>
      <w:bookmarkStart w:id="82" w:name="_Toc165896063"/>
      <w:bookmarkStart w:id="83" w:name="_Toc165896299"/>
      <w:bookmarkStart w:id="84" w:name="_Toc165905049"/>
      <w:bookmarkStart w:id="85" w:name="_Toc165905238"/>
      <w:bookmarkStart w:id="86" w:name="_Toc165922974"/>
      <w:bookmarkStart w:id="87" w:name="_Toc166354220"/>
      <w:bookmarkStart w:id="88" w:name="_Toc166354339"/>
      <w:bookmarkStart w:id="89" w:name="_Toc166354413"/>
      <w:bookmarkStart w:id="90" w:name="_Toc166354842"/>
      <w:bookmarkStart w:id="91" w:name="_Toc166354907"/>
      <w:bookmarkStart w:id="92" w:name="_Toc166354972"/>
      <w:bookmarkStart w:id="93" w:name="_Toc166355040"/>
      <w:bookmarkStart w:id="94" w:name="_Toc166355105"/>
      <w:bookmarkStart w:id="95" w:name="_Toc166355170"/>
      <w:r w:rsidRPr="00810C6A">
        <w:lastRenderedPageBreak/>
        <w:t>Section 2: Outcomes and planned performance</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4676CA44" w14:textId="2BAD7207" w:rsidR="00772467" w:rsidRPr="005E6F2B" w:rsidRDefault="00772467" w:rsidP="00772467">
      <w:r w:rsidRPr="005E6F2B">
        <w:t xml:space="preserve">Government outcomes are the intended results, impacts or consequences of actions by the </w:t>
      </w:r>
      <w:r w:rsidR="00C11241">
        <w:t>g</w:t>
      </w:r>
      <w:r w:rsidRPr="005E6F2B">
        <w:t>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563A7B14" w14:textId="77777777" w:rsidR="00772467" w:rsidRDefault="00772467" w:rsidP="00772467">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772467" w:rsidRPr="001C6402" w14:paraId="6C760EE9" w14:textId="77777777">
        <w:tc>
          <w:tcPr>
            <w:tcW w:w="7700" w:type="dxa"/>
            <w:shd w:val="clear" w:color="auto" w:fill="auto"/>
          </w:tcPr>
          <w:p w14:paraId="1C908915" w14:textId="77777777" w:rsidR="00772467" w:rsidRPr="001C6402" w:rsidRDefault="00772467">
            <w:pPr>
              <w:spacing w:before="120" w:after="120" w:line="240" w:lineRule="auto"/>
              <w:jc w:val="both"/>
              <w:rPr>
                <w:b/>
              </w:rPr>
            </w:pPr>
            <w:r w:rsidRPr="001C6402">
              <w:rPr>
                <w:b/>
              </w:rPr>
              <w:t>Note:</w:t>
            </w:r>
          </w:p>
          <w:p w14:paraId="6FE7A3CC" w14:textId="77777777" w:rsidR="00772467" w:rsidRPr="001C6402" w:rsidRDefault="00772467">
            <w:pPr>
              <w:jc w:val="both"/>
            </w:pPr>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It is anticipated that the performance measure described in Portfolio Budget Statements will be read with broader information provided in an entity</w:t>
            </w:r>
            <w:r>
              <w:t>’</w:t>
            </w:r>
            <w:r w:rsidRPr="001C6402">
              <w:t>s corporate plans and annual performance statements – included in Annual Reports</w:t>
            </w:r>
            <w:r>
              <w:t xml:space="preserve"> – </w:t>
            </w:r>
            <w:r w:rsidRPr="001C6402">
              <w:t>to provide a complete picture of an entity</w:t>
            </w:r>
            <w:r>
              <w:t>’</w:t>
            </w:r>
            <w:r w:rsidRPr="001C6402">
              <w:t>s planned and actual performance.</w:t>
            </w:r>
          </w:p>
          <w:p w14:paraId="2483B9A7" w14:textId="77777777" w:rsidR="00772467" w:rsidRPr="001C6402" w:rsidRDefault="00772467">
            <w:pPr>
              <w:jc w:val="both"/>
            </w:pPr>
            <w:r w:rsidRPr="001C6402">
              <w:t>The</w:t>
            </w:r>
            <w:r>
              <w:t xml:space="preserve"> PWSS was established on 1 October 2023. The first Corporate Plan and annual performance statement for the entity will be </w:t>
            </w:r>
            <w:r w:rsidRPr="007B640A">
              <w:t>available after the end of the 2023-24 financial year.</w:t>
            </w:r>
            <w:r w:rsidRPr="001C6402">
              <w:t xml:space="preserve"> </w:t>
            </w:r>
          </w:p>
        </w:tc>
      </w:tr>
    </w:tbl>
    <w:p w14:paraId="0826F948" w14:textId="77777777" w:rsidR="00772467" w:rsidRDefault="00772467" w:rsidP="00772467">
      <w:pPr>
        <w:rPr>
          <w:highlight w:val="yellow"/>
        </w:rPr>
      </w:pPr>
    </w:p>
    <w:p w14:paraId="5A3603B7" w14:textId="6EF93B13" w:rsidR="00B83A2A" w:rsidRDefault="00B83A2A">
      <w:pPr>
        <w:spacing w:before="0" w:after="0" w:line="240" w:lineRule="auto"/>
        <w:rPr>
          <w:rFonts w:ascii="Arial Bold" w:hAnsi="Arial Bold"/>
          <w:b/>
          <w:sz w:val="22"/>
        </w:rPr>
      </w:pPr>
      <w:r>
        <w:br w:type="page"/>
      </w:r>
    </w:p>
    <w:p w14:paraId="65396509" w14:textId="77777777" w:rsidR="00772467" w:rsidRPr="00F743D8" w:rsidRDefault="00772467" w:rsidP="00772467">
      <w:pPr>
        <w:pStyle w:val="Heading3"/>
      </w:pPr>
      <w:bookmarkStart w:id="96" w:name="_Toc165890089"/>
      <w:bookmarkStart w:id="97" w:name="_Toc165890330"/>
      <w:bookmarkStart w:id="98" w:name="_Toc165890397"/>
      <w:bookmarkStart w:id="99" w:name="_Toc165895981"/>
      <w:bookmarkStart w:id="100" w:name="_Toc165896064"/>
      <w:bookmarkStart w:id="101" w:name="_Toc165896300"/>
      <w:bookmarkStart w:id="102" w:name="_Toc165905050"/>
      <w:bookmarkStart w:id="103" w:name="_Toc165905239"/>
      <w:bookmarkStart w:id="104" w:name="_Toc165922975"/>
      <w:bookmarkStart w:id="105" w:name="_Toc166354221"/>
      <w:bookmarkStart w:id="106" w:name="_Toc166354340"/>
      <w:bookmarkStart w:id="107" w:name="_Toc166354414"/>
      <w:bookmarkStart w:id="108" w:name="_Toc166354843"/>
      <w:bookmarkStart w:id="109" w:name="_Toc166354908"/>
      <w:bookmarkStart w:id="110" w:name="_Toc166354973"/>
      <w:bookmarkStart w:id="111" w:name="_Toc166355041"/>
      <w:bookmarkStart w:id="112" w:name="_Toc166355106"/>
      <w:bookmarkStart w:id="113" w:name="_Toc166355171"/>
      <w:r>
        <w:lastRenderedPageBreak/>
        <w:t>2.1</w:t>
      </w:r>
      <w:r w:rsidRPr="00F743D8">
        <w:t xml:space="preserve"> </w:t>
      </w:r>
      <w:r w:rsidRPr="00F743D8">
        <w:tab/>
        <w:t xml:space="preserve">Budgeted expenses and performance for Outcome </w:t>
      </w:r>
      <w:r>
        <w:t>1</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772467" w:rsidRPr="001C6402" w14:paraId="4246F6FF" w14:textId="77777777">
        <w:tc>
          <w:tcPr>
            <w:tcW w:w="7704" w:type="dxa"/>
            <w:shd w:val="clear" w:color="auto" w:fill="E6E6E6"/>
          </w:tcPr>
          <w:p w14:paraId="65E5F723" w14:textId="77777777" w:rsidR="00772467" w:rsidRPr="005E6F2B" w:rsidRDefault="00772467">
            <w:pPr>
              <w:pStyle w:val="TableColumnHeadingLeft"/>
            </w:pPr>
            <w:r w:rsidRPr="005E6F2B">
              <w:t xml:space="preserve">Outcome </w:t>
            </w:r>
            <w:r>
              <w:t>1</w:t>
            </w:r>
            <w:r w:rsidRPr="005E6F2B">
              <w:t xml:space="preserve">: </w:t>
            </w:r>
            <w:r>
              <w:t>Support Commonwealth Parliamentary Workplace Participants to build and maintain safe and respectful workplaces, including by supporting positive cultural change and providing human resource functions to parliamentarians and their staff.</w:t>
            </w:r>
          </w:p>
        </w:tc>
      </w:tr>
    </w:tbl>
    <w:p w14:paraId="377E6316" w14:textId="77777777" w:rsidR="00772467" w:rsidRPr="005E6F2B" w:rsidRDefault="00772467" w:rsidP="00772467">
      <w:pPr>
        <w:pStyle w:val="NoSpacing"/>
      </w:pPr>
    </w:p>
    <w:p w14:paraId="06AC23A7" w14:textId="77777777" w:rsidR="00772467" w:rsidRDefault="00772467" w:rsidP="00772467">
      <w:r w:rsidRPr="00950281">
        <w:t xml:space="preserve">This table shows how </w:t>
      </w:r>
      <w:r>
        <w:t xml:space="preserve">the PWSS </w:t>
      </w:r>
      <w:r w:rsidRPr="00950281">
        <w:t xml:space="preserve">intends to spend (on an accrual basis) </w:t>
      </w:r>
      <w:proofErr w:type="gramStart"/>
      <w:r>
        <w:t>in order to</w:t>
      </w:r>
      <w:proofErr w:type="gramEnd"/>
      <w:r>
        <w:t xml:space="preserve"> achieve</w:t>
      </w:r>
      <w:r w:rsidRPr="00950281">
        <w:t xml:space="preserve"> the outcome, broken down by program, as well as by Administered an</w:t>
      </w:r>
      <w:r>
        <w:t>d Departmental funding sources.</w:t>
      </w:r>
    </w:p>
    <w:p w14:paraId="14E07D49" w14:textId="1F580417" w:rsidR="00772467" w:rsidRPr="006E4DF1" w:rsidRDefault="00772467" w:rsidP="00772467">
      <w:pPr>
        <w:pStyle w:val="TableHeading"/>
      </w:pPr>
      <w:r>
        <w:t>Table 2.1</w:t>
      </w:r>
      <w:r w:rsidRPr="006E4DF1">
        <w:t xml:space="preserve">.1: Budgeted expenses for Outcome </w:t>
      </w:r>
      <w:r>
        <w:t>1</w:t>
      </w:r>
    </w:p>
    <w:p w14:paraId="0333152B" w14:textId="652E61B5" w:rsidR="00772467" w:rsidRDefault="00A16E4D" w:rsidP="00772467">
      <w:pPr>
        <w:pStyle w:val="TableGraphic"/>
      </w:pPr>
      <w:r w:rsidRPr="00A16E4D">
        <w:rPr>
          <w:noProof/>
        </w:rPr>
        <w:drawing>
          <wp:inline distT="0" distB="0" distL="0" distR="0" wp14:anchorId="348E6D0B" wp14:editId="764B7CEA">
            <wp:extent cx="4895850" cy="4409440"/>
            <wp:effectExtent l="0" t="0" r="0" b="0"/>
            <wp:docPr id="1979440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4409440"/>
                    </a:xfrm>
                    <a:prstGeom prst="rect">
                      <a:avLst/>
                    </a:prstGeom>
                    <a:noFill/>
                    <a:ln>
                      <a:noFill/>
                    </a:ln>
                  </pic:spPr>
                </pic:pic>
              </a:graphicData>
            </a:graphic>
          </wp:inline>
        </w:drawing>
      </w:r>
    </w:p>
    <w:p w14:paraId="48450742" w14:textId="642C0AF4" w:rsidR="00772467" w:rsidRPr="00C60C56" w:rsidRDefault="00772467" w:rsidP="00772467">
      <w:pPr>
        <w:pStyle w:val="TableHeadingcontinued"/>
        <w:rPr>
          <w:b w:val="0"/>
        </w:rPr>
      </w:pPr>
      <w:r w:rsidRPr="00C60C56">
        <w:rPr>
          <w:b w:val="0"/>
        </w:rPr>
        <w:br w:type="page"/>
      </w:r>
    </w:p>
    <w:p w14:paraId="1B344346" w14:textId="77777777" w:rsidR="00772467" w:rsidRPr="00F71634" w:rsidRDefault="00772467" w:rsidP="00772467">
      <w:pPr>
        <w:pStyle w:val="TableHeading"/>
      </w:pPr>
      <w:r>
        <w:lastRenderedPageBreak/>
        <w:t>Table 2.1</w:t>
      </w:r>
      <w:r w:rsidRPr="00F71634">
        <w:t>.</w:t>
      </w:r>
      <w:r>
        <w:t>2</w:t>
      </w:r>
      <w:r w:rsidRPr="00F71634">
        <w:t xml:space="preserve">: Performance </w:t>
      </w:r>
      <w:r>
        <w:t>measures</w:t>
      </w:r>
      <w:r w:rsidRPr="00F71634">
        <w:t xml:space="preserve"> for Outcome </w:t>
      </w:r>
      <w:r>
        <w:t>1</w:t>
      </w:r>
    </w:p>
    <w:p w14:paraId="3F05952B" w14:textId="23E64D03" w:rsidR="00772467" w:rsidRPr="00F71634" w:rsidRDefault="00772467" w:rsidP="00772467">
      <w:pPr>
        <w:rPr>
          <w:i/>
          <w:color w:val="FF0000"/>
        </w:rPr>
      </w:pPr>
      <w:r w:rsidRPr="001B2F81">
        <w:t>Table 2.</w:t>
      </w:r>
      <w:r>
        <w:t>1.2</w:t>
      </w:r>
      <w:r w:rsidRPr="001B2F81">
        <w:t xml:space="preserve"> details the performance measures for each program associated with Outcome </w:t>
      </w:r>
      <w:r w:rsidR="00E572D4">
        <w:t>1</w:t>
      </w:r>
      <w:r w:rsidRPr="001B2F81">
        <w:t xml:space="preserve">. </w:t>
      </w:r>
      <w:r>
        <w:t xml:space="preserve">It is used by entities to describe the results they plan to achieve and </w:t>
      </w:r>
      <w:r w:rsidRPr="001B2F81">
        <w:t>the related key activities</w:t>
      </w:r>
      <w:r>
        <w:t>,</w:t>
      </w:r>
      <w:r w:rsidRPr="001B2F81">
        <w:t xml:space="preserve"> as </w:t>
      </w:r>
      <w:r>
        <w:t xml:space="preserve">detailed </w:t>
      </w:r>
      <w:r w:rsidRPr="001B2F81">
        <w:t>in the current corporate plan</w:t>
      </w:r>
      <w:r>
        <w:t>,</w:t>
      </w:r>
      <w:r w:rsidRPr="001B2F81">
        <w:t xml:space="preserve"> the context in which these activities are delivered</w:t>
      </w:r>
      <w:r>
        <w:t>,</w:t>
      </w:r>
      <w:r w:rsidRPr="001B2F81">
        <w:t xml:space="preserve"> and how the performance of these activities will be measured. Where relevant, details of </w:t>
      </w:r>
      <w:r>
        <w:t xml:space="preserve">the </w:t>
      </w:r>
      <w:r w:rsidRPr="001B2F81">
        <w:t>202</w:t>
      </w:r>
      <w:r>
        <w:t>4</w:t>
      </w:r>
      <w:r w:rsidR="00EC1047">
        <w:t>-</w:t>
      </w:r>
      <w:r>
        <w:t>25</w:t>
      </w:r>
      <w:r w:rsidRPr="001B2F81">
        <w:t xml:space="preserve"> Budget measures that have created new programs or materially changed existing programs </w:t>
      </w:r>
      <w:r>
        <w:t>are</w:t>
      </w:r>
      <w:r w:rsidRPr="001B2F81">
        <w:t xml:space="preserve"> provided.</w:t>
      </w:r>
      <w:r>
        <w:t xml:space="preserve">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10445A" w:rsidRPr="0064674F" w14:paraId="1349C0AE" w14:textId="77777777" w:rsidTr="00B44987">
        <w:trPr>
          <w:trHeight w:val="569"/>
          <w:tblHeader/>
        </w:trPr>
        <w:tc>
          <w:tcPr>
            <w:tcW w:w="7796" w:type="dxa"/>
            <w:gridSpan w:val="3"/>
            <w:shd w:val="clear" w:color="auto" w:fill="F2F2F2" w:themeFill="background1" w:themeFillShade="F2"/>
          </w:tcPr>
          <w:p w14:paraId="54386A10" w14:textId="77777777" w:rsidR="00772467" w:rsidRPr="00784AB7" w:rsidRDefault="00772467">
            <w:pPr>
              <w:pStyle w:val="TableColumnHeadingLeft"/>
              <w:rPr>
                <w:rFonts w:asciiTheme="minorHAnsi" w:hAnsiTheme="minorHAnsi" w:cstheme="minorHAnsi"/>
              </w:rPr>
            </w:pPr>
            <w:r w:rsidRPr="00784AB7">
              <w:rPr>
                <w:rStyle w:val="TableHeadingChar"/>
                <w:rFonts w:asciiTheme="minorHAnsi" w:hAnsiTheme="minorHAnsi" w:cstheme="minorHAnsi"/>
                <w:b/>
              </w:rPr>
              <w:t xml:space="preserve">Outcome </w:t>
            </w:r>
            <w:r>
              <w:rPr>
                <w:rStyle w:val="TableHeadingChar"/>
                <w:rFonts w:asciiTheme="minorHAnsi" w:hAnsiTheme="minorHAnsi" w:cstheme="minorHAnsi"/>
                <w:b/>
              </w:rPr>
              <w:t>1</w:t>
            </w:r>
            <w:r w:rsidRPr="00784AB7">
              <w:rPr>
                <w:rFonts w:asciiTheme="minorHAnsi" w:hAnsiTheme="minorHAnsi" w:cstheme="minorHAnsi"/>
              </w:rPr>
              <w:t xml:space="preserve"> </w:t>
            </w:r>
            <w:r w:rsidRPr="00784AB7">
              <w:rPr>
                <w:rFonts w:asciiTheme="minorHAnsi" w:hAnsiTheme="minorHAnsi" w:cstheme="minorHAnsi"/>
                <w:b w:val="0"/>
              </w:rPr>
              <w:t xml:space="preserve">– </w:t>
            </w:r>
            <w:r w:rsidRPr="00312CB7">
              <w:rPr>
                <w:rFonts w:asciiTheme="minorHAnsi" w:hAnsiTheme="minorHAnsi" w:cstheme="minorHAnsi"/>
                <w:b w:val="0"/>
              </w:rPr>
              <w:t>Support Commonwealth Parliamentary Workplace Participants to build and maintain safe and respectful workplaces, including by supporting positive cultural change and providing human resource functions to parliamentarians and their staff.</w:t>
            </w:r>
          </w:p>
        </w:tc>
      </w:tr>
      <w:tr w:rsidR="006228D5" w:rsidRPr="0064674F" w14:paraId="7473D11A" w14:textId="77777777" w:rsidTr="00B44987">
        <w:trPr>
          <w:trHeight w:val="694"/>
        </w:trPr>
        <w:tc>
          <w:tcPr>
            <w:tcW w:w="1560" w:type="dxa"/>
            <w:tcBorders>
              <w:bottom w:val="double" w:sz="4" w:space="0" w:color="auto"/>
            </w:tcBorders>
          </w:tcPr>
          <w:p w14:paraId="0F719706" w14:textId="7035A35A" w:rsidR="00772467" w:rsidRPr="00784AB7" w:rsidRDefault="00772467">
            <w:pPr>
              <w:pStyle w:val="TableColumnHeadingLeft"/>
              <w:rPr>
                <w:rFonts w:asciiTheme="minorHAnsi" w:hAnsiTheme="minorHAnsi" w:cstheme="minorHAnsi"/>
              </w:rPr>
            </w:pPr>
            <w:r w:rsidRPr="00784AB7">
              <w:rPr>
                <w:rFonts w:asciiTheme="minorHAnsi" w:hAnsiTheme="minorHAnsi" w:cstheme="minorHAnsi"/>
              </w:rPr>
              <w:t xml:space="preserve">Key Activities </w:t>
            </w:r>
          </w:p>
        </w:tc>
        <w:tc>
          <w:tcPr>
            <w:tcW w:w="6236" w:type="dxa"/>
            <w:gridSpan w:val="2"/>
            <w:tcBorders>
              <w:bottom w:val="double" w:sz="4" w:space="0" w:color="auto"/>
            </w:tcBorders>
          </w:tcPr>
          <w:p w14:paraId="13BB836B" w14:textId="77777777" w:rsidR="00772467" w:rsidRDefault="00772467">
            <w:pPr>
              <w:pStyle w:val="TableTextLeft"/>
              <w:rPr>
                <w:rFonts w:asciiTheme="minorHAnsi" w:hAnsiTheme="minorHAnsi" w:cstheme="minorHAnsi"/>
              </w:rPr>
            </w:pPr>
            <w:r>
              <w:rPr>
                <w:rFonts w:asciiTheme="minorHAnsi" w:hAnsiTheme="minorHAnsi" w:cstheme="minorHAnsi"/>
              </w:rPr>
              <w:t>The key activities of the PWSS are:</w:t>
            </w:r>
          </w:p>
          <w:p w14:paraId="1BAD693A" w14:textId="77777777" w:rsidR="00772467" w:rsidRPr="00021045" w:rsidRDefault="00772467" w:rsidP="003F0BC9">
            <w:pPr>
              <w:pStyle w:val="TableTextLeft"/>
              <w:numPr>
                <w:ilvl w:val="0"/>
                <w:numId w:val="53"/>
              </w:numPr>
              <w:rPr>
                <w:rFonts w:asciiTheme="minorHAnsi" w:hAnsiTheme="minorHAnsi" w:cstheme="minorHAnsi"/>
              </w:rPr>
            </w:pPr>
            <w:r w:rsidRPr="00021045">
              <w:rPr>
                <w:rFonts w:asciiTheme="minorHAnsi" w:hAnsiTheme="minorHAnsi" w:cstheme="minorHAnsi"/>
              </w:rPr>
              <w:t xml:space="preserve">Providing work health and safety services, including the development and implementation of policies, </w:t>
            </w:r>
            <w:proofErr w:type="gramStart"/>
            <w:r w:rsidRPr="00021045">
              <w:rPr>
                <w:rFonts w:asciiTheme="minorHAnsi" w:hAnsiTheme="minorHAnsi" w:cstheme="minorHAnsi"/>
              </w:rPr>
              <w:t>practices</w:t>
            </w:r>
            <w:proofErr w:type="gramEnd"/>
            <w:r w:rsidRPr="00021045">
              <w:rPr>
                <w:rFonts w:asciiTheme="minorHAnsi" w:hAnsiTheme="minorHAnsi" w:cstheme="minorHAnsi"/>
              </w:rPr>
              <w:t xml:space="preserve"> and management of safety risks to support a safe workplace; prevention and local resolution of workplace complaints; and advice on suspensions, terminations, and other general employment matters. </w:t>
            </w:r>
          </w:p>
          <w:p w14:paraId="66AAA93D" w14:textId="77777777" w:rsidR="00772467" w:rsidRPr="00021045" w:rsidRDefault="00772467" w:rsidP="003F0BC9">
            <w:pPr>
              <w:pStyle w:val="TableTextLeft"/>
              <w:numPr>
                <w:ilvl w:val="0"/>
                <w:numId w:val="53"/>
              </w:numPr>
              <w:rPr>
                <w:rFonts w:asciiTheme="minorHAnsi" w:hAnsiTheme="minorHAnsi" w:cstheme="minorHAnsi"/>
              </w:rPr>
            </w:pPr>
            <w:r w:rsidRPr="00021045">
              <w:rPr>
                <w:rFonts w:asciiTheme="minorHAnsi" w:hAnsiTheme="minorHAnsi" w:cstheme="minorHAnsi"/>
              </w:rPr>
              <w:t>Developing and delivering best practice policies and programs including professional development program guidance materials to support an uplift in workforce capability.</w:t>
            </w:r>
          </w:p>
          <w:p w14:paraId="3C2B7AD4" w14:textId="77777777" w:rsidR="00772467" w:rsidRPr="00021045" w:rsidRDefault="00772467" w:rsidP="003F0BC9">
            <w:pPr>
              <w:pStyle w:val="TableTextLeft"/>
              <w:numPr>
                <w:ilvl w:val="0"/>
                <w:numId w:val="53"/>
              </w:numPr>
              <w:rPr>
                <w:rFonts w:asciiTheme="minorHAnsi" w:hAnsiTheme="minorHAnsi" w:cstheme="minorHAnsi"/>
              </w:rPr>
            </w:pPr>
            <w:r w:rsidRPr="00021045">
              <w:rPr>
                <w:rFonts w:asciiTheme="minorHAnsi" w:hAnsiTheme="minorHAnsi" w:cstheme="minorHAnsi"/>
              </w:rPr>
              <w:t xml:space="preserve">Collecting, </w:t>
            </w:r>
            <w:proofErr w:type="gramStart"/>
            <w:r w:rsidRPr="00021045">
              <w:rPr>
                <w:rFonts w:asciiTheme="minorHAnsi" w:hAnsiTheme="minorHAnsi" w:cstheme="minorHAnsi"/>
              </w:rPr>
              <w:t>analysing</w:t>
            </w:r>
            <w:proofErr w:type="gramEnd"/>
            <w:r w:rsidRPr="00021045">
              <w:rPr>
                <w:rFonts w:asciiTheme="minorHAnsi" w:hAnsiTheme="minorHAnsi" w:cstheme="minorHAnsi"/>
              </w:rPr>
              <w:t xml:space="preserve"> and reporting information on Commonwealth Parliamentary Workplaces (CPW), including data on diversity characteristics of parliamentarians and their staff.</w:t>
            </w:r>
          </w:p>
          <w:p w14:paraId="6B13DF8B" w14:textId="654C97C2" w:rsidR="00772467" w:rsidRPr="00021045" w:rsidRDefault="00772467" w:rsidP="003F0BC9">
            <w:pPr>
              <w:pStyle w:val="TableTextLeft"/>
              <w:numPr>
                <w:ilvl w:val="0"/>
                <w:numId w:val="53"/>
              </w:numPr>
              <w:rPr>
                <w:rFonts w:asciiTheme="minorHAnsi" w:hAnsiTheme="minorHAnsi" w:cstheme="minorHAnsi"/>
              </w:rPr>
            </w:pPr>
            <w:r>
              <w:rPr>
                <w:rFonts w:asciiTheme="minorHAnsi" w:hAnsiTheme="minorHAnsi" w:cstheme="minorHAnsi"/>
              </w:rPr>
              <w:t>Providing</w:t>
            </w:r>
            <w:r w:rsidRPr="00021045">
              <w:rPr>
                <w:rFonts w:asciiTheme="minorHAnsi" w:hAnsiTheme="minorHAnsi" w:cstheme="minorHAnsi"/>
              </w:rPr>
              <w:t xml:space="preserve"> trauma informed and confidential support services to the broader participants of CPW</w:t>
            </w:r>
            <w:r>
              <w:rPr>
                <w:rFonts w:asciiTheme="minorHAnsi" w:hAnsiTheme="minorHAnsi" w:cstheme="minorHAnsi"/>
              </w:rPr>
              <w:t>s</w:t>
            </w:r>
            <w:r w:rsidRPr="00021045">
              <w:rPr>
                <w:rFonts w:asciiTheme="minorHAnsi" w:hAnsiTheme="minorHAnsi" w:cstheme="minorHAnsi"/>
              </w:rPr>
              <w:t xml:space="preserve"> and works closely with the Parliamentary Departments supporting a cohesive and consistent approach across CPWs in </w:t>
            </w:r>
            <w:r w:rsidRPr="007B640A">
              <w:rPr>
                <w:rFonts w:asciiTheme="minorHAnsi" w:hAnsiTheme="minorHAnsi" w:cstheme="minorHAnsi"/>
              </w:rPr>
              <w:t xml:space="preserve">areas such as work health and </w:t>
            </w:r>
            <w:r w:rsidRPr="00C60C56">
              <w:rPr>
                <w:rFonts w:asciiTheme="minorHAnsi" w:hAnsiTheme="minorHAnsi" w:cstheme="minorHAnsi"/>
                <w:i/>
              </w:rPr>
              <w:t>safety</w:t>
            </w:r>
            <w:r w:rsidRPr="007B640A">
              <w:rPr>
                <w:rFonts w:asciiTheme="minorHAnsi" w:hAnsiTheme="minorHAnsi" w:cstheme="minorHAnsi"/>
                <w:i/>
              </w:rPr>
              <w:t xml:space="preserve"> and learning and development</w:t>
            </w:r>
            <w:r w:rsidR="003A2EB8">
              <w:rPr>
                <w:rFonts w:asciiTheme="minorHAnsi" w:hAnsiTheme="minorHAnsi" w:cstheme="minorHAnsi"/>
                <w:i/>
              </w:rPr>
              <w:t>.</w:t>
            </w:r>
          </w:p>
        </w:tc>
      </w:tr>
      <w:tr w:rsidR="00C26D38" w:rsidRPr="00EC0F4A" w14:paraId="10D91E76" w14:textId="77777777" w:rsidTr="00B44987">
        <w:trPr>
          <w:trHeight w:val="258"/>
        </w:trPr>
        <w:tc>
          <w:tcPr>
            <w:tcW w:w="1560" w:type="dxa"/>
            <w:tcBorders>
              <w:top w:val="double" w:sz="4" w:space="0" w:color="auto"/>
              <w:bottom w:val="single" w:sz="4" w:space="0" w:color="auto"/>
              <w:right w:val="single" w:sz="4" w:space="0" w:color="auto"/>
            </w:tcBorders>
          </w:tcPr>
          <w:p w14:paraId="1A29CB28" w14:textId="77777777" w:rsidR="00772467" w:rsidRPr="00784AB7" w:rsidRDefault="00772467">
            <w:pPr>
              <w:pStyle w:val="TableColumnHeadingLeft"/>
              <w:rPr>
                <w:rFonts w:asciiTheme="minorHAnsi" w:hAnsiTheme="minorHAnsi" w:cstheme="minorHAnsi"/>
              </w:rPr>
            </w:pPr>
            <w:r w:rsidRPr="00784AB7">
              <w:rPr>
                <w:rFonts w:asciiTheme="minorHAnsi" w:hAnsiTheme="minorHAnsi" w:cstheme="minorHAnsi"/>
              </w:rPr>
              <w:t>Year</w:t>
            </w:r>
          </w:p>
        </w:tc>
        <w:tc>
          <w:tcPr>
            <w:tcW w:w="3118" w:type="dxa"/>
            <w:tcBorders>
              <w:top w:val="double" w:sz="4" w:space="0" w:color="auto"/>
              <w:left w:val="single" w:sz="4" w:space="0" w:color="auto"/>
              <w:bottom w:val="single" w:sz="4" w:space="0" w:color="auto"/>
              <w:right w:val="single" w:sz="4" w:space="0" w:color="auto"/>
            </w:tcBorders>
          </w:tcPr>
          <w:p w14:paraId="506388FC" w14:textId="77777777" w:rsidR="00772467" w:rsidRPr="00784AB7" w:rsidRDefault="00772467">
            <w:pPr>
              <w:pStyle w:val="TableColumnHeadingLeft"/>
              <w:rPr>
                <w:rFonts w:asciiTheme="minorHAnsi" w:hAnsiTheme="minorHAnsi" w:cstheme="minorHAnsi"/>
              </w:rPr>
            </w:pPr>
            <w:r w:rsidRPr="00784AB7">
              <w:rPr>
                <w:rFonts w:asciiTheme="minorHAnsi" w:hAnsiTheme="minorHAnsi" w:cstheme="minorHAnsi"/>
              </w:rPr>
              <w:t>Performance measures</w:t>
            </w:r>
          </w:p>
        </w:tc>
        <w:tc>
          <w:tcPr>
            <w:tcW w:w="3118" w:type="dxa"/>
            <w:tcBorders>
              <w:top w:val="double" w:sz="4" w:space="0" w:color="auto"/>
              <w:left w:val="single" w:sz="4" w:space="0" w:color="auto"/>
              <w:bottom w:val="single" w:sz="4" w:space="0" w:color="auto"/>
            </w:tcBorders>
          </w:tcPr>
          <w:p w14:paraId="158B0204" w14:textId="77777777" w:rsidR="00772467" w:rsidRPr="00784AB7" w:rsidRDefault="00772467">
            <w:pPr>
              <w:pStyle w:val="TableColumnHeadingLeft"/>
              <w:rPr>
                <w:rFonts w:asciiTheme="minorHAnsi" w:hAnsiTheme="minorHAnsi" w:cstheme="minorHAnsi"/>
              </w:rPr>
            </w:pPr>
            <w:r>
              <w:rPr>
                <w:rFonts w:asciiTheme="minorHAnsi" w:hAnsiTheme="minorHAnsi" w:cstheme="minorHAnsi"/>
              </w:rPr>
              <w:t>Expected</w:t>
            </w:r>
            <w:r w:rsidRPr="00784AB7">
              <w:rPr>
                <w:rFonts w:asciiTheme="minorHAnsi" w:hAnsiTheme="minorHAnsi" w:cstheme="minorHAnsi"/>
              </w:rPr>
              <w:t xml:space="preserve"> Performance Results</w:t>
            </w:r>
          </w:p>
        </w:tc>
      </w:tr>
      <w:tr w:rsidR="00C26D38" w:rsidRPr="00EC0F4A" w14:paraId="36D6A1DB" w14:textId="77777777" w:rsidTr="00B44987">
        <w:trPr>
          <w:trHeight w:val="642"/>
        </w:trPr>
        <w:tc>
          <w:tcPr>
            <w:tcW w:w="1560" w:type="dxa"/>
            <w:tcBorders>
              <w:top w:val="single" w:sz="4" w:space="0" w:color="auto"/>
              <w:bottom w:val="dotted" w:sz="4" w:space="0" w:color="auto"/>
              <w:right w:val="single" w:sz="4" w:space="0" w:color="auto"/>
            </w:tcBorders>
          </w:tcPr>
          <w:p w14:paraId="74724186" w14:textId="77777777" w:rsidR="00772467" w:rsidRPr="00784AB7" w:rsidRDefault="00772467">
            <w:pPr>
              <w:pStyle w:val="TableTextBase"/>
              <w:spacing w:before="60" w:after="60"/>
              <w:rPr>
                <w:rFonts w:asciiTheme="minorHAnsi" w:hAnsiTheme="minorHAnsi" w:cstheme="minorHAnsi"/>
              </w:rPr>
            </w:pPr>
            <w:r w:rsidRPr="00784AB7">
              <w:rPr>
                <w:rFonts w:asciiTheme="minorHAnsi" w:hAnsiTheme="minorHAnsi" w:cstheme="minorHAnsi"/>
              </w:rPr>
              <w:t>Current Year</w:t>
            </w:r>
          </w:p>
          <w:p w14:paraId="5E489568" w14:textId="77777777" w:rsidR="00772467" w:rsidRPr="00784AB7" w:rsidRDefault="00772467">
            <w:pPr>
              <w:pStyle w:val="TableTextLeft"/>
              <w:spacing w:before="60" w:after="60"/>
              <w:rPr>
                <w:rFonts w:asciiTheme="minorHAnsi" w:hAnsiTheme="minorHAnsi" w:cstheme="minorHAnsi"/>
              </w:rPr>
            </w:pPr>
            <w:r w:rsidRPr="00784AB7">
              <w:rPr>
                <w:rFonts w:asciiTheme="minorHAnsi" w:hAnsiTheme="minorHAnsi" w:cstheme="minorHAnsi"/>
              </w:rPr>
              <w:t>2023</w:t>
            </w:r>
            <w:r w:rsidRPr="00784AB7">
              <w:rPr>
                <w:rFonts w:asciiTheme="minorHAnsi" w:hAnsiTheme="minorHAnsi" w:cstheme="minorHAnsi"/>
              </w:rPr>
              <w:noBreakHyphen/>
              <w:t>24</w:t>
            </w:r>
          </w:p>
        </w:tc>
        <w:tc>
          <w:tcPr>
            <w:tcW w:w="3118" w:type="dxa"/>
            <w:tcBorders>
              <w:top w:val="single" w:sz="4" w:space="0" w:color="auto"/>
              <w:left w:val="single" w:sz="4" w:space="0" w:color="auto"/>
              <w:bottom w:val="dotted" w:sz="4" w:space="0" w:color="auto"/>
              <w:right w:val="single" w:sz="4" w:space="0" w:color="auto"/>
            </w:tcBorders>
          </w:tcPr>
          <w:p w14:paraId="2198ADFF" w14:textId="77777777" w:rsidR="00772467" w:rsidRPr="00D4356E" w:rsidRDefault="00772467">
            <w:pPr>
              <w:pStyle w:val="TableTextBase"/>
              <w:rPr>
                <w:rFonts w:asciiTheme="minorHAnsi" w:hAnsiTheme="minorHAnsi" w:cstheme="minorHAnsi"/>
                <w:szCs w:val="16"/>
              </w:rPr>
            </w:pPr>
            <w:r w:rsidRPr="00D4356E">
              <w:rPr>
                <w:rFonts w:asciiTheme="minorHAnsi" w:hAnsiTheme="minorHAnsi" w:cstheme="minorHAnsi"/>
                <w:szCs w:val="16"/>
              </w:rPr>
              <w:t>N/A</w:t>
            </w:r>
          </w:p>
        </w:tc>
        <w:tc>
          <w:tcPr>
            <w:tcW w:w="3118" w:type="dxa"/>
            <w:tcBorders>
              <w:top w:val="single" w:sz="4" w:space="0" w:color="auto"/>
              <w:left w:val="single" w:sz="4" w:space="0" w:color="auto"/>
              <w:bottom w:val="dotted" w:sz="4" w:space="0" w:color="auto"/>
            </w:tcBorders>
          </w:tcPr>
          <w:p w14:paraId="7957C2BC" w14:textId="77777777" w:rsidR="00772467" w:rsidRPr="00D4356E" w:rsidRDefault="00772467">
            <w:pPr>
              <w:pStyle w:val="TableTextBase"/>
              <w:rPr>
                <w:rFonts w:asciiTheme="minorHAnsi" w:hAnsiTheme="minorHAnsi" w:cstheme="minorHAnsi"/>
              </w:rPr>
            </w:pPr>
            <w:r w:rsidRPr="00D4356E">
              <w:rPr>
                <w:rFonts w:asciiTheme="minorHAnsi" w:hAnsiTheme="minorHAnsi" w:cstheme="minorHAnsi"/>
              </w:rPr>
              <w:t>N/A</w:t>
            </w:r>
          </w:p>
        </w:tc>
      </w:tr>
      <w:tr w:rsidR="00C26D38" w:rsidRPr="00EC0F4A" w14:paraId="3AE7E486" w14:textId="77777777" w:rsidTr="00B44987">
        <w:trPr>
          <w:trHeight w:val="100"/>
        </w:trPr>
        <w:tc>
          <w:tcPr>
            <w:tcW w:w="1560" w:type="dxa"/>
            <w:tcBorders>
              <w:top w:val="single" w:sz="4" w:space="0" w:color="auto"/>
              <w:bottom w:val="dotted" w:sz="4" w:space="0" w:color="auto"/>
              <w:right w:val="single" w:sz="4" w:space="0" w:color="auto"/>
            </w:tcBorders>
          </w:tcPr>
          <w:p w14:paraId="630C1643" w14:textId="77777777" w:rsidR="00772467" w:rsidRPr="00784AB7" w:rsidRDefault="00772467">
            <w:pPr>
              <w:pStyle w:val="TableColumnHeadingLeft"/>
              <w:rPr>
                <w:rFonts w:asciiTheme="minorHAnsi" w:hAnsiTheme="minorHAnsi" w:cstheme="minorHAnsi"/>
              </w:rPr>
            </w:pPr>
            <w:r w:rsidRPr="00784AB7">
              <w:rPr>
                <w:rFonts w:asciiTheme="minorHAnsi" w:hAnsiTheme="minorHAnsi" w:cstheme="minorHAnsi"/>
              </w:rPr>
              <w:t>Year</w:t>
            </w:r>
          </w:p>
        </w:tc>
        <w:tc>
          <w:tcPr>
            <w:tcW w:w="3118" w:type="dxa"/>
            <w:tcBorders>
              <w:top w:val="single" w:sz="4" w:space="0" w:color="auto"/>
              <w:left w:val="single" w:sz="4" w:space="0" w:color="auto"/>
              <w:bottom w:val="dotted" w:sz="4" w:space="0" w:color="auto"/>
              <w:right w:val="single" w:sz="4" w:space="0" w:color="auto"/>
            </w:tcBorders>
          </w:tcPr>
          <w:p w14:paraId="61BF0206" w14:textId="3F6CCFE9" w:rsidR="00772467" w:rsidRPr="00784AB7" w:rsidRDefault="00772467">
            <w:pPr>
              <w:pStyle w:val="TableColumnHeadingLeft"/>
              <w:rPr>
                <w:rFonts w:asciiTheme="minorHAnsi" w:hAnsiTheme="minorHAnsi" w:cstheme="minorHAnsi"/>
              </w:rPr>
            </w:pPr>
            <w:r w:rsidRPr="00784AB7">
              <w:rPr>
                <w:rFonts w:asciiTheme="minorHAnsi" w:hAnsiTheme="minorHAnsi" w:cstheme="minorHAnsi"/>
              </w:rPr>
              <w:t xml:space="preserve">Performance measures </w:t>
            </w:r>
          </w:p>
        </w:tc>
        <w:tc>
          <w:tcPr>
            <w:tcW w:w="3118" w:type="dxa"/>
            <w:tcBorders>
              <w:top w:val="single" w:sz="4" w:space="0" w:color="auto"/>
              <w:left w:val="single" w:sz="4" w:space="0" w:color="auto"/>
              <w:bottom w:val="dotted" w:sz="4" w:space="0" w:color="auto"/>
            </w:tcBorders>
          </w:tcPr>
          <w:p w14:paraId="77BD796B" w14:textId="77777777" w:rsidR="00772467" w:rsidRPr="00784AB7" w:rsidRDefault="00772467">
            <w:pPr>
              <w:pStyle w:val="TableColumnHeadingLeft"/>
              <w:rPr>
                <w:rFonts w:asciiTheme="minorHAnsi" w:hAnsiTheme="minorHAnsi" w:cstheme="minorHAnsi"/>
              </w:rPr>
            </w:pPr>
            <w:r w:rsidRPr="00784AB7">
              <w:rPr>
                <w:rFonts w:asciiTheme="minorHAnsi" w:hAnsiTheme="minorHAnsi" w:cstheme="minorHAnsi"/>
              </w:rPr>
              <w:t>Planned Performance Results</w:t>
            </w:r>
          </w:p>
        </w:tc>
      </w:tr>
      <w:tr w:rsidR="00F271DD" w:rsidRPr="00EC0F4A" w14:paraId="338A851D" w14:textId="77777777" w:rsidTr="00E572D4">
        <w:trPr>
          <w:trHeight w:val="100"/>
        </w:trPr>
        <w:tc>
          <w:tcPr>
            <w:tcW w:w="1560" w:type="dxa"/>
            <w:vMerge w:val="restart"/>
            <w:tcBorders>
              <w:top w:val="single" w:sz="4" w:space="0" w:color="auto"/>
              <w:right w:val="single" w:sz="4" w:space="0" w:color="auto"/>
            </w:tcBorders>
          </w:tcPr>
          <w:p w14:paraId="6D36BCD2" w14:textId="77777777" w:rsidR="00772467" w:rsidRPr="00784AB7" w:rsidRDefault="00772467">
            <w:pPr>
              <w:pStyle w:val="TableTextLeft"/>
              <w:spacing w:before="60" w:after="60"/>
              <w:rPr>
                <w:rFonts w:asciiTheme="minorHAnsi" w:hAnsiTheme="minorHAnsi" w:cstheme="minorHAnsi"/>
              </w:rPr>
            </w:pPr>
            <w:r w:rsidRPr="00784AB7">
              <w:rPr>
                <w:rFonts w:asciiTheme="minorHAnsi" w:hAnsiTheme="minorHAnsi" w:cstheme="minorHAnsi"/>
              </w:rPr>
              <w:t xml:space="preserve">Budget Year </w:t>
            </w:r>
          </w:p>
          <w:p w14:paraId="67F6C3D1" w14:textId="77777777" w:rsidR="00772467" w:rsidRPr="00784AB7" w:rsidRDefault="00772467">
            <w:pPr>
              <w:pStyle w:val="TableTextLeft"/>
              <w:spacing w:before="60" w:after="60"/>
              <w:rPr>
                <w:rFonts w:asciiTheme="minorHAnsi" w:hAnsiTheme="minorHAnsi" w:cstheme="minorHAnsi"/>
              </w:rPr>
            </w:pPr>
            <w:r w:rsidRPr="00784AB7">
              <w:rPr>
                <w:rFonts w:asciiTheme="minorHAnsi" w:hAnsiTheme="minorHAnsi" w:cstheme="minorHAnsi"/>
              </w:rPr>
              <w:t>2024</w:t>
            </w:r>
            <w:r w:rsidRPr="00784AB7">
              <w:rPr>
                <w:rFonts w:asciiTheme="minorHAnsi" w:hAnsiTheme="minorHAnsi" w:cstheme="minorHAnsi"/>
              </w:rPr>
              <w:noBreakHyphen/>
              <w:t>25</w:t>
            </w:r>
          </w:p>
        </w:tc>
        <w:tc>
          <w:tcPr>
            <w:tcW w:w="3118" w:type="dxa"/>
            <w:tcBorders>
              <w:top w:val="single" w:sz="4" w:space="0" w:color="auto"/>
              <w:left w:val="single" w:sz="4" w:space="0" w:color="auto"/>
              <w:bottom w:val="dotted" w:sz="4" w:space="0" w:color="000000"/>
              <w:right w:val="single" w:sz="4" w:space="0" w:color="auto"/>
            </w:tcBorders>
          </w:tcPr>
          <w:p w14:paraId="00C308C3" w14:textId="77777777" w:rsidR="00772467" w:rsidRPr="00D4356E" w:rsidRDefault="00772467">
            <w:pPr>
              <w:pStyle w:val="TableTextBase"/>
              <w:rPr>
                <w:rFonts w:asciiTheme="minorHAnsi" w:hAnsiTheme="minorHAnsi" w:cstheme="minorHAnsi"/>
              </w:rPr>
            </w:pPr>
            <w:r w:rsidRPr="00D4356E">
              <w:rPr>
                <w:rFonts w:asciiTheme="minorHAnsi" w:hAnsiTheme="minorHAnsi" w:cstheme="minorHAnsi"/>
              </w:rPr>
              <w:t>Delivery of Parliamentary Workplace Resources Review</w:t>
            </w:r>
          </w:p>
          <w:p w14:paraId="5533E087" w14:textId="77777777" w:rsidR="00772467" w:rsidRPr="00D4356E" w:rsidRDefault="00772467">
            <w:pPr>
              <w:pStyle w:val="TableTextBase"/>
              <w:rPr>
                <w:rFonts w:asciiTheme="minorHAnsi" w:hAnsiTheme="minorHAnsi" w:cstheme="minorHAnsi"/>
              </w:rPr>
            </w:pPr>
          </w:p>
        </w:tc>
        <w:tc>
          <w:tcPr>
            <w:tcW w:w="3118" w:type="dxa"/>
            <w:tcBorders>
              <w:top w:val="single" w:sz="4" w:space="0" w:color="auto"/>
              <w:left w:val="single" w:sz="4" w:space="0" w:color="auto"/>
              <w:bottom w:val="dotted" w:sz="4" w:space="0" w:color="000000"/>
            </w:tcBorders>
          </w:tcPr>
          <w:p w14:paraId="42398405" w14:textId="77777777" w:rsidR="00772467" w:rsidRPr="00D4356E" w:rsidRDefault="00772467">
            <w:pPr>
              <w:pStyle w:val="TableTextBase"/>
              <w:rPr>
                <w:rFonts w:asciiTheme="minorHAnsi" w:hAnsiTheme="minorHAnsi" w:cstheme="minorHAnsi"/>
              </w:rPr>
            </w:pPr>
            <w:r w:rsidRPr="00D4356E">
              <w:rPr>
                <w:rFonts w:asciiTheme="minorHAnsi" w:hAnsiTheme="minorHAnsi" w:cstheme="minorHAnsi"/>
              </w:rPr>
              <w:t xml:space="preserve">Report to be provided to the Prime Minister and Special Minister of State </w:t>
            </w:r>
          </w:p>
        </w:tc>
      </w:tr>
      <w:tr w:rsidR="00F271DD" w:rsidRPr="00EC0F4A" w14:paraId="48D0A4F0" w14:textId="77777777" w:rsidTr="00E572D4">
        <w:trPr>
          <w:trHeight w:val="100"/>
        </w:trPr>
        <w:tc>
          <w:tcPr>
            <w:tcW w:w="1560" w:type="dxa"/>
            <w:vMerge/>
            <w:tcBorders>
              <w:right w:val="single" w:sz="4" w:space="0" w:color="auto"/>
            </w:tcBorders>
          </w:tcPr>
          <w:p w14:paraId="64218672" w14:textId="77777777" w:rsidR="00772467" w:rsidRPr="00784AB7" w:rsidRDefault="00772467">
            <w:pPr>
              <w:pStyle w:val="TableTextLeft"/>
              <w:spacing w:before="60" w:after="60"/>
              <w:rPr>
                <w:rFonts w:asciiTheme="minorHAnsi" w:hAnsiTheme="minorHAnsi" w:cstheme="minorHAnsi"/>
              </w:rPr>
            </w:pPr>
          </w:p>
        </w:tc>
        <w:tc>
          <w:tcPr>
            <w:tcW w:w="3118" w:type="dxa"/>
            <w:tcBorders>
              <w:top w:val="dotted" w:sz="4" w:space="0" w:color="000000"/>
              <w:left w:val="single" w:sz="4" w:space="0" w:color="auto"/>
              <w:bottom w:val="dotted" w:sz="4" w:space="0" w:color="auto"/>
              <w:right w:val="single" w:sz="4" w:space="0" w:color="auto"/>
            </w:tcBorders>
          </w:tcPr>
          <w:p w14:paraId="752FA63E" w14:textId="77777777" w:rsidR="00772467" w:rsidRPr="00D4356E" w:rsidRDefault="00772467">
            <w:pPr>
              <w:pStyle w:val="TableTextBase"/>
              <w:rPr>
                <w:rFonts w:asciiTheme="minorHAnsi" w:hAnsiTheme="minorHAnsi" w:cstheme="minorHAnsi"/>
              </w:rPr>
            </w:pPr>
            <w:r w:rsidRPr="00D4356E">
              <w:rPr>
                <w:rFonts w:asciiTheme="minorHAnsi" w:hAnsiTheme="minorHAnsi" w:cstheme="minorHAnsi"/>
              </w:rPr>
              <w:t>Number of recommendations from the Set the Standard Report the PWSS is responsible for have been implemented relevant to the PWSS</w:t>
            </w:r>
          </w:p>
        </w:tc>
        <w:tc>
          <w:tcPr>
            <w:tcW w:w="3118" w:type="dxa"/>
            <w:tcBorders>
              <w:top w:val="dotted" w:sz="4" w:space="0" w:color="000000"/>
              <w:left w:val="single" w:sz="4" w:space="0" w:color="auto"/>
              <w:bottom w:val="dotted" w:sz="4" w:space="0" w:color="auto"/>
            </w:tcBorders>
          </w:tcPr>
          <w:p w14:paraId="400988C4" w14:textId="77777777" w:rsidR="00772467" w:rsidRPr="00D4356E" w:rsidRDefault="00772467">
            <w:pPr>
              <w:pStyle w:val="TableTextBase"/>
              <w:rPr>
                <w:rFonts w:asciiTheme="minorHAnsi" w:hAnsiTheme="minorHAnsi" w:cstheme="minorHAnsi"/>
              </w:rPr>
            </w:pPr>
            <w:r w:rsidRPr="00D4356E">
              <w:rPr>
                <w:rFonts w:asciiTheme="minorHAnsi" w:hAnsiTheme="minorHAnsi" w:cstheme="minorHAnsi"/>
              </w:rPr>
              <w:t>70% completed – measured through percentage of completion for each recommendation and aggregated for overall implementation</w:t>
            </w:r>
          </w:p>
        </w:tc>
      </w:tr>
      <w:tr w:rsidR="00C26D38" w:rsidRPr="0064674F" w14:paraId="0AFEF4DF" w14:textId="77777777">
        <w:trPr>
          <w:trHeight w:val="491"/>
        </w:trPr>
        <w:tc>
          <w:tcPr>
            <w:tcW w:w="1560" w:type="dxa"/>
            <w:vMerge/>
            <w:tcBorders>
              <w:right w:val="single" w:sz="4" w:space="0" w:color="auto"/>
            </w:tcBorders>
          </w:tcPr>
          <w:p w14:paraId="07546DF2" w14:textId="77777777" w:rsidR="00772467" w:rsidRPr="00784AB7" w:rsidRDefault="00772467">
            <w:pPr>
              <w:pStyle w:val="TableTextLeft"/>
              <w:spacing w:before="60" w:after="60"/>
              <w:rPr>
                <w:rFonts w:asciiTheme="minorHAnsi" w:hAnsiTheme="minorHAnsi" w:cstheme="minorHAnsi"/>
              </w:rPr>
            </w:pPr>
          </w:p>
        </w:tc>
        <w:tc>
          <w:tcPr>
            <w:tcW w:w="3118" w:type="dxa"/>
            <w:tcBorders>
              <w:top w:val="dotted" w:sz="4" w:space="0" w:color="auto"/>
              <w:left w:val="single" w:sz="4" w:space="0" w:color="auto"/>
              <w:bottom w:val="dotted" w:sz="4" w:space="0" w:color="auto"/>
              <w:right w:val="single" w:sz="4" w:space="0" w:color="auto"/>
            </w:tcBorders>
          </w:tcPr>
          <w:p w14:paraId="4D0A9FD3" w14:textId="77777777" w:rsidR="00772467" w:rsidRPr="00D4356E" w:rsidRDefault="00772467">
            <w:pPr>
              <w:pStyle w:val="TableTextBase"/>
              <w:rPr>
                <w:rFonts w:asciiTheme="minorHAnsi" w:hAnsiTheme="minorHAnsi" w:cstheme="minorHAnsi"/>
              </w:rPr>
            </w:pPr>
            <w:r w:rsidRPr="00D4356E">
              <w:rPr>
                <w:rFonts w:asciiTheme="minorHAnsi" w:hAnsiTheme="minorHAnsi" w:cstheme="minorHAnsi"/>
              </w:rPr>
              <w:t>Ensure service delivery is targeted, useful and meets client’s needs.</w:t>
            </w:r>
          </w:p>
        </w:tc>
        <w:tc>
          <w:tcPr>
            <w:tcW w:w="3118" w:type="dxa"/>
            <w:tcBorders>
              <w:top w:val="dotted" w:sz="4" w:space="0" w:color="auto"/>
              <w:left w:val="single" w:sz="4" w:space="0" w:color="auto"/>
              <w:bottom w:val="dotted" w:sz="4" w:space="0" w:color="auto"/>
            </w:tcBorders>
          </w:tcPr>
          <w:p w14:paraId="2BA2435C" w14:textId="77777777" w:rsidR="00772467" w:rsidRPr="00D4356E" w:rsidRDefault="00772467">
            <w:pPr>
              <w:pStyle w:val="TableTextBase"/>
              <w:rPr>
                <w:rFonts w:asciiTheme="minorHAnsi" w:hAnsiTheme="minorHAnsi" w:cstheme="minorHAnsi"/>
              </w:rPr>
            </w:pPr>
            <w:r w:rsidRPr="00D4356E">
              <w:rPr>
                <w:rFonts w:asciiTheme="minorHAnsi" w:hAnsiTheme="minorHAnsi" w:cstheme="minorHAnsi"/>
              </w:rPr>
              <w:t>7</w:t>
            </w:r>
            <w:r>
              <w:rPr>
                <w:rFonts w:asciiTheme="minorHAnsi" w:hAnsiTheme="minorHAnsi" w:cstheme="minorHAnsi"/>
              </w:rPr>
              <w:t>0</w:t>
            </w:r>
            <w:r w:rsidRPr="00D4356E">
              <w:rPr>
                <w:rFonts w:asciiTheme="minorHAnsi" w:hAnsiTheme="minorHAnsi" w:cstheme="minorHAnsi"/>
              </w:rPr>
              <w:t>% satisfaction per stakeholder satisfaction survey</w:t>
            </w:r>
          </w:p>
        </w:tc>
      </w:tr>
      <w:tr w:rsidR="00F271DD" w:rsidRPr="0064674F" w14:paraId="05D5E1B4" w14:textId="77777777">
        <w:trPr>
          <w:trHeight w:val="491"/>
        </w:trPr>
        <w:tc>
          <w:tcPr>
            <w:tcW w:w="1560" w:type="dxa"/>
            <w:vMerge/>
            <w:tcBorders>
              <w:bottom w:val="dotted" w:sz="4" w:space="0" w:color="auto"/>
              <w:right w:val="single" w:sz="4" w:space="0" w:color="auto"/>
            </w:tcBorders>
          </w:tcPr>
          <w:p w14:paraId="7204B752" w14:textId="77777777" w:rsidR="00772467" w:rsidRPr="00784AB7" w:rsidRDefault="00772467">
            <w:pPr>
              <w:pStyle w:val="TableTextLeft"/>
              <w:spacing w:before="60" w:after="60"/>
              <w:rPr>
                <w:rFonts w:asciiTheme="minorHAnsi" w:hAnsiTheme="minorHAnsi" w:cstheme="minorHAnsi"/>
              </w:rPr>
            </w:pPr>
          </w:p>
        </w:tc>
        <w:tc>
          <w:tcPr>
            <w:tcW w:w="3118" w:type="dxa"/>
            <w:tcBorders>
              <w:top w:val="dotted" w:sz="4" w:space="0" w:color="auto"/>
              <w:left w:val="single" w:sz="4" w:space="0" w:color="auto"/>
              <w:bottom w:val="dotted" w:sz="4" w:space="0" w:color="auto"/>
              <w:right w:val="single" w:sz="4" w:space="0" w:color="auto"/>
            </w:tcBorders>
          </w:tcPr>
          <w:p w14:paraId="39F9BA5A" w14:textId="77777777" w:rsidR="00772467" w:rsidRPr="00D4356E" w:rsidRDefault="00772467">
            <w:pPr>
              <w:pStyle w:val="TableTextBase"/>
              <w:rPr>
                <w:rFonts w:asciiTheme="minorHAnsi" w:hAnsiTheme="minorHAnsi" w:cstheme="minorHAnsi"/>
              </w:rPr>
            </w:pPr>
            <w:r w:rsidRPr="00D4356E">
              <w:rPr>
                <w:rFonts w:asciiTheme="minorHAnsi" w:hAnsiTheme="minorHAnsi" w:cstheme="minorHAnsi"/>
              </w:rPr>
              <w:t xml:space="preserve">All staff complete a </w:t>
            </w:r>
            <w:proofErr w:type="gramStart"/>
            <w:r w:rsidRPr="00D4356E">
              <w:rPr>
                <w:rFonts w:asciiTheme="minorHAnsi" w:hAnsiTheme="minorHAnsi" w:cstheme="minorHAnsi"/>
              </w:rPr>
              <w:t>conflict of interest</w:t>
            </w:r>
            <w:proofErr w:type="gramEnd"/>
            <w:r w:rsidRPr="00D4356E">
              <w:rPr>
                <w:rFonts w:asciiTheme="minorHAnsi" w:hAnsiTheme="minorHAnsi" w:cstheme="minorHAnsi"/>
              </w:rPr>
              <w:t xml:space="preserve"> declaration prior to an offer of employment</w:t>
            </w:r>
          </w:p>
        </w:tc>
        <w:tc>
          <w:tcPr>
            <w:tcW w:w="3118" w:type="dxa"/>
            <w:tcBorders>
              <w:top w:val="dotted" w:sz="4" w:space="0" w:color="auto"/>
              <w:left w:val="single" w:sz="4" w:space="0" w:color="auto"/>
              <w:bottom w:val="dotted" w:sz="4" w:space="0" w:color="auto"/>
            </w:tcBorders>
          </w:tcPr>
          <w:p w14:paraId="3C6EE863" w14:textId="77777777" w:rsidR="00772467" w:rsidRPr="00D4356E" w:rsidRDefault="00772467">
            <w:pPr>
              <w:pStyle w:val="TableTextBase"/>
              <w:rPr>
                <w:rFonts w:asciiTheme="minorHAnsi" w:hAnsiTheme="minorHAnsi" w:cstheme="minorHAnsi"/>
              </w:rPr>
            </w:pPr>
            <w:r w:rsidRPr="00D4356E">
              <w:rPr>
                <w:rFonts w:asciiTheme="minorHAnsi" w:hAnsiTheme="minorHAnsi" w:cstheme="minorHAnsi"/>
              </w:rPr>
              <w:t>100%</w:t>
            </w:r>
          </w:p>
        </w:tc>
      </w:tr>
      <w:tr w:rsidR="00C26D38" w:rsidRPr="0064674F" w14:paraId="1127611A" w14:textId="77777777" w:rsidTr="00B44987">
        <w:trPr>
          <w:trHeight w:val="491"/>
        </w:trPr>
        <w:tc>
          <w:tcPr>
            <w:tcW w:w="1560" w:type="dxa"/>
            <w:tcBorders>
              <w:top w:val="dotted" w:sz="4" w:space="0" w:color="auto"/>
              <w:bottom w:val="dotted" w:sz="4" w:space="0" w:color="auto"/>
              <w:right w:val="single" w:sz="4" w:space="0" w:color="auto"/>
            </w:tcBorders>
          </w:tcPr>
          <w:p w14:paraId="794071A8" w14:textId="77777777" w:rsidR="00772467" w:rsidRPr="00784AB7" w:rsidRDefault="00772467">
            <w:pPr>
              <w:pStyle w:val="TableTextLeft"/>
              <w:spacing w:before="60" w:after="60"/>
              <w:rPr>
                <w:rFonts w:asciiTheme="minorHAnsi" w:hAnsiTheme="minorHAnsi" w:cstheme="minorHAnsi"/>
              </w:rPr>
            </w:pPr>
            <w:r w:rsidRPr="00784AB7">
              <w:rPr>
                <w:rFonts w:asciiTheme="minorHAnsi" w:hAnsiTheme="minorHAnsi" w:cstheme="minorHAnsi"/>
              </w:rPr>
              <w:t xml:space="preserve">Forward Estimates </w:t>
            </w:r>
          </w:p>
          <w:p w14:paraId="38552DDF" w14:textId="77777777" w:rsidR="00772467" w:rsidRPr="00784AB7" w:rsidRDefault="00772467">
            <w:pPr>
              <w:pStyle w:val="TableTextLeft"/>
              <w:spacing w:before="60" w:after="60"/>
              <w:rPr>
                <w:rFonts w:asciiTheme="minorHAnsi" w:hAnsiTheme="minorHAnsi" w:cstheme="minorHAnsi"/>
              </w:rPr>
            </w:pPr>
            <w:r w:rsidRPr="00784AB7">
              <w:rPr>
                <w:rFonts w:asciiTheme="minorHAnsi" w:hAnsiTheme="minorHAnsi" w:cstheme="minorHAnsi"/>
              </w:rPr>
              <w:t>2025</w:t>
            </w:r>
            <w:r w:rsidRPr="00784AB7">
              <w:rPr>
                <w:rFonts w:asciiTheme="minorHAnsi" w:hAnsiTheme="minorHAnsi" w:cstheme="minorHAnsi"/>
              </w:rPr>
              <w:noBreakHyphen/>
              <w:t>28</w:t>
            </w:r>
          </w:p>
        </w:tc>
        <w:tc>
          <w:tcPr>
            <w:tcW w:w="3118" w:type="dxa"/>
            <w:tcBorders>
              <w:top w:val="dotted" w:sz="4" w:space="0" w:color="auto"/>
              <w:left w:val="single" w:sz="4" w:space="0" w:color="auto"/>
              <w:bottom w:val="dotted" w:sz="4" w:space="0" w:color="auto"/>
              <w:right w:val="single" w:sz="4" w:space="0" w:color="auto"/>
            </w:tcBorders>
          </w:tcPr>
          <w:p w14:paraId="36CD96F5" w14:textId="77777777" w:rsidR="00772467" w:rsidRPr="00D4356E" w:rsidRDefault="00772467">
            <w:pPr>
              <w:pStyle w:val="TableTextBase"/>
              <w:rPr>
                <w:rFonts w:asciiTheme="minorHAnsi" w:hAnsiTheme="minorHAnsi" w:cstheme="minorHAnsi"/>
              </w:rPr>
            </w:pPr>
            <w:r w:rsidRPr="00D4356E">
              <w:rPr>
                <w:rFonts w:asciiTheme="minorHAnsi" w:hAnsiTheme="minorHAnsi" w:cstheme="minorHAnsi"/>
              </w:rPr>
              <w:t>As per 2024</w:t>
            </w:r>
            <w:r w:rsidRPr="00D4356E">
              <w:rPr>
                <w:rFonts w:asciiTheme="minorHAnsi" w:hAnsiTheme="minorHAnsi" w:cstheme="minorHAnsi"/>
              </w:rPr>
              <w:noBreakHyphen/>
              <w:t>25</w:t>
            </w:r>
          </w:p>
        </w:tc>
        <w:tc>
          <w:tcPr>
            <w:tcW w:w="3118" w:type="dxa"/>
            <w:tcBorders>
              <w:top w:val="dotted" w:sz="4" w:space="0" w:color="auto"/>
              <w:left w:val="single" w:sz="4" w:space="0" w:color="auto"/>
              <w:bottom w:val="dotted" w:sz="4" w:space="0" w:color="auto"/>
            </w:tcBorders>
          </w:tcPr>
          <w:p w14:paraId="082511C5" w14:textId="77777777" w:rsidR="00772467" w:rsidRPr="00D4356E" w:rsidRDefault="00772467">
            <w:pPr>
              <w:pStyle w:val="TableTextBase"/>
              <w:rPr>
                <w:rFonts w:asciiTheme="minorHAnsi" w:hAnsiTheme="minorHAnsi" w:cstheme="minorHAnsi"/>
                <w:b/>
              </w:rPr>
            </w:pPr>
            <w:r w:rsidRPr="00D4356E">
              <w:rPr>
                <w:rFonts w:asciiTheme="minorHAnsi" w:hAnsiTheme="minorHAnsi" w:cstheme="minorHAnsi"/>
              </w:rPr>
              <w:t>See Corporate Plan for any change in deliverable targets.</w:t>
            </w:r>
          </w:p>
        </w:tc>
      </w:tr>
      <w:tr w:rsidR="005D2185" w:rsidRPr="0064674F" w14:paraId="4F277DBA" w14:textId="77777777" w:rsidTr="00B44987">
        <w:trPr>
          <w:trHeight w:val="291"/>
        </w:trPr>
        <w:tc>
          <w:tcPr>
            <w:tcW w:w="7796" w:type="dxa"/>
            <w:gridSpan w:val="3"/>
          </w:tcPr>
          <w:p w14:paraId="2EC4CE34" w14:textId="77777777" w:rsidR="00772467" w:rsidRPr="00784AB7" w:rsidRDefault="00772467">
            <w:pPr>
              <w:pStyle w:val="TableTextLeft"/>
              <w:rPr>
                <w:rFonts w:asciiTheme="minorHAnsi" w:eastAsia="Cambria" w:hAnsiTheme="minorHAnsi" w:cstheme="minorHAnsi"/>
              </w:rPr>
            </w:pPr>
            <w:r>
              <w:rPr>
                <w:rFonts w:asciiTheme="minorHAnsi" w:hAnsiTheme="minorHAnsi" w:cstheme="minorHAnsi"/>
              </w:rPr>
              <w:t>Material changes to</w:t>
            </w:r>
            <w:r w:rsidRPr="00784AB7">
              <w:rPr>
                <w:rFonts w:asciiTheme="minorHAnsi" w:hAnsiTheme="minorHAnsi" w:cstheme="minorHAnsi"/>
              </w:rPr>
              <w:t xml:space="preserve"> resulting from 2024</w:t>
            </w:r>
            <w:r w:rsidRPr="00784AB7">
              <w:rPr>
                <w:rFonts w:asciiTheme="minorHAnsi" w:hAnsiTheme="minorHAnsi" w:cstheme="minorHAnsi"/>
              </w:rPr>
              <w:noBreakHyphen/>
              <w:t>25 Budget Measures:</w:t>
            </w:r>
            <w:r w:rsidRPr="00784AB7">
              <w:rPr>
                <w:rFonts w:asciiTheme="minorHAnsi" w:hAnsiTheme="minorHAnsi" w:cstheme="minorHAnsi"/>
                <w:spacing w:val="-6"/>
              </w:rPr>
              <w:t xml:space="preserve"> </w:t>
            </w:r>
            <w:r>
              <w:rPr>
                <w:rFonts w:asciiTheme="minorHAnsi" w:hAnsiTheme="minorHAnsi" w:cstheme="minorHAnsi"/>
                <w:spacing w:val="-6"/>
              </w:rPr>
              <w:t>Nil</w:t>
            </w:r>
          </w:p>
        </w:tc>
      </w:tr>
    </w:tbl>
    <w:p w14:paraId="390F246F" w14:textId="77777777" w:rsidR="00772467" w:rsidRPr="006913EB" w:rsidRDefault="00772467" w:rsidP="00772467">
      <w:pPr>
        <w:pStyle w:val="Heading2"/>
      </w:pPr>
      <w:r w:rsidRPr="006913EB">
        <w:br w:type="page"/>
      </w:r>
      <w:bookmarkStart w:id="114" w:name="_Toc165890090"/>
      <w:bookmarkStart w:id="115" w:name="_Toc165890331"/>
      <w:bookmarkStart w:id="116" w:name="_Toc165890398"/>
      <w:bookmarkStart w:id="117" w:name="_Toc165895982"/>
      <w:bookmarkStart w:id="118" w:name="_Toc165896065"/>
      <w:bookmarkStart w:id="119" w:name="_Toc165896301"/>
      <w:bookmarkStart w:id="120" w:name="_Toc165905051"/>
      <w:bookmarkStart w:id="121" w:name="_Toc165905240"/>
      <w:bookmarkStart w:id="122" w:name="_Toc165922976"/>
      <w:bookmarkStart w:id="123" w:name="_Toc166354222"/>
      <w:bookmarkStart w:id="124" w:name="_Toc166354341"/>
      <w:bookmarkStart w:id="125" w:name="_Toc166354415"/>
      <w:bookmarkStart w:id="126" w:name="_Toc166354844"/>
      <w:bookmarkStart w:id="127" w:name="_Toc166354909"/>
      <w:bookmarkStart w:id="128" w:name="_Toc166354974"/>
      <w:bookmarkStart w:id="129" w:name="_Toc166355042"/>
      <w:bookmarkStart w:id="130" w:name="_Toc166355107"/>
      <w:bookmarkStart w:id="131" w:name="_Toc166355172"/>
      <w:r w:rsidRPr="006913EB">
        <w:lastRenderedPageBreak/>
        <w:t>Section 3: Budgeted financial statements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14F58454" w14:textId="7FA1F872" w:rsidR="00772467" w:rsidRDefault="00772467" w:rsidP="00772467">
      <w:r>
        <w:t>Section 3 presents budgeted financial statements which provide a comprehensive snapshot of entity finances for the 2024</w:t>
      </w:r>
      <w:r w:rsidR="00EC1047">
        <w:t>-</w:t>
      </w:r>
      <w:r>
        <w:t>25</w:t>
      </w:r>
      <w:r>
        <w:rPr>
          <w:color w:val="00B050"/>
        </w:rPr>
        <w:t xml:space="preserve"> </w:t>
      </w:r>
      <w:r>
        <w:t>budget year, including the impact of budget measures and resourcing on financial statements.</w:t>
      </w:r>
    </w:p>
    <w:p w14:paraId="29E2415D" w14:textId="77777777" w:rsidR="00772467" w:rsidRPr="005328A9" w:rsidRDefault="00772467" w:rsidP="00772467">
      <w:pPr>
        <w:pStyle w:val="Heading3"/>
      </w:pPr>
      <w:bookmarkStart w:id="132" w:name="_Toc165890091"/>
      <w:bookmarkStart w:id="133" w:name="_Toc165890332"/>
      <w:bookmarkStart w:id="134" w:name="_Toc165890399"/>
      <w:bookmarkStart w:id="135" w:name="_Toc165895983"/>
      <w:bookmarkStart w:id="136" w:name="_Toc165896066"/>
      <w:bookmarkStart w:id="137" w:name="_Toc165896302"/>
      <w:bookmarkStart w:id="138" w:name="_Toc165905052"/>
      <w:bookmarkStart w:id="139" w:name="_Toc165905241"/>
      <w:bookmarkStart w:id="140" w:name="_Toc165922977"/>
      <w:bookmarkStart w:id="141" w:name="_Toc166354223"/>
      <w:bookmarkStart w:id="142" w:name="_Toc166354342"/>
      <w:bookmarkStart w:id="143" w:name="_Toc166354416"/>
      <w:bookmarkStart w:id="144" w:name="_Toc166354845"/>
      <w:bookmarkStart w:id="145" w:name="_Toc166354910"/>
      <w:bookmarkStart w:id="146" w:name="_Toc166354975"/>
      <w:bookmarkStart w:id="147" w:name="_Toc166355043"/>
      <w:bookmarkStart w:id="148" w:name="_Toc166355108"/>
      <w:bookmarkStart w:id="149" w:name="_Toc166355173"/>
      <w:r w:rsidRPr="005328A9">
        <w:t>3.1</w:t>
      </w:r>
      <w:r w:rsidRPr="005328A9">
        <w:tab/>
        <w:t>Budgeted financial statements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67F26520" w14:textId="77777777" w:rsidR="00772467" w:rsidRDefault="00772467" w:rsidP="00772467">
      <w:pPr>
        <w:pStyle w:val="Heading4"/>
      </w:pPr>
      <w:r>
        <w:t>3.1.1</w:t>
      </w:r>
      <w:r>
        <w:tab/>
        <w:t xml:space="preserve">Differences between entity resourcing and financial </w:t>
      </w:r>
      <w:proofErr w:type="gramStart"/>
      <w:r>
        <w:t>statements</w:t>
      </w:r>
      <w:proofErr w:type="gramEnd"/>
      <w:r>
        <w:t xml:space="preserve"> </w:t>
      </w:r>
    </w:p>
    <w:p w14:paraId="591E5C62" w14:textId="77777777" w:rsidR="00772467" w:rsidRPr="00C245F5" w:rsidRDefault="00772467" w:rsidP="00772467">
      <w:r w:rsidRPr="00C245F5">
        <w:t xml:space="preserve">There are no material differences between the entity resources table and the financial statements. </w:t>
      </w:r>
    </w:p>
    <w:p w14:paraId="7CCAFAAF" w14:textId="77777777" w:rsidR="00772467" w:rsidRDefault="00772467" w:rsidP="00772467">
      <w:pPr>
        <w:pStyle w:val="Heading4"/>
      </w:pPr>
      <w:r>
        <w:t>3.1.2</w:t>
      </w:r>
      <w:r>
        <w:tab/>
        <w:t>Explanatory notes and analysis of budgeted financial statements</w:t>
      </w:r>
    </w:p>
    <w:p w14:paraId="11FFF8AC" w14:textId="77777777" w:rsidR="00772467" w:rsidRDefault="00772467" w:rsidP="00772467">
      <w:r>
        <w:t>PWSS</w:t>
      </w:r>
      <w:r w:rsidRPr="0004540B">
        <w:t>’ budget statements have been prepared on an accrual accounting basis, having regard to the Statement of Accounting concepts, and in accordance with:</w:t>
      </w:r>
      <w:r>
        <w:t xml:space="preserve"> </w:t>
      </w:r>
    </w:p>
    <w:p w14:paraId="23F3A3F2" w14:textId="77777777" w:rsidR="00772467" w:rsidRPr="00777661" w:rsidRDefault="00772467" w:rsidP="003F0BC9">
      <w:pPr>
        <w:pStyle w:val="ListParagraph"/>
        <w:numPr>
          <w:ilvl w:val="0"/>
          <w:numId w:val="54"/>
        </w:numPr>
        <w:rPr>
          <w:rFonts w:ascii="Book Antiqua" w:hAnsi="Book Antiqua"/>
          <w:sz w:val="19"/>
          <w:szCs w:val="19"/>
        </w:rPr>
      </w:pPr>
      <w:r w:rsidRPr="00777661">
        <w:rPr>
          <w:rFonts w:ascii="Book Antiqua" w:hAnsi="Book Antiqua"/>
          <w:sz w:val="19"/>
          <w:szCs w:val="19"/>
        </w:rPr>
        <w:t xml:space="preserve">Finance Reporting Rules (FRR); </w:t>
      </w:r>
      <w:r>
        <w:rPr>
          <w:rFonts w:ascii="Book Antiqua" w:hAnsi="Book Antiqua"/>
          <w:sz w:val="19"/>
          <w:szCs w:val="19"/>
        </w:rPr>
        <w:t>and</w:t>
      </w:r>
    </w:p>
    <w:p w14:paraId="54E53D00" w14:textId="77777777" w:rsidR="00772467" w:rsidRPr="00777661" w:rsidRDefault="00772467" w:rsidP="003F0BC9">
      <w:pPr>
        <w:pStyle w:val="ListParagraph"/>
        <w:numPr>
          <w:ilvl w:val="0"/>
          <w:numId w:val="54"/>
        </w:numPr>
        <w:rPr>
          <w:rFonts w:ascii="Book Antiqua" w:hAnsi="Book Antiqua"/>
          <w:sz w:val="19"/>
          <w:szCs w:val="19"/>
        </w:rPr>
      </w:pPr>
      <w:r w:rsidRPr="00777661">
        <w:rPr>
          <w:rFonts w:ascii="Book Antiqua" w:hAnsi="Book Antiqua"/>
          <w:sz w:val="19"/>
          <w:szCs w:val="19"/>
        </w:rPr>
        <w:t>Australian Accounting Standards and Interpretations issued by the Australian Accounting Standards Board (AASB).</w:t>
      </w:r>
    </w:p>
    <w:p w14:paraId="79620AC7" w14:textId="77777777" w:rsidR="00772467" w:rsidRDefault="00772467" w:rsidP="00772467">
      <w:r>
        <w:t>PWSS’</w:t>
      </w:r>
      <w:r w:rsidRPr="0004540B">
        <w:t xml:space="preserve"> estimated actual, </w:t>
      </w:r>
      <w:proofErr w:type="gramStart"/>
      <w:r w:rsidRPr="0004540B">
        <w:t>budgeted</w:t>
      </w:r>
      <w:proofErr w:type="gramEnd"/>
      <w:r w:rsidRPr="0004540B">
        <w:t xml:space="preserve"> and forward estimate financial statements are </w:t>
      </w:r>
      <w:r>
        <w:t>expected to stabilise as the entity consolidates its operations.</w:t>
      </w:r>
      <w:r w:rsidRPr="00C245F5">
        <w:t xml:space="preserve"> </w:t>
      </w:r>
    </w:p>
    <w:p w14:paraId="41447612" w14:textId="77777777" w:rsidR="00772467" w:rsidRDefault="00772467" w:rsidP="00772467">
      <w:r>
        <w:t>PWSS</w:t>
      </w:r>
      <w:r w:rsidRPr="00C245F5">
        <w:t xml:space="preserve"> received funding through annual appropriation for ongoing programs. </w:t>
      </w:r>
      <w:r>
        <w:t xml:space="preserve">Staffing costs to support Parliamentarians and their staff account for </w:t>
      </w:r>
      <w:proofErr w:type="gramStart"/>
      <w:r>
        <w:t>the majority of</w:t>
      </w:r>
      <w:proofErr w:type="gramEnd"/>
      <w:r>
        <w:t xml:space="preserve"> departmental expenses with entitlements under the Enterprise Agreement for Parliamentarians and their staff accounting for the majority of Administered expenses.</w:t>
      </w:r>
    </w:p>
    <w:p w14:paraId="38E2336E" w14:textId="77777777" w:rsidR="00814CED" w:rsidRDefault="00772467" w:rsidP="00772467">
      <w:r>
        <w:t xml:space="preserve">Differences between 2023-24 and 2024-25 were created by part year appropriations and expenses recognised by former entities. The figures for the 2023-24 financial year should be read in conjunction with the Australian Public Service Commission and the Department of Finance financial statements. </w:t>
      </w:r>
    </w:p>
    <w:p w14:paraId="4EE9FA3B" w14:textId="77777777" w:rsidR="00814CED" w:rsidRDefault="00814CED">
      <w:pPr>
        <w:spacing w:before="0" w:after="0" w:line="240" w:lineRule="auto"/>
      </w:pPr>
      <w:r>
        <w:br w:type="page"/>
      </w:r>
    </w:p>
    <w:p w14:paraId="7A725B17" w14:textId="750EAC04" w:rsidR="00772467" w:rsidRPr="00814CED" w:rsidRDefault="00772467" w:rsidP="00814CED">
      <w:pPr>
        <w:pStyle w:val="Heading3"/>
        <w:rPr>
          <w:rStyle w:val="TableHeadingChar"/>
          <w:rFonts w:ascii="Book Antiqua" w:hAnsi="Book Antiqua"/>
          <w:b/>
        </w:rPr>
      </w:pPr>
      <w:bookmarkStart w:id="150" w:name="_Toc166354846"/>
      <w:bookmarkStart w:id="151" w:name="_Toc166354911"/>
      <w:bookmarkStart w:id="152" w:name="_Toc166354976"/>
      <w:bookmarkStart w:id="153" w:name="_Toc166355044"/>
      <w:bookmarkStart w:id="154" w:name="_Toc166355109"/>
      <w:bookmarkStart w:id="155" w:name="_Toc166355174"/>
      <w:r w:rsidRPr="029FCC3C">
        <w:rPr>
          <w:rStyle w:val="TableHeadingChar"/>
          <w:rFonts w:ascii="Arial Bold" w:hAnsi="Arial Bold"/>
          <w:bCs/>
        </w:rPr>
        <w:lastRenderedPageBreak/>
        <w:t>3.2.</w:t>
      </w:r>
      <w:r>
        <w:tab/>
      </w:r>
      <w:r w:rsidRPr="029FCC3C">
        <w:rPr>
          <w:rStyle w:val="TableHeadingChar"/>
          <w:rFonts w:ascii="Arial Bold" w:hAnsi="Arial Bold"/>
          <w:bCs/>
        </w:rPr>
        <w:t xml:space="preserve">Budgeted financial statements </w:t>
      </w:r>
      <w:proofErr w:type="gramStart"/>
      <w:r w:rsidRPr="029FCC3C">
        <w:rPr>
          <w:rStyle w:val="TableHeadingChar"/>
          <w:rFonts w:ascii="Arial Bold" w:hAnsi="Arial Bold"/>
          <w:bCs/>
        </w:rPr>
        <w:t>tables</w:t>
      </w:r>
      <w:bookmarkEnd w:id="150"/>
      <w:bookmarkEnd w:id="151"/>
      <w:bookmarkEnd w:id="152"/>
      <w:bookmarkEnd w:id="153"/>
      <w:bookmarkEnd w:id="154"/>
      <w:bookmarkEnd w:id="155"/>
      <w:proofErr w:type="gramEnd"/>
    </w:p>
    <w:p w14:paraId="101D774C" w14:textId="2C333FD8" w:rsidR="00772467" w:rsidRDefault="00772467" w:rsidP="00772467">
      <w:pPr>
        <w:pStyle w:val="TableHeading"/>
        <w:rPr>
          <w:b w:val="0"/>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w:t>
      </w:r>
      <w:proofErr w:type="gramStart"/>
      <w:r>
        <w:rPr>
          <w:snapToGrid w:val="0"/>
        </w:rPr>
        <w:t>June</w:t>
      </w:r>
      <w:proofErr w:type="gramEnd"/>
      <w:r w:rsidR="003A495E" w:rsidRPr="003A495E">
        <w:rPr>
          <w:b w:val="0"/>
          <w:snapToGrid w:val="0"/>
        </w:rPr>
        <w:t xml:space="preserve"> </w:t>
      </w:r>
    </w:p>
    <w:p w14:paraId="5A471119" w14:textId="6170D292" w:rsidR="00E95878" w:rsidRPr="00E8330B" w:rsidRDefault="00C62F98" w:rsidP="00E95878">
      <w:pPr>
        <w:pStyle w:val="TableGraphic"/>
        <w:rPr>
          <w:rFonts w:ascii="Arial" w:hAnsi="Arial" w:cs="Arial"/>
          <w:sz w:val="16"/>
          <w:szCs w:val="16"/>
        </w:rPr>
      </w:pPr>
      <w:r w:rsidRPr="00C62F98">
        <w:rPr>
          <w:noProof/>
        </w:rPr>
        <w:drawing>
          <wp:inline distT="0" distB="0" distL="0" distR="0" wp14:anchorId="0681F0A3" wp14:editId="68767DB6">
            <wp:extent cx="4895850" cy="3102610"/>
            <wp:effectExtent l="0" t="0" r="0" b="2540"/>
            <wp:docPr id="432487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850" cy="3102610"/>
                    </a:xfrm>
                    <a:prstGeom prst="rect">
                      <a:avLst/>
                    </a:prstGeom>
                    <a:noFill/>
                    <a:ln>
                      <a:noFill/>
                    </a:ln>
                  </pic:spPr>
                </pic:pic>
              </a:graphicData>
            </a:graphic>
          </wp:inline>
        </w:drawing>
      </w:r>
      <w:r w:rsidR="004330CF" w:rsidRPr="00E8330B">
        <w:rPr>
          <w:rFonts w:ascii="Arial" w:hAnsi="Arial" w:cs="Arial"/>
          <w:sz w:val="16"/>
          <w:szCs w:val="16"/>
        </w:rPr>
        <w:t>Prepared on Australian Accounting Standards basis.</w:t>
      </w:r>
    </w:p>
    <w:p w14:paraId="7D1BD348" w14:textId="7E0C14DF" w:rsidR="00772467" w:rsidRDefault="00772467" w:rsidP="00772467">
      <w:pPr>
        <w:pStyle w:val="TableHeadingcontinued"/>
        <w:rPr>
          <w:b w:val="0"/>
        </w:rPr>
      </w:pPr>
      <w:r>
        <w:br w:type="page"/>
      </w:r>
      <w:r w:rsidRPr="00E4582E">
        <w:lastRenderedPageBreak/>
        <w:t>Table</w:t>
      </w:r>
      <w:r>
        <w:t xml:space="preserve"> 3.</w:t>
      </w:r>
      <w:r w:rsidRPr="00E4582E">
        <w:t>2: Budg</w:t>
      </w:r>
      <w:r>
        <w:t xml:space="preserve">eted departmental balance sheet </w:t>
      </w:r>
      <w:r w:rsidRPr="00E4582E">
        <w:t xml:space="preserve">(as </w:t>
      </w:r>
      <w:proofErr w:type="gramStart"/>
      <w:r w:rsidRPr="00E4582E">
        <w:t>at</w:t>
      </w:r>
      <w:proofErr w:type="gramEnd"/>
      <w:r w:rsidRPr="00E4582E">
        <w:t xml:space="preserve"> 30 June)</w:t>
      </w:r>
      <w:r w:rsidRPr="00BD252D">
        <w:rPr>
          <w:b w:val="0"/>
        </w:rPr>
        <w:t xml:space="preserve"> </w:t>
      </w:r>
    </w:p>
    <w:p w14:paraId="561B56D7" w14:textId="795556CC" w:rsidR="00E11977" w:rsidRDefault="00A93F1A" w:rsidP="00EF7060">
      <w:pPr>
        <w:pStyle w:val="TableHeadingcontinued"/>
        <w:spacing w:before="0"/>
      </w:pPr>
      <w:r w:rsidRPr="00A93F1A">
        <w:rPr>
          <w:noProof/>
        </w:rPr>
        <w:drawing>
          <wp:inline distT="0" distB="0" distL="0" distR="0" wp14:anchorId="32637403" wp14:editId="0B729D7A">
            <wp:extent cx="4895850" cy="3866515"/>
            <wp:effectExtent l="0" t="0" r="0" b="635"/>
            <wp:docPr id="681283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3866515"/>
                    </a:xfrm>
                    <a:prstGeom prst="rect">
                      <a:avLst/>
                    </a:prstGeom>
                    <a:noFill/>
                    <a:ln>
                      <a:noFill/>
                    </a:ln>
                  </pic:spPr>
                </pic:pic>
              </a:graphicData>
            </a:graphic>
          </wp:inline>
        </w:drawing>
      </w:r>
    </w:p>
    <w:p w14:paraId="6A287788" w14:textId="58352DE2" w:rsidR="002777A9" w:rsidRPr="00E8330B" w:rsidRDefault="002777A9" w:rsidP="002777A9">
      <w:pPr>
        <w:pStyle w:val="TableGraphic"/>
        <w:rPr>
          <w:rFonts w:ascii="Arial" w:hAnsi="Arial" w:cs="Arial"/>
          <w:sz w:val="16"/>
          <w:szCs w:val="16"/>
        </w:rPr>
      </w:pPr>
      <w:r w:rsidRPr="00E8330B">
        <w:rPr>
          <w:rFonts w:ascii="Arial" w:hAnsi="Arial" w:cs="Arial"/>
          <w:sz w:val="16"/>
          <w:szCs w:val="16"/>
        </w:rPr>
        <w:t>Prepared on Australian Accounting Standards basis.</w:t>
      </w:r>
    </w:p>
    <w:p w14:paraId="5C49C934" w14:textId="0B2E0DDF" w:rsidR="002777A9" w:rsidRPr="00E8330B" w:rsidRDefault="002777A9" w:rsidP="002777A9">
      <w:pPr>
        <w:pStyle w:val="TableGraphic"/>
        <w:rPr>
          <w:rFonts w:ascii="Arial" w:hAnsi="Arial" w:cs="Arial"/>
          <w:sz w:val="16"/>
          <w:szCs w:val="16"/>
        </w:rPr>
      </w:pPr>
      <w:r w:rsidRPr="00E8330B">
        <w:rPr>
          <w:rFonts w:ascii="Arial" w:hAnsi="Arial" w:cs="Arial"/>
          <w:sz w:val="16"/>
          <w:szCs w:val="16"/>
        </w:rPr>
        <w:t xml:space="preserve">*Equity is the residual interest in assets after the deduction of liabilities. </w:t>
      </w:r>
    </w:p>
    <w:p w14:paraId="2BF07877" w14:textId="55AC1EA5" w:rsidR="00772467" w:rsidRDefault="00772467" w:rsidP="00772467">
      <w:pPr>
        <w:pStyle w:val="TableHeadingcontinued"/>
        <w:rPr>
          <w:b w:val="0"/>
        </w:rPr>
      </w:pPr>
      <w:r>
        <w:br w:type="page"/>
      </w:r>
      <w:r w:rsidRPr="00BD210E" w:rsidDel="00877165">
        <w:lastRenderedPageBreak/>
        <w:t xml:space="preserve"> </w:t>
      </w:r>
      <w:r w:rsidRPr="00AD42E2">
        <w:t>Table 3.3: Departmental statement of changes in equity</w:t>
      </w:r>
      <w:r>
        <w:t xml:space="preserve"> – </w:t>
      </w:r>
      <w:r w:rsidRPr="00AD42E2">
        <w:t>summary of</w:t>
      </w:r>
      <w:r>
        <w:t xml:space="preserve"> movement (Budget year 2024</w:t>
      </w:r>
      <w:r w:rsidR="00EC1047">
        <w:t>-</w:t>
      </w:r>
      <w:r>
        <w:t>25</w:t>
      </w:r>
      <w:r w:rsidRPr="00D30CBA">
        <w:t>)</w:t>
      </w:r>
      <w:r w:rsidRPr="00BD252D">
        <w:rPr>
          <w:b w:val="0"/>
        </w:rPr>
        <w:t xml:space="preserve"> </w:t>
      </w:r>
    </w:p>
    <w:p w14:paraId="6FB7907E" w14:textId="095CD634" w:rsidR="00772467" w:rsidRDefault="00AA1798" w:rsidP="00540C88">
      <w:pPr>
        <w:pStyle w:val="TableGraphic"/>
      </w:pPr>
      <w:r w:rsidRPr="00AA1798">
        <w:rPr>
          <w:noProof/>
        </w:rPr>
        <w:drawing>
          <wp:inline distT="0" distB="0" distL="0" distR="0" wp14:anchorId="106BE5C2" wp14:editId="700B49BE">
            <wp:extent cx="4856480" cy="2570480"/>
            <wp:effectExtent l="0" t="0" r="1270" b="1270"/>
            <wp:docPr id="2512984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6480" cy="2570480"/>
                    </a:xfrm>
                    <a:prstGeom prst="rect">
                      <a:avLst/>
                    </a:prstGeom>
                    <a:noFill/>
                    <a:ln>
                      <a:noFill/>
                    </a:ln>
                  </pic:spPr>
                </pic:pic>
              </a:graphicData>
            </a:graphic>
          </wp:inline>
        </w:drawing>
      </w:r>
      <w:r w:rsidR="00C5689C" w:rsidRPr="00C5689C">
        <w:t xml:space="preserve"> </w:t>
      </w:r>
      <w:r w:rsidR="00C5689C" w:rsidRPr="00E8330B">
        <w:rPr>
          <w:rFonts w:ascii="Arial" w:hAnsi="Arial" w:cs="Arial"/>
          <w:sz w:val="16"/>
          <w:szCs w:val="16"/>
        </w:rPr>
        <w:t>Prepared on Australian Accounting Standards basis.</w:t>
      </w:r>
    </w:p>
    <w:p w14:paraId="329B36EE" w14:textId="77777777" w:rsidR="00112671" w:rsidRPr="00112671" w:rsidRDefault="00112671" w:rsidP="00112671"/>
    <w:p w14:paraId="702F1B45" w14:textId="77777777" w:rsidR="00772467" w:rsidRDefault="00772467" w:rsidP="00772467">
      <w:pPr>
        <w:pStyle w:val="TableGraphic"/>
        <w:rPr>
          <w:rFonts w:ascii="Arial" w:hAnsi="Arial"/>
          <w:sz w:val="20"/>
        </w:rPr>
      </w:pPr>
      <w:r>
        <w:br w:type="page"/>
      </w:r>
    </w:p>
    <w:p w14:paraId="5A361CAD" w14:textId="5D3C41D6" w:rsidR="00772467" w:rsidRDefault="00772467" w:rsidP="00772467">
      <w:pPr>
        <w:pStyle w:val="TableHeading"/>
        <w:rPr>
          <w:b w:val="0"/>
        </w:rPr>
      </w:pP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rsidRPr="00BD252D">
        <w:rPr>
          <w:b w:val="0"/>
        </w:rPr>
        <w:t xml:space="preserve"> </w:t>
      </w:r>
    </w:p>
    <w:p w14:paraId="7C450DB6" w14:textId="7247D6B1" w:rsidR="00772467" w:rsidRPr="00E8330B" w:rsidRDefault="00A93F1A" w:rsidP="00772467">
      <w:pPr>
        <w:pStyle w:val="TableGraphic"/>
        <w:rPr>
          <w:rFonts w:ascii="Arial" w:hAnsi="Arial" w:cs="Arial"/>
          <w:sz w:val="16"/>
          <w:szCs w:val="16"/>
        </w:rPr>
      </w:pPr>
      <w:r w:rsidRPr="00A93F1A">
        <w:rPr>
          <w:noProof/>
        </w:rPr>
        <w:drawing>
          <wp:inline distT="0" distB="0" distL="0" distR="0" wp14:anchorId="46895A4E" wp14:editId="7A3D74B0">
            <wp:extent cx="4895850" cy="4411345"/>
            <wp:effectExtent l="0" t="0" r="0" b="8255"/>
            <wp:docPr id="11528004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850" cy="4411345"/>
                    </a:xfrm>
                    <a:prstGeom prst="rect">
                      <a:avLst/>
                    </a:prstGeom>
                    <a:noFill/>
                    <a:ln>
                      <a:noFill/>
                    </a:ln>
                  </pic:spPr>
                </pic:pic>
              </a:graphicData>
            </a:graphic>
          </wp:inline>
        </w:drawing>
      </w:r>
      <w:r w:rsidR="00772467" w:rsidRPr="00BE6EB6">
        <w:t xml:space="preserve"> </w:t>
      </w:r>
      <w:r w:rsidR="00E859D0" w:rsidRPr="00E8330B">
        <w:rPr>
          <w:rFonts w:ascii="Arial" w:hAnsi="Arial" w:cs="Arial"/>
          <w:sz w:val="16"/>
          <w:szCs w:val="16"/>
        </w:rPr>
        <w:t>Prepared on Australian Accounting Standards basis.</w:t>
      </w:r>
    </w:p>
    <w:p w14:paraId="002BF31C" w14:textId="26627900" w:rsidR="00772467" w:rsidRPr="00AA6A77" w:rsidRDefault="00772467" w:rsidP="00772467">
      <w:pPr>
        <w:pStyle w:val="TableHeadingcontinued"/>
      </w:pPr>
      <w:r>
        <w:br w:type="page"/>
      </w:r>
      <w:r w:rsidRPr="00BD210E" w:rsidDel="00507EBF">
        <w:lastRenderedPageBreak/>
        <w:t xml:space="preserve"> </w:t>
      </w:r>
      <w:r w:rsidRPr="00D30CBA">
        <w:t>Table</w:t>
      </w:r>
      <w:r>
        <w:t xml:space="preserve"> 3.5</w:t>
      </w:r>
      <w:r w:rsidRPr="00D30CBA">
        <w:t xml:space="preserve">: </w:t>
      </w:r>
      <w:r>
        <w:t>Departmental capital budget statement (for the period ended 30 June)</w:t>
      </w:r>
    </w:p>
    <w:p w14:paraId="4DC1684D" w14:textId="78FE0335" w:rsidR="00AD764D" w:rsidRPr="00AD764D" w:rsidRDefault="00406910" w:rsidP="00AD764D">
      <w:pPr>
        <w:pStyle w:val="TableGraphic"/>
        <w:rPr>
          <w:rFonts w:ascii="Arial" w:hAnsi="Arial" w:cs="Arial"/>
          <w:sz w:val="16"/>
          <w:szCs w:val="16"/>
        </w:rPr>
      </w:pPr>
      <w:r w:rsidRPr="00406910">
        <w:rPr>
          <w:noProof/>
        </w:rPr>
        <w:drawing>
          <wp:inline distT="0" distB="0" distL="0" distR="0" wp14:anchorId="0F8CEC18" wp14:editId="06B94F5D">
            <wp:extent cx="4822190" cy="2950210"/>
            <wp:effectExtent l="0" t="0" r="0" b="2540"/>
            <wp:docPr id="6065247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2190" cy="2950210"/>
                    </a:xfrm>
                    <a:prstGeom prst="rect">
                      <a:avLst/>
                    </a:prstGeom>
                    <a:noFill/>
                    <a:ln>
                      <a:noFill/>
                    </a:ln>
                  </pic:spPr>
                </pic:pic>
              </a:graphicData>
            </a:graphic>
          </wp:inline>
        </w:drawing>
      </w:r>
      <w:r w:rsidR="00E3495D" w:rsidRPr="00E3495D">
        <w:t xml:space="preserve"> </w:t>
      </w:r>
      <w:r w:rsidR="00E3495D" w:rsidRPr="00E8330B">
        <w:rPr>
          <w:rFonts w:ascii="Arial" w:hAnsi="Arial" w:cs="Arial"/>
          <w:sz w:val="16"/>
          <w:szCs w:val="16"/>
        </w:rPr>
        <w:t>Prepared on Australian Accounting Standards basis.</w:t>
      </w:r>
    </w:p>
    <w:p w14:paraId="4C879A30" w14:textId="2D5180BE" w:rsidR="00CB546F" w:rsidRPr="006A6411" w:rsidRDefault="00AD764D" w:rsidP="003F0BC9">
      <w:pPr>
        <w:pStyle w:val="ChartandTableFootnoteAlpha"/>
        <w:numPr>
          <w:ilvl w:val="0"/>
          <w:numId w:val="62"/>
        </w:numPr>
        <w:rPr>
          <w:rFonts w:cs="Arial"/>
          <w:szCs w:val="16"/>
        </w:rPr>
      </w:pPr>
      <w:r w:rsidRPr="00233825">
        <w:t>Includes</w:t>
      </w:r>
      <w:r w:rsidRPr="006A6411">
        <w:rPr>
          <w:rFonts w:cs="Arial"/>
          <w:szCs w:val="16"/>
        </w:rPr>
        <w:t xml:space="preserve"> purchases from current and previous years' Departmental Capital Budgets (DCBs).</w:t>
      </w:r>
    </w:p>
    <w:p w14:paraId="056CE148" w14:textId="19C242C1" w:rsidR="00A44AC7" w:rsidRPr="00AD764D" w:rsidRDefault="00A44AC7" w:rsidP="00E8330B">
      <w:pPr>
        <w:pStyle w:val="TableGraphic"/>
        <w:rPr>
          <w:rFonts w:ascii="Arial" w:hAnsi="Arial" w:cs="Arial"/>
          <w:sz w:val="16"/>
          <w:szCs w:val="16"/>
        </w:rPr>
      </w:pPr>
      <w:r w:rsidRPr="00AD764D">
        <w:rPr>
          <w:rFonts w:ascii="Arial" w:hAnsi="Arial" w:cs="Arial"/>
          <w:sz w:val="16"/>
          <w:szCs w:val="16"/>
        </w:rPr>
        <w:br w:type="page"/>
      </w:r>
    </w:p>
    <w:p w14:paraId="63AFF361" w14:textId="4DE50F91" w:rsidR="00C10C5A" w:rsidRPr="006943D1" w:rsidRDefault="00C10C5A" w:rsidP="00C10C5A">
      <w:pPr>
        <w:pStyle w:val="TableHeading"/>
      </w:pPr>
      <w:r w:rsidRPr="00D30CBA">
        <w:lastRenderedPageBreak/>
        <w:t>Table</w:t>
      </w:r>
      <w:r>
        <w:t xml:space="preserve"> 3.6</w:t>
      </w:r>
      <w:r w:rsidRPr="00D30CBA">
        <w:t xml:space="preserve">: </w:t>
      </w:r>
      <w:r>
        <w:t>Statement of departmental asset movements (Budget year 2024</w:t>
      </w:r>
      <w:r w:rsidR="00EC1047">
        <w:t>-</w:t>
      </w:r>
      <w:r>
        <w:t>25)</w:t>
      </w:r>
    </w:p>
    <w:p w14:paraId="202E3D43" w14:textId="687E2812" w:rsidR="00152D10" w:rsidRDefault="00A93F1A" w:rsidP="00152D10">
      <w:pPr>
        <w:spacing w:before="0" w:after="0" w:line="240" w:lineRule="auto"/>
        <w:rPr>
          <w:rFonts w:ascii="Arial" w:hAnsi="Arial" w:cs="Arial"/>
          <w:sz w:val="16"/>
          <w:szCs w:val="16"/>
        </w:rPr>
      </w:pPr>
      <w:r w:rsidRPr="00A93F1A">
        <w:rPr>
          <w:noProof/>
        </w:rPr>
        <w:drawing>
          <wp:inline distT="0" distB="0" distL="0" distR="0" wp14:anchorId="526CBAF3" wp14:editId="304880B3">
            <wp:extent cx="4659630" cy="2286000"/>
            <wp:effectExtent l="0" t="0" r="7620" b="0"/>
            <wp:docPr id="14532616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9630" cy="2286000"/>
                    </a:xfrm>
                    <a:prstGeom prst="rect">
                      <a:avLst/>
                    </a:prstGeom>
                    <a:noFill/>
                    <a:ln>
                      <a:noFill/>
                    </a:ln>
                  </pic:spPr>
                </pic:pic>
              </a:graphicData>
            </a:graphic>
          </wp:inline>
        </w:drawing>
      </w:r>
    </w:p>
    <w:p w14:paraId="126FC660" w14:textId="77777777" w:rsidR="00E8330B" w:rsidRPr="00E8330B" w:rsidRDefault="00E8330B" w:rsidP="00132C99">
      <w:pPr>
        <w:spacing w:before="0" w:after="0" w:line="240" w:lineRule="auto"/>
        <w:ind w:left="284" w:hanging="284"/>
        <w:rPr>
          <w:rFonts w:ascii="Arial" w:hAnsi="Arial" w:cs="Arial"/>
          <w:sz w:val="16"/>
          <w:szCs w:val="16"/>
        </w:rPr>
      </w:pPr>
      <w:r w:rsidRPr="00E8330B">
        <w:rPr>
          <w:rFonts w:ascii="Arial" w:hAnsi="Arial" w:cs="Arial"/>
          <w:sz w:val="16"/>
          <w:szCs w:val="16"/>
        </w:rPr>
        <w:t xml:space="preserve">Prepared on Australian Accounting Standards basis. </w:t>
      </w:r>
    </w:p>
    <w:p w14:paraId="7833B352" w14:textId="773CA436" w:rsidR="00152D10" w:rsidRPr="006A6411" w:rsidRDefault="00152D10" w:rsidP="003F0BC9">
      <w:pPr>
        <w:pStyle w:val="ChartandTableFootnoteAlpha"/>
        <w:numPr>
          <w:ilvl w:val="0"/>
          <w:numId w:val="63"/>
        </w:numPr>
        <w:rPr>
          <w:rFonts w:cs="Arial"/>
          <w:szCs w:val="16"/>
        </w:rPr>
      </w:pPr>
      <w:r w:rsidRPr="006A6411">
        <w:rPr>
          <w:rFonts w:cs="Arial"/>
          <w:szCs w:val="16"/>
        </w:rPr>
        <w:t>‘</w:t>
      </w:r>
      <w:r w:rsidRPr="00233825">
        <w:t>Appropriation</w:t>
      </w:r>
      <w:r w:rsidRPr="006A6411">
        <w:rPr>
          <w:rFonts w:cs="Arial"/>
          <w:szCs w:val="16"/>
        </w:rPr>
        <w:t xml:space="preserve"> equity’ refers to equity injections appropriations provided through Appropriation Bill (No. 2) 2024-2025, including Collection Development Acquisition Budgets (CDABs).</w:t>
      </w:r>
    </w:p>
    <w:p w14:paraId="7018C5F3" w14:textId="5750F0C3" w:rsidR="00C10C5A" w:rsidRDefault="00C10C5A" w:rsidP="00C10C5A">
      <w:pPr>
        <w:pStyle w:val="TableGraphic"/>
        <w:rPr>
          <w:noProof/>
        </w:rPr>
      </w:pPr>
    </w:p>
    <w:p w14:paraId="5B00C4A4" w14:textId="77777777" w:rsidR="00682BB1" w:rsidRDefault="00682BB1" w:rsidP="00682BB1">
      <w:pPr>
        <w:pStyle w:val="TableHeading"/>
      </w:pPr>
      <w:r>
        <w:br w:type="page"/>
      </w:r>
    </w:p>
    <w:p w14:paraId="06B01640" w14:textId="6002804C" w:rsidR="00682BB1" w:rsidRDefault="00682BB1" w:rsidP="00682BB1">
      <w:pPr>
        <w:pStyle w:val="TableHeading"/>
        <w:rPr>
          <w:b w:val="0"/>
        </w:rPr>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r w:rsidRPr="00BD252D">
        <w:rPr>
          <w:b w:val="0"/>
        </w:rPr>
        <w:t xml:space="preserve"> </w:t>
      </w:r>
    </w:p>
    <w:p w14:paraId="2C5248BA" w14:textId="76012C87" w:rsidR="00682BB1" w:rsidRPr="00C60C56" w:rsidRDefault="00641415" w:rsidP="00E8330B">
      <w:pPr>
        <w:pStyle w:val="ChartandTableFootnote"/>
      </w:pPr>
      <w:r w:rsidRPr="00641415">
        <w:rPr>
          <w:noProof/>
        </w:rPr>
        <w:drawing>
          <wp:inline distT="0" distB="0" distL="0" distR="0" wp14:anchorId="0CD87172" wp14:editId="4C67FC16">
            <wp:extent cx="4822190" cy="1863090"/>
            <wp:effectExtent l="0" t="0" r="0" b="3810"/>
            <wp:docPr id="7813351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2190" cy="1863090"/>
                    </a:xfrm>
                    <a:prstGeom prst="rect">
                      <a:avLst/>
                    </a:prstGeom>
                    <a:noFill/>
                    <a:ln>
                      <a:noFill/>
                    </a:ln>
                  </pic:spPr>
                </pic:pic>
              </a:graphicData>
            </a:graphic>
          </wp:inline>
        </w:drawing>
      </w:r>
      <w:r w:rsidR="00C569A0" w:rsidRPr="00C569A0">
        <w:t xml:space="preserve"> Prepared on Australian Accounting Standards basis.</w:t>
      </w:r>
    </w:p>
    <w:p w14:paraId="4BC65AEE" w14:textId="77777777" w:rsidR="00C569A0" w:rsidRDefault="00C569A0" w:rsidP="000872EE">
      <w:pPr>
        <w:pStyle w:val="TableGraphic"/>
        <w:rPr>
          <w:sz w:val="20"/>
        </w:rPr>
      </w:pPr>
    </w:p>
    <w:p w14:paraId="5EC0564E" w14:textId="55453CCF" w:rsidR="004A4B20" w:rsidRPr="000872EE" w:rsidRDefault="00561B4C" w:rsidP="000872EE">
      <w:pPr>
        <w:pStyle w:val="TableHeading"/>
      </w:pPr>
      <w:r w:rsidRPr="00104A91">
        <w:t xml:space="preserve">Table 3.8: Schedule of budgeted assets and liabilities administered on behalf of Government (as </w:t>
      </w:r>
      <w:proofErr w:type="gramStart"/>
      <w:r w:rsidRPr="00104A91">
        <w:t>at</w:t>
      </w:r>
      <w:proofErr w:type="gramEnd"/>
      <w:r w:rsidRPr="00104A91">
        <w:t xml:space="preserve"> 30 June</w:t>
      </w:r>
      <w:r w:rsidR="00182B72">
        <w:t>)</w:t>
      </w:r>
    </w:p>
    <w:p w14:paraId="76B29AE8" w14:textId="77777777" w:rsidR="00C3629B" w:rsidRDefault="00C3629B" w:rsidP="00540C88">
      <w:pPr>
        <w:pStyle w:val="TableGraphic"/>
      </w:pPr>
    </w:p>
    <w:p w14:paraId="7908D6B4" w14:textId="5CF9174A" w:rsidR="007641DC" w:rsidRDefault="00C5744B" w:rsidP="00540C88">
      <w:pPr>
        <w:pStyle w:val="TableGraphic"/>
      </w:pPr>
      <w:r>
        <w:t>PWSS</w:t>
      </w:r>
      <w:r w:rsidRPr="0072247D">
        <w:t xml:space="preserve"> has no budgeted </w:t>
      </w:r>
      <w:r w:rsidR="00255A9F">
        <w:t xml:space="preserve">assets and liabilities administered </w:t>
      </w:r>
      <w:r w:rsidRPr="0072247D">
        <w:t xml:space="preserve">on behalf of </w:t>
      </w:r>
      <w:r w:rsidR="00F35E05">
        <w:t>g</w:t>
      </w:r>
      <w:r w:rsidRPr="0072247D">
        <w:t>overnment.</w:t>
      </w:r>
    </w:p>
    <w:p w14:paraId="3FB10C1B" w14:textId="72AD2F9F" w:rsidR="004A4B20" w:rsidRPr="00540C88" w:rsidRDefault="004A4B20" w:rsidP="00540C88">
      <w:pPr>
        <w:pStyle w:val="TableGraphic"/>
      </w:pPr>
      <w:r>
        <w:rPr>
          <w:b/>
          <w:sz w:val="20"/>
        </w:rPr>
        <w:br w:type="page"/>
      </w:r>
    </w:p>
    <w:p w14:paraId="0D516DE1" w14:textId="77777777" w:rsidR="004A4B20" w:rsidRDefault="004A4B20" w:rsidP="004A4B20">
      <w:pPr>
        <w:pStyle w:val="TableHeadingcontinued"/>
        <w:rPr>
          <w:b w:val="0"/>
        </w:rPr>
      </w:pPr>
      <w:r>
        <w:lastRenderedPageBreak/>
        <w:t xml:space="preserve">Table 3.9: </w:t>
      </w:r>
      <w:r w:rsidRPr="00C41D55">
        <w:t xml:space="preserve">Schedule of </w:t>
      </w:r>
      <w:r>
        <w:t xml:space="preserve">budgeted administered cash flows </w:t>
      </w:r>
      <w:r w:rsidRPr="00C41D55">
        <w:t>(for</w:t>
      </w:r>
      <w:r>
        <w:t> the </w:t>
      </w:r>
      <w:r w:rsidRPr="00C41D55">
        <w:t>period ended 30 June)</w:t>
      </w:r>
      <w:r w:rsidRPr="00BD252D">
        <w:rPr>
          <w:b w:val="0"/>
        </w:rPr>
        <w:t xml:space="preserve"> </w:t>
      </w:r>
    </w:p>
    <w:p w14:paraId="623F79E5" w14:textId="65F86978" w:rsidR="00E8330B" w:rsidRDefault="006C4DD5" w:rsidP="00E8330B">
      <w:pPr>
        <w:pStyle w:val="ChartandTableFootnote"/>
      </w:pPr>
      <w:r w:rsidRPr="006C4DD5">
        <w:rPr>
          <w:noProof/>
        </w:rPr>
        <w:drawing>
          <wp:inline distT="0" distB="0" distL="0" distR="0" wp14:anchorId="4CA0DDB9" wp14:editId="3CEF4621">
            <wp:extent cx="4818380" cy="3235960"/>
            <wp:effectExtent l="0" t="0" r="1270" b="2540"/>
            <wp:docPr id="1431150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8380" cy="3235960"/>
                    </a:xfrm>
                    <a:prstGeom prst="rect">
                      <a:avLst/>
                    </a:prstGeom>
                    <a:noFill/>
                    <a:ln>
                      <a:noFill/>
                    </a:ln>
                  </pic:spPr>
                </pic:pic>
              </a:graphicData>
            </a:graphic>
          </wp:inline>
        </w:drawing>
      </w:r>
      <w:r w:rsidR="00B8775C" w:rsidRPr="00B8775C">
        <w:t>Prepared on Australian Accounting Standards basis.</w:t>
      </w:r>
    </w:p>
    <w:p w14:paraId="07F10E55" w14:textId="38344040" w:rsidR="004A4B20" w:rsidRDefault="004A4B20" w:rsidP="004A4B20">
      <w:pPr>
        <w:pStyle w:val="TableGraphic"/>
      </w:pPr>
    </w:p>
    <w:p w14:paraId="57951AE3" w14:textId="74AA00D6" w:rsidR="0035024D" w:rsidRDefault="0035024D" w:rsidP="005C00AA">
      <w:pPr>
        <w:pStyle w:val="BodyText"/>
      </w:pPr>
    </w:p>
    <w:p w14:paraId="38EF15C4" w14:textId="77777777" w:rsidR="0035024D" w:rsidRDefault="0035024D">
      <w:pPr>
        <w:spacing w:before="0" w:after="0" w:line="240" w:lineRule="auto"/>
        <w:rPr>
          <w:rFonts w:ascii="Arial Bold" w:hAnsi="Arial Bold"/>
          <w:b/>
          <w:kern w:val="34"/>
          <w:sz w:val="20"/>
        </w:rPr>
      </w:pPr>
      <w:r>
        <w:rPr>
          <w:sz w:val="20"/>
        </w:rPr>
        <w:br w:type="page"/>
      </w:r>
    </w:p>
    <w:p w14:paraId="09D80E6E" w14:textId="77777777" w:rsidR="0035024D" w:rsidRPr="00C60C56" w:rsidRDefault="0035024D" w:rsidP="0035024D">
      <w:r w:rsidRPr="000053CF">
        <w:rPr>
          <w:rFonts w:ascii="Arial Bold" w:hAnsi="Arial Bold"/>
          <w:b/>
          <w:bCs/>
          <w:sz w:val="20"/>
        </w:rPr>
        <w:lastRenderedPageBreak/>
        <w:t>Table 3.10: Schedule of administered capital budget statement (for the period ended 30 June)</w:t>
      </w:r>
      <w:r w:rsidRPr="00BD252D">
        <w:rPr>
          <w:rFonts w:ascii="Arial Bold" w:hAnsi="Arial Bold"/>
          <w:b/>
          <w:bCs/>
          <w:sz w:val="20"/>
        </w:rPr>
        <w:t xml:space="preserve"> </w:t>
      </w:r>
      <w:r>
        <w:rPr>
          <w:b/>
          <w:bCs/>
        </w:rPr>
        <w:t xml:space="preserve">– </w:t>
      </w:r>
      <w:r w:rsidRPr="00C60C56">
        <w:rPr>
          <w:rFonts w:ascii="Arial Bold" w:hAnsi="Arial Bold"/>
          <w:b/>
          <w:bCs/>
          <w:sz w:val="20"/>
        </w:rPr>
        <w:t>Ni</w:t>
      </w:r>
      <w:r>
        <w:rPr>
          <w:rFonts w:ascii="Arial Bold" w:hAnsi="Arial Bold"/>
          <w:b/>
          <w:bCs/>
          <w:sz w:val="20"/>
        </w:rPr>
        <w:t>l</w:t>
      </w:r>
    </w:p>
    <w:p w14:paraId="79A3AC04" w14:textId="0EAB8C04" w:rsidR="00255A9F" w:rsidRPr="00C5744B" w:rsidRDefault="00255A9F" w:rsidP="00255A9F">
      <w:pPr>
        <w:pStyle w:val="TableGraphic"/>
      </w:pPr>
      <w:r>
        <w:t>PWSS</w:t>
      </w:r>
      <w:r w:rsidRPr="0072247D">
        <w:t xml:space="preserve"> has no </w:t>
      </w:r>
      <w:r w:rsidR="00843A72">
        <w:t xml:space="preserve">budgeted capital </w:t>
      </w:r>
      <w:r w:rsidR="004B668A">
        <w:t xml:space="preserve">administered </w:t>
      </w:r>
      <w:r w:rsidR="00547E21">
        <w:t xml:space="preserve">on </w:t>
      </w:r>
      <w:r w:rsidRPr="0072247D">
        <w:t xml:space="preserve">behalf of </w:t>
      </w:r>
      <w:r w:rsidR="00F35E05">
        <w:t>g</w:t>
      </w:r>
      <w:r w:rsidRPr="0072247D">
        <w:t>overnment.</w:t>
      </w:r>
    </w:p>
    <w:p w14:paraId="40AE56AC" w14:textId="77777777" w:rsidR="0035024D" w:rsidRDefault="0035024D" w:rsidP="0035024D">
      <w:pPr>
        <w:pStyle w:val="TableGraphic"/>
      </w:pPr>
    </w:p>
    <w:p w14:paraId="69A591CD" w14:textId="0C148E08" w:rsidR="005B4DE3" w:rsidRDefault="0035024D" w:rsidP="000872EE">
      <w:pPr>
        <w:pStyle w:val="TableHeadingcontinued"/>
        <w:rPr>
          <w:bCs/>
        </w:rPr>
      </w:pPr>
      <w:r w:rsidRPr="00C60C56">
        <w:t>Table 3.11: Statement of administered asset movements (Budget year 2024</w:t>
      </w:r>
      <w:r w:rsidR="00EC1047">
        <w:t>-</w:t>
      </w:r>
      <w:r w:rsidRPr="00C60C56">
        <w:t>25)</w:t>
      </w:r>
      <w:r>
        <w:rPr>
          <w:bCs/>
        </w:rPr>
        <w:t xml:space="preserve"> </w:t>
      </w:r>
    </w:p>
    <w:p w14:paraId="3C941BA2" w14:textId="77777777" w:rsidR="00C3629B" w:rsidRDefault="00C3629B" w:rsidP="005B4DE3">
      <w:pPr>
        <w:pStyle w:val="TableGraphic"/>
      </w:pPr>
    </w:p>
    <w:p w14:paraId="7D2BA5DB" w14:textId="6B4E1934" w:rsidR="000C3B86" w:rsidRPr="000C3B86" w:rsidRDefault="005B4DE3" w:rsidP="001F62F6">
      <w:pPr>
        <w:pStyle w:val="TableGraphic"/>
      </w:pPr>
      <w:r>
        <w:t>PWSS</w:t>
      </w:r>
      <w:r w:rsidRPr="0072247D">
        <w:t xml:space="preserve"> has no </w:t>
      </w:r>
      <w:r w:rsidR="00294754">
        <w:t xml:space="preserve">budgeted non-financial asset </w:t>
      </w:r>
      <w:r>
        <w:t xml:space="preserve">administered </w:t>
      </w:r>
      <w:r w:rsidRPr="0072247D">
        <w:t xml:space="preserve">on behalf of </w:t>
      </w:r>
      <w:r w:rsidR="00F35E05">
        <w:t>g</w:t>
      </w:r>
      <w:r w:rsidRPr="0072247D">
        <w:t>overnment.</w:t>
      </w:r>
      <w:bookmarkEnd w:id="0"/>
      <w:bookmarkEnd w:id="1"/>
    </w:p>
    <w:sectPr w:rsidR="000C3B86" w:rsidRPr="000C3B86" w:rsidSect="009C5310">
      <w:headerReference w:type="even" r:id="rId28"/>
      <w:headerReference w:type="default" r:id="rId29"/>
      <w:footerReference w:type="default" r:id="rId30"/>
      <w:headerReference w:type="first" r:id="rId31"/>
      <w:footerReference w:type="first" r:id="rId32"/>
      <w:type w:val="oddPage"/>
      <w:pgSz w:w="11906" w:h="16838" w:code="9"/>
      <w:pgMar w:top="2835" w:right="2098" w:bottom="2466" w:left="2098" w:header="1814" w:footer="1814" w:gutter="0"/>
      <w:pgNumType w:start="20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62971" w14:textId="77777777" w:rsidR="002003E0" w:rsidRDefault="002003E0" w:rsidP="00C07DEC">
      <w:r>
        <w:separator/>
      </w:r>
    </w:p>
  </w:endnote>
  <w:endnote w:type="continuationSeparator" w:id="0">
    <w:p w14:paraId="49AC0102" w14:textId="77777777" w:rsidR="002003E0" w:rsidRDefault="002003E0" w:rsidP="00C07DEC">
      <w:r>
        <w:continuationSeparator/>
      </w:r>
    </w:p>
  </w:endnote>
  <w:endnote w:type="continuationNotice" w:id="1">
    <w:p w14:paraId="7981BEE0" w14:textId="77777777" w:rsidR="002003E0" w:rsidRDefault="002003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704B34E-7F6B-4218-B8B7-E59188F24330}"/>
  </w:font>
  <w:font w:name="Times New Roman">
    <w:panose1 w:val="02020603050405020304"/>
    <w:charset w:val="00"/>
    <w:family w:val="roman"/>
    <w:pitch w:val="variable"/>
    <w:sig w:usb0="E0002EFF" w:usb1="C000785B" w:usb2="00000009" w:usb3="00000000" w:csb0="000001FF" w:csb1="00000000"/>
    <w:embedRegular r:id="rId2" w:fontKey="{B76E2395-27E4-4A9A-8AEF-EE4F6DB77483}"/>
    <w:embedBold r:id="rId3" w:fontKey="{9A877DAF-0113-476D-B849-4F7B750530FB}"/>
    <w:embedItalic r:id="rId4" w:fontKey="{10052BF1-22BE-402A-B04C-4C5788DFAD2E}"/>
    <w:embedBoldItalic r:id="rId5" w:fontKey="{E7D4B5AA-A56B-433F-BD4A-249012C894EE}"/>
  </w:font>
  <w:font w:name="Courier New">
    <w:panose1 w:val="02070309020205020404"/>
    <w:charset w:val="00"/>
    <w:family w:val="modern"/>
    <w:pitch w:val="fixed"/>
    <w:sig w:usb0="E0002EFF" w:usb1="C0007843" w:usb2="00000009" w:usb3="00000000" w:csb0="000001FF" w:csb1="00000000"/>
    <w:embedRegular r:id="rId6" w:fontKey="{3E20356E-6BB1-4C51-AECF-C79E25EB3654}"/>
  </w:font>
  <w:font w:name="Wingdings">
    <w:panose1 w:val="05000000000000000000"/>
    <w:charset w:val="02"/>
    <w:family w:val="auto"/>
    <w:pitch w:val="variable"/>
    <w:sig w:usb0="00000000" w:usb1="10000000" w:usb2="00000000" w:usb3="00000000" w:csb0="80000000" w:csb1="00000000"/>
    <w:embedRegular r:id="rId7" w:fontKey="{C689435D-2E71-438D-A3A7-DD8CA2AA105B}"/>
  </w:font>
  <w:font w:name="Book Antiqua">
    <w:panose1 w:val="02040602050305030304"/>
    <w:charset w:val="00"/>
    <w:family w:val="roman"/>
    <w:pitch w:val="variable"/>
    <w:sig w:usb0="00000287" w:usb1="00000000" w:usb2="00000000" w:usb3="00000000" w:csb0="0000009F" w:csb1="00000000"/>
    <w:embedRegular r:id="rId8" w:fontKey="{17146FE5-0F4B-4465-B9DC-3FECE6214953}"/>
    <w:embedBold r:id="rId9" w:fontKey="{0CA3413E-AB7D-48C6-902D-A03D0CBEC973}"/>
    <w:embedItalic r:id="rId10" w:fontKey="{ABB220CB-631A-4FA7-BC74-9E3186AAAF56}"/>
  </w:font>
  <w:font w:name="Arial">
    <w:panose1 w:val="020B0604020202020204"/>
    <w:charset w:val="00"/>
    <w:family w:val="swiss"/>
    <w:pitch w:val="variable"/>
    <w:sig w:usb0="E0002EFF" w:usb1="C000785B" w:usb2="00000009" w:usb3="00000000" w:csb0="000001FF" w:csb1="00000000"/>
    <w:embedRegular r:id="rId11" w:fontKey="{1E2A0D1A-FF39-4241-BC1D-DCABC1481507}"/>
    <w:embedBold r:id="rId12" w:fontKey="{CF4385A8-778D-4357-99EA-50D56F78E2C8}"/>
    <w:embedItalic r:id="rId13" w:fontKey="{FCBF52CA-966D-45BC-A79A-7FCAF84A1A0E}"/>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22E4A3ED-7B1F-4AF6-B84F-93E9ABA4CA56}"/>
  </w:font>
  <w:font w:name="Tahoma">
    <w:panose1 w:val="020B0604030504040204"/>
    <w:charset w:val="00"/>
    <w:family w:val="swiss"/>
    <w:pitch w:val="variable"/>
    <w:sig w:usb0="E1002EFF" w:usb1="C000605B" w:usb2="00000029" w:usb3="00000000" w:csb0="000101FF" w:csb1="00000000"/>
    <w:embedRegular r:id="rId15" w:fontKey="{6868B70E-42FD-4D01-B6EF-BC431C2221E8}"/>
  </w:font>
  <w:font w:name="Helvetica">
    <w:panose1 w:val="020B0604020202020204"/>
    <w:charset w:val="00"/>
    <w:family w:val="swiss"/>
    <w:pitch w:val="variable"/>
    <w:sig w:usb0="E0002EFF" w:usb1="C000785B" w:usb2="00000009" w:usb3="00000000" w:csb0="000001FF" w:csb1="00000000"/>
    <w:embedBold r:id="rId16" w:fontKey="{83BD81A5-E2CC-459F-B2BB-63401E989A13}"/>
  </w:font>
  <w:font w:name="Calibri">
    <w:panose1 w:val="020F0502020204030204"/>
    <w:charset w:val="00"/>
    <w:family w:val="swiss"/>
    <w:pitch w:val="variable"/>
    <w:sig w:usb0="E4002EFF" w:usb1="C000247B" w:usb2="00000009" w:usb3="00000000" w:csb0="000001FF" w:csb1="00000000"/>
    <w:embedRegular r:id="rId17" w:fontKey="{EA95FDA2-8DB3-4F0D-8F25-6699538CEAE2}"/>
    <w:embedBold r:id="rId18" w:fontKey="{FE7B94E2-2F0B-4F80-90D8-E841E6D5A274}"/>
    <w:embedItalic r:id="rId19" w:fontKey="{20BAF518-AF54-4B16-95D9-C937A491D0AA}"/>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29DE533D-FE4F-4FEB-AD88-21AF7FAA972B}"/>
    <w:embedItalic r:id="rId21" w:fontKey="{36BEDADD-7D09-48F5-8836-396073E69FDC}"/>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EF5A" w14:textId="613091C2" w:rsidR="009C5310" w:rsidRDefault="009C5310" w:rsidP="009C5310">
    <w:pPr>
      <w:pStyle w:val="FooterEven"/>
    </w:pPr>
    <w:r w:rsidRPr="001C6402">
      <w:rPr>
        <w:rStyle w:val="PageNumber"/>
        <w:rFonts w:cs="Times New Roman"/>
        <w:b/>
        <w:bCs/>
        <w:color w:val="000000"/>
      </w:rPr>
      <w:t xml:space="preserve">Page </w:t>
    </w:r>
    <w:r w:rsidRPr="001C6402">
      <w:rPr>
        <w:rStyle w:val="PageNumber"/>
        <w:rFonts w:cs="Times New Roman"/>
        <w:b/>
        <w:bCs/>
        <w:color w:val="000000"/>
      </w:rPr>
      <w:fldChar w:fldCharType="begin"/>
    </w:r>
    <w:r w:rsidRPr="001C6402">
      <w:rPr>
        <w:rStyle w:val="PageNumber"/>
        <w:rFonts w:cs="Times New Roman"/>
        <w:b/>
        <w:bCs/>
        <w:color w:val="000000"/>
      </w:rPr>
      <w:instrText xml:space="preserve"> PAGE </w:instrText>
    </w:r>
    <w:r w:rsidRPr="001C6402">
      <w:rPr>
        <w:rStyle w:val="PageNumber"/>
        <w:rFonts w:cs="Times New Roman"/>
        <w:b/>
        <w:bCs/>
        <w:color w:val="000000"/>
      </w:rPr>
      <w:fldChar w:fldCharType="separate"/>
    </w:r>
    <w:r>
      <w:rPr>
        <w:rStyle w:val="PageNumber"/>
        <w:rFonts w:cs="Times New Roman"/>
        <w:b/>
        <w:bCs/>
        <w:color w:val="000000"/>
      </w:rPr>
      <w:t>206</w:t>
    </w:r>
    <w:r w:rsidRPr="001C6402">
      <w:rPr>
        <w:rStyle w:val="PageNumber"/>
        <w:rFonts w:cs="Times New Roman"/>
        <w:b/>
        <w:bCs/>
        <w:color w:val="000000"/>
      </w:rPr>
      <w:fldChar w:fldCharType="end"/>
    </w:r>
    <w:r w:rsidRPr="001C6402">
      <w:rPr>
        <w:rStyle w:val="PageNumber"/>
        <w:rFonts w:cs="Times New Roman"/>
        <w:color w:val="000000"/>
      </w:rPr>
      <w:t xml:space="preserve">  |  </w:t>
    </w:r>
    <w:r w:rsidRPr="001C6402">
      <w:rPr>
        <w:rStyle w:val="PageNumber"/>
        <w:rFonts w:cs="Times New Roman"/>
        <w:color w:val="000000"/>
      </w:rPr>
      <w:fldChar w:fldCharType="begin"/>
    </w:r>
    <w:r w:rsidRPr="001C6402">
      <w:rPr>
        <w:rStyle w:val="PageNumber"/>
        <w:rFonts w:cs="Times New Roman"/>
        <w:color w:val="000000"/>
      </w:rPr>
      <w:instrText xml:space="preserve"> STYLEREF  "Heading 1"  \* MERGEFORMAT </w:instrText>
    </w:r>
    <w:r w:rsidRPr="001C6402">
      <w:rPr>
        <w:rStyle w:val="PageNumber"/>
        <w:rFonts w:cs="Times New Roman"/>
        <w:color w:val="000000"/>
      </w:rPr>
      <w:fldChar w:fldCharType="separate"/>
    </w:r>
    <w:r w:rsidR="001F62F6">
      <w:rPr>
        <w:rStyle w:val="PageNumber"/>
        <w:rFonts w:cs="Times New Roman"/>
        <w:noProof/>
        <w:color w:val="000000"/>
      </w:rPr>
      <w:t>Parliamentary Workplace Support Service</w:t>
    </w:r>
    <w:r w:rsidRPr="001C6402">
      <w:rPr>
        <w:rStyle w:val="PageNumber"/>
        <w:rFonts w:cs="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7554" w14:textId="2F0D46CD" w:rsidR="009C5310" w:rsidRPr="009C5310" w:rsidRDefault="009C5310" w:rsidP="009C5310">
    <w:pPr>
      <w:pStyle w:val="FooterOdd"/>
      <w:rPr>
        <w:color w:val="auto"/>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end"/>
    </w:r>
    <w:r w:rsidRPr="00CB20E7">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rPr>
      <w:t>207</w:t>
    </w:r>
    <w:r w:rsidRPr="00B628E8">
      <w:rPr>
        <w:rStyle w:val="PageNumber"/>
        <w:rFonts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6205" w14:textId="1067321A" w:rsidR="00BE256C" w:rsidRPr="009C5310" w:rsidRDefault="00BE256C" w:rsidP="00BE256C">
    <w:pPr>
      <w:pStyle w:val="FooterOdd"/>
      <w:rPr>
        <w:color w:val="auto"/>
      </w:rPr>
    </w:pPr>
    <w:r>
      <w:rPr>
        <w:rStyle w:val="PageNumber"/>
        <w:rFonts w:cs="Times New Roman"/>
      </w:rPr>
      <w:fldChar w:fldCharType="begin"/>
    </w:r>
    <w:r>
      <w:rPr>
        <w:rStyle w:val="PageNumber"/>
        <w:rFonts w:cs="Times New Roman"/>
      </w:rPr>
      <w:instrText xml:space="preserve"> STYLEREF  "Heading 1"  \* MERGEFORMAT </w:instrText>
    </w:r>
    <w:r w:rsidR="001F62F6">
      <w:rPr>
        <w:rStyle w:val="PageNumber"/>
        <w:rFonts w:cs="Times New Roman"/>
      </w:rPr>
      <w:fldChar w:fldCharType="separate"/>
    </w:r>
    <w:r w:rsidR="001F62F6">
      <w:rPr>
        <w:rStyle w:val="PageNumber"/>
        <w:rFonts w:cs="Times New Roman"/>
        <w:noProof/>
      </w:rPr>
      <w:t>Parliamentary Workplace Support Service</w:t>
    </w:r>
    <w:r>
      <w:rPr>
        <w:rStyle w:val="PageNumber"/>
        <w:rFonts w:cs="Times New Roman"/>
      </w:rPr>
      <w:fldChar w:fldCharType="end"/>
    </w:r>
    <w:r w:rsidRPr="00CB20E7">
      <w:rPr>
        <w:rStyle w:val="PageNumber"/>
        <w:rFonts w:cs="Times New Roman"/>
      </w:rPr>
      <w:t xml:space="preserve">  </w:t>
    </w:r>
    <w:proofErr w:type="gramStart"/>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Page</w:t>
    </w:r>
    <w:proofErr w:type="gramEnd"/>
    <w:r w:rsidRPr="00B628E8">
      <w:rPr>
        <w:rStyle w:val="PageNumber"/>
        <w:rFonts w:cs="Times New Roman"/>
        <w:b/>
        <w:bCs/>
      </w:rPr>
      <w:t xml:space="preserv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b/>
        <w:bCs/>
      </w:rPr>
      <w:t>219</w:t>
    </w:r>
    <w:r w:rsidRPr="00B628E8">
      <w:rPr>
        <w:rStyle w:val="PageNumber"/>
        <w:rFonts w:cs="Times New Roman"/>
        <w:b/>
        <w:bCs/>
      </w:rPr>
      <w:fldChar w:fldCharType="end"/>
    </w:r>
  </w:p>
  <w:p w14:paraId="683947B0" w14:textId="02146F31" w:rsidR="00BE256C" w:rsidRPr="00BE256C" w:rsidRDefault="00BE256C" w:rsidP="00BE25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BA6F" w14:textId="1953AF23" w:rsidR="00B03653" w:rsidRPr="009E69CA" w:rsidRDefault="009E69CA" w:rsidP="009E69CA">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1F62F6">
      <w:rPr>
        <w:rStyle w:val="PageNumber"/>
        <w:rFonts w:cs="Times New Roman"/>
        <w:noProof/>
      </w:rPr>
      <w:t>Parliamentary Workplace Support Service</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B05C96">
      <w:rPr>
        <w:rStyle w:val="PageNumber"/>
        <w:rFonts w:cs="Times New Roman"/>
        <w:b/>
        <w:bCs/>
        <w:noProof/>
      </w:rPr>
      <w:t>75</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52014" w14:textId="77777777" w:rsidR="002003E0" w:rsidRDefault="002003E0" w:rsidP="00C07DEC">
      <w:r>
        <w:separator/>
      </w:r>
    </w:p>
  </w:footnote>
  <w:footnote w:type="continuationSeparator" w:id="0">
    <w:p w14:paraId="228B9B98" w14:textId="77777777" w:rsidR="002003E0" w:rsidRDefault="002003E0" w:rsidP="00C07DEC">
      <w:r>
        <w:continuationSeparator/>
      </w:r>
    </w:p>
  </w:footnote>
  <w:footnote w:type="continuationNotice" w:id="1">
    <w:p w14:paraId="110D2505" w14:textId="77777777" w:rsidR="002003E0" w:rsidRDefault="002003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A224E2" w14:paraId="16CD8BF4" w14:textId="77777777" w:rsidTr="00207E69">
      <w:trPr>
        <w:trHeight w:hRule="exact" w:val="340"/>
      </w:trPr>
      <w:tc>
        <w:tcPr>
          <w:tcW w:w="7797" w:type="dxa"/>
        </w:tcPr>
        <w:p w14:paraId="4B946402" w14:textId="29709CE6" w:rsidR="00A224E2" w:rsidRDefault="00A224E2" w:rsidP="00207E69">
          <w:pPr>
            <w:pStyle w:val="HeaderEven"/>
            <w:ind w:left="-113"/>
          </w:pPr>
        </w:p>
      </w:tc>
    </w:tr>
  </w:tbl>
  <w:p w14:paraId="667EC058" w14:textId="77777777" w:rsidR="008F4E75" w:rsidRDefault="008F4E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E529" w14:textId="21CAC238" w:rsidR="00B03653" w:rsidRDefault="00A93F1A" w:rsidP="00361259">
    <w:pPr>
      <w:pStyle w:val="HeaderEven"/>
    </w:pPr>
    <w:r w:rsidRPr="00D47C6E">
      <w:rPr>
        <w:noProof/>
        <w:position w:val="-6"/>
      </w:rPr>
      <w:drawing>
        <wp:inline distT="0" distB="0" distL="0" distR="0" wp14:anchorId="7A899E1B" wp14:editId="0C8361C1">
          <wp:extent cx="919093" cy="131299"/>
          <wp:effectExtent l="0" t="0" r="0" b="2540"/>
          <wp:docPr id="156801518" name="Picture 156801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w:t>
    </w:r>
    <w:proofErr w:type="gramStart"/>
    <w:r>
      <w:t>|  Portfolio</w:t>
    </w:r>
    <w:proofErr w:type="gramEnd"/>
    <w:r>
      <w:t xml:space="preserve"> Budget Statements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55C5" w14:textId="77777777" w:rsidR="00A93F1A" w:rsidRDefault="00A93F1A" w:rsidP="00A93F1A">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28A443A1" wp14:editId="40C341E4">
          <wp:extent cx="919093" cy="131299"/>
          <wp:effectExtent l="0" t="0" r="0" b="2540"/>
          <wp:docPr id="109735186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p w14:paraId="40EB4766" w14:textId="7BC94DED" w:rsidR="00B03653" w:rsidRPr="00A93F1A" w:rsidRDefault="00B03653" w:rsidP="00A93F1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0BE0" w14:textId="77777777" w:rsidR="00A93F1A" w:rsidRDefault="00A93F1A" w:rsidP="00A93F1A">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70917813" wp14:editId="17B859BB">
          <wp:extent cx="919093" cy="131299"/>
          <wp:effectExtent l="0" t="0" r="0" b="2540"/>
          <wp:docPr id="86704504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p w14:paraId="4404199C" w14:textId="77777777" w:rsidR="00B03653" w:rsidRPr="00970E65" w:rsidRDefault="00B03653" w:rsidP="004461A4">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6E86"/>
    <w:multiLevelType w:val="hybridMultilevel"/>
    <w:tmpl w:val="D6A05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D7CA0"/>
    <w:multiLevelType w:val="hybridMultilevel"/>
    <w:tmpl w:val="B3368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42909"/>
    <w:multiLevelType w:val="multilevel"/>
    <w:tmpl w:val="9828D65A"/>
    <w:lvl w:ilvl="0">
      <w:start w:val="1"/>
      <w:numFmt w:val="bullet"/>
      <w:lvlRestart w:val="0"/>
      <w:pStyle w:val="Bullet"/>
      <w:lvlText w:val="•"/>
      <w:lvlJc w:val="left"/>
      <w:pPr>
        <w:tabs>
          <w:tab w:val="num" w:pos="-437"/>
        </w:tabs>
        <w:ind w:left="-437" w:hanging="283"/>
      </w:pPr>
      <w:rPr>
        <w:rFonts w:ascii="Times New Roman" w:hAnsi="Times New Roman" w:cs="Times New Roman"/>
        <w:b w:val="0"/>
        <w:i w:val="0"/>
      </w:rPr>
    </w:lvl>
    <w:lvl w:ilvl="1">
      <w:start w:val="1"/>
      <w:numFmt w:val="bullet"/>
      <w:pStyle w:val="Dash"/>
      <w:lvlText w:val="–"/>
      <w:lvlJc w:val="left"/>
      <w:pPr>
        <w:tabs>
          <w:tab w:val="num" w:pos="-153"/>
        </w:tabs>
        <w:ind w:left="-153" w:hanging="284"/>
      </w:pPr>
      <w:rPr>
        <w:rFonts w:ascii="Times New Roman" w:hAnsi="Times New Roman" w:cs="Times New Roman"/>
        <w:b w:val="0"/>
        <w:i w:val="0"/>
      </w:rPr>
    </w:lvl>
    <w:lvl w:ilvl="2">
      <w:start w:val="1"/>
      <w:numFmt w:val="bullet"/>
      <w:pStyle w:val="DoubleDot"/>
      <w:lvlText w:val=":"/>
      <w:lvlJc w:val="left"/>
      <w:pPr>
        <w:tabs>
          <w:tab w:val="num" w:pos="130"/>
        </w:tabs>
        <w:ind w:left="130" w:hanging="283"/>
      </w:pPr>
      <w:rPr>
        <w:rFonts w:ascii="Times New Roman" w:hAnsi="Times New Roman" w:cs="Times New Roman"/>
        <w:b w:val="0"/>
        <w:i w:val="0"/>
      </w:rPr>
    </w:lvl>
    <w:lvl w:ilvl="3">
      <w:start w:val="1"/>
      <w:numFmt w:val="decimal"/>
      <w:lvlText w:val="(%4)"/>
      <w:lvlJc w:val="left"/>
      <w:pPr>
        <w:tabs>
          <w:tab w:val="num" w:pos="720"/>
        </w:tabs>
        <w:ind w:left="720" w:hanging="360"/>
      </w:pPr>
      <w:rPr>
        <w:b w:val="0"/>
        <w:i w:val="0"/>
      </w:rPr>
    </w:lvl>
    <w:lvl w:ilvl="4">
      <w:start w:val="1"/>
      <w:numFmt w:val="lowerLetter"/>
      <w:lvlText w:val="(%5)"/>
      <w:lvlJc w:val="left"/>
      <w:pPr>
        <w:tabs>
          <w:tab w:val="num" w:pos="1080"/>
        </w:tabs>
        <w:ind w:left="1080" w:hanging="360"/>
      </w:pPr>
      <w:rPr>
        <w:b w:val="0"/>
        <w:i w:val="0"/>
      </w:rPr>
    </w:lvl>
    <w:lvl w:ilvl="5">
      <w:start w:val="1"/>
      <w:numFmt w:val="lowerRoman"/>
      <w:lvlText w:val="(%6)"/>
      <w:lvlJc w:val="left"/>
      <w:pPr>
        <w:tabs>
          <w:tab w:val="num" w:pos="1440"/>
        </w:tabs>
        <w:ind w:left="1440" w:hanging="360"/>
      </w:pPr>
      <w:rPr>
        <w:b w:val="0"/>
        <w:i w:val="0"/>
      </w:rPr>
    </w:lvl>
    <w:lvl w:ilvl="6">
      <w:start w:val="1"/>
      <w:numFmt w:val="decimal"/>
      <w:lvlText w:val="%7."/>
      <w:lvlJc w:val="left"/>
      <w:pPr>
        <w:tabs>
          <w:tab w:val="num" w:pos="1800"/>
        </w:tabs>
        <w:ind w:left="1800" w:hanging="360"/>
      </w:pPr>
      <w:rPr>
        <w:b w:val="0"/>
        <w:i w:val="0"/>
      </w:rPr>
    </w:lvl>
    <w:lvl w:ilvl="7">
      <w:start w:val="1"/>
      <w:numFmt w:val="lowerLetter"/>
      <w:lvlText w:val="%8."/>
      <w:lvlJc w:val="left"/>
      <w:pPr>
        <w:tabs>
          <w:tab w:val="num" w:pos="2160"/>
        </w:tabs>
        <w:ind w:left="2160" w:hanging="360"/>
      </w:pPr>
      <w:rPr>
        <w:b w:val="0"/>
        <w:i w:val="0"/>
      </w:rPr>
    </w:lvl>
    <w:lvl w:ilvl="8">
      <w:start w:val="1"/>
      <w:numFmt w:val="lowerRoman"/>
      <w:lvlText w:val="%9."/>
      <w:lvlJc w:val="left"/>
      <w:pPr>
        <w:tabs>
          <w:tab w:val="num" w:pos="2520"/>
        </w:tabs>
        <w:ind w:left="2520" w:hanging="360"/>
      </w:pPr>
      <w:rPr>
        <w:b w:val="0"/>
        <w:i w:val="0"/>
      </w:rPr>
    </w:lvl>
  </w:abstractNum>
  <w:abstractNum w:abstractNumId="3"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4" w15:restartNumberingAfterBreak="0">
    <w:nsid w:val="13A971AF"/>
    <w:multiLevelType w:val="hybridMultilevel"/>
    <w:tmpl w:val="33582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B72A98"/>
    <w:multiLevelType w:val="hybridMultilevel"/>
    <w:tmpl w:val="8A44CEF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7" w15:restartNumberingAfterBreak="0">
    <w:nsid w:val="1D185843"/>
    <w:multiLevelType w:val="multilevel"/>
    <w:tmpl w:val="0EAC3C9E"/>
    <w:lvl w:ilvl="0">
      <w:start w:val="1"/>
      <w:numFmt w:val="lowerLetter"/>
      <w:pStyle w:val="ChartandTableFootnoteAlpha"/>
      <w:lvlText w:val="(%1)"/>
      <w:lvlJc w:val="left"/>
      <w:pPr>
        <w:ind w:left="284" w:hanging="284"/>
      </w:pPr>
      <w:rPr>
        <w:rFonts w:ascii="Arial" w:hAnsi="Arial" w:hint="default"/>
        <w:b w:val="0"/>
        <w:bCs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C7774E"/>
    <w:multiLevelType w:val="hybridMultilevel"/>
    <w:tmpl w:val="5824E4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264E4A8F"/>
    <w:multiLevelType w:val="hybridMultilevel"/>
    <w:tmpl w:val="31482086"/>
    <w:lvl w:ilvl="0" w:tplc="07080BA6">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15:restartNumberingAfterBreak="0">
    <w:nsid w:val="30B26B64"/>
    <w:multiLevelType w:val="hybridMultilevel"/>
    <w:tmpl w:val="A40E33DE"/>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34F4303B"/>
    <w:multiLevelType w:val="multilevel"/>
    <w:tmpl w:val="0E4E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AA3C27"/>
    <w:multiLevelType w:val="hybridMultilevel"/>
    <w:tmpl w:val="F43C5888"/>
    <w:lvl w:ilvl="0" w:tplc="F1E6CB66">
      <w:start w:val="1"/>
      <w:numFmt w:val="bullet"/>
      <w:lvlText w:val=""/>
      <w:lvlJc w:val="left"/>
      <w:pPr>
        <w:ind w:left="502" w:hanging="360"/>
      </w:pPr>
      <w:rPr>
        <w:rFonts w:ascii="Symbol" w:hAnsi="Symbol" w:hint="default"/>
        <w:color w:val="000000" w:themeColor="text1"/>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FB6309"/>
    <w:multiLevelType w:val="hybridMultilevel"/>
    <w:tmpl w:val="35906312"/>
    <w:lvl w:ilvl="0" w:tplc="00147F72">
      <w:numFmt w:val="bullet"/>
      <w:lvlText w:val=""/>
      <w:lvlJc w:val="left"/>
      <w:pPr>
        <w:ind w:left="465" w:hanging="358"/>
      </w:pPr>
      <w:rPr>
        <w:rFonts w:ascii="Symbol" w:eastAsia="Symbol" w:hAnsi="Symbol" w:cs="Symbol" w:hint="default"/>
        <w:w w:val="100"/>
        <w:sz w:val="16"/>
        <w:szCs w:val="16"/>
        <w:lang w:val="en-AU" w:eastAsia="en-US" w:bidi="ar-SA"/>
      </w:rPr>
    </w:lvl>
    <w:lvl w:ilvl="1" w:tplc="BA5E52C6">
      <w:numFmt w:val="bullet"/>
      <w:lvlText w:val="•"/>
      <w:lvlJc w:val="left"/>
      <w:pPr>
        <w:ind w:left="1017" w:hanging="358"/>
      </w:pPr>
      <w:rPr>
        <w:rFonts w:hint="default"/>
        <w:lang w:val="en-AU" w:eastAsia="en-US" w:bidi="ar-SA"/>
      </w:rPr>
    </w:lvl>
    <w:lvl w:ilvl="2" w:tplc="D0F4A838">
      <w:numFmt w:val="bullet"/>
      <w:lvlText w:val="•"/>
      <w:lvlJc w:val="left"/>
      <w:pPr>
        <w:ind w:left="1574" w:hanging="358"/>
      </w:pPr>
      <w:rPr>
        <w:rFonts w:hint="default"/>
        <w:lang w:val="en-AU" w:eastAsia="en-US" w:bidi="ar-SA"/>
      </w:rPr>
    </w:lvl>
    <w:lvl w:ilvl="3" w:tplc="E3BC2544">
      <w:numFmt w:val="bullet"/>
      <w:lvlText w:val="•"/>
      <w:lvlJc w:val="left"/>
      <w:pPr>
        <w:ind w:left="2131" w:hanging="358"/>
      </w:pPr>
      <w:rPr>
        <w:rFonts w:hint="default"/>
        <w:lang w:val="en-AU" w:eastAsia="en-US" w:bidi="ar-SA"/>
      </w:rPr>
    </w:lvl>
    <w:lvl w:ilvl="4" w:tplc="08C6E67E">
      <w:numFmt w:val="bullet"/>
      <w:lvlText w:val="•"/>
      <w:lvlJc w:val="left"/>
      <w:pPr>
        <w:ind w:left="2688" w:hanging="358"/>
      </w:pPr>
      <w:rPr>
        <w:rFonts w:hint="default"/>
        <w:lang w:val="en-AU" w:eastAsia="en-US" w:bidi="ar-SA"/>
      </w:rPr>
    </w:lvl>
    <w:lvl w:ilvl="5" w:tplc="ED847CB8">
      <w:numFmt w:val="bullet"/>
      <w:lvlText w:val="•"/>
      <w:lvlJc w:val="left"/>
      <w:pPr>
        <w:ind w:left="3245" w:hanging="358"/>
      </w:pPr>
      <w:rPr>
        <w:rFonts w:hint="default"/>
        <w:lang w:val="en-AU" w:eastAsia="en-US" w:bidi="ar-SA"/>
      </w:rPr>
    </w:lvl>
    <w:lvl w:ilvl="6" w:tplc="30EE96E4">
      <w:numFmt w:val="bullet"/>
      <w:lvlText w:val="•"/>
      <w:lvlJc w:val="left"/>
      <w:pPr>
        <w:ind w:left="3802" w:hanging="358"/>
      </w:pPr>
      <w:rPr>
        <w:rFonts w:hint="default"/>
        <w:lang w:val="en-AU" w:eastAsia="en-US" w:bidi="ar-SA"/>
      </w:rPr>
    </w:lvl>
    <w:lvl w:ilvl="7" w:tplc="4B3EF0D4">
      <w:numFmt w:val="bullet"/>
      <w:lvlText w:val="•"/>
      <w:lvlJc w:val="left"/>
      <w:pPr>
        <w:ind w:left="4359" w:hanging="358"/>
      </w:pPr>
      <w:rPr>
        <w:rFonts w:hint="default"/>
        <w:lang w:val="en-AU" w:eastAsia="en-US" w:bidi="ar-SA"/>
      </w:rPr>
    </w:lvl>
    <w:lvl w:ilvl="8" w:tplc="8F60BEE8">
      <w:numFmt w:val="bullet"/>
      <w:lvlText w:val="•"/>
      <w:lvlJc w:val="left"/>
      <w:pPr>
        <w:ind w:left="4916" w:hanging="358"/>
      </w:pPr>
      <w:rPr>
        <w:rFonts w:hint="default"/>
        <w:lang w:val="en-AU" w:eastAsia="en-US" w:bidi="ar-SA"/>
      </w:rPr>
    </w:lvl>
  </w:abstractNum>
  <w:abstractNum w:abstractNumId="17" w15:restartNumberingAfterBreak="0">
    <w:nsid w:val="385B6995"/>
    <w:multiLevelType w:val="hybridMultilevel"/>
    <w:tmpl w:val="FFFFFFFF"/>
    <w:lvl w:ilvl="0" w:tplc="8B3290D4">
      <w:start w:val="1"/>
      <w:numFmt w:val="lowerLetter"/>
      <w:lvlText w:val="(%1)"/>
      <w:lvlJc w:val="left"/>
      <w:pPr>
        <w:ind w:left="360" w:hanging="360"/>
      </w:pPr>
    </w:lvl>
    <w:lvl w:ilvl="1" w:tplc="C1FEC69E">
      <w:start w:val="1"/>
      <w:numFmt w:val="lowerLetter"/>
      <w:lvlText w:val="%2."/>
      <w:lvlJc w:val="left"/>
      <w:pPr>
        <w:ind w:left="1080" w:hanging="360"/>
      </w:pPr>
    </w:lvl>
    <w:lvl w:ilvl="2" w:tplc="4EF80A56">
      <w:start w:val="1"/>
      <w:numFmt w:val="lowerRoman"/>
      <w:lvlText w:val="%3."/>
      <w:lvlJc w:val="right"/>
      <w:pPr>
        <w:ind w:left="1800" w:hanging="180"/>
      </w:pPr>
    </w:lvl>
    <w:lvl w:ilvl="3" w:tplc="06EE26F4">
      <w:start w:val="1"/>
      <w:numFmt w:val="decimal"/>
      <w:lvlText w:val="%4."/>
      <w:lvlJc w:val="left"/>
      <w:pPr>
        <w:ind w:left="2520" w:hanging="360"/>
      </w:pPr>
    </w:lvl>
    <w:lvl w:ilvl="4" w:tplc="BFA82358">
      <w:start w:val="1"/>
      <w:numFmt w:val="lowerLetter"/>
      <w:lvlText w:val="%5."/>
      <w:lvlJc w:val="left"/>
      <w:pPr>
        <w:ind w:left="3240" w:hanging="360"/>
      </w:pPr>
    </w:lvl>
    <w:lvl w:ilvl="5" w:tplc="60180582">
      <w:start w:val="1"/>
      <w:numFmt w:val="lowerRoman"/>
      <w:lvlText w:val="%6."/>
      <w:lvlJc w:val="right"/>
      <w:pPr>
        <w:ind w:left="3960" w:hanging="180"/>
      </w:pPr>
    </w:lvl>
    <w:lvl w:ilvl="6" w:tplc="9D1823E6">
      <w:start w:val="1"/>
      <w:numFmt w:val="decimal"/>
      <w:lvlText w:val="%7."/>
      <w:lvlJc w:val="left"/>
      <w:pPr>
        <w:ind w:left="4680" w:hanging="360"/>
      </w:pPr>
    </w:lvl>
    <w:lvl w:ilvl="7" w:tplc="82B002A6">
      <w:start w:val="1"/>
      <w:numFmt w:val="lowerLetter"/>
      <w:lvlText w:val="%8."/>
      <w:lvlJc w:val="left"/>
      <w:pPr>
        <w:ind w:left="5400" w:hanging="360"/>
      </w:pPr>
    </w:lvl>
    <w:lvl w:ilvl="8" w:tplc="1368CE56">
      <w:start w:val="1"/>
      <w:numFmt w:val="lowerRoman"/>
      <w:lvlText w:val="%9."/>
      <w:lvlJc w:val="right"/>
      <w:pPr>
        <w:ind w:left="6120" w:hanging="180"/>
      </w:pPr>
    </w:lvl>
  </w:abstractNum>
  <w:abstractNum w:abstractNumId="18" w15:restartNumberingAfterBreak="0">
    <w:nsid w:val="39B06064"/>
    <w:multiLevelType w:val="hybridMultilevel"/>
    <w:tmpl w:val="47F630BC"/>
    <w:lvl w:ilvl="0" w:tplc="696847E4">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104944"/>
    <w:multiLevelType w:val="hybridMultilevel"/>
    <w:tmpl w:val="0DB2AE5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FD5AED"/>
    <w:multiLevelType w:val="hybridMultilevel"/>
    <w:tmpl w:val="E0128E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571CD3"/>
    <w:multiLevelType w:val="hybridMultilevel"/>
    <w:tmpl w:val="833AC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F0063E"/>
    <w:multiLevelType w:val="hybridMultilevel"/>
    <w:tmpl w:val="4A00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24" w15:restartNumberingAfterBreak="0">
    <w:nsid w:val="4C9B0AF0"/>
    <w:multiLevelType w:val="hybridMultilevel"/>
    <w:tmpl w:val="7CDCA194"/>
    <w:lvl w:ilvl="0" w:tplc="696847E4">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AD0E50"/>
    <w:multiLevelType w:val="hybridMultilevel"/>
    <w:tmpl w:val="6BC85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DD7823"/>
    <w:multiLevelType w:val="hybridMultilevel"/>
    <w:tmpl w:val="8B409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8" w15:restartNumberingAfterBreak="0">
    <w:nsid w:val="5B9D57E4"/>
    <w:multiLevelType w:val="hybridMultilevel"/>
    <w:tmpl w:val="CCC67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B8784D"/>
    <w:multiLevelType w:val="hybridMultilevel"/>
    <w:tmpl w:val="3C64195A"/>
    <w:lvl w:ilvl="0" w:tplc="07080BA6">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5BE6747"/>
    <w:multiLevelType w:val="multilevel"/>
    <w:tmpl w:val="CEB22E3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31"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2" w15:restartNumberingAfterBreak="0">
    <w:nsid w:val="6B6957C0"/>
    <w:multiLevelType w:val="hybridMultilevel"/>
    <w:tmpl w:val="201E965C"/>
    <w:lvl w:ilvl="0" w:tplc="5BBC9562">
      <w:start w:val="1"/>
      <w:numFmt w:val="bullet"/>
      <w:lvlText w:val=""/>
      <w:lvlJc w:val="left"/>
      <w:pPr>
        <w:ind w:left="502" w:hanging="360"/>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3" w15:restartNumberingAfterBreak="0">
    <w:nsid w:val="6BCD5337"/>
    <w:multiLevelType w:val="multilevel"/>
    <w:tmpl w:val="4688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5" w15:restartNumberingAfterBreak="0">
    <w:nsid w:val="7C872230"/>
    <w:multiLevelType w:val="hybridMultilevel"/>
    <w:tmpl w:val="7AB2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21135100">
    <w:abstractNumId w:val="23"/>
  </w:num>
  <w:num w:numId="2" w16cid:durableId="501941600">
    <w:abstractNumId w:val="2"/>
  </w:num>
  <w:num w:numId="3" w16cid:durableId="696123860">
    <w:abstractNumId w:val="34"/>
  </w:num>
  <w:num w:numId="4" w16cid:durableId="1487671259">
    <w:abstractNumId w:val="11"/>
  </w:num>
  <w:num w:numId="5" w16cid:durableId="2125268740">
    <w:abstractNumId w:val="27"/>
  </w:num>
  <w:num w:numId="6" w16cid:durableId="1597788870">
    <w:abstractNumId w:val="7"/>
    <w:lvlOverride w:ilvl="0">
      <w:startOverride w:val="1"/>
    </w:lvlOverride>
  </w:num>
  <w:num w:numId="7" w16cid:durableId="472261932">
    <w:abstractNumId w:val="10"/>
  </w:num>
  <w:num w:numId="8" w16cid:durableId="1585072013">
    <w:abstractNumId w:val="3"/>
  </w:num>
  <w:num w:numId="9" w16cid:durableId="1814254371">
    <w:abstractNumId w:val="15"/>
  </w:num>
  <w:num w:numId="10" w16cid:durableId="317879628">
    <w:abstractNumId w:val="18"/>
  </w:num>
  <w:num w:numId="11" w16cid:durableId="57291180">
    <w:abstractNumId w:val="24"/>
  </w:num>
  <w:num w:numId="12" w16cid:durableId="473111128">
    <w:abstractNumId w:val="12"/>
  </w:num>
  <w:num w:numId="13" w16cid:durableId="188303607">
    <w:abstractNumId w:val="33"/>
  </w:num>
  <w:num w:numId="14" w16cid:durableId="380062409">
    <w:abstractNumId w:val="22"/>
  </w:num>
  <w:num w:numId="15" w16cid:durableId="1079137195">
    <w:abstractNumId w:val="5"/>
  </w:num>
  <w:num w:numId="16" w16cid:durableId="797794287">
    <w:abstractNumId w:val="19"/>
  </w:num>
  <w:num w:numId="17" w16cid:durableId="1525052624">
    <w:abstractNumId w:val="30"/>
  </w:num>
  <w:num w:numId="18" w16cid:durableId="704332731">
    <w:abstractNumId w:val="6"/>
  </w:num>
  <w:num w:numId="19" w16cid:durableId="333460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72725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65867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35036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36197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80105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5571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7696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81415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60408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3664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97782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20835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15966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11844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362069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121837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19698851">
    <w:abstractNumId w:val="8"/>
  </w:num>
  <w:num w:numId="37" w16cid:durableId="122971185">
    <w:abstractNumId w:val="1"/>
  </w:num>
  <w:num w:numId="38" w16cid:durableId="1081099701">
    <w:abstractNumId w:val="32"/>
  </w:num>
  <w:num w:numId="39" w16cid:durableId="993026232">
    <w:abstractNumId w:val="21"/>
  </w:num>
  <w:num w:numId="40" w16cid:durableId="936987774">
    <w:abstractNumId w:val="28"/>
  </w:num>
  <w:num w:numId="41" w16cid:durableId="9832436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117685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04444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69553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65506986">
    <w:abstractNumId w:val="9"/>
  </w:num>
  <w:num w:numId="46" w16cid:durableId="58402480">
    <w:abstractNumId w:val="29"/>
  </w:num>
  <w:num w:numId="47" w16cid:durableId="1777827138">
    <w:abstractNumId w:val="13"/>
  </w:num>
  <w:num w:numId="48" w16cid:durableId="1300500469">
    <w:abstractNumId w:val="16"/>
  </w:num>
  <w:num w:numId="49" w16cid:durableId="135419109">
    <w:abstractNumId w:val="26"/>
  </w:num>
  <w:num w:numId="50" w16cid:durableId="1474522148">
    <w:abstractNumId w:val="35"/>
  </w:num>
  <w:num w:numId="51" w16cid:durableId="310328867">
    <w:abstractNumId w:val="0"/>
  </w:num>
  <w:num w:numId="52" w16cid:durableId="1260985348">
    <w:abstractNumId w:val="20"/>
  </w:num>
  <w:num w:numId="53" w16cid:durableId="942885977">
    <w:abstractNumId w:val="4"/>
  </w:num>
  <w:num w:numId="54" w16cid:durableId="1487092828">
    <w:abstractNumId w:val="25"/>
  </w:num>
  <w:num w:numId="55" w16cid:durableId="20281729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895494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091354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886090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06658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952000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721562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11660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47595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75356788">
    <w:abstractNumId w:val="17"/>
  </w:num>
  <w:num w:numId="65" w16cid:durableId="5460719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103911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918489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177389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596666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014435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1047646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62693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883808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131988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811834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369436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324022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57127505">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1EF"/>
    <w:rsid w:val="000003A0"/>
    <w:rsid w:val="00000E17"/>
    <w:rsid w:val="00001E26"/>
    <w:rsid w:val="00001E57"/>
    <w:rsid w:val="00002097"/>
    <w:rsid w:val="000026E7"/>
    <w:rsid w:val="0000358C"/>
    <w:rsid w:val="00003AC4"/>
    <w:rsid w:val="00003CA0"/>
    <w:rsid w:val="00003E3D"/>
    <w:rsid w:val="00003FFA"/>
    <w:rsid w:val="000040F2"/>
    <w:rsid w:val="000051F6"/>
    <w:rsid w:val="000053CF"/>
    <w:rsid w:val="00005432"/>
    <w:rsid w:val="00005F4A"/>
    <w:rsid w:val="000066D6"/>
    <w:rsid w:val="0000678C"/>
    <w:rsid w:val="000067DF"/>
    <w:rsid w:val="00006A4D"/>
    <w:rsid w:val="00006AE4"/>
    <w:rsid w:val="00006B50"/>
    <w:rsid w:val="0000711B"/>
    <w:rsid w:val="000074BA"/>
    <w:rsid w:val="00010059"/>
    <w:rsid w:val="00010446"/>
    <w:rsid w:val="00010BBE"/>
    <w:rsid w:val="00010E6D"/>
    <w:rsid w:val="0001150F"/>
    <w:rsid w:val="00011BD0"/>
    <w:rsid w:val="00011C23"/>
    <w:rsid w:val="00011C50"/>
    <w:rsid w:val="00012625"/>
    <w:rsid w:val="000128FA"/>
    <w:rsid w:val="0001294C"/>
    <w:rsid w:val="00012BB0"/>
    <w:rsid w:val="000133EE"/>
    <w:rsid w:val="00013512"/>
    <w:rsid w:val="000136CE"/>
    <w:rsid w:val="00013A0E"/>
    <w:rsid w:val="00013CD3"/>
    <w:rsid w:val="00013D25"/>
    <w:rsid w:val="00013D54"/>
    <w:rsid w:val="00013D57"/>
    <w:rsid w:val="00013F8A"/>
    <w:rsid w:val="00014299"/>
    <w:rsid w:val="0001438C"/>
    <w:rsid w:val="00014BA6"/>
    <w:rsid w:val="00015BFB"/>
    <w:rsid w:val="00016147"/>
    <w:rsid w:val="0001615A"/>
    <w:rsid w:val="00016325"/>
    <w:rsid w:val="00016673"/>
    <w:rsid w:val="00016A52"/>
    <w:rsid w:val="00016A99"/>
    <w:rsid w:val="00016B77"/>
    <w:rsid w:val="00016D95"/>
    <w:rsid w:val="000173BE"/>
    <w:rsid w:val="00017619"/>
    <w:rsid w:val="00017665"/>
    <w:rsid w:val="00017840"/>
    <w:rsid w:val="0001786D"/>
    <w:rsid w:val="00020073"/>
    <w:rsid w:val="000201CB"/>
    <w:rsid w:val="00020217"/>
    <w:rsid w:val="00020573"/>
    <w:rsid w:val="00020B3F"/>
    <w:rsid w:val="000214C1"/>
    <w:rsid w:val="000216BF"/>
    <w:rsid w:val="00021DA6"/>
    <w:rsid w:val="00021DDF"/>
    <w:rsid w:val="00021DEE"/>
    <w:rsid w:val="00021EDB"/>
    <w:rsid w:val="000220B0"/>
    <w:rsid w:val="0002231E"/>
    <w:rsid w:val="00022751"/>
    <w:rsid w:val="00022838"/>
    <w:rsid w:val="000228DC"/>
    <w:rsid w:val="00022A33"/>
    <w:rsid w:val="00022C3E"/>
    <w:rsid w:val="00023708"/>
    <w:rsid w:val="00023738"/>
    <w:rsid w:val="00023CED"/>
    <w:rsid w:val="00023D71"/>
    <w:rsid w:val="00023F6F"/>
    <w:rsid w:val="00024F1A"/>
    <w:rsid w:val="00025478"/>
    <w:rsid w:val="00025CB2"/>
    <w:rsid w:val="0002693F"/>
    <w:rsid w:val="00026FF3"/>
    <w:rsid w:val="00027018"/>
    <w:rsid w:val="00027173"/>
    <w:rsid w:val="0002752E"/>
    <w:rsid w:val="00027CC7"/>
    <w:rsid w:val="00027E54"/>
    <w:rsid w:val="000300D7"/>
    <w:rsid w:val="000300F5"/>
    <w:rsid w:val="000304F9"/>
    <w:rsid w:val="000304FC"/>
    <w:rsid w:val="0003071B"/>
    <w:rsid w:val="00030FDA"/>
    <w:rsid w:val="000310B1"/>
    <w:rsid w:val="00031119"/>
    <w:rsid w:val="000312C5"/>
    <w:rsid w:val="000315C9"/>
    <w:rsid w:val="00031C95"/>
    <w:rsid w:val="00032222"/>
    <w:rsid w:val="000322D7"/>
    <w:rsid w:val="000323CC"/>
    <w:rsid w:val="0003283A"/>
    <w:rsid w:val="000329C5"/>
    <w:rsid w:val="00032B87"/>
    <w:rsid w:val="0003355F"/>
    <w:rsid w:val="0003384E"/>
    <w:rsid w:val="00033F08"/>
    <w:rsid w:val="00034C41"/>
    <w:rsid w:val="0003503B"/>
    <w:rsid w:val="0003514D"/>
    <w:rsid w:val="000353A9"/>
    <w:rsid w:val="00035728"/>
    <w:rsid w:val="00035A06"/>
    <w:rsid w:val="00036095"/>
    <w:rsid w:val="000364F3"/>
    <w:rsid w:val="000366AE"/>
    <w:rsid w:val="000366F2"/>
    <w:rsid w:val="000369AC"/>
    <w:rsid w:val="0003724F"/>
    <w:rsid w:val="0003728B"/>
    <w:rsid w:val="000373CD"/>
    <w:rsid w:val="000374C4"/>
    <w:rsid w:val="00037AC3"/>
    <w:rsid w:val="00037B10"/>
    <w:rsid w:val="00037B32"/>
    <w:rsid w:val="00037BA1"/>
    <w:rsid w:val="00037D3F"/>
    <w:rsid w:val="00040859"/>
    <w:rsid w:val="00040C97"/>
    <w:rsid w:val="00040EEF"/>
    <w:rsid w:val="000410EC"/>
    <w:rsid w:val="00041311"/>
    <w:rsid w:val="000413A8"/>
    <w:rsid w:val="000413D4"/>
    <w:rsid w:val="0004198B"/>
    <w:rsid w:val="00042A1D"/>
    <w:rsid w:val="00042AFE"/>
    <w:rsid w:val="00042F2D"/>
    <w:rsid w:val="00042FDD"/>
    <w:rsid w:val="0004363E"/>
    <w:rsid w:val="00043785"/>
    <w:rsid w:val="000437A1"/>
    <w:rsid w:val="00043925"/>
    <w:rsid w:val="00043A08"/>
    <w:rsid w:val="0004414B"/>
    <w:rsid w:val="00044264"/>
    <w:rsid w:val="0004484D"/>
    <w:rsid w:val="00044C02"/>
    <w:rsid w:val="00044CF1"/>
    <w:rsid w:val="0004509D"/>
    <w:rsid w:val="00045667"/>
    <w:rsid w:val="0004567C"/>
    <w:rsid w:val="000465B8"/>
    <w:rsid w:val="00046B11"/>
    <w:rsid w:val="00046C2C"/>
    <w:rsid w:val="00046CA6"/>
    <w:rsid w:val="00046FCE"/>
    <w:rsid w:val="000476D8"/>
    <w:rsid w:val="000500FC"/>
    <w:rsid w:val="0005019A"/>
    <w:rsid w:val="0005030D"/>
    <w:rsid w:val="00050813"/>
    <w:rsid w:val="00050A1A"/>
    <w:rsid w:val="00050A97"/>
    <w:rsid w:val="000513BB"/>
    <w:rsid w:val="00051549"/>
    <w:rsid w:val="0005155B"/>
    <w:rsid w:val="0005170C"/>
    <w:rsid w:val="00052299"/>
    <w:rsid w:val="000525C8"/>
    <w:rsid w:val="000532F4"/>
    <w:rsid w:val="000533C6"/>
    <w:rsid w:val="00053B06"/>
    <w:rsid w:val="00053D21"/>
    <w:rsid w:val="000542F3"/>
    <w:rsid w:val="00054A04"/>
    <w:rsid w:val="00054CC3"/>
    <w:rsid w:val="000556DC"/>
    <w:rsid w:val="000559FE"/>
    <w:rsid w:val="00055A39"/>
    <w:rsid w:val="0005600E"/>
    <w:rsid w:val="0005612F"/>
    <w:rsid w:val="00056260"/>
    <w:rsid w:val="00056650"/>
    <w:rsid w:val="00056EFE"/>
    <w:rsid w:val="00057120"/>
    <w:rsid w:val="0005713A"/>
    <w:rsid w:val="0005713B"/>
    <w:rsid w:val="0005722F"/>
    <w:rsid w:val="00057BB8"/>
    <w:rsid w:val="00057C99"/>
    <w:rsid w:val="000606CB"/>
    <w:rsid w:val="00060890"/>
    <w:rsid w:val="00060CBA"/>
    <w:rsid w:val="00060D8E"/>
    <w:rsid w:val="000612DD"/>
    <w:rsid w:val="000613BC"/>
    <w:rsid w:val="00061415"/>
    <w:rsid w:val="00061841"/>
    <w:rsid w:val="00061851"/>
    <w:rsid w:val="00061959"/>
    <w:rsid w:val="00061982"/>
    <w:rsid w:val="0006199A"/>
    <w:rsid w:val="00061C8B"/>
    <w:rsid w:val="00061FD8"/>
    <w:rsid w:val="0006231C"/>
    <w:rsid w:val="00062375"/>
    <w:rsid w:val="0006273B"/>
    <w:rsid w:val="00062D5F"/>
    <w:rsid w:val="0006371C"/>
    <w:rsid w:val="0006383A"/>
    <w:rsid w:val="00063907"/>
    <w:rsid w:val="00063C44"/>
    <w:rsid w:val="00063CE1"/>
    <w:rsid w:val="00063D1E"/>
    <w:rsid w:val="00063DDE"/>
    <w:rsid w:val="00063E67"/>
    <w:rsid w:val="000641DA"/>
    <w:rsid w:val="00064A38"/>
    <w:rsid w:val="00065053"/>
    <w:rsid w:val="00065573"/>
    <w:rsid w:val="000655E4"/>
    <w:rsid w:val="000656AD"/>
    <w:rsid w:val="00065926"/>
    <w:rsid w:val="00065C71"/>
    <w:rsid w:val="0006640B"/>
    <w:rsid w:val="000664E1"/>
    <w:rsid w:val="00066879"/>
    <w:rsid w:val="00066BBA"/>
    <w:rsid w:val="000671B7"/>
    <w:rsid w:val="0006724A"/>
    <w:rsid w:val="00067B6F"/>
    <w:rsid w:val="00067E1D"/>
    <w:rsid w:val="00067F15"/>
    <w:rsid w:val="0007029C"/>
    <w:rsid w:val="0007064C"/>
    <w:rsid w:val="00071051"/>
    <w:rsid w:val="000712EE"/>
    <w:rsid w:val="00071794"/>
    <w:rsid w:val="00071CBB"/>
    <w:rsid w:val="00072019"/>
    <w:rsid w:val="000725C0"/>
    <w:rsid w:val="00072721"/>
    <w:rsid w:val="000728CD"/>
    <w:rsid w:val="00072D45"/>
    <w:rsid w:val="00072F19"/>
    <w:rsid w:val="0007391F"/>
    <w:rsid w:val="0007393A"/>
    <w:rsid w:val="00073D1A"/>
    <w:rsid w:val="000742A2"/>
    <w:rsid w:val="0007460F"/>
    <w:rsid w:val="000746EE"/>
    <w:rsid w:val="00074CE6"/>
    <w:rsid w:val="00074DFF"/>
    <w:rsid w:val="00075BE5"/>
    <w:rsid w:val="0007664E"/>
    <w:rsid w:val="000768A5"/>
    <w:rsid w:val="00076E51"/>
    <w:rsid w:val="00077277"/>
    <w:rsid w:val="0007743A"/>
    <w:rsid w:val="000774B0"/>
    <w:rsid w:val="000774F4"/>
    <w:rsid w:val="00077FC9"/>
    <w:rsid w:val="00080069"/>
    <w:rsid w:val="00080125"/>
    <w:rsid w:val="000803B4"/>
    <w:rsid w:val="000804C9"/>
    <w:rsid w:val="0008056F"/>
    <w:rsid w:val="000809F9"/>
    <w:rsid w:val="00080F3A"/>
    <w:rsid w:val="00080F4F"/>
    <w:rsid w:val="000810C0"/>
    <w:rsid w:val="00081424"/>
    <w:rsid w:val="000818DE"/>
    <w:rsid w:val="00081C56"/>
    <w:rsid w:val="00081CBC"/>
    <w:rsid w:val="00082159"/>
    <w:rsid w:val="000824E2"/>
    <w:rsid w:val="0008355E"/>
    <w:rsid w:val="00083724"/>
    <w:rsid w:val="00083736"/>
    <w:rsid w:val="00083E5D"/>
    <w:rsid w:val="000843E1"/>
    <w:rsid w:val="0008442E"/>
    <w:rsid w:val="0008449F"/>
    <w:rsid w:val="000846ED"/>
    <w:rsid w:val="000847AF"/>
    <w:rsid w:val="000848D3"/>
    <w:rsid w:val="00084994"/>
    <w:rsid w:val="0008499D"/>
    <w:rsid w:val="00084C6B"/>
    <w:rsid w:val="00084DEF"/>
    <w:rsid w:val="00084E89"/>
    <w:rsid w:val="000860D9"/>
    <w:rsid w:val="0008650C"/>
    <w:rsid w:val="0008652E"/>
    <w:rsid w:val="0008686B"/>
    <w:rsid w:val="00086E68"/>
    <w:rsid w:val="000872EE"/>
    <w:rsid w:val="00087C25"/>
    <w:rsid w:val="0009013D"/>
    <w:rsid w:val="000902FB"/>
    <w:rsid w:val="00090491"/>
    <w:rsid w:val="00090681"/>
    <w:rsid w:val="0009068F"/>
    <w:rsid w:val="00090856"/>
    <w:rsid w:val="0009088B"/>
    <w:rsid w:val="00090DA5"/>
    <w:rsid w:val="0009120B"/>
    <w:rsid w:val="00091285"/>
    <w:rsid w:val="0009151D"/>
    <w:rsid w:val="00091B05"/>
    <w:rsid w:val="00091BC3"/>
    <w:rsid w:val="000924A7"/>
    <w:rsid w:val="00092573"/>
    <w:rsid w:val="00093090"/>
    <w:rsid w:val="000932A5"/>
    <w:rsid w:val="00093452"/>
    <w:rsid w:val="00093D79"/>
    <w:rsid w:val="0009438F"/>
    <w:rsid w:val="00094B28"/>
    <w:rsid w:val="00094B9A"/>
    <w:rsid w:val="00094FDD"/>
    <w:rsid w:val="0009505B"/>
    <w:rsid w:val="000952B3"/>
    <w:rsid w:val="00095842"/>
    <w:rsid w:val="00095935"/>
    <w:rsid w:val="00096568"/>
    <w:rsid w:val="000967A4"/>
    <w:rsid w:val="00096DEE"/>
    <w:rsid w:val="00097063"/>
    <w:rsid w:val="00097336"/>
    <w:rsid w:val="000973AD"/>
    <w:rsid w:val="0009744D"/>
    <w:rsid w:val="000975DA"/>
    <w:rsid w:val="00097F74"/>
    <w:rsid w:val="00097F93"/>
    <w:rsid w:val="000A001C"/>
    <w:rsid w:val="000A047D"/>
    <w:rsid w:val="000A07A5"/>
    <w:rsid w:val="000A0891"/>
    <w:rsid w:val="000A117E"/>
    <w:rsid w:val="000A142D"/>
    <w:rsid w:val="000A1920"/>
    <w:rsid w:val="000A1A89"/>
    <w:rsid w:val="000A1AF4"/>
    <w:rsid w:val="000A1BE7"/>
    <w:rsid w:val="000A1C91"/>
    <w:rsid w:val="000A1E11"/>
    <w:rsid w:val="000A1FD1"/>
    <w:rsid w:val="000A24C4"/>
    <w:rsid w:val="000A2684"/>
    <w:rsid w:val="000A2B47"/>
    <w:rsid w:val="000A2D4B"/>
    <w:rsid w:val="000A2E3A"/>
    <w:rsid w:val="000A345B"/>
    <w:rsid w:val="000A372A"/>
    <w:rsid w:val="000A395D"/>
    <w:rsid w:val="000A4278"/>
    <w:rsid w:val="000A4F78"/>
    <w:rsid w:val="000A532C"/>
    <w:rsid w:val="000A554D"/>
    <w:rsid w:val="000A5630"/>
    <w:rsid w:val="000A56A5"/>
    <w:rsid w:val="000A5C86"/>
    <w:rsid w:val="000A5FA6"/>
    <w:rsid w:val="000A62E0"/>
    <w:rsid w:val="000A62FB"/>
    <w:rsid w:val="000A6573"/>
    <w:rsid w:val="000A6841"/>
    <w:rsid w:val="000A6897"/>
    <w:rsid w:val="000A6B13"/>
    <w:rsid w:val="000A6CBD"/>
    <w:rsid w:val="000A6DBE"/>
    <w:rsid w:val="000A6E18"/>
    <w:rsid w:val="000A710C"/>
    <w:rsid w:val="000A75E2"/>
    <w:rsid w:val="000A75E3"/>
    <w:rsid w:val="000A7B26"/>
    <w:rsid w:val="000A7B7C"/>
    <w:rsid w:val="000A7C6F"/>
    <w:rsid w:val="000A7E1F"/>
    <w:rsid w:val="000B0ACA"/>
    <w:rsid w:val="000B0B26"/>
    <w:rsid w:val="000B0D82"/>
    <w:rsid w:val="000B141B"/>
    <w:rsid w:val="000B1691"/>
    <w:rsid w:val="000B1FC4"/>
    <w:rsid w:val="000B2154"/>
    <w:rsid w:val="000B21D6"/>
    <w:rsid w:val="000B2404"/>
    <w:rsid w:val="000B24B4"/>
    <w:rsid w:val="000B28B5"/>
    <w:rsid w:val="000B29EF"/>
    <w:rsid w:val="000B2FCE"/>
    <w:rsid w:val="000B3697"/>
    <w:rsid w:val="000B36D8"/>
    <w:rsid w:val="000B392E"/>
    <w:rsid w:val="000B3984"/>
    <w:rsid w:val="000B3B7D"/>
    <w:rsid w:val="000B3DA1"/>
    <w:rsid w:val="000B3E5E"/>
    <w:rsid w:val="000B400B"/>
    <w:rsid w:val="000B413E"/>
    <w:rsid w:val="000B4213"/>
    <w:rsid w:val="000B4DC7"/>
    <w:rsid w:val="000B4E07"/>
    <w:rsid w:val="000B507F"/>
    <w:rsid w:val="000B5456"/>
    <w:rsid w:val="000B611C"/>
    <w:rsid w:val="000B6673"/>
    <w:rsid w:val="000B6D59"/>
    <w:rsid w:val="000B6E38"/>
    <w:rsid w:val="000B7636"/>
    <w:rsid w:val="000C056F"/>
    <w:rsid w:val="000C0AAB"/>
    <w:rsid w:val="000C0D81"/>
    <w:rsid w:val="000C0F2E"/>
    <w:rsid w:val="000C1442"/>
    <w:rsid w:val="000C15EC"/>
    <w:rsid w:val="000C1928"/>
    <w:rsid w:val="000C19B3"/>
    <w:rsid w:val="000C19EF"/>
    <w:rsid w:val="000C1E44"/>
    <w:rsid w:val="000C213D"/>
    <w:rsid w:val="000C2330"/>
    <w:rsid w:val="000C276E"/>
    <w:rsid w:val="000C2D7D"/>
    <w:rsid w:val="000C3151"/>
    <w:rsid w:val="000C3B86"/>
    <w:rsid w:val="000C3C75"/>
    <w:rsid w:val="000C3F3A"/>
    <w:rsid w:val="000C403E"/>
    <w:rsid w:val="000C4A46"/>
    <w:rsid w:val="000C4F54"/>
    <w:rsid w:val="000C55A6"/>
    <w:rsid w:val="000C575D"/>
    <w:rsid w:val="000C6A39"/>
    <w:rsid w:val="000C6CD9"/>
    <w:rsid w:val="000C6FB8"/>
    <w:rsid w:val="000C7A2C"/>
    <w:rsid w:val="000D0281"/>
    <w:rsid w:val="000D034D"/>
    <w:rsid w:val="000D0547"/>
    <w:rsid w:val="000D0670"/>
    <w:rsid w:val="000D09C6"/>
    <w:rsid w:val="000D11BD"/>
    <w:rsid w:val="000D13E5"/>
    <w:rsid w:val="000D1555"/>
    <w:rsid w:val="000D17B5"/>
    <w:rsid w:val="000D1CCC"/>
    <w:rsid w:val="000D1D35"/>
    <w:rsid w:val="000D1FFB"/>
    <w:rsid w:val="000D254F"/>
    <w:rsid w:val="000D2590"/>
    <w:rsid w:val="000D274F"/>
    <w:rsid w:val="000D28EB"/>
    <w:rsid w:val="000D29A7"/>
    <w:rsid w:val="000D308C"/>
    <w:rsid w:val="000D3A3B"/>
    <w:rsid w:val="000D3A70"/>
    <w:rsid w:val="000D3EE3"/>
    <w:rsid w:val="000D3F02"/>
    <w:rsid w:val="000D4262"/>
    <w:rsid w:val="000D43DE"/>
    <w:rsid w:val="000D4A0E"/>
    <w:rsid w:val="000D4B39"/>
    <w:rsid w:val="000D4D80"/>
    <w:rsid w:val="000D55B5"/>
    <w:rsid w:val="000D5631"/>
    <w:rsid w:val="000D58A1"/>
    <w:rsid w:val="000D6318"/>
    <w:rsid w:val="000D71FA"/>
    <w:rsid w:val="000D7D39"/>
    <w:rsid w:val="000D7E54"/>
    <w:rsid w:val="000E04C6"/>
    <w:rsid w:val="000E058F"/>
    <w:rsid w:val="000E0A5A"/>
    <w:rsid w:val="000E0A85"/>
    <w:rsid w:val="000E0EEA"/>
    <w:rsid w:val="000E11FA"/>
    <w:rsid w:val="000E1562"/>
    <w:rsid w:val="000E1CB8"/>
    <w:rsid w:val="000E1E71"/>
    <w:rsid w:val="000E20C5"/>
    <w:rsid w:val="000E2319"/>
    <w:rsid w:val="000E2416"/>
    <w:rsid w:val="000E2E54"/>
    <w:rsid w:val="000E2E8A"/>
    <w:rsid w:val="000E2F5F"/>
    <w:rsid w:val="000E2F71"/>
    <w:rsid w:val="000E310C"/>
    <w:rsid w:val="000E32D2"/>
    <w:rsid w:val="000E3361"/>
    <w:rsid w:val="000E4540"/>
    <w:rsid w:val="000E49B7"/>
    <w:rsid w:val="000E4B23"/>
    <w:rsid w:val="000E55FC"/>
    <w:rsid w:val="000E5856"/>
    <w:rsid w:val="000E58AD"/>
    <w:rsid w:val="000E5D33"/>
    <w:rsid w:val="000E63FD"/>
    <w:rsid w:val="000E670F"/>
    <w:rsid w:val="000E68E3"/>
    <w:rsid w:val="000E6DDB"/>
    <w:rsid w:val="000E6E76"/>
    <w:rsid w:val="000E6F68"/>
    <w:rsid w:val="000E6FF4"/>
    <w:rsid w:val="000E72AB"/>
    <w:rsid w:val="000E74A6"/>
    <w:rsid w:val="000E7E96"/>
    <w:rsid w:val="000F0209"/>
    <w:rsid w:val="000F03B1"/>
    <w:rsid w:val="000F08AE"/>
    <w:rsid w:val="000F09DA"/>
    <w:rsid w:val="000F0DA6"/>
    <w:rsid w:val="000F11A9"/>
    <w:rsid w:val="000F1AAB"/>
    <w:rsid w:val="000F2CEE"/>
    <w:rsid w:val="000F2D33"/>
    <w:rsid w:val="000F2F7E"/>
    <w:rsid w:val="000F30F9"/>
    <w:rsid w:val="000F318B"/>
    <w:rsid w:val="000F3417"/>
    <w:rsid w:val="000F3B69"/>
    <w:rsid w:val="000F3E22"/>
    <w:rsid w:val="000F424A"/>
    <w:rsid w:val="000F43F4"/>
    <w:rsid w:val="000F440E"/>
    <w:rsid w:val="000F44C8"/>
    <w:rsid w:val="000F4F68"/>
    <w:rsid w:val="000F5867"/>
    <w:rsid w:val="000F5B51"/>
    <w:rsid w:val="000F6647"/>
    <w:rsid w:val="000F6E4A"/>
    <w:rsid w:val="000F6F69"/>
    <w:rsid w:val="000F73B7"/>
    <w:rsid w:val="000F76D9"/>
    <w:rsid w:val="000F794F"/>
    <w:rsid w:val="000F7BA1"/>
    <w:rsid w:val="000F7E7B"/>
    <w:rsid w:val="0010026E"/>
    <w:rsid w:val="001002F8"/>
    <w:rsid w:val="00100D2F"/>
    <w:rsid w:val="00100D97"/>
    <w:rsid w:val="001010CF"/>
    <w:rsid w:val="00101139"/>
    <w:rsid w:val="00101293"/>
    <w:rsid w:val="001016F9"/>
    <w:rsid w:val="00101A74"/>
    <w:rsid w:val="00101C7E"/>
    <w:rsid w:val="0010205E"/>
    <w:rsid w:val="00102303"/>
    <w:rsid w:val="00102654"/>
    <w:rsid w:val="0010281A"/>
    <w:rsid w:val="001028CC"/>
    <w:rsid w:val="00102AEA"/>
    <w:rsid w:val="00102F57"/>
    <w:rsid w:val="00103735"/>
    <w:rsid w:val="00103DB0"/>
    <w:rsid w:val="00103E87"/>
    <w:rsid w:val="0010445A"/>
    <w:rsid w:val="001044BB"/>
    <w:rsid w:val="001045F9"/>
    <w:rsid w:val="0010472B"/>
    <w:rsid w:val="00104878"/>
    <w:rsid w:val="00104A91"/>
    <w:rsid w:val="00104F95"/>
    <w:rsid w:val="001056C6"/>
    <w:rsid w:val="0010657F"/>
    <w:rsid w:val="00106F1D"/>
    <w:rsid w:val="001072D6"/>
    <w:rsid w:val="00107616"/>
    <w:rsid w:val="001077B8"/>
    <w:rsid w:val="001078E6"/>
    <w:rsid w:val="00107B0A"/>
    <w:rsid w:val="00107F8C"/>
    <w:rsid w:val="00111159"/>
    <w:rsid w:val="00111BE3"/>
    <w:rsid w:val="001121DE"/>
    <w:rsid w:val="0011221E"/>
    <w:rsid w:val="00112329"/>
    <w:rsid w:val="00112538"/>
    <w:rsid w:val="00112671"/>
    <w:rsid w:val="001126D8"/>
    <w:rsid w:val="00112D0F"/>
    <w:rsid w:val="001133E0"/>
    <w:rsid w:val="0011371C"/>
    <w:rsid w:val="0011382F"/>
    <w:rsid w:val="00113CAB"/>
    <w:rsid w:val="0011405F"/>
    <w:rsid w:val="00114289"/>
    <w:rsid w:val="001144A2"/>
    <w:rsid w:val="00114969"/>
    <w:rsid w:val="00114CDC"/>
    <w:rsid w:val="00115054"/>
    <w:rsid w:val="001150E5"/>
    <w:rsid w:val="00115A6A"/>
    <w:rsid w:val="00115DE5"/>
    <w:rsid w:val="00116339"/>
    <w:rsid w:val="001163C4"/>
    <w:rsid w:val="001163D6"/>
    <w:rsid w:val="00116769"/>
    <w:rsid w:val="00116985"/>
    <w:rsid w:val="001169A8"/>
    <w:rsid w:val="00116C76"/>
    <w:rsid w:val="00117039"/>
    <w:rsid w:val="001171FF"/>
    <w:rsid w:val="0011726A"/>
    <w:rsid w:val="00117416"/>
    <w:rsid w:val="00117434"/>
    <w:rsid w:val="00117CB9"/>
    <w:rsid w:val="00117E62"/>
    <w:rsid w:val="0012022D"/>
    <w:rsid w:val="00120447"/>
    <w:rsid w:val="00120B5E"/>
    <w:rsid w:val="0012108F"/>
    <w:rsid w:val="00121AE4"/>
    <w:rsid w:val="00121CF1"/>
    <w:rsid w:val="00121DE9"/>
    <w:rsid w:val="00121EB0"/>
    <w:rsid w:val="00122120"/>
    <w:rsid w:val="0012228D"/>
    <w:rsid w:val="001227DF"/>
    <w:rsid w:val="00122865"/>
    <w:rsid w:val="0012299F"/>
    <w:rsid w:val="00122A98"/>
    <w:rsid w:val="00122FA1"/>
    <w:rsid w:val="00123218"/>
    <w:rsid w:val="001237BA"/>
    <w:rsid w:val="001238E8"/>
    <w:rsid w:val="00123925"/>
    <w:rsid w:val="001244D1"/>
    <w:rsid w:val="001249F7"/>
    <w:rsid w:val="00124FAA"/>
    <w:rsid w:val="00124FFC"/>
    <w:rsid w:val="0012514E"/>
    <w:rsid w:val="0012529F"/>
    <w:rsid w:val="00125988"/>
    <w:rsid w:val="00125B55"/>
    <w:rsid w:val="00126641"/>
    <w:rsid w:val="00126954"/>
    <w:rsid w:val="0012697A"/>
    <w:rsid w:val="001269B8"/>
    <w:rsid w:val="00127B8E"/>
    <w:rsid w:val="00127BD0"/>
    <w:rsid w:val="001300D0"/>
    <w:rsid w:val="00130392"/>
    <w:rsid w:val="00130E02"/>
    <w:rsid w:val="00130EF9"/>
    <w:rsid w:val="00131149"/>
    <w:rsid w:val="0013120D"/>
    <w:rsid w:val="00131851"/>
    <w:rsid w:val="00131B67"/>
    <w:rsid w:val="001327D2"/>
    <w:rsid w:val="00132C99"/>
    <w:rsid w:val="00132DD1"/>
    <w:rsid w:val="00132F9E"/>
    <w:rsid w:val="001331B2"/>
    <w:rsid w:val="00133AF6"/>
    <w:rsid w:val="00133C70"/>
    <w:rsid w:val="00133D3A"/>
    <w:rsid w:val="001340E4"/>
    <w:rsid w:val="0013421E"/>
    <w:rsid w:val="00134313"/>
    <w:rsid w:val="00134568"/>
    <w:rsid w:val="001346BF"/>
    <w:rsid w:val="001348F5"/>
    <w:rsid w:val="001349B9"/>
    <w:rsid w:val="00135083"/>
    <w:rsid w:val="0013524B"/>
    <w:rsid w:val="001352EE"/>
    <w:rsid w:val="00135505"/>
    <w:rsid w:val="00135769"/>
    <w:rsid w:val="00135A26"/>
    <w:rsid w:val="00135DAB"/>
    <w:rsid w:val="00135E16"/>
    <w:rsid w:val="00135ECB"/>
    <w:rsid w:val="00135FF4"/>
    <w:rsid w:val="001364A7"/>
    <w:rsid w:val="001364F9"/>
    <w:rsid w:val="001367F6"/>
    <w:rsid w:val="00136827"/>
    <w:rsid w:val="00136934"/>
    <w:rsid w:val="00136E9D"/>
    <w:rsid w:val="00136F1B"/>
    <w:rsid w:val="00137062"/>
    <w:rsid w:val="001375D4"/>
    <w:rsid w:val="00137B75"/>
    <w:rsid w:val="00137E55"/>
    <w:rsid w:val="00141006"/>
    <w:rsid w:val="00141094"/>
    <w:rsid w:val="00141154"/>
    <w:rsid w:val="001415FC"/>
    <w:rsid w:val="001418E1"/>
    <w:rsid w:val="00141C3D"/>
    <w:rsid w:val="00141ECD"/>
    <w:rsid w:val="001426AF"/>
    <w:rsid w:val="0014290A"/>
    <w:rsid w:val="00142ED6"/>
    <w:rsid w:val="00143304"/>
    <w:rsid w:val="00143750"/>
    <w:rsid w:val="00143AF9"/>
    <w:rsid w:val="00143B9D"/>
    <w:rsid w:val="00143E5A"/>
    <w:rsid w:val="00143E88"/>
    <w:rsid w:val="00144016"/>
    <w:rsid w:val="0014405B"/>
    <w:rsid w:val="0014419E"/>
    <w:rsid w:val="00144276"/>
    <w:rsid w:val="00144321"/>
    <w:rsid w:val="00144A7B"/>
    <w:rsid w:val="00144BA8"/>
    <w:rsid w:val="00144F15"/>
    <w:rsid w:val="001455D8"/>
    <w:rsid w:val="00145C17"/>
    <w:rsid w:val="001463A6"/>
    <w:rsid w:val="001465DC"/>
    <w:rsid w:val="001465E9"/>
    <w:rsid w:val="00146B5E"/>
    <w:rsid w:val="00146E88"/>
    <w:rsid w:val="00147447"/>
    <w:rsid w:val="0014746A"/>
    <w:rsid w:val="00147557"/>
    <w:rsid w:val="001478F7"/>
    <w:rsid w:val="0014790A"/>
    <w:rsid w:val="00150631"/>
    <w:rsid w:val="00150AC2"/>
    <w:rsid w:val="00150E34"/>
    <w:rsid w:val="00150E70"/>
    <w:rsid w:val="001510EB"/>
    <w:rsid w:val="00151609"/>
    <w:rsid w:val="00151975"/>
    <w:rsid w:val="00151A7C"/>
    <w:rsid w:val="00151ABB"/>
    <w:rsid w:val="00151B82"/>
    <w:rsid w:val="00152172"/>
    <w:rsid w:val="00152413"/>
    <w:rsid w:val="001526CA"/>
    <w:rsid w:val="001528A5"/>
    <w:rsid w:val="00152A55"/>
    <w:rsid w:val="00152B2B"/>
    <w:rsid w:val="00152D10"/>
    <w:rsid w:val="00153006"/>
    <w:rsid w:val="00153AD3"/>
    <w:rsid w:val="00154447"/>
    <w:rsid w:val="001544AE"/>
    <w:rsid w:val="001545D0"/>
    <w:rsid w:val="001549BE"/>
    <w:rsid w:val="00154B9F"/>
    <w:rsid w:val="00154CDE"/>
    <w:rsid w:val="00154F5B"/>
    <w:rsid w:val="00155644"/>
    <w:rsid w:val="001567E5"/>
    <w:rsid w:val="00156CEF"/>
    <w:rsid w:val="0015722A"/>
    <w:rsid w:val="00157781"/>
    <w:rsid w:val="001578BD"/>
    <w:rsid w:val="0016058D"/>
    <w:rsid w:val="00160C23"/>
    <w:rsid w:val="00161159"/>
    <w:rsid w:val="00161B30"/>
    <w:rsid w:val="00161DAC"/>
    <w:rsid w:val="001629B7"/>
    <w:rsid w:val="00162B55"/>
    <w:rsid w:val="00162D8B"/>
    <w:rsid w:val="00162F7F"/>
    <w:rsid w:val="00163101"/>
    <w:rsid w:val="001638E9"/>
    <w:rsid w:val="00163F64"/>
    <w:rsid w:val="00164CDA"/>
    <w:rsid w:val="00165824"/>
    <w:rsid w:val="00165CAC"/>
    <w:rsid w:val="0016611C"/>
    <w:rsid w:val="00166395"/>
    <w:rsid w:val="00166406"/>
    <w:rsid w:val="00166473"/>
    <w:rsid w:val="00166644"/>
    <w:rsid w:val="001666EA"/>
    <w:rsid w:val="00166759"/>
    <w:rsid w:val="001668D8"/>
    <w:rsid w:val="001668E3"/>
    <w:rsid w:val="00167406"/>
    <w:rsid w:val="001675E1"/>
    <w:rsid w:val="001678EB"/>
    <w:rsid w:val="00167CD8"/>
    <w:rsid w:val="00167D9D"/>
    <w:rsid w:val="00170AD7"/>
    <w:rsid w:val="00170B30"/>
    <w:rsid w:val="0017111A"/>
    <w:rsid w:val="00171A85"/>
    <w:rsid w:val="00171E17"/>
    <w:rsid w:val="001722A7"/>
    <w:rsid w:val="001724E7"/>
    <w:rsid w:val="0017252B"/>
    <w:rsid w:val="001734A1"/>
    <w:rsid w:val="00173F2C"/>
    <w:rsid w:val="00173F5C"/>
    <w:rsid w:val="00174186"/>
    <w:rsid w:val="00174484"/>
    <w:rsid w:val="00174565"/>
    <w:rsid w:val="00174647"/>
    <w:rsid w:val="00174792"/>
    <w:rsid w:val="00174EC9"/>
    <w:rsid w:val="001750C8"/>
    <w:rsid w:val="001753F7"/>
    <w:rsid w:val="00175800"/>
    <w:rsid w:val="0017583E"/>
    <w:rsid w:val="00175BB3"/>
    <w:rsid w:val="00175FE2"/>
    <w:rsid w:val="001763B8"/>
    <w:rsid w:val="00176739"/>
    <w:rsid w:val="0017694C"/>
    <w:rsid w:val="00177067"/>
    <w:rsid w:val="0017712A"/>
    <w:rsid w:val="0017755E"/>
    <w:rsid w:val="0017768E"/>
    <w:rsid w:val="00177A48"/>
    <w:rsid w:val="00177A9A"/>
    <w:rsid w:val="00180032"/>
    <w:rsid w:val="00180372"/>
    <w:rsid w:val="001808A4"/>
    <w:rsid w:val="00180C9B"/>
    <w:rsid w:val="00180E98"/>
    <w:rsid w:val="00180FF3"/>
    <w:rsid w:val="00181038"/>
    <w:rsid w:val="001813DC"/>
    <w:rsid w:val="001815A5"/>
    <w:rsid w:val="00181B1B"/>
    <w:rsid w:val="00181D1C"/>
    <w:rsid w:val="00181E9C"/>
    <w:rsid w:val="00181F30"/>
    <w:rsid w:val="00181FF5"/>
    <w:rsid w:val="001821C6"/>
    <w:rsid w:val="00182295"/>
    <w:rsid w:val="00182740"/>
    <w:rsid w:val="00182B72"/>
    <w:rsid w:val="00182BBA"/>
    <w:rsid w:val="0018300D"/>
    <w:rsid w:val="00183362"/>
    <w:rsid w:val="00183391"/>
    <w:rsid w:val="00184071"/>
    <w:rsid w:val="00184854"/>
    <w:rsid w:val="001852C5"/>
    <w:rsid w:val="00185330"/>
    <w:rsid w:val="00185377"/>
    <w:rsid w:val="001858F4"/>
    <w:rsid w:val="00185A3B"/>
    <w:rsid w:val="00185CD7"/>
    <w:rsid w:val="00185D3A"/>
    <w:rsid w:val="00186007"/>
    <w:rsid w:val="0018615B"/>
    <w:rsid w:val="00186626"/>
    <w:rsid w:val="00186682"/>
    <w:rsid w:val="00186834"/>
    <w:rsid w:val="00186850"/>
    <w:rsid w:val="00186A80"/>
    <w:rsid w:val="00186CB2"/>
    <w:rsid w:val="00187AF6"/>
    <w:rsid w:val="00187EF9"/>
    <w:rsid w:val="001900FF"/>
    <w:rsid w:val="001904A5"/>
    <w:rsid w:val="001905B4"/>
    <w:rsid w:val="00190A19"/>
    <w:rsid w:val="00190C66"/>
    <w:rsid w:val="00190FD8"/>
    <w:rsid w:val="00191894"/>
    <w:rsid w:val="00192171"/>
    <w:rsid w:val="001923C8"/>
    <w:rsid w:val="001930EA"/>
    <w:rsid w:val="0019327F"/>
    <w:rsid w:val="00193604"/>
    <w:rsid w:val="001939FF"/>
    <w:rsid w:val="00193AB5"/>
    <w:rsid w:val="00193E56"/>
    <w:rsid w:val="00193EC4"/>
    <w:rsid w:val="00193ECF"/>
    <w:rsid w:val="00194107"/>
    <w:rsid w:val="00194368"/>
    <w:rsid w:val="00194AE8"/>
    <w:rsid w:val="00194BD3"/>
    <w:rsid w:val="00194DE8"/>
    <w:rsid w:val="001953AC"/>
    <w:rsid w:val="00195994"/>
    <w:rsid w:val="001960C7"/>
    <w:rsid w:val="0019612F"/>
    <w:rsid w:val="00196482"/>
    <w:rsid w:val="00196B72"/>
    <w:rsid w:val="00196C28"/>
    <w:rsid w:val="00196F6C"/>
    <w:rsid w:val="001975ED"/>
    <w:rsid w:val="00197990"/>
    <w:rsid w:val="00197A01"/>
    <w:rsid w:val="001A0106"/>
    <w:rsid w:val="001A01CF"/>
    <w:rsid w:val="001A02CB"/>
    <w:rsid w:val="001A02FD"/>
    <w:rsid w:val="001A0F17"/>
    <w:rsid w:val="001A108B"/>
    <w:rsid w:val="001A11DB"/>
    <w:rsid w:val="001A17E7"/>
    <w:rsid w:val="001A1A25"/>
    <w:rsid w:val="001A1AEC"/>
    <w:rsid w:val="001A1DAD"/>
    <w:rsid w:val="001A2C9C"/>
    <w:rsid w:val="001A31CF"/>
    <w:rsid w:val="001A33F4"/>
    <w:rsid w:val="001A3B57"/>
    <w:rsid w:val="001A3DCA"/>
    <w:rsid w:val="001A45EC"/>
    <w:rsid w:val="001A4B51"/>
    <w:rsid w:val="001A4CFC"/>
    <w:rsid w:val="001A4DF0"/>
    <w:rsid w:val="001A50DE"/>
    <w:rsid w:val="001A53AE"/>
    <w:rsid w:val="001A55BF"/>
    <w:rsid w:val="001A5941"/>
    <w:rsid w:val="001A5B81"/>
    <w:rsid w:val="001A60C2"/>
    <w:rsid w:val="001A6256"/>
    <w:rsid w:val="001A6B33"/>
    <w:rsid w:val="001A6F29"/>
    <w:rsid w:val="001A7152"/>
    <w:rsid w:val="001A71FE"/>
    <w:rsid w:val="001A72BB"/>
    <w:rsid w:val="001A789B"/>
    <w:rsid w:val="001A79B2"/>
    <w:rsid w:val="001A7B43"/>
    <w:rsid w:val="001A7E64"/>
    <w:rsid w:val="001B02E3"/>
    <w:rsid w:val="001B0367"/>
    <w:rsid w:val="001B03CC"/>
    <w:rsid w:val="001B0A4D"/>
    <w:rsid w:val="001B0C75"/>
    <w:rsid w:val="001B0D45"/>
    <w:rsid w:val="001B14DB"/>
    <w:rsid w:val="001B1D9E"/>
    <w:rsid w:val="001B1ECD"/>
    <w:rsid w:val="001B2010"/>
    <w:rsid w:val="001B25D8"/>
    <w:rsid w:val="001B2933"/>
    <w:rsid w:val="001B2A29"/>
    <w:rsid w:val="001B2DEE"/>
    <w:rsid w:val="001B368E"/>
    <w:rsid w:val="001B37C7"/>
    <w:rsid w:val="001B3B6E"/>
    <w:rsid w:val="001B44C2"/>
    <w:rsid w:val="001B4C3D"/>
    <w:rsid w:val="001B4D6B"/>
    <w:rsid w:val="001B4EC1"/>
    <w:rsid w:val="001B5669"/>
    <w:rsid w:val="001B56CD"/>
    <w:rsid w:val="001B5C55"/>
    <w:rsid w:val="001B5D23"/>
    <w:rsid w:val="001B61AE"/>
    <w:rsid w:val="001B659F"/>
    <w:rsid w:val="001B6790"/>
    <w:rsid w:val="001B71C4"/>
    <w:rsid w:val="001B7393"/>
    <w:rsid w:val="001B7399"/>
    <w:rsid w:val="001B7655"/>
    <w:rsid w:val="001B7BAD"/>
    <w:rsid w:val="001B7E56"/>
    <w:rsid w:val="001B7F09"/>
    <w:rsid w:val="001C0212"/>
    <w:rsid w:val="001C05A8"/>
    <w:rsid w:val="001C1166"/>
    <w:rsid w:val="001C15CF"/>
    <w:rsid w:val="001C21AB"/>
    <w:rsid w:val="001C261E"/>
    <w:rsid w:val="001C2831"/>
    <w:rsid w:val="001C29CA"/>
    <w:rsid w:val="001C2B1D"/>
    <w:rsid w:val="001C39DB"/>
    <w:rsid w:val="001C3AC7"/>
    <w:rsid w:val="001C3CFD"/>
    <w:rsid w:val="001C41FD"/>
    <w:rsid w:val="001C42D0"/>
    <w:rsid w:val="001C4391"/>
    <w:rsid w:val="001C4542"/>
    <w:rsid w:val="001C47A6"/>
    <w:rsid w:val="001C47DB"/>
    <w:rsid w:val="001C48FE"/>
    <w:rsid w:val="001C4EA8"/>
    <w:rsid w:val="001C4FD5"/>
    <w:rsid w:val="001C5162"/>
    <w:rsid w:val="001C571A"/>
    <w:rsid w:val="001C5C04"/>
    <w:rsid w:val="001C61E7"/>
    <w:rsid w:val="001C62B8"/>
    <w:rsid w:val="001C6402"/>
    <w:rsid w:val="001C6940"/>
    <w:rsid w:val="001C6B05"/>
    <w:rsid w:val="001C6E5E"/>
    <w:rsid w:val="001C756A"/>
    <w:rsid w:val="001C75AD"/>
    <w:rsid w:val="001C7A86"/>
    <w:rsid w:val="001C7B78"/>
    <w:rsid w:val="001C7FB4"/>
    <w:rsid w:val="001D01B2"/>
    <w:rsid w:val="001D0A25"/>
    <w:rsid w:val="001D0B44"/>
    <w:rsid w:val="001D0BA6"/>
    <w:rsid w:val="001D1354"/>
    <w:rsid w:val="001D1689"/>
    <w:rsid w:val="001D1745"/>
    <w:rsid w:val="001D1786"/>
    <w:rsid w:val="001D1903"/>
    <w:rsid w:val="001D1942"/>
    <w:rsid w:val="001D1C08"/>
    <w:rsid w:val="001D1C61"/>
    <w:rsid w:val="001D1D2A"/>
    <w:rsid w:val="001D1DDB"/>
    <w:rsid w:val="001D2208"/>
    <w:rsid w:val="001D2720"/>
    <w:rsid w:val="001D28DC"/>
    <w:rsid w:val="001D2EF1"/>
    <w:rsid w:val="001D3280"/>
    <w:rsid w:val="001D3AB3"/>
    <w:rsid w:val="001D4733"/>
    <w:rsid w:val="001D4B6D"/>
    <w:rsid w:val="001D4C1A"/>
    <w:rsid w:val="001D4FB2"/>
    <w:rsid w:val="001D523D"/>
    <w:rsid w:val="001D53EA"/>
    <w:rsid w:val="001D5BC7"/>
    <w:rsid w:val="001D5F19"/>
    <w:rsid w:val="001D6926"/>
    <w:rsid w:val="001D6CCC"/>
    <w:rsid w:val="001D6F7C"/>
    <w:rsid w:val="001D7224"/>
    <w:rsid w:val="001D7240"/>
    <w:rsid w:val="001D7428"/>
    <w:rsid w:val="001D792E"/>
    <w:rsid w:val="001D7DFB"/>
    <w:rsid w:val="001D7E21"/>
    <w:rsid w:val="001D7E4A"/>
    <w:rsid w:val="001D7E63"/>
    <w:rsid w:val="001E0156"/>
    <w:rsid w:val="001E030D"/>
    <w:rsid w:val="001E05B7"/>
    <w:rsid w:val="001E0854"/>
    <w:rsid w:val="001E0AC0"/>
    <w:rsid w:val="001E10D7"/>
    <w:rsid w:val="001E12A5"/>
    <w:rsid w:val="001E1349"/>
    <w:rsid w:val="001E1BF9"/>
    <w:rsid w:val="001E1EDB"/>
    <w:rsid w:val="001E24BD"/>
    <w:rsid w:val="001E24C6"/>
    <w:rsid w:val="001E2539"/>
    <w:rsid w:val="001E31B7"/>
    <w:rsid w:val="001E32AF"/>
    <w:rsid w:val="001E35E4"/>
    <w:rsid w:val="001E3A18"/>
    <w:rsid w:val="001E3B06"/>
    <w:rsid w:val="001E3D87"/>
    <w:rsid w:val="001E42A3"/>
    <w:rsid w:val="001E443F"/>
    <w:rsid w:val="001E4517"/>
    <w:rsid w:val="001E4987"/>
    <w:rsid w:val="001E4A00"/>
    <w:rsid w:val="001E4ECA"/>
    <w:rsid w:val="001E4F3D"/>
    <w:rsid w:val="001E5227"/>
    <w:rsid w:val="001E58BD"/>
    <w:rsid w:val="001E58CE"/>
    <w:rsid w:val="001E5E17"/>
    <w:rsid w:val="001E6B99"/>
    <w:rsid w:val="001E6CC6"/>
    <w:rsid w:val="001E6D47"/>
    <w:rsid w:val="001E6F88"/>
    <w:rsid w:val="001E7093"/>
    <w:rsid w:val="001E717D"/>
    <w:rsid w:val="001E71F5"/>
    <w:rsid w:val="001E79E2"/>
    <w:rsid w:val="001E7D86"/>
    <w:rsid w:val="001E7FCB"/>
    <w:rsid w:val="001F1111"/>
    <w:rsid w:val="001F248F"/>
    <w:rsid w:val="001F2903"/>
    <w:rsid w:val="001F2B70"/>
    <w:rsid w:val="001F2F2C"/>
    <w:rsid w:val="001F3624"/>
    <w:rsid w:val="001F377B"/>
    <w:rsid w:val="001F3CF9"/>
    <w:rsid w:val="001F3DE0"/>
    <w:rsid w:val="001F42F5"/>
    <w:rsid w:val="001F4676"/>
    <w:rsid w:val="001F4829"/>
    <w:rsid w:val="001F54CB"/>
    <w:rsid w:val="001F5555"/>
    <w:rsid w:val="001F55E5"/>
    <w:rsid w:val="001F5CB9"/>
    <w:rsid w:val="001F5FF6"/>
    <w:rsid w:val="001F62F6"/>
    <w:rsid w:val="001F66A9"/>
    <w:rsid w:val="001F69E5"/>
    <w:rsid w:val="001F6CB8"/>
    <w:rsid w:val="001F79FC"/>
    <w:rsid w:val="001F7C9F"/>
    <w:rsid w:val="001F7D7F"/>
    <w:rsid w:val="002003A1"/>
    <w:rsid w:val="002003E0"/>
    <w:rsid w:val="00200A48"/>
    <w:rsid w:val="00200C77"/>
    <w:rsid w:val="00200DC3"/>
    <w:rsid w:val="00200FA9"/>
    <w:rsid w:val="002011E2"/>
    <w:rsid w:val="002017FE"/>
    <w:rsid w:val="0020199C"/>
    <w:rsid w:val="00201BB9"/>
    <w:rsid w:val="00201D46"/>
    <w:rsid w:val="00201FAF"/>
    <w:rsid w:val="00202123"/>
    <w:rsid w:val="00202772"/>
    <w:rsid w:val="00202925"/>
    <w:rsid w:val="00202C70"/>
    <w:rsid w:val="00202F1C"/>
    <w:rsid w:val="00203FE8"/>
    <w:rsid w:val="002050B0"/>
    <w:rsid w:val="0020550C"/>
    <w:rsid w:val="00205D80"/>
    <w:rsid w:val="00205E00"/>
    <w:rsid w:val="00206149"/>
    <w:rsid w:val="0020632D"/>
    <w:rsid w:val="00206401"/>
    <w:rsid w:val="00207380"/>
    <w:rsid w:val="00207A2B"/>
    <w:rsid w:val="00207CAF"/>
    <w:rsid w:val="00207E69"/>
    <w:rsid w:val="0021005A"/>
    <w:rsid w:val="0021011C"/>
    <w:rsid w:val="00210874"/>
    <w:rsid w:val="0021093F"/>
    <w:rsid w:val="002114A8"/>
    <w:rsid w:val="002117F6"/>
    <w:rsid w:val="002117F7"/>
    <w:rsid w:val="00211C0C"/>
    <w:rsid w:val="00211E37"/>
    <w:rsid w:val="00212767"/>
    <w:rsid w:val="00213143"/>
    <w:rsid w:val="002133CA"/>
    <w:rsid w:val="00213592"/>
    <w:rsid w:val="00213793"/>
    <w:rsid w:val="002146B5"/>
    <w:rsid w:val="00214BB2"/>
    <w:rsid w:val="00214DCF"/>
    <w:rsid w:val="00214FA2"/>
    <w:rsid w:val="00215311"/>
    <w:rsid w:val="00215666"/>
    <w:rsid w:val="002156A8"/>
    <w:rsid w:val="00215783"/>
    <w:rsid w:val="002157A5"/>
    <w:rsid w:val="00215CCF"/>
    <w:rsid w:val="0021613F"/>
    <w:rsid w:val="0021644B"/>
    <w:rsid w:val="00216489"/>
    <w:rsid w:val="002167C9"/>
    <w:rsid w:val="00216A72"/>
    <w:rsid w:val="00216DC9"/>
    <w:rsid w:val="00217CA0"/>
    <w:rsid w:val="00220003"/>
    <w:rsid w:val="0022017E"/>
    <w:rsid w:val="002202EB"/>
    <w:rsid w:val="00220FCF"/>
    <w:rsid w:val="00221091"/>
    <w:rsid w:val="00221528"/>
    <w:rsid w:val="00221690"/>
    <w:rsid w:val="00221705"/>
    <w:rsid w:val="0022170E"/>
    <w:rsid w:val="00221972"/>
    <w:rsid w:val="00221D80"/>
    <w:rsid w:val="0022282A"/>
    <w:rsid w:val="00222C22"/>
    <w:rsid w:val="002231C8"/>
    <w:rsid w:val="002234AC"/>
    <w:rsid w:val="002237FA"/>
    <w:rsid w:val="00223B7C"/>
    <w:rsid w:val="00223CED"/>
    <w:rsid w:val="00223E94"/>
    <w:rsid w:val="00224154"/>
    <w:rsid w:val="00224375"/>
    <w:rsid w:val="002245DF"/>
    <w:rsid w:val="00224929"/>
    <w:rsid w:val="00225593"/>
    <w:rsid w:val="00225966"/>
    <w:rsid w:val="00225EAA"/>
    <w:rsid w:val="0022609A"/>
    <w:rsid w:val="002264EB"/>
    <w:rsid w:val="002269C2"/>
    <w:rsid w:val="002273FD"/>
    <w:rsid w:val="00227B77"/>
    <w:rsid w:val="00230194"/>
    <w:rsid w:val="002301ED"/>
    <w:rsid w:val="00230288"/>
    <w:rsid w:val="0023065B"/>
    <w:rsid w:val="00231177"/>
    <w:rsid w:val="002311E6"/>
    <w:rsid w:val="002313E0"/>
    <w:rsid w:val="0023158D"/>
    <w:rsid w:val="00231780"/>
    <w:rsid w:val="00231923"/>
    <w:rsid w:val="00231BEC"/>
    <w:rsid w:val="00231C35"/>
    <w:rsid w:val="0023203A"/>
    <w:rsid w:val="00232364"/>
    <w:rsid w:val="0023245D"/>
    <w:rsid w:val="00232974"/>
    <w:rsid w:val="002329C3"/>
    <w:rsid w:val="00232A75"/>
    <w:rsid w:val="00232B42"/>
    <w:rsid w:val="002330CC"/>
    <w:rsid w:val="002332AE"/>
    <w:rsid w:val="002333C2"/>
    <w:rsid w:val="0023346B"/>
    <w:rsid w:val="00233825"/>
    <w:rsid w:val="002339F7"/>
    <w:rsid w:val="00233CC5"/>
    <w:rsid w:val="00233F2D"/>
    <w:rsid w:val="00234040"/>
    <w:rsid w:val="002344C7"/>
    <w:rsid w:val="00234A0C"/>
    <w:rsid w:val="0023500B"/>
    <w:rsid w:val="00235785"/>
    <w:rsid w:val="0023596B"/>
    <w:rsid w:val="00235BF2"/>
    <w:rsid w:val="00235D67"/>
    <w:rsid w:val="0023626B"/>
    <w:rsid w:val="00236384"/>
    <w:rsid w:val="00236987"/>
    <w:rsid w:val="00236A54"/>
    <w:rsid w:val="002376AD"/>
    <w:rsid w:val="0023782B"/>
    <w:rsid w:val="002401A9"/>
    <w:rsid w:val="00240A19"/>
    <w:rsid w:val="00240A70"/>
    <w:rsid w:val="00240AEA"/>
    <w:rsid w:val="00240D63"/>
    <w:rsid w:val="0024114B"/>
    <w:rsid w:val="002411F9"/>
    <w:rsid w:val="0024152D"/>
    <w:rsid w:val="00241A4C"/>
    <w:rsid w:val="00241E3B"/>
    <w:rsid w:val="002422D2"/>
    <w:rsid w:val="002424AB"/>
    <w:rsid w:val="002427B0"/>
    <w:rsid w:val="00242F07"/>
    <w:rsid w:val="00243020"/>
    <w:rsid w:val="002432FD"/>
    <w:rsid w:val="00243429"/>
    <w:rsid w:val="00243BCA"/>
    <w:rsid w:val="00243C43"/>
    <w:rsid w:val="0024420B"/>
    <w:rsid w:val="002442E8"/>
    <w:rsid w:val="00244742"/>
    <w:rsid w:val="00244D22"/>
    <w:rsid w:val="00245177"/>
    <w:rsid w:val="00245877"/>
    <w:rsid w:val="002458E3"/>
    <w:rsid w:val="002464F8"/>
    <w:rsid w:val="00246519"/>
    <w:rsid w:val="00246520"/>
    <w:rsid w:val="00246B60"/>
    <w:rsid w:val="00246C09"/>
    <w:rsid w:val="002470E4"/>
    <w:rsid w:val="00247183"/>
    <w:rsid w:val="00247229"/>
    <w:rsid w:val="00247262"/>
    <w:rsid w:val="00247457"/>
    <w:rsid w:val="00247924"/>
    <w:rsid w:val="00247E03"/>
    <w:rsid w:val="002503DE"/>
    <w:rsid w:val="00251242"/>
    <w:rsid w:val="0025144C"/>
    <w:rsid w:val="002517BD"/>
    <w:rsid w:val="00251FDA"/>
    <w:rsid w:val="002521EC"/>
    <w:rsid w:val="00252292"/>
    <w:rsid w:val="00252575"/>
    <w:rsid w:val="002527C5"/>
    <w:rsid w:val="00252BFD"/>
    <w:rsid w:val="002530FC"/>
    <w:rsid w:val="0025365D"/>
    <w:rsid w:val="0025393A"/>
    <w:rsid w:val="00253987"/>
    <w:rsid w:val="00253EAD"/>
    <w:rsid w:val="0025431F"/>
    <w:rsid w:val="0025468D"/>
    <w:rsid w:val="00254A9F"/>
    <w:rsid w:val="002552F5"/>
    <w:rsid w:val="0025571D"/>
    <w:rsid w:val="002557A3"/>
    <w:rsid w:val="0025580E"/>
    <w:rsid w:val="00255844"/>
    <w:rsid w:val="002559C5"/>
    <w:rsid w:val="00255A3C"/>
    <w:rsid w:val="00255A9F"/>
    <w:rsid w:val="00256101"/>
    <w:rsid w:val="0025612F"/>
    <w:rsid w:val="0025616B"/>
    <w:rsid w:val="00256CCE"/>
    <w:rsid w:val="00256E01"/>
    <w:rsid w:val="00257285"/>
    <w:rsid w:val="0025758F"/>
    <w:rsid w:val="00257B30"/>
    <w:rsid w:val="00257FF4"/>
    <w:rsid w:val="002608CE"/>
    <w:rsid w:val="00260E21"/>
    <w:rsid w:val="00261406"/>
    <w:rsid w:val="00261660"/>
    <w:rsid w:val="0026179F"/>
    <w:rsid w:val="00262245"/>
    <w:rsid w:val="00262277"/>
    <w:rsid w:val="0026234B"/>
    <w:rsid w:val="0026279C"/>
    <w:rsid w:val="00262CD3"/>
    <w:rsid w:val="00263010"/>
    <w:rsid w:val="002633EF"/>
    <w:rsid w:val="0026379F"/>
    <w:rsid w:val="00263BB1"/>
    <w:rsid w:val="00263DD8"/>
    <w:rsid w:val="00264181"/>
    <w:rsid w:val="002648AB"/>
    <w:rsid w:val="00264BB2"/>
    <w:rsid w:val="00264C67"/>
    <w:rsid w:val="00264DBE"/>
    <w:rsid w:val="00264F8B"/>
    <w:rsid w:val="002650C3"/>
    <w:rsid w:val="00265248"/>
    <w:rsid w:val="00265289"/>
    <w:rsid w:val="00265565"/>
    <w:rsid w:val="00265AEA"/>
    <w:rsid w:val="00265DA0"/>
    <w:rsid w:val="0026615D"/>
    <w:rsid w:val="00266613"/>
    <w:rsid w:val="00266655"/>
    <w:rsid w:val="00266DEB"/>
    <w:rsid w:val="00266FE9"/>
    <w:rsid w:val="00267A4E"/>
    <w:rsid w:val="00267B98"/>
    <w:rsid w:val="00267D41"/>
    <w:rsid w:val="0027021A"/>
    <w:rsid w:val="0027046E"/>
    <w:rsid w:val="002704F5"/>
    <w:rsid w:val="0027070A"/>
    <w:rsid w:val="00271ACA"/>
    <w:rsid w:val="00271B3F"/>
    <w:rsid w:val="00272232"/>
    <w:rsid w:val="002722FA"/>
    <w:rsid w:val="00272396"/>
    <w:rsid w:val="00272768"/>
    <w:rsid w:val="002737B2"/>
    <w:rsid w:val="00273D98"/>
    <w:rsid w:val="0027466D"/>
    <w:rsid w:val="00274C7E"/>
    <w:rsid w:val="0027510E"/>
    <w:rsid w:val="0027512F"/>
    <w:rsid w:val="002753B6"/>
    <w:rsid w:val="0027550F"/>
    <w:rsid w:val="0027564B"/>
    <w:rsid w:val="00275A4E"/>
    <w:rsid w:val="00275C43"/>
    <w:rsid w:val="0027614D"/>
    <w:rsid w:val="0027620E"/>
    <w:rsid w:val="0027649D"/>
    <w:rsid w:val="0027651A"/>
    <w:rsid w:val="00276D30"/>
    <w:rsid w:val="00276DE9"/>
    <w:rsid w:val="00276EBE"/>
    <w:rsid w:val="002770A1"/>
    <w:rsid w:val="002777A9"/>
    <w:rsid w:val="002777C2"/>
    <w:rsid w:val="00277932"/>
    <w:rsid w:val="0027793D"/>
    <w:rsid w:val="0028001E"/>
    <w:rsid w:val="002801C0"/>
    <w:rsid w:val="002809FF"/>
    <w:rsid w:val="00280D53"/>
    <w:rsid w:val="00280FE3"/>
    <w:rsid w:val="0028128A"/>
    <w:rsid w:val="00281726"/>
    <w:rsid w:val="00281739"/>
    <w:rsid w:val="00281A11"/>
    <w:rsid w:val="00281CF6"/>
    <w:rsid w:val="00281F8B"/>
    <w:rsid w:val="002828F1"/>
    <w:rsid w:val="002833CC"/>
    <w:rsid w:val="00283423"/>
    <w:rsid w:val="0028359B"/>
    <w:rsid w:val="0028371C"/>
    <w:rsid w:val="002843E3"/>
    <w:rsid w:val="00284441"/>
    <w:rsid w:val="00284933"/>
    <w:rsid w:val="00284B17"/>
    <w:rsid w:val="00284C9C"/>
    <w:rsid w:val="002857FE"/>
    <w:rsid w:val="0028581E"/>
    <w:rsid w:val="00285A3A"/>
    <w:rsid w:val="00285E18"/>
    <w:rsid w:val="00286741"/>
    <w:rsid w:val="002868E1"/>
    <w:rsid w:val="00286CED"/>
    <w:rsid w:val="002870F0"/>
    <w:rsid w:val="0028728E"/>
    <w:rsid w:val="002872A3"/>
    <w:rsid w:val="00287388"/>
    <w:rsid w:val="002873A4"/>
    <w:rsid w:val="00290326"/>
    <w:rsid w:val="002907DC"/>
    <w:rsid w:val="00290933"/>
    <w:rsid w:val="0029106B"/>
    <w:rsid w:val="0029107B"/>
    <w:rsid w:val="00291096"/>
    <w:rsid w:val="002914B1"/>
    <w:rsid w:val="00291638"/>
    <w:rsid w:val="00291E57"/>
    <w:rsid w:val="00291F46"/>
    <w:rsid w:val="00292D6A"/>
    <w:rsid w:val="00292D75"/>
    <w:rsid w:val="00292DD1"/>
    <w:rsid w:val="00292E4C"/>
    <w:rsid w:val="00292F52"/>
    <w:rsid w:val="0029312A"/>
    <w:rsid w:val="0029325C"/>
    <w:rsid w:val="00293B2D"/>
    <w:rsid w:val="00293B46"/>
    <w:rsid w:val="00293BB4"/>
    <w:rsid w:val="00293E5B"/>
    <w:rsid w:val="00293E8E"/>
    <w:rsid w:val="00293EDD"/>
    <w:rsid w:val="00294754"/>
    <w:rsid w:val="00294E5F"/>
    <w:rsid w:val="00295456"/>
    <w:rsid w:val="00295548"/>
    <w:rsid w:val="002957A8"/>
    <w:rsid w:val="00295BC5"/>
    <w:rsid w:val="00296064"/>
    <w:rsid w:val="002960B7"/>
    <w:rsid w:val="00296A35"/>
    <w:rsid w:val="00296CC3"/>
    <w:rsid w:val="0029712A"/>
    <w:rsid w:val="002972DD"/>
    <w:rsid w:val="002973EC"/>
    <w:rsid w:val="00297603"/>
    <w:rsid w:val="00297643"/>
    <w:rsid w:val="002977C0"/>
    <w:rsid w:val="00297824"/>
    <w:rsid w:val="00297942"/>
    <w:rsid w:val="00297FC8"/>
    <w:rsid w:val="002A03BD"/>
    <w:rsid w:val="002A06FF"/>
    <w:rsid w:val="002A0C0A"/>
    <w:rsid w:val="002A0F2E"/>
    <w:rsid w:val="002A1097"/>
    <w:rsid w:val="002A153F"/>
    <w:rsid w:val="002A1CB1"/>
    <w:rsid w:val="002A1CC2"/>
    <w:rsid w:val="002A1E43"/>
    <w:rsid w:val="002A1F62"/>
    <w:rsid w:val="002A1FB5"/>
    <w:rsid w:val="002A2AB5"/>
    <w:rsid w:val="002A2C89"/>
    <w:rsid w:val="002A31B2"/>
    <w:rsid w:val="002A32A0"/>
    <w:rsid w:val="002A32FD"/>
    <w:rsid w:val="002A37BB"/>
    <w:rsid w:val="002A3849"/>
    <w:rsid w:val="002A38C0"/>
    <w:rsid w:val="002A3DBB"/>
    <w:rsid w:val="002A40DC"/>
    <w:rsid w:val="002A4270"/>
    <w:rsid w:val="002A4534"/>
    <w:rsid w:val="002A4711"/>
    <w:rsid w:val="002A5329"/>
    <w:rsid w:val="002A552B"/>
    <w:rsid w:val="002A5532"/>
    <w:rsid w:val="002A5C2D"/>
    <w:rsid w:val="002A5CB3"/>
    <w:rsid w:val="002A5E9B"/>
    <w:rsid w:val="002A61E5"/>
    <w:rsid w:val="002A6742"/>
    <w:rsid w:val="002A698C"/>
    <w:rsid w:val="002A7259"/>
    <w:rsid w:val="002A74DD"/>
    <w:rsid w:val="002A7989"/>
    <w:rsid w:val="002A7FC8"/>
    <w:rsid w:val="002B0A81"/>
    <w:rsid w:val="002B0B55"/>
    <w:rsid w:val="002B1CE7"/>
    <w:rsid w:val="002B1D49"/>
    <w:rsid w:val="002B1E61"/>
    <w:rsid w:val="002B24E4"/>
    <w:rsid w:val="002B2904"/>
    <w:rsid w:val="002B2A8B"/>
    <w:rsid w:val="002B2F0F"/>
    <w:rsid w:val="002B3487"/>
    <w:rsid w:val="002B3FB4"/>
    <w:rsid w:val="002B40FA"/>
    <w:rsid w:val="002B47DA"/>
    <w:rsid w:val="002B4992"/>
    <w:rsid w:val="002B4E92"/>
    <w:rsid w:val="002B569D"/>
    <w:rsid w:val="002B56BE"/>
    <w:rsid w:val="002B5956"/>
    <w:rsid w:val="002B595D"/>
    <w:rsid w:val="002B5CAB"/>
    <w:rsid w:val="002B5F6A"/>
    <w:rsid w:val="002B6320"/>
    <w:rsid w:val="002B69A1"/>
    <w:rsid w:val="002B6A93"/>
    <w:rsid w:val="002B6C04"/>
    <w:rsid w:val="002B769E"/>
    <w:rsid w:val="002B779E"/>
    <w:rsid w:val="002B7B59"/>
    <w:rsid w:val="002B7D6F"/>
    <w:rsid w:val="002B7D78"/>
    <w:rsid w:val="002C0552"/>
    <w:rsid w:val="002C086C"/>
    <w:rsid w:val="002C0961"/>
    <w:rsid w:val="002C0F43"/>
    <w:rsid w:val="002C1CF7"/>
    <w:rsid w:val="002C1D11"/>
    <w:rsid w:val="002C22F3"/>
    <w:rsid w:val="002C25D0"/>
    <w:rsid w:val="002C280B"/>
    <w:rsid w:val="002C2DB0"/>
    <w:rsid w:val="002C2F15"/>
    <w:rsid w:val="002C3407"/>
    <w:rsid w:val="002C43EE"/>
    <w:rsid w:val="002C46CD"/>
    <w:rsid w:val="002C4B6D"/>
    <w:rsid w:val="002C4D41"/>
    <w:rsid w:val="002C51EC"/>
    <w:rsid w:val="002C536C"/>
    <w:rsid w:val="002C5773"/>
    <w:rsid w:val="002C5781"/>
    <w:rsid w:val="002C5E27"/>
    <w:rsid w:val="002C61FA"/>
    <w:rsid w:val="002C62D9"/>
    <w:rsid w:val="002C6305"/>
    <w:rsid w:val="002C6AFC"/>
    <w:rsid w:val="002C75B0"/>
    <w:rsid w:val="002C7703"/>
    <w:rsid w:val="002C7A63"/>
    <w:rsid w:val="002C7E40"/>
    <w:rsid w:val="002D0153"/>
    <w:rsid w:val="002D0610"/>
    <w:rsid w:val="002D0893"/>
    <w:rsid w:val="002D0985"/>
    <w:rsid w:val="002D09FE"/>
    <w:rsid w:val="002D0B7F"/>
    <w:rsid w:val="002D0DE7"/>
    <w:rsid w:val="002D12A2"/>
    <w:rsid w:val="002D1997"/>
    <w:rsid w:val="002D1E7E"/>
    <w:rsid w:val="002D327C"/>
    <w:rsid w:val="002D36DC"/>
    <w:rsid w:val="002D384A"/>
    <w:rsid w:val="002D403A"/>
    <w:rsid w:val="002D4262"/>
    <w:rsid w:val="002D42D2"/>
    <w:rsid w:val="002D46B7"/>
    <w:rsid w:val="002D4973"/>
    <w:rsid w:val="002D4E00"/>
    <w:rsid w:val="002D5110"/>
    <w:rsid w:val="002D51D1"/>
    <w:rsid w:val="002D528E"/>
    <w:rsid w:val="002D54EB"/>
    <w:rsid w:val="002D558E"/>
    <w:rsid w:val="002D58A5"/>
    <w:rsid w:val="002D5B66"/>
    <w:rsid w:val="002D6163"/>
    <w:rsid w:val="002D65FB"/>
    <w:rsid w:val="002D6F81"/>
    <w:rsid w:val="002D70CC"/>
    <w:rsid w:val="002D71CC"/>
    <w:rsid w:val="002D7256"/>
    <w:rsid w:val="002D7BEE"/>
    <w:rsid w:val="002D7CFE"/>
    <w:rsid w:val="002D7E83"/>
    <w:rsid w:val="002D7EF5"/>
    <w:rsid w:val="002E0585"/>
    <w:rsid w:val="002E06AC"/>
    <w:rsid w:val="002E1064"/>
    <w:rsid w:val="002E15B0"/>
    <w:rsid w:val="002E1898"/>
    <w:rsid w:val="002E1934"/>
    <w:rsid w:val="002E196B"/>
    <w:rsid w:val="002E1D24"/>
    <w:rsid w:val="002E2385"/>
    <w:rsid w:val="002E2551"/>
    <w:rsid w:val="002E2B6B"/>
    <w:rsid w:val="002E2CC7"/>
    <w:rsid w:val="002E323F"/>
    <w:rsid w:val="002E3BE3"/>
    <w:rsid w:val="002E3FA2"/>
    <w:rsid w:val="002E402E"/>
    <w:rsid w:val="002E48D7"/>
    <w:rsid w:val="002E4AAE"/>
    <w:rsid w:val="002E4B76"/>
    <w:rsid w:val="002E5055"/>
    <w:rsid w:val="002E53A2"/>
    <w:rsid w:val="002E5554"/>
    <w:rsid w:val="002E59C4"/>
    <w:rsid w:val="002E5CB7"/>
    <w:rsid w:val="002E5D24"/>
    <w:rsid w:val="002E63D4"/>
    <w:rsid w:val="002E648E"/>
    <w:rsid w:val="002E6DB1"/>
    <w:rsid w:val="002E6EC8"/>
    <w:rsid w:val="002E6FA0"/>
    <w:rsid w:val="002E707C"/>
    <w:rsid w:val="002E7343"/>
    <w:rsid w:val="002E7676"/>
    <w:rsid w:val="002E7708"/>
    <w:rsid w:val="002E794D"/>
    <w:rsid w:val="002F08F5"/>
    <w:rsid w:val="002F0A6B"/>
    <w:rsid w:val="002F0B81"/>
    <w:rsid w:val="002F117E"/>
    <w:rsid w:val="002F16CC"/>
    <w:rsid w:val="002F1700"/>
    <w:rsid w:val="002F1B12"/>
    <w:rsid w:val="002F2256"/>
    <w:rsid w:val="002F26C9"/>
    <w:rsid w:val="002F2FD3"/>
    <w:rsid w:val="002F30AC"/>
    <w:rsid w:val="002F30B5"/>
    <w:rsid w:val="002F347B"/>
    <w:rsid w:val="002F35D9"/>
    <w:rsid w:val="002F3733"/>
    <w:rsid w:val="002F3B41"/>
    <w:rsid w:val="002F4C85"/>
    <w:rsid w:val="002F530C"/>
    <w:rsid w:val="002F5553"/>
    <w:rsid w:val="002F591B"/>
    <w:rsid w:val="002F5B82"/>
    <w:rsid w:val="002F5C70"/>
    <w:rsid w:val="002F5CF3"/>
    <w:rsid w:val="002F6575"/>
    <w:rsid w:val="002F6A72"/>
    <w:rsid w:val="002F7B47"/>
    <w:rsid w:val="00300013"/>
    <w:rsid w:val="0030012C"/>
    <w:rsid w:val="0030032D"/>
    <w:rsid w:val="003006F8"/>
    <w:rsid w:val="00300AF5"/>
    <w:rsid w:val="00300BF2"/>
    <w:rsid w:val="00301B4D"/>
    <w:rsid w:val="00302037"/>
    <w:rsid w:val="0030232A"/>
    <w:rsid w:val="00302525"/>
    <w:rsid w:val="0030266F"/>
    <w:rsid w:val="003027AF"/>
    <w:rsid w:val="003027C1"/>
    <w:rsid w:val="00302A25"/>
    <w:rsid w:val="00302FD3"/>
    <w:rsid w:val="0030319D"/>
    <w:rsid w:val="003032BD"/>
    <w:rsid w:val="00303309"/>
    <w:rsid w:val="00303B91"/>
    <w:rsid w:val="00303C72"/>
    <w:rsid w:val="00304900"/>
    <w:rsid w:val="00304954"/>
    <w:rsid w:val="00304C13"/>
    <w:rsid w:val="00304D42"/>
    <w:rsid w:val="00304FFC"/>
    <w:rsid w:val="003050DE"/>
    <w:rsid w:val="003051CE"/>
    <w:rsid w:val="00305718"/>
    <w:rsid w:val="00305BE6"/>
    <w:rsid w:val="00305EC5"/>
    <w:rsid w:val="0030609D"/>
    <w:rsid w:val="00306107"/>
    <w:rsid w:val="003064C5"/>
    <w:rsid w:val="00306607"/>
    <w:rsid w:val="00306C85"/>
    <w:rsid w:val="0030705D"/>
    <w:rsid w:val="003075FE"/>
    <w:rsid w:val="00307666"/>
    <w:rsid w:val="003077B8"/>
    <w:rsid w:val="003077F9"/>
    <w:rsid w:val="00307C6C"/>
    <w:rsid w:val="0031059C"/>
    <w:rsid w:val="00310962"/>
    <w:rsid w:val="00311056"/>
    <w:rsid w:val="003111F8"/>
    <w:rsid w:val="00311A71"/>
    <w:rsid w:val="00311C27"/>
    <w:rsid w:val="00311DE2"/>
    <w:rsid w:val="0031204A"/>
    <w:rsid w:val="0031272B"/>
    <w:rsid w:val="00312948"/>
    <w:rsid w:val="00312CB7"/>
    <w:rsid w:val="00312E3C"/>
    <w:rsid w:val="00312EE4"/>
    <w:rsid w:val="003136F3"/>
    <w:rsid w:val="00313A14"/>
    <w:rsid w:val="003143A1"/>
    <w:rsid w:val="00314D59"/>
    <w:rsid w:val="00314F1E"/>
    <w:rsid w:val="00315435"/>
    <w:rsid w:val="0031598B"/>
    <w:rsid w:val="00315C42"/>
    <w:rsid w:val="00315C5F"/>
    <w:rsid w:val="003161A1"/>
    <w:rsid w:val="00316759"/>
    <w:rsid w:val="00317132"/>
    <w:rsid w:val="00317A6A"/>
    <w:rsid w:val="00317BD0"/>
    <w:rsid w:val="00317BF9"/>
    <w:rsid w:val="00320340"/>
    <w:rsid w:val="0032038A"/>
    <w:rsid w:val="0032038C"/>
    <w:rsid w:val="00320439"/>
    <w:rsid w:val="0032082B"/>
    <w:rsid w:val="003209AD"/>
    <w:rsid w:val="00321889"/>
    <w:rsid w:val="00321DDD"/>
    <w:rsid w:val="00321DEB"/>
    <w:rsid w:val="00321F1A"/>
    <w:rsid w:val="00322530"/>
    <w:rsid w:val="00322843"/>
    <w:rsid w:val="00322A5F"/>
    <w:rsid w:val="003235DA"/>
    <w:rsid w:val="003242A3"/>
    <w:rsid w:val="00324978"/>
    <w:rsid w:val="00324CD3"/>
    <w:rsid w:val="003256C8"/>
    <w:rsid w:val="00325C5E"/>
    <w:rsid w:val="00325D1F"/>
    <w:rsid w:val="00325E05"/>
    <w:rsid w:val="00325F03"/>
    <w:rsid w:val="00326EB5"/>
    <w:rsid w:val="00326FA9"/>
    <w:rsid w:val="00326FB7"/>
    <w:rsid w:val="0032738E"/>
    <w:rsid w:val="00327852"/>
    <w:rsid w:val="003279AE"/>
    <w:rsid w:val="00327C24"/>
    <w:rsid w:val="00327D8C"/>
    <w:rsid w:val="00327F87"/>
    <w:rsid w:val="003304EB"/>
    <w:rsid w:val="00330D6C"/>
    <w:rsid w:val="00330D6F"/>
    <w:rsid w:val="00331B40"/>
    <w:rsid w:val="00331B9F"/>
    <w:rsid w:val="00331C5F"/>
    <w:rsid w:val="0033214D"/>
    <w:rsid w:val="003321AA"/>
    <w:rsid w:val="003325B9"/>
    <w:rsid w:val="00332A8E"/>
    <w:rsid w:val="00332E95"/>
    <w:rsid w:val="00333074"/>
    <w:rsid w:val="00333223"/>
    <w:rsid w:val="003338BA"/>
    <w:rsid w:val="00333A10"/>
    <w:rsid w:val="00333A43"/>
    <w:rsid w:val="00333E0F"/>
    <w:rsid w:val="00333EC5"/>
    <w:rsid w:val="00334724"/>
    <w:rsid w:val="00334C55"/>
    <w:rsid w:val="00334F7E"/>
    <w:rsid w:val="003359F4"/>
    <w:rsid w:val="003364C1"/>
    <w:rsid w:val="0033679A"/>
    <w:rsid w:val="003367CA"/>
    <w:rsid w:val="00336A2C"/>
    <w:rsid w:val="00336C07"/>
    <w:rsid w:val="00336E38"/>
    <w:rsid w:val="003370A5"/>
    <w:rsid w:val="00337242"/>
    <w:rsid w:val="00337BD2"/>
    <w:rsid w:val="00337F82"/>
    <w:rsid w:val="003401FA"/>
    <w:rsid w:val="00340640"/>
    <w:rsid w:val="003406B8"/>
    <w:rsid w:val="00340810"/>
    <w:rsid w:val="003409F2"/>
    <w:rsid w:val="00340AAE"/>
    <w:rsid w:val="00341023"/>
    <w:rsid w:val="003410BD"/>
    <w:rsid w:val="003416D6"/>
    <w:rsid w:val="003419CC"/>
    <w:rsid w:val="003419F8"/>
    <w:rsid w:val="00341D67"/>
    <w:rsid w:val="00342187"/>
    <w:rsid w:val="00342467"/>
    <w:rsid w:val="003424E0"/>
    <w:rsid w:val="00342836"/>
    <w:rsid w:val="00342A9C"/>
    <w:rsid w:val="003435D6"/>
    <w:rsid w:val="003436A9"/>
    <w:rsid w:val="00343A2B"/>
    <w:rsid w:val="00343E9B"/>
    <w:rsid w:val="003449B8"/>
    <w:rsid w:val="00344F02"/>
    <w:rsid w:val="003451D7"/>
    <w:rsid w:val="003458E0"/>
    <w:rsid w:val="00345A28"/>
    <w:rsid w:val="00345CCD"/>
    <w:rsid w:val="0034631B"/>
    <w:rsid w:val="00346430"/>
    <w:rsid w:val="00346A2E"/>
    <w:rsid w:val="00346E39"/>
    <w:rsid w:val="00346EE1"/>
    <w:rsid w:val="003470F5"/>
    <w:rsid w:val="003471EF"/>
    <w:rsid w:val="003472CD"/>
    <w:rsid w:val="00347CCC"/>
    <w:rsid w:val="00347D79"/>
    <w:rsid w:val="00347FB6"/>
    <w:rsid w:val="0035003E"/>
    <w:rsid w:val="0035024D"/>
    <w:rsid w:val="003507AA"/>
    <w:rsid w:val="003511CE"/>
    <w:rsid w:val="00351624"/>
    <w:rsid w:val="00351909"/>
    <w:rsid w:val="0035208E"/>
    <w:rsid w:val="00352218"/>
    <w:rsid w:val="003529E0"/>
    <w:rsid w:val="003529E8"/>
    <w:rsid w:val="00352BE0"/>
    <w:rsid w:val="00353268"/>
    <w:rsid w:val="0035333E"/>
    <w:rsid w:val="003538C7"/>
    <w:rsid w:val="003538F0"/>
    <w:rsid w:val="00353A76"/>
    <w:rsid w:val="003540BD"/>
    <w:rsid w:val="003543B0"/>
    <w:rsid w:val="00354804"/>
    <w:rsid w:val="00354CD5"/>
    <w:rsid w:val="00354E4D"/>
    <w:rsid w:val="00355294"/>
    <w:rsid w:val="003552F0"/>
    <w:rsid w:val="00355AC7"/>
    <w:rsid w:val="00356116"/>
    <w:rsid w:val="00356352"/>
    <w:rsid w:val="00356649"/>
    <w:rsid w:val="003566DD"/>
    <w:rsid w:val="00356CC0"/>
    <w:rsid w:val="00356DE0"/>
    <w:rsid w:val="00356EC2"/>
    <w:rsid w:val="00356F7B"/>
    <w:rsid w:val="00357049"/>
    <w:rsid w:val="0035726B"/>
    <w:rsid w:val="003572F9"/>
    <w:rsid w:val="0035735E"/>
    <w:rsid w:val="00357497"/>
    <w:rsid w:val="00357793"/>
    <w:rsid w:val="00357B42"/>
    <w:rsid w:val="00357BFF"/>
    <w:rsid w:val="00357C51"/>
    <w:rsid w:val="00357DAE"/>
    <w:rsid w:val="00357EF7"/>
    <w:rsid w:val="00360249"/>
    <w:rsid w:val="003602A5"/>
    <w:rsid w:val="00360472"/>
    <w:rsid w:val="00360888"/>
    <w:rsid w:val="00360EAF"/>
    <w:rsid w:val="00361259"/>
    <w:rsid w:val="00361429"/>
    <w:rsid w:val="003614BF"/>
    <w:rsid w:val="003624C9"/>
    <w:rsid w:val="00362873"/>
    <w:rsid w:val="00362AA7"/>
    <w:rsid w:val="00363067"/>
    <w:rsid w:val="0036337B"/>
    <w:rsid w:val="00363587"/>
    <w:rsid w:val="0036392D"/>
    <w:rsid w:val="00363B11"/>
    <w:rsid w:val="00363E74"/>
    <w:rsid w:val="00364581"/>
    <w:rsid w:val="00364E7F"/>
    <w:rsid w:val="00365195"/>
    <w:rsid w:val="00365201"/>
    <w:rsid w:val="00365784"/>
    <w:rsid w:val="00365934"/>
    <w:rsid w:val="00365A08"/>
    <w:rsid w:val="00365D20"/>
    <w:rsid w:val="003662D6"/>
    <w:rsid w:val="00366385"/>
    <w:rsid w:val="003666D5"/>
    <w:rsid w:val="0036703E"/>
    <w:rsid w:val="003672D6"/>
    <w:rsid w:val="003677BF"/>
    <w:rsid w:val="00367A90"/>
    <w:rsid w:val="00367CD9"/>
    <w:rsid w:val="00367D28"/>
    <w:rsid w:val="003705BF"/>
    <w:rsid w:val="00370935"/>
    <w:rsid w:val="00370FB0"/>
    <w:rsid w:val="0037181C"/>
    <w:rsid w:val="003718DD"/>
    <w:rsid w:val="00371C1A"/>
    <w:rsid w:val="00371F73"/>
    <w:rsid w:val="00372226"/>
    <w:rsid w:val="00372338"/>
    <w:rsid w:val="00372975"/>
    <w:rsid w:val="00372C94"/>
    <w:rsid w:val="003734AF"/>
    <w:rsid w:val="00373808"/>
    <w:rsid w:val="00374017"/>
    <w:rsid w:val="003740A6"/>
    <w:rsid w:val="003744B7"/>
    <w:rsid w:val="003751CA"/>
    <w:rsid w:val="0037527E"/>
    <w:rsid w:val="0037547C"/>
    <w:rsid w:val="003757D4"/>
    <w:rsid w:val="00375B82"/>
    <w:rsid w:val="00375E52"/>
    <w:rsid w:val="00375FA2"/>
    <w:rsid w:val="00376BC3"/>
    <w:rsid w:val="00376F84"/>
    <w:rsid w:val="00377234"/>
    <w:rsid w:val="0037782D"/>
    <w:rsid w:val="0037799B"/>
    <w:rsid w:val="00377C28"/>
    <w:rsid w:val="00380888"/>
    <w:rsid w:val="00380D9F"/>
    <w:rsid w:val="00381171"/>
    <w:rsid w:val="0038131F"/>
    <w:rsid w:val="003813F8"/>
    <w:rsid w:val="003818C7"/>
    <w:rsid w:val="003819E1"/>
    <w:rsid w:val="00381E2D"/>
    <w:rsid w:val="00382234"/>
    <w:rsid w:val="00382563"/>
    <w:rsid w:val="0038256D"/>
    <w:rsid w:val="00382692"/>
    <w:rsid w:val="003835E1"/>
    <w:rsid w:val="00383824"/>
    <w:rsid w:val="00383967"/>
    <w:rsid w:val="00383A68"/>
    <w:rsid w:val="00383FB0"/>
    <w:rsid w:val="003842E5"/>
    <w:rsid w:val="003843E0"/>
    <w:rsid w:val="003852C0"/>
    <w:rsid w:val="003852E9"/>
    <w:rsid w:val="00385994"/>
    <w:rsid w:val="00385A6A"/>
    <w:rsid w:val="0038638D"/>
    <w:rsid w:val="0038652B"/>
    <w:rsid w:val="0038672F"/>
    <w:rsid w:val="00386BC9"/>
    <w:rsid w:val="00386E54"/>
    <w:rsid w:val="00386EBA"/>
    <w:rsid w:val="00386F24"/>
    <w:rsid w:val="00386F4B"/>
    <w:rsid w:val="0038700F"/>
    <w:rsid w:val="003876AB"/>
    <w:rsid w:val="003876B0"/>
    <w:rsid w:val="003877B0"/>
    <w:rsid w:val="00387957"/>
    <w:rsid w:val="003900B9"/>
    <w:rsid w:val="003902E3"/>
    <w:rsid w:val="003904D4"/>
    <w:rsid w:val="0039053D"/>
    <w:rsid w:val="00390711"/>
    <w:rsid w:val="00390C8F"/>
    <w:rsid w:val="00390E80"/>
    <w:rsid w:val="00391235"/>
    <w:rsid w:val="00391849"/>
    <w:rsid w:val="00391A53"/>
    <w:rsid w:val="00391BF1"/>
    <w:rsid w:val="00391C7E"/>
    <w:rsid w:val="003927AB"/>
    <w:rsid w:val="00392A76"/>
    <w:rsid w:val="00392B8A"/>
    <w:rsid w:val="00392BF3"/>
    <w:rsid w:val="00392DD1"/>
    <w:rsid w:val="0039412A"/>
    <w:rsid w:val="003943FE"/>
    <w:rsid w:val="00394410"/>
    <w:rsid w:val="00394441"/>
    <w:rsid w:val="0039449C"/>
    <w:rsid w:val="003948C5"/>
    <w:rsid w:val="00395087"/>
    <w:rsid w:val="0039543A"/>
    <w:rsid w:val="00395B58"/>
    <w:rsid w:val="00395B9F"/>
    <w:rsid w:val="00395BA4"/>
    <w:rsid w:val="00395C20"/>
    <w:rsid w:val="00395E02"/>
    <w:rsid w:val="003960E1"/>
    <w:rsid w:val="0039684C"/>
    <w:rsid w:val="00396B0C"/>
    <w:rsid w:val="00396B37"/>
    <w:rsid w:val="00396E29"/>
    <w:rsid w:val="00396E8A"/>
    <w:rsid w:val="00396F25"/>
    <w:rsid w:val="0039710A"/>
    <w:rsid w:val="00397F47"/>
    <w:rsid w:val="003A009D"/>
    <w:rsid w:val="003A0290"/>
    <w:rsid w:val="003A0343"/>
    <w:rsid w:val="003A05D1"/>
    <w:rsid w:val="003A0779"/>
    <w:rsid w:val="003A0970"/>
    <w:rsid w:val="003A09D8"/>
    <w:rsid w:val="003A1032"/>
    <w:rsid w:val="003A12F4"/>
    <w:rsid w:val="003A1C03"/>
    <w:rsid w:val="003A23AE"/>
    <w:rsid w:val="003A25BB"/>
    <w:rsid w:val="003A2865"/>
    <w:rsid w:val="003A2EB8"/>
    <w:rsid w:val="003A2EBF"/>
    <w:rsid w:val="003A2F61"/>
    <w:rsid w:val="003A300D"/>
    <w:rsid w:val="003A3199"/>
    <w:rsid w:val="003A3E7B"/>
    <w:rsid w:val="003A422E"/>
    <w:rsid w:val="003A4393"/>
    <w:rsid w:val="003A4566"/>
    <w:rsid w:val="003A495E"/>
    <w:rsid w:val="003A4B8E"/>
    <w:rsid w:val="003A5C1B"/>
    <w:rsid w:val="003A5D53"/>
    <w:rsid w:val="003A5DBE"/>
    <w:rsid w:val="003A6055"/>
    <w:rsid w:val="003A616E"/>
    <w:rsid w:val="003A6457"/>
    <w:rsid w:val="003A7067"/>
    <w:rsid w:val="003A7A81"/>
    <w:rsid w:val="003B0828"/>
    <w:rsid w:val="003B09F6"/>
    <w:rsid w:val="003B0D03"/>
    <w:rsid w:val="003B10D6"/>
    <w:rsid w:val="003B1173"/>
    <w:rsid w:val="003B1BB6"/>
    <w:rsid w:val="003B1EC8"/>
    <w:rsid w:val="003B1F0A"/>
    <w:rsid w:val="003B24BD"/>
    <w:rsid w:val="003B2C1F"/>
    <w:rsid w:val="003B30B9"/>
    <w:rsid w:val="003B329D"/>
    <w:rsid w:val="003B3457"/>
    <w:rsid w:val="003B3684"/>
    <w:rsid w:val="003B3AF7"/>
    <w:rsid w:val="003B4103"/>
    <w:rsid w:val="003B41B4"/>
    <w:rsid w:val="003B41F4"/>
    <w:rsid w:val="003B48C4"/>
    <w:rsid w:val="003B48F8"/>
    <w:rsid w:val="003B49DE"/>
    <w:rsid w:val="003B4AF7"/>
    <w:rsid w:val="003B4BA2"/>
    <w:rsid w:val="003B4D47"/>
    <w:rsid w:val="003B4D4F"/>
    <w:rsid w:val="003B5145"/>
    <w:rsid w:val="003B5533"/>
    <w:rsid w:val="003B5A85"/>
    <w:rsid w:val="003B5B6B"/>
    <w:rsid w:val="003B6063"/>
    <w:rsid w:val="003B6184"/>
    <w:rsid w:val="003B67FA"/>
    <w:rsid w:val="003B6C9B"/>
    <w:rsid w:val="003B71EE"/>
    <w:rsid w:val="003B728F"/>
    <w:rsid w:val="003B7621"/>
    <w:rsid w:val="003B7C64"/>
    <w:rsid w:val="003B7F5F"/>
    <w:rsid w:val="003C002D"/>
    <w:rsid w:val="003C0253"/>
    <w:rsid w:val="003C0593"/>
    <w:rsid w:val="003C0B94"/>
    <w:rsid w:val="003C0BB3"/>
    <w:rsid w:val="003C117E"/>
    <w:rsid w:val="003C13A6"/>
    <w:rsid w:val="003C1615"/>
    <w:rsid w:val="003C1784"/>
    <w:rsid w:val="003C180D"/>
    <w:rsid w:val="003C1988"/>
    <w:rsid w:val="003C1EB4"/>
    <w:rsid w:val="003C2133"/>
    <w:rsid w:val="003C2164"/>
    <w:rsid w:val="003C21B0"/>
    <w:rsid w:val="003C233B"/>
    <w:rsid w:val="003C2623"/>
    <w:rsid w:val="003C2A44"/>
    <w:rsid w:val="003C2B28"/>
    <w:rsid w:val="003C3299"/>
    <w:rsid w:val="003C3C32"/>
    <w:rsid w:val="003C3D1C"/>
    <w:rsid w:val="003C3F11"/>
    <w:rsid w:val="003C4151"/>
    <w:rsid w:val="003C43AC"/>
    <w:rsid w:val="003C4475"/>
    <w:rsid w:val="003C4E3A"/>
    <w:rsid w:val="003C509E"/>
    <w:rsid w:val="003C5C28"/>
    <w:rsid w:val="003C5C65"/>
    <w:rsid w:val="003C5E11"/>
    <w:rsid w:val="003C5E83"/>
    <w:rsid w:val="003C605E"/>
    <w:rsid w:val="003C606D"/>
    <w:rsid w:val="003C65BD"/>
    <w:rsid w:val="003C65D3"/>
    <w:rsid w:val="003C6B5B"/>
    <w:rsid w:val="003C70DE"/>
    <w:rsid w:val="003C7486"/>
    <w:rsid w:val="003C7865"/>
    <w:rsid w:val="003C78BD"/>
    <w:rsid w:val="003C7F45"/>
    <w:rsid w:val="003D0196"/>
    <w:rsid w:val="003D0BB7"/>
    <w:rsid w:val="003D0D34"/>
    <w:rsid w:val="003D0E1C"/>
    <w:rsid w:val="003D0E58"/>
    <w:rsid w:val="003D1214"/>
    <w:rsid w:val="003D1218"/>
    <w:rsid w:val="003D1B19"/>
    <w:rsid w:val="003D1E47"/>
    <w:rsid w:val="003D211D"/>
    <w:rsid w:val="003D267B"/>
    <w:rsid w:val="003D2E2A"/>
    <w:rsid w:val="003D2E31"/>
    <w:rsid w:val="003D308D"/>
    <w:rsid w:val="003D362B"/>
    <w:rsid w:val="003D3662"/>
    <w:rsid w:val="003D3C14"/>
    <w:rsid w:val="003D4080"/>
    <w:rsid w:val="003D4188"/>
    <w:rsid w:val="003D4557"/>
    <w:rsid w:val="003D48BD"/>
    <w:rsid w:val="003D543D"/>
    <w:rsid w:val="003D59FD"/>
    <w:rsid w:val="003D6124"/>
    <w:rsid w:val="003D6213"/>
    <w:rsid w:val="003D621D"/>
    <w:rsid w:val="003D64BC"/>
    <w:rsid w:val="003D6ADA"/>
    <w:rsid w:val="003D6B15"/>
    <w:rsid w:val="003D7E51"/>
    <w:rsid w:val="003E06A8"/>
    <w:rsid w:val="003E0D91"/>
    <w:rsid w:val="003E0DD8"/>
    <w:rsid w:val="003E10B8"/>
    <w:rsid w:val="003E122D"/>
    <w:rsid w:val="003E13F5"/>
    <w:rsid w:val="003E1978"/>
    <w:rsid w:val="003E2282"/>
    <w:rsid w:val="003E2606"/>
    <w:rsid w:val="003E26A9"/>
    <w:rsid w:val="003E2886"/>
    <w:rsid w:val="003E294B"/>
    <w:rsid w:val="003E2965"/>
    <w:rsid w:val="003E2A3F"/>
    <w:rsid w:val="003E2B5E"/>
    <w:rsid w:val="003E324F"/>
    <w:rsid w:val="003E3736"/>
    <w:rsid w:val="003E3FF4"/>
    <w:rsid w:val="003E44A3"/>
    <w:rsid w:val="003E44F2"/>
    <w:rsid w:val="003E461D"/>
    <w:rsid w:val="003E4CAA"/>
    <w:rsid w:val="003E4E15"/>
    <w:rsid w:val="003E4FB3"/>
    <w:rsid w:val="003E53E8"/>
    <w:rsid w:val="003E5912"/>
    <w:rsid w:val="003E5AE8"/>
    <w:rsid w:val="003E5B2E"/>
    <w:rsid w:val="003E6284"/>
    <w:rsid w:val="003E6422"/>
    <w:rsid w:val="003E6486"/>
    <w:rsid w:val="003E658E"/>
    <w:rsid w:val="003E68C4"/>
    <w:rsid w:val="003E6C44"/>
    <w:rsid w:val="003E74D9"/>
    <w:rsid w:val="003E7687"/>
    <w:rsid w:val="003E7BBE"/>
    <w:rsid w:val="003F04B4"/>
    <w:rsid w:val="003F07EE"/>
    <w:rsid w:val="003F09B3"/>
    <w:rsid w:val="003F0BC9"/>
    <w:rsid w:val="003F0C8B"/>
    <w:rsid w:val="003F126D"/>
    <w:rsid w:val="003F1431"/>
    <w:rsid w:val="003F159B"/>
    <w:rsid w:val="003F1607"/>
    <w:rsid w:val="003F195F"/>
    <w:rsid w:val="003F1BFE"/>
    <w:rsid w:val="003F1C68"/>
    <w:rsid w:val="003F1CA4"/>
    <w:rsid w:val="003F1F79"/>
    <w:rsid w:val="003F2801"/>
    <w:rsid w:val="003F29F2"/>
    <w:rsid w:val="003F31EC"/>
    <w:rsid w:val="003F3855"/>
    <w:rsid w:val="003F3C77"/>
    <w:rsid w:val="003F3E23"/>
    <w:rsid w:val="003F4352"/>
    <w:rsid w:val="003F458D"/>
    <w:rsid w:val="003F47DF"/>
    <w:rsid w:val="003F4DE5"/>
    <w:rsid w:val="003F4F40"/>
    <w:rsid w:val="003F531C"/>
    <w:rsid w:val="003F614C"/>
    <w:rsid w:val="003F6209"/>
    <w:rsid w:val="003F6E1D"/>
    <w:rsid w:val="003F7C22"/>
    <w:rsid w:val="003F7C66"/>
    <w:rsid w:val="00400330"/>
    <w:rsid w:val="004005F9"/>
    <w:rsid w:val="00400872"/>
    <w:rsid w:val="00400A8B"/>
    <w:rsid w:val="004010D4"/>
    <w:rsid w:val="00401515"/>
    <w:rsid w:val="004017DF"/>
    <w:rsid w:val="00401831"/>
    <w:rsid w:val="00401D23"/>
    <w:rsid w:val="00402603"/>
    <w:rsid w:val="00402A2F"/>
    <w:rsid w:val="00402CD7"/>
    <w:rsid w:val="0040314A"/>
    <w:rsid w:val="0040355D"/>
    <w:rsid w:val="00403D66"/>
    <w:rsid w:val="00403F45"/>
    <w:rsid w:val="004040CD"/>
    <w:rsid w:val="00404389"/>
    <w:rsid w:val="0040473A"/>
    <w:rsid w:val="004048D8"/>
    <w:rsid w:val="00404932"/>
    <w:rsid w:val="00404EB0"/>
    <w:rsid w:val="00404F59"/>
    <w:rsid w:val="00405448"/>
    <w:rsid w:val="00405524"/>
    <w:rsid w:val="00405C39"/>
    <w:rsid w:val="00405DAB"/>
    <w:rsid w:val="00405E90"/>
    <w:rsid w:val="0040629D"/>
    <w:rsid w:val="004065CE"/>
    <w:rsid w:val="00406802"/>
    <w:rsid w:val="00406910"/>
    <w:rsid w:val="0040695E"/>
    <w:rsid w:val="00406A9F"/>
    <w:rsid w:val="00406AFC"/>
    <w:rsid w:val="004073F4"/>
    <w:rsid w:val="00407A61"/>
    <w:rsid w:val="00407B10"/>
    <w:rsid w:val="00407E78"/>
    <w:rsid w:val="00410589"/>
    <w:rsid w:val="004105DD"/>
    <w:rsid w:val="00410681"/>
    <w:rsid w:val="0041087E"/>
    <w:rsid w:val="00410A9B"/>
    <w:rsid w:val="00410DCE"/>
    <w:rsid w:val="00410DF9"/>
    <w:rsid w:val="00410E1D"/>
    <w:rsid w:val="00411103"/>
    <w:rsid w:val="00411155"/>
    <w:rsid w:val="00411AA6"/>
    <w:rsid w:val="00411AAC"/>
    <w:rsid w:val="00411C59"/>
    <w:rsid w:val="004127E3"/>
    <w:rsid w:val="00412C0B"/>
    <w:rsid w:val="0041308B"/>
    <w:rsid w:val="00413426"/>
    <w:rsid w:val="00413735"/>
    <w:rsid w:val="004137F8"/>
    <w:rsid w:val="00413945"/>
    <w:rsid w:val="00413A15"/>
    <w:rsid w:val="00413BCB"/>
    <w:rsid w:val="00413D99"/>
    <w:rsid w:val="0041404E"/>
    <w:rsid w:val="0041429D"/>
    <w:rsid w:val="004142A3"/>
    <w:rsid w:val="0041464D"/>
    <w:rsid w:val="00414776"/>
    <w:rsid w:val="004147D0"/>
    <w:rsid w:val="00414B43"/>
    <w:rsid w:val="00414C08"/>
    <w:rsid w:val="00414E1F"/>
    <w:rsid w:val="00414E57"/>
    <w:rsid w:val="00415003"/>
    <w:rsid w:val="0041502E"/>
    <w:rsid w:val="0041530A"/>
    <w:rsid w:val="00415786"/>
    <w:rsid w:val="004157B1"/>
    <w:rsid w:val="0041581E"/>
    <w:rsid w:val="00415AA0"/>
    <w:rsid w:val="00415B62"/>
    <w:rsid w:val="004160B9"/>
    <w:rsid w:val="004161BA"/>
    <w:rsid w:val="004161E5"/>
    <w:rsid w:val="00416A96"/>
    <w:rsid w:val="00416CF4"/>
    <w:rsid w:val="00416E05"/>
    <w:rsid w:val="00417433"/>
    <w:rsid w:val="0041765C"/>
    <w:rsid w:val="00417E6A"/>
    <w:rsid w:val="00420796"/>
    <w:rsid w:val="0042079C"/>
    <w:rsid w:val="004207F7"/>
    <w:rsid w:val="00420837"/>
    <w:rsid w:val="00420863"/>
    <w:rsid w:val="004211E7"/>
    <w:rsid w:val="00421C67"/>
    <w:rsid w:val="00421E12"/>
    <w:rsid w:val="00421EEC"/>
    <w:rsid w:val="004221BE"/>
    <w:rsid w:val="0042242D"/>
    <w:rsid w:val="00422933"/>
    <w:rsid w:val="00422B40"/>
    <w:rsid w:val="00422BED"/>
    <w:rsid w:val="00422CAB"/>
    <w:rsid w:val="00422EB5"/>
    <w:rsid w:val="00422F4B"/>
    <w:rsid w:val="00423003"/>
    <w:rsid w:val="004232FE"/>
    <w:rsid w:val="004233B0"/>
    <w:rsid w:val="004244BB"/>
    <w:rsid w:val="00424764"/>
    <w:rsid w:val="004248B4"/>
    <w:rsid w:val="00424A13"/>
    <w:rsid w:val="00424C66"/>
    <w:rsid w:val="0042526D"/>
    <w:rsid w:val="004254A2"/>
    <w:rsid w:val="004258F5"/>
    <w:rsid w:val="00425E1C"/>
    <w:rsid w:val="00426266"/>
    <w:rsid w:val="004264AE"/>
    <w:rsid w:val="00426C9B"/>
    <w:rsid w:val="00426D71"/>
    <w:rsid w:val="0042715E"/>
    <w:rsid w:val="00427535"/>
    <w:rsid w:val="0042766E"/>
    <w:rsid w:val="00430037"/>
    <w:rsid w:val="00430256"/>
    <w:rsid w:val="004303E5"/>
    <w:rsid w:val="00430903"/>
    <w:rsid w:val="00430948"/>
    <w:rsid w:val="00430E3D"/>
    <w:rsid w:val="00431309"/>
    <w:rsid w:val="00431750"/>
    <w:rsid w:val="004318AF"/>
    <w:rsid w:val="0043194D"/>
    <w:rsid w:val="004319E8"/>
    <w:rsid w:val="00431AA5"/>
    <w:rsid w:val="00431B2B"/>
    <w:rsid w:val="00431B44"/>
    <w:rsid w:val="00431BF1"/>
    <w:rsid w:val="004320C6"/>
    <w:rsid w:val="00432381"/>
    <w:rsid w:val="00432F83"/>
    <w:rsid w:val="004330CF"/>
    <w:rsid w:val="004330F6"/>
    <w:rsid w:val="0043349B"/>
    <w:rsid w:val="00433812"/>
    <w:rsid w:val="00433D22"/>
    <w:rsid w:val="00434000"/>
    <w:rsid w:val="00434130"/>
    <w:rsid w:val="00434238"/>
    <w:rsid w:val="004342F8"/>
    <w:rsid w:val="004346D4"/>
    <w:rsid w:val="00434A2F"/>
    <w:rsid w:val="00434B63"/>
    <w:rsid w:val="00434E76"/>
    <w:rsid w:val="004352B4"/>
    <w:rsid w:val="004355DC"/>
    <w:rsid w:val="00435F4C"/>
    <w:rsid w:val="00437488"/>
    <w:rsid w:val="00437694"/>
    <w:rsid w:val="004377A8"/>
    <w:rsid w:val="0043795A"/>
    <w:rsid w:val="0044030D"/>
    <w:rsid w:val="0044083A"/>
    <w:rsid w:val="004408FA"/>
    <w:rsid w:val="00440989"/>
    <w:rsid w:val="00440CCC"/>
    <w:rsid w:val="00440D6B"/>
    <w:rsid w:val="00441119"/>
    <w:rsid w:val="00441135"/>
    <w:rsid w:val="00441ABC"/>
    <w:rsid w:val="00441D4E"/>
    <w:rsid w:val="00442077"/>
    <w:rsid w:val="00442AE3"/>
    <w:rsid w:val="00442DAE"/>
    <w:rsid w:val="0044392F"/>
    <w:rsid w:val="00443C48"/>
    <w:rsid w:val="00443DD5"/>
    <w:rsid w:val="00444245"/>
    <w:rsid w:val="004443E5"/>
    <w:rsid w:val="004445EE"/>
    <w:rsid w:val="004448C1"/>
    <w:rsid w:val="004451FD"/>
    <w:rsid w:val="004452C3"/>
    <w:rsid w:val="0044552A"/>
    <w:rsid w:val="00445663"/>
    <w:rsid w:val="004461A4"/>
    <w:rsid w:val="004465B7"/>
    <w:rsid w:val="00446612"/>
    <w:rsid w:val="00446760"/>
    <w:rsid w:val="004467E9"/>
    <w:rsid w:val="00446BB6"/>
    <w:rsid w:val="00446C48"/>
    <w:rsid w:val="00446EE2"/>
    <w:rsid w:val="00446F36"/>
    <w:rsid w:val="0044715F"/>
    <w:rsid w:val="00447D85"/>
    <w:rsid w:val="00447F0B"/>
    <w:rsid w:val="004502A0"/>
    <w:rsid w:val="004502A5"/>
    <w:rsid w:val="00450E44"/>
    <w:rsid w:val="004510BF"/>
    <w:rsid w:val="004514C2"/>
    <w:rsid w:val="00451501"/>
    <w:rsid w:val="00451829"/>
    <w:rsid w:val="00451AD3"/>
    <w:rsid w:val="00451CD2"/>
    <w:rsid w:val="0045204B"/>
    <w:rsid w:val="004521E9"/>
    <w:rsid w:val="00452501"/>
    <w:rsid w:val="004525C3"/>
    <w:rsid w:val="004526D7"/>
    <w:rsid w:val="004528D0"/>
    <w:rsid w:val="00452E3A"/>
    <w:rsid w:val="00452E54"/>
    <w:rsid w:val="004534A1"/>
    <w:rsid w:val="00453786"/>
    <w:rsid w:val="00453C86"/>
    <w:rsid w:val="00453FEB"/>
    <w:rsid w:val="004544A0"/>
    <w:rsid w:val="004544B9"/>
    <w:rsid w:val="00454564"/>
    <w:rsid w:val="00454CB1"/>
    <w:rsid w:val="00454EC9"/>
    <w:rsid w:val="004555D1"/>
    <w:rsid w:val="0045581E"/>
    <w:rsid w:val="00455C10"/>
    <w:rsid w:val="00455C14"/>
    <w:rsid w:val="00455C64"/>
    <w:rsid w:val="00455F31"/>
    <w:rsid w:val="004560CE"/>
    <w:rsid w:val="004562E5"/>
    <w:rsid w:val="0045638B"/>
    <w:rsid w:val="004564EB"/>
    <w:rsid w:val="00456E1D"/>
    <w:rsid w:val="00457071"/>
    <w:rsid w:val="0045773D"/>
    <w:rsid w:val="00457B76"/>
    <w:rsid w:val="00457BC3"/>
    <w:rsid w:val="0046034D"/>
    <w:rsid w:val="0046091E"/>
    <w:rsid w:val="0046113D"/>
    <w:rsid w:val="00461801"/>
    <w:rsid w:val="00461E2A"/>
    <w:rsid w:val="00462272"/>
    <w:rsid w:val="00462B68"/>
    <w:rsid w:val="004632C9"/>
    <w:rsid w:val="0046390C"/>
    <w:rsid w:val="00464569"/>
    <w:rsid w:val="0046474D"/>
    <w:rsid w:val="004647D7"/>
    <w:rsid w:val="00464A5E"/>
    <w:rsid w:val="004650FD"/>
    <w:rsid w:val="00465100"/>
    <w:rsid w:val="0046521E"/>
    <w:rsid w:val="00465D4E"/>
    <w:rsid w:val="00465DA2"/>
    <w:rsid w:val="00466381"/>
    <w:rsid w:val="0046652D"/>
    <w:rsid w:val="004668B2"/>
    <w:rsid w:val="00466901"/>
    <w:rsid w:val="00466C5A"/>
    <w:rsid w:val="00466DD5"/>
    <w:rsid w:val="00466ECC"/>
    <w:rsid w:val="00466EDC"/>
    <w:rsid w:val="00467265"/>
    <w:rsid w:val="00467393"/>
    <w:rsid w:val="004675BE"/>
    <w:rsid w:val="00467B6F"/>
    <w:rsid w:val="00467BDD"/>
    <w:rsid w:val="00467D6E"/>
    <w:rsid w:val="00467E08"/>
    <w:rsid w:val="00470045"/>
    <w:rsid w:val="00470A06"/>
    <w:rsid w:val="00470FC0"/>
    <w:rsid w:val="00470FDE"/>
    <w:rsid w:val="0047114E"/>
    <w:rsid w:val="004717F6"/>
    <w:rsid w:val="00471AC0"/>
    <w:rsid w:val="00471EB9"/>
    <w:rsid w:val="00472007"/>
    <w:rsid w:val="0047229C"/>
    <w:rsid w:val="0047257E"/>
    <w:rsid w:val="0047294C"/>
    <w:rsid w:val="004731D2"/>
    <w:rsid w:val="0047364D"/>
    <w:rsid w:val="00473BC5"/>
    <w:rsid w:val="00473C1F"/>
    <w:rsid w:val="00474173"/>
    <w:rsid w:val="00474247"/>
    <w:rsid w:val="004742AC"/>
    <w:rsid w:val="0047481E"/>
    <w:rsid w:val="00474918"/>
    <w:rsid w:val="00474A64"/>
    <w:rsid w:val="00474F91"/>
    <w:rsid w:val="00474FA2"/>
    <w:rsid w:val="00475193"/>
    <w:rsid w:val="004752AC"/>
    <w:rsid w:val="0047530C"/>
    <w:rsid w:val="00475C65"/>
    <w:rsid w:val="00475EAF"/>
    <w:rsid w:val="00476222"/>
    <w:rsid w:val="0047681C"/>
    <w:rsid w:val="00476A3A"/>
    <w:rsid w:val="00476D78"/>
    <w:rsid w:val="00477393"/>
    <w:rsid w:val="004773DD"/>
    <w:rsid w:val="00477BE6"/>
    <w:rsid w:val="004802AB"/>
    <w:rsid w:val="00480382"/>
    <w:rsid w:val="0048043F"/>
    <w:rsid w:val="00480891"/>
    <w:rsid w:val="00480EA1"/>
    <w:rsid w:val="00481530"/>
    <w:rsid w:val="004815F8"/>
    <w:rsid w:val="004817C3"/>
    <w:rsid w:val="00481BAD"/>
    <w:rsid w:val="00481E32"/>
    <w:rsid w:val="00482591"/>
    <w:rsid w:val="00482797"/>
    <w:rsid w:val="00482B80"/>
    <w:rsid w:val="004831ED"/>
    <w:rsid w:val="004831FC"/>
    <w:rsid w:val="004836A7"/>
    <w:rsid w:val="0048389D"/>
    <w:rsid w:val="00483DD9"/>
    <w:rsid w:val="00484213"/>
    <w:rsid w:val="004842CD"/>
    <w:rsid w:val="00484586"/>
    <w:rsid w:val="004847B4"/>
    <w:rsid w:val="00484921"/>
    <w:rsid w:val="00484FEE"/>
    <w:rsid w:val="00484FF2"/>
    <w:rsid w:val="004851C0"/>
    <w:rsid w:val="0048551B"/>
    <w:rsid w:val="0048552F"/>
    <w:rsid w:val="0048559B"/>
    <w:rsid w:val="0048572F"/>
    <w:rsid w:val="00486614"/>
    <w:rsid w:val="0048675C"/>
    <w:rsid w:val="00486B98"/>
    <w:rsid w:val="00486CFE"/>
    <w:rsid w:val="00486E2C"/>
    <w:rsid w:val="00486F2D"/>
    <w:rsid w:val="00487288"/>
    <w:rsid w:val="00487955"/>
    <w:rsid w:val="00487D59"/>
    <w:rsid w:val="00487DE2"/>
    <w:rsid w:val="00487E11"/>
    <w:rsid w:val="00487FB8"/>
    <w:rsid w:val="004900C2"/>
    <w:rsid w:val="004900FE"/>
    <w:rsid w:val="004911F4"/>
    <w:rsid w:val="00491608"/>
    <w:rsid w:val="004919D4"/>
    <w:rsid w:val="00491FB2"/>
    <w:rsid w:val="0049200C"/>
    <w:rsid w:val="0049212C"/>
    <w:rsid w:val="00493300"/>
    <w:rsid w:val="00493D2F"/>
    <w:rsid w:val="00493EAB"/>
    <w:rsid w:val="0049415A"/>
    <w:rsid w:val="004944E7"/>
    <w:rsid w:val="004945B7"/>
    <w:rsid w:val="004949EA"/>
    <w:rsid w:val="00494C58"/>
    <w:rsid w:val="004950F6"/>
    <w:rsid w:val="00495857"/>
    <w:rsid w:val="00495959"/>
    <w:rsid w:val="00495C39"/>
    <w:rsid w:val="004961E1"/>
    <w:rsid w:val="00497561"/>
    <w:rsid w:val="004975DB"/>
    <w:rsid w:val="00497BF7"/>
    <w:rsid w:val="004A028D"/>
    <w:rsid w:val="004A06DA"/>
    <w:rsid w:val="004A07EF"/>
    <w:rsid w:val="004A0E93"/>
    <w:rsid w:val="004A1224"/>
    <w:rsid w:val="004A13B6"/>
    <w:rsid w:val="004A1ABD"/>
    <w:rsid w:val="004A1F32"/>
    <w:rsid w:val="004A203A"/>
    <w:rsid w:val="004A21BC"/>
    <w:rsid w:val="004A2414"/>
    <w:rsid w:val="004A247B"/>
    <w:rsid w:val="004A28C5"/>
    <w:rsid w:val="004A28CF"/>
    <w:rsid w:val="004A2AD1"/>
    <w:rsid w:val="004A2AE7"/>
    <w:rsid w:val="004A2F59"/>
    <w:rsid w:val="004A2FF4"/>
    <w:rsid w:val="004A35CB"/>
    <w:rsid w:val="004A3865"/>
    <w:rsid w:val="004A3D69"/>
    <w:rsid w:val="004A3EE5"/>
    <w:rsid w:val="004A4040"/>
    <w:rsid w:val="004A4B20"/>
    <w:rsid w:val="004A4D46"/>
    <w:rsid w:val="004A5B8F"/>
    <w:rsid w:val="004A5E53"/>
    <w:rsid w:val="004A64B4"/>
    <w:rsid w:val="004A64B8"/>
    <w:rsid w:val="004A660C"/>
    <w:rsid w:val="004A668E"/>
    <w:rsid w:val="004A6B44"/>
    <w:rsid w:val="004A6BF6"/>
    <w:rsid w:val="004A6C29"/>
    <w:rsid w:val="004A6E0E"/>
    <w:rsid w:val="004A6F50"/>
    <w:rsid w:val="004A6FD7"/>
    <w:rsid w:val="004A73A9"/>
    <w:rsid w:val="004A751B"/>
    <w:rsid w:val="004A760D"/>
    <w:rsid w:val="004A7CA0"/>
    <w:rsid w:val="004A7CB5"/>
    <w:rsid w:val="004A7CDE"/>
    <w:rsid w:val="004A7D43"/>
    <w:rsid w:val="004A7FFA"/>
    <w:rsid w:val="004B0589"/>
    <w:rsid w:val="004B0707"/>
    <w:rsid w:val="004B0866"/>
    <w:rsid w:val="004B0AF7"/>
    <w:rsid w:val="004B0B19"/>
    <w:rsid w:val="004B0DC7"/>
    <w:rsid w:val="004B1304"/>
    <w:rsid w:val="004B160C"/>
    <w:rsid w:val="004B1E81"/>
    <w:rsid w:val="004B3072"/>
    <w:rsid w:val="004B316C"/>
    <w:rsid w:val="004B35F0"/>
    <w:rsid w:val="004B37A7"/>
    <w:rsid w:val="004B388A"/>
    <w:rsid w:val="004B3FDA"/>
    <w:rsid w:val="004B4393"/>
    <w:rsid w:val="004B4426"/>
    <w:rsid w:val="004B44E1"/>
    <w:rsid w:val="004B47AD"/>
    <w:rsid w:val="004B4800"/>
    <w:rsid w:val="004B4966"/>
    <w:rsid w:val="004B4978"/>
    <w:rsid w:val="004B4C72"/>
    <w:rsid w:val="004B5580"/>
    <w:rsid w:val="004B55A5"/>
    <w:rsid w:val="004B5F2A"/>
    <w:rsid w:val="004B61A9"/>
    <w:rsid w:val="004B62BD"/>
    <w:rsid w:val="004B6324"/>
    <w:rsid w:val="004B668A"/>
    <w:rsid w:val="004B689F"/>
    <w:rsid w:val="004B6D67"/>
    <w:rsid w:val="004B74B2"/>
    <w:rsid w:val="004B7514"/>
    <w:rsid w:val="004B777D"/>
    <w:rsid w:val="004B7F9B"/>
    <w:rsid w:val="004C103D"/>
    <w:rsid w:val="004C1108"/>
    <w:rsid w:val="004C1303"/>
    <w:rsid w:val="004C1399"/>
    <w:rsid w:val="004C16ED"/>
    <w:rsid w:val="004C1BE9"/>
    <w:rsid w:val="004C1C09"/>
    <w:rsid w:val="004C1C39"/>
    <w:rsid w:val="004C238C"/>
    <w:rsid w:val="004C266A"/>
    <w:rsid w:val="004C2A17"/>
    <w:rsid w:val="004C2B0E"/>
    <w:rsid w:val="004C2F13"/>
    <w:rsid w:val="004C320B"/>
    <w:rsid w:val="004C3576"/>
    <w:rsid w:val="004C3833"/>
    <w:rsid w:val="004C3A33"/>
    <w:rsid w:val="004C45F5"/>
    <w:rsid w:val="004C4D2F"/>
    <w:rsid w:val="004C4DCF"/>
    <w:rsid w:val="004C53D4"/>
    <w:rsid w:val="004C5507"/>
    <w:rsid w:val="004C6CB8"/>
    <w:rsid w:val="004C6E45"/>
    <w:rsid w:val="004C6E8B"/>
    <w:rsid w:val="004C6F97"/>
    <w:rsid w:val="004D09EA"/>
    <w:rsid w:val="004D0D6B"/>
    <w:rsid w:val="004D1267"/>
    <w:rsid w:val="004D1E1A"/>
    <w:rsid w:val="004D1EFF"/>
    <w:rsid w:val="004D1F56"/>
    <w:rsid w:val="004D1FC4"/>
    <w:rsid w:val="004D217E"/>
    <w:rsid w:val="004D23A9"/>
    <w:rsid w:val="004D23E8"/>
    <w:rsid w:val="004D2683"/>
    <w:rsid w:val="004D29F5"/>
    <w:rsid w:val="004D2F90"/>
    <w:rsid w:val="004D3122"/>
    <w:rsid w:val="004D3302"/>
    <w:rsid w:val="004D39BA"/>
    <w:rsid w:val="004D3BBC"/>
    <w:rsid w:val="004D3DC3"/>
    <w:rsid w:val="004D3F65"/>
    <w:rsid w:val="004D4525"/>
    <w:rsid w:val="004D4991"/>
    <w:rsid w:val="004D52D1"/>
    <w:rsid w:val="004D538B"/>
    <w:rsid w:val="004D54D9"/>
    <w:rsid w:val="004D5752"/>
    <w:rsid w:val="004D59BF"/>
    <w:rsid w:val="004D5ACD"/>
    <w:rsid w:val="004D660D"/>
    <w:rsid w:val="004D6C02"/>
    <w:rsid w:val="004D6E68"/>
    <w:rsid w:val="004D7804"/>
    <w:rsid w:val="004D7CF5"/>
    <w:rsid w:val="004E004F"/>
    <w:rsid w:val="004E0308"/>
    <w:rsid w:val="004E0F4A"/>
    <w:rsid w:val="004E13B7"/>
    <w:rsid w:val="004E1A1F"/>
    <w:rsid w:val="004E1A5E"/>
    <w:rsid w:val="004E1F2B"/>
    <w:rsid w:val="004E23A0"/>
    <w:rsid w:val="004E243C"/>
    <w:rsid w:val="004E2825"/>
    <w:rsid w:val="004E2905"/>
    <w:rsid w:val="004E29EB"/>
    <w:rsid w:val="004E2B65"/>
    <w:rsid w:val="004E3079"/>
    <w:rsid w:val="004E30DA"/>
    <w:rsid w:val="004E3276"/>
    <w:rsid w:val="004E3825"/>
    <w:rsid w:val="004E3836"/>
    <w:rsid w:val="004E3B3F"/>
    <w:rsid w:val="004E3C07"/>
    <w:rsid w:val="004E3D01"/>
    <w:rsid w:val="004E427C"/>
    <w:rsid w:val="004E4397"/>
    <w:rsid w:val="004E43A3"/>
    <w:rsid w:val="004E4AFC"/>
    <w:rsid w:val="004E4BAB"/>
    <w:rsid w:val="004E4DB0"/>
    <w:rsid w:val="004E55DC"/>
    <w:rsid w:val="004E62E4"/>
    <w:rsid w:val="004E65E1"/>
    <w:rsid w:val="004E67B6"/>
    <w:rsid w:val="004E68BC"/>
    <w:rsid w:val="004E6ABC"/>
    <w:rsid w:val="004E7610"/>
    <w:rsid w:val="004E7C41"/>
    <w:rsid w:val="004F0687"/>
    <w:rsid w:val="004F0BF1"/>
    <w:rsid w:val="004F0E90"/>
    <w:rsid w:val="004F0F5B"/>
    <w:rsid w:val="004F0FCA"/>
    <w:rsid w:val="004F1212"/>
    <w:rsid w:val="004F12CE"/>
    <w:rsid w:val="004F133D"/>
    <w:rsid w:val="004F1602"/>
    <w:rsid w:val="004F1BA7"/>
    <w:rsid w:val="004F22B8"/>
    <w:rsid w:val="004F235D"/>
    <w:rsid w:val="004F2437"/>
    <w:rsid w:val="004F2680"/>
    <w:rsid w:val="004F2A10"/>
    <w:rsid w:val="004F2A84"/>
    <w:rsid w:val="004F2FC3"/>
    <w:rsid w:val="004F38E1"/>
    <w:rsid w:val="004F3C8D"/>
    <w:rsid w:val="004F3E3E"/>
    <w:rsid w:val="004F3FCE"/>
    <w:rsid w:val="004F4624"/>
    <w:rsid w:val="004F4B06"/>
    <w:rsid w:val="004F4C7B"/>
    <w:rsid w:val="004F4E67"/>
    <w:rsid w:val="004F5573"/>
    <w:rsid w:val="004F5D8B"/>
    <w:rsid w:val="004F5F4E"/>
    <w:rsid w:val="004F634F"/>
    <w:rsid w:val="004F6D2F"/>
    <w:rsid w:val="004F6F04"/>
    <w:rsid w:val="004F7556"/>
    <w:rsid w:val="004F7705"/>
    <w:rsid w:val="004F78BF"/>
    <w:rsid w:val="004F7D1B"/>
    <w:rsid w:val="004F7DAC"/>
    <w:rsid w:val="00500200"/>
    <w:rsid w:val="005006F3"/>
    <w:rsid w:val="00500700"/>
    <w:rsid w:val="00500929"/>
    <w:rsid w:val="005009C1"/>
    <w:rsid w:val="0050118C"/>
    <w:rsid w:val="0050141B"/>
    <w:rsid w:val="00501464"/>
    <w:rsid w:val="00501841"/>
    <w:rsid w:val="00502245"/>
    <w:rsid w:val="00502590"/>
    <w:rsid w:val="00502638"/>
    <w:rsid w:val="005026AE"/>
    <w:rsid w:val="00502929"/>
    <w:rsid w:val="005029BC"/>
    <w:rsid w:val="005029D9"/>
    <w:rsid w:val="00502B87"/>
    <w:rsid w:val="00502C71"/>
    <w:rsid w:val="00502CE9"/>
    <w:rsid w:val="00503439"/>
    <w:rsid w:val="0050346A"/>
    <w:rsid w:val="00503A2C"/>
    <w:rsid w:val="00503FD8"/>
    <w:rsid w:val="005042C8"/>
    <w:rsid w:val="0050438E"/>
    <w:rsid w:val="00504472"/>
    <w:rsid w:val="005045BF"/>
    <w:rsid w:val="00504623"/>
    <w:rsid w:val="005048E3"/>
    <w:rsid w:val="00505492"/>
    <w:rsid w:val="00505A77"/>
    <w:rsid w:val="00505CB3"/>
    <w:rsid w:val="00505E16"/>
    <w:rsid w:val="005060BD"/>
    <w:rsid w:val="005060BF"/>
    <w:rsid w:val="005067C7"/>
    <w:rsid w:val="00506A3F"/>
    <w:rsid w:val="00506EB0"/>
    <w:rsid w:val="00507937"/>
    <w:rsid w:val="0050798C"/>
    <w:rsid w:val="00510AAA"/>
    <w:rsid w:val="00510F3D"/>
    <w:rsid w:val="0051103E"/>
    <w:rsid w:val="0051112F"/>
    <w:rsid w:val="0051207B"/>
    <w:rsid w:val="005122C5"/>
    <w:rsid w:val="005125DD"/>
    <w:rsid w:val="00512706"/>
    <w:rsid w:val="00512911"/>
    <w:rsid w:val="00512A1F"/>
    <w:rsid w:val="00512AB7"/>
    <w:rsid w:val="00512B97"/>
    <w:rsid w:val="00513581"/>
    <w:rsid w:val="005135F0"/>
    <w:rsid w:val="005136CD"/>
    <w:rsid w:val="005138D6"/>
    <w:rsid w:val="005146B7"/>
    <w:rsid w:val="0051498D"/>
    <w:rsid w:val="00514AB2"/>
    <w:rsid w:val="00514B1A"/>
    <w:rsid w:val="00514E2B"/>
    <w:rsid w:val="005150C5"/>
    <w:rsid w:val="00515103"/>
    <w:rsid w:val="00515DF0"/>
    <w:rsid w:val="00516415"/>
    <w:rsid w:val="00516D2C"/>
    <w:rsid w:val="00517351"/>
    <w:rsid w:val="005175BC"/>
    <w:rsid w:val="00517B04"/>
    <w:rsid w:val="00517F41"/>
    <w:rsid w:val="005201FC"/>
    <w:rsid w:val="005205DC"/>
    <w:rsid w:val="005208F8"/>
    <w:rsid w:val="005211FE"/>
    <w:rsid w:val="00521860"/>
    <w:rsid w:val="00521A04"/>
    <w:rsid w:val="00521D74"/>
    <w:rsid w:val="005222CC"/>
    <w:rsid w:val="00522622"/>
    <w:rsid w:val="00523281"/>
    <w:rsid w:val="00523443"/>
    <w:rsid w:val="00523B5E"/>
    <w:rsid w:val="00523BD4"/>
    <w:rsid w:val="00523DE3"/>
    <w:rsid w:val="00524275"/>
    <w:rsid w:val="00524369"/>
    <w:rsid w:val="005248BC"/>
    <w:rsid w:val="00524928"/>
    <w:rsid w:val="00524B7F"/>
    <w:rsid w:val="00524F2D"/>
    <w:rsid w:val="005250EE"/>
    <w:rsid w:val="005251D2"/>
    <w:rsid w:val="005257E8"/>
    <w:rsid w:val="00525A62"/>
    <w:rsid w:val="00525AB1"/>
    <w:rsid w:val="00525BF0"/>
    <w:rsid w:val="00525D0F"/>
    <w:rsid w:val="005260F2"/>
    <w:rsid w:val="00526B01"/>
    <w:rsid w:val="00526C61"/>
    <w:rsid w:val="00527492"/>
    <w:rsid w:val="005277F5"/>
    <w:rsid w:val="00527E01"/>
    <w:rsid w:val="00530043"/>
    <w:rsid w:val="005300A4"/>
    <w:rsid w:val="0053051A"/>
    <w:rsid w:val="00530847"/>
    <w:rsid w:val="0053093B"/>
    <w:rsid w:val="00530A6D"/>
    <w:rsid w:val="005310C1"/>
    <w:rsid w:val="005314A8"/>
    <w:rsid w:val="00531934"/>
    <w:rsid w:val="005321AF"/>
    <w:rsid w:val="005325F8"/>
    <w:rsid w:val="005327B3"/>
    <w:rsid w:val="005328A9"/>
    <w:rsid w:val="00532994"/>
    <w:rsid w:val="005329BE"/>
    <w:rsid w:val="00532F42"/>
    <w:rsid w:val="00533515"/>
    <w:rsid w:val="00533733"/>
    <w:rsid w:val="00534067"/>
    <w:rsid w:val="005342DE"/>
    <w:rsid w:val="005347DF"/>
    <w:rsid w:val="005349D1"/>
    <w:rsid w:val="00534AC0"/>
    <w:rsid w:val="00534DFD"/>
    <w:rsid w:val="00535557"/>
    <w:rsid w:val="0053595A"/>
    <w:rsid w:val="00535976"/>
    <w:rsid w:val="00535D88"/>
    <w:rsid w:val="00535FEA"/>
    <w:rsid w:val="0053606A"/>
    <w:rsid w:val="005362C1"/>
    <w:rsid w:val="00536648"/>
    <w:rsid w:val="00536876"/>
    <w:rsid w:val="005369C0"/>
    <w:rsid w:val="00536B92"/>
    <w:rsid w:val="00536C08"/>
    <w:rsid w:val="0053737D"/>
    <w:rsid w:val="005374C5"/>
    <w:rsid w:val="00537E44"/>
    <w:rsid w:val="005405F0"/>
    <w:rsid w:val="00540811"/>
    <w:rsid w:val="00540B25"/>
    <w:rsid w:val="00540C04"/>
    <w:rsid w:val="00540C88"/>
    <w:rsid w:val="00540CA7"/>
    <w:rsid w:val="00540CD4"/>
    <w:rsid w:val="00540D82"/>
    <w:rsid w:val="00541028"/>
    <w:rsid w:val="00541254"/>
    <w:rsid w:val="00541D27"/>
    <w:rsid w:val="005421CC"/>
    <w:rsid w:val="005426A2"/>
    <w:rsid w:val="00542A86"/>
    <w:rsid w:val="00542BA5"/>
    <w:rsid w:val="00542D31"/>
    <w:rsid w:val="00542F3C"/>
    <w:rsid w:val="00542F8B"/>
    <w:rsid w:val="00543820"/>
    <w:rsid w:val="00543F11"/>
    <w:rsid w:val="005443FF"/>
    <w:rsid w:val="00544841"/>
    <w:rsid w:val="00544869"/>
    <w:rsid w:val="00544907"/>
    <w:rsid w:val="0054490C"/>
    <w:rsid w:val="005451D6"/>
    <w:rsid w:val="00547058"/>
    <w:rsid w:val="005470C7"/>
    <w:rsid w:val="00547632"/>
    <w:rsid w:val="00547CD4"/>
    <w:rsid w:val="00547E21"/>
    <w:rsid w:val="00547E34"/>
    <w:rsid w:val="00547EB7"/>
    <w:rsid w:val="00547EB8"/>
    <w:rsid w:val="0055033D"/>
    <w:rsid w:val="0055065D"/>
    <w:rsid w:val="00550B1E"/>
    <w:rsid w:val="005510D8"/>
    <w:rsid w:val="00551496"/>
    <w:rsid w:val="0055160B"/>
    <w:rsid w:val="00551AB2"/>
    <w:rsid w:val="00551C3D"/>
    <w:rsid w:val="00551ED1"/>
    <w:rsid w:val="00552447"/>
    <w:rsid w:val="00552DBF"/>
    <w:rsid w:val="00552FC2"/>
    <w:rsid w:val="005536BB"/>
    <w:rsid w:val="00553BC4"/>
    <w:rsid w:val="00553DA2"/>
    <w:rsid w:val="00553DA8"/>
    <w:rsid w:val="005543FB"/>
    <w:rsid w:val="00554CF2"/>
    <w:rsid w:val="00555121"/>
    <w:rsid w:val="0055538C"/>
    <w:rsid w:val="00555623"/>
    <w:rsid w:val="00556221"/>
    <w:rsid w:val="00556289"/>
    <w:rsid w:val="00556290"/>
    <w:rsid w:val="005562DC"/>
    <w:rsid w:val="00556725"/>
    <w:rsid w:val="00556BFD"/>
    <w:rsid w:val="00556E5A"/>
    <w:rsid w:val="00556E86"/>
    <w:rsid w:val="0055707D"/>
    <w:rsid w:val="0055711D"/>
    <w:rsid w:val="00557788"/>
    <w:rsid w:val="005578D2"/>
    <w:rsid w:val="00557A85"/>
    <w:rsid w:val="005602EF"/>
    <w:rsid w:val="0056036E"/>
    <w:rsid w:val="00560691"/>
    <w:rsid w:val="005606B5"/>
    <w:rsid w:val="00560B3F"/>
    <w:rsid w:val="00560E18"/>
    <w:rsid w:val="00560E2D"/>
    <w:rsid w:val="00561192"/>
    <w:rsid w:val="00561498"/>
    <w:rsid w:val="00561B4C"/>
    <w:rsid w:val="00561D74"/>
    <w:rsid w:val="00561E9E"/>
    <w:rsid w:val="00562030"/>
    <w:rsid w:val="00562B12"/>
    <w:rsid w:val="00562BAD"/>
    <w:rsid w:val="0056306C"/>
    <w:rsid w:val="0056365E"/>
    <w:rsid w:val="00563A06"/>
    <w:rsid w:val="00563DE0"/>
    <w:rsid w:val="00563ECF"/>
    <w:rsid w:val="00563F6D"/>
    <w:rsid w:val="00564383"/>
    <w:rsid w:val="00564891"/>
    <w:rsid w:val="005657B6"/>
    <w:rsid w:val="00565A95"/>
    <w:rsid w:val="00565C77"/>
    <w:rsid w:val="00566181"/>
    <w:rsid w:val="005663E8"/>
    <w:rsid w:val="005667C7"/>
    <w:rsid w:val="00566960"/>
    <w:rsid w:val="00566B94"/>
    <w:rsid w:val="00567011"/>
    <w:rsid w:val="005674B6"/>
    <w:rsid w:val="00567558"/>
    <w:rsid w:val="0056756F"/>
    <w:rsid w:val="0056779B"/>
    <w:rsid w:val="00567843"/>
    <w:rsid w:val="00567868"/>
    <w:rsid w:val="00567CB4"/>
    <w:rsid w:val="00567F8F"/>
    <w:rsid w:val="00570146"/>
    <w:rsid w:val="00570170"/>
    <w:rsid w:val="005703CD"/>
    <w:rsid w:val="005705A8"/>
    <w:rsid w:val="0057074C"/>
    <w:rsid w:val="005707BF"/>
    <w:rsid w:val="005708BD"/>
    <w:rsid w:val="00570B05"/>
    <w:rsid w:val="00570E24"/>
    <w:rsid w:val="0057101B"/>
    <w:rsid w:val="00571774"/>
    <w:rsid w:val="00571F06"/>
    <w:rsid w:val="005723F3"/>
    <w:rsid w:val="00573005"/>
    <w:rsid w:val="0057317E"/>
    <w:rsid w:val="005731D3"/>
    <w:rsid w:val="0057334B"/>
    <w:rsid w:val="0057382E"/>
    <w:rsid w:val="00573C7D"/>
    <w:rsid w:val="00573D62"/>
    <w:rsid w:val="00573DE0"/>
    <w:rsid w:val="00573ED1"/>
    <w:rsid w:val="0057413A"/>
    <w:rsid w:val="00574536"/>
    <w:rsid w:val="00574906"/>
    <w:rsid w:val="00574A4A"/>
    <w:rsid w:val="00574B7A"/>
    <w:rsid w:val="00574DFD"/>
    <w:rsid w:val="00574E91"/>
    <w:rsid w:val="00574E9E"/>
    <w:rsid w:val="00574FC6"/>
    <w:rsid w:val="005752BC"/>
    <w:rsid w:val="00575BF3"/>
    <w:rsid w:val="0057622F"/>
    <w:rsid w:val="00576350"/>
    <w:rsid w:val="00576EAB"/>
    <w:rsid w:val="0057713C"/>
    <w:rsid w:val="005774A4"/>
    <w:rsid w:val="00577772"/>
    <w:rsid w:val="00577977"/>
    <w:rsid w:val="00577D13"/>
    <w:rsid w:val="00577D36"/>
    <w:rsid w:val="00577DFB"/>
    <w:rsid w:val="00580B29"/>
    <w:rsid w:val="00581719"/>
    <w:rsid w:val="00581ADE"/>
    <w:rsid w:val="00581AF7"/>
    <w:rsid w:val="00581D30"/>
    <w:rsid w:val="0058224F"/>
    <w:rsid w:val="0058230D"/>
    <w:rsid w:val="0058259C"/>
    <w:rsid w:val="00582624"/>
    <w:rsid w:val="00583362"/>
    <w:rsid w:val="005833DE"/>
    <w:rsid w:val="00583DFA"/>
    <w:rsid w:val="00584245"/>
    <w:rsid w:val="0058424D"/>
    <w:rsid w:val="005845A5"/>
    <w:rsid w:val="00584C2D"/>
    <w:rsid w:val="00584C73"/>
    <w:rsid w:val="00584D80"/>
    <w:rsid w:val="0058550F"/>
    <w:rsid w:val="00585696"/>
    <w:rsid w:val="00585815"/>
    <w:rsid w:val="00585871"/>
    <w:rsid w:val="00585905"/>
    <w:rsid w:val="00585A6C"/>
    <w:rsid w:val="00585BCF"/>
    <w:rsid w:val="00585CE3"/>
    <w:rsid w:val="0058643D"/>
    <w:rsid w:val="00586535"/>
    <w:rsid w:val="005865CD"/>
    <w:rsid w:val="005868A8"/>
    <w:rsid w:val="00586B3E"/>
    <w:rsid w:val="00586BB5"/>
    <w:rsid w:val="00586D72"/>
    <w:rsid w:val="00586DEE"/>
    <w:rsid w:val="00586DFB"/>
    <w:rsid w:val="00586F13"/>
    <w:rsid w:val="0058779F"/>
    <w:rsid w:val="00587C83"/>
    <w:rsid w:val="00590024"/>
    <w:rsid w:val="0059003F"/>
    <w:rsid w:val="005900EC"/>
    <w:rsid w:val="005905BC"/>
    <w:rsid w:val="005909CB"/>
    <w:rsid w:val="00590B75"/>
    <w:rsid w:val="00590DAA"/>
    <w:rsid w:val="00590EF9"/>
    <w:rsid w:val="005919E0"/>
    <w:rsid w:val="00591B98"/>
    <w:rsid w:val="00591CF4"/>
    <w:rsid w:val="0059205C"/>
    <w:rsid w:val="005921BB"/>
    <w:rsid w:val="00592349"/>
    <w:rsid w:val="005923B5"/>
    <w:rsid w:val="00592C20"/>
    <w:rsid w:val="00592D49"/>
    <w:rsid w:val="00593716"/>
    <w:rsid w:val="00593873"/>
    <w:rsid w:val="00593FFC"/>
    <w:rsid w:val="0059465C"/>
    <w:rsid w:val="00594D31"/>
    <w:rsid w:val="005955BA"/>
    <w:rsid w:val="0059597A"/>
    <w:rsid w:val="00595BC8"/>
    <w:rsid w:val="00595C54"/>
    <w:rsid w:val="00596263"/>
    <w:rsid w:val="0059631D"/>
    <w:rsid w:val="005963A7"/>
    <w:rsid w:val="00596676"/>
    <w:rsid w:val="005968ED"/>
    <w:rsid w:val="00596F3F"/>
    <w:rsid w:val="00596F9B"/>
    <w:rsid w:val="005972B7"/>
    <w:rsid w:val="00597603"/>
    <w:rsid w:val="00597A76"/>
    <w:rsid w:val="00597C4E"/>
    <w:rsid w:val="00597DDD"/>
    <w:rsid w:val="00597E9F"/>
    <w:rsid w:val="00597EEF"/>
    <w:rsid w:val="005A00D4"/>
    <w:rsid w:val="005A0125"/>
    <w:rsid w:val="005A02CB"/>
    <w:rsid w:val="005A09F5"/>
    <w:rsid w:val="005A0BC3"/>
    <w:rsid w:val="005A0F6B"/>
    <w:rsid w:val="005A11C7"/>
    <w:rsid w:val="005A16BB"/>
    <w:rsid w:val="005A1C4E"/>
    <w:rsid w:val="005A1C60"/>
    <w:rsid w:val="005A217A"/>
    <w:rsid w:val="005A23C0"/>
    <w:rsid w:val="005A256D"/>
    <w:rsid w:val="005A2631"/>
    <w:rsid w:val="005A2BC6"/>
    <w:rsid w:val="005A2E0C"/>
    <w:rsid w:val="005A3678"/>
    <w:rsid w:val="005A39E0"/>
    <w:rsid w:val="005A3DAF"/>
    <w:rsid w:val="005A4251"/>
    <w:rsid w:val="005A4A1A"/>
    <w:rsid w:val="005A53B8"/>
    <w:rsid w:val="005A5976"/>
    <w:rsid w:val="005A5C0F"/>
    <w:rsid w:val="005A61C8"/>
    <w:rsid w:val="005A61D3"/>
    <w:rsid w:val="005A635D"/>
    <w:rsid w:val="005A6651"/>
    <w:rsid w:val="005A6D23"/>
    <w:rsid w:val="005A6E3D"/>
    <w:rsid w:val="005A75EF"/>
    <w:rsid w:val="005A7736"/>
    <w:rsid w:val="005A7A11"/>
    <w:rsid w:val="005A7B66"/>
    <w:rsid w:val="005A7C0B"/>
    <w:rsid w:val="005A7E33"/>
    <w:rsid w:val="005A7E70"/>
    <w:rsid w:val="005A7F2C"/>
    <w:rsid w:val="005B01AE"/>
    <w:rsid w:val="005B098E"/>
    <w:rsid w:val="005B164C"/>
    <w:rsid w:val="005B1A53"/>
    <w:rsid w:val="005B1E8F"/>
    <w:rsid w:val="005B1FFF"/>
    <w:rsid w:val="005B2128"/>
    <w:rsid w:val="005B2165"/>
    <w:rsid w:val="005B2416"/>
    <w:rsid w:val="005B2AF7"/>
    <w:rsid w:val="005B2BDA"/>
    <w:rsid w:val="005B2FAD"/>
    <w:rsid w:val="005B33FF"/>
    <w:rsid w:val="005B37BF"/>
    <w:rsid w:val="005B37C3"/>
    <w:rsid w:val="005B37F7"/>
    <w:rsid w:val="005B3A76"/>
    <w:rsid w:val="005B3D17"/>
    <w:rsid w:val="005B40E8"/>
    <w:rsid w:val="005B46E7"/>
    <w:rsid w:val="005B4896"/>
    <w:rsid w:val="005B4B34"/>
    <w:rsid w:val="005B4DE3"/>
    <w:rsid w:val="005B5449"/>
    <w:rsid w:val="005B589D"/>
    <w:rsid w:val="005B5922"/>
    <w:rsid w:val="005B5B5A"/>
    <w:rsid w:val="005B5D2A"/>
    <w:rsid w:val="005B5EB6"/>
    <w:rsid w:val="005B5F50"/>
    <w:rsid w:val="005B6049"/>
    <w:rsid w:val="005B626E"/>
    <w:rsid w:val="005B6481"/>
    <w:rsid w:val="005B68AD"/>
    <w:rsid w:val="005B69BD"/>
    <w:rsid w:val="005B6A94"/>
    <w:rsid w:val="005B6DAA"/>
    <w:rsid w:val="005B6F49"/>
    <w:rsid w:val="005B72DC"/>
    <w:rsid w:val="005B7314"/>
    <w:rsid w:val="005B7853"/>
    <w:rsid w:val="005B79CE"/>
    <w:rsid w:val="005B7ACB"/>
    <w:rsid w:val="005B7C27"/>
    <w:rsid w:val="005B7CF4"/>
    <w:rsid w:val="005B7D57"/>
    <w:rsid w:val="005B7D8B"/>
    <w:rsid w:val="005B7DB7"/>
    <w:rsid w:val="005C00AA"/>
    <w:rsid w:val="005C03F6"/>
    <w:rsid w:val="005C0475"/>
    <w:rsid w:val="005C057D"/>
    <w:rsid w:val="005C1569"/>
    <w:rsid w:val="005C20F8"/>
    <w:rsid w:val="005C224F"/>
    <w:rsid w:val="005C2532"/>
    <w:rsid w:val="005C2767"/>
    <w:rsid w:val="005C2808"/>
    <w:rsid w:val="005C2AF9"/>
    <w:rsid w:val="005C2D12"/>
    <w:rsid w:val="005C33D7"/>
    <w:rsid w:val="005C33DC"/>
    <w:rsid w:val="005C346A"/>
    <w:rsid w:val="005C348A"/>
    <w:rsid w:val="005C34FA"/>
    <w:rsid w:val="005C3715"/>
    <w:rsid w:val="005C3C1A"/>
    <w:rsid w:val="005C4131"/>
    <w:rsid w:val="005C422C"/>
    <w:rsid w:val="005C44EB"/>
    <w:rsid w:val="005C4604"/>
    <w:rsid w:val="005C460E"/>
    <w:rsid w:val="005C46D8"/>
    <w:rsid w:val="005C476A"/>
    <w:rsid w:val="005C4B02"/>
    <w:rsid w:val="005C4BEE"/>
    <w:rsid w:val="005C4C30"/>
    <w:rsid w:val="005C570B"/>
    <w:rsid w:val="005C58B8"/>
    <w:rsid w:val="005C5A71"/>
    <w:rsid w:val="005C66E9"/>
    <w:rsid w:val="005C679A"/>
    <w:rsid w:val="005C6E41"/>
    <w:rsid w:val="005C6E74"/>
    <w:rsid w:val="005C721A"/>
    <w:rsid w:val="005C732E"/>
    <w:rsid w:val="005C781C"/>
    <w:rsid w:val="005C7ACD"/>
    <w:rsid w:val="005D06C7"/>
    <w:rsid w:val="005D13ED"/>
    <w:rsid w:val="005D181E"/>
    <w:rsid w:val="005D19BF"/>
    <w:rsid w:val="005D1A50"/>
    <w:rsid w:val="005D1E16"/>
    <w:rsid w:val="005D2185"/>
    <w:rsid w:val="005D21B7"/>
    <w:rsid w:val="005D2612"/>
    <w:rsid w:val="005D2C37"/>
    <w:rsid w:val="005D330E"/>
    <w:rsid w:val="005D3620"/>
    <w:rsid w:val="005D3E3E"/>
    <w:rsid w:val="005D464B"/>
    <w:rsid w:val="005D492B"/>
    <w:rsid w:val="005D4949"/>
    <w:rsid w:val="005D4959"/>
    <w:rsid w:val="005D497E"/>
    <w:rsid w:val="005D520F"/>
    <w:rsid w:val="005D5BED"/>
    <w:rsid w:val="005D645A"/>
    <w:rsid w:val="005D6D01"/>
    <w:rsid w:val="005D6E07"/>
    <w:rsid w:val="005D72A2"/>
    <w:rsid w:val="005D73D4"/>
    <w:rsid w:val="005D7A35"/>
    <w:rsid w:val="005D7E20"/>
    <w:rsid w:val="005E034F"/>
    <w:rsid w:val="005E03CB"/>
    <w:rsid w:val="005E04F8"/>
    <w:rsid w:val="005E0803"/>
    <w:rsid w:val="005E09A7"/>
    <w:rsid w:val="005E0EFF"/>
    <w:rsid w:val="005E130A"/>
    <w:rsid w:val="005E198B"/>
    <w:rsid w:val="005E19D9"/>
    <w:rsid w:val="005E1AED"/>
    <w:rsid w:val="005E1B34"/>
    <w:rsid w:val="005E1D35"/>
    <w:rsid w:val="005E1D6B"/>
    <w:rsid w:val="005E1DFF"/>
    <w:rsid w:val="005E2213"/>
    <w:rsid w:val="005E2846"/>
    <w:rsid w:val="005E2904"/>
    <w:rsid w:val="005E29A3"/>
    <w:rsid w:val="005E2A31"/>
    <w:rsid w:val="005E2DF9"/>
    <w:rsid w:val="005E3056"/>
    <w:rsid w:val="005E31D0"/>
    <w:rsid w:val="005E349A"/>
    <w:rsid w:val="005E38AC"/>
    <w:rsid w:val="005E3C44"/>
    <w:rsid w:val="005E3D2F"/>
    <w:rsid w:val="005E3E1D"/>
    <w:rsid w:val="005E3EF6"/>
    <w:rsid w:val="005E442F"/>
    <w:rsid w:val="005E4AED"/>
    <w:rsid w:val="005E54A3"/>
    <w:rsid w:val="005E5625"/>
    <w:rsid w:val="005E59B0"/>
    <w:rsid w:val="005E5E0E"/>
    <w:rsid w:val="005E5FCB"/>
    <w:rsid w:val="005E6102"/>
    <w:rsid w:val="005E61D8"/>
    <w:rsid w:val="005E6571"/>
    <w:rsid w:val="005E687E"/>
    <w:rsid w:val="005E6F2B"/>
    <w:rsid w:val="005E7084"/>
    <w:rsid w:val="005E72AF"/>
    <w:rsid w:val="005E7430"/>
    <w:rsid w:val="005E7E2C"/>
    <w:rsid w:val="005F00C8"/>
    <w:rsid w:val="005F06DD"/>
    <w:rsid w:val="005F15BB"/>
    <w:rsid w:val="005F1760"/>
    <w:rsid w:val="005F1ADE"/>
    <w:rsid w:val="005F29CD"/>
    <w:rsid w:val="005F2AF4"/>
    <w:rsid w:val="005F2BFE"/>
    <w:rsid w:val="005F3175"/>
    <w:rsid w:val="005F3436"/>
    <w:rsid w:val="005F3506"/>
    <w:rsid w:val="005F3564"/>
    <w:rsid w:val="005F399B"/>
    <w:rsid w:val="005F3ECF"/>
    <w:rsid w:val="005F413A"/>
    <w:rsid w:val="005F41D8"/>
    <w:rsid w:val="005F46D7"/>
    <w:rsid w:val="005F4739"/>
    <w:rsid w:val="005F4A7A"/>
    <w:rsid w:val="005F4D05"/>
    <w:rsid w:val="005F4EAC"/>
    <w:rsid w:val="005F5030"/>
    <w:rsid w:val="005F54DC"/>
    <w:rsid w:val="005F6228"/>
    <w:rsid w:val="005F642B"/>
    <w:rsid w:val="005F67FC"/>
    <w:rsid w:val="005F68B2"/>
    <w:rsid w:val="005F696B"/>
    <w:rsid w:val="005F6D3A"/>
    <w:rsid w:val="005F6E70"/>
    <w:rsid w:val="006006CD"/>
    <w:rsid w:val="00600E6D"/>
    <w:rsid w:val="00601211"/>
    <w:rsid w:val="00601630"/>
    <w:rsid w:val="00601A28"/>
    <w:rsid w:val="00601E31"/>
    <w:rsid w:val="0060234B"/>
    <w:rsid w:val="006026E1"/>
    <w:rsid w:val="006027A0"/>
    <w:rsid w:val="00602EEA"/>
    <w:rsid w:val="00602F9E"/>
    <w:rsid w:val="00603371"/>
    <w:rsid w:val="006035AA"/>
    <w:rsid w:val="00603A90"/>
    <w:rsid w:val="00603D85"/>
    <w:rsid w:val="00604856"/>
    <w:rsid w:val="00604A53"/>
    <w:rsid w:val="00604C1C"/>
    <w:rsid w:val="00604DA5"/>
    <w:rsid w:val="00605163"/>
    <w:rsid w:val="0060517D"/>
    <w:rsid w:val="00605570"/>
    <w:rsid w:val="00605CE1"/>
    <w:rsid w:val="0060604A"/>
    <w:rsid w:val="006065BF"/>
    <w:rsid w:val="00606F5E"/>
    <w:rsid w:val="006070EA"/>
    <w:rsid w:val="00607ABE"/>
    <w:rsid w:val="00607B0D"/>
    <w:rsid w:val="00607F53"/>
    <w:rsid w:val="006103D0"/>
    <w:rsid w:val="006104F7"/>
    <w:rsid w:val="006105FF"/>
    <w:rsid w:val="00610A1D"/>
    <w:rsid w:val="00610B00"/>
    <w:rsid w:val="0061103A"/>
    <w:rsid w:val="006112CF"/>
    <w:rsid w:val="00611704"/>
    <w:rsid w:val="006118E8"/>
    <w:rsid w:val="00611927"/>
    <w:rsid w:val="00611C0B"/>
    <w:rsid w:val="00611EAE"/>
    <w:rsid w:val="00612F42"/>
    <w:rsid w:val="006132B0"/>
    <w:rsid w:val="0061364A"/>
    <w:rsid w:val="00613723"/>
    <w:rsid w:val="00613BEA"/>
    <w:rsid w:val="00613EA8"/>
    <w:rsid w:val="00613FC7"/>
    <w:rsid w:val="0061402C"/>
    <w:rsid w:val="00614126"/>
    <w:rsid w:val="006141CC"/>
    <w:rsid w:val="00614296"/>
    <w:rsid w:val="00614515"/>
    <w:rsid w:val="00614AA3"/>
    <w:rsid w:val="00614D5C"/>
    <w:rsid w:val="00614E04"/>
    <w:rsid w:val="006150C6"/>
    <w:rsid w:val="0061527B"/>
    <w:rsid w:val="0061595F"/>
    <w:rsid w:val="00615A79"/>
    <w:rsid w:val="00615FAC"/>
    <w:rsid w:val="00616179"/>
    <w:rsid w:val="00616343"/>
    <w:rsid w:val="0061675B"/>
    <w:rsid w:val="00616AE7"/>
    <w:rsid w:val="00617134"/>
    <w:rsid w:val="006176CC"/>
    <w:rsid w:val="00617AC2"/>
    <w:rsid w:val="00617BAF"/>
    <w:rsid w:val="00617E77"/>
    <w:rsid w:val="00617F42"/>
    <w:rsid w:val="00620438"/>
    <w:rsid w:val="0062052B"/>
    <w:rsid w:val="006205D2"/>
    <w:rsid w:val="00620797"/>
    <w:rsid w:val="00620BB9"/>
    <w:rsid w:val="00620D3B"/>
    <w:rsid w:val="00620F8F"/>
    <w:rsid w:val="0062112F"/>
    <w:rsid w:val="006212C1"/>
    <w:rsid w:val="006215D4"/>
    <w:rsid w:val="00621A86"/>
    <w:rsid w:val="00621E09"/>
    <w:rsid w:val="00622009"/>
    <w:rsid w:val="006228D5"/>
    <w:rsid w:val="00622DBE"/>
    <w:rsid w:val="00622E21"/>
    <w:rsid w:val="00623401"/>
    <w:rsid w:val="00623791"/>
    <w:rsid w:val="00623B2B"/>
    <w:rsid w:val="00623DFA"/>
    <w:rsid w:val="00623E86"/>
    <w:rsid w:val="0062438A"/>
    <w:rsid w:val="006246F7"/>
    <w:rsid w:val="006248A1"/>
    <w:rsid w:val="0062511D"/>
    <w:rsid w:val="00625377"/>
    <w:rsid w:val="0062537F"/>
    <w:rsid w:val="00625865"/>
    <w:rsid w:val="006258B8"/>
    <w:rsid w:val="00625C40"/>
    <w:rsid w:val="00625E01"/>
    <w:rsid w:val="0062640F"/>
    <w:rsid w:val="00626482"/>
    <w:rsid w:val="0062706E"/>
    <w:rsid w:val="006270B8"/>
    <w:rsid w:val="0062742A"/>
    <w:rsid w:val="006278ED"/>
    <w:rsid w:val="00627BE1"/>
    <w:rsid w:val="00627E46"/>
    <w:rsid w:val="00627E7C"/>
    <w:rsid w:val="00627F5A"/>
    <w:rsid w:val="00627F6E"/>
    <w:rsid w:val="006302E8"/>
    <w:rsid w:val="00630CFF"/>
    <w:rsid w:val="00630D49"/>
    <w:rsid w:val="00630DEA"/>
    <w:rsid w:val="00630E8B"/>
    <w:rsid w:val="00630F8F"/>
    <w:rsid w:val="00631369"/>
    <w:rsid w:val="0063167C"/>
    <w:rsid w:val="00631968"/>
    <w:rsid w:val="00631C78"/>
    <w:rsid w:val="00631E06"/>
    <w:rsid w:val="00632481"/>
    <w:rsid w:val="006325A2"/>
    <w:rsid w:val="0063262D"/>
    <w:rsid w:val="0063268B"/>
    <w:rsid w:val="00632AB2"/>
    <w:rsid w:val="00632E87"/>
    <w:rsid w:val="00633732"/>
    <w:rsid w:val="0063380B"/>
    <w:rsid w:val="0063390E"/>
    <w:rsid w:val="00633C4E"/>
    <w:rsid w:val="00634673"/>
    <w:rsid w:val="00634CC0"/>
    <w:rsid w:val="00635476"/>
    <w:rsid w:val="00635594"/>
    <w:rsid w:val="006355DD"/>
    <w:rsid w:val="006357D5"/>
    <w:rsid w:val="00635AF3"/>
    <w:rsid w:val="00635D52"/>
    <w:rsid w:val="00635D94"/>
    <w:rsid w:val="00635E4B"/>
    <w:rsid w:val="00636087"/>
    <w:rsid w:val="006360DD"/>
    <w:rsid w:val="00636D7E"/>
    <w:rsid w:val="00636E1E"/>
    <w:rsid w:val="0063746C"/>
    <w:rsid w:val="00637607"/>
    <w:rsid w:val="00637990"/>
    <w:rsid w:val="00637BAF"/>
    <w:rsid w:val="00637BBD"/>
    <w:rsid w:val="00637C5F"/>
    <w:rsid w:val="00637F72"/>
    <w:rsid w:val="00640B76"/>
    <w:rsid w:val="00640D17"/>
    <w:rsid w:val="00640E47"/>
    <w:rsid w:val="00641415"/>
    <w:rsid w:val="00641841"/>
    <w:rsid w:val="00641A99"/>
    <w:rsid w:val="00641CAA"/>
    <w:rsid w:val="00641CCA"/>
    <w:rsid w:val="00642468"/>
    <w:rsid w:val="0064270B"/>
    <w:rsid w:val="00642768"/>
    <w:rsid w:val="00642832"/>
    <w:rsid w:val="006428FB"/>
    <w:rsid w:val="006429E7"/>
    <w:rsid w:val="00642A84"/>
    <w:rsid w:val="0064310D"/>
    <w:rsid w:val="00643430"/>
    <w:rsid w:val="00643B25"/>
    <w:rsid w:val="00643E45"/>
    <w:rsid w:val="00644031"/>
    <w:rsid w:val="0064411F"/>
    <w:rsid w:val="006441DA"/>
    <w:rsid w:val="006442BA"/>
    <w:rsid w:val="00644448"/>
    <w:rsid w:val="006447BF"/>
    <w:rsid w:val="006449BE"/>
    <w:rsid w:val="00644B6B"/>
    <w:rsid w:val="00644E56"/>
    <w:rsid w:val="006454F1"/>
    <w:rsid w:val="00645A7F"/>
    <w:rsid w:val="00645D93"/>
    <w:rsid w:val="00645E69"/>
    <w:rsid w:val="00646098"/>
    <w:rsid w:val="00646130"/>
    <w:rsid w:val="0064674F"/>
    <w:rsid w:val="0064678A"/>
    <w:rsid w:val="00646ACE"/>
    <w:rsid w:val="006474C0"/>
    <w:rsid w:val="006475FF"/>
    <w:rsid w:val="00647927"/>
    <w:rsid w:val="00647C48"/>
    <w:rsid w:val="00647E29"/>
    <w:rsid w:val="0065065F"/>
    <w:rsid w:val="00650B2D"/>
    <w:rsid w:val="0065134A"/>
    <w:rsid w:val="00651455"/>
    <w:rsid w:val="006516F0"/>
    <w:rsid w:val="00651AA2"/>
    <w:rsid w:val="00652973"/>
    <w:rsid w:val="00652B9B"/>
    <w:rsid w:val="00652BB9"/>
    <w:rsid w:val="00652C65"/>
    <w:rsid w:val="00652EDE"/>
    <w:rsid w:val="00652EF8"/>
    <w:rsid w:val="00652F78"/>
    <w:rsid w:val="0065301F"/>
    <w:rsid w:val="00653452"/>
    <w:rsid w:val="00653743"/>
    <w:rsid w:val="00653BFF"/>
    <w:rsid w:val="00653CB8"/>
    <w:rsid w:val="00653DD9"/>
    <w:rsid w:val="00654119"/>
    <w:rsid w:val="006546FF"/>
    <w:rsid w:val="0065484E"/>
    <w:rsid w:val="00654943"/>
    <w:rsid w:val="00654C43"/>
    <w:rsid w:val="00654E6A"/>
    <w:rsid w:val="00654EC2"/>
    <w:rsid w:val="006551FC"/>
    <w:rsid w:val="006552B1"/>
    <w:rsid w:val="00655A03"/>
    <w:rsid w:val="00656403"/>
    <w:rsid w:val="006564ED"/>
    <w:rsid w:val="00656AEB"/>
    <w:rsid w:val="00657099"/>
    <w:rsid w:val="006575F3"/>
    <w:rsid w:val="00657F58"/>
    <w:rsid w:val="0066038B"/>
    <w:rsid w:val="0066073F"/>
    <w:rsid w:val="00660871"/>
    <w:rsid w:val="0066097E"/>
    <w:rsid w:val="00661017"/>
    <w:rsid w:val="0066176D"/>
    <w:rsid w:val="006618AF"/>
    <w:rsid w:val="00662657"/>
    <w:rsid w:val="006626DA"/>
    <w:rsid w:val="0066271B"/>
    <w:rsid w:val="00662800"/>
    <w:rsid w:val="00662809"/>
    <w:rsid w:val="006632CB"/>
    <w:rsid w:val="00663823"/>
    <w:rsid w:val="0066417B"/>
    <w:rsid w:val="0066423D"/>
    <w:rsid w:val="006642C9"/>
    <w:rsid w:val="006643ED"/>
    <w:rsid w:val="00664592"/>
    <w:rsid w:val="00664837"/>
    <w:rsid w:val="00664D7F"/>
    <w:rsid w:val="00664E08"/>
    <w:rsid w:val="00664EDB"/>
    <w:rsid w:val="006650D0"/>
    <w:rsid w:val="00666313"/>
    <w:rsid w:val="0066648F"/>
    <w:rsid w:val="00667270"/>
    <w:rsid w:val="006674D4"/>
    <w:rsid w:val="0066774D"/>
    <w:rsid w:val="0066790B"/>
    <w:rsid w:val="006679CB"/>
    <w:rsid w:val="00667F42"/>
    <w:rsid w:val="00670333"/>
    <w:rsid w:val="006706D7"/>
    <w:rsid w:val="0067110D"/>
    <w:rsid w:val="00671284"/>
    <w:rsid w:val="006712A3"/>
    <w:rsid w:val="006713E4"/>
    <w:rsid w:val="00671640"/>
    <w:rsid w:val="006719D9"/>
    <w:rsid w:val="00671CE9"/>
    <w:rsid w:val="00671D12"/>
    <w:rsid w:val="0067245A"/>
    <w:rsid w:val="00672535"/>
    <w:rsid w:val="00672711"/>
    <w:rsid w:val="006727FC"/>
    <w:rsid w:val="006728FF"/>
    <w:rsid w:val="0067302D"/>
    <w:rsid w:val="006730C9"/>
    <w:rsid w:val="006732A1"/>
    <w:rsid w:val="00673888"/>
    <w:rsid w:val="00673906"/>
    <w:rsid w:val="0067391F"/>
    <w:rsid w:val="00673A83"/>
    <w:rsid w:val="00673DC7"/>
    <w:rsid w:val="00673F3E"/>
    <w:rsid w:val="00673FD2"/>
    <w:rsid w:val="0067410D"/>
    <w:rsid w:val="0067491A"/>
    <w:rsid w:val="006750DE"/>
    <w:rsid w:val="006756CD"/>
    <w:rsid w:val="00675B2A"/>
    <w:rsid w:val="00675DD8"/>
    <w:rsid w:val="00675F49"/>
    <w:rsid w:val="0067626A"/>
    <w:rsid w:val="00676E5B"/>
    <w:rsid w:val="00677101"/>
    <w:rsid w:val="006771FF"/>
    <w:rsid w:val="00677700"/>
    <w:rsid w:val="00677B88"/>
    <w:rsid w:val="00677D6B"/>
    <w:rsid w:val="006806CC"/>
    <w:rsid w:val="00680795"/>
    <w:rsid w:val="00680B42"/>
    <w:rsid w:val="00680C4A"/>
    <w:rsid w:val="006814D8"/>
    <w:rsid w:val="00681523"/>
    <w:rsid w:val="006819A2"/>
    <w:rsid w:val="0068262E"/>
    <w:rsid w:val="00682713"/>
    <w:rsid w:val="00682747"/>
    <w:rsid w:val="006829F2"/>
    <w:rsid w:val="00682BB1"/>
    <w:rsid w:val="00682C51"/>
    <w:rsid w:val="00682D2A"/>
    <w:rsid w:val="00682F90"/>
    <w:rsid w:val="00683451"/>
    <w:rsid w:val="00683579"/>
    <w:rsid w:val="006837BC"/>
    <w:rsid w:val="00683F42"/>
    <w:rsid w:val="00683F4F"/>
    <w:rsid w:val="006843F4"/>
    <w:rsid w:val="00684598"/>
    <w:rsid w:val="006849B6"/>
    <w:rsid w:val="00684A81"/>
    <w:rsid w:val="00684CCB"/>
    <w:rsid w:val="00684D29"/>
    <w:rsid w:val="00684FFA"/>
    <w:rsid w:val="00685284"/>
    <w:rsid w:val="006854CE"/>
    <w:rsid w:val="006855B2"/>
    <w:rsid w:val="00685991"/>
    <w:rsid w:val="00685994"/>
    <w:rsid w:val="00685F29"/>
    <w:rsid w:val="0068640C"/>
    <w:rsid w:val="00686B47"/>
    <w:rsid w:val="0068768D"/>
    <w:rsid w:val="0068790B"/>
    <w:rsid w:val="00687AD9"/>
    <w:rsid w:val="00687CFC"/>
    <w:rsid w:val="00687D0B"/>
    <w:rsid w:val="00687FF8"/>
    <w:rsid w:val="00690137"/>
    <w:rsid w:val="006902A8"/>
    <w:rsid w:val="006903B6"/>
    <w:rsid w:val="006906E4"/>
    <w:rsid w:val="00690E32"/>
    <w:rsid w:val="00690F3D"/>
    <w:rsid w:val="00691236"/>
    <w:rsid w:val="006913EB"/>
    <w:rsid w:val="00691C54"/>
    <w:rsid w:val="00691E49"/>
    <w:rsid w:val="006922DC"/>
    <w:rsid w:val="00692453"/>
    <w:rsid w:val="006926AE"/>
    <w:rsid w:val="006928CE"/>
    <w:rsid w:val="006928E4"/>
    <w:rsid w:val="006933C9"/>
    <w:rsid w:val="00693470"/>
    <w:rsid w:val="006939FE"/>
    <w:rsid w:val="00693A1E"/>
    <w:rsid w:val="00693DEC"/>
    <w:rsid w:val="006941DD"/>
    <w:rsid w:val="00694278"/>
    <w:rsid w:val="00694359"/>
    <w:rsid w:val="006943CA"/>
    <w:rsid w:val="006943D1"/>
    <w:rsid w:val="0069459A"/>
    <w:rsid w:val="0069466B"/>
    <w:rsid w:val="00694795"/>
    <w:rsid w:val="00694900"/>
    <w:rsid w:val="00695014"/>
    <w:rsid w:val="0069528E"/>
    <w:rsid w:val="006955D9"/>
    <w:rsid w:val="00695DC6"/>
    <w:rsid w:val="006966AE"/>
    <w:rsid w:val="00696AA8"/>
    <w:rsid w:val="00696BB9"/>
    <w:rsid w:val="00696C7B"/>
    <w:rsid w:val="006972C6"/>
    <w:rsid w:val="00697CB1"/>
    <w:rsid w:val="006A00AA"/>
    <w:rsid w:val="006A027F"/>
    <w:rsid w:val="006A04FC"/>
    <w:rsid w:val="006A0820"/>
    <w:rsid w:val="006A0881"/>
    <w:rsid w:val="006A0C56"/>
    <w:rsid w:val="006A1762"/>
    <w:rsid w:val="006A1DAC"/>
    <w:rsid w:val="006A20B8"/>
    <w:rsid w:val="006A257C"/>
    <w:rsid w:val="006A2615"/>
    <w:rsid w:val="006A292D"/>
    <w:rsid w:val="006A2E66"/>
    <w:rsid w:val="006A335E"/>
    <w:rsid w:val="006A3C7C"/>
    <w:rsid w:val="006A4158"/>
    <w:rsid w:val="006A447C"/>
    <w:rsid w:val="006A462D"/>
    <w:rsid w:val="006A49C7"/>
    <w:rsid w:val="006A4AA7"/>
    <w:rsid w:val="006A4D8E"/>
    <w:rsid w:val="006A4E15"/>
    <w:rsid w:val="006A4F7D"/>
    <w:rsid w:val="006A531F"/>
    <w:rsid w:val="006A578C"/>
    <w:rsid w:val="006A57F1"/>
    <w:rsid w:val="006A5866"/>
    <w:rsid w:val="006A58B1"/>
    <w:rsid w:val="006A5E4F"/>
    <w:rsid w:val="006A6411"/>
    <w:rsid w:val="006A643C"/>
    <w:rsid w:val="006A682E"/>
    <w:rsid w:val="006A6C9E"/>
    <w:rsid w:val="006A76A9"/>
    <w:rsid w:val="006A7A61"/>
    <w:rsid w:val="006A7EA7"/>
    <w:rsid w:val="006B0B38"/>
    <w:rsid w:val="006B0F54"/>
    <w:rsid w:val="006B12C6"/>
    <w:rsid w:val="006B16A8"/>
    <w:rsid w:val="006B181C"/>
    <w:rsid w:val="006B1849"/>
    <w:rsid w:val="006B2586"/>
    <w:rsid w:val="006B2E70"/>
    <w:rsid w:val="006B3004"/>
    <w:rsid w:val="006B304B"/>
    <w:rsid w:val="006B35DE"/>
    <w:rsid w:val="006B3628"/>
    <w:rsid w:val="006B391D"/>
    <w:rsid w:val="006B3DED"/>
    <w:rsid w:val="006B3DFB"/>
    <w:rsid w:val="006B415B"/>
    <w:rsid w:val="006B444B"/>
    <w:rsid w:val="006B47C1"/>
    <w:rsid w:val="006B4C95"/>
    <w:rsid w:val="006B4CBA"/>
    <w:rsid w:val="006B5999"/>
    <w:rsid w:val="006B59AD"/>
    <w:rsid w:val="006B6039"/>
    <w:rsid w:val="006B6167"/>
    <w:rsid w:val="006B6676"/>
    <w:rsid w:val="006B6C8E"/>
    <w:rsid w:val="006B6D4D"/>
    <w:rsid w:val="006B6FEB"/>
    <w:rsid w:val="006B7542"/>
    <w:rsid w:val="006B7EBC"/>
    <w:rsid w:val="006C00FD"/>
    <w:rsid w:val="006C030E"/>
    <w:rsid w:val="006C0A59"/>
    <w:rsid w:val="006C0AD2"/>
    <w:rsid w:val="006C12D6"/>
    <w:rsid w:val="006C14ED"/>
    <w:rsid w:val="006C16FB"/>
    <w:rsid w:val="006C190E"/>
    <w:rsid w:val="006C19EE"/>
    <w:rsid w:val="006C1B5A"/>
    <w:rsid w:val="006C20EB"/>
    <w:rsid w:val="006C2E46"/>
    <w:rsid w:val="006C3085"/>
    <w:rsid w:val="006C30AA"/>
    <w:rsid w:val="006C3452"/>
    <w:rsid w:val="006C3730"/>
    <w:rsid w:val="006C3B05"/>
    <w:rsid w:val="006C3BF2"/>
    <w:rsid w:val="006C3C55"/>
    <w:rsid w:val="006C3FCA"/>
    <w:rsid w:val="006C410F"/>
    <w:rsid w:val="006C4141"/>
    <w:rsid w:val="006C43CA"/>
    <w:rsid w:val="006C44A3"/>
    <w:rsid w:val="006C4706"/>
    <w:rsid w:val="006C4BB6"/>
    <w:rsid w:val="006C4DD5"/>
    <w:rsid w:val="006C4E45"/>
    <w:rsid w:val="006C4FA9"/>
    <w:rsid w:val="006C5722"/>
    <w:rsid w:val="006C5AF7"/>
    <w:rsid w:val="006C5E0D"/>
    <w:rsid w:val="006C5EE1"/>
    <w:rsid w:val="006C5F90"/>
    <w:rsid w:val="006C61B1"/>
    <w:rsid w:val="006C61BD"/>
    <w:rsid w:val="006C6524"/>
    <w:rsid w:val="006C6734"/>
    <w:rsid w:val="006C6B5A"/>
    <w:rsid w:val="006C6DB8"/>
    <w:rsid w:val="006C726C"/>
    <w:rsid w:val="006C748D"/>
    <w:rsid w:val="006C7E90"/>
    <w:rsid w:val="006D013D"/>
    <w:rsid w:val="006D0669"/>
    <w:rsid w:val="006D072E"/>
    <w:rsid w:val="006D0A52"/>
    <w:rsid w:val="006D10E9"/>
    <w:rsid w:val="006D1390"/>
    <w:rsid w:val="006D15EF"/>
    <w:rsid w:val="006D19B8"/>
    <w:rsid w:val="006D1D4E"/>
    <w:rsid w:val="006D2036"/>
    <w:rsid w:val="006D235E"/>
    <w:rsid w:val="006D2993"/>
    <w:rsid w:val="006D2C8F"/>
    <w:rsid w:val="006D3129"/>
    <w:rsid w:val="006D33C1"/>
    <w:rsid w:val="006D3771"/>
    <w:rsid w:val="006D3B72"/>
    <w:rsid w:val="006D3C86"/>
    <w:rsid w:val="006D3E2C"/>
    <w:rsid w:val="006D3E98"/>
    <w:rsid w:val="006D4015"/>
    <w:rsid w:val="006D40A9"/>
    <w:rsid w:val="006D415D"/>
    <w:rsid w:val="006D4284"/>
    <w:rsid w:val="006D440A"/>
    <w:rsid w:val="006D443C"/>
    <w:rsid w:val="006D4881"/>
    <w:rsid w:val="006D4994"/>
    <w:rsid w:val="006D4DCA"/>
    <w:rsid w:val="006D5599"/>
    <w:rsid w:val="006D55AE"/>
    <w:rsid w:val="006D592F"/>
    <w:rsid w:val="006D5A03"/>
    <w:rsid w:val="006D5B90"/>
    <w:rsid w:val="006D5E74"/>
    <w:rsid w:val="006D61E9"/>
    <w:rsid w:val="006D62BE"/>
    <w:rsid w:val="006D67C6"/>
    <w:rsid w:val="006D67FF"/>
    <w:rsid w:val="006D687A"/>
    <w:rsid w:val="006D7902"/>
    <w:rsid w:val="006D7B71"/>
    <w:rsid w:val="006D7F3D"/>
    <w:rsid w:val="006E0006"/>
    <w:rsid w:val="006E0117"/>
    <w:rsid w:val="006E01BB"/>
    <w:rsid w:val="006E02D7"/>
    <w:rsid w:val="006E0DF6"/>
    <w:rsid w:val="006E0E96"/>
    <w:rsid w:val="006E0FEF"/>
    <w:rsid w:val="006E137E"/>
    <w:rsid w:val="006E14B6"/>
    <w:rsid w:val="006E1559"/>
    <w:rsid w:val="006E17A5"/>
    <w:rsid w:val="006E1BDE"/>
    <w:rsid w:val="006E2279"/>
    <w:rsid w:val="006E243A"/>
    <w:rsid w:val="006E336C"/>
    <w:rsid w:val="006E35A9"/>
    <w:rsid w:val="006E381D"/>
    <w:rsid w:val="006E3B9E"/>
    <w:rsid w:val="006E3D1F"/>
    <w:rsid w:val="006E4779"/>
    <w:rsid w:val="006E4A27"/>
    <w:rsid w:val="006E4DF1"/>
    <w:rsid w:val="006E4FF2"/>
    <w:rsid w:val="006E52CA"/>
    <w:rsid w:val="006E533B"/>
    <w:rsid w:val="006E542B"/>
    <w:rsid w:val="006E544D"/>
    <w:rsid w:val="006E54D3"/>
    <w:rsid w:val="006E5772"/>
    <w:rsid w:val="006E5828"/>
    <w:rsid w:val="006E5C59"/>
    <w:rsid w:val="006E5DF8"/>
    <w:rsid w:val="006E6344"/>
    <w:rsid w:val="006E6B72"/>
    <w:rsid w:val="006E6BB9"/>
    <w:rsid w:val="006E6EAD"/>
    <w:rsid w:val="006E7669"/>
    <w:rsid w:val="006E77C8"/>
    <w:rsid w:val="006E784F"/>
    <w:rsid w:val="006E7B6F"/>
    <w:rsid w:val="006F06D2"/>
    <w:rsid w:val="006F0B4F"/>
    <w:rsid w:val="006F0E97"/>
    <w:rsid w:val="006F110B"/>
    <w:rsid w:val="006F154C"/>
    <w:rsid w:val="006F1592"/>
    <w:rsid w:val="006F2DF3"/>
    <w:rsid w:val="006F2DF9"/>
    <w:rsid w:val="006F2FC4"/>
    <w:rsid w:val="006F32CF"/>
    <w:rsid w:val="006F33DD"/>
    <w:rsid w:val="006F36D7"/>
    <w:rsid w:val="006F3C6F"/>
    <w:rsid w:val="006F3EDA"/>
    <w:rsid w:val="006F41C6"/>
    <w:rsid w:val="006F46CF"/>
    <w:rsid w:val="006F4D01"/>
    <w:rsid w:val="006F5078"/>
    <w:rsid w:val="006F5854"/>
    <w:rsid w:val="006F5AF9"/>
    <w:rsid w:val="006F5DD9"/>
    <w:rsid w:val="006F61D2"/>
    <w:rsid w:val="006F6D6D"/>
    <w:rsid w:val="006F6FA2"/>
    <w:rsid w:val="006F70B3"/>
    <w:rsid w:val="006F7100"/>
    <w:rsid w:val="006F72D4"/>
    <w:rsid w:val="006F78A1"/>
    <w:rsid w:val="006F7A08"/>
    <w:rsid w:val="006F7E53"/>
    <w:rsid w:val="00700126"/>
    <w:rsid w:val="007001D0"/>
    <w:rsid w:val="007005AB"/>
    <w:rsid w:val="0070061D"/>
    <w:rsid w:val="00700C8A"/>
    <w:rsid w:val="00700CE3"/>
    <w:rsid w:val="00701498"/>
    <w:rsid w:val="00701A19"/>
    <w:rsid w:val="00701AB8"/>
    <w:rsid w:val="00701CFB"/>
    <w:rsid w:val="00701E70"/>
    <w:rsid w:val="00702292"/>
    <w:rsid w:val="00702634"/>
    <w:rsid w:val="00702CA3"/>
    <w:rsid w:val="00702E26"/>
    <w:rsid w:val="00703498"/>
    <w:rsid w:val="00703538"/>
    <w:rsid w:val="00703CB4"/>
    <w:rsid w:val="00703E16"/>
    <w:rsid w:val="007044B0"/>
    <w:rsid w:val="00704554"/>
    <w:rsid w:val="00704629"/>
    <w:rsid w:val="00704A63"/>
    <w:rsid w:val="00704BB6"/>
    <w:rsid w:val="00704F47"/>
    <w:rsid w:val="00705001"/>
    <w:rsid w:val="00705177"/>
    <w:rsid w:val="00705413"/>
    <w:rsid w:val="00705619"/>
    <w:rsid w:val="00705BC0"/>
    <w:rsid w:val="0070653E"/>
    <w:rsid w:val="007067AF"/>
    <w:rsid w:val="00706FCC"/>
    <w:rsid w:val="007072C2"/>
    <w:rsid w:val="007073E3"/>
    <w:rsid w:val="0070746B"/>
    <w:rsid w:val="007075CA"/>
    <w:rsid w:val="00710BA7"/>
    <w:rsid w:val="00710C02"/>
    <w:rsid w:val="00710C76"/>
    <w:rsid w:val="00710F2F"/>
    <w:rsid w:val="00710F6F"/>
    <w:rsid w:val="0071151E"/>
    <w:rsid w:val="00711660"/>
    <w:rsid w:val="007117F8"/>
    <w:rsid w:val="007118AC"/>
    <w:rsid w:val="00711BB6"/>
    <w:rsid w:val="00711C93"/>
    <w:rsid w:val="00711FC7"/>
    <w:rsid w:val="0071202B"/>
    <w:rsid w:val="00712437"/>
    <w:rsid w:val="0071247D"/>
    <w:rsid w:val="00712AE1"/>
    <w:rsid w:val="00713E90"/>
    <w:rsid w:val="0071416A"/>
    <w:rsid w:val="0071418A"/>
    <w:rsid w:val="0071470B"/>
    <w:rsid w:val="0071482B"/>
    <w:rsid w:val="00714BD1"/>
    <w:rsid w:val="00714C47"/>
    <w:rsid w:val="00714C8F"/>
    <w:rsid w:val="00714DB7"/>
    <w:rsid w:val="007151F4"/>
    <w:rsid w:val="00715959"/>
    <w:rsid w:val="00715A32"/>
    <w:rsid w:val="00715B8B"/>
    <w:rsid w:val="00716A85"/>
    <w:rsid w:val="00716C53"/>
    <w:rsid w:val="00716CCB"/>
    <w:rsid w:val="00716F57"/>
    <w:rsid w:val="007170A5"/>
    <w:rsid w:val="0071772B"/>
    <w:rsid w:val="00717797"/>
    <w:rsid w:val="00717A2A"/>
    <w:rsid w:val="00717A74"/>
    <w:rsid w:val="00717D49"/>
    <w:rsid w:val="00717E2C"/>
    <w:rsid w:val="00720493"/>
    <w:rsid w:val="00720787"/>
    <w:rsid w:val="00720DD9"/>
    <w:rsid w:val="00720EA2"/>
    <w:rsid w:val="00721409"/>
    <w:rsid w:val="00721CE0"/>
    <w:rsid w:val="007221A2"/>
    <w:rsid w:val="007221D2"/>
    <w:rsid w:val="007223D1"/>
    <w:rsid w:val="00722695"/>
    <w:rsid w:val="00722935"/>
    <w:rsid w:val="00722F50"/>
    <w:rsid w:val="00723155"/>
    <w:rsid w:val="007235CB"/>
    <w:rsid w:val="00723689"/>
    <w:rsid w:val="00723BA8"/>
    <w:rsid w:val="00723D12"/>
    <w:rsid w:val="00723E08"/>
    <w:rsid w:val="00724257"/>
    <w:rsid w:val="007243D2"/>
    <w:rsid w:val="0072447F"/>
    <w:rsid w:val="0072568C"/>
    <w:rsid w:val="0072587E"/>
    <w:rsid w:val="00725AC4"/>
    <w:rsid w:val="00725D0A"/>
    <w:rsid w:val="00725F9A"/>
    <w:rsid w:val="0072625D"/>
    <w:rsid w:val="00726A80"/>
    <w:rsid w:val="00726C8A"/>
    <w:rsid w:val="00726FDE"/>
    <w:rsid w:val="0072735F"/>
    <w:rsid w:val="007276C7"/>
    <w:rsid w:val="00727815"/>
    <w:rsid w:val="007279E9"/>
    <w:rsid w:val="00727A6E"/>
    <w:rsid w:val="007301A3"/>
    <w:rsid w:val="007301A7"/>
    <w:rsid w:val="00730562"/>
    <w:rsid w:val="00730992"/>
    <w:rsid w:val="00730E31"/>
    <w:rsid w:val="007310E8"/>
    <w:rsid w:val="007313A4"/>
    <w:rsid w:val="00731B3C"/>
    <w:rsid w:val="00732185"/>
    <w:rsid w:val="007328D2"/>
    <w:rsid w:val="00732D19"/>
    <w:rsid w:val="00732FD4"/>
    <w:rsid w:val="007336F0"/>
    <w:rsid w:val="00733792"/>
    <w:rsid w:val="007343A1"/>
    <w:rsid w:val="00734485"/>
    <w:rsid w:val="007345DF"/>
    <w:rsid w:val="00734619"/>
    <w:rsid w:val="007346F8"/>
    <w:rsid w:val="00734778"/>
    <w:rsid w:val="00734D66"/>
    <w:rsid w:val="00734D6B"/>
    <w:rsid w:val="00734E06"/>
    <w:rsid w:val="00734F01"/>
    <w:rsid w:val="00734F78"/>
    <w:rsid w:val="00734FDC"/>
    <w:rsid w:val="00735130"/>
    <w:rsid w:val="00735547"/>
    <w:rsid w:val="007355C9"/>
    <w:rsid w:val="00735A5F"/>
    <w:rsid w:val="00735C98"/>
    <w:rsid w:val="007361ED"/>
    <w:rsid w:val="00736904"/>
    <w:rsid w:val="007369B6"/>
    <w:rsid w:val="00736A74"/>
    <w:rsid w:val="00736E9D"/>
    <w:rsid w:val="00736F70"/>
    <w:rsid w:val="007370B4"/>
    <w:rsid w:val="00737254"/>
    <w:rsid w:val="00737279"/>
    <w:rsid w:val="007373AD"/>
    <w:rsid w:val="007373FA"/>
    <w:rsid w:val="00737585"/>
    <w:rsid w:val="00737E44"/>
    <w:rsid w:val="00737E7D"/>
    <w:rsid w:val="00737EEA"/>
    <w:rsid w:val="007403EB"/>
    <w:rsid w:val="0074063F"/>
    <w:rsid w:val="007409D3"/>
    <w:rsid w:val="00740E73"/>
    <w:rsid w:val="00740EF1"/>
    <w:rsid w:val="007412F2"/>
    <w:rsid w:val="00741404"/>
    <w:rsid w:val="007419F0"/>
    <w:rsid w:val="00741BF8"/>
    <w:rsid w:val="00741D20"/>
    <w:rsid w:val="007422B9"/>
    <w:rsid w:val="0074250E"/>
    <w:rsid w:val="00742B1E"/>
    <w:rsid w:val="00742F55"/>
    <w:rsid w:val="007432CE"/>
    <w:rsid w:val="007434BA"/>
    <w:rsid w:val="007437B0"/>
    <w:rsid w:val="007437BA"/>
    <w:rsid w:val="007444E7"/>
    <w:rsid w:val="00744A8B"/>
    <w:rsid w:val="00744DBD"/>
    <w:rsid w:val="00745398"/>
    <w:rsid w:val="007456E0"/>
    <w:rsid w:val="0074577E"/>
    <w:rsid w:val="00745A05"/>
    <w:rsid w:val="00746681"/>
    <w:rsid w:val="00746F48"/>
    <w:rsid w:val="00746FC3"/>
    <w:rsid w:val="007476BA"/>
    <w:rsid w:val="007477E3"/>
    <w:rsid w:val="00747B90"/>
    <w:rsid w:val="00747BF0"/>
    <w:rsid w:val="00747DDF"/>
    <w:rsid w:val="00747E1D"/>
    <w:rsid w:val="00750221"/>
    <w:rsid w:val="00750252"/>
    <w:rsid w:val="00750F12"/>
    <w:rsid w:val="00751152"/>
    <w:rsid w:val="0075141A"/>
    <w:rsid w:val="00751974"/>
    <w:rsid w:val="00751B44"/>
    <w:rsid w:val="0075211A"/>
    <w:rsid w:val="007521B7"/>
    <w:rsid w:val="00752AC9"/>
    <w:rsid w:val="007537FD"/>
    <w:rsid w:val="00753F7D"/>
    <w:rsid w:val="0075418D"/>
    <w:rsid w:val="007541E0"/>
    <w:rsid w:val="0075436D"/>
    <w:rsid w:val="007544AA"/>
    <w:rsid w:val="00754795"/>
    <w:rsid w:val="007547F5"/>
    <w:rsid w:val="00754870"/>
    <w:rsid w:val="0075492C"/>
    <w:rsid w:val="00754C8D"/>
    <w:rsid w:val="007552DF"/>
    <w:rsid w:val="007559E0"/>
    <w:rsid w:val="00755B4B"/>
    <w:rsid w:val="007561F0"/>
    <w:rsid w:val="007565CC"/>
    <w:rsid w:val="00756632"/>
    <w:rsid w:val="007568E5"/>
    <w:rsid w:val="00756F2F"/>
    <w:rsid w:val="00757483"/>
    <w:rsid w:val="0075754A"/>
    <w:rsid w:val="007575A6"/>
    <w:rsid w:val="0075782A"/>
    <w:rsid w:val="007578D5"/>
    <w:rsid w:val="0076029D"/>
    <w:rsid w:val="00760375"/>
    <w:rsid w:val="00760554"/>
    <w:rsid w:val="0076057B"/>
    <w:rsid w:val="0076083D"/>
    <w:rsid w:val="007613EB"/>
    <w:rsid w:val="007616DD"/>
    <w:rsid w:val="00761DC2"/>
    <w:rsid w:val="007623E5"/>
    <w:rsid w:val="007629C5"/>
    <w:rsid w:val="00762B1E"/>
    <w:rsid w:val="00763547"/>
    <w:rsid w:val="00764092"/>
    <w:rsid w:val="007641DC"/>
    <w:rsid w:val="007643C5"/>
    <w:rsid w:val="007643FF"/>
    <w:rsid w:val="00764970"/>
    <w:rsid w:val="00764AC2"/>
    <w:rsid w:val="00764B94"/>
    <w:rsid w:val="007652E2"/>
    <w:rsid w:val="00765490"/>
    <w:rsid w:val="007659BE"/>
    <w:rsid w:val="00765A82"/>
    <w:rsid w:val="00765F3F"/>
    <w:rsid w:val="0076616B"/>
    <w:rsid w:val="00766434"/>
    <w:rsid w:val="0076646B"/>
    <w:rsid w:val="0076653E"/>
    <w:rsid w:val="0076718C"/>
    <w:rsid w:val="00770E10"/>
    <w:rsid w:val="0077158B"/>
    <w:rsid w:val="00771E5C"/>
    <w:rsid w:val="0077204B"/>
    <w:rsid w:val="00772107"/>
    <w:rsid w:val="00772467"/>
    <w:rsid w:val="007725AC"/>
    <w:rsid w:val="007729EE"/>
    <w:rsid w:val="00772A04"/>
    <w:rsid w:val="00772A9B"/>
    <w:rsid w:val="00772B46"/>
    <w:rsid w:val="00772BA7"/>
    <w:rsid w:val="00772D44"/>
    <w:rsid w:val="0077336C"/>
    <w:rsid w:val="00773563"/>
    <w:rsid w:val="00773ADF"/>
    <w:rsid w:val="00773E30"/>
    <w:rsid w:val="007740D3"/>
    <w:rsid w:val="007742FF"/>
    <w:rsid w:val="007743E1"/>
    <w:rsid w:val="007745F6"/>
    <w:rsid w:val="00774660"/>
    <w:rsid w:val="00774A83"/>
    <w:rsid w:val="00774CB5"/>
    <w:rsid w:val="00775146"/>
    <w:rsid w:val="0077566D"/>
    <w:rsid w:val="00775960"/>
    <w:rsid w:val="00776097"/>
    <w:rsid w:val="00776327"/>
    <w:rsid w:val="007766A5"/>
    <w:rsid w:val="00776CCB"/>
    <w:rsid w:val="00776E39"/>
    <w:rsid w:val="00776EB0"/>
    <w:rsid w:val="0077763C"/>
    <w:rsid w:val="00777667"/>
    <w:rsid w:val="00777827"/>
    <w:rsid w:val="00777907"/>
    <w:rsid w:val="00777BB4"/>
    <w:rsid w:val="00777BD0"/>
    <w:rsid w:val="0078016D"/>
    <w:rsid w:val="00780939"/>
    <w:rsid w:val="007809D6"/>
    <w:rsid w:val="00781638"/>
    <w:rsid w:val="00781778"/>
    <w:rsid w:val="00781873"/>
    <w:rsid w:val="00781C9D"/>
    <w:rsid w:val="00782098"/>
    <w:rsid w:val="00782467"/>
    <w:rsid w:val="0078297A"/>
    <w:rsid w:val="0078324A"/>
    <w:rsid w:val="00783D75"/>
    <w:rsid w:val="0078426C"/>
    <w:rsid w:val="00784601"/>
    <w:rsid w:val="007846E7"/>
    <w:rsid w:val="00784821"/>
    <w:rsid w:val="00784AB7"/>
    <w:rsid w:val="00784C24"/>
    <w:rsid w:val="00784E55"/>
    <w:rsid w:val="00785236"/>
    <w:rsid w:val="007857E3"/>
    <w:rsid w:val="00785B6E"/>
    <w:rsid w:val="00785F05"/>
    <w:rsid w:val="007860E8"/>
    <w:rsid w:val="007860F4"/>
    <w:rsid w:val="00786231"/>
    <w:rsid w:val="00786343"/>
    <w:rsid w:val="007863EB"/>
    <w:rsid w:val="00786BFB"/>
    <w:rsid w:val="00787414"/>
    <w:rsid w:val="0078791C"/>
    <w:rsid w:val="00787B21"/>
    <w:rsid w:val="0079000B"/>
    <w:rsid w:val="007900CB"/>
    <w:rsid w:val="007905B2"/>
    <w:rsid w:val="007905BA"/>
    <w:rsid w:val="007909F9"/>
    <w:rsid w:val="00790E14"/>
    <w:rsid w:val="00790E9B"/>
    <w:rsid w:val="007917E7"/>
    <w:rsid w:val="00791866"/>
    <w:rsid w:val="00791A82"/>
    <w:rsid w:val="00791B49"/>
    <w:rsid w:val="00791C60"/>
    <w:rsid w:val="00791EDE"/>
    <w:rsid w:val="007925A8"/>
    <w:rsid w:val="0079267A"/>
    <w:rsid w:val="007927C6"/>
    <w:rsid w:val="00792C98"/>
    <w:rsid w:val="007930F2"/>
    <w:rsid w:val="0079348E"/>
    <w:rsid w:val="007934A6"/>
    <w:rsid w:val="00793AF5"/>
    <w:rsid w:val="00793CB3"/>
    <w:rsid w:val="00793DE6"/>
    <w:rsid w:val="00793EEB"/>
    <w:rsid w:val="0079405B"/>
    <w:rsid w:val="007940A1"/>
    <w:rsid w:val="007942AC"/>
    <w:rsid w:val="007944C8"/>
    <w:rsid w:val="00794D81"/>
    <w:rsid w:val="00794FC4"/>
    <w:rsid w:val="007950DB"/>
    <w:rsid w:val="0079512D"/>
    <w:rsid w:val="00795679"/>
    <w:rsid w:val="0079581D"/>
    <w:rsid w:val="007958BC"/>
    <w:rsid w:val="00795A51"/>
    <w:rsid w:val="00795CE7"/>
    <w:rsid w:val="007962E2"/>
    <w:rsid w:val="007969FD"/>
    <w:rsid w:val="007977FD"/>
    <w:rsid w:val="0079797F"/>
    <w:rsid w:val="00797D8A"/>
    <w:rsid w:val="00797D9D"/>
    <w:rsid w:val="00797F86"/>
    <w:rsid w:val="00797FA1"/>
    <w:rsid w:val="007A026D"/>
    <w:rsid w:val="007A05F4"/>
    <w:rsid w:val="007A0BB9"/>
    <w:rsid w:val="007A0E6C"/>
    <w:rsid w:val="007A1000"/>
    <w:rsid w:val="007A14E8"/>
    <w:rsid w:val="007A1D73"/>
    <w:rsid w:val="007A1F2D"/>
    <w:rsid w:val="007A2429"/>
    <w:rsid w:val="007A2484"/>
    <w:rsid w:val="007A2D3E"/>
    <w:rsid w:val="007A2EA6"/>
    <w:rsid w:val="007A3622"/>
    <w:rsid w:val="007A3FD7"/>
    <w:rsid w:val="007A4023"/>
    <w:rsid w:val="007A467A"/>
    <w:rsid w:val="007A4C91"/>
    <w:rsid w:val="007A52DE"/>
    <w:rsid w:val="007A5445"/>
    <w:rsid w:val="007A546F"/>
    <w:rsid w:val="007A59C8"/>
    <w:rsid w:val="007A5A94"/>
    <w:rsid w:val="007A5BF9"/>
    <w:rsid w:val="007A5E11"/>
    <w:rsid w:val="007A5E22"/>
    <w:rsid w:val="007A5ECA"/>
    <w:rsid w:val="007A61BF"/>
    <w:rsid w:val="007A62CF"/>
    <w:rsid w:val="007A68B8"/>
    <w:rsid w:val="007A69B4"/>
    <w:rsid w:val="007A6A47"/>
    <w:rsid w:val="007A6C47"/>
    <w:rsid w:val="007A7884"/>
    <w:rsid w:val="007A788E"/>
    <w:rsid w:val="007A7CD4"/>
    <w:rsid w:val="007B0010"/>
    <w:rsid w:val="007B018C"/>
    <w:rsid w:val="007B07A2"/>
    <w:rsid w:val="007B07E9"/>
    <w:rsid w:val="007B0883"/>
    <w:rsid w:val="007B0E4B"/>
    <w:rsid w:val="007B0FFF"/>
    <w:rsid w:val="007B104F"/>
    <w:rsid w:val="007B143B"/>
    <w:rsid w:val="007B161E"/>
    <w:rsid w:val="007B264E"/>
    <w:rsid w:val="007B2D16"/>
    <w:rsid w:val="007B302A"/>
    <w:rsid w:val="007B31F7"/>
    <w:rsid w:val="007B336D"/>
    <w:rsid w:val="007B347F"/>
    <w:rsid w:val="007B39F6"/>
    <w:rsid w:val="007B3F2C"/>
    <w:rsid w:val="007B3F49"/>
    <w:rsid w:val="007B4481"/>
    <w:rsid w:val="007B4831"/>
    <w:rsid w:val="007B4847"/>
    <w:rsid w:val="007B4D6E"/>
    <w:rsid w:val="007B4EFE"/>
    <w:rsid w:val="007B547B"/>
    <w:rsid w:val="007B56A4"/>
    <w:rsid w:val="007B58A3"/>
    <w:rsid w:val="007B5A4B"/>
    <w:rsid w:val="007B5A98"/>
    <w:rsid w:val="007B5E30"/>
    <w:rsid w:val="007B5E45"/>
    <w:rsid w:val="007B615B"/>
    <w:rsid w:val="007B76BA"/>
    <w:rsid w:val="007B7839"/>
    <w:rsid w:val="007B7C8D"/>
    <w:rsid w:val="007C03FC"/>
    <w:rsid w:val="007C0A88"/>
    <w:rsid w:val="007C0BF7"/>
    <w:rsid w:val="007C13B7"/>
    <w:rsid w:val="007C1560"/>
    <w:rsid w:val="007C15A9"/>
    <w:rsid w:val="007C184A"/>
    <w:rsid w:val="007C1DB0"/>
    <w:rsid w:val="007C207D"/>
    <w:rsid w:val="007C2270"/>
    <w:rsid w:val="007C2273"/>
    <w:rsid w:val="007C24D3"/>
    <w:rsid w:val="007C27D4"/>
    <w:rsid w:val="007C27E8"/>
    <w:rsid w:val="007C2BA1"/>
    <w:rsid w:val="007C2CC4"/>
    <w:rsid w:val="007C32B3"/>
    <w:rsid w:val="007C4097"/>
    <w:rsid w:val="007C4163"/>
    <w:rsid w:val="007C4666"/>
    <w:rsid w:val="007C4720"/>
    <w:rsid w:val="007C4BD8"/>
    <w:rsid w:val="007C4CCE"/>
    <w:rsid w:val="007C50D4"/>
    <w:rsid w:val="007C5166"/>
    <w:rsid w:val="007C5482"/>
    <w:rsid w:val="007C55DE"/>
    <w:rsid w:val="007C570A"/>
    <w:rsid w:val="007C59ED"/>
    <w:rsid w:val="007C5D4E"/>
    <w:rsid w:val="007C5F79"/>
    <w:rsid w:val="007C6AA3"/>
    <w:rsid w:val="007C6CB8"/>
    <w:rsid w:val="007C7076"/>
    <w:rsid w:val="007C70BC"/>
    <w:rsid w:val="007C72FF"/>
    <w:rsid w:val="007C775A"/>
    <w:rsid w:val="007C78C8"/>
    <w:rsid w:val="007C7BCC"/>
    <w:rsid w:val="007C7D49"/>
    <w:rsid w:val="007C7D93"/>
    <w:rsid w:val="007C7DE5"/>
    <w:rsid w:val="007D0204"/>
    <w:rsid w:val="007D0CF9"/>
    <w:rsid w:val="007D0EEB"/>
    <w:rsid w:val="007D11DC"/>
    <w:rsid w:val="007D1D33"/>
    <w:rsid w:val="007D1D39"/>
    <w:rsid w:val="007D1D99"/>
    <w:rsid w:val="007D2014"/>
    <w:rsid w:val="007D245B"/>
    <w:rsid w:val="007D28B5"/>
    <w:rsid w:val="007D297D"/>
    <w:rsid w:val="007D2E0C"/>
    <w:rsid w:val="007D2E6F"/>
    <w:rsid w:val="007D2FFF"/>
    <w:rsid w:val="007D3A7A"/>
    <w:rsid w:val="007D3BCB"/>
    <w:rsid w:val="007D3C13"/>
    <w:rsid w:val="007D3D42"/>
    <w:rsid w:val="007D4103"/>
    <w:rsid w:val="007D463F"/>
    <w:rsid w:val="007D4B64"/>
    <w:rsid w:val="007D4B72"/>
    <w:rsid w:val="007D4C94"/>
    <w:rsid w:val="007D4D2A"/>
    <w:rsid w:val="007D50E8"/>
    <w:rsid w:val="007D51BA"/>
    <w:rsid w:val="007D5388"/>
    <w:rsid w:val="007D58E7"/>
    <w:rsid w:val="007D5B26"/>
    <w:rsid w:val="007D5C28"/>
    <w:rsid w:val="007D5E52"/>
    <w:rsid w:val="007D64F6"/>
    <w:rsid w:val="007D6741"/>
    <w:rsid w:val="007D6A11"/>
    <w:rsid w:val="007D763D"/>
    <w:rsid w:val="007D76F4"/>
    <w:rsid w:val="007D774C"/>
    <w:rsid w:val="007D77A3"/>
    <w:rsid w:val="007D7F35"/>
    <w:rsid w:val="007E00B1"/>
    <w:rsid w:val="007E0749"/>
    <w:rsid w:val="007E13A2"/>
    <w:rsid w:val="007E16A6"/>
    <w:rsid w:val="007E1841"/>
    <w:rsid w:val="007E1E07"/>
    <w:rsid w:val="007E1F6A"/>
    <w:rsid w:val="007E2053"/>
    <w:rsid w:val="007E23B0"/>
    <w:rsid w:val="007E2545"/>
    <w:rsid w:val="007E2F87"/>
    <w:rsid w:val="007E3210"/>
    <w:rsid w:val="007E334F"/>
    <w:rsid w:val="007E3AC7"/>
    <w:rsid w:val="007E3EAE"/>
    <w:rsid w:val="007E40DC"/>
    <w:rsid w:val="007E4155"/>
    <w:rsid w:val="007E4234"/>
    <w:rsid w:val="007E493F"/>
    <w:rsid w:val="007E57A3"/>
    <w:rsid w:val="007E57B5"/>
    <w:rsid w:val="007E5941"/>
    <w:rsid w:val="007E5B75"/>
    <w:rsid w:val="007E5D39"/>
    <w:rsid w:val="007E5D7F"/>
    <w:rsid w:val="007E5FF3"/>
    <w:rsid w:val="007E66C8"/>
    <w:rsid w:val="007E67BD"/>
    <w:rsid w:val="007E6BBD"/>
    <w:rsid w:val="007E77E3"/>
    <w:rsid w:val="007E7910"/>
    <w:rsid w:val="007E7F63"/>
    <w:rsid w:val="007F06E1"/>
    <w:rsid w:val="007F06FA"/>
    <w:rsid w:val="007F0C09"/>
    <w:rsid w:val="007F0C0D"/>
    <w:rsid w:val="007F0F69"/>
    <w:rsid w:val="007F1193"/>
    <w:rsid w:val="007F1C83"/>
    <w:rsid w:val="007F202B"/>
    <w:rsid w:val="007F215E"/>
    <w:rsid w:val="007F2A0F"/>
    <w:rsid w:val="007F2A49"/>
    <w:rsid w:val="007F2DA5"/>
    <w:rsid w:val="007F32AF"/>
    <w:rsid w:val="007F33BE"/>
    <w:rsid w:val="007F35C0"/>
    <w:rsid w:val="007F35FD"/>
    <w:rsid w:val="007F361A"/>
    <w:rsid w:val="007F37CE"/>
    <w:rsid w:val="007F3923"/>
    <w:rsid w:val="007F3AE3"/>
    <w:rsid w:val="007F3D8A"/>
    <w:rsid w:val="007F3E5F"/>
    <w:rsid w:val="007F3E75"/>
    <w:rsid w:val="007F44AF"/>
    <w:rsid w:val="007F47A2"/>
    <w:rsid w:val="007F486E"/>
    <w:rsid w:val="007F4DD4"/>
    <w:rsid w:val="007F5179"/>
    <w:rsid w:val="007F517F"/>
    <w:rsid w:val="007F559E"/>
    <w:rsid w:val="007F568E"/>
    <w:rsid w:val="007F56F7"/>
    <w:rsid w:val="007F58B8"/>
    <w:rsid w:val="007F5B34"/>
    <w:rsid w:val="007F5E39"/>
    <w:rsid w:val="007F5F45"/>
    <w:rsid w:val="007F6391"/>
    <w:rsid w:val="007F67F3"/>
    <w:rsid w:val="007F6CAD"/>
    <w:rsid w:val="007F6E99"/>
    <w:rsid w:val="007F6FB8"/>
    <w:rsid w:val="007F7051"/>
    <w:rsid w:val="007F70CD"/>
    <w:rsid w:val="007F7481"/>
    <w:rsid w:val="007F76FF"/>
    <w:rsid w:val="007F775F"/>
    <w:rsid w:val="007F7885"/>
    <w:rsid w:val="007F78EB"/>
    <w:rsid w:val="007F7ADC"/>
    <w:rsid w:val="007F7E83"/>
    <w:rsid w:val="0080081F"/>
    <w:rsid w:val="008009AD"/>
    <w:rsid w:val="00801491"/>
    <w:rsid w:val="008015A7"/>
    <w:rsid w:val="00801B8F"/>
    <w:rsid w:val="00801EF6"/>
    <w:rsid w:val="008024F7"/>
    <w:rsid w:val="00802AEC"/>
    <w:rsid w:val="00802EC7"/>
    <w:rsid w:val="00803099"/>
    <w:rsid w:val="0080349B"/>
    <w:rsid w:val="00803BAE"/>
    <w:rsid w:val="0080406C"/>
    <w:rsid w:val="00804396"/>
    <w:rsid w:val="00804C45"/>
    <w:rsid w:val="0080536F"/>
    <w:rsid w:val="0080562C"/>
    <w:rsid w:val="008056FD"/>
    <w:rsid w:val="008058CC"/>
    <w:rsid w:val="00805D99"/>
    <w:rsid w:val="00806012"/>
    <w:rsid w:val="00806E9F"/>
    <w:rsid w:val="008070A7"/>
    <w:rsid w:val="008071D0"/>
    <w:rsid w:val="00807C78"/>
    <w:rsid w:val="00807F19"/>
    <w:rsid w:val="0081004B"/>
    <w:rsid w:val="0081037F"/>
    <w:rsid w:val="0081066B"/>
    <w:rsid w:val="00810809"/>
    <w:rsid w:val="00810C6A"/>
    <w:rsid w:val="00810C86"/>
    <w:rsid w:val="00811576"/>
    <w:rsid w:val="00811FF4"/>
    <w:rsid w:val="00812062"/>
    <w:rsid w:val="00812350"/>
    <w:rsid w:val="00812369"/>
    <w:rsid w:val="00812741"/>
    <w:rsid w:val="008128E3"/>
    <w:rsid w:val="00812B12"/>
    <w:rsid w:val="00812DB2"/>
    <w:rsid w:val="00813076"/>
    <w:rsid w:val="0081362C"/>
    <w:rsid w:val="00813A7D"/>
    <w:rsid w:val="00813E14"/>
    <w:rsid w:val="00814CED"/>
    <w:rsid w:val="00814D5A"/>
    <w:rsid w:val="008150B3"/>
    <w:rsid w:val="008156DF"/>
    <w:rsid w:val="00815871"/>
    <w:rsid w:val="00815B59"/>
    <w:rsid w:val="008161B1"/>
    <w:rsid w:val="00816A4D"/>
    <w:rsid w:val="00816C08"/>
    <w:rsid w:val="008177B8"/>
    <w:rsid w:val="008177FB"/>
    <w:rsid w:val="00817A2A"/>
    <w:rsid w:val="00817F2E"/>
    <w:rsid w:val="0082052D"/>
    <w:rsid w:val="00820B18"/>
    <w:rsid w:val="00820CAE"/>
    <w:rsid w:val="00820DEC"/>
    <w:rsid w:val="00821319"/>
    <w:rsid w:val="0082152F"/>
    <w:rsid w:val="00821789"/>
    <w:rsid w:val="008217D1"/>
    <w:rsid w:val="0082180B"/>
    <w:rsid w:val="0082191A"/>
    <w:rsid w:val="00821BC9"/>
    <w:rsid w:val="008228E2"/>
    <w:rsid w:val="0082377F"/>
    <w:rsid w:val="008242CF"/>
    <w:rsid w:val="0082503D"/>
    <w:rsid w:val="00825147"/>
    <w:rsid w:val="00825340"/>
    <w:rsid w:val="008257DE"/>
    <w:rsid w:val="0082589E"/>
    <w:rsid w:val="0082591A"/>
    <w:rsid w:val="00825A1F"/>
    <w:rsid w:val="00825D4F"/>
    <w:rsid w:val="00826442"/>
    <w:rsid w:val="00827034"/>
    <w:rsid w:val="00827CBF"/>
    <w:rsid w:val="00830017"/>
    <w:rsid w:val="00830787"/>
    <w:rsid w:val="008308B0"/>
    <w:rsid w:val="00830955"/>
    <w:rsid w:val="00830DC9"/>
    <w:rsid w:val="00831489"/>
    <w:rsid w:val="0083199B"/>
    <w:rsid w:val="00831FB2"/>
    <w:rsid w:val="008322C3"/>
    <w:rsid w:val="0083234D"/>
    <w:rsid w:val="0083237F"/>
    <w:rsid w:val="008331AE"/>
    <w:rsid w:val="008336FD"/>
    <w:rsid w:val="00833A6A"/>
    <w:rsid w:val="00833AC0"/>
    <w:rsid w:val="00833AF6"/>
    <w:rsid w:val="00833C4D"/>
    <w:rsid w:val="00833E2F"/>
    <w:rsid w:val="0083423B"/>
    <w:rsid w:val="00834240"/>
    <w:rsid w:val="0083433A"/>
    <w:rsid w:val="00834AFD"/>
    <w:rsid w:val="00834F9A"/>
    <w:rsid w:val="00835504"/>
    <w:rsid w:val="008364E3"/>
    <w:rsid w:val="008368F3"/>
    <w:rsid w:val="00836B3B"/>
    <w:rsid w:val="0083744B"/>
    <w:rsid w:val="00837523"/>
    <w:rsid w:val="0083763C"/>
    <w:rsid w:val="008400A8"/>
    <w:rsid w:val="008400DB"/>
    <w:rsid w:val="00840340"/>
    <w:rsid w:val="008404D7"/>
    <w:rsid w:val="0084063A"/>
    <w:rsid w:val="00840948"/>
    <w:rsid w:val="008409D1"/>
    <w:rsid w:val="00840AE1"/>
    <w:rsid w:val="00840CE9"/>
    <w:rsid w:val="0084156A"/>
    <w:rsid w:val="00841810"/>
    <w:rsid w:val="008418EA"/>
    <w:rsid w:val="008423C6"/>
    <w:rsid w:val="008424E7"/>
    <w:rsid w:val="008425BD"/>
    <w:rsid w:val="008427B1"/>
    <w:rsid w:val="008429E8"/>
    <w:rsid w:val="00842A60"/>
    <w:rsid w:val="00843529"/>
    <w:rsid w:val="00843543"/>
    <w:rsid w:val="00843812"/>
    <w:rsid w:val="008439E8"/>
    <w:rsid w:val="00843A5B"/>
    <w:rsid w:val="00843A72"/>
    <w:rsid w:val="00843C6A"/>
    <w:rsid w:val="00844206"/>
    <w:rsid w:val="008442D5"/>
    <w:rsid w:val="008449FF"/>
    <w:rsid w:val="00844A6C"/>
    <w:rsid w:val="00844C9D"/>
    <w:rsid w:val="00845C79"/>
    <w:rsid w:val="00845D79"/>
    <w:rsid w:val="00845D83"/>
    <w:rsid w:val="00845E77"/>
    <w:rsid w:val="0084601D"/>
    <w:rsid w:val="008462FB"/>
    <w:rsid w:val="008468AE"/>
    <w:rsid w:val="00846BCC"/>
    <w:rsid w:val="00846C73"/>
    <w:rsid w:val="00846EE5"/>
    <w:rsid w:val="0084701E"/>
    <w:rsid w:val="0084738A"/>
    <w:rsid w:val="008473A1"/>
    <w:rsid w:val="008500CD"/>
    <w:rsid w:val="00850462"/>
    <w:rsid w:val="00850525"/>
    <w:rsid w:val="0085057B"/>
    <w:rsid w:val="00850591"/>
    <w:rsid w:val="008506C4"/>
    <w:rsid w:val="00850FCA"/>
    <w:rsid w:val="008515AF"/>
    <w:rsid w:val="0085161D"/>
    <w:rsid w:val="008516EE"/>
    <w:rsid w:val="00851CED"/>
    <w:rsid w:val="00851F5F"/>
    <w:rsid w:val="00851FDD"/>
    <w:rsid w:val="00852036"/>
    <w:rsid w:val="00852EEF"/>
    <w:rsid w:val="00853347"/>
    <w:rsid w:val="008536BE"/>
    <w:rsid w:val="00853841"/>
    <w:rsid w:val="00853970"/>
    <w:rsid w:val="00853DB2"/>
    <w:rsid w:val="00854515"/>
    <w:rsid w:val="00854623"/>
    <w:rsid w:val="008549AE"/>
    <w:rsid w:val="00854D78"/>
    <w:rsid w:val="00855597"/>
    <w:rsid w:val="008555F7"/>
    <w:rsid w:val="00855780"/>
    <w:rsid w:val="008557AA"/>
    <w:rsid w:val="00855DE1"/>
    <w:rsid w:val="00855F89"/>
    <w:rsid w:val="00856178"/>
    <w:rsid w:val="008567C0"/>
    <w:rsid w:val="00856C69"/>
    <w:rsid w:val="008570AB"/>
    <w:rsid w:val="00857CDC"/>
    <w:rsid w:val="00857E2C"/>
    <w:rsid w:val="00857FB4"/>
    <w:rsid w:val="008601AF"/>
    <w:rsid w:val="00860B6D"/>
    <w:rsid w:val="00861037"/>
    <w:rsid w:val="00862222"/>
    <w:rsid w:val="00862545"/>
    <w:rsid w:val="0086260C"/>
    <w:rsid w:val="008629FC"/>
    <w:rsid w:val="00862BA9"/>
    <w:rsid w:val="00862D62"/>
    <w:rsid w:val="00862DEE"/>
    <w:rsid w:val="00863348"/>
    <w:rsid w:val="00863356"/>
    <w:rsid w:val="00863437"/>
    <w:rsid w:val="00863BD8"/>
    <w:rsid w:val="008640B0"/>
    <w:rsid w:val="008641EC"/>
    <w:rsid w:val="0086428A"/>
    <w:rsid w:val="00864386"/>
    <w:rsid w:val="0086438E"/>
    <w:rsid w:val="00864544"/>
    <w:rsid w:val="0086458F"/>
    <w:rsid w:val="008653B5"/>
    <w:rsid w:val="00865436"/>
    <w:rsid w:val="00865584"/>
    <w:rsid w:val="00865956"/>
    <w:rsid w:val="008659DD"/>
    <w:rsid w:val="00865A76"/>
    <w:rsid w:val="008663D7"/>
    <w:rsid w:val="00866639"/>
    <w:rsid w:val="00866830"/>
    <w:rsid w:val="00866D16"/>
    <w:rsid w:val="00866EF3"/>
    <w:rsid w:val="00866F24"/>
    <w:rsid w:val="00866F41"/>
    <w:rsid w:val="00866F97"/>
    <w:rsid w:val="0086730B"/>
    <w:rsid w:val="00867331"/>
    <w:rsid w:val="008674DC"/>
    <w:rsid w:val="008679E6"/>
    <w:rsid w:val="00867A0F"/>
    <w:rsid w:val="00867C61"/>
    <w:rsid w:val="008703FA"/>
    <w:rsid w:val="008707DC"/>
    <w:rsid w:val="0087081F"/>
    <w:rsid w:val="0087086B"/>
    <w:rsid w:val="00870C1D"/>
    <w:rsid w:val="008710B5"/>
    <w:rsid w:val="008711D9"/>
    <w:rsid w:val="008717F5"/>
    <w:rsid w:val="00871811"/>
    <w:rsid w:val="0087187A"/>
    <w:rsid w:val="00871889"/>
    <w:rsid w:val="00871D28"/>
    <w:rsid w:val="008724AB"/>
    <w:rsid w:val="00872CF0"/>
    <w:rsid w:val="00872D24"/>
    <w:rsid w:val="00872E1F"/>
    <w:rsid w:val="00872E87"/>
    <w:rsid w:val="008733D4"/>
    <w:rsid w:val="008736F3"/>
    <w:rsid w:val="008737E2"/>
    <w:rsid w:val="00873942"/>
    <w:rsid w:val="0087400E"/>
    <w:rsid w:val="0087427C"/>
    <w:rsid w:val="008745A0"/>
    <w:rsid w:val="008745B1"/>
    <w:rsid w:val="008749CD"/>
    <w:rsid w:val="00874B37"/>
    <w:rsid w:val="00875220"/>
    <w:rsid w:val="00875524"/>
    <w:rsid w:val="00875BFD"/>
    <w:rsid w:val="008760F6"/>
    <w:rsid w:val="008761AC"/>
    <w:rsid w:val="00876694"/>
    <w:rsid w:val="008768B1"/>
    <w:rsid w:val="00877330"/>
    <w:rsid w:val="008773C1"/>
    <w:rsid w:val="00877E04"/>
    <w:rsid w:val="00880558"/>
    <w:rsid w:val="00880A44"/>
    <w:rsid w:val="00880A6C"/>
    <w:rsid w:val="00880C76"/>
    <w:rsid w:val="0088139E"/>
    <w:rsid w:val="008818A8"/>
    <w:rsid w:val="00881ACF"/>
    <w:rsid w:val="00881CDD"/>
    <w:rsid w:val="00881DD6"/>
    <w:rsid w:val="00882330"/>
    <w:rsid w:val="008826ED"/>
    <w:rsid w:val="00882A15"/>
    <w:rsid w:val="00882ED0"/>
    <w:rsid w:val="008837A4"/>
    <w:rsid w:val="00883867"/>
    <w:rsid w:val="00883894"/>
    <w:rsid w:val="00883B77"/>
    <w:rsid w:val="008840B3"/>
    <w:rsid w:val="00884686"/>
    <w:rsid w:val="008846D7"/>
    <w:rsid w:val="00884B89"/>
    <w:rsid w:val="00885DA2"/>
    <w:rsid w:val="00885E17"/>
    <w:rsid w:val="00886342"/>
    <w:rsid w:val="0088683E"/>
    <w:rsid w:val="0088685B"/>
    <w:rsid w:val="00886A7F"/>
    <w:rsid w:val="00886B41"/>
    <w:rsid w:val="00886EF7"/>
    <w:rsid w:val="00886F24"/>
    <w:rsid w:val="0088738B"/>
    <w:rsid w:val="008873A5"/>
    <w:rsid w:val="008875DE"/>
    <w:rsid w:val="00887992"/>
    <w:rsid w:val="00887B53"/>
    <w:rsid w:val="00890098"/>
    <w:rsid w:val="0089066E"/>
    <w:rsid w:val="0089074D"/>
    <w:rsid w:val="0089092F"/>
    <w:rsid w:val="00890C6F"/>
    <w:rsid w:val="0089101E"/>
    <w:rsid w:val="0089144D"/>
    <w:rsid w:val="008917EB"/>
    <w:rsid w:val="0089251E"/>
    <w:rsid w:val="00892961"/>
    <w:rsid w:val="00892B91"/>
    <w:rsid w:val="00892DF1"/>
    <w:rsid w:val="00893578"/>
    <w:rsid w:val="00893594"/>
    <w:rsid w:val="00893749"/>
    <w:rsid w:val="008941E3"/>
    <w:rsid w:val="008943FD"/>
    <w:rsid w:val="00894414"/>
    <w:rsid w:val="00894575"/>
    <w:rsid w:val="00894633"/>
    <w:rsid w:val="008947EA"/>
    <w:rsid w:val="00894ABF"/>
    <w:rsid w:val="00894D9C"/>
    <w:rsid w:val="00894F44"/>
    <w:rsid w:val="008953DC"/>
    <w:rsid w:val="00895F32"/>
    <w:rsid w:val="00895F4B"/>
    <w:rsid w:val="00895FFF"/>
    <w:rsid w:val="00896292"/>
    <w:rsid w:val="008962E2"/>
    <w:rsid w:val="0089648C"/>
    <w:rsid w:val="00896FF4"/>
    <w:rsid w:val="0089725A"/>
    <w:rsid w:val="0089740E"/>
    <w:rsid w:val="00897A98"/>
    <w:rsid w:val="00897F13"/>
    <w:rsid w:val="008A0220"/>
    <w:rsid w:val="008A0C7D"/>
    <w:rsid w:val="008A0DF0"/>
    <w:rsid w:val="008A0E33"/>
    <w:rsid w:val="008A0E85"/>
    <w:rsid w:val="008A15CB"/>
    <w:rsid w:val="008A16F4"/>
    <w:rsid w:val="008A1968"/>
    <w:rsid w:val="008A1A96"/>
    <w:rsid w:val="008A1AC8"/>
    <w:rsid w:val="008A1DDE"/>
    <w:rsid w:val="008A2261"/>
    <w:rsid w:val="008A2544"/>
    <w:rsid w:val="008A2FF3"/>
    <w:rsid w:val="008A34CE"/>
    <w:rsid w:val="008A371D"/>
    <w:rsid w:val="008A3981"/>
    <w:rsid w:val="008A3BEC"/>
    <w:rsid w:val="008A3DCD"/>
    <w:rsid w:val="008A3DD4"/>
    <w:rsid w:val="008A40A7"/>
    <w:rsid w:val="008A4401"/>
    <w:rsid w:val="008A48CB"/>
    <w:rsid w:val="008A4B37"/>
    <w:rsid w:val="008A5143"/>
    <w:rsid w:val="008A5443"/>
    <w:rsid w:val="008A55A8"/>
    <w:rsid w:val="008A5754"/>
    <w:rsid w:val="008A5990"/>
    <w:rsid w:val="008A5B0A"/>
    <w:rsid w:val="008A5BDB"/>
    <w:rsid w:val="008A5C62"/>
    <w:rsid w:val="008A5DAC"/>
    <w:rsid w:val="008A5F01"/>
    <w:rsid w:val="008A6126"/>
    <w:rsid w:val="008A619A"/>
    <w:rsid w:val="008A6B66"/>
    <w:rsid w:val="008A6C24"/>
    <w:rsid w:val="008A7078"/>
    <w:rsid w:val="008A7357"/>
    <w:rsid w:val="008A76FE"/>
    <w:rsid w:val="008B035D"/>
    <w:rsid w:val="008B036D"/>
    <w:rsid w:val="008B0468"/>
    <w:rsid w:val="008B0969"/>
    <w:rsid w:val="008B0ADB"/>
    <w:rsid w:val="008B0B5E"/>
    <w:rsid w:val="008B11D0"/>
    <w:rsid w:val="008B15F7"/>
    <w:rsid w:val="008B19AB"/>
    <w:rsid w:val="008B1B48"/>
    <w:rsid w:val="008B2B3F"/>
    <w:rsid w:val="008B2CFD"/>
    <w:rsid w:val="008B3042"/>
    <w:rsid w:val="008B32B6"/>
    <w:rsid w:val="008B374B"/>
    <w:rsid w:val="008B381C"/>
    <w:rsid w:val="008B3993"/>
    <w:rsid w:val="008B3D0E"/>
    <w:rsid w:val="008B4307"/>
    <w:rsid w:val="008B4464"/>
    <w:rsid w:val="008B44E7"/>
    <w:rsid w:val="008B4795"/>
    <w:rsid w:val="008B47A8"/>
    <w:rsid w:val="008B4B86"/>
    <w:rsid w:val="008B4BF2"/>
    <w:rsid w:val="008B5442"/>
    <w:rsid w:val="008B56E5"/>
    <w:rsid w:val="008B576A"/>
    <w:rsid w:val="008B579C"/>
    <w:rsid w:val="008B5AFD"/>
    <w:rsid w:val="008B6650"/>
    <w:rsid w:val="008B669B"/>
    <w:rsid w:val="008B6753"/>
    <w:rsid w:val="008B6D22"/>
    <w:rsid w:val="008B729C"/>
    <w:rsid w:val="008B741B"/>
    <w:rsid w:val="008B7A4E"/>
    <w:rsid w:val="008C0A09"/>
    <w:rsid w:val="008C0A7D"/>
    <w:rsid w:val="008C0B03"/>
    <w:rsid w:val="008C0F4C"/>
    <w:rsid w:val="008C115A"/>
    <w:rsid w:val="008C1506"/>
    <w:rsid w:val="008C185C"/>
    <w:rsid w:val="008C201F"/>
    <w:rsid w:val="008C20A7"/>
    <w:rsid w:val="008C2669"/>
    <w:rsid w:val="008C277A"/>
    <w:rsid w:val="008C299B"/>
    <w:rsid w:val="008C2D30"/>
    <w:rsid w:val="008C2DF1"/>
    <w:rsid w:val="008C31A8"/>
    <w:rsid w:val="008C3351"/>
    <w:rsid w:val="008C33F2"/>
    <w:rsid w:val="008C3884"/>
    <w:rsid w:val="008C444D"/>
    <w:rsid w:val="008C5315"/>
    <w:rsid w:val="008C5366"/>
    <w:rsid w:val="008C5B37"/>
    <w:rsid w:val="008C5CAD"/>
    <w:rsid w:val="008C6119"/>
    <w:rsid w:val="008C633E"/>
    <w:rsid w:val="008C644E"/>
    <w:rsid w:val="008C675C"/>
    <w:rsid w:val="008C6C92"/>
    <w:rsid w:val="008C7420"/>
    <w:rsid w:val="008C7778"/>
    <w:rsid w:val="008C77F7"/>
    <w:rsid w:val="008C7CEB"/>
    <w:rsid w:val="008C7FAB"/>
    <w:rsid w:val="008D00D2"/>
    <w:rsid w:val="008D0262"/>
    <w:rsid w:val="008D04B6"/>
    <w:rsid w:val="008D0AE4"/>
    <w:rsid w:val="008D122C"/>
    <w:rsid w:val="008D19AC"/>
    <w:rsid w:val="008D1B0D"/>
    <w:rsid w:val="008D20E6"/>
    <w:rsid w:val="008D213F"/>
    <w:rsid w:val="008D2187"/>
    <w:rsid w:val="008D219B"/>
    <w:rsid w:val="008D2529"/>
    <w:rsid w:val="008D290F"/>
    <w:rsid w:val="008D2F52"/>
    <w:rsid w:val="008D2F5B"/>
    <w:rsid w:val="008D34A9"/>
    <w:rsid w:val="008D374A"/>
    <w:rsid w:val="008D3833"/>
    <w:rsid w:val="008D3A51"/>
    <w:rsid w:val="008D3E19"/>
    <w:rsid w:val="008D441A"/>
    <w:rsid w:val="008D46CC"/>
    <w:rsid w:val="008D4D7D"/>
    <w:rsid w:val="008D4F61"/>
    <w:rsid w:val="008D5339"/>
    <w:rsid w:val="008D5462"/>
    <w:rsid w:val="008D57A4"/>
    <w:rsid w:val="008D57D0"/>
    <w:rsid w:val="008D58E4"/>
    <w:rsid w:val="008D5F06"/>
    <w:rsid w:val="008D63ED"/>
    <w:rsid w:val="008D69F2"/>
    <w:rsid w:val="008D6B57"/>
    <w:rsid w:val="008D727C"/>
    <w:rsid w:val="008D7458"/>
    <w:rsid w:val="008D74C3"/>
    <w:rsid w:val="008D77E3"/>
    <w:rsid w:val="008D7A02"/>
    <w:rsid w:val="008D7B6B"/>
    <w:rsid w:val="008D7DFC"/>
    <w:rsid w:val="008D7F26"/>
    <w:rsid w:val="008D7F82"/>
    <w:rsid w:val="008E00FD"/>
    <w:rsid w:val="008E021E"/>
    <w:rsid w:val="008E0267"/>
    <w:rsid w:val="008E046C"/>
    <w:rsid w:val="008E07C6"/>
    <w:rsid w:val="008E07FD"/>
    <w:rsid w:val="008E0E77"/>
    <w:rsid w:val="008E0FE3"/>
    <w:rsid w:val="008E152D"/>
    <w:rsid w:val="008E16E0"/>
    <w:rsid w:val="008E1840"/>
    <w:rsid w:val="008E1CA7"/>
    <w:rsid w:val="008E2F9B"/>
    <w:rsid w:val="008E3214"/>
    <w:rsid w:val="008E33EA"/>
    <w:rsid w:val="008E3D99"/>
    <w:rsid w:val="008E4180"/>
    <w:rsid w:val="008E46BB"/>
    <w:rsid w:val="008E4C17"/>
    <w:rsid w:val="008E4ECE"/>
    <w:rsid w:val="008E560B"/>
    <w:rsid w:val="008E5AED"/>
    <w:rsid w:val="008E5BB7"/>
    <w:rsid w:val="008E5D58"/>
    <w:rsid w:val="008E5F84"/>
    <w:rsid w:val="008E6086"/>
    <w:rsid w:val="008E663A"/>
    <w:rsid w:val="008E682A"/>
    <w:rsid w:val="008E6A1B"/>
    <w:rsid w:val="008E6CBF"/>
    <w:rsid w:val="008E6FAD"/>
    <w:rsid w:val="008E6FF6"/>
    <w:rsid w:val="008E7246"/>
    <w:rsid w:val="008E72E5"/>
    <w:rsid w:val="008E799E"/>
    <w:rsid w:val="008E79F9"/>
    <w:rsid w:val="008E7AF0"/>
    <w:rsid w:val="008E7DCC"/>
    <w:rsid w:val="008F0013"/>
    <w:rsid w:val="008F028B"/>
    <w:rsid w:val="008F03C9"/>
    <w:rsid w:val="008F0EA9"/>
    <w:rsid w:val="008F0FAC"/>
    <w:rsid w:val="008F121E"/>
    <w:rsid w:val="008F1267"/>
    <w:rsid w:val="008F1B1E"/>
    <w:rsid w:val="008F1B26"/>
    <w:rsid w:val="008F1B6B"/>
    <w:rsid w:val="008F1D28"/>
    <w:rsid w:val="008F1F2E"/>
    <w:rsid w:val="008F1FC2"/>
    <w:rsid w:val="008F20E8"/>
    <w:rsid w:val="008F23C8"/>
    <w:rsid w:val="008F258A"/>
    <w:rsid w:val="008F25B8"/>
    <w:rsid w:val="008F262E"/>
    <w:rsid w:val="008F2874"/>
    <w:rsid w:val="008F2B7E"/>
    <w:rsid w:val="008F318B"/>
    <w:rsid w:val="008F31DF"/>
    <w:rsid w:val="008F38F6"/>
    <w:rsid w:val="008F3A01"/>
    <w:rsid w:val="008F3AB2"/>
    <w:rsid w:val="008F411D"/>
    <w:rsid w:val="008F4D31"/>
    <w:rsid w:val="008F4E75"/>
    <w:rsid w:val="008F5263"/>
    <w:rsid w:val="008F53F5"/>
    <w:rsid w:val="008F54E6"/>
    <w:rsid w:val="008F5652"/>
    <w:rsid w:val="008F56A2"/>
    <w:rsid w:val="008F58B0"/>
    <w:rsid w:val="008F59F1"/>
    <w:rsid w:val="008F5B96"/>
    <w:rsid w:val="008F5DFA"/>
    <w:rsid w:val="008F5F90"/>
    <w:rsid w:val="008F5FF0"/>
    <w:rsid w:val="008F61F2"/>
    <w:rsid w:val="008F63BC"/>
    <w:rsid w:val="008F6485"/>
    <w:rsid w:val="008F66C2"/>
    <w:rsid w:val="008F70AA"/>
    <w:rsid w:val="008F710C"/>
    <w:rsid w:val="008F743D"/>
    <w:rsid w:val="008F7567"/>
    <w:rsid w:val="008F7B17"/>
    <w:rsid w:val="008F7C08"/>
    <w:rsid w:val="008F7F08"/>
    <w:rsid w:val="008F7F78"/>
    <w:rsid w:val="00900191"/>
    <w:rsid w:val="00900316"/>
    <w:rsid w:val="00900B60"/>
    <w:rsid w:val="009010BF"/>
    <w:rsid w:val="009010D0"/>
    <w:rsid w:val="0090122A"/>
    <w:rsid w:val="009014EB"/>
    <w:rsid w:val="00901567"/>
    <w:rsid w:val="00901801"/>
    <w:rsid w:val="00901F27"/>
    <w:rsid w:val="00901F73"/>
    <w:rsid w:val="009021D7"/>
    <w:rsid w:val="009025E9"/>
    <w:rsid w:val="00902790"/>
    <w:rsid w:val="00902A45"/>
    <w:rsid w:val="00902B23"/>
    <w:rsid w:val="00902C31"/>
    <w:rsid w:val="00903465"/>
    <w:rsid w:val="00903659"/>
    <w:rsid w:val="009037FD"/>
    <w:rsid w:val="00903866"/>
    <w:rsid w:val="00903910"/>
    <w:rsid w:val="0090394F"/>
    <w:rsid w:val="00903F6D"/>
    <w:rsid w:val="00903FD3"/>
    <w:rsid w:val="00904F56"/>
    <w:rsid w:val="009050DE"/>
    <w:rsid w:val="009054D3"/>
    <w:rsid w:val="00905587"/>
    <w:rsid w:val="009057D3"/>
    <w:rsid w:val="00905B2E"/>
    <w:rsid w:val="00905E11"/>
    <w:rsid w:val="00906683"/>
    <w:rsid w:val="00906805"/>
    <w:rsid w:val="009070B3"/>
    <w:rsid w:val="0090730D"/>
    <w:rsid w:val="00907744"/>
    <w:rsid w:val="00907787"/>
    <w:rsid w:val="00907918"/>
    <w:rsid w:val="00907B9D"/>
    <w:rsid w:val="00907D69"/>
    <w:rsid w:val="00910855"/>
    <w:rsid w:val="0091099A"/>
    <w:rsid w:val="00910C23"/>
    <w:rsid w:val="00910CFA"/>
    <w:rsid w:val="00910DE5"/>
    <w:rsid w:val="0091113B"/>
    <w:rsid w:val="0091125F"/>
    <w:rsid w:val="009123F3"/>
    <w:rsid w:val="00912567"/>
    <w:rsid w:val="009125D2"/>
    <w:rsid w:val="009125DA"/>
    <w:rsid w:val="00912B42"/>
    <w:rsid w:val="00912C14"/>
    <w:rsid w:val="00912CE2"/>
    <w:rsid w:val="00912D16"/>
    <w:rsid w:val="00912D8A"/>
    <w:rsid w:val="00912E82"/>
    <w:rsid w:val="00913783"/>
    <w:rsid w:val="00914007"/>
    <w:rsid w:val="009145B6"/>
    <w:rsid w:val="009146D6"/>
    <w:rsid w:val="00914835"/>
    <w:rsid w:val="009148C6"/>
    <w:rsid w:val="009148DB"/>
    <w:rsid w:val="009149EA"/>
    <w:rsid w:val="00914D84"/>
    <w:rsid w:val="0091527D"/>
    <w:rsid w:val="009153FC"/>
    <w:rsid w:val="00915ACE"/>
    <w:rsid w:val="00915AFE"/>
    <w:rsid w:val="00915E3F"/>
    <w:rsid w:val="00915F49"/>
    <w:rsid w:val="00915F97"/>
    <w:rsid w:val="009165E8"/>
    <w:rsid w:val="00916B30"/>
    <w:rsid w:val="009170AB"/>
    <w:rsid w:val="009173CD"/>
    <w:rsid w:val="00917555"/>
    <w:rsid w:val="009179EB"/>
    <w:rsid w:val="00921047"/>
    <w:rsid w:val="009210F5"/>
    <w:rsid w:val="00921361"/>
    <w:rsid w:val="00921497"/>
    <w:rsid w:val="00921810"/>
    <w:rsid w:val="00921D51"/>
    <w:rsid w:val="00921DA0"/>
    <w:rsid w:val="0092273F"/>
    <w:rsid w:val="0092275E"/>
    <w:rsid w:val="00922A36"/>
    <w:rsid w:val="00922B4E"/>
    <w:rsid w:val="00922FA4"/>
    <w:rsid w:val="00923009"/>
    <w:rsid w:val="009231E7"/>
    <w:rsid w:val="009235B5"/>
    <w:rsid w:val="0092381A"/>
    <w:rsid w:val="009238F1"/>
    <w:rsid w:val="009248E1"/>
    <w:rsid w:val="009249B4"/>
    <w:rsid w:val="00924CC7"/>
    <w:rsid w:val="0092580D"/>
    <w:rsid w:val="00926716"/>
    <w:rsid w:val="00926DD3"/>
    <w:rsid w:val="00926FE7"/>
    <w:rsid w:val="00927053"/>
    <w:rsid w:val="009270DB"/>
    <w:rsid w:val="00927AE7"/>
    <w:rsid w:val="009300FD"/>
    <w:rsid w:val="00930803"/>
    <w:rsid w:val="00930B6A"/>
    <w:rsid w:val="00930BEB"/>
    <w:rsid w:val="00930ECD"/>
    <w:rsid w:val="00930ED7"/>
    <w:rsid w:val="009314E2"/>
    <w:rsid w:val="0093183E"/>
    <w:rsid w:val="009318C3"/>
    <w:rsid w:val="00931CC1"/>
    <w:rsid w:val="00931CF4"/>
    <w:rsid w:val="00931F1D"/>
    <w:rsid w:val="0093207D"/>
    <w:rsid w:val="009323DF"/>
    <w:rsid w:val="00932425"/>
    <w:rsid w:val="009327C7"/>
    <w:rsid w:val="0093280D"/>
    <w:rsid w:val="00932979"/>
    <w:rsid w:val="00932AFC"/>
    <w:rsid w:val="00932E4E"/>
    <w:rsid w:val="009334B1"/>
    <w:rsid w:val="0093389C"/>
    <w:rsid w:val="00933933"/>
    <w:rsid w:val="00933A7D"/>
    <w:rsid w:val="00933CB2"/>
    <w:rsid w:val="00933D2F"/>
    <w:rsid w:val="00933DA9"/>
    <w:rsid w:val="00933E61"/>
    <w:rsid w:val="009342D0"/>
    <w:rsid w:val="0093452F"/>
    <w:rsid w:val="0093491F"/>
    <w:rsid w:val="00934958"/>
    <w:rsid w:val="009354C2"/>
    <w:rsid w:val="00935A5B"/>
    <w:rsid w:val="00935E14"/>
    <w:rsid w:val="00936012"/>
    <w:rsid w:val="0093615C"/>
    <w:rsid w:val="009363B4"/>
    <w:rsid w:val="00936844"/>
    <w:rsid w:val="00936989"/>
    <w:rsid w:val="00936B4F"/>
    <w:rsid w:val="00936CE9"/>
    <w:rsid w:val="009373B3"/>
    <w:rsid w:val="00937703"/>
    <w:rsid w:val="0093786A"/>
    <w:rsid w:val="00940C3A"/>
    <w:rsid w:val="00940E2D"/>
    <w:rsid w:val="00941824"/>
    <w:rsid w:val="009418BC"/>
    <w:rsid w:val="00941C05"/>
    <w:rsid w:val="00941E4F"/>
    <w:rsid w:val="00942403"/>
    <w:rsid w:val="00942454"/>
    <w:rsid w:val="00942456"/>
    <w:rsid w:val="009428A1"/>
    <w:rsid w:val="00942D78"/>
    <w:rsid w:val="0094434F"/>
    <w:rsid w:val="00944492"/>
    <w:rsid w:val="0094480E"/>
    <w:rsid w:val="00944A92"/>
    <w:rsid w:val="00944C80"/>
    <w:rsid w:val="00945539"/>
    <w:rsid w:val="00945940"/>
    <w:rsid w:val="00945C98"/>
    <w:rsid w:val="00946159"/>
    <w:rsid w:val="009461D4"/>
    <w:rsid w:val="0094640E"/>
    <w:rsid w:val="0094644C"/>
    <w:rsid w:val="00946E7A"/>
    <w:rsid w:val="0094706C"/>
    <w:rsid w:val="00947626"/>
    <w:rsid w:val="0094791E"/>
    <w:rsid w:val="00947B5B"/>
    <w:rsid w:val="00947BDF"/>
    <w:rsid w:val="00947F9A"/>
    <w:rsid w:val="00950281"/>
    <w:rsid w:val="00950C89"/>
    <w:rsid w:val="009510AF"/>
    <w:rsid w:val="00951229"/>
    <w:rsid w:val="009512C7"/>
    <w:rsid w:val="00951B4A"/>
    <w:rsid w:val="00951BD3"/>
    <w:rsid w:val="00951F2B"/>
    <w:rsid w:val="00952042"/>
    <w:rsid w:val="009520ED"/>
    <w:rsid w:val="00952159"/>
    <w:rsid w:val="00952734"/>
    <w:rsid w:val="009529FD"/>
    <w:rsid w:val="00952B8F"/>
    <w:rsid w:val="00952C76"/>
    <w:rsid w:val="0095327D"/>
    <w:rsid w:val="00953675"/>
    <w:rsid w:val="00953AE8"/>
    <w:rsid w:val="00953B57"/>
    <w:rsid w:val="00953C33"/>
    <w:rsid w:val="00954231"/>
    <w:rsid w:val="0095427D"/>
    <w:rsid w:val="00954719"/>
    <w:rsid w:val="00954958"/>
    <w:rsid w:val="0095496C"/>
    <w:rsid w:val="00954E2D"/>
    <w:rsid w:val="00954FF8"/>
    <w:rsid w:val="0095569B"/>
    <w:rsid w:val="009556BF"/>
    <w:rsid w:val="0095570D"/>
    <w:rsid w:val="00955980"/>
    <w:rsid w:val="009559F2"/>
    <w:rsid w:val="009562CC"/>
    <w:rsid w:val="009563E3"/>
    <w:rsid w:val="0095695E"/>
    <w:rsid w:val="009570B1"/>
    <w:rsid w:val="00957310"/>
    <w:rsid w:val="0095750D"/>
    <w:rsid w:val="00957609"/>
    <w:rsid w:val="009577A1"/>
    <w:rsid w:val="00957DB1"/>
    <w:rsid w:val="00957DF1"/>
    <w:rsid w:val="00960353"/>
    <w:rsid w:val="00960B83"/>
    <w:rsid w:val="00960EC5"/>
    <w:rsid w:val="009610BD"/>
    <w:rsid w:val="009613EA"/>
    <w:rsid w:val="009615ED"/>
    <w:rsid w:val="009616B8"/>
    <w:rsid w:val="00961CDA"/>
    <w:rsid w:val="00961EF9"/>
    <w:rsid w:val="00961F03"/>
    <w:rsid w:val="00961F4B"/>
    <w:rsid w:val="00962353"/>
    <w:rsid w:val="00962B8F"/>
    <w:rsid w:val="00962BB7"/>
    <w:rsid w:val="00962C58"/>
    <w:rsid w:val="0096312F"/>
    <w:rsid w:val="00963209"/>
    <w:rsid w:val="009636D2"/>
    <w:rsid w:val="009637E4"/>
    <w:rsid w:val="009638FC"/>
    <w:rsid w:val="009641F4"/>
    <w:rsid w:val="0096427C"/>
    <w:rsid w:val="00964464"/>
    <w:rsid w:val="00964BC5"/>
    <w:rsid w:val="00964C1E"/>
    <w:rsid w:val="00964DAF"/>
    <w:rsid w:val="00965665"/>
    <w:rsid w:val="0096572E"/>
    <w:rsid w:val="00965918"/>
    <w:rsid w:val="0096632E"/>
    <w:rsid w:val="009665D3"/>
    <w:rsid w:val="009666B2"/>
    <w:rsid w:val="00966813"/>
    <w:rsid w:val="00966D4F"/>
    <w:rsid w:val="00967807"/>
    <w:rsid w:val="00967906"/>
    <w:rsid w:val="00967B09"/>
    <w:rsid w:val="009700F2"/>
    <w:rsid w:val="0097061B"/>
    <w:rsid w:val="009706C4"/>
    <w:rsid w:val="009706FE"/>
    <w:rsid w:val="009707DA"/>
    <w:rsid w:val="00970E65"/>
    <w:rsid w:val="0097102C"/>
    <w:rsid w:val="00971136"/>
    <w:rsid w:val="0097133A"/>
    <w:rsid w:val="0097147D"/>
    <w:rsid w:val="009715C3"/>
    <w:rsid w:val="00971CBF"/>
    <w:rsid w:val="00971F52"/>
    <w:rsid w:val="0097202E"/>
    <w:rsid w:val="00972067"/>
    <w:rsid w:val="009725A9"/>
    <w:rsid w:val="0097261C"/>
    <w:rsid w:val="009726F5"/>
    <w:rsid w:val="00972929"/>
    <w:rsid w:val="00972AC6"/>
    <w:rsid w:val="00972CBD"/>
    <w:rsid w:val="00972D1B"/>
    <w:rsid w:val="00972E0B"/>
    <w:rsid w:val="00972EC9"/>
    <w:rsid w:val="00973B8D"/>
    <w:rsid w:val="009741EE"/>
    <w:rsid w:val="009742E0"/>
    <w:rsid w:val="00974331"/>
    <w:rsid w:val="0097453B"/>
    <w:rsid w:val="0097462D"/>
    <w:rsid w:val="009748F0"/>
    <w:rsid w:val="00974A7C"/>
    <w:rsid w:val="00974EFD"/>
    <w:rsid w:val="00975030"/>
    <w:rsid w:val="009754E2"/>
    <w:rsid w:val="0097587B"/>
    <w:rsid w:val="009763C1"/>
    <w:rsid w:val="009765E1"/>
    <w:rsid w:val="009766FE"/>
    <w:rsid w:val="009768A7"/>
    <w:rsid w:val="00976C96"/>
    <w:rsid w:val="00977715"/>
    <w:rsid w:val="009778F8"/>
    <w:rsid w:val="00977B16"/>
    <w:rsid w:val="0098032F"/>
    <w:rsid w:val="00980439"/>
    <w:rsid w:val="00980551"/>
    <w:rsid w:val="009809FE"/>
    <w:rsid w:val="00980A4E"/>
    <w:rsid w:val="0098181C"/>
    <w:rsid w:val="0098235E"/>
    <w:rsid w:val="00982444"/>
    <w:rsid w:val="009824BD"/>
    <w:rsid w:val="00982671"/>
    <w:rsid w:val="009828D0"/>
    <w:rsid w:val="00982BA7"/>
    <w:rsid w:val="00982D92"/>
    <w:rsid w:val="00982F10"/>
    <w:rsid w:val="009834A0"/>
    <w:rsid w:val="00983516"/>
    <w:rsid w:val="009835C7"/>
    <w:rsid w:val="0098370C"/>
    <w:rsid w:val="0098420B"/>
    <w:rsid w:val="009843A8"/>
    <w:rsid w:val="009845DE"/>
    <w:rsid w:val="00984615"/>
    <w:rsid w:val="00984993"/>
    <w:rsid w:val="00984BAD"/>
    <w:rsid w:val="00984CA2"/>
    <w:rsid w:val="00985331"/>
    <w:rsid w:val="009854F1"/>
    <w:rsid w:val="00985A27"/>
    <w:rsid w:val="00985DEB"/>
    <w:rsid w:val="009860FD"/>
    <w:rsid w:val="00986216"/>
    <w:rsid w:val="00986358"/>
    <w:rsid w:val="009864E2"/>
    <w:rsid w:val="009867E6"/>
    <w:rsid w:val="0098714A"/>
    <w:rsid w:val="009877E3"/>
    <w:rsid w:val="00987894"/>
    <w:rsid w:val="00990428"/>
    <w:rsid w:val="00990592"/>
    <w:rsid w:val="0099118C"/>
    <w:rsid w:val="00991286"/>
    <w:rsid w:val="00991391"/>
    <w:rsid w:val="0099173D"/>
    <w:rsid w:val="00991B0B"/>
    <w:rsid w:val="009925F5"/>
    <w:rsid w:val="009926AA"/>
    <w:rsid w:val="00992D23"/>
    <w:rsid w:val="009937F8"/>
    <w:rsid w:val="00993A0A"/>
    <w:rsid w:val="00993EA1"/>
    <w:rsid w:val="009941A9"/>
    <w:rsid w:val="0099471C"/>
    <w:rsid w:val="009947D4"/>
    <w:rsid w:val="0099496C"/>
    <w:rsid w:val="00994DDD"/>
    <w:rsid w:val="009951D2"/>
    <w:rsid w:val="009952C0"/>
    <w:rsid w:val="00995582"/>
    <w:rsid w:val="009955F9"/>
    <w:rsid w:val="00995CD6"/>
    <w:rsid w:val="00996002"/>
    <w:rsid w:val="009960D0"/>
    <w:rsid w:val="00996343"/>
    <w:rsid w:val="00996569"/>
    <w:rsid w:val="00996858"/>
    <w:rsid w:val="009977C2"/>
    <w:rsid w:val="009A057B"/>
    <w:rsid w:val="009A0600"/>
    <w:rsid w:val="009A06F0"/>
    <w:rsid w:val="009A088E"/>
    <w:rsid w:val="009A0FF3"/>
    <w:rsid w:val="009A14DE"/>
    <w:rsid w:val="009A18F4"/>
    <w:rsid w:val="009A201F"/>
    <w:rsid w:val="009A2294"/>
    <w:rsid w:val="009A2539"/>
    <w:rsid w:val="009A2841"/>
    <w:rsid w:val="009A2870"/>
    <w:rsid w:val="009A2A3C"/>
    <w:rsid w:val="009A2B31"/>
    <w:rsid w:val="009A2F09"/>
    <w:rsid w:val="009A368F"/>
    <w:rsid w:val="009A3B41"/>
    <w:rsid w:val="009A40DD"/>
    <w:rsid w:val="009A43CC"/>
    <w:rsid w:val="009A5F36"/>
    <w:rsid w:val="009A66B2"/>
    <w:rsid w:val="009A6B3A"/>
    <w:rsid w:val="009A6DED"/>
    <w:rsid w:val="009A71D9"/>
    <w:rsid w:val="009A72B5"/>
    <w:rsid w:val="009A75E8"/>
    <w:rsid w:val="009A7AFB"/>
    <w:rsid w:val="009A7BC2"/>
    <w:rsid w:val="009A7CB2"/>
    <w:rsid w:val="009A7D0E"/>
    <w:rsid w:val="009B011E"/>
    <w:rsid w:val="009B050C"/>
    <w:rsid w:val="009B0A3E"/>
    <w:rsid w:val="009B0DE4"/>
    <w:rsid w:val="009B1789"/>
    <w:rsid w:val="009B180F"/>
    <w:rsid w:val="009B1856"/>
    <w:rsid w:val="009B1897"/>
    <w:rsid w:val="009B1BB7"/>
    <w:rsid w:val="009B1C51"/>
    <w:rsid w:val="009B1C97"/>
    <w:rsid w:val="009B1FF4"/>
    <w:rsid w:val="009B2030"/>
    <w:rsid w:val="009B2435"/>
    <w:rsid w:val="009B26B6"/>
    <w:rsid w:val="009B273E"/>
    <w:rsid w:val="009B2BD0"/>
    <w:rsid w:val="009B2E91"/>
    <w:rsid w:val="009B31C4"/>
    <w:rsid w:val="009B37A7"/>
    <w:rsid w:val="009B3A9F"/>
    <w:rsid w:val="009B40CF"/>
    <w:rsid w:val="009B4878"/>
    <w:rsid w:val="009B48D4"/>
    <w:rsid w:val="009B4ADB"/>
    <w:rsid w:val="009B4B42"/>
    <w:rsid w:val="009B4D9B"/>
    <w:rsid w:val="009B550B"/>
    <w:rsid w:val="009B5985"/>
    <w:rsid w:val="009B5BFC"/>
    <w:rsid w:val="009B5D18"/>
    <w:rsid w:val="009B738D"/>
    <w:rsid w:val="009B7396"/>
    <w:rsid w:val="009B751B"/>
    <w:rsid w:val="009B7CCC"/>
    <w:rsid w:val="009B7FE6"/>
    <w:rsid w:val="009C031A"/>
    <w:rsid w:val="009C0616"/>
    <w:rsid w:val="009C0992"/>
    <w:rsid w:val="009C0A49"/>
    <w:rsid w:val="009C0C48"/>
    <w:rsid w:val="009C0D3C"/>
    <w:rsid w:val="009C0EFD"/>
    <w:rsid w:val="009C1830"/>
    <w:rsid w:val="009C18D4"/>
    <w:rsid w:val="009C2364"/>
    <w:rsid w:val="009C23DA"/>
    <w:rsid w:val="009C24B3"/>
    <w:rsid w:val="009C2C09"/>
    <w:rsid w:val="009C2E31"/>
    <w:rsid w:val="009C2E5A"/>
    <w:rsid w:val="009C2ED0"/>
    <w:rsid w:val="009C2FA2"/>
    <w:rsid w:val="009C4625"/>
    <w:rsid w:val="009C4CCF"/>
    <w:rsid w:val="009C4D05"/>
    <w:rsid w:val="009C5310"/>
    <w:rsid w:val="009C585B"/>
    <w:rsid w:val="009C6214"/>
    <w:rsid w:val="009C645A"/>
    <w:rsid w:val="009C65F6"/>
    <w:rsid w:val="009C672A"/>
    <w:rsid w:val="009C703A"/>
    <w:rsid w:val="009C7B18"/>
    <w:rsid w:val="009C7C46"/>
    <w:rsid w:val="009C7D55"/>
    <w:rsid w:val="009C7F52"/>
    <w:rsid w:val="009D00F7"/>
    <w:rsid w:val="009D07F2"/>
    <w:rsid w:val="009D0A25"/>
    <w:rsid w:val="009D0B93"/>
    <w:rsid w:val="009D122F"/>
    <w:rsid w:val="009D162B"/>
    <w:rsid w:val="009D1884"/>
    <w:rsid w:val="009D1BD3"/>
    <w:rsid w:val="009D1BF8"/>
    <w:rsid w:val="009D24A3"/>
    <w:rsid w:val="009D262D"/>
    <w:rsid w:val="009D2BFD"/>
    <w:rsid w:val="009D2FD6"/>
    <w:rsid w:val="009D3202"/>
    <w:rsid w:val="009D3295"/>
    <w:rsid w:val="009D3665"/>
    <w:rsid w:val="009D3C84"/>
    <w:rsid w:val="009D40A1"/>
    <w:rsid w:val="009D40C6"/>
    <w:rsid w:val="009D4780"/>
    <w:rsid w:val="009D4AA2"/>
    <w:rsid w:val="009D507C"/>
    <w:rsid w:val="009D54F3"/>
    <w:rsid w:val="009D5B58"/>
    <w:rsid w:val="009D5CEE"/>
    <w:rsid w:val="009D5DA3"/>
    <w:rsid w:val="009D5F7D"/>
    <w:rsid w:val="009D6065"/>
    <w:rsid w:val="009D6515"/>
    <w:rsid w:val="009D6777"/>
    <w:rsid w:val="009D6969"/>
    <w:rsid w:val="009D6BD1"/>
    <w:rsid w:val="009D6BF3"/>
    <w:rsid w:val="009D6E11"/>
    <w:rsid w:val="009D713B"/>
    <w:rsid w:val="009D7470"/>
    <w:rsid w:val="009D7A58"/>
    <w:rsid w:val="009E0638"/>
    <w:rsid w:val="009E0828"/>
    <w:rsid w:val="009E096D"/>
    <w:rsid w:val="009E0A75"/>
    <w:rsid w:val="009E0C94"/>
    <w:rsid w:val="009E0CED"/>
    <w:rsid w:val="009E0E1F"/>
    <w:rsid w:val="009E177E"/>
    <w:rsid w:val="009E17A2"/>
    <w:rsid w:val="009E19F2"/>
    <w:rsid w:val="009E1A60"/>
    <w:rsid w:val="009E1EE0"/>
    <w:rsid w:val="009E214E"/>
    <w:rsid w:val="009E2926"/>
    <w:rsid w:val="009E2D23"/>
    <w:rsid w:val="009E2F0F"/>
    <w:rsid w:val="009E3337"/>
    <w:rsid w:val="009E35D4"/>
    <w:rsid w:val="009E36DC"/>
    <w:rsid w:val="009E4043"/>
    <w:rsid w:val="009E43C1"/>
    <w:rsid w:val="009E4426"/>
    <w:rsid w:val="009E45E2"/>
    <w:rsid w:val="009E4989"/>
    <w:rsid w:val="009E4A1C"/>
    <w:rsid w:val="009E5021"/>
    <w:rsid w:val="009E54AE"/>
    <w:rsid w:val="009E56D4"/>
    <w:rsid w:val="009E59AB"/>
    <w:rsid w:val="009E5FC3"/>
    <w:rsid w:val="009E6244"/>
    <w:rsid w:val="009E6692"/>
    <w:rsid w:val="009E6999"/>
    <w:rsid w:val="009E69CA"/>
    <w:rsid w:val="009E69E2"/>
    <w:rsid w:val="009E6DF1"/>
    <w:rsid w:val="009E6E3C"/>
    <w:rsid w:val="009E783C"/>
    <w:rsid w:val="009F039A"/>
    <w:rsid w:val="009F0564"/>
    <w:rsid w:val="009F08EB"/>
    <w:rsid w:val="009F115F"/>
    <w:rsid w:val="009F1DEC"/>
    <w:rsid w:val="009F1FF8"/>
    <w:rsid w:val="009F209B"/>
    <w:rsid w:val="009F260A"/>
    <w:rsid w:val="009F2BD7"/>
    <w:rsid w:val="009F2E5C"/>
    <w:rsid w:val="009F3302"/>
    <w:rsid w:val="009F3532"/>
    <w:rsid w:val="009F396C"/>
    <w:rsid w:val="009F3ABF"/>
    <w:rsid w:val="009F3AC4"/>
    <w:rsid w:val="009F3AE2"/>
    <w:rsid w:val="009F3BA0"/>
    <w:rsid w:val="009F3CC9"/>
    <w:rsid w:val="009F3EDD"/>
    <w:rsid w:val="009F3F5D"/>
    <w:rsid w:val="009F43CB"/>
    <w:rsid w:val="009F46B3"/>
    <w:rsid w:val="009F4CB9"/>
    <w:rsid w:val="009F51B8"/>
    <w:rsid w:val="009F522C"/>
    <w:rsid w:val="009F54A4"/>
    <w:rsid w:val="009F55E2"/>
    <w:rsid w:val="009F5B73"/>
    <w:rsid w:val="009F630A"/>
    <w:rsid w:val="009F6413"/>
    <w:rsid w:val="009F6781"/>
    <w:rsid w:val="009F72E7"/>
    <w:rsid w:val="00A00283"/>
    <w:rsid w:val="00A00790"/>
    <w:rsid w:val="00A00A44"/>
    <w:rsid w:val="00A00E0F"/>
    <w:rsid w:val="00A00ED7"/>
    <w:rsid w:val="00A00FEC"/>
    <w:rsid w:val="00A0113D"/>
    <w:rsid w:val="00A01199"/>
    <w:rsid w:val="00A012BE"/>
    <w:rsid w:val="00A01781"/>
    <w:rsid w:val="00A01C02"/>
    <w:rsid w:val="00A01F38"/>
    <w:rsid w:val="00A0205A"/>
    <w:rsid w:val="00A026BE"/>
    <w:rsid w:val="00A02787"/>
    <w:rsid w:val="00A029F7"/>
    <w:rsid w:val="00A02D24"/>
    <w:rsid w:val="00A02E16"/>
    <w:rsid w:val="00A031F6"/>
    <w:rsid w:val="00A031F8"/>
    <w:rsid w:val="00A03518"/>
    <w:rsid w:val="00A03C52"/>
    <w:rsid w:val="00A04425"/>
    <w:rsid w:val="00A044CA"/>
    <w:rsid w:val="00A04612"/>
    <w:rsid w:val="00A047D6"/>
    <w:rsid w:val="00A05113"/>
    <w:rsid w:val="00A054DC"/>
    <w:rsid w:val="00A055AC"/>
    <w:rsid w:val="00A0566C"/>
    <w:rsid w:val="00A05A30"/>
    <w:rsid w:val="00A05DFE"/>
    <w:rsid w:val="00A05EAD"/>
    <w:rsid w:val="00A05F23"/>
    <w:rsid w:val="00A05F41"/>
    <w:rsid w:val="00A069AE"/>
    <w:rsid w:val="00A069BF"/>
    <w:rsid w:val="00A06A75"/>
    <w:rsid w:val="00A06D81"/>
    <w:rsid w:val="00A06E01"/>
    <w:rsid w:val="00A06E69"/>
    <w:rsid w:val="00A07419"/>
    <w:rsid w:val="00A07EC4"/>
    <w:rsid w:val="00A10171"/>
    <w:rsid w:val="00A10389"/>
    <w:rsid w:val="00A10796"/>
    <w:rsid w:val="00A10C8E"/>
    <w:rsid w:val="00A1133E"/>
    <w:rsid w:val="00A116BE"/>
    <w:rsid w:val="00A11888"/>
    <w:rsid w:val="00A11B5A"/>
    <w:rsid w:val="00A11CA2"/>
    <w:rsid w:val="00A11E62"/>
    <w:rsid w:val="00A11E8F"/>
    <w:rsid w:val="00A122CF"/>
    <w:rsid w:val="00A12369"/>
    <w:rsid w:val="00A123D3"/>
    <w:rsid w:val="00A13336"/>
    <w:rsid w:val="00A134D0"/>
    <w:rsid w:val="00A13522"/>
    <w:rsid w:val="00A13FB8"/>
    <w:rsid w:val="00A14357"/>
    <w:rsid w:val="00A14B95"/>
    <w:rsid w:val="00A15196"/>
    <w:rsid w:val="00A1524F"/>
    <w:rsid w:val="00A1541B"/>
    <w:rsid w:val="00A154FF"/>
    <w:rsid w:val="00A15509"/>
    <w:rsid w:val="00A1570C"/>
    <w:rsid w:val="00A15B7D"/>
    <w:rsid w:val="00A15D18"/>
    <w:rsid w:val="00A15E63"/>
    <w:rsid w:val="00A167D9"/>
    <w:rsid w:val="00A16DB9"/>
    <w:rsid w:val="00A16E4D"/>
    <w:rsid w:val="00A17333"/>
    <w:rsid w:val="00A17672"/>
    <w:rsid w:val="00A17D12"/>
    <w:rsid w:val="00A17D1E"/>
    <w:rsid w:val="00A20745"/>
    <w:rsid w:val="00A20A6B"/>
    <w:rsid w:val="00A20C5D"/>
    <w:rsid w:val="00A2209E"/>
    <w:rsid w:val="00A222CA"/>
    <w:rsid w:val="00A224E2"/>
    <w:rsid w:val="00A225E3"/>
    <w:rsid w:val="00A225FA"/>
    <w:rsid w:val="00A227B8"/>
    <w:rsid w:val="00A228F8"/>
    <w:rsid w:val="00A23551"/>
    <w:rsid w:val="00A2371A"/>
    <w:rsid w:val="00A239CC"/>
    <w:rsid w:val="00A23A4E"/>
    <w:rsid w:val="00A23A8C"/>
    <w:rsid w:val="00A23BC2"/>
    <w:rsid w:val="00A24699"/>
    <w:rsid w:val="00A248C9"/>
    <w:rsid w:val="00A24AD8"/>
    <w:rsid w:val="00A24B13"/>
    <w:rsid w:val="00A2510F"/>
    <w:rsid w:val="00A25167"/>
    <w:rsid w:val="00A251AE"/>
    <w:rsid w:val="00A25454"/>
    <w:rsid w:val="00A25567"/>
    <w:rsid w:val="00A25635"/>
    <w:rsid w:val="00A2591E"/>
    <w:rsid w:val="00A25955"/>
    <w:rsid w:val="00A25966"/>
    <w:rsid w:val="00A261CB"/>
    <w:rsid w:val="00A26BEC"/>
    <w:rsid w:val="00A26F01"/>
    <w:rsid w:val="00A279AC"/>
    <w:rsid w:val="00A279E1"/>
    <w:rsid w:val="00A27A30"/>
    <w:rsid w:val="00A27DC6"/>
    <w:rsid w:val="00A300CB"/>
    <w:rsid w:val="00A3012A"/>
    <w:rsid w:val="00A30134"/>
    <w:rsid w:val="00A309DE"/>
    <w:rsid w:val="00A30C5D"/>
    <w:rsid w:val="00A310F1"/>
    <w:rsid w:val="00A311C4"/>
    <w:rsid w:val="00A311D7"/>
    <w:rsid w:val="00A315CD"/>
    <w:rsid w:val="00A31B0F"/>
    <w:rsid w:val="00A31C68"/>
    <w:rsid w:val="00A31FDE"/>
    <w:rsid w:val="00A31FFF"/>
    <w:rsid w:val="00A32208"/>
    <w:rsid w:val="00A325AE"/>
    <w:rsid w:val="00A326A6"/>
    <w:rsid w:val="00A333C1"/>
    <w:rsid w:val="00A3351C"/>
    <w:rsid w:val="00A3364E"/>
    <w:rsid w:val="00A33C33"/>
    <w:rsid w:val="00A342D9"/>
    <w:rsid w:val="00A3461C"/>
    <w:rsid w:val="00A3463A"/>
    <w:rsid w:val="00A35A1E"/>
    <w:rsid w:val="00A35CA2"/>
    <w:rsid w:val="00A35E30"/>
    <w:rsid w:val="00A35E9F"/>
    <w:rsid w:val="00A35FAA"/>
    <w:rsid w:val="00A3601B"/>
    <w:rsid w:val="00A36755"/>
    <w:rsid w:val="00A367FD"/>
    <w:rsid w:val="00A368E8"/>
    <w:rsid w:val="00A371D1"/>
    <w:rsid w:val="00A372FF"/>
    <w:rsid w:val="00A37371"/>
    <w:rsid w:val="00A37D11"/>
    <w:rsid w:val="00A40163"/>
    <w:rsid w:val="00A4096B"/>
    <w:rsid w:val="00A409BC"/>
    <w:rsid w:val="00A40FC3"/>
    <w:rsid w:val="00A41084"/>
    <w:rsid w:val="00A41295"/>
    <w:rsid w:val="00A41D7C"/>
    <w:rsid w:val="00A41DDA"/>
    <w:rsid w:val="00A4205D"/>
    <w:rsid w:val="00A4222E"/>
    <w:rsid w:val="00A4258A"/>
    <w:rsid w:val="00A42A1D"/>
    <w:rsid w:val="00A42F6D"/>
    <w:rsid w:val="00A43A55"/>
    <w:rsid w:val="00A43C9A"/>
    <w:rsid w:val="00A44612"/>
    <w:rsid w:val="00A44720"/>
    <w:rsid w:val="00A44AC7"/>
    <w:rsid w:val="00A44CA2"/>
    <w:rsid w:val="00A44E0F"/>
    <w:rsid w:val="00A44F25"/>
    <w:rsid w:val="00A45032"/>
    <w:rsid w:val="00A450D8"/>
    <w:rsid w:val="00A456D7"/>
    <w:rsid w:val="00A4571D"/>
    <w:rsid w:val="00A4575C"/>
    <w:rsid w:val="00A45D11"/>
    <w:rsid w:val="00A46164"/>
    <w:rsid w:val="00A46420"/>
    <w:rsid w:val="00A46A8E"/>
    <w:rsid w:val="00A46E89"/>
    <w:rsid w:val="00A47D45"/>
    <w:rsid w:val="00A47E8D"/>
    <w:rsid w:val="00A47F27"/>
    <w:rsid w:val="00A50065"/>
    <w:rsid w:val="00A501FC"/>
    <w:rsid w:val="00A50362"/>
    <w:rsid w:val="00A51337"/>
    <w:rsid w:val="00A5177C"/>
    <w:rsid w:val="00A51C76"/>
    <w:rsid w:val="00A5208C"/>
    <w:rsid w:val="00A520B7"/>
    <w:rsid w:val="00A522F4"/>
    <w:rsid w:val="00A525F6"/>
    <w:rsid w:val="00A52678"/>
    <w:rsid w:val="00A527FA"/>
    <w:rsid w:val="00A52B00"/>
    <w:rsid w:val="00A537E5"/>
    <w:rsid w:val="00A538E4"/>
    <w:rsid w:val="00A53BDE"/>
    <w:rsid w:val="00A53D69"/>
    <w:rsid w:val="00A540A5"/>
    <w:rsid w:val="00A54248"/>
    <w:rsid w:val="00A54484"/>
    <w:rsid w:val="00A547DD"/>
    <w:rsid w:val="00A54991"/>
    <w:rsid w:val="00A54C38"/>
    <w:rsid w:val="00A550B6"/>
    <w:rsid w:val="00A55853"/>
    <w:rsid w:val="00A55B6F"/>
    <w:rsid w:val="00A55EAD"/>
    <w:rsid w:val="00A5666B"/>
    <w:rsid w:val="00A569DF"/>
    <w:rsid w:val="00A56F28"/>
    <w:rsid w:val="00A57042"/>
    <w:rsid w:val="00A57221"/>
    <w:rsid w:val="00A57328"/>
    <w:rsid w:val="00A57446"/>
    <w:rsid w:val="00A600A2"/>
    <w:rsid w:val="00A609E0"/>
    <w:rsid w:val="00A60C71"/>
    <w:rsid w:val="00A61744"/>
    <w:rsid w:val="00A61B3C"/>
    <w:rsid w:val="00A61BD0"/>
    <w:rsid w:val="00A627F5"/>
    <w:rsid w:val="00A62D7F"/>
    <w:rsid w:val="00A62E7B"/>
    <w:rsid w:val="00A63206"/>
    <w:rsid w:val="00A6388E"/>
    <w:rsid w:val="00A643A0"/>
    <w:rsid w:val="00A64437"/>
    <w:rsid w:val="00A645B3"/>
    <w:rsid w:val="00A64BC6"/>
    <w:rsid w:val="00A64FD7"/>
    <w:rsid w:val="00A6523A"/>
    <w:rsid w:val="00A659CB"/>
    <w:rsid w:val="00A65C37"/>
    <w:rsid w:val="00A65D90"/>
    <w:rsid w:val="00A65E47"/>
    <w:rsid w:val="00A6630D"/>
    <w:rsid w:val="00A6650B"/>
    <w:rsid w:val="00A66666"/>
    <w:rsid w:val="00A66830"/>
    <w:rsid w:val="00A66B77"/>
    <w:rsid w:val="00A66D8A"/>
    <w:rsid w:val="00A66DC9"/>
    <w:rsid w:val="00A67435"/>
    <w:rsid w:val="00A675EC"/>
    <w:rsid w:val="00A67B3F"/>
    <w:rsid w:val="00A70398"/>
    <w:rsid w:val="00A709AD"/>
    <w:rsid w:val="00A70C97"/>
    <w:rsid w:val="00A70D03"/>
    <w:rsid w:val="00A70D6C"/>
    <w:rsid w:val="00A712B4"/>
    <w:rsid w:val="00A71441"/>
    <w:rsid w:val="00A71849"/>
    <w:rsid w:val="00A71E2C"/>
    <w:rsid w:val="00A721F1"/>
    <w:rsid w:val="00A72247"/>
    <w:rsid w:val="00A72880"/>
    <w:rsid w:val="00A72D31"/>
    <w:rsid w:val="00A72DA9"/>
    <w:rsid w:val="00A733CB"/>
    <w:rsid w:val="00A736A2"/>
    <w:rsid w:val="00A738B2"/>
    <w:rsid w:val="00A739DF"/>
    <w:rsid w:val="00A73EB4"/>
    <w:rsid w:val="00A740A0"/>
    <w:rsid w:val="00A745EF"/>
    <w:rsid w:val="00A746EB"/>
    <w:rsid w:val="00A74819"/>
    <w:rsid w:val="00A74CD4"/>
    <w:rsid w:val="00A751AD"/>
    <w:rsid w:val="00A75A95"/>
    <w:rsid w:val="00A75B6E"/>
    <w:rsid w:val="00A75DA5"/>
    <w:rsid w:val="00A75E4C"/>
    <w:rsid w:val="00A76045"/>
    <w:rsid w:val="00A762C8"/>
    <w:rsid w:val="00A76CC8"/>
    <w:rsid w:val="00A773CD"/>
    <w:rsid w:val="00A775B5"/>
    <w:rsid w:val="00A775CF"/>
    <w:rsid w:val="00A77853"/>
    <w:rsid w:val="00A77FAF"/>
    <w:rsid w:val="00A80172"/>
    <w:rsid w:val="00A803F0"/>
    <w:rsid w:val="00A804F2"/>
    <w:rsid w:val="00A805EB"/>
    <w:rsid w:val="00A806DB"/>
    <w:rsid w:val="00A80C87"/>
    <w:rsid w:val="00A80D2E"/>
    <w:rsid w:val="00A81292"/>
    <w:rsid w:val="00A81730"/>
    <w:rsid w:val="00A81940"/>
    <w:rsid w:val="00A81EED"/>
    <w:rsid w:val="00A82009"/>
    <w:rsid w:val="00A8205B"/>
    <w:rsid w:val="00A8218A"/>
    <w:rsid w:val="00A82612"/>
    <w:rsid w:val="00A82E47"/>
    <w:rsid w:val="00A84503"/>
    <w:rsid w:val="00A847CF"/>
    <w:rsid w:val="00A84E04"/>
    <w:rsid w:val="00A84E35"/>
    <w:rsid w:val="00A851D0"/>
    <w:rsid w:val="00A856DA"/>
    <w:rsid w:val="00A85A95"/>
    <w:rsid w:val="00A861BA"/>
    <w:rsid w:val="00A86218"/>
    <w:rsid w:val="00A867DA"/>
    <w:rsid w:val="00A872F7"/>
    <w:rsid w:val="00A8782F"/>
    <w:rsid w:val="00A87E9B"/>
    <w:rsid w:val="00A9002B"/>
    <w:rsid w:val="00A901B9"/>
    <w:rsid w:val="00A90BA3"/>
    <w:rsid w:val="00A90C93"/>
    <w:rsid w:val="00A9135C"/>
    <w:rsid w:val="00A9167D"/>
    <w:rsid w:val="00A91856"/>
    <w:rsid w:val="00A91893"/>
    <w:rsid w:val="00A91895"/>
    <w:rsid w:val="00A92034"/>
    <w:rsid w:val="00A9204C"/>
    <w:rsid w:val="00A92911"/>
    <w:rsid w:val="00A92C19"/>
    <w:rsid w:val="00A92D25"/>
    <w:rsid w:val="00A92EF4"/>
    <w:rsid w:val="00A93A0B"/>
    <w:rsid w:val="00A93B0D"/>
    <w:rsid w:val="00A93C07"/>
    <w:rsid w:val="00A93F1A"/>
    <w:rsid w:val="00A93F5F"/>
    <w:rsid w:val="00A9401F"/>
    <w:rsid w:val="00A9433B"/>
    <w:rsid w:val="00A94689"/>
    <w:rsid w:val="00A94801"/>
    <w:rsid w:val="00A94C90"/>
    <w:rsid w:val="00A94DDB"/>
    <w:rsid w:val="00A94F82"/>
    <w:rsid w:val="00A950A1"/>
    <w:rsid w:val="00A952CA"/>
    <w:rsid w:val="00A955B7"/>
    <w:rsid w:val="00A95787"/>
    <w:rsid w:val="00A95CBF"/>
    <w:rsid w:val="00A95DB7"/>
    <w:rsid w:val="00A9618B"/>
    <w:rsid w:val="00A962C6"/>
    <w:rsid w:val="00A96538"/>
    <w:rsid w:val="00A965CD"/>
    <w:rsid w:val="00A96970"/>
    <w:rsid w:val="00A96D13"/>
    <w:rsid w:val="00A96DF6"/>
    <w:rsid w:val="00A9736F"/>
    <w:rsid w:val="00AA0071"/>
    <w:rsid w:val="00AA064A"/>
    <w:rsid w:val="00AA09DE"/>
    <w:rsid w:val="00AA0D1F"/>
    <w:rsid w:val="00AA1194"/>
    <w:rsid w:val="00AA1798"/>
    <w:rsid w:val="00AA1BEC"/>
    <w:rsid w:val="00AA1C11"/>
    <w:rsid w:val="00AA22C6"/>
    <w:rsid w:val="00AA24D8"/>
    <w:rsid w:val="00AA256F"/>
    <w:rsid w:val="00AA26FF"/>
    <w:rsid w:val="00AA275E"/>
    <w:rsid w:val="00AA27AA"/>
    <w:rsid w:val="00AA29F6"/>
    <w:rsid w:val="00AA2A1A"/>
    <w:rsid w:val="00AA2DF3"/>
    <w:rsid w:val="00AA2F12"/>
    <w:rsid w:val="00AA3062"/>
    <w:rsid w:val="00AA3121"/>
    <w:rsid w:val="00AA396C"/>
    <w:rsid w:val="00AA3EBF"/>
    <w:rsid w:val="00AA4761"/>
    <w:rsid w:val="00AA483C"/>
    <w:rsid w:val="00AA4E90"/>
    <w:rsid w:val="00AA50BC"/>
    <w:rsid w:val="00AA524F"/>
    <w:rsid w:val="00AA54F2"/>
    <w:rsid w:val="00AA5E97"/>
    <w:rsid w:val="00AA6A77"/>
    <w:rsid w:val="00AA6AE4"/>
    <w:rsid w:val="00AA78AD"/>
    <w:rsid w:val="00AA78B9"/>
    <w:rsid w:val="00AA794B"/>
    <w:rsid w:val="00AA7B8A"/>
    <w:rsid w:val="00AB0BD8"/>
    <w:rsid w:val="00AB0C76"/>
    <w:rsid w:val="00AB1097"/>
    <w:rsid w:val="00AB13A9"/>
    <w:rsid w:val="00AB14C1"/>
    <w:rsid w:val="00AB171A"/>
    <w:rsid w:val="00AB1F4D"/>
    <w:rsid w:val="00AB1F63"/>
    <w:rsid w:val="00AB22B4"/>
    <w:rsid w:val="00AB24E7"/>
    <w:rsid w:val="00AB2E2C"/>
    <w:rsid w:val="00AB3237"/>
    <w:rsid w:val="00AB343F"/>
    <w:rsid w:val="00AB3699"/>
    <w:rsid w:val="00AB3917"/>
    <w:rsid w:val="00AB3A2D"/>
    <w:rsid w:val="00AB3D53"/>
    <w:rsid w:val="00AB3ECA"/>
    <w:rsid w:val="00AB40BC"/>
    <w:rsid w:val="00AB4AC8"/>
    <w:rsid w:val="00AB4DE2"/>
    <w:rsid w:val="00AB4FBC"/>
    <w:rsid w:val="00AB5148"/>
    <w:rsid w:val="00AB57B8"/>
    <w:rsid w:val="00AB5E21"/>
    <w:rsid w:val="00AB6464"/>
    <w:rsid w:val="00AB6AD4"/>
    <w:rsid w:val="00AB6DBD"/>
    <w:rsid w:val="00AB6FDD"/>
    <w:rsid w:val="00AB7159"/>
    <w:rsid w:val="00AB734E"/>
    <w:rsid w:val="00AB739E"/>
    <w:rsid w:val="00AB75AE"/>
    <w:rsid w:val="00AB76EC"/>
    <w:rsid w:val="00AB7933"/>
    <w:rsid w:val="00AB7947"/>
    <w:rsid w:val="00AB7A7B"/>
    <w:rsid w:val="00AC087E"/>
    <w:rsid w:val="00AC132B"/>
    <w:rsid w:val="00AC13C9"/>
    <w:rsid w:val="00AC158A"/>
    <w:rsid w:val="00AC19E2"/>
    <w:rsid w:val="00AC1C2C"/>
    <w:rsid w:val="00AC1D03"/>
    <w:rsid w:val="00AC1DC4"/>
    <w:rsid w:val="00AC201F"/>
    <w:rsid w:val="00AC22E0"/>
    <w:rsid w:val="00AC24CD"/>
    <w:rsid w:val="00AC26CD"/>
    <w:rsid w:val="00AC279F"/>
    <w:rsid w:val="00AC3071"/>
    <w:rsid w:val="00AC3248"/>
    <w:rsid w:val="00AC347B"/>
    <w:rsid w:val="00AC358F"/>
    <w:rsid w:val="00AC3911"/>
    <w:rsid w:val="00AC3A08"/>
    <w:rsid w:val="00AC3C55"/>
    <w:rsid w:val="00AC3D18"/>
    <w:rsid w:val="00AC3ED1"/>
    <w:rsid w:val="00AC42FE"/>
    <w:rsid w:val="00AC4D9F"/>
    <w:rsid w:val="00AC50FA"/>
    <w:rsid w:val="00AC54D2"/>
    <w:rsid w:val="00AC5598"/>
    <w:rsid w:val="00AC56DD"/>
    <w:rsid w:val="00AC5991"/>
    <w:rsid w:val="00AC5B02"/>
    <w:rsid w:val="00AC6300"/>
    <w:rsid w:val="00AC6332"/>
    <w:rsid w:val="00AC6799"/>
    <w:rsid w:val="00AC6CD2"/>
    <w:rsid w:val="00AC77A0"/>
    <w:rsid w:val="00AC7946"/>
    <w:rsid w:val="00AC7992"/>
    <w:rsid w:val="00AC7B30"/>
    <w:rsid w:val="00AD0BCA"/>
    <w:rsid w:val="00AD0C2E"/>
    <w:rsid w:val="00AD0DE8"/>
    <w:rsid w:val="00AD10CF"/>
    <w:rsid w:val="00AD13C6"/>
    <w:rsid w:val="00AD1E0C"/>
    <w:rsid w:val="00AD1F0B"/>
    <w:rsid w:val="00AD2358"/>
    <w:rsid w:val="00AD245C"/>
    <w:rsid w:val="00AD2BBE"/>
    <w:rsid w:val="00AD2F90"/>
    <w:rsid w:val="00AD2FC0"/>
    <w:rsid w:val="00AD30F8"/>
    <w:rsid w:val="00AD31AA"/>
    <w:rsid w:val="00AD34B2"/>
    <w:rsid w:val="00AD351B"/>
    <w:rsid w:val="00AD3581"/>
    <w:rsid w:val="00AD35EA"/>
    <w:rsid w:val="00AD3B57"/>
    <w:rsid w:val="00AD3BC7"/>
    <w:rsid w:val="00AD40A7"/>
    <w:rsid w:val="00AD42E2"/>
    <w:rsid w:val="00AD432A"/>
    <w:rsid w:val="00AD456C"/>
    <w:rsid w:val="00AD470C"/>
    <w:rsid w:val="00AD4967"/>
    <w:rsid w:val="00AD4A92"/>
    <w:rsid w:val="00AD4F06"/>
    <w:rsid w:val="00AD4F5B"/>
    <w:rsid w:val="00AD5192"/>
    <w:rsid w:val="00AD562E"/>
    <w:rsid w:val="00AD5994"/>
    <w:rsid w:val="00AD5A37"/>
    <w:rsid w:val="00AD5B1B"/>
    <w:rsid w:val="00AD5D85"/>
    <w:rsid w:val="00AD600C"/>
    <w:rsid w:val="00AD6218"/>
    <w:rsid w:val="00AD6373"/>
    <w:rsid w:val="00AD662D"/>
    <w:rsid w:val="00AD66BE"/>
    <w:rsid w:val="00AD68BD"/>
    <w:rsid w:val="00AD6DA4"/>
    <w:rsid w:val="00AD6DB9"/>
    <w:rsid w:val="00AD70C0"/>
    <w:rsid w:val="00AD743A"/>
    <w:rsid w:val="00AD764D"/>
    <w:rsid w:val="00AE07A7"/>
    <w:rsid w:val="00AE08AD"/>
    <w:rsid w:val="00AE12A9"/>
    <w:rsid w:val="00AE2459"/>
    <w:rsid w:val="00AE2640"/>
    <w:rsid w:val="00AE2731"/>
    <w:rsid w:val="00AE29C2"/>
    <w:rsid w:val="00AE2C24"/>
    <w:rsid w:val="00AE2ED7"/>
    <w:rsid w:val="00AE34BC"/>
    <w:rsid w:val="00AE3815"/>
    <w:rsid w:val="00AE3D23"/>
    <w:rsid w:val="00AE4237"/>
    <w:rsid w:val="00AE42F1"/>
    <w:rsid w:val="00AE4436"/>
    <w:rsid w:val="00AE443E"/>
    <w:rsid w:val="00AE44E0"/>
    <w:rsid w:val="00AE4592"/>
    <w:rsid w:val="00AE4649"/>
    <w:rsid w:val="00AE472E"/>
    <w:rsid w:val="00AE4CEC"/>
    <w:rsid w:val="00AE4EC8"/>
    <w:rsid w:val="00AE517C"/>
    <w:rsid w:val="00AE520F"/>
    <w:rsid w:val="00AE52A4"/>
    <w:rsid w:val="00AE5602"/>
    <w:rsid w:val="00AE570B"/>
    <w:rsid w:val="00AE5736"/>
    <w:rsid w:val="00AE599E"/>
    <w:rsid w:val="00AE5C25"/>
    <w:rsid w:val="00AE5D4B"/>
    <w:rsid w:val="00AE5D9F"/>
    <w:rsid w:val="00AE5F15"/>
    <w:rsid w:val="00AE61C0"/>
    <w:rsid w:val="00AE6737"/>
    <w:rsid w:val="00AE68E0"/>
    <w:rsid w:val="00AE6A0F"/>
    <w:rsid w:val="00AE6CEC"/>
    <w:rsid w:val="00AE6F13"/>
    <w:rsid w:val="00AE6FC4"/>
    <w:rsid w:val="00AE719D"/>
    <w:rsid w:val="00AE72C2"/>
    <w:rsid w:val="00AE76C9"/>
    <w:rsid w:val="00AE7C6B"/>
    <w:rsid w:val="00AF05D5"/>
    <w:rsid w:val="00AF06B4"/>
    <w:rsid w:val="00AF0C7E"/>
    <w:rsid w:val="00AF0E41"/>
    <w:rsid w:val="00AF0EB2"/>
    <w:rsid w:val="00AF110A"/>
    <w:rsid w:val="00AF1362"/>
    <w:rsid w:val="00AF1C74"/>
    <w:rsid w:val="00AF213C"/>
    <w:rsid w:val="00AF2651"/>
    <w:rsid w:val="00AF2791"/>
    <w:rsid w:val="00AF2925"/>
    <w:rsid w:val="00AF2EF5"/>
    <w:rsid w:val="00AF30FB"/>
    <w:rsid w:val="00AF3117"/>
    <w:rsid w:val="00AF326B"/>
    <w:rsid w:val="00AF32F0"/>
    <w:rsid w:val="00AF3811"/>
    <w:rsid w:val="00AF38DD"/>
    <w:rsid w:val="00AF39C1"/>
    <w:rsid w:val="00AF418D"/>
    <w:rsid w:val="00AF4667"/>
    <w:rsid w:val="00AF467A"/>
    <w:rsid w:val="00AF560E"/>
    <w:rsid w:val="00AF5DEC"/>
    <w:rsid w:val="00AF6220"/>
    <w:rsid w:val="00AF62CC"/>
    <w:rsid w:val="00AF6B2A"/>
    <w:rsid w:val="00AF6F8B"/>
    <w:rsid w:val="00AF70EE"/>
    <w:rsid w:val="00AF751F"/>
    <w:rsid w:val="00AF7618"/>
    <w:rsid w:val="00B003A1"/>
    <w:rsid w:val="00B00414"/>
    <w:rsid w:val="00B00449"/>
    <w:rsid w:val="00B00B01"/>
    <w:rsid w:val="00B00C3B"/>
    <w:rsid w:val="00B00D66"/>
    <w:rsid w:val="00B01538"/>
    <w:rsid w:val="00B024C2"/>
    <w:rsid w:val="00B02E05"/>
    <w:rsid w:val="00B030B3"/>
    <w:rsid w:val="00B03472"/>
    <w:rsid w:val="00B03573"/>
    <w:rsid w:val="00B03653"/>
    <w:rsid w:val="00B04187"/>
    <w:rsid w:val="00B04550"/>
    <w:rsid w:val="00B045DE"/>
    <w:rsid w:val="00B047B2"/>
    <w:rsid w:val="00B04814"/>
    <w:rsid w:val="00B04964"/>
    <w:rsid w:val="00B04C25"/>
    <w:rsid w:val="00B04CBD"/>
    <w:rsid w:val="00B051D2"/>
    <w:rsid w:val="00B05332"/>
    <w:rsid w:val="00B05355"/>
    <w:rsid w:val="00B05B99"/>
    <w:rsid w:val="00B05BA1"/>
    <w:rsid w:val="00B05C96"/>
    <w:rsid w:val="00B05D4C"/>
    <w:rsid w:val="00B061B9"/>
    <w:rsid w:val="00B061C4"/>
    <w:rsid w:val="00B063FA"/>
    <w:rsid w:val="00B067C0"/>
    <w:rsid w:val="00B07840"/>
    <w:rsid w:val="00B07965"/>
    <w:rsid w:val="00B079DD"/>
    <w:rsid w:val="00B07D68"/>
    <w:rsid w:val="00B07E61"/>
    <w:rsid w:val="00B07E75"/>
    <w:rsid w:val="00B101FF"/>
    <w:rsid w:val="00B10281"/>
    <w:rsid w:val="00B10330"/>
    <w:rsid w:val="00B10605"/>
    <w:rsid w:val="00B10629"/>
    <w:rsid w:val="00B10AC8"/>
    <w:rsid w:val="00B10F95"/>
    <w:rsid w:val="00B111A0"/>
    <w:rsid w:val="00B11B0A"/>
    <w:rsid w:val="00B12169"/>
    <w:rsid w:val="00B12197"/>
    <w:rsid w:val="00B12253"/>
    <w:rsid w:val="00B12331"/>
    <w:rsid w:val="00B124AD"/>
    <w:rsid w:val="00B12A76"/>
    <w:rsid w:val="00B12ADD"/>
    <w:rsid w:val="00B1340F"/>
    <w:rsid w:val="00B137BD"/>
    <w:rsid w:val="00B13D17"/>
    <w:rsid w:val="00B13D23"/>
    <w:rsid w:val="00B140A3"/>
    <w:rsid w:val="00B1473C"/>
    <w:rsid w:val="00B14DB0"/>
    <w:rsid w:val="00B14ECB"/>
    <w:rsid w:val="00B15339"/>
    <w:rsid w:val="00B154B3"/>
    <w:rsid w:val="00B156F2"/>
    <w:rsid w:val="00B15870"/>
    <w:rsid w:val="00B15943"/>
    <w:rsid w:val="00B15B71"/>
    <w:rsid w:val="00B15D75"/>
    <w:rsid w:val="00B15F13"/>
    <w:rsid w:val="00B15FD7"/>
    <w:rsid w:val="00B16085"/>
    <w:rsid w:val="00B164EC"/>
    <w:rsid w:val="00B166C6"/>
    <w:rsid w:val="00B1682C"/>
    <w:rsid w:val="00B1687A"/>
    <w:rsid w:val="00B1713D"/>
    <w:rsid w:val="00B17202"/>
    <w:rsid w:val="00B17413"/>
    <w:rsid w:val="00B1780F"/>
    <w:rsid w:val="00B17911"/>
    <w:rsid w:val="00B17B71"/>
    <w:rsid w:val="00B205B6"/>
    <w:rsid w:val="00B211D7"/>
    <w:rsid w:val="00B21517"/>
    <w:rsid w:val="00B21941"/>
    <w:rsid w:val="00B21EB4"/>
    <w:rsid w:val="00B2267F"/>
    <w:rsid w:val="00B22A5B"/>
    <w:rsid w:val="00B2301F"/>
    <w:rsid w:val="00B23684"/>
    <w:rsid w:val="00B237F0"/>
    <w:rsid w:val="00B23804"/>
    <w:rsid w:val="00B239CF"/>
    <w:rsid w:val="00B23DC6"/>
    <w:rsid w:val="00B24224"/>
    <w:rsid w:val="00B243EF"/>
    <w:rsid w:val="00B2454B"/>
    <w:rsid w:val="00B24819"/>
    <w:rsid w:val="00B2481F"/>
    <w:rsid w:val="00B24936"/>
    <w:rsid w:val="00B250AA"/>
    <w:rsid w:val="00B254F0"/>
    <w:rsid w:val="00B25595"/>
    <w:rsid w:val="00B25ECE"/>
    <w:rsid w:val="00B26137"/>
    <w:rsid w:val="00B2621A"/>
    <w:rsid w:val="00B26286"/>
    <w:rsid w:val="00B2655B"/>
    <w:rsid w:val="00B266DC"/>
    <w:rsid w:val="00B26887"/>
    <w:rsid w:val="00B268CA"/>
    <w:rsid w:val="00B2691D"/>
    <w:rsid w:val="00B26C44"/>
    <w:rsid w:val="00B27820"/>
    <w:rsid w:val="00B278F4"/>
    <w:rsid w:val="00B278FE"/>
    <w:rsid w:val="00B2799C"/>
    <w:rsid w:val="00B279BB"/>
    <w:rsid w:val="00B27BD3"/>
    <w:rsid w:val="00B30297"/>
    <w:rsid w:val="00B306A8"/>
    <w:rsid w:val="00B306EA"/>
    <w:rsid w:val="00B30944"/>
    <w:rsid w:val="00B30F6F"/>
    <w:rsid w:val="00B3104B"/>
    <w:rsid w:val="00B3111F"/>
    <w:rsid w:val="00B31156"/>
    <w:rsid w:val="00B31412"/>
    <w:rsid w:val="00B31A8D"/>
    <w:rsid w:val="00B31FC7"/>
    <w:rsid w:val="00B324F6"/>
    <w:rsid w:val="00B329BF"/>
    <w:rsid w:val="00B329FE"/>
    <w:rsid w:val="00B32AAC"/>
    <w:rsid w:val="00B32B01"/>
    <w:rsid w:val="00B32B29"/>
    <w:rsid w:val="00B33279"/>
    <w:rsid w:val="00B33F3D"/>
    <w:rsid w:val="00B33F4D"/>
    <w:rsid w:val="00B33F68"/>
    <w:rsid w:val="00B3432E"/>
    <w:rsid w:val="00B3466E"/>
    <w:rsid w:val="00B3492F"/>
    <w:rsid w:val="00B34E9C"/>
    <w:rsid w:val="00B3501F"/>
    <w:rsid w:val="00B353AF"/>
    <w:rsid w:val="00B3657E"/>
    <w:rsid w:val="00B36CA1"/>
    <w:rsid w:val="00B36CFC"/>
    <w:rsid w:val="00B37148"/>
    <w:rsid w:val="00B37996"/>
    <w:rsid w:val="00B37AFC"/>
    <w:rsid w:val="00B40488"/>
    <w:rsid w:val="00B4059E"/>
    <w:rsid w:val="00B40802"/>
    <w:rsid w:val="00B4084B"/>
    <w:rsid w:val="00B40945"/>
    <w:rsid w:val="00B410F0"/>
    <w:rsid w:val="00B411F4"/>
    <w:rsid w:val="00B41232"/>
    <w:rsid w:val="00B412EF"/>
    <w:rsid w:val="00B42ACE"/>
    <w:rsid w:val="00B42B56"/>
    <w:rsid w:val="00B43594"/>
    <w:rsid w:val="00B43EC4"/>
    <w:rsid w:val="00B443A7"/>
    <w:rsid w:val="00B44987"/>
    <w:rsid w:val="00B44A03"/>
    <w:rsid w:val="00B44BEC"/>
    <w:rsid w:val="00B44C1E"/>
    <w:rsid w:val="00B45864"/>
    <w:rsid w:val="00B45B18"/>
    <w:rsid w:val="00B45BA7"/>
    <w:rsid w:val="00B460B5"/>
    <w:rsid w:val="00B46BD1"/>
    <w:rsid w:val="00B46E11"/>
    <w:rsid w:val="00B4725B"/>
    <w:rsid w:val="00B478B1"/>
    <w:rsid w:val="00B47998"/>
    <w:rsid w:val="00B47A26"/>
    <w:rsid w:val="00B47BD4"/>
    <w:rsid w:val="00B47F08"/>
    <w:rsid w:val="00B47F4C"/>
    <w:rsid w:val="00B47FD7"/>
    <w:rsid w:val="00B50032"/>
    <w:rsid w:val="00B5029D"/>
    <w:rsid w:val="00B50589"/>
    <w:rsid w:val="00B50958"/>
    <w:rsid w:val="00B50ACE"/>
    <w:rsid w:val="00B50C97"/>
    <w:rsid w:val="00B51526"/>
    <w:rsid w:val="00B51934"/>
    <w:rsid w:val="00B519D0"/>
    <w:rsid w:val="00B5206E"/>
    <w:rsid w:val="00B522E2"/>
    <w:rsid w:val="00B5279A"/>
    <w:rsid w:val="00B52A30"/>
    <w:rsid w:val="00B533A3"/>
    <w:rsid w:val="00B540F3"/>
    <w:rsid w:val="00B542AF"/>
    <w:rsid w:val="00B54728"/>
    <w:rsid w:val="00B54DA8"/>
    <w:rsid w:val="00B54F08"/>
    <w:rsid w:val="00B54F52"/>
    <w:rsid w:val="00B54FFC"/>
    <w:rsid w:val="00B55843"/>
    <w:rsid w:val="00B55C36"/>
    <w:rsid w:val="00B56123"/>
    <w:rsid w:val="00B5613B"/>
    <w:rsid w:val="00B563CF"/>
    <w:rsid w:val="00B567D8"/>
    <w:rsid w:val="00B56B5D"/>
    <w:rsid w:val="00B56F49"/>
    <w:rsid w:val="00B570BE"/>
    <w:rsid w:val="00B572B1"/>
    <w:rsid w:val="00B6098C"/>
    <w:rsid w:val="00B60C6E"/>
    <w:rsid w:val="00B60F6F"/>
    <w:rsid w:val="00B61961"/>
    <w:rsid w:val="00B61A52"/>
    <w:rsid w:val="00B61CDE"/>
    <w:rsid w:val="00B61D3E"/>
    <w:rsid w:val="00B6230B"/>
    <w:rsid w:val="00B628E8"/>
    <w:rsid w:val="00B62C02"/>
    <w:rsid w:val="00B633F7"/>
    <w:rsid w:val="00B6350B"/>
    <w:rsid w:val="00B63906"/>
    <w:rsid w:val="00B63C3C"/>
    <w:rsid w:val="00B63F3F"/>
    <w:rsid w:val="00B64293"/>
    <w:rsid w:val="00B645C8"/>
    <w:rsid w:val="00B64B23"/>
    <w:rsid w:val="00B64DE4"/>
    <w:rsid w:val="00B652B5"/>
    <w:rsid w:val="00B6553E"/>
    <w:rsid w:val="00B65561"/>
    <w:rsid w:val="00B65B09"/>
    <w:rsid w:val="00B6642F"/>
    <w:rsid w:val="00B6646B"/>
    <w:rsid w:val="00B66EAF"/>
    <w:rsid w:val="00B66EC8"/>
    <w:rsid w:val="00B66F96"/>
    <w:rsid w:val="00B6752B"/>
    <w:rsid w:val="00B676B8"/>
    <w:rsid w:val="00B67F05"/>
    <w:rsid w:val="00B70250"/>
    <w:rsid w:val="00B703C4"/>
    <w:rsid w:val="00B7050C"/>
    <w:rsid w:val="00B70C9E"/>
    <w:rsid w:val="00B70DDE"/>
    <w:rsid w:val="00B70F19"/>
    <w:rsid w:val="00B70F85"/>
    <w:rsid w:val="00B71222"/>
    <w:rsid w:val="00B71658"/>
    <w:rsid w:val="00B7174A"/>
    <w:rsid w:val="00B71D6E"/>
    <w:rsid w:val="00B720A8"/>
    <w:rsid w:val="00B72B0A"/>
    <w:rsid w:val="00B72DC7"/>
    <w:rsid w:val="00B730BC"/>
    <w:rsid w:val="00B7358B"/>
    <w:rsid w:val="00B7360C"/>
    <w:rsid w:val="00B73854"/>
    <w:rsid w:val="00B7388C"/>
    <w:rsid w:val="00B73E0D"/>
    <w:rsid w:val="00B73FCE"/>
    <w:rsid w:val="00B73FDC"/>
    <w:rsid w:val="00B74527"/>
    <w:rsid w:val="00B74867"/>
    <w:rsid w:val="00B74F39"/>
    <w:rsid w:val="00B7514C"/>
    <w:rsid w:val="00B7521F"/>
    <w:rsid w:val="00B7561C"/>
    <w:rsid w:val="00B7567F"/>
    <w:rsid w:val="00B758A6"/>
    <w:rsid w:val="00B7593E"/>
    <w:rsid w:val="00B75E0C"/>
    <w:rsid w:val="00B75EC7"/>
    <w:rsid w:val="00B760E1"/>
    <w:rsid w:val="00B76CFF"/>
    <w:rsid w:val="00B800C2"/>
    <w:rsid w:val="00B80466"/>
    <w:rsid w:val="00B80484"/>
    <w:rsid w:val="00B80639"/>
    <w:rsid w:val="00B80CC4"/>
    <w:rsid w:val="00B80D5E"/>
    <w:rsid w:val="00B81007"/>
    <w:rsid w:val="00B8115A"/>
    <w:rsid w:val="00B817ED"/>
    <w:rsid w:val="00B81ECE"/>
    <w:rsid w:val="00B81F55"/>
    <w:rsid w:val="00B82564"/>
    <w:rsid w:val="00B8261E"/>
    <w:rsid w:val="00B82901"/>
    <w:rsid w:val="00B8301E"/>
    <w:rsid w:val="00B830A1"/>
    <w:rsid w:val="00B83160"/>
    <w:rsid w:val="00B8365B"/>
    <w:rsid w:val="00B83705"/>
    <w:rsid w:val="00B83A2A"/>
    <w:rsid w:val="00B83B20"/>
    <w:rsid w:val="00B83CA0"/>
    <w:rsid w:val="00B83D29"/>
    <w:rsid w:val="00B83D97"/>
    <w:rsid w:val="00B83E5C"/>
    <w:rsid w:val="00B84243"/>
    <w:rsid w:val="00B84F1D"/>
    <w:rsid w:val="00B85092"/>
    <w:rsid w:val="00B85C34"/>
    <w:rsid w:val="00B861F5"/>
    <w:rsid w:val="00B8637B"/>
    <w:rsid w:val="00B865D6"/>
    <w:rsid w:val="00B865F3"/>
    <w:rsid w:val="00B86C1F"/>
    <w:rsid w:val="00B86CCD"/>
    <w:rsid w:val="00B876B9"/>
    <w:rsid w:val="00B876C0"/>
    <w:rsid w:val="00B8775C"/>
    <w:rsid w:val="00B87806"/>
    <w:rsid w:val="00B87DF9"/>
    <w:rsid w:val="00B87FF5"/>
    <w:rsid w:val="00B90D48"/>
    <w:rsid w:val="00B90D93"/>
    <w:rsid w:val="00B911F7"/>
    <w:rsid w:val="00B918C1"/>
    <w:rsid w:val="00B91F95"/>
    <w:rsid w:val="00B92407"/>
    <w:rsid w:val="00B92685"/>
    <w:rsid w:val="00B9277C"/>
    <w:rsid w:val="00B92B09"/>
    <w:rsid w:val="00B92FED"/>
    <w:rsid w:val="00B93265"/>
    <w:rsid w:val="00B93679"/>
    <w:rsid w:val="00B93847"/>
    <w:rsid w:val="00B93884"/>
    <w:rsid w:val="00B93D53"/>
    <w:rsid w:val="00B93EB2"/>
    <w:rsid w:val="00B941C6"/>
    <w:rsid w:val="00B94405"/>
    <w:rsid w:val="00B946E5"/>
    <w:rsid w:val="00B9491C"/>
    <w:rsid w:val="00B94A65"/>
    <w:rsid w:val="00B94ADF"/>
    <w:rsid w:val="00B94BB6"/>
    <w:rsid w:val="00B94D1A"/>
    <w:rsid w:val="00B94FB4"/>
    <w:rsid w:val="00B95441"/>
    <w:rsid w:val="00B95886"/>
    <w:rsid w:val="00B95D2D"/>
    <w:rsid w:val="00B95EF1"/>
    <w:rsid w:val="00B9607C"/>
    <w:rsid w:val="00B9612E"/>
    <w:rsid w:val="00B9631B"/>
    <w:rsid w:val="00B9676C"/>
    <w:rsid w:val="00B970B4"/>
    <w:rsid w:val="00B97150"/>
    <w:rsid w:val="00B97B35"/>
    <w:rsid w:val="00B97DEF"/>
    <w:rsid w:val="00B97FD1"/>
    <w:rsid w:val="00BA010D"/>
    <w:rsid w:val="00BA0380"/>
    <w:rsid w:val="00BA0966"/>
    <w:rsid w:val="00BA0AAA"/>
    <w:rsid w:val="00BA0BAF"/>
    <w:rsid w:val="00BA0D0C"/>
    <w:rsid w:val="00BA0F2F"/>
    <w:rsid w:val="00BA0FCB"/>
    <w:rsid w:val="00BA1B47"/>
    <w:rsid w:val="00BA1CDF"/>
    <w:rsid w:val="00BA1D46"/>
    <w:rsid w:val="00BA1ED7"/>
    <w:rsid w:val="00BA23C3"/>
    <w:rsid w:val="00BA24A3"/>
    <w:rsid w:val="00BA28F3"/>
    <w:rsid w:val="00BA302A"/>
    <w:rsid w:val="00BA31AD"/>
    <w:rsid w:val="00BA379F"/>
    <w:rsid w:val="00BA3C1B"/>
    <w:rsid w:val="00BA3C68"/>
    <w:rsid w:val="00BA3DD9"/>
    <w:rsid w:val="00BA3F45"/>
    <w:rsid w:val="00BA3F85"/>
    <w:rsid w:val="00BA4398"/>
    <w:rsid w:val="00BA4578"/>
    <w:rsid w:val="00BA4B46"/>
    <w:rsid w:val="00BA4C99"/>
    <w:rsid w:val="00BA511D"/>
    <w:rsid w:val="00BA5353"/>
    <w:rsid w:val="00BA5598"/>
    <w:rsid w:val="00BA5A63"/>
    <w:rsid w:val="00BA5FB0"/>
    <w:rsid w:val="00BA64DD"/>
    <w:rsid w:val="00BA6738"/>
    <w:rsid w:val="00BA6777"/>
    <w:rsid w:val="00BA71A6"/>
    <w:rsid w:val="00BA74BB"/>
    <w:rsid w:val="00BA77FE"/>
    <w:rsid w:val="00BA7D2F"/>
    <w:rsid w:val="00BB00B4"/>
    <w:rsid w:val="00BB029D"/>
    <w:rsid w:val="00BB0483"/>
    <w:rsid w:val="00BB0568"/>
    <w:rsid w:val="00BB0BB6"/>
    <w:rsid w:val="00BB0CF8"/>
    <w:rsid w:val="00BB0FFF"/>
    <w:rsid w:val="00BB1319"/>
    <w:rsid w:val="00BB1A32"/>
    <w:rsid w:val="00BB1B3E"/>
    <w:rsid w:val="00BB1C8B"/>
    <w:rsid w:val="00BB224B"/>
    <w:rsid w:val="00BB2284"/>
    <w:rsid w:val="00BB2A8B"/>
    <w:rsid w:val="00BB2A98"/>
    <w:rsid w:val="00BB2C93"/>
    <w:rsid w:val="00BB2D12"/>
    <w:rsid w:val="00BB3AB5"/>
    <w:rsid w:val="00BB3DA8"/>
    <w:rsid w:val="00BB3E16"/>
    <w:rsid w:val="00BB3E41"/>
    <w:rsid w:val="00BB498B"/>
    <w:rsid w:val="00BB4B67"/>
    <w:rsid w:val="00BB5A52"/>
    <w:rsid w:val="00BB5A84"/>
    <w:rsid w:val="00BB603A"/>
    <w:rsid w:val="00BB61C1"/>
    <w:rsid w:val="00BB6D23"/>
    <w:rsid w:val="00BB7022"/>
    <w:rsid w:val="00BB721D"/>
    <w:rsid w:val="00BB7398"/>
    <w:rsid w:val="00BB7455"/>
    <w:rsid w:val="00BB7986"/>
    <w:rsid w:val="00BB7C90"/>
    <w:rsid w:val="00BC10A6"/>
    <w:rsid w:val="00BC1185"/>
    <w:rsid w:val="00BC12C2"/>
    <w:rsid w:val="00BC1600"/>
    <w:rsid w:val="00BC194A"/>
    <w:rsid w:val="00BC1F30"/>
    <w:rsid w:val="00BC20DC"/>
    <w:rsid w:val="00BC288F"/>
    <w:rsid w:val="00BC2C65"/>
    <w:rsid w:val="00BC3028"/>
    <w:rsid w:val="00BC31B7"/>
    <w:rsid w:val="00BC3472"/>
    <w:rsid w:val="00BC367E"/>
    <w:rsid w:val="00BC3B7C"/>
    <w:rsid w:val="00BC3CAB"/>
    <w:rsid w:val="00BC3F11"/>
    <w:rsid w:val="00BC3FC9"/>
    <w:rsid w:val="00BC42CE"/>
    <w:rsid w:val="00BC472C"/>
    <w:rsid w:val="00BC4D9E"/>
    <w:rsid w:val="00BC5268"/>
    <w:rsid w:val="00BC55D0"/>
    <w:rsid w:val="00BC5B8C"/>
    <w:rsid w:val="00BC6427"/>
    <w:rsid w:val="00BC6623"/>
    <w:rsid w:val="00BC6702"/>
    <w:rsid w:val="00BC6CFE"/>
    <w:rsid w:val="00BC70DE"/>
    <w:rsid w:val="00BC76B4"/>
    <w:rsid w:val="00BC76D9"/>
    <w:rsid w:val="00BC77D3"/>
    <w:rsid w:val="00BC78A5"/>
    <w:rsid w:val="00BC7C31"/>
    <w:rsid w:val="00BD01C2"/>
    <w:rsid w:val="00BD210E"/>
    <w:rsid w:val="00BD252D"/>
    <w:rsid w:val="00BD2603"/>
    <w:rsid w:val="00BD2CB2"/>
    <w:rsid w:val="00BD2D4B"/>
    <w:rsid w:val="00BD34C3"/>
    <w:rsid w:val="00BD3520"/>
    <w:rsid w:val="00BD3E3E"/>
    <w:rsid w:val="00BD3EDB"/>
    <w:rsid w:val="00BD40CB"/>
    <w:rsid w:val="00BD419B"/>
    <w:rsid w:val="00BD44A2"/>
    <w:rsid w:val="00BD46BB"/>
    <w:rsid w:val="00BD487B"/>
    <w:rsid w:val="00BD4954"/>
    <w:rsid w:val="00BD5511"/>
    <w:rsid w:val="00BD6020"/>
    <w:rsid w:val="00BD60C7"/>
    <w:rsid w:val="00BD683D"/>
    <w:rsid w:val="00BD6945"/>
    <w:rsid w:val="00BD6E9B"/>
    <w:rsid w:val="00BD71BD"/>
    <w:rsid w:val="00BD77C6"/>
    <w:rsid w:val="00BD78D5"/>
    <w:rsid w:val="00BD7A6A"/>
    <w:rsid w:val="00BE0659"/>
    <w:rsid w:val="00BE098E"/>
    <w:rsid w:val="00BE0A68"/>
    <w:rsid w:val="00BE1843"/>
    <w:rsid w:val="00BE1A99"/>
    <w:rsid w:val="00BE1DB7"/>
    <w:rsid w:val="00BE256C"/>
    <w:rsid w:val="00BE2B56"/>
    <w:rsid w:val="00BE2C75"/>
    <w:rsid w:val="00BE2E19"/>
    <w:rsid w:val="00BE34DD"/>
    <w:rsid w:val="00BE3DB0"/>
    <w:rsid w:val="00BE3FB0"/>
    <w:rsid w:val="00BE4473"/>
    <w:rsid w:val="00BE4945"/>
    <w:rsid w:val="00BE49FD"/>
    <w:rsid w:val="00BE51FC"/>
    <w:rsid w:val="00BE527D"/>
    <w:rsid w:val="00BE537C"/>
    <w:rsid w:val="00BE5503"/>
    <w:rsid w:val="00BE5917"/>
    <w:rsid w:val="00BE6D85"/>
    <w:rsid w:val="00BE6EAE"/>
    <w:rsid w:val="00BE6EB6"/>
    <w:rsid w:val="00BE6F0B"/>
    <w:rsid w:val="00BE70B3"/>
    <w:rsid w:val="00BE7279"/>
    <w:rsid w:val="00BE7326"/>
    <w:rsid w:val="00BE7D58"/>
    <w:rsid w:val="00BF0008"/>
    <w:rsid w:val="00BF0270"/>
    <w:rsid w:val="00BF0901"/>
    <w:rsid w:val="00BF0CB3"/>
    <w:rsid w:val="00BF0E14"/>
    <w:rsid w:val="00BF1071"/>
    <w:rsid w:val="00BF164E"/>
    <w:rsid w:val="00BF1852"/>
    <w:rsid w:val="00BF1A33"/>
    <w:rsid w:val="00BF23C3"/>
    <w:rsid w:val="00BF26AC"/>
    <w:rsid w:val="00BF274C"/>
    <w:rsid w:val="00BF27CF"/>
    <w:rsid w:val="00BF28E4"/>
    <w:rsid w:val="00BF2D94"/>
    <w:rsid w:val="00BF3D35"/>
    <w:rsid w:val="00BF3F7E"/>
    <w:rsid w:val="00BF40DB"/>
    <w:rsid w:val="00BF4260"/>
    <w:rsid w:val="00BF4453"/>
    <w:rsid w:val="00BF45A2"/>
    <w:rsid w:val="00BF48DF"/>
    <w:rsid w:val="00BF49EE"/>
    <w:rsid w:val="00BF4B28"/>
    <w:rsid w:val="00BF5261"/>
    <w:rsid w:val="00BF5A8A"/>
    <w:rsid w:val="00BF5CBD"/>
    <w:rsid w:val="00BF5E0D"/>
    <w:rsid w:val="00BF62CC"/>
    <w:rsid w:val="00BF62FE"/>
    <w:rsid w:val="00BF69CA"/>
    <w:rsid w:val="00BF6A14"/>
    <w:rsid w:val="00BF6B85"/>
    <w:rsid w:val="00BF6D42"/>
    <w:rsid w:val="00BF7128"/>
    <w:rsid w:val="00BF7CB3"/>
    <w:rsid w:val="00BF7ED9"/>
    <w:rsid w:val="00C00AA5"/>
    <w:rsid w:val="00C00B3B"/>
    <w:rsid w:val="00C01156"/>
    <w:rsid w:val="00C012A5"/>
    <w:rsid w:val="00C01782"/>
    <w:rsid w:val="00C01D68"/>
    <w:rsid w:val="00C02450"/>
    <w:rsid w:val="00C0290C"/>
    <w:rsid w:val="00C02AC1"/>
    <w:rsid w:val="00C02F8E"/>
    <w:rsid w:val="00C031FC"/>
    <w:rsid w:val="00C03526"/>
    <w:rsid w:val="00C03764"/>
    <w:rsid w:val="00C03797"/>
    <w:rsid w:val="00C038D0"/>
    <w:rsid w:val="00C03D12"/>
    <w:rsid w:val="00C03E12"/>
    <w:rsid w:val="00C04261"/>
    <w:rsid w:val="00C046CB"/>
    <w:rsid w:val="00C049EC"/>
    <w:rsid w:val="00C055C7"/>
    <w:rsid w:val="00C05757"/>
    <w:rsid w:val="00C05C78"/>
    <w:rsid w:val="00C05E3D"/>
    <w:rsid w:val="00C06670"/>
    <w:rsid w:val="00C066AF"/>
    <w:rsid w:val="00C067D5"/>
    <w:rsid w:val="00C06CE4"/>
    <w:rsid w:val="00C074B5"/>
    <w:rsid w:val="00C07DEC"/>
    <w:rsid w:val="00C07F1C"/>
    <w:rsid w:val="00C1005F"/>
    <w:rsid w:val="00C107D2"/>
    <w:rsid w:val="00C1081B"/>
    <w:rsid w:val="00C10C5A"/>
    <w:rsid w:val="00C11241"/>
    <w:rsid w:val="00C119A1"/>
    <w:rsid w:val="00C11CE3"/>
    <w:rsid w:val="00C11D68"/>
    <w:rsid w:val="00C11F05"/>
    <w:rsid w:val="00C11F2F"/>
    <w:rsid w:val="00C11F39"/>
    <w:rsid w:val="00C12370"/>
    <w:rsid w:val="00C1276C"/>
    <w:rsid w:val="00C12C69"/>
    <w:rsid w:val="00C12C6D"/>
    <w:rsid w:val="00C12D0A"/>
    <w:rsid w:val="00C12D5B"/>
    <w:rsid w:val="00C12FDD"/>
    <w:rsid w:val="00C13084"/>
    <w:rsid w:val="00C13192"/>
    <w:rsid w:val="00C13388"/>
    <w:rsid w:val="00C13681"/>
    <w:rsid w:val="00C13700"/>
    <w:rsid w:val="00C13DA0"/>
    <w:rsid w:val="00C15263"/>
    <w:rsid w:val="00C15ACC"/>
    <w:rsid w:val="00C15DEF"/>
    <w:rsid w:val="00C15F8F"/>
    <w:rsid w:val="00C16886"/>
    <w:rsid w:val="00C1712F"/>
    <w:rsid w:val="00C176D6"/>
    <w:rsid w:val="00C17B32"/>
    <w:rsid w:val="00C17E9A"/>
    <w:rsid w:val="00C17F5E"/>
    <w:rsid w:val="00C17FCA"/>
    <w:rsid w:val="00C1E484"/>
    <w:rsid w:val="00C20B61"/>
    <w:rsid w:val="00C20B62"/>
    <w:rsid w:val="00C20E76"/>
    <w:rsid w:val="00C21AC3"/>
    <w:rsid w:val="00C21D66"/>
    <w:rsid w:val="00C21E9B"/>
    <w:rsid w:val="00C223B8"/>
    <w:rsid w:val="00C226AC"/>
    <w:rsid w:val="00C23581"/>
    <w:rsid w:val="00C23647"/>
    <w:rsid w:val="00C2383C"/>
    <w:rsid w:val="00C23C11"/>
    <w:rsid w:val="00C24033"/>
    <w:rsid w:val="00C242D1"/>
    <w:rsid w:val="00C24312"/>
    <w:rsid w:val="00C2476F"/>
    <w:rsid w:val="00C24BB1"/>
    <w:rsid w:val="00C24C82"/>
    <w:rsid w:val="00C24F33"/>
    <w:rsid w:val="00C257CA"/>
    <w:rsid w:val="00C25879"/>
    <w:rsid w:val="00C25E06"/>
    <w:rsid w:val="00C26268"/>
    <w:rsid w:val="00C262D8"/>
    <w:rsid w:val="00C2641F"/>
    <w:rsid w:val="00C2680E"/>
    <w:rsid w:val="00C268AD"/>
    <w:rsid w:val="00C26921"/>
    <w:rsid w:val="00C26C3B"/>
    <w:rsid w:val="00C26D38"/>
    <w:rsid w:val="00C27678"/>
    <w:rsid w:val="00C276B1"/>
    <w:rsid w:val="00C27A58"/>
    <w:rsid w:val="00C27AE7"/>
    <w:rsid w:val="00C3009E"/>
    <w:rsid w:val="00C30655"/>
    <w:rsid w:val="00C30C89"/>
    <w:rsid w:val="00C30FC7"/>
    <w:rsid w:val="00C31116"/>
    <w:rsid w:val="00C31E81"/>
    <w:rsid w:val="00C3239B"/>
    <w:rsid w:val="00C3247B"/>
    <w:rsid w:val="00C3249E"/>
    <w:rsid w:val="00C3284F"/>
    <w:rsid w:val="00C32B0F"/>
    <w:rsid w:val="00C32C06"/>
    <w:rsid w:val="00C3303C"/>
    <w:rsid w:val="00C33221"/>
    <w:rsid w:val="00C3324A"/>
    <w:rsid w:val="00C333E3"/>
    <w:rsid w:val="00C33BE7"/>
    <w:rsid w:val="00C341A9"/>
    <w:rsid w:val="00C342CD"/>
    <w:rsid w:val="00C34390"/>
    <w:rsid w:val="00C34C59"/>
    <w:rsid w:val="00C34C93"/>
    <w:rsid w:val="00C359BA"/>
    <w:rsid w:val="00C36289"/>
    <w:rsid w:val="00C3629B"/>
    <w:rsid w:val="00C36338"/>
    <w:rsid w:val="00C3661C"/>
    <w:rsid w:val="00C36775"/>
    <w:rsid w:val="00C3682D"/>
    <w:rsid w:val="00C36974"/>
    <w:rsid w:val="00C36AFE"/>
    <w:rsid w:val="00C36BBB"/>
    <w:rsid w:val="00C3754B"/>
    <w:rsid w:val="00C37629"/>
    <w:rsid w:val="00C37BE0"/>
    <w:rsid w:val="00C37BFF"/>
    <w:rsid w:val="00C37DD9"/>
    <w:rsid w:val="00C37FAE"/>
    <w:rsid w:val="00C405B5"/>
    <w:rsid w:val="00C40689"/>
    <w:rsid w:val="00C40B8C"/>
    <w:rsid w:val="00C40C57"/>
    <w:rsid w:val="00C41058"/>
    <w:rsid w:val="00C41D55"/>
    <w:rsid w:val="00C42082"/>
    <w:rsid w:val="00C42089"/>
    <w:rsid w:val="00C428E6"/>
    <w:rsid w:val="00C42D37"/>
    <w:rsid w:val="00C42D6A"/>
    <w:rsid w:val="00C42E2B"/>
    <w:rsid w:val="00C431A3"/>
    <w:rsid w:val="00C431FB"/>
    <w:rsid w:val="00C43929"/>
    <w:rsid w:val="00C43A8D"/>
    <w:rsid w:val="00C43B6C"/>
    <w:rsid w:val="00C43DF8"/>
    <w:rsid w:val="00C4483F"/>
    <w:rsid w:val="00C44A7A"/>
    <w:rsid w:val="00C44BE3"/>
    <w:rsid w:val="00C44C1D"/>
    <w:rsid w:val="00C44EBC"/>
    <w:rsid w:val="00C4506D"/>
    <w:rsid w:val="00C450A9"/>
    <w:rsid w:val="00C45331"/>
    <w:rsid w:val="00C45903"/>
    <w:rsid w:val="00C45EC9"/>
    <w:rsid w:val="00C461B6"/>
    <w:rsid w:val="00C46399"/>
    <w:rsid w:val="00C46B1A"/>
    <w:rsid w:val="00C46BFD"/>
    <w:rsid w:val="00C46D0E"/>
    <w:rsid w:val="00C472EF"/>
    <w:rsid w:val="00C47A2D"/>
    <w:rsid w:val="00C50223"/>
    <w:rsid w:val="00C50F72"/>
    <w:rsid w:val="00C51007"/>
    <w:rsid w:val="00C51175"/>
    <w:rsid w:val="00C514A2"/>
    <w:rsid w:val="00C5184C"/>
    <w:rsid w:val="00C52079"/>
    <w:rsid w:val="00C521ED"/>
    <w:rsid w:val="00C5223D"/>
    <w:rsid w:val="00C5268B"/>
    <w:rsid w:val="00C528BD"/>
    <w:rsid w:val="00C529E8"/>
    <w:rsid w:val="00C52AD9"/>
    <w:rsid w:val="00C53203"/>
    <w:rsid w:val="00C5338C"/>
    <w:rsid w:val="00C53A1D"/>
    <w:rsid w:val="00C53DB9"/>
    <w:rsid w:val="00C53EF2"/>
    <w:rsid w:val="00C540D7"/>
    <w:rsid w:val="00C54D6B"/>
    <w:rsid w:val="00C55754"/>
    <w:rsid w:val="00C557DA"/>
    <w:rsid w:val="00C5581C"/>
    <w:rsid w:val="00C55846"/>
    <w:rsid w:val="00C5602C"/>
    <w:rsid w:val="00C560F6"/>
    <w:rsid w:val="00C5636C"/>
    <w:rsid w:val="00C56594"/>
    <w:rsid w:val="00C5689C"/>
    <w:rsid w:val="00C569A0"/>
    <w:rsid w:val="00C56D8D"/>
    <w:rsid w:val="00C56F55"/>
    <w:rsid w:val="00C5744B"/>
    <w:rsid w:val="00C608FD"/>
    <w:rsid w:val="00C6096D"/>
    <w:rsid w:val="00C61294"/>
    <w:rsid w:val="00C61E43"/>
    <w:rsid w:val="00C61EA2"/>
    <w:rsid w:val="00C62144"/>
    <w:rsid w:val="00C62192"/>
    <w:rsid w:val="00C6234F"/>
    <w:rsid w:val="00C62F98"/>
    <w:rsid w:val="00C6305B"/>
    <w:rsid w:val="00C6308F"/>
    <w:rsid w:val="00C63109"/>
    <w:rsid w:val="00C6361D"/>
    <w:rsid w:val="00C6362A"/>
    <w:rsid w:val="00C63822"/>
    <w:rsid w:val="00C63A52"/>
    <w:rsid w:val="00C63C1F"/>
    <w:rsid w:val="00C63D1D"/>
    <w:rsid w:val="00C63ED7"/>
    <w:rsid w:val="00C6404E"/>
    <w:rsid w:val="00C64222"/>
    <w:rsid w:val="00C64682"/>
    <w:rsid w:val="00C6499B"/>
    <w:rsid w:val="00C65397"/>
    <w:rsid w:val="00C654CF"/>
    <w:rsid w:val="00C65827"/>
    <w:rsid w:val="00C6588D"/>
    <w:rsid w:val="00C65960"/>
    <w:rsid w:val="00C65ED6"/>
    <w:rsid w:val="00C65F90"/>
    <w:rsid w:val="00C66120"/>
    <w:rsid w:val="00C66319"/>
    <w:rsid w:val="00C66482"/>
    <w:rsid w:val="00C66541"/>
    <w:rsid w:val="00C669C7"/>
    <w:rsid w:val="00C66C30"/>
    <w:rsid w:val="00C66E24"/>
    <w:rsid w:val="00C66F7A"/>
    <w:rsid w:val="00C67737"/>
    <w:rsid w:val="00C6778A"/>
    <w:rsid w:val="00C67812"/>
    <w:rsid w:val="00C67B4B"/>
    <w:rsid w:val="00C67B6A"/>
    <w:rsid w:val="00C67B93"/>
    <w:rsid w:val="00C67DA1"/>
    <w:rsid w:val="00C67E95"/>
    <w:rsid w:val="00C7039E"/>
    <w:rsid w:val="00C705DA"/>
    <w:rsid w:val="00C70689"/>
    <w:rsid w:val="00C70F19"/>
    <w:rsid w:val="00C715F0"/>
    <w:rsid w:val="00C71657"/>
    <w:rsid w:val="00C7243B"/>
    <w:rsid w:val="00C72E6B"/>
    <w:rsid w:val="00C72F9B"/>
    <w:rsid w:val="00C730C7"/>
    <w:rsid w:val="00C7356F"/>
    <w:rsid w:val="00C738AB"/>
    <w:rsid w:val="00C738FB"/>
    <w:rsid w:val="00C73A42"/>
    <w:rsid w:val="00C73AAA"/>
    <w:rsid w:val="00C74126"/>
    <w:rsid w:val="00C74278"/>
    <w:rsid w:val="00C74300"/>
    <w:rsid w:val="00C74BA5"/>
    <w:rsid w:val="00C74C39"/>
    <w:rsid w:val="00C74D46"/>
    <w:rsid w:val="00C74DA9"/>
    <w:rsid w:val="00C74DD4"/>
    <w:rsid w:val="00C74E8D"/>
    <w:rsid w:val="00C752C9"/>
    <w:rsid w:val="00C753BA"/>
    <w:rsid w:val="00C75686"/>
    <w:rsid w:val="00C756D5"/>
    <w:rsid w:val="00C75B76"/>
    <w:rsid w:val="00C75E17"/>
    <w:rsid w:val="00C75F28"/>
    <w:rsid w:val="00C760BE"/>
    <w:rsid w:val="00C7638D"/>
    <w:rsid w:val="00C763EA"/>
    <w:rsid w:val="00C769F6"/>
    <w:rsid w:val="00C76E28"/>
    <w:rsid w:val="00C772C6"/>
    <w:rsid w:val="00C77417"/>
    <w:rsid w:val="00C77F36"/>
    <w:rsid w:val="00C802B4"/>
    <w:rsid w:val="00C8049D"/>
    <w:rsid w:val="00C80D5B"/>
    <w:rsid w:val="00C8185E"/>
    <w:rsid w:val="00C81CFE"/>
    <w:rsid w:val="00C81FF6"/>
    <w:rsid w:val="00C8223C"/>
    <w:rsid w:val="00C82572"/>
    <w:rsid w:val="00C82B05"/>
    <w:rsid w:val="00C833D0"/>
    <w:rsid w:val="00C8363A"/>
    <w:rsid w:val="00C83D05"/>
    <w:rsid w:val="00C8415F"/>
    <w:rsid w:val="00C84414"/>
    <w:rsid w:val="00C844BA"/>
    <w:rsid w:val="00C8458A"/>
    <w:rsid w:val="00C845CF"/>
    <w:rsid w:val="00C84695"/>
    <w:rsid w:val="00C84BF0"/>
    <w:rsid w:val="00C84DFB"/>
    <w:rsid w:val="00C84E17"/>
    <w:rsid w:val="00C85030"/>
    <w:rsid w:val="00C853AC"/>
    <w:rsid w:val="00C854F5"/>
    <w:rsid w:val="00C85808"/>
    <w:rsid w:val="00C85AD2"/>
    <w:rsid w:val="00C85D69"/>
    <w:rsid w:val="00C85E77"/>
    <w:rsid w:val="00C861BE"/>
    <w:rsid w:val="00C8668E"/>
    <w:rsid w:val="00C86988"/>
    <w:rsid w:val="00C86D90"/>
    <w:rsid w:val="00C8713C"/>
    <w:rsid w:val="00C8719C"/>
    <w:rsid w:val="00C872C5"/>
    <w:rsid w:val="00C8748F"/>
    <w:rsid w:val="00C8755F"/>
    <w:rsid w:val="00C8791E"/>
    <w:rsid w:val="00C87FB8"/>
    <w:rsid w:val="00C90F2C"/>
    <w:rsid w:val="00C91347"/>
    <w:rsid w:val="00C913C6"/>
    <w:rsid w:val="00C91727"/>
    <w:rsid w:val="00C91CF4"/>
    <w:rsid w:val="00C92123"/>
    <w:rsid w:val="00C925B1"/>
    <w:rsid w:val="00C92BA8"/>
    <w:rsid w:val="00C92D9A"/>
    <w:rsid w:val="00C93977"/>
    <w:rsid w:val="00C93ADE"/>
    <w:rsid w:val="00C93D31"/>
    <w:rsid w:val="00C93E74"/>
    <w:rsid w:val="00C94016"/>
    <w:rsid w:val="00C94302"/>
    <w:rsid w:val="00C944CA"/>
    <w:rsid w:val="00C946DC"/>
    <w:rsid w:val="00C94778"/>
    <w:rsid w:val="00C94EC2"/>
    <w:rsid w:val="00C95166"/>
    <w:rsid w:val="00C952FB"/>
    <w:rsid w:val="00C95596"/>
    <w:rsid w:val="00C95850"/>
    <w:rsid w:val="00C95B85"/>
    <w:rsid w:val="00C95F64"/>
    <w:rsid w:val="00C95FBA"/>
    <w:rsid w:val="00C96185"/>
    <w:rsid w:val="00C96919"/>
    <w:rsid w:val="00C96B68"/>
    <w:rsid w:val="00C96C31"/>
    <w:rsid w:val="00C97093"/>
    <w:rsid w:val="00C97362"/>
    <w:rsid w:val="00C978F2"/>
    <w:rsid w:val="00C97F24"/>
    <w:rsid w:val="00C97F3F"/>
    <w:rsid w:val="00CA003F"/>
    <w:rsid w:val="00CA0344"/>
    <w:rsid w:val="00CA0539"/>
    <w:rsid w:val="00CA0B5E"/>
    <w:rsid w:val="00CA0BC3"/>
    <w:rsid w:val="00CA0F4F"/>
    <w:rsid w:val="00CA117F"/>
    <w:rsid w:val="00CA11EB"/>
    <w:rsid w:val="00CA15D7"/>
    <w:rsid w:val="00CA160F"/>
    <w:rsid w:val="00CA1996"/>
    <w:rsid w:val="00CA1CDE"/>
    <w:rsid w:val="00CA2EEA"/>
    <w:rsid w:val="00CA2F21"/>
    <w:rsid w:val="00CA3214"/>
    <w:rsid w:val="00CA3318"/>
    <w:rsid w:val="00CA332A"/>
    <w:rsid w:val="00CA36B7"/>
    <w:rsid w:val="00CA3814"/>
    <w:rsid w:val="00CA450E"/>
    <w:rsid w:val="00CA475B"/>
    <w:rsid w:val="00CA47FB"/>
    <w:rsid w:val="00CA4819"/>
    <w:rsid w:val="00CA49A3"/>
    <w:rsid w:val="00CA5B19"/>
    <w:rsid w:val="00CA600B"/>
    <w:rsid w:val="00CA6627"/>
    <w:rsid w:val="00CA698B"/>
    <w:rsid w:val="00CA7096"/>
    <w:rsid w:val="00CA709C"/>
    <w:rsid w:val="00CA70F5"/>
    <w:rsid w:val="00CA791F"/>
    <w:rsid w:val="00CA7BE9"/>
    <w:rsid w:val="00CB0966"/>
    <w:rsid w:val="00CB12B3"/>
    <w:rsid w:val="00CB1352"/>
    <w:rsid w:val="00CB1837"/>
    <w:rsid w:val="00CB1F59"/>
    <w:rsid w:val="00CB20E7"/>
    <w:rsid w:val="00CB21A0"/>
    <w:rsid w:val="00CB21D2"/>
    <w:rsid w:val="00CB23EA"/>
    <w:rsid w:val="00CB24E8"/>
    <w:rsid w:val="00CB2844"/>
    <w:rsid w:val="00CB2873"/>
    <w:rsid w:val="00CB2B77"/>
    <w:rsid w:val="00CB3061"/>
    <w:rsid w:val="00CB3750"/>
    <w:rsid w:val="00CB39EB"/>
    <w:rsid w:val="00CB3B12"/>
    <w:rsid w:val="00CB4038"/>
    <w:rsid w:val="00CB4564"/>
    <w:rsid w:val="00CB4589"/>
    <w:rsid w:val="00CB482E"/>
    <w:rsid w:val="00CB4BCE"/>
    <w:rsid w:val="00CB546F"/>
    <w:rsid w:val="00CB54F0"/>
    <w:rsid w:val="00CB5DE9"/>
    <w:rsid w:val="00CB5FB8"/>
    <w:rsid w:val="00CB60C9"/>
    <w:rsid w:val="00CB62C0"/>
    <w:rsid w:val="00CB6854"/>
    <w:rsid w:val="00CB691B"/>
    <w:rsid w:val="00CB6B17"/>
    <w:rsid w:val="00CB6D24"/>
    <w:rsid w:val="00CB6D92"/>
    <w:rsid w:val="00CB6DC8"/>
    <w:rsid w:val="00CB7063"/>
    <w:rsid w:val="00CB76C4"/>
    <w:rsid w:val="00CB795F"/>
    <w:rsid w:val="00CB7EA3"/>
    <w:rsid w:val="00CC0486"/>
    <w:rsid w:val="00CC0B67"/>
    <w:rsid w:val="00CC0D15"/>
    <w:rsid w:val="00CC1086"/>
    <w:rsid w:val="00CC11D2"/>
    <w:rsid w:val="00CC12AE"/>
    <w:rsid w:val="00CC1399"/>
    <w:rsid w:val="00CC13B8"/>
    <w:rsid w:val="00CC19C8"/>
    <w:rsid w:val="00CC1BBB"/>
    <w:rsid w:val="00CC1E5E"/>
    <w:rsid w:val="00CC227B"/>
    <w:rsid w:val="00CC232C"/>
    <w:rsid w:val="00CC2A06"/>
    <w:rsid w:val="00CC326B"/>
    <w:rsid w:val="00CC36A5"/>
    <w:rsid w:val="00CC39CD"/>
    <w:rsid w:val="00CC3C25"/>
    <w:rsid w:val="00CC3C8A"/>
    <w:rsid w:val="00CC43AB"/>
    <w:rsid w:val="00CC478E"/>
    <w:rsid w:val="00CC47E4"/>
    <w:rsid w:val="00CC4867"/>
    <w:rsid w:val="00CC4DE4"/>
    <w:rsid w:val="00CC54BE"/>
    <w:rsid w:val="00CC568E"/>
    <w:rsid w:val="00CC5AB0"/>
    <w:rsid w:val="00CC5B99"/>
    <w:rsid w:val="00CC5C4F"/>
    <w:rsid w:val="00CC5FD2"/>
    <w:rsid w:val="00CC607B"/>
    <w:rsid w:val="00CC6371"/>
    <w:rsid w:val="00CC645A"/>
    <w:rsid w:val="00CC6A69"/>
    <w:rsid w:val="00CC6A9D"/>
    <w:rsid w:val="00CC6AFF"/>
    <w:rsid w:val="00CC73C3"/>
    <w:rsid w:val="00CC76A7"/>
    <w:rsid w:val="00CC76D2"/>
    <w:rsid w:val="00CC7CF2"/>
    <w:rsid w:val="00CC7ED8"/>
    <w:rsid w:val="00CC7EF1"/>
    <w:rsid w:val="00CC7F08"/>
    <w:rsid w:val="00CC7F87"/>
    <w:rsid w:val="00CD0271"/>
    <w:rsid w:val="00CD087C"/>
    <w:rsid w:val="00CD0B8E"/>
    <w:rsid w:val="00CD11A3"/>
    <w:rsid w:val="00CD11EE"/>
    <w:rsid w:val="00CD12CE"/>
    <w:rsid w:val="00CD1331"/>
    <w:rsid w:val="00CD1545"/>
    <w:rsid w:val="00CD1962"/>
    <w:rsid w:val="00CD1BF3"/>
    <w:rsid w:val="00CD201D"/>
    <w:rsid w:val="00CD2022"/>
    <w:rsid w:val="00CD235B"/>
    <w:rsid w:val="00CD24B4"/>
    <w:rsid w:val="00CD2669"/>
    <w:rsid w:val="00CD27E8"/>
    <w:rsid w:val="00CD2835"/>
    <w:rsid w:val="00CD2B3B"/>
    <w:rsid w:val="00CD2C00"/>
    <w:rsid w:val="00CD32C7"/>
    <w:rsid w:val="00CD3382"/>
    <w:rsid w:val="00CD44C9"/>
    <w:rsid w:val="00CD4B0B"/>
    <w:rsid w:val="00CD4CFC"/>
    <w:rsid w:val="00CD501F"/>
    <w:rsid w:val="00CD6176"/>
    <w:rsid w:val="00CD61B1"/>
    <w:rsid w:val="00CD65C1"/>
    <w:rsid w:val="00CD6C43"/>
    <w:rsid w:val="00CD6D33"/>
    <w:rsid w:val="00CD73E4"/>
    <w:rsid w:val="00CD73EB"/>
    <w:rsid w:val="00CD7481"/>
    <w:rsid w:val="00CD7667"/>
    <w:rsid w:val="00CD7852"/>
    <w:rsid w:val="00CD7A6A"/>
    <w:rsid w:val="00CD7BA4"/>
    <w:rsid w:val="00CD7FB9"/>
    <w:rsid w:val="00CE0085"/>
    <w:rsid w:val="00CE03B1"/>
    <w:rsid w:val="00CE0472"/>
    <w:rsid w:val="00CE06B9"/>
    <w:rsid w:val="00CE0779"/>
    <w:rsid w:val="00CE098C"/>
    <w:rsid w:val="00CE09FD"/>
    <w:rsid w:val="00CE179F"/>
    <w:rsid w:val="00CE1B30"/>
    <w:rsid w:val="00CE242D"/>
    <w:rsid w:val="00CE2B14"/>
    <w:rsid w:val="00CE2B6C"/>
    <w:rsid w:val="00CE2C1A"/>
    <w:rsid w:val="00CE3406"/>
    <w:rsid w:val="00CE34FF"/>
    <w:rsid w:val="00CE3783"/>
    <w:rsid w:val="00CE3E59"/>
    <w:rsid w:val="00CE3F53"/>
    <w:rsid w:val="00CE4134"/>
    <w:rsid w:val="00CE46BB"/>
    <w:rsid w:val="00CE4A68"/>
    <w:rsid w:val="00CE4D05"/>
    <w:rsid w:val="00CE4E86"/>
    <w:rsid w:val="00CE51D1"/>
    <w:rsid w:val="00CE558E"/>
    <w:rsid w:val="00CE55E3"/>
    <w:rsid w:val="00CE5774"/>
    <w:rsid w:val="00CE5AB0"/>
    <w:rsid w:val="00CE6B71"/>
    <w:rsid w:val="00CE6C14"/>
    <w:rsid w:val="00CE6F23"/>
    <w:rsid w:val="00CE7156"/>
    <w:rsid w:val="00CE737E"/>
    <w:rsid w:val="00CE7407"/>
    <w:rsid w:val="00CE76B0"/>
    <w:rsid w:val="00CE77F6"/>
    <w:rsid w:val="00CE7933"/>
    <w:rsid w:val="00CE7D30"/>
    <w:rsid w:val="00CF00F4"/>
    <w:rsid w:val="00CF0DA8"/>
    <w:rsid w:val="00CF0F6D"/>
    <w:rsid w:val="00CF164C"/>
    <w:rsid w:val="00CF1A1B"/>
    <w:rsid w:val="00CF20F6"/>
    <w:rsid w:val="00CF2302"/>
    <w:rsid w:val="00CF2431"/>
    <w:rsid w:val="00CF2900"/>
    <w:rsid w:val="00CF2C6F"/>
    <w:rsid w:val="00CF2CFE"/>
    <w:rsid w:val="00CF30EC"/>
    <w:rsid w:val="00CF31A3"/>
    <w:rsid w:val="00CF32F9"/>
    <w:rsid w:val="00CF4131"/>
    <w:rsid w:val="00CF4CDE"/>
    <w:rsid w:val="00CF501B"/>
    <w:rsid w:val="00CF505A"/>
    <w:rsid w:val="00CF5085"/>
    <w:rsid w:val="00CF532D"/>
    <w:rsid w:val="00CF5808"/>
    <w:rsid w:val="00CF5961"/>
    <w:rsid w:val="00CF5CBF"/>
    <w:rsid w:val="00CF5FDC"/>
    <w:rsid w:val="00CF62F0"/>
    <w:rsid w:val="00CF64A8"/>
    <w:rsid w:val="00CF6AF2"/>
    <w:rsid w:val="00CF6EE6"/>
    <w:rsid w:val="00CF7332"/>
    <w:rsid w:val="00CF791D"/>
    <w:rsid w:val="00CF7B3F"/>
    <w:rsid w:val="00D00382"/>
    <w:rsid w:val="00D0086A"/>
    <w:rsid w:val="00D00B32"/>
    <w:rsid w:val="00D011C0"/>
    <w:rsid w:val="00D013D3"/>
    <w:rsid w:val="00D01406"/>
    <w:rsid w:val="00D017F5"/>
    <w:rsid w:val="00D023D4"/>
    <w:rsid w:val="00D02689"/>
    <w:rsid w:val="00D027E5"/>
    <w:rsid w:val="00D028FF"/>
    <w:rsid w:val="00D02913"/>
    <w:rsid w:val="00D02C8E"/>
    <w:rsid w:val="00D02EF1"/>
    <w:rsid w:val="00D02F4E"/>
    <w:rsid w:val="00D03B6B"/>
    <w:rsid w:val="00D03EE4"/>
    <w:rsid w:val="00D0424C"/>
    <w:rsid w:val="00D0428B"/>
    <w:rsid w:val="00D042C2"/>
    <w:rsid w:val="00D04411"/>
    <w:rsid w:val="00D049EA"/>
    <w:rsid w:val="00D04A5F"/>
    <w:rsid w:val="00D04B4A"/>
    <w:rsid w:val="00D04EE0"/>
    <w:rsid w:val="00D04F16"/>
    <w:rsid w:val="00D05719"/>
    <w:rsid w:val="00D05A01"/>
    <w:rsid w:val="00D05B0E"/>
    <w:rsid w:val="00D05E6E"/>
    <w:rsid w:val="00D06125"/>
    <w:rsid w:val="00D06ACC"/>
    <w:rsid w:val="00D06CAE"/>
    <w:rsid w:val="00D06D04"/>
    <w:rsid w:val="00D0716C"/>
    <w:rsid w:val="00D0737B"/>
    <w:rsid w:val="00D07488"/>
    <w:rsid w:val="00D07A8D"/>
    <w:rsid w:val="00D07EC3"/>
    <w:rsid w:val="00D1024D"/>
    <w:rsid w:val="00D1048E"/>
    <w:rsid w:val="00D1059C"/>
    <w:rsid w:val="00D11A83"/>
    <w:rsid w:val="00D11F5B"/>
    <w:rsid w:val="00D120BF"/>
    <w:rsid w:val="00D122A9"/>
    <w:rsid w:val="00D125D6"/>
    <w:rsid w:val="00D12853"/>
    <w:rsid w:val="00D1294F"/>
    <w:rsid w:val="00D13AE0"/>
    <w:rsid w:val="00D141FD"/>
    <w:rsid w:val="00D143EC"/>
    <w:rsid w:val="00D14468"/>
    <w:rsid w:val="00D14683"/>
    <w:rsid w:val="00D1469B"/>
    <w:rsid w:val="00D149D6"/>
    <w:rsid w:val="00D14C80"/>
    <w:rsid w:val="00D1528E"/>
    <w:rsid w:val="00D15792"/>
    <w:rsid w:val="00D15B8D"/>
    <w:rsid w:val="00D16104"/>
    <w:rsid w:val="00D161A1"/>
    <w:rsid w:val="00D16307"/>
    <w:rsid w:val="00D16547"/>
    <w:rsid w:val="00D16862"/>
    <w:rsid w:val="00D1741D"/>
    <w:rsid w:val="00D174C3"/>
    <w:rsid w:val="00D174EE"/>
    <w:rsid w:val="00D17523"/>
    <w:rsid w:val="00D17AB0"/>
    <w:rsid w:val="00D17D15"/>
    <w:rsid w:val="00D17D8F"/>
    <w:rsid w:val="00D17E55"/>
    <w:rsid w:val="00D20959"/>
    <w:rsid w:val="00D211C9"/>
    <w:rsid w:val="00D21376"/>
    <w:rsid w:val="00D21519"/>
    <w:rsid w:val="00D2179B"/>
    <w:rsid w:val="00D2181F"/>
    <w:rsid w:val="00D2186E"/>
    <w:rsid w:val="00D2196A"/>
    <w:rsid w:val="00D21F15"/>
    <w:rsid w:val="00D21F46"/>
    <w:rsid w:val="00D2206F"/>
    <w:rsid w:val="00D220D2"/>
    <w:rsid w:val="00D220E0"/>
    <w:rsid w:val="00D22219"/>
    <w:rsid w:val="00D2227B"/>
    <w:rsid w:val="00D22344"/>
    <w:rsid w:val="00D22699"/>
    <w:rsid w:val="00D226BD"/>
    <w:rsid w:val="00D22726"/>
    <w:rsid w:val="00D22ACB"/>
    <w:rsid w:val="00D22EDD"/>
    <w:rsid w:val="00D22F9A"/>
    <w:rsid w:val="00D230D4"/>
    <w:rsid w:val="00D2316C"/>
    <w:rsid w:val="00D232B7"/>
    <w:rsid w:val="00D23531"/>
    <w:rsid w:val="00D237EF"/>
    <w:rsid w:val="00D238C6"/>
    <w:rsid w:val="00D23E8C"/>
    <w:rsid w:val="00D2421A"/>
    <w:rsid w:val="00D24471"/>
    <w:rsid w:val="00D24D0C"/>
    <w:rsid w:val="00D24D15"/>
    <w:rsid w:val="00D24E07"/>
    <w:rsid w:val="00D24FF4"/>
    <w:rsid w:val="00D25F50"/>
    <w:rsid w:val="00D260DE"/>
    <w:rsid w:val="00D26D4A"/>
    <w:rsid w:val="00D26DEA"/>
    <w:rsid w:val="00D2738B"/>
    <w:rsid w:val="00D27592"/>
    <w:rsid w:val="00D3034E"/>
    <w:rsid w:val="00D30604"/>
    <w:rsid w:val="00D30A84"/>
    <w:rsid w:val="00D30CBA"/>
    <w:rsid w:val="00D30D74"/>
    <w:rsid w:val="00D31160"/>
    <w:rsid w:val="00D31794"/>
    <w:rsid w:val="00D319CC"/>
    <w:rsid w:val="00D32060"/>
    <w:rsid w:val="00D323B5"/>
    <w:rsid w:val="00D3252D"/>
    <w:rsid w:val="00D327B7"/>
    <w:rsid w:val="00D32EC8"/>
    <w:rsid w:val="00D33B0D"/>
    <w:rsid w:val="00D34371"/>
    <w:rsid w:val="00D345E7"/>
    <w:rsid w:val="00D34A0C"/>
    <w:rsid w:val="00D35366"/>
    <w:rsid w:val="00D353D1"/>
    <w:rsid w:val="00D353F2"/>
    <w:rsid w:val="00D3564F"/>
    <w:rsid w:val="00D361E5"/>
    <w:rsid w:val="00D36333"/>
    <w:rsid w:val="00D36712"/>
    <w:rsid w:val="00D36D56"/>
    <w:rsid w:val="00D36E38"/>
    <w:rsid w:val="00D3741E"/>
    <w:rsid w:val="00D37695"/>
    <w:rsid w:val="00D37A7B"/>
    <w:rsid w:val="00D37C36"/>
    <w:rsid w:val="00D4024E"/>
    <w:rsid w:val="00D40953"/>
    <w:rsid w:val="00D40A32"/>
    <w:rsid w:val="00D40CD1"/>
    <w:rsid w:val="00D40CE5"/>
    <w:rsid w:val="00D4123F"/>
    <w:rsid w:val="00D415E7"/>
    <w:rsid w:val="00D4163F"/>
    <w:rsid w:val="00D4187B"/>
    <w:rsid w:val="00D419FA"/>
    <w:rsid w:val="00D422A8"/>
    <w:rsid w:val="00D4235C"/>
    <w:rsid w:val="00D42725"/>
    <w:rsid w:val="00D428B3"/>
    <w:rsid w:val="00D432CE"/>
    <w:rsid w:val="00D43E58"/>
    <w:rsid w:val="00D44082"/>
    <w:rsid w:val="00D44150"/>
    <w:rsid w:val="00D44D21"/>
    <w:rsid w:val="00D4510A"/>
    <w:rsid w:val="00D456C4"/>
    <w:rsid w:val="00D459CF"/>
    <w:rsid w:val="00D45ABB"/>
    <w:rsid w:val="00D45D62"/>
    <w:rsid w:val="00D46351"/>
    <w:rsid w:val="00D46529"/>
    <w:rsid w:val="00D46A7B"/>
    <w:rsid w:val="00D46AE1"/>
    <w:rsid w:val="00D46D74"/>
    <w:rsid w:val="00D46E2C"/>
    <w:rsid w:val="00D46EF2"/>
    <w:rsid w:val="00D46F4B"/>
    <w:rsid w:val="00D47210"/>
    <w:rsid w:val="00D476E3"/>
    <w:rsid w:val="00D477EA"/>
    <w:rsid w:val="00D47D35"/>
    <w:rsid w:val="00D502DF"/>
    <w:rsid w:val="00D50540"/>
    <w:rsid w:val="00D505DB"/>
    <w:rsid w:val="00D5073A"/>
    <w:rsid w:val="00D50B0D"/>
    <w:rsid w:val="00D50C9B"/>
    <w:rsid w:val="00D51175"/>
    <w:rsid w:val="00D511FD"/>
    <w:rsid w:val="00D51572"/>
    <w:rsid w:val="00D51878"/>
    <w:rsid w:val="00D51C16"/>
    <w:rsid w:val="00D52088"/>
    <w:rsid w:val="00D521A8"/>
    <w:rsid w:val="00D52403"/>
    <w:rsid w:val="00D5291A"/>
    <w:rsid w:val="00D52C8C"/>
    <w:rsid w:val="00D53140"/>
    <w:rsid w:val="00D53746"/>
    <w:rsid w:val="00D5377B"/>
    <w:rsid w:val="00D53CDD"/>
    <w:rsid w:val="00D549BF"/>
    <w:rsid w:val="00D5502D"/>
    <w:rsid w:val="00D551E1"/>
    <w:rsid w:val="00D555C8"/>
    <w:rsid w:val="00D55763"/>
    <w:rsid w:val="00D557FD"/>
    <w:rsid w:val="00D56574"/>
    <w:rsid w:val="00D5708A"/>
    <w:rsid w:val="00D570F1"/>
    <w:rsid w:val="00D5734F"/>
    <w:rsid w:val="00D5735F"/>
    <w:rsid w:val="00D573E4"/>
    <w:rsid w:val="00D57526"/>
    <w:rsid w:val="00D576B5"/>
    <w:rsid w:val="00D57849"/>
    <w:rsid w:val="00D579C5"/>
    <w:rsid w:val="00D57F42"/>
    <w:rsid w:val="00D60439"/>
    <w:rsid w:val="00D606C2"/>
    <w:rsid w:val="00D60BC1"/>
    <w:rsid w:val="00D60E52"/>
    <w:rsid w:val="00D60EA6"/>
    <w:rsid w:val="00D6199A"/>
    <w:rsid w:val="00D61D58"/>
    <w:rsid w:val="00D6214F"/>
    <w:rsid w:val="00D6293F"/>
    <w:rsid w:val="00D62AB4"/>
    <w:rsid w:val="00D63335"/>
    <w:rsid w:val="00D634BA"/>
    <w:rsid w:val="00D64903"/>
    <w:rsid w:val="00D649A7"/>
    <w:rsid w:val="00D64B27"/>
    <w:rsid w:val="00D64D1B"/>
    <w:rsid w:val="00D64E5F"/>
    <w:rsid w:val="00D64EFF"/>
    <w:rsid w:val="00D655B7"/>
    <w:rsid w:val="00D6661E"/>
    <w:rsid w:val="00D6714F"/>
    <w:rsid w:val="00D678A1"/>
    <w:rsid w:val="00D67943"/>
    <w:rsid w:val="00D6796F"/>
    <w:rsid w:val="00D67F60"/>
    <w:rsid w:val="00D702D3"/>
    <w:rsid w:val="00D70A95"/>
    <w:rsid w:val="00D70BF5"/>
    <w:rsid w:val="00D70EB2"/>
    <w:rsid w:val="00D713D1"/>
    <w:rsid w:val="00D715EF"/>
    <w:rsid w:val="00D717B1"/>
    <w:rsid w:val="00D71D51"/>
    <w:rsid w:val="00D720BB"/>
    <w:rsid w:val="00D721E3"/>
    <w:rsid w:val="00D72292"/>
    <w:rsid w:val="00D729FE"/>
    <w:rsid w:val="00D72B55"/>
    <w:rsid w:val="00D72B97"/>
    <w:rsid w:val="00D740E6"/>
    <w:rsid w:val="00D74215"/>
    <w:rsid w:val="00D74994"/>
    <w:rsid w:val="00D749BC"/>
    <w:rsid w:val="00D755C0"/>
    <w:rsid w:val="00D75924"/>
    <w:rsid w:val="00D75DD0"/>
    <w:rsid w:val="00D7602E"/>
    <w:rsid w:val="00D763D4"/>
    <w:rsid w:val="00D76996"/>
    <w:rsid w:val="00D7771F"/>
    <w:rsid w:val="00D77A37"/>
    <w:rsid w:val="00D77C45"/>
    <w:rsid w:val="00D77E44"/>
    <w:rsid w:val="00D8003C"/>
    <w:rsid w:val="00D809C4"/>
    <w:rsid w:val="00D80B1A"/>
    <w:rsid w:val="00D81071"/>
    <w:rsid w:val="00D821E0"/>
    <w:rsid w:val="00D825D1"/>
    <w:rsid w:val="00D82879"/>
    <w:rsid w:val="00D835A8"/>
    <w:rsid w:val="00D83930"/>
    <w:rsid w:val="00D83B82"/>
    <w:rsid w:val="00D83EC7"/>
    <w:rsid w:val="00D845D9"/>
    <w:rsid w:val="00D84A00"/>
    <w:rsid w:val="00D84CD5"/>
    <w:rsid w:val="00D8583F"/>
    <w:rsid w:val="00D85859"/>
    <w:rsid w:val="00D859EC"/>
    <w:rsid w:val="00D85D3F"/>
    <w:rsid w:val="00D85E04"/>
    <w:rsid w:val="00D866FA"/>
    <w:rsid w:val="00D869C2"/>
    <w:rsid w:val="00D86D45"/>
    <w:rsid w:val="00D86F21"/>
    <w:rsid w:val="00D86FFD"/>
    <w:rsid w:val="00D87295"/>
    <w:rsid w:val="00D87479"/>
    <w:rsid w:val="00D87530"/>
    <w:rsid w:val="00D90787"/>
    <w:rsid w:val="00D9090D"/>
    <w:rsid w:val="00D9106F"/>
    <w:rsid w:val="00D910E6"/>
    <w:rsid w:val="00D91328"/>
    <w:rsid w:val="00D9150D"/>
    <w:rsid w:val="00D91A6E"/>
    <w:rsid w:val="00D91ADD"/>
    <w:rsid w:val="00D92739"/>
    <w:rsid w:val="00D92937"/>
    <w:rsid w:val="00D929A5"/>
    <w:rsid w:val="00D92AC5"/>
    <w:rsid w:val="00D92B42"/>
    <w:rsid w:val="00D92D92"/>
    <w:rsid w:val="00D93254"/>
    <w:rsid w:val="00D936A3"/>
    <w:rsid w:val="00D93B70"/>
    <w:rsid w:val="00D93ED9"/>
    <w:rsid w:val="00D949A7"/>
    <w:rsid w:val="00D949F4"/>
    <w:rsid w:val="00D952A8"/>
    <w:rsid w:val="00D961F2"/>
    <w:rsid w:val="00D962E3"/>
    <w:rsid w:val="00D96321"/>
    <w:rsid w:val="00D9649B"/>
    <w:rsid w:val="00D9669A"/>
    <w:rsid w:val="00D96A60"/>
    <w:rsid w:val="00D96D2E"/>
    <w:rsid w:val="00D97607"/>
    <w:rsid w:val="00D97687"/>
    <w:rsid w:val="00D9775E"/>
    <w:rsid w:val="00D97C0B"/>
    <w:rsid w:val="00D97D34"/>
    <w:rsid w:val="00D97E89"/>
    <w:rsid w:val="00D97ED0"/>
    <w:rsid w:val="00D97FC9"/>
    <w:rsid w:val="00DA023C"/>
    <w:rsid w:val="00DA07A5"/>
    <w:rsid w:val="00DA0A5C"/>
    <w:rsid w:val="00DA11EC"/>
    <w:rsid w:val="00DA1610"/>
    <w:rsid w:val="00DA1A11"/>
    <w:rsid w:val="00DA1BEF"/>
    <w:rsid w:val="00DA1CE5"/>
    <w:rsid w:val="00DA28A8"/>
    <w:rsid w:val="00DA2DDB"/>
    <w:rsid w:val="00DA3099"/>
    <w:rsid w:val="00DA312F"/>
    <w:rsid w:val="00DA3143"/>
    <w:rsid w:val="00DA32D8"/>
    <w:rsid w:val="00DA415F"/>
    <w:rsid w:val="00DA41C6"/>
    <w:rsid w:val="00DA43FB"/>
    <w:rsid w:val="00DA45CF"/>
    <w:rsid w:val="00DA4EAE"/>
    <w:rsid w:val="00DA520F"/>
    <w:rsid w:val="00DA53EA"/>
    <w:rsid w:val="00DA5479"/>
    <w:rsid w:val="00DA55D4"/>
    <w:rsid w:val="00DA60BC"/>
    <w:rsid w:val="00DA6178"/>
    <w:rsid w:val="00DA622E"/>
    <w:rsid w:val="00DA6854"/>
    <w:rsid w:val="00DA6AF1"/>
    <w:rsid w:val="00DA6D4F"/>
    <w:rsid w:val="00DA6FB4"/>
    <w:rsid w:val="00DA721B"/>
    <w:rsid w:val="00DA7AC3"/>
    <w:rsid w:val="00DA7B65"/>
    <w:rsid w:val="00DA7BD4"/>
    <w:rsid w:val="00DA7E45"/>
    <w:rsid w:val="00DB0324"/>
    <w:rsid w:val="00DB0686"/>
    <w:rsid w:val="00DB09AC"/>
    <w:rsid w:val="00DB0CDE"/>
    <w:rsid w:val="00DB10A8"/>
    <w:rsid w:val="00DB140B"/>
    <w:rsid w:val="00DB1532"/>
    <w:rsid w:val="00DB158E"/>
    <w:rsid w:val="00DB1AF3"/>
    <w:rsid w:val="00DB1CAD"/>
    <w:rsid w:val="00DB22B0"/>
    <w:rsid w:val="00DB2C42"/>
    <w:rsid w:val="00DB2D76"/>
    <w:rsid w:val="00DB321B"/>
    <w:rsid w:val="00DB3381"/>
    <w:rsid w:val="00DB44FE"/>
    <w:rsid w:val="00DB47A9"/>
    <w:rsid w:val="00DB4838"/>
    <w:rsid w:val="00DB4992"/>
    <w:rsid w:val="00DB4C98"/>
    <w:rsid w:val="00DB4CDD"/>
    <w:rsid w:val="00DB54A5"/>
    <w:rsid w:val="00DB558D"/>
    <w:rsid w:val="00DB584E"/>
    <w:rsid w:val="00DB5A3E"/>
    <w:rsid w:val="00DB5C4E"/>
    <w:rsid w:val="00DB6399"/>
    <w:rsid w:val="00DB6511"/>
    <w:rsid w:val="00DB6695"/>
    <w:rsid w:val="00DB69D9"/>
    <w:rsid w:val="00DB6A8D"/>
    <w:rsid w:val="00DB6C07"/>
    <w:rsid w:val="00DB70AD"/>
    <w:rsid w:val="00DB7C17"/>
    <w:rsid w:val="00DB7DEB"/>
    <w:rsid w:val="00DB7E67"/>
    <w:rsid w:val="00DC02FF"/>
    <w:rsid w:val="00DC040B"/>
    <w:rsid w:val="00DC0487"/>
    <w:rsid w:val="00DC074F"/>
    <w:rsid w:val="00DC099D"/>
    <w:rsid w:val="00DC1113"/>
    <w:rsid w:val="00DC16AF"/>
    <w:rsid w:val="00DC1ADC"/>
    <w:rsid w:val="00DC1C24"/>
    <w:rsid w:val="00DC21AE"/>
    <w:rsid w:val="00DC26FE"/>
    <w:rsid w:val="00DC2FB1"/>
    <w:rsid w:val="00DC32EC"/>
    <w:rsid w:val="00DC3BFC"/>
    <w:rsid w:val="00DC3FDF"/>
    <w:rsid w:val="00DC4099"/>
    <w:rsid w:val="00DC4790"/>
    <w:rsid w:val="00DC47F5"/>
    <w:rsid w:val="00DC499F"/>
    <w:rsid w:val="00DC5069"/>
    <w:rsid w:val="00DC5399"/>
    <w:rsid w:val="00DC57E2"/>
    <w:rsid w:val="00DC5B11"/>
    <w:rsid w:val="00DC5D69"/>
    <w:rsid w:val="00DC5F9D"/>
    <w:rsid w:val="00DC60DE"/>
    <w:rsid w:val="00DC64D4"/>
    <w:rsid w:val="00DC6737"/>
    <w:rsid w:val="00DC676C"/>
    <w:rsid w:val="00DC6F1C"/>
    <w:rsid w:val="00DC7000"/>
    <w:rsid w:val="00DC70C8"/>
    <w:rsid w:val="00DC760C"/>
    <w:rsid w:val="00DD051E"/>
    <w:rsid w:val="00DD05B3"/>
    <w:rsid w:val="00DD06A2"/>
    <w:rsid w:val="00DD0BA0"/>
    <w:rsid w:val="00DD0E0E"/>
    <w:rsid w:val="00DD1046"/>
    <w:rsid w:val="00DD12A3"/>
    <w:rsid w:val="00DD14AC"/>
    <w:rsid w:val="00DD1636"/>
    <w:rsid w:val="00DD1715"/>
    <w:rsid w:val="00DD18CD"/>
    <w:rsid w:val="00DD194E"/>
    <w:rsid w:val="00DD1955"/>
    <w:rsid w:val="00DD1F54"/>
    <w:rsid w:val="00DD25C3"/>
    <w:rsid w:val="00DD2A81"/>
    <w:rsid w:val="00DD3113"/>
    <w:rsid w:val="00DD375D"/>
    <w:rsid w:val="00DD3A25"/>
    <w:rsid w:val="00DD3A2E"/>
    <w:rsid w:val="00DD429E"/>
    <w:rsid w:val="00DD481A"/>
    <w:rsid w:val="00DD4A10"/>
    <w:rsid w:val="00DD51FB"/>
    <w:rsid w:val="00DD52F1"/>
    <w:rsid w:val="00DD53A9"/>
    <w:rsid w:val="00DD5856"/>
    <w:rsid w:val="00DD59F8"/>
    <w:rsid w:val="00DD6659"/>
    <w:rsid w:val="00DD7006"/>
    <w:rsid w:val="00DD713D"/>
    <w:rsid w:val="00DD71EA"/>
    <w:rsid w:val="00DD73DA"/>
    <w:rsid w:val="00DD7653"/>
    <w:rsid w:val="00DD7B40"/>
    <w:rsid w:val="00DE0009"/>
    <w:rsid w:val="00DE06AE"/>
    <w:rsid w:val="00DE0722"/>
    <w:rsid w:val="00DE0A06"/>
    <w:rsid w:val="00DE117E"/>
    <w:rsid w:val="00DE122E"/>
    <w:rsid w:val="00DE1987"/>
    <w:rsid w:val="00DE1EE2"/>
    <w:rsid w:val="00DE1EF9"/>
    <w:rsid w:val="00DE1F63"/>
    <w:rsid w:val="00DE201C"/>
    <w:rsid w:val="00DE27B2"/>
    <w:rsid w:val="00DE2997"/>
    <w:rsid w:val="00DE2A71"/>
    <w:rsid w:val="00DE2AC1"/>
    <w:rsid w:val="00DE36B5"/>
    <w:rsid w:val="00DE36CF"/>
    <w:rsid w:val="00DE3A37"/>
    <w:rsid w:val="00DE3AC9"/>
    <w:rsid w:val="00DE3D70"/>
    <w:rsid w:val="00DE3ED4"/>
    <w:rsid w:val="00DE4007"/>
    <w:rsid w:val="00DE41D6"/>
    <w:rsid w:val="00DE42BA"/>
    <w:rsid w:val="00DE44C2"/>
    <w:rsid w:val="00DE49DA"/>
    <w:rsid w:val="00DE50C2"/>
    <w:rsid w:val="00DE566F"/>
    <w:rsid w:val="00DE5AE1"/>
    <w:rsid w:val="00DE5C6A"/>
    <w:rsid w:val="00DE5DF9"/>
    <w:rsid w:val="00DE5E0C"/>
    <w:rsid w:val="00DE61F7"/>
    <w:rsid w:val="00DE63F0"/>
    <w:rsid w:val="00DE654E"/>
    <w:rsid w:val="00DE6BC2"/>
    <w:rsid w:val="00DE74FA"/>
    <w:rsid w:val="00DE75B2"/>
    <w:rsid w:val="00DE7751"/>
    <w:rsid w:val="00DE79AA"/>
    <w:rsid w:val="00DE7E04"/>
    <w:rsid w:val="00DF0728"/>
    <w:rsid w:val="00DF0867"/>
    <w:rsid w:val="00DF146B"/>
    <w:rsid w:val="00DF1763"/>
    <w:rsid w:val="00DF1A1F"/>
    <w:rsid w:val="00DF1ADC"/>
    <w:rsid w:val="00DF1C08"/>
    <w:rsid w:val="00DF2249"/>
    <w:rsid w:val="00DF2347"/>
    <w:rsid w:val="00DF23D9"/>
    <w:rsid w:val="00DF2606"/>
    <w:rsid w:val="00DF2BCC"/>
    <w:rsid w:val="00DF2C5D"/>
    <w:rsid w:val="00DF30D5"/>
    <w:rsid w:val="00DF363A"/>
    <w:rsid w:val="00DF39A0"/>
    <w:rsid w:val="00DF4173"/>
    <w:rsid w:val="00DF4488"/>
    <w:rsid w:val="00DF44AE"/>
    <w:rsid w:val="00DF479B"/>
    <w:rsid w:val="00DF47BF"/>
    <w:rsid w:val="00DF53E8"/>
    <w:rsid w:val="00DF55B8"/>
    <w:rsid w:val="00DF55F1"/>
    <w:rsid w:val="00DF598C"/>
    <w:rsid w:val="00DF598F"/>
    <w:rsid w:val="00DF5D23"/>
    <w:rsid w:val="00DF61C8"/>
    <w:rsid w:val="00DF630F"/>
    <w:rsid w:val="00DF6323"/>
    <w:rsid w:val="00DF653D"/>
    <w:rsid w:val="00DF69CE"/>
    <w:rsid w:val="00DF69F3"/>
    <w:rsid w:val="00DF6B26"/>
    <w:rsid w:val="00DF744E"/>
    <w:rsid w:val="00DF74F4"/>
    <w:rsid w:val="00E000DB"/>
    <w:rsid w:val="00E00167"/>
    <w:rsid w:val="00E00258"/>
    <w:rsid w:val="00E0037B"/>
    <w:rsid w:val="00E00595"/>
    <w:rsid w:val="00E0068F"/>
    <w:rsid w:val="00E009B9"/>
    <w:rsid w:val="00E01B7C"/>
    <w:rsid w:val="00E024F2"/>
    <w:rsid w:val="00E02792"/>
    <w:rsid w:val="00E02BB1"/>
    <w:rsid w:val="00E02E74"/>
    <w:rsid w:val="00E02E7E"/>
    <w:rsid w:val="00E02EA2"/>
    <w:rsid w:val="00E03508"/>
    <w:rsid w:val="00E037B4"/>
    <w:rsid w:val="00E037CE"/>
    <w:rsid w:val="00E03913"/>
    <w:rsid w:val="00E03C48"/>
    <w:rsid w:val="00E03CFF"/>
    <w:rsid w:val="00E040C4"/>
    <w:rsid w:val="00E05499"/>
    <w:rsid w:val="00E054BA"/>
    <w:rsid w:val="00E05967"/>
    <w:rsid w:val="00E05EFD"/>
    <w:rsid w:val="00E06072"/>
    <w:rsid w:val="00E06D91"/>
    <w:rsid w:val="00E06F9F"/>
    <w:rsid w:val="00E075C3"/>
    <w:rsid w:val="00E07BA3"/>
    <w:rsid w:val="00E106B4"/>
    <w:rsid w:val="00E1081C"/>
    <w:rsid w:val="00E1099E"/>
    <w:rsid w:val="00E10D3F"/>
    <w:rsid w:val="00E11279"/>
    <w:rsid w:val="00E1129E"/>
    <w:rsid w:val="00E11353"/>
    <w:rsid w:val="00E11977"/>
    <w:rsid w:val="00E11C1B"/>
    <w:rsid w:val="00E11C7C"/>
    <w:rsid w:val="00E120DB"/>
    <w:rsid w:val="00E12136"/>
    <w:rsid w:val="00E121DD"/>
    <w:rsid w:val="00E12264"/>
    <w:rsid w:val="00E12265"/>
    <w:rsid w:val="00E12735"/>
    <w:rsid w:val="00E13004"/>
    <w:rsid w:val="00E1325B"/>
    <w:rsid w:val="00E135A2"/>
    <w:rsid w:val="00E13DE5"/>
    <w:rsid w:val="00E13E95"/>
    <w:rsid w:val="00E13EAD"/>
    <w:rsid w:val="00E14001"/>
    <w:rsid w:val="00E144AD"/>
    <w:rsid w:val="00E1492B"/>
    <w:rsid w:val="00E1498B"/>
    <w:rsid w:val="00E14D03"/>
    <w:rsid w:val="00E15156"/>
    <w:rsid w:val="00E1538D"/>
    <w:rsid w:val="00E154E3"/>
    <w:rsid w:val="00E15A7E"/>
    <w:rsid w:val="00E15DE0"/>
    <w:rsid w:val="00E160CA"/>
    <w:rsid w:val="00E161F0"/>
    <w:rsid w:val="00E1675C"/>
    <w:rsid w:val="00E16977"/>
    <w:rsid w:val="00E16BE1"/>
    <w:rsid w:val="00E16C06"/>
    <w:rsid w:val="00E16EBD"/>
    <w:rsid w:val="00E17DAB"/>
    <w:rsid w:val="00E2004D"/>
    <w:rsid w:val="00E20209"/>
    <w:rsid w:val="00E20628"/>
    <w:rsid w:val="00E207C4"/>
    <w:rsid w:val="00E2103B"/>
    <w:rsid w:val="00E2127C"/>
    <w:rsid w:val="00E213DA"/>
    <w:rsid w:val="00E21FF2"/>
    <w:rsid w:val="00E223BE"/>
    <w:rsid w:val="00E22A07"/>
    <w:rsid w:val="00E22AB5"/>
    <w:rsid w:val="00E22E21"/>
    <w:rsid w:val="00E235C3"/>
    <w:rsid w:val="00E23653"/>
    <w:rsid w:val="00E23B49"/>
    <w:rsid w:val="00E23B6A"/>
    <w:rsid w:val="00E23CB1"/>
    <w:rsid w:val="00E24C5F"/>
    <w:rsid w:val="00E24DAF"/>
    <w:rsid w:val="00E25249"/>
    <w:rsid w:val="00E253F7"/>
    <w:rsid w:val="00E2587C"/>
    <w:rsid w:val="00E25927"/>
    <w:rsid w:val="00E26003"/>
    <w:rsid w:val="00E261E0"/>
    <w:rsid w:val="00E26381"/>
    <w:rsid w:val="00E264A8"/>
    <w:rsid w:val="00E26964"/>
    <w:rsid w:val="00E269D0"/>
    <w:rsid w:val="00E273FF"/>
    <w:rsid w:val="00E279E8"/>
    <w:rsid w:val="00E27B91"/>
    <w:rsid w:val="00E306E7"/>
    <w:rsid w:val="00E3087C"/>
    <w:rsid w:val="00E308A9"/>
    <w:rsid w:val="00E30AE1"/>
    <w:rsid w:val="00E30BA9"/>
    <w:rsid w:val="00E30BFE"/>
    <w:rsid w:val="00E30E1D"/>
    <w:rsid w:val="00E30F6D"/>
    <w:rsid w:val="00E30FE2"/>
    <w:rsid w:val="00E31134"/>
    <w:rsid w:val="00E31272"/>
    <w:rsid w:val="00E31483"/>
    <w:rsid w:val="00E31A3D"/>
    <w:rsid w:val="00E32C96"/>
    <w:rsid w:val="00E33574"/>
    <w:rsid w:val="00E335C8"/>
    <w:rsid w:val="00E34478"/>
    <w:rsid w:val="00E3495D"/>
    <w:rsid w:val="00E34A6E"/>
    <w:rsid w:val="00E35221"/>
    <w:rsid w:val="00E35314"/>
    <w:rsid w:val="00E357D1"/>
    <w:rsid w:val="00E359A2"/>
    <w:rsid w:val="00E35D73"/>
    <w:rsid w:val="00E35E2C"/>
    <w:rsid w:val="00E3625A"/>
    <w:rsid w:val="00E36596"/>
    <w:rsid w:val="00E3664F"/>
    <w:rsid w:val="00E36D76"/>
    <w:rsid w:val="00E36E46"/>
    <w:rsid w:val="00E36F77"/>
    <w:rsid w:val="00E3739D"/>
    <w:rsid w:val="00E37BA9"/>
    <w:rsid w:val="00E37F9B"/>
    <w:rsid w:val="00E40523"/>
    <w:rsid w:val="00E412FE"/>
    <w:rsid w:val="00E418E4"/>
    <w:rsid w:val="00E419F8"/>
    <w:rsid w:val="00E42411"/>
    <w:rsid w:val="00E42C17"/>
    <w:rsid w:val="00E42C8A"/>
    <w:rsid w:val="00E4315F"/>
    <w:rsid w:val="00E43243"/>
    <w:rsid w:val="00E435DA"/>
    <w:rsid w:val="00E436F2"/>
    <w:rsid w:val="00E43965"/>
    <w:rsid w:val="00E43E3B"/>
    <w:rsid w:val="00E4424E"/>
    <w:rsid w:val="00E4452C"/>
    <w:rsid w:val="00E44F62"/>
    <w:rsid w:val="00E4565B"/>
    <w:rsid w:val="00E4582E"/>
    <w:rsid w:val="00E45CE2"/>
    <w:rsid w:val="00E45DEF"/>
    <w:rsid w:val="00E4615D"/>
    <w:rsid w:val="00E465DA"/>
    <w:rsid w:val="00E46611"/>
    <w:rsid w:val="00E4696F"/>
    <w:rsid w:val="00E46AB8"/>
    <w:rsid w:val="00E46C6F"/>
    <w:rsid w:val="00E46D20"/>
    <w:rsid w:val="00E46E8F"/>
    <w:rsid w:val="00E471C0"/>
    <w:rsid w:val="00E473B3"/>
    <w:rsid w:val="00E479B6"/>
    <w:rsid w:val="00E479CE"/>
    <w:rsid w:val="00E50059"/>
    <w:rsid w:val="00E5024C"/>
    <w:rsid w:val="00E5064D"/>
    <w:rsid w:val="00E50B6C"/>
    <w:rsid w:val="00E50E8D"/>
    <w:rsid w:val="00E51230"/>
    <w:rsid w:val="00E51598"/>
    <w:rsid w:val="00E515C9"/>
    <w:rsid w:val="00E51A26"/>
    <w:rsid w:val="00E51DBD"/>
    <w:rsid w:val="00E51F1C"/>
    <w:rsid w:val="00E520E6"/>
    <w:rsid w:val="00E5235C"/>
    <w:rsid w:val="00E526A5"/>
    <w:rsid w:val="00E52957"/>
    <w:rsid w:val="00E53F1A"/>
    <w:rsid w:val="00E54185"/>
    <w:rsid w:val="00E541DB"/>
    <w:rsid w:val="00E54247"/>
    <w:rsid w:val="00E5444F"/>
    <w:rsid w:val="00E54E5B"/>
    <w:rsid w:val="00E55533"/>
    <w:rsid w:val="00E558F2"/>
    <w:rsid w:val="00E55ABA"/>
    <w:rsid w:val="00E55D6A"/>
    <w:rsid w:val="00E55E56"/>
    <w:rsid w:val="00E5632A"/>
    <w:rsid w:val="00E5653C"/>
    <w:rsid w:val="00E56B7C"/>
    <w:rsid w:val="00E56FAD"/>
    <w:rsid w:val="00E572D4"/>
    <w:rsid w:val="00E5767F"/>
    <w:rsid w:val="00E57885"/>
    <w:rsid w:val="00E57CA7"/>
    <w:rsid w:val="00E6013B"/>
    <w:rsid w:val="00E6082F"/>
    <w:rsid w:val="00E61C5E"/>
    <w:rsid w:val="00E61EB3"/>
    <w:rsid w:val="00E61EC0"/>
    <w:rsid w:val="00E62032"/>
    <w:rsid w:val="00E6223C"/>
    <w:rsid w:val="00E62415"/>
    <w:rsid w:val="00E62488"/>
    <w:rsid w:val="00E62B36"/>
    <w:rsid w:val="00E62BBD"/>
    <w:rsid w:val="00E62D1F"/>
    <w:rsid w:val="00E62DF5"/>
    <w:rsid w:val="00E63BDC"/>
    <w:rsid w:val="00E63F44"/>
    <w:rsid w:val="00E64494"/>
    <w:rsid w:val="00E645D1"/>
    <w:rsid w:val="00E647C8"/>
    <w:rsid w:val="00E64EFB"/>
    <w:rsid w:val="00E64FE3"/>
    <w:rsid w:val="00E66259"/>
    <w:rsid w:val="00E665F8"/>
    <w:rsid w:val="00E668DB"/>
    <w:rsid w:val="00E670EB"/>
    <w:rsid w:val="00E67C82"/>
    <w:rsid w:val="00E70013"/>
    <w:rsid w:val="00E702CE"/>
    <w:rsid w:val="00E70469"/>
    <w:rsid w:val="00E70F0A"/>
    <w:rsid w:val="00E71216"/>
    <w:rsid w:val="00E71844"/>
    <w:rsid w:val="00E71CE9"/>
    <w:rsid w:val="00E71F95"/>
    <w:rsid w:val="00E724BA"/>
    <w:rsid w:val="00E72CBF"/>
    <w:rsid w:val="00E731D7"/>
    <w:rsid w:val="00E735BE"/>
    <w:rsid w:val="00E7371B"/>
    <w:rsid w:val="00E7373F"/>
    <w:rsid w:val="00E73765"/>
    <w:rsid w:val="00E737D6"/>
    <w:rsid w:val="00E74866"/>
    <w:rsid w:val="00E74ACE"/>
    <w:rsid w:val="00E756BD"/>
    <w:rsid w:val="00E75868"/>
    <w:rsid w:val="00E759BF"/>
    <w:rsid w:val="00E75A0F"/>
    <w:rsid w:val="00E75CFD"/>
    <w:rsid w:val="00E75FB6"/>
    <w:rsid w:val="00E77154"/>
    <w:rsid w:val="00E774CE"/>
    <w:rsid w:val="00E778F9"/>
    <w:rsid w:val="00E779A0"/>
    <w:rsid w:val="00E77C06"/>
    <w:rsid w:val="00E77D66"/>
    <w:rsid w:val="00E8012B"/>
    <w:rsid w:val="00E807F8"/>
    <w:rsid w:val="00E816C1"/>
    <w:rsid w:val="00E81ABC"/>
    <w:rsid w:val="00E81E82"/>
    <w:rsid w:val="00E82205"/>
    <w:rsid w:val="00E823AA"/>
    <w:rsid w:val="00E824BE"/>
    <w:rsid w:val="00E826EA"/>
    <w:rsid w:val="00E82AFD"/>
    <w:rsid w:val="00E82C98"/>
    <w:rsid w:val="00E831F7"/>
    <w:rsid w:val="00E8330B"/>
    <w:rsid w:val="00E83354"/>
    <w:rsid w:val="00E835D7"/>
    <w:rsid w:val="00E83917"/>
    <w:rsid w:val="00E83B13"/>
    <w:rsid w:val="00E83B91"/>
    <w:rsid w:val="00E84319"/>
    <w:rsid w:val="00E84755"/>
    <w:rsid w:val="00E84DD7"/>
    <w:rsid w:val="00E85401"/>
    <w:rsid w:val="00E8552A"/>
    <w:rsid w:val="00E855E0"/>
    <w:rsid w:val="00E859D0"/>
    <w:rsid w:val="00E860B7"/>
    <w:rsid w:val="00E86148"/>
    <w:rsid w:val="00E861D4"/>
    <w:rsid w:val="00E86382"/>
    <w:rsid w:val="00E8660F"/>
    <w:rsid w:val="00E86717"/>
    <w:rsid w:val="00E86D9C"/>
    <w:rsid w:val="00E87222"/>
    <w:rsid w:val="00E873B2"/>
    <w:rsid w:val="00E8750F"/>
    <w:rsid w:val="00E8780D"/>
    <w:rsid w:val="00E87F66"/>
    <w:rsid w:val="00E90FF6"/>
    <w:rsid w:val="00E9159A"/>
    <w:rsid w:val="00E91812"/>
    <w:rsid w:val="00E920C7"/>
    <w:rsid w:val="00E920FD"/>
    <w:rsid w:val="00E92117"/>
    <w:rsid w:val="00E9221F"/>
    <w:rsid w:val="00E925F2"/>
    <w:rsid w:val="00E92644"/>
    <w:rsid w:val="00E927A5"/>
    <w:rsid w:val="00E92F3C"/>
    <w:rsid w:val="00E937B7"/>
    <w:rsid w:val="00E93C24"/>
    <w:rsid w:val="00E93D0C"/>
    <w:rsid w:val="00E94499"/>
    <w:rsid w:val="00E9476A"/>
    <w:rsid w:val="00E95407"/>
    <w:rsid w:val="00E95878"/>
    <w:rsid w:val="00E9597E"/>
    <w:rsid w:val="00E95AE6"/>
    <w:rsid w:val="00E95DB8"/>
    <w:rsid w:val="00E95E3B"/>
    <w:rsid w:val="00E95F22"/>
    <w:rsid w:val="00E9630F"/>
    <w:rsid w:val="00E96627"/>
    <w:rsid w:val="00E9666C"/>
    <w:rsid w:val="00E97527"/>
    <w:rsid w:val="00E975DF"/>
    <w:rsid w:val="00E97BA6"/>
    <w:rsid w:val="00E97E19"/>
    <w:rsid w:val="00EA0008"/>
    <w:rsid w:val="00EA11A6"/>
    <w:rsid w:val="00EA1306"/>
    <w:rsid w:val="00EA14C2"/>
    <w:rsid w:val="00EA1646"/>
    <w:rsid w:val="00EA186C"/>
    <w:rsid w:val="00EA189B"/>
    <w:rsid w:val="00EA1DA3"/>
    <w:rsid w:val="00EA1DBF"/>
    <w:rsid w:val="00EA1E91"/>
    <w:rsid w:val="00EA229D"/>
    <w:rsid w:val="00EA2485"/>
    <w:rsid w:val="00EA250C"/>
    <w:rsid w:val="00EA27E2"/>
    <w:rsid w:val="00EA2F73"/>
    <w:rsid w:val="00EA38EC"/>
    <w:rsid w:val="00EA4596"/>
    <w:rsid w:val="00EA464C"/>
    <w:rsid w:val="00EA46A8"/>
    <w:rsid w:val="00EA4797"/>
    <w:rsid w:val="00EA507C"/>
    <w:rsid w:val="00EA50CD"/>
    <w:rsid w:val="00EA51B5"/>
    <w:rsid w:val="00EA5254"/>
    <w:rsid w:val="00EA5735"/>
    <w:rsid w:val="00EA5A06"/>
    <w:rsid w:val="00EA5A9E"/>
    <w:rsid w:val="00EA5BAF"/>
    <w:rsid w:val="00EA5F32"/>
    <w:rsid w:val="00EA6556"/>
    <w:rsid w:val="00EA67DD"/>
    <w:rsid w:val="00EA6842"/>
    <w:rsid w:val="00EA6D25"/>
    <w:rsid w:val="00EA6E2D"/>
    <w:rsid w:val="00EA7CB8"/>
    <w:rsid w:val="00EB0166"/>
    <w:rsid w:val="00EB1150"/>
    <w:rsid w:val="00EB1B80"/>
    <w:rsid w:val="00EB1E85"/>
    <w:rsid w:val="00EB1FC1"/>
    <w:rsid w:val="00EB2633"/>
    <w:rsid w:val="00EB36DD"/>
    <w:rsid w:val="00EB3CDB"/>
    <w:rsid w:val="00EB3E69"/>
    <w:rsid w:val="00EB477D"/>
    <w:rsid w:val="00EB4C26"/>
    <w:rsid w:val="00EB4C37"/>
    <w:rsid w:val="00EB4D87"/>
    <w:rsid w:val="00EB5127"/>
    <w:rsid w:val="00EB53F2"/>
    <w:rsid w:val="00EB548C"/>
    <w:rsid w:val="00EB57A0"/>
    <w:rsid w:val="00EB62F3"/>
    <w:rsid w:val="00EB64A3"/>
    <w:rsid w:val="00EB69E5"/>
    <w:rsid w:val="00EB6A0A"/>
    <w:rsid w:val="00EB7803"/>
    <w:rsid w:val="00EB7FC6"/>
    <w:rsid w:val="00EC0295"/>
    <w:rsid w:val="00EC0454"/>
    <w:rsid w:val="00EC0580"/>
    <w:rsid w:val="00EC06A7"/>
    <w:rsid w:val="00EC096B"/>
    <w:rsid w:val="00EC0E98"/>
    <w:rsid w:val="00EC0F4A"/>
    <w:rsid w:val="00EC1047"/>
    <w:rsid w:val="00EC113D"/>
    <w:rsid w:val="00EC14D5"/>
    <w:rsid w:val="00EC15B7"/>
    <w:rsid w:val="00EC1786"/>
    <w:rsid w:val="00EC19FA"/>
    <w:rsid w:val="00EC1E9F"/>
    <w:rsid w:val="00EC1F39"/>
    <w:rsid w:val="00EC26F3"/>
    <w:rsid w:val="00EC2948"/>
    <w:rsid w:val="00EC322F"/>
    <w:rsid w:val="00EC33E6"/>
    <w:rsid w:val="00EC369F"/>
    <w:rsid w:val="00EC4187"/>
    <w:rsid w:val="00EC4A15"/>
    <w:rsid w:val="00EC5044"/>
    <w:rsid w:val="00EC5742"/>
    <w:rsid w:val="00EC574B"/>
    <w:rsid w:val="00EC5905"/>
    <w:rsid w:val="00EC5C79"/>
    <w:rsid w:val="00EC5F86"/>
    <w:rsid w:val="00EC655A"/>
    <w:rsid w:val="00EC65FD"/>
    <w:rsid w:val="00EC6617"/>
    <w:rsid w:val="00EC6A42"/>
    <w:rsid w:val="00EC6AC3"/>
    <w:rsid w:val="00EC6C7D"/>
    <w:rsid w:val="00EC6D3B"/>
    <w:rsid w:val="00EC6D40"/>
    <w:rsid w:val="00EC6D4A"/>
    <w:rsid w:val="00EC6E62"/>
    <w:rsid w:val="00EC6E63"/>
    <w:rsid w:val="00EC73A4"/>
    <w:rsid w:val="00EC76B7"/>
    <w:rsid w:val="00EC7EEB"/>
    <w:rsid w:val="00ED0164"/>
    <w:rsid w:val="00ED03F6"/>
    <w:rsid w:val="00ED0940"/>
    <w:rsid w:val="00ED0970"/>
    <w:rsid w:val="00ED0B18"/>
    <w:rsid w:val="00ED1BB0"/>
    <w:rsid w:val="00ED1C65"/>
    <w:rsid w:val="00ED1E12"/>
    <w:rsid w:val="00ED25CE"/>
    <w:rsid w:val="00ED2601"/>
    <w:rsid w:val="00ED2FF0"/>
    <w:rsid w:val="00ED3A55"/>
    <w:rsid w:val="00ED3B06"/>
    <w:rsid w:val="00ED3FFB"/>
    <w:rsid w:val="00ED402C"/>
    <w:rsid w:val="00ED4EC2"/>
    <w:rsid w:val="00ED511B"/>
    <w:rsid w:val="00ED5390"/>
    <w:rsid w:val="00ED5EDA"/>
    <w:rsid w:val="00ED6C4D"/>
    <w:rsid w:val="00ED77CC"/>
    <w:rsid w:val="00ED780F"/>
    <w:rsid w:val="00ED7D18"/>
    <w:rsid w:val="00ED7DD7"/>
    <w:rsid w:val="00ED7FEB"/>
    <w:rsid w:val="00EE0A71"/>
    <w:rsid w:val="00EE0ACF"/>
    <w:rsid w:val="00EE0B41"/>
    <w:rsid w:val="00EE1717"/>
    <w:rsid w:val="00EE1849"/>
    <w:rsid w:val="00EE1D98"/>
    <w:rsid w:val="00EE22E3"/>
    <w:rsid w:val="00EE28EA"/>
    <w:rsid w:val="00EE2C6C"/>
    <w:rsid w:val="00EE2ED0"/>
    <w:rsid w:val="00EE3070"/>
    <w:rsid w:val="00EE359F"/>
    <w:rsid w:val="00EE3654"/>
    <w:rsid w:val="00EE37DE"/>
    <w:rsid w:val="00EE3848"/>
    <w:rsid w:val="00EE3E63"/>
    <w:rsid w:val="00EE3E86"/>
    <w:rsid w:val="00EE43B6"/>
    <w:rsid w:val="00EE508F"/>
    <w:rsid w:val="00EE512B"/>
    <w:rsid w:val="00EE540E"/>
    <w:rsid w:val="00EE594A"/>
    <w:rsid w:val="00EE5A38"/>
    <w:rsid w:val="00EE5C42"/>
    <w:rsid w:val="00EE5CC9"/>
    <w:rsid w:val="00EE60D7"/>
    <w:rsid w:val="00EE67C5"/>
    <w:rsid w:val="00EE6E6C"/>
    <w:rsid w:val="00EE7336"/>
    <w:rsid w:val="00EE7593"/>
    <w:rsid w:val="00EE7915"/>
    <w:rsid w:val="00EF059F"/>
    <w:rsid w:val="00EF0A92"/>
    <w:rsid w:val="00EF18EF"/>
    <w:rsid w:val="00EF1E32"/>
    <w:rsid w:val="00EF2781"/>
    <w:rsid w:val="00EF27A8"/>
    <w:rsid w:val="00EF27BF"/>
    <w:rsid w:val="00EF2AD3"/>
    <w:rsid w:val="00EF31AD"/>
    <w:rsid w:val="00EF32C1"/>
    <w:rsid w:val="00EF3CF9"/>
    <w:rsid w:val="00EF3EB5"/>
    <w:rsid w:val="00EF4031"/>
    <w:rsid w:val="00EF4190"/>
    <w:rsid w:val="00EF45CE"/>
    <w:rsid w:val="00EF462F"/>
    <w:rsid w:val="00EF4C71"/>
    <w:rsid w:val="00EF4D62"/>
    <w:rsid w:val="00EF5026"/>
    <w:rsid w:val="00EF50CC"/>
    <w:rsid w:val="00EF571D"/>
    <w:rsid w:val="00EF5A2E"/>
    <w:rsid w:val="00EF5D08"/>
    <w:rsid w:val="00EF655B"/>
    <w:rsid w:val="00EF695C"/>
    <w:rsid w:val="00EF6BE4"/>
    <w:rsid w:val="00EF7060"/>
    <w:rsid w:val="00EF7088"/>
    <w:rsid w:val="00EF720D"/>
    <w:rsid w:val="00EF78B8"/>
    <w:rsid w:val="00EF7994"/>
    <w:rsid w:val="00EF7AC3"/>
    <w:rsid w:val="00EF7C4E"/>
    <w:rsid w:val="00EF7E4D"/>
    <w:rsid w:val="00F003A2"/>
    <w:rsid w:val="00F0052B"/>
    <w:rsid w:val="00F00984"/>
    <w:rsid w:val="00F009BB"/>
    <w:rsid w:val="00F00E7E"/>
    <w:rsid w:val="00F011B6"/>
    <w:rsid w:val="00F01AD2"/>
    <w:rsid w:val="00F01FF7"/>
    <w:rsid w:val="00F02268"/>
    <w:rsid w:val="00F02A89"/>
    <w:rsid w:val="00F02AAA"/>
    <w:rsid w:val="00F02FE2"/>
    <w:rsid w:val="00F03BA1"/>
    <w:rsid w:val="00F03E8A"/>
    <w:rsid w:val="00F03F9F"/>
    <w:rsid w:val="00F04DF5"/>
    <w:rsid w:val="00F0537B"/>
    <w:rsid w:val="00F05388"/>
    <w:rsid w:val="00F05725"/>
    <w:rsid w:val="00F057A9"/>
    <w:rsid w:val="00F05908"/>
    <w:rsid w:val="00F05BC9"/>
    <w:rsid w:val="00F05DE8"/>
    <w:rsid w:val="00F05ED4"/>
    <w:rsid w:val="00F064AA"/>
    <w:rsid w:val="00F06DFB"/>
    <w:rsid w:val="00F06EDA"/>
    <w:rsid w:val="00F06FEF"/>
    <w:rsid w:val="00F07016"/>
    <w:rsid w:val="00F07822"/>
    <w:rsid w:val="00F07B83"/>
    <w:rsid w:val="00F10305"/>
    <w:rsid w:val="00F1076B"/>
    <w:rsid w:val="00F10D03"/>
    <w:rsid w:val="00F10D71"/>
    <w:rsid w:val="00F11527"/>
    <w:rsid w:val="00F11B9B"/>
    <w:rsid w:val="00F11BF8"/>
    <w:rsid w:val="00F11D20"/>
    <w:rsid w:val="00F120D0"/>
    <w:rsid w:val="00F12199"/>
    <w:rsid w:val="00F122CB"/>
    <w:rsid w:val="00F12586"/>
    <w:rsid w:val="00F129A8"/>
    <w:rsid w:val="00F129CE"/>
    <w:rsid w:val="00F12AF9"/>
    <w:rsid w:val="00F12FE8"/>
    <w:rsid w:val="00F134F6"/>
    <w:rsid w:val="00F1363A"/>
    <w:rsid w:val="00F1363F"/>
    <w:rsid w:val="00F13A87"/>
    <w:rsid w:val="00F13C5B"/>
    <w:rsid w:val="00F13E0D"/>
    <w:rsid w:val="00F14682"/>
    <w:rsid w:val="00F14F65"/>
    <w:rsid w:val="00F151A9"/>
    <w:rsid w:val="00F15DFF"/>
    <w:rsid w:val="00F15E05"/>
    <w:rsid w:val="00F15F6A"/>
    <w:rsid w:val="00F15FAA"/>
    <w:rsid w:val="00F16214"/>
    <w:rsid w:val="00F168AE"/>
    <w:rsid w:val="00F1695C"/>
    <w:rsid w:val="00F16FDB"/>
    <w:rsid w:val="00F175CA"/>
    <w:rsid w:val="00F1760F"/>
    <w:rsid w:val="00F17C96"/>
    <w:rsid w:val="00F20420"/>
    <w:rsid w:val="00F20604"/>
    <w:rsid w:val="00F20AEF"/>
    <w:rsid w:val="00F20B6E"/>
    <w:rsid w:val="00F20FF5"/>
    <w:rsid w:val="00F20FF7"/>
    <w:rsid w:val="00F211BA"/>
    <w:rsid w:val="00F21C20"/>
    <w:rsid w:val="00F22C5D"/>
    <w:rsid w:val="00F22CB5"/>
    <w:rsid w:val="00F23576"/>
    <w:rsid w:val="00F23EDB"/>
    <w:rsid w:val="00F242B9"/>
    <w:rsid w:val="00F248EC"/>
    <w:rsid w:val="00F249DA"/>
    <w:rsid w:val="00F24ACD"/>
    <w:rsid w:val="00F24BCF"/>
    <w:rsid w:val="00F24C64"/>
    <w:rsid w:val="00F24C95"/>
    <w:rsid w:val="00F24FEC"/>
    <w:rsid w:val="00F25624"/>
    <w:rsid w:val="00F257B8"/>
    <w:rsid w:val="00F25891"/>
    <w:rsid w:val="00F25C36"/>
    <w:rsid w:val="00F25CA9"/>
    <w:rsid w:val="00F2608F"/>
    <w:rsid w:val="00F2639B"/>
    <w:rsid w:val="00F2645A"/>
    <w:rsid w:val="00F2666D"/>
    <w:rsid w:val="00F271DD"/>
    <w:rsid w:val="00F271F4"/>
    <w:rsid w:val="00F276EE"/>
    <w:rsid w:val="00F27E6E"/>
    <w:rsid w:val="00F27FD8"/>
    <w:rsid w:val="00F30159"/>
    <w:rsid w:val="00F30276"/>
    <w:rsid w:val="00F302A0"/>
    <w:rsid w:val="00F3087C"/>
    <w:rsid w:val="00F3092D"/>
    <w:rsid w:val="00F3184A"/>
    <w:rsid w:val="00F318E1"/>
    <w:rsid w:val="00F31939"/>
    <w:rsid w:val="00F31F63"/>
    <w:rsid w:val="00F321AE"/>
    <w:rsid w:val="00F3228F"/>
    <w:rsid w:val="00F32380"/>
    <w:rsid w:val="00F3255F"/>
    <w:rsid w:val="00F32EBE"/>
    <w:rsid w:val="00F33271"/>
    <w:rsid w:val="00F3347A"/>
    <w:rsid w:val="00F33658"/>
    <w:rsid w:val="00F33713"/>
    <w:rsid w:val="00F34058"/>
    <w:rsid w:val="00F34182"/>
    <w:rsid w:val="00F3458A"/>
    <w:rsid w:val="00F346D5"/>
    <w:rsid w:val="00F35068"/>
    <w:rsid w:val="00F3510E"/>
    <w:rsid w:val="00F35A67"/>
    <w:rsid w:val="00F35B26"/>
    <w:rsid w:val="00F35B8D"/>
    <w:rsid w:val="00F35E05"/>
    <w:rsid w:val="00F35FAA"/>
    <w:rsid w:val="00F35FEE"/>
    <w:rsid w:val="00F369D4"/>
    <w:rsid w:val="00F373DC"/>
    <w:rsid w:val="00F37523"/>
    <w:rsid w:val="00F37714"/>
    <w:rsid w:val="00F37EF3"/>
    <w:rsid w:val="00F40343"/>
    <w:rsid w:val="00F403D6"/>
    <w:rsid w:val="00F40782"/>
    <w:rsid w:val="00F408ED"/>
    <w:rsid w:val="00F413CA"/>
    <w:rsid w:val="00F416D7"/>
    <w:rsid w:val="00F41F74"/>
    <w:rsid w:val="00F4228F"/>
    <w:rsid w:val="00F422EF"/>
    <w:rsid w:val="00F424C6"/>
    <w:rsid w:val="00F42802"/>
    <w:rsid w:val="00F4283F"/>
    <w:rsid w:val="00F42894"/>
    <w:rsid w:val="00F43389"/>
    <w:rsid w:val="00F43E26"/>
    <w:rsid w:val="00F446BC"/>
    <w:rsid w:val="00F44A3A"/>
    <w:rsid w:val="00F45144"/>
    <w:rsid w:val="00F451F7"/>
    <w:rsid w:val="00F4532B"/>
    <w:rsid w:val="00F45778"/>
    <w:rsid w:val="00F45B7F"/>
    <w:rsid w:val="00F45CF2"/>
    <w:rsid w:val="00F46AC0"/>
    <w:rsid w:val="00F46B36"/>
    <w:rsid w:val="00F470EA"/>
    <w:rsid w:val="00F47559"/>
    <w:rsid w:val="00F475B3"/>
    <w:rsid w:val="00F476FD"/>
    <w:rsid w:val="00F4795B"/>
    <w:rsid w:val="00F47B25"/>
    <w:rsid w:val="00F5001E"/>
    <w:rsid w:val="00F50109"/>
    <w:rsid w:val="00F5038E"/>
    <w:rsid w:val="00F5056C"/>
    <w:rsid w:val="00F505D9"/>
    <w:rsid w:val="00F506AE"/>
    <w:rsid w:val="00F5082A"/>
    <w:rsid w:val="00F5108B"/>
    <w:rsid w:val="00F51346"/>
    <w:rsid w:val="00F51ACA"/>
    <w:rsid w:val="00F5235B"/>
    <w:rsid w:val="00F52CC1"/>
    <w:rsid w:val="00F532E2"/>
    <w:rsid w:val="00F533E8"/>
    <w:rsid w:val="00F53577"/>
    <w:rsid w:val="00F5359B"/>
    <w:rsid w:val="00F53FD1"/>
    <w:rsid w:val="00F54947"/>
    <w:rsid w:val="00F54F7B"/>
    <w:rsid w:val="00F5529E"/>
    <w:rsid w:val="00F553F1"/>
    <w:rsid w:val="00F556AC"/>
    <w:rsid w:val="00F556B4"/>
    <w:rsid w:val="00F5573C"/>
    <w:rsid w:val="00F55C78"/>
    <w:rsid w:val="00F55CD7"/>
    <w:rsid w:val="00F55D5F"/>
    <w:rsid w:val="00F55EF3"/>
    <w:rsid w:val="00F560DC"/>
    <w:rsid w:val="00F56484"/>
    <w:rsid w:val="00F56916"/>
    <w:rsid w:val="00F56A20"/>
    <w:rsid w:val="00F56AD0"/>
    <w:rsid w:val="00F56B09"/>
    <w:rsid w:val="00F56BA9"/>
    <w:rsid w:val="00F56CB1"/>
    <w:rsid w:val="00F607CD"/>
    <w:rsid w:val="00F60870"/>
    <w:rsid w:val="00F60B07"/>
    <w:rsid w:val="00F60D6E"/>
    <w:rsid w:val="00F60D95"/>
    <w:rsid w:val="00F60EE4"/>
    <w:rsid w:val="00F60FC1"/>
    <w:rsid w:val="00F61E69"/>
    <w:rsid w:val="00F626C2"/>
    <w:rsid w:val="00F63023"/>
    <w:rsid w:val="00F630EF"/>
    <w:rsid w:val="00F6319E"/>
    <w:rsid w:val="00F636DF"/>
    <w:rsid w:val="00F63F85"/>
    <w:rsid w:val="00F6412D"/>
    <w:rsid w:val="00F651EA"/>
    <w:rsid w:val="00F65819"/>
    <w:rsid w:val="00F65E63"/>
    <w:rsid w:val="00F664CB"/>
    <w:rsid w:val="00F66865"/>
    <w:rsid w:val="00F671DF"/>
    <w:rsid w:val="00F67A39"/>
    <w:rsid w:val="00F67A6B"/>
    <w:rsid w:val="00F67B8B"/>
    <w:rsid w:val="00F67EC7"/>
    <w:rsid w:val="00F70219"/>
    <w:rsid w:val="00F704E9"/>
    <w:rsid w:val="00F708ED"/>
    <w:rsid w:val="00F70B5B"/>
    <w:rsid w:val="00F710B6"/>
    <w:rsid w:val="00F711A6"/>
    <w:rsid w:val="00F713A5"/>
    <w:rsid w:val="00F71421"/>
    <w:rsid w:val="00F7142B"/>
    <w:rsid w:val="00F71634"/>
    <w:rsid w:val="00F719F3"/>
    <w:rsid w:val="00F71F44"/>
    <w:rsid w:val="00F72338"/>
    <w:rsid w:val="00F7244F"/>
    <w:rsid w:val="00F728B9"/>
    <w:rsid w:val="00F72962"/>
    <w:rsid w:val="00F72D23"/>
    <w:rsid w:val="00F72FD7"/>
    <w:rsid w:val="00F731B1"/>
    <w:rsid w:val="00F73378"/>
    <w:rsid w:val="00F733F6"/>
    <w:rsid w:val="00F7365E"/>
    <w:rsid w:val="00F73F48"/>
    <w:rsid w:val="00F73FBD"/>
    <w:rsid w:val="00F743D8"/>
    <w:rsid w:val="00F744E8"/>
    <w:rsid w:val="00F74A34"/>
    <w:rsid w:val="00F74BF1"/>
    <w:rsid w:val="00F74CB0"/>
    <w:rsid w:val="00F75495"/>
    <w:rsid w:val="00F759F1"/>
    <w:rsid w:val="00F7639C"/>
    <w:rsid w:val="00F765EB"/>
    <w:rsid w:val="00F76647"/>
    <w:rsid w:val="00F769BE"/>
    <w:rsid w:val="00F77153"/>
    <w:rsid w:val="00F772CD"/>
    <w:rsid w:val="00F773A0"/>
    <w:rsid w:val="00F77518"/>
    <w:rsid w:val="00F776A2"/>
    <w:rsid w:val="00F77DC0"/>
    <w:rsid w:val="00F77F98"/>
    <w:rsid w:val="00F80C55"/>
    <w:rsid w:val="00F80C5A"/>
    <w:rsid w:val="00F80DB2"/>
    <w:rsid w:val="00F814D9"/>
    <w:rsid w:val="00F81CE4"/>
    <w:rsid w:val="00F81DB3"/>
    <w:rsid w:val="00F822BA"/>
    <w:rsid w:val="00F82480"/>
    <w:rsid w:val="00F836EA"/>
    <w:rsid w:val="00F83EBC"/>
    <w:rsid w:val="00F8459E"/>
    <w:rsid w:val="00F846AF"/>
    <w:rsid w:val="00F84943"/>
    <w:rsid w:val="00F84AF2"/>
    <w:rsid w:val="00F84B8B"/>
    <w:rsid w:val="00F84F8B"/>
    <w:rsid w:val="00F85705"/>
    <w:rsid w:val="00F859CA"/>
    <w:rsid w:val="00F85BC9"/>
    <w:rsid w:val="00F86041"/>
    <w:rsid w:val="00F86256"/>
    <w:rsid w:val="00F8673B"/>
    <w:rsid w:val="00F87522"/>
    <w:rsid w:val="00F8792B"/>
    <w:rsid w:val="00F87DA5"/>
    <w:rsid w:val="00F87DD6"/>
    <w:rsid w:val="00F87E0F"/>
    <w:rsid w:val="00F90702"/>
    <w:rsid w:val="00F908F8"/>
    <w:rsid w:val="00F911DD"/>
    <w:rsid w:val="00F91456"/>
    <w:rsid w:val="00F91628"/>
    <w:rsid w:val="00F91768"/>
    <w:rsid w:val="00F91CD2"/>
    <w:rsid w:val="00F920FB"/>
    <w:rsid w:val="00F92442"/>
    <w:rsid w:val="00F926C8"/>
    <w:rsid w:val="00F92A8B"/>
    <w:rsid w:val="00F92BEB"/>
    <w:rsid w:val="00F92F70"/>
    <w:rsid w:val="00F93475"/>
    <w:rsid w:val="00F935A0"/>
    <w:rsid w:val="00F936E6"/>
    <w:rsid w:val="00F937E7"/>
    <w:rsid w:val="00F939DB"/>
    <w:rsid w:val="00F9481C"/>
    <w:rsid w:val="00F94A88"/>
    <w:rsid w:val="00F94E24"/>
    <w:rsid w:val="00F94E8C"/>
    <w:rsid w:val="00F95004"/>
    <w:rsid w:val="00F9535E"/>
    <w:rsid w:val="00F9538C"/>
    <w:rsid w:val="00F95B89"/>
    <w:rsid w:val="00F95BBE"/>
    <w:rsid w:val="00F95F49"/>
    <w:rsid w:val="00F96166"/>
    <w:rsid w:val="00F964B0"/>
    <w:rsid w:val="00F971CF"/>
    <w:rsid w:val="00F97317"/>
    <w:rsid w:val="00F9736C"/>
    <w:rsid w:val="00F973F0"/>
    <w:rsid w:val="00F97B52"/>
    <w:rsid w:val="00F97D2D"/>
    <w:rsid w:val="00F97E79"/>
    <w:rsid w:val="00F97F50"/>
    <w:rsid w:val="00FA0317"/>
    <w:rsid w:val="00FA0329"/>
    <w:rsid w:val="00FA03C9"/>
    <w:rsid w:val="00FA05A4"/>
    <w:rsid w:val="00FA0AF9"/>
    <w:rsid w:val="00FA0CCF"/>
    <w:rsid w:val="00FA14B0"/>
    <w:rsid w:val="00FA1B40"/>
    <w:rsid w:val="00FA23CF"/>
    <w:rsid w:val="00FA273D"/>
    <w:rsid w:val="00FA28E9"/>
    <w:rsid w:val="00FA2E49"/>
    <w:rsid w:val="00FA2F87"/>
    <w:rsid w:val="00FA30C2"/>
    <w:rsid w:val="00FA31D8"/>
    <w:rsid w:val="00FA3232"/>
    <w:rsid w:val="00FA3CFA"/>
    <w:rsid w:val="00FA4236"/>
    <w:rsid w:val="00FA48A3"/>
    <w:rsid w:val="00FA5561"/>
    <w:rsid w:val="00FA5A20"/>
    <w:rsid w:val="00FA6084"/>
    <w:rsid w:val="00FA6114"/>
    <w:rsid w:val="00FA615A"/>
    <w:rsid w:val="00FA63B6"/>
    <w:rsid w:val="00FA643B"/>
    <w:rsid w:val="00FA65AF"/>
    <w:rsid w:val="00FA6958"/>
    <w:rsid w:val="00FA6CE7"/>
    <w:rsid w:val="00FA7135"/>
    <w:rsid w:val="00FA784C"/>
    <w:rsid w:val="00FA78AF"/>
    <w:rsid w:val="00FA7E3E"/>
    <w:rsid w:val="00FB06E1"/>
    <w:rsid w:val="00FB0BD9"/>
    <w:rsid w:val="00FB0CA2"/>
    <w:rsid w:val="00FB0FD6"/>
    <w:rsid w:val="00FB1190"/>
    <w:rsid w:val="00FB1325"/>
    <w:rsid w:val="00FB148B"/>
    <w:rsid w:val="00FB1A25"/>
    <w:rsid w:val="00FB1BDC"/>
    <w:rsid w:val="00FB1E5B"/>
    <w:rsid w:val="00FB2060"/>
    <w:rsid w:val="00FB2B00"/>
    <w:rsid w:val="00FB2B68"/>
    <w:rsid w:val="00FB3270"/>
    <w:rsid w:val="00FB357E"/>
    <w:rsid w:val="00FB3D9B"/>
    <w:rsid w:val="00FB3DA7"/>
    <w:rsid w:val="00FB3DCF"/>
    <w:rsid w:val="00FB4931"/>
    <w:rsid w:val="00FB4A3E"/>
    <w:rsid w:val="00FB4A9E"/>
    <w:rsid w:val="00FB4B25"/>
    <w:rsid w:val="00FB4F80"/>
    <w:rsid w:val="00FB5164"/>
    <w:rsid w:val="00FB540A"/>
    <w:rsid w:val="00FB5979"/>
    <w:rsid w:val="00FB5E3D"/>
    <w:rsid w:val="00FB60CA"/>
    <w:rsid w:val="00FB66AB"/>
    <w:rsid w:val="00FB6912"/>
    <w:rsid w:val="00FB6B78"/>
    <w:rsid w:val="00FB7446"/>
    <w:rsid w:val="00FB7D71"/>
    <w:rsid w:val="00FB7FE4"/>
    <w:rsid w:val="00FC00DD"/>
    <w:rsid w:val="00FC025E"/>
    <w:rsid w:val="00FC0788"/>
    <w:rsid w:val="00FC0A72"/>
    <w:rsid w:val="00FC0B45"/>
    <w:rsid w:val="00FC1247"/>
    <w:rsid w:val="00FC13E2"/>
    <w:rsid w:val="00FC14D9"/>
    <w:rsid w:val="00FC16B1"/>
    <w:rsid w:val="00FC180D"/>
    <w:rsid w:val="00FC1A10"/>
    <w:rsid w:val="00FC1B9E"/>
    <w:rsid w:val="00FC1C66"/>
    <w:rsid w:val="00FC1CB2"/>
    <w:rsid w:val="00FC24E3"/>
    <w:rsid w:val="00FC25E1"/>
    <w:rsid w:val="00FC27D4"/>
    <w:rsid w:val="00FC2D24"/>
    <w:rsid w:val="00FC33BF"/>
    <w:rsid w:val="00FC3565"/>
    <w:rsid w:val="00FC3CD4"/>
    <w:rsid w:val="00FC3EA1"/>
    <w:rsid w:val="00FC47FE"/>
    <w:rsid w:val="00FC488C"/>
    <w:rsid w:val="00FC4AE7"/>
    <w:rsid w:val="00FC4BB5"/>
    <w:rsid w:val="00FC4D2E"/>
    <w:rsid w:val="00FC4E2A"/>
    <w:rsid w:val="00FC53FB"/>
    <w:rsid w:val="00FC54FB"/>
    <w:rsid w:val="00FC564A"/>
    <w:rsid w:val="00FC5845"/>
    <w:rsid w:val="00FC5B07"/>
    <w:rsid w:val="00FC5F55"/>
    <w:rsid w:val="00FC639F"/>
    <w:rsid w:val="00FC678D"/>
    <w:rsid w:val="00FC69B8"/>
    <w:rsid w:val="00FC6BC7"/>
    <w:rsid w:val="00FC6CF3"/>
    <w:rsid w:val="00FC6F4F"/>
    <w:rsid w:val="00FC73CB"/>
    <w:rsid w:val="00FC73D7"/>
    <w:rsid w:val="00FC7AD3"/>
    <w:rsid w:val="00FC7EA8"/>
    <w:rsid w:val="00FC7F57"/>
    <w:rsid w:val="00FD017D"/>
    <w:rsid w:val="00FD0C6E"/>
    <w:rsid w:val="00FD0CD5"/>
    <w:rsid w:val="00FD114D"/>
    <w:rsid w:val="00FD1325"/>
    <w:rsid w:val="00FD13A9"/>
    <w:rsid w:val="00FD188A"/>
    <w:rsid w:val="00FD19A4"/>
    <w:rsid w:val="00FD1B30"/>
    <w:rsid w:val="00FD1CA2"/>
    <w:rsid w:val="00FD1F6C"/>
    <w:rsid w:val="00FD2229"/>
    <w:rsid w:val="00FD24B0"/>
    <w:rsid w:val="00FD2D5D"/>
    <w:rsid w:val="00FD33E6"/>
    <w:rsid w:val="00FD3860"/>
    <w:rsid w:val="00FD3D3E"/>
    <w:rsid w:val="00FD4653"/>
    <w:rsid w:val="00FD4860"/>
    <w:rsid w:val="00FD4975"/>
    <w:rsid w:val="00FD4C9E"/>
    <w:rsid w:val="00FD4D95"/>
    <w:rsid w:val="00FD5051"/>
    <w:rsid w:val="00FD522D"/>
    <w:rsid w:val="00FD53F0"/>
    <w:rsid w:val="00FD55DD"/>
    <w:rsid w:val="00FD5958"/>
    <w:rsid w:val="00FD5A0F"/>
    <w:rsid w:val="00FD5A91"/>
    <w:rsid w:val="00FD5F94"/>
    <w:rsid w:val="00FD682E"/>
    <w:rsid w:val="00FD6D50"/>
    <w:rsid w:val="00FD6EDF"/>
    <w:rsid w:val="00FD729E"/>
    <w:rsid w:val="00FD756D"/>
    <w:rsid w:val="00FD7709"/>
    <w:rsid w:val="00FD78B9"/>
    <w:rsid w:val="00FD7972"/>
    <w:rsid w:val="00FD79EA"/>
    <w:rsid w:val="00FD7BA5"/>
    <w:rsid w:val="00FE059A"/>
    <w:rsid w:val="00FE0702"/>
    <w:rsid w:val="00FE0767"/>
    <w:rsid w:val="00FE0781"/>
    <w:rsid w:val="00FE08C8"/>
    <w:rsid w:val="00FE0C70"/>
    <w:rsid w:val="00FE0D4A"/>
    <w:rsid w:val="00FE0D4E"/>
    <w:rsid w:val="00FE0D93"/>
    <w:rsid w:val="00FE0F61"/>
    <w:rsid w:val="00FE1004"/>
    <w:rsid w:val="00FE1091"/>
    <w:rsid w:val="00FE1FEA"/>
    <w:rsid w:val="00FE2022"/>
    <w:rsid w:val="00FE24D6"/>
    <w:rsid w:val="00FE24E2"/>
    <w:rsid w:val="00FE29AF"/>
    <w:rsid w:val="00FE3287"/>
    <w:rsid w:val="00FE3304"/>
    <w:rsid w:val="00FE3678"/>
    <w:rsid w:val="00FE395C"/>
    <w:rsid w:val="00FE3996"/>
    <w:rsid w:val="00FE3BF2"/>
    <w:rsid w:val="00FE3C4E"/>
    <w:rsid w:val="00FE3DE9"/>
    <w:rsid w:val="00FE417D"/>
    <w:rsid w:val="00FE4272"/>
    <w:rsid w:val="00FE4DB3"/>
    <w:rsid w:val="00FE4DD8"/>
    <w:rsid w:val="00FE4EAC"/>
    <w:rsid w:val="00FE501C"/>
    <w:rsid w:val="00FE54AE"/>
    <w:rsid w:val="00FE6327"/>
    <w:rsid w:val="00FE6A97"/>
    <w:rsid w:val="00FE6E75"/>
    <w:rsid w:val="00FE705C"/>
    <w:rsid w:val="00FE7F9C"/>
    <w:rsid w:val="00FE7FDC"/>
    <w:rsid w:val="00FF046D"/>
    <w:rsid w:val="00FF0864"/>
    <w:rsid w:val="00FF095A"/>
    <w:rsid w:val="00FF103D"/>
    <w:rsid w:val="00FF1514"/>
    <w:rsid w:val="00FF176C"/>
    <w:rsid w:val="00FF186C"/>
    <w:rsid w:val="00FF1964"/>
    <w:rsid w:val="00FF1BB0"/>
    <w:rsid w:val="00FF1E56"/>
    <w:rsid w:val="00FF1EDA"/>
    <w:rsid w:val="00FF2105"/>
    <w:rsid w:val="00FF2122"/>
    <w:rsid w:val="00FF232B"/>
    <w:rsid w:val="00FF2339"/>
    <w:rsid w:val="00FF2415"/>
    <w:rsid w:val="00FF2430"/>
    <w:rsid w:val="00FF26B9"/>
    <w:rsid w:val="00FF287A"/>
    <w:rsid w:val="00FF2F0F"/>
    <w:rsid w:val="00FF3115"/>
    <w:rsid w:val="00FF33AA"/>
    <w:rsid w:val="00FF371D"/>
    <w:rsid w:val="00FF3BE5"/>
    <w:rsid w:val="00FF4245"/>
    <w:rsid w:val="00FF45B9"/>
    <w:rsid w:val="00FF4B33"/>
    <w:rsid w:val="00FF4D26"/>
    <w:rsid w:val="00FF4DE4"/>
    <w:rsid w:val="00FF4F3D"/>
    <w:rsid w:val="00FF581C"/>
    <w:rsid w:val="00FF5B38"/>
    <w:rsid w:val="00FF5D6F"/>
    <w:rsid w:val="00FF5F7F"/>
    <w:rsid w:val="00FF620E"/>
    <w:rsid w:val="00FF637D"/>
    <w:rsid w:val="00FF64CF"/>
    <w:rsid w:val="00FF693C"/>
    <w:rsid w:val="00FF6B5D"/>
    <w:rsid w:val="00FF702D"/>
    <w:rsid w:val="00FF7407"/>
    <w:rsid w:val="00FF75BA"/>
    <w:rsid w:val="00FF7AF3"/>
    <w:rsid w:val="00FF7B2F"/>
    <w:rsid w:val="014C8010"/>
    <w:rsid w:val="0154F000"/>
    <w:rsid w:val="024CA36F"/>
    <w:rsid w:val="029FCC3C"/>
    <w:rsid w:val="035C1962"/>
    <w:rsid w:val="0363CE04"/>
    <w:rsid w:val="04038DED"/>
    <w:rsid w:val="0454B7E4"/>
    <w:rsid w:val="0461BD54"/>
    <w:rsid w:val="04E8DEBB"/>
    <w:rsid w:val="05352E56"/>
    <w:rsid w:val="053C56C1"/>
    <w:rsid w:val="05ABDAB3"/>
    <w:rsid w:val="05D9519F"/>
    <w:rsid w:val="05EABECF"/>
    <w:rsid w:val="0689CBEA"/>
    <w:rsid w:val="06C5B3EC"/>
    <w:rsid w:val="07419F14"/>
    <w:rsid w:val="081B06AF"/>
    <w:rsid w:val="083657CB"/>
    <w:rsid w:val="08A8B152"/>
    <w:rsid w:val="08F1E4E0"/>
    <w:rsid w:val="0A1520E6"/>
    <w:rsid w:val="0A2E7C11"/>
    <w:rsid w:val="0A7D1B3B"/>
    <w:rsid w:val="0AD2ABF8"/>
    <w:rsid w:val="0AEEA9F2"/>
    <w:rsid w:val="0DF5BD8B"/>
    <w:rsid w:val="0E8B1B33"/>
    <w:rsid w:val="1149A351"/>
    <w:rsid w:val="114EB9A7"/>
    <w:rsid w:val="11D8E797"/>
    <w:rsid w:val="11DDCAA6"/>
    <w:rsid w:val="12CE89F4"/>
    <w:rsid w:val="134B4704"/>
    <w:rsid w:val="135AAB7B"/>
    <w:rsid w:val="1395BEA4"/>
    <w:rsid w:val="1398078E"/>
    <w:rsid w:val="14352E7F"/>
    <w:rsid w:val="144DB0BB"/>
    <w:rsid w:val="148EED99"/>
    <w:rsid w:val="151EFE00"/>
    <w:rsid w:val="1528ACB4"/>
    <w:rsid w:val="1592D8F6"/>
    <w:rsid w:val="15C3D9A8"/>
    <w:rsid w:val="15C9908C"/>
    <w:rsid w:val="160C83AA"/>
    <w:rsid w:val="16156D4F"/>
    <w:rsid w:val="168E13CB"/>
    <w:rsid w:val="17C0E55D"/>
    <w:rsid w:val="18068887"/>
    <w:rsid w:val="18217EA1"/>
    <w:rsid w:val="192121DE"/>
    <w:rsid w:val="1957D253"/>
    <w:rsid w:val="1AD8591B"/>
    <w:rsid w:val="1AE4B649"/>
    <w:rsid w:val="1B142BFC"/>
    <w:rsid w:val="1B3590AA"/>
    <w:rsid w:val="1B5F6ABE"/>
    <w:rsid w:val="1CF15B9F"/>
    <w:rsid w:val="1E5CF2B4"/>
    <w:rsid w:val="1E80972B"/>
    <w:rsid w:val="1F199680"/>
    <w:rsid w:val="1FFA4398"/>
    <w:rsid w:val="209593FD"/>
    <w:rsid w:val="20C68186"/>
    <w:rsid w:val="21609F18"/>
    <w:rsid w:val="21B44479"/>
    <w:rsid w:val="225B1C1A"/>
    <w:rsid w:val="22CEDFCD"/>
    <w:rsid w:val="236CEE8F"/>
    <w:rsid w:val="237734CF"/>
    <w:rsid w:val="23CB7AA5"/>
    <w:rsid w:val="24302400"/>
    <w:rsid w:val="24B5A60A"/>
    <w:rsid w:val="24C7F2B6"/>
    <w:rsid w:val="253B442D"/>
    <w:rsid w:val="25687813"/>
    <w:rsid w:val="2613F272"/>
    <w:rsid w:val="2615A615"/>
    <w:rsid w:val="26B4B4AE"/>
    <w:rsid w:val="26B67B83"/>
    <w:rsid w:val="27A988F0"/>
    <w:rsid w:val="289D4BE3"/>
    <w:rsid w:val="2962FCAE"/>
    <w:rsid w:val="29F91D83"/>
    <w:rsid w:val="2A61BC20"/>
    <w:rsid w:val="2B2E7749"/>
    <w:rsid w:val="2B9C76E5"/>
    <w:rsid w:val="2C08C6F2"/>
    <w:rsid w:val="2C426AEC"/>
    <w:rsid w:val="2C42B331"/>
    <w:rsid w:val="2D1E31F5"/>
    <w:rsid w:val="2D4E7315"/>
    <w:rsid w:val="2D9C0E6A"/>
    <w:rsid w:val="2DB40438"/>
    <w:rsid w:val="2E727B1B"/>
    <w:rsid w:val="2F5EC6FE"/>
    <w:rsid w:val="2FA5EEAC"/>
    <w:rsid w:val="2FAB93B7"/>
    <w:rsid w:val="300520E0"/>
    <w:rsid w:val="3090DB95"/>
    <w:rsid w:val="30A7CDAF"/>
    <w:rsid w:val="30CE380D"/>
    <w:rsid w:val="30E4E08B"/>
    <w:rsid w:val="31E368DF"/>
    <w:rsid w:val="324E0A91"/>
    <w:rsid w:val="32AD75B6"/>
    <w:rsid w:val="3409B946"/>
    <w:rsid w:val="34256C5F"/>
    <w:rsid w:val="3438FA73"/>
    <w:rsid w:val="359030F0"/>
    <w:rsid w:val="35EF47B2"/>
    <w:rsid w:val="3639479F"/>
    <w:rsid w:val="3814E261"/>
    <w:rsid w:val="384A8C8C"/>
    <w:rsid w:val="396FAF20"/>
    <w:rsid w:val="398ACEDD"/>
    <w:rsid w:val="39B5D6F0"/>
    <w:rsid w:val="3A3388F6"/>
    <w:rsid w:val="3A45854C"/>
    <w:rsid w:val="3AFBCC40"/>
    <w:rsid w:val="3BC5C8B1"/>
    <w:rsid w:val="3C979CA1"/>
    <w:rsid w:val="3CB004E0"/>
    <w:rsid w:val="3D26649F"/>
    <w:rsid w:val="3D39F37C"/>
    <w:rsid w:val="3D49BED5"/>
    <w:rsid w:val="3DA6FA54"/>
    <w:rsid w:val="3E220462"/>
    <w:rsid w:val="3E33DBD4"/>
    <w:rsid w:val="3E382CA9"/>
    <w:rsid w:val="3E42BF50"/>
    <w:rsid w:val="3E9962EE"/>
    <w:rsid w:val="3EBFFF59"/>
    <w:rsid w:val="3FDE4918"/>
    <w:rsid w:val="4030E9B2"/>
    <w:rsid w:val="406357B5"/>
    <w:rsid w:val="4143BA66"/>
    <w:rsid w:val="41C86F3C"/>
    <w:rsid w:val="42455FA2"/>
    <w:rsid w:val="42549077"/>
    <w:rsid w:val="4277A835"/>
    <w:rsid w:val="427B0E2B"/>
    <w:rsid w:val="4290391A"/>
    <w:rsid w:val="42FF2D9B"/>
    <w:rsid w:val="43172708"/>
    <w:rsid w:val="45D6F34D"/>
    <w:rsid w:val="45DF8BB5"/>
    <w:rsid w:val="477E008F"/>
    <w:rsid w:val="48190206"/>
    <w:rsid w:val="481B45E1"/>
    <w:rsid w:val="4830E364"/>
    <w:rsid w:val="48AC5880"/>
    <w:rsid w:val="48E5FC90"/>
    <w:rsid w:val="48EF5D63"/>
    <w:rsid w:val="493C132E"/>
    <w:rsid w:val="4B6E79E8"/>
    <w:rsid w:val="4C740697"/>
    <w:rsid w:val="4C9D64A0"/>
    <w:rsid w:val="4CF9D6D3"/>
    <w:rsid w:val="4E30CE11"/>
    <w:rsid w:val="4E5AA991"/>
    <w:rsid w:val="4F9EF4E3"/>
    <w:rsid w:val="502CD557"/>
    <w:rsid w:val="51AEF980"/>
    <w:rsid w:val="525FD372"/>
    <w:rsid w:val="529176A9"/>
    <w:rsid w:val="529A9B95"/>
    <w:rsid w:val="52C6A783"/>
    <w:rsid w:val="52D71003"/>
    <w:rsid w:val="52F22F7C"/>
    <w:rsid w:val="531B7A42"/>
    <w:rsid w:val="532D9FF3"/>
    <w:rsid w:val="53409E51"/>
    <w:rsid w:val="534AC9E1"/>
    <w:rsid w:val="53DAAAEA"/>
    <w:rsid w:val="54063C8A"/>
    <w:rsid w:val="54A74795"/>
    <w:rsid w:val="54C85441"/>
    <w:rsid w:val="54C9E911"/>
    <w:rsid w:val="55841027"/>
    <w:rsid w:val="55EEFB81"/>
    <w:rsid w:val="5662216F"/>
    <w:rsid w:val="56DDA933"/>
    <w:rsid w:val="5722F2DB"/>
    <w:rsid w:val="5736F694"/>
    <w:rsid w:val="58097D61"/>
    <w:rsid w:val="581F18EE"/>
    <w:rsid w:val="587D2E36"/>
    <w:rsid w:val="59111579"/>
    <w:rsid w:val="594C8CDB"/>
    <w:rsid w:val="5969AFB7"/>
    <w:rsid w:val="59F54E3F"/>
    <w:rsid w:val="5AA194B8"/>
    <w:rsid w:val="5AF628BC"/>
    <w:rsid w:val="5B0EF5A2"/>
    <w:rsid w:val="5BE2AA99"/>
    <w:rsid w:val="5BE63734"/>
    <w:rsid w:val="5CD4CD17"/>
    <w:rsid w:val="5D4C5841"/>
    <w:rsid w:val="5D51FF8B"/>
    <w:rsid w:val="5D6A3ADC"/>
    <w:rsid w:val="5D6B4BD9"/>
    <w:rsid w:val="5D767B2C"/>
    <w:rsid w:val="5DCEA37B"/>
    <w:rsid w:val="5F5A77B9"/>
    <w:rsid w:val="618B8C19"/>
    <w:rsid w:val="618F4ABF"/>
    <w:rsid w:val="61CDFFB4"/>
    <w:rsid w:val="62A192E4"/>
    <w:rsid w:val="62E0E5DD"/>
    <w:rsid w:val="62FA2EC5"/>
    <w:rsid w:val="634502A0"/>
    <w:rsid w:val="639F636D"/>
    <w:rsid w:val="65BF6C51"/>
    <w:rsid w:val="65E63F9D"/>
    <w:rsid w:val="662F3582"/>
    <w:rsid w:val="67A21FBE"/>
    <w:rsid w:val="67DE24B0"/>
    <w:rsid w:val="6A498446"/>
    <w:rsid w:val="6AA71523"/>
    <w:rsid w:val="6BB13CF1"/>
    <w:rsid w:val="6C000F79"/>
    <w:rsid w:val="6C08C1AC"/>
    <w:rsid w:val="6C63BB2C"/>
    <w:rsid w:val="6D4CFA96"/>
    <w:rsid w:val="6E6A3474"/>
    <w:rsid w:val="6E7B4583"/>
    <w:rsid w:val="6E81FDF6"/>
    <w:rsid w:val="6EBDA6C6"/>
    <w:rsid w:val="6F3B6EE1"/>
    <w:rsid w:val="7149DFEE"/>
    <w:rsid w:val="717AD97F"/>
    <w:rsid w:val="723BACD5"/>
    <w:rsid w:val="723F3678"/>
    <w:rsid w:val="724AEC41"/>
    <w:rsid w:val="72730FA3"/>
    <w:rsid w:val="7276D7B2"/>
    <w:rsid w:val="72F9B845"/>
    <w:rsid w:val="73138F70"/>
    <w:rsid w:val="7324C207"/>
    <w:rsid w:val="73426A27"/>
    <w:rsid w:val="736520F1"/>
    <w:rsid w:val="73F86A47"/>
    <w:rsid w:val="740A3A02"/>
    <w:rsid w:val="743105CE"/>
    <w:rsid w:val="7592FE8C"/>
    <w:rsid w:val="75A4F9A8"/>
    <w:rsid w:val="75A58F91"/>
    <w:rsid w:val="75F68035"/>
    <w:rsid w:val="7627BEDD"/>
    <w:rsid w:val="766BB487"/>
    <w:rsid w:val="772D5869"/>
    <w:rsid w:val="77469E3E"/>
    <w:rsid w:val="77A7B3CA"/>
    <w:rsid w:val="7825D4B5"/>
    <w:rsid w:val="78996639"/>
    <w:rsid w:val="7921A145"/>
    <w:rsid w:val="7928184D"/>
    <w:rsid w:val="79A2A520"/>
    <w:rsid w:val="79B26988"/>
    <w:rsid w:val="79E4BF62"/>
    <w:rsid w:val="7A039656"/>
    <w:rsid w:val="7AA00B78"/>
    <w:rsid w:val="7C4D8FF3"/>
    <w:rsid w:val="7D21D195"/>
    <w:rsid w:val="7D4125C8"/>
    <w:rsid w:val="7D583353"/>
    <w:rsid w:val="7D97B77D"/>
    <w:rsid w:val="7DAB7F58"/>
    <w:rsid w:val="7DDC91FE"/>
    <w:rsid w:val="7E31B142"/>
    <w:rsid w:val="7E91CE65"/>
    <w:rsid w:val="7FB3FF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A2896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480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9480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94801"/>
    <w:pPr>
      <w:spacing w:before="240" w:after="240"/>
      <w:outlineLvl w:val="1"/>
    </w:pPr>
    <w:rPr>
      <w:rFonts w:ascii="Arial Bold" w:hAnsi="Arial Bold"/>
      <w:b/>
      <w:sz w:val="26"/>
    </w:rPr>
  </w:style>
  <w:style w:type="paragraph" w:styleId="Heading3">
    <w:name w:val="heading 3"/>
    <w:basedOn w:val="HeadingBase"/>
    <w:next w:val="Normal"/>
    <w:link w:val="Heading3Char"/>
    <w:qFormat/>
    <w:rsid w:val="00A94801"/>
    <w:pPr>
      <w:spacing w:before="120" w:after="120"/>
      <w:outlineLvl w:val="2"/>
    </w:pPr>
    <w:rPr>
      <w:rFonts w:ascii="Arial Bold" w:hAnsi="Arial Bold"/>
      <w:b/>
      <w:sz w:val="22"/>
    </w:rPr>
  </w:style>
  <w:style w:type="paragraph" w:styleId="Heading4">
    <w:name w:val="heading 4"/>
    <w:basedOn w:val="HeadingBase"/>
    <w:next w:val="Normal"/>
    <w:link w:val="Heading4Char"/>
    <w:qFormat/>
    <w:rsid w:val="00A94801"/>
    <w:pPr>
      <w:spacing w:after="120"/>
      <w:outlineLvl w:val="3"/>
    </w:pPr>
    <w:rPr>
      <w:rFonts w:ascii="Arial Bold" w:hAnsi="Arial Bold"/>
      <w:b/>
      <w:sz w:val="20"/>
    </w:rPr>
  </w:style>
  <w:style w:type="paragraph" w:styleId="Heading5">
    <w:name w:val="heading 5"/>
    <w:basedOn w:val="HeadingBase"/>
    <w:next w:val="Normal"/>
    <w:link w:val="Heading5Char"/>
    <w:qFormat/>
    <w:rsid w:val="00A94801"/>
    <w:pPr>
      <w:spacing w:after="120"/>
      <w:outlineLvl w:val="4"/>
    </w:pPr>
    <w:rPr>
      <w:bCs/>
      <w:i/>
      <w:iCs/>
      <w:sz w:val="20"/>
      <w:szCs w:val="26"/>
    </w:rPr>
  </w:style>
  <w:style w:type="paragraph" w:styleId="Heading6">
    <w:name w:val="heading 6"/>
    <w:basedOn w:val="HeadingBase"/>
    <w:next w:val="Normal"/>
    <w:link w:val="Heading6Char"/>
    <w:rsid w:val="00A94801"/>
    <w:pPr>
      <w:spacing w:after="120"/>
      <w:outlineLvl w:val="5"/>
    </w:pPr>
    <w:rPr>
      <w:bCs/>
      <w:sz w:val="20"/>
      <w:szCs w:val="22"/>
    </w:rPr>
  </w:style>
  <w:style w:type="paragraph" w:styleId="Heading7">
    <w:name w:val="heading 7"/>
    <w:basedOn w:val="HeadingBase"/>
    <w:next w:val="Normal"/>
    <w:link w:val="Heading7Char"/>
    <w:rsid w:val="00A94801"/>
    <w:pPr>
      <w:spacing w:before="120"/>
      <w:outlineLvl w:val="6"/>
    </w:pPr>
    <w:rPr>
      <w:sz w:val="20"/>
      <w:szCs w:val="24"/>
    </w:rPr>
  </w:style>
  <w:style w:type="paragraph" w:styleId="Heading8">
    <w:name w:val="heading 8"/>
    <w:basedOn w:val="HeadingBase"/>
    <w:next w:val="Normal"/>
    <w:link w:val="Heading8Char"/>
    <w:rsid w:val="00A9480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9480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94801"/>
    <w:pPr>
      <w:spacing w:before="0" w:after="0" w:line="240" w:lineRule="auto"/>
    </w:pPr>
  </w:style>
  <w:style w:type="paragraph" w:customStyle="1" w:styleId="Exampletext">
    <w:name w:val="Example text"/>
    <w:basedOn w:val="Normal"/>
    <w:link w:val="ExampletextCharChar"/>
    <w:rsid w:val="00A94801"/>
    <w:rPr>
      <w:i/>
      <w:color w:val="FF0000"/>
      <w:lang w:val="x-none" w:eastAsia="x-none"/>
    </w:rPr>
  </w:style>
  <w:style w:type="paragraph" w:customStyle="1" w:styleId="ChartSecondHeading">
    <w:name w:val="Chart Second Heading"/>
    <w:basedOn w:val="HeadingBase"/>
    <w:next w:val="ChartGraphic"/>
    <w:rsid w:val="00A94801"/>
    <w:pPr>
      <w:spacing w:after="60"/>
    </w:pPr>
    <w:rPr>
      <w:sz w:val="19"/>
    </w:rPr>
  </w:style>
  <w:style w:type="paragraph" w:customStyle="1" w:styleId="TableHeading">
    <w:name w:val="Table Heading"/>
    <w:basedOn w:val="HeadingBase"/>
    <w:next w:val="TableGraphic"/>
    <w:link w:val="TableHeadingChar"/>
    <w:qFormat/>
    <w:rsid w:val="00A94801"/>
    <w:pPr>
      <w:spacing w:before="120" w:after="20"/>
    </w:pPr>
    <w:rPr>
      <w:b/>
      <w:sz w:val="20"/>
    </w:rPr>
  </w:style>
  <w:style w:type="paragraph" w:customStyle="1" w:styleId="HeadingBase">
    <w:name w:val="Heading Base"/>
    <w:link w:val="HeadingBaseChar"/>
    <w:rsid w:val="00A94801"/>
    <w:pPr>
      <w:keepNext/>
    </w:pPr>
    <w:rPr>
      <w:rFonts w:ascii="Arial" w:hAnsi="Arial"/>
      <w:sz w:val="24"/>
    </w:rPr>
  </w:style>
  <w:style w:type="paragraph" w:customStyle="1" w:styleId="AlphaParagraph">
    <w:name w:val="Alpha Paragraph"/>
    <w:basedOn w:val="Normal"/>
    <w:rsid w:val="00A94801"/>
    <w:pPr>
      <w:numPr>
        <w:numId w:val="1"/>
      </w:numPr>
      <w:tabs>
        <w:tab w:val="num" w:pos="360"/>
      </w:tabs>
    </w:pPr>
  </w:style>
  <w:style w:type="paragraph" w:customStyle="1" w:styleId="Bullet">
    <w:name w:val="Bullet"/>
    <w:basedOn w:val="Normal"/>
    <w:link w:val="BulletChar"/>
    <w:qFormat/>
    <w:rsid w:val="00A94801"/>
    <w:pPr>
      <w:numPr>
        <w:numId w:val="2"/>
      </w:numPr>
      <w:spacing w:after="160"/>
    </w:pPr>
  </w:style>
  <w:style w:type="paragraph" w:customStyle="1" w:styleId="Dash">
    <w:name w:val="Dash"/>
    <w:basedOn w:val="Normal"/>
    <w:qFormat/>
    <w:rsid w:val="00A94801"/>
    <w:pPr>
      <w:numPr>
        <w:ilvl w:val="1"/>
        <w:numId w:val="2"/>
      </w:numPr>
      <w:tabs>
        <w:tab w:val="left" w:pos="567"/>
      </w:tabs>
    </w:pPr>
  </w:style>
  <w:style w:type="paragraph" w:customStyle="1" w:styleId="DoubleDot">
    <w:name w:val="Double Dot"/>
    <w:basedOn w:val="Normal"/>
    <w:rsid w:val="00A94801"/>
    <w:pPr>
      <w:numPr>
        <w:ilvl w:val="2"/>
        <w:numId w:val="2"/>
      </w:numPr>
      <w:tabs>
        <w:tab w:val="left" w:pos="851"/>
      </w:tabs>
    </w:pPr>
  </w:style>
  <w:style w:type="paragraph" w:customStyle="1" w:styleId="AppendixHeading">
    <w:name w:val="Appendix Heading"/>
    <w:basedOn w:val="HeadingBase"/>
    <w:semiHidden/>
    <w:rsid w:val="00A94801"/>
    <w:pPr>
      <w:spacing w:after="240"/>
      <w:jc w:val="center"/>
      <w:outlineLvl w:val="3"/>
    </w:pPr>
    <w:rPr>
      <w:b/>
      <w:smallCaps/>
      <w:sz w:val="30"/>
    </w:rPr>
  </w:style>
  <w:style w:type="paragraph" w:customStyle="1" w:styleId="BoxText">
    <w:name w:val="Box Text"/>
    <w:basedOn w:val="Normal"/>
    <w:qFormat/>
    <w:rsid w:val="00A94801"/>
    <w:pPr>
      <w:spacing w:before="120" w:after="120" w:line="240" w:lineRule="auto"/>
    </w:pPr>
  </w:style>
  <w:style w:type="paragraph" w:customStyle="1" w:styleId="BoxHeading">
    <w:name w:val="Box Heading"/>
    <w:basedOn w:val="HeadingBase"/>
    <w:next w:val="BoxText"/>
    <w:rsid w:val="00A94801"/>
    <w:pPr>
      <w:spacing w:before="120" w:after="120"/>
    </w:pPr>
    <w:rPr>
      <w:b/>
      <w:sz w:val="20"/>
    </w:rPr>
  </w:style>
  <w:style w:type="paragraph" w:customStyle="1" w:styleId="ChartandTableFootnoteAlpha">
    <w:name w:val="Chart and Table Footnote Alpha"/>
    <w:basedOn w:val="HeadingBase"/>
    <w:next w:val="Normal"/>
    <w:rsid w:val="00A94801"/>
    <w:pPr>
      <w:keepNext w:val="0"/>
      <w:numPr>
        <w:numId w:val="57"/>
      </w:numPr>
      <w:spacing w:before="30"/>
    </w:pPr>
    <w:rPr>
      <w:color w:val="000000"/>
      <w:sz w:val="16"/>
    </w:rPr>
  </w:style>
  <w:style w:type="paragraph" w:customStyle="1" w:styleId="ChartandTableFootnote">
    <w:name w:val="Chart and Table Footnote"/>
    <w:basedOn w:val="HeadingBase"/>
    <w:next w:val="Normal"/>
    <w:link w:val="ChartandTableFootnoteChar"/>
    <w:rsid w:val="00A94801"/>
    <w:pPr>
      <w:keepNext w:val="0"/>
      <w:tabs>
        <w:tab w:val="left" w:pos="709"/>
      </w:tabs>
      <w:spacing w:before="30"/>
    </w:pPr>
    <w:rPr>
      <w:color w:val="000000"/>
      <w:sz w:val="16"/>
    </w:rPr>
  </w:style>
  <w:style w:type="paragraph" w:customStyle="1" w:styleId="BoxBullet">
    <w:name w:val="Box Bullet"/>
    <w:basedOn w:val="BoxText"/>
    <w:rsid w:val="00A94801"/>
    <w:pPr>
      <w:numPr>
        <w:numId w:val="8"/>
      </w:numPr>
    </w:pPr>
  </w:style>
  <w:style w:type="paragraph" w:customStyle="1" w:styleId="ChartGraphic">
    <w:name w:val="Chart Graphic"/>
    <w:basedOn w:val="HeadingBase"/>
    <w:rsid w:val="00A94801"/>
    <w:pPr>
      <w:jc w:val="center"/>
    </w:pPr>
    <w:rPr>
      <w:sz w:val="20"/>
    </w:rPr>
  </w:style>
  <w:style w:type="paragraph" w:customStyle="1" w:styleId="ContentsHeading">
    <w:name w:val="Contents Heading"/>
    <w:basedOn w:val="HeadingBase"/>
    <w:next w:val="Normal"/>
    <w:rsid w:val="00A94801"/>
    <w:pPr>
      <w:spacing w:after="720"/>
    </w:pPr>
    <w:rPr>
      <w:b/>
      <w:bCs/>
      <w:sz w:val="36"/>
    </w:rPr>
  </w:style>
  <w:style w:type="paragraph" w:customStyle="1" w:styleId="FigureHeading">
    <w:name w:val="Figure Heading"/>
    <w:basedOn w:val="HeadingBase"/>
    <w:next w:val="ChartGraphic"/>
    <w:rsid w:val="00A94801"/>
    <w:pPr>
      <w:spacing w:before="120" w:after="20"/>
    </w:pPr>
    <w:rPr>
      <w:b/>
      <w:sz w:val="20"/>
    </w:rPr>
  </w:style>
  <w:style w:type="paragraph" w:customStyle="1" w:styleId="Classification">
    <w:name w:val="Classification"/>
    <w:basedOn w:val="HeadingBase"/>
    <w:rsid w:val="00A94801"/>
    <w:pPr>
      <w:jc w:val="center"/>
    </w:pPr>
    <w:rPr>
      <w:rFonts w:ascii="Arial Bold" w:hAnsi="Arial Bold"/>
      <w:b/>
      <w:caps/>
      <w:sz w:val="22"/>
    </w:rPr>
  </w:style>
  <w:style w:type="character" w:customStyle="1" w:styleId="HiddenSequenceCode">
    <w:name w:val="Hidden Sequence Code"/>
    <w:basedOn w:val="DefaultParagraphFont"/>
    <w:rsid w:val="00A94801"/>
    <w:rPr>
      <w:rFonts w:ascii="Times New Roman" w:hAnsi="Times New Roman"/>
      <w:vanish/>
      <w:sz w:val="16"/>
    </w:rPr>
  </w:style>
  <w:style w:type="paragraph" w:customStyle="1" w:styleId="OverviewParagraph">
    <w:name w:val="Overview Paragraph"/>
    <w:basedOn w:val="Normal"/>
    <w:rsid w:val="00A94801"/>
    <w:pPr>
      <w:spacing w:before="120" w:after="120" w:line="240" w:lineRule="auto"/>
    </w:pPr>
  </w:style>
  <w:style w:type="paragraph" w:customStyle="1" w:styleId="TableGraphic">
    <w:name w:val="Table Graphic"/>
    <w:basedOn w:val="Normal"/>
    <w:next w:val="Normal"/>
    <w:rsid w:val="00A94801"/>
    <w:pPr>
      <w:spacing w:before="0" w:after="0" w:line="240" w:lineRule="auto"/>
      <w:ind w:right="-113"/>
    </w:pPr>
  </w:style>
  <w:style w:type="paragraph" w:customStyle="1" w:styleId="NoteTableHeading">
    <w:name w:val="Note Table Heading"/>
    <w:basedOn w:val="HeadingBase"/>
    <w:next w:val="Normal"/>
    <w:rsid w:val="00A94801"/>
    <w:pPr>
      <w:spacing w:before="240"/>
    </w:pPr>
    <w:rPr>
      <w:b/>
      <w:sz w:val="20"/>
    </w:rPr>
  </w:style>
  <w:style w:type="paragraph" w:customStyle="1" w:styleId="Source">
    <w:name w:val="Source"/>
    <w:basedOn w:val="Normal"/>
    <w:rsid w:val="00A9480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94801"/>
    <w:pPr>
      <w:spacing w:before="20" w:after="20" w:line="240" w:lineRule="auto"/>
    </w:pPr>
    <w:rPr>
      <w:rFonts w:ascii="Arial" w:hAnsi="Arial"/>
      <w:sz w:val="16"/>
    </w:rPr>
  </w:style>
  <w:style w:type="paragraph" w:customStyle="1" w:styleId="TableColumnHeadingBase">
    <w:name w:val="Table Column Heading Base"/>
    <w:basedOn w:val="Normal"/>
    <w:rsid w:val="00A9480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94801"/>
  </w:style>
  <w:style w:type="paragraph" w:customStyle="1" w:styleId="TableTextRight">
    <w:name w:val="Table Text Right"/>
    <w:basedOn w:val="TableTextBase"/>
    <w:rsid w:val="00A94801"/>
    <w:pPr>
      <w:jc w:val="right"/>
    </w:pPr>
  </w:style>
  <w:style w:type="paragraph" w:customStyle="1" w:styleId="TableTextCentred">
    <w:name w:val="Table Text Centred"/>
    <w:basedOn w:val="TableTextBase"/>
    <w:rsid w:val="00A94801"/>
    <w:pPr>
      <w:jc w:val="center"/>
    </w:pPr>
  </w:style>
  <w:style w:type="paragraph" w:customStyle="1" w:styleId="TableTextIndented">
    <w:name w:val="Table Text Indented"/>
    <w:basedOn w:val="TableTextBase"/>
    <w:rsid w:val="00A94801"/>
    <w:pPr>
      <w:ind w:left="284"/>
    </w:pPr>
  </w:style>
  <w:style w:type="paragraph" w:customStyle="1" w:styleId="TableColumnHeadingLeft">
    <w:name w:val="Table Column Heading Left"/>
    <w:basedOn w:val="TableColumnHeadingBase"/>
    <w:next w:val="Normal"/>
    <w:rsid w:val="00A94801"/>
  </w:style>
  <w:style w:type="paragraph" w:customStyle="1" w:styleId="TableColumnHeadingRight">
    <w:name w:val="Table Column Heading Right"/>
    <w:basedOn w:val="TableColumnHeadingBase"/>
    <w:next w:val="Normal"/>
    <w:rsid w:val="00A94801"/>
    <w:pPr>
      <w:jc w:val="right"/>
    </w:pPr>
  </w:style>
  <w:style w:type="paragraph" w:customStyle="1" w:styleId="TableColumnHeadingCentred">
    <w:name w:val="Table Column Heading Centred"/>
    <w:basedOn w:val="TableColumnHeadingBase"/>
    <w:next w:val="Normal"/>
    <w:rsid w:val="00A94801"/>
    <w:pPr>
      <w:jc w:val="center"/>
    </w:pPr>
  </w:style>
  <w:style w:type="paragraph" w:customStyle="1" w:styleId="Exampletextbullet">
    <w:name w:val="Example text bullet"/>
    <w:basedOn w:val="Exampletext"/>
    <w:semiHidden/>
    <w:rsid w:val="00A94801"/>
    <w:pPr>
      <w:numPr>
        <w:numId w:val="3"/>
      </w:numPr>
    </w:pPr>
  </w:style>
  <w:style w:type="paragraph" w:styleId="Title">
    <w:name w:val="Title"/>
    <w:basedOn w:val="Normal"/>
    <w:qFormat/>
    <w:rsid w:val="00A9480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94801"/>
    <w:pPr>
      <w:spacing w:before="120" w:after="20"/>
    </w:pPr>
    <w:rPr>
      <w:rFonts w:ascii="Arial Bold" w:hAnsi="Arial Bold"/>
      <w:b/>
      <w:sz w:val="20"/>
    </w:rPr>
  </w:style>
  <w:style w:type="paragraph" w:customStyle="1" w:styleId="TPHeading1">
    <w:name w:val="TP Heading 1"/>
    <w:basedOn w:val="HeadingBase"/>
    <w:rsid w:val="00A94801"/>
    <w:pPr>
      <w:spacing w:before="60" w:after="60"/>
      <w:ind w:left="851"/>
    </w:pPr>
    <w:rPr>
      <w:rFonts w:ascii="Arial Bold" w:hAnsi="Arial Bold"/>
      <w:b/>
      <w:caps/>
      <w:spacing w:val="-10"/>
      <w:sz w:val="28"/>
    </w:rPr>
  </w:style>
  <w:style w:type="paragraph" w:customStyle="1" w:styleId="TPHeading2">
    <w:name w:val="TP Heading 2"/>
    <w:basedOn w:val="HeadingBase"/>
    <w:rsid w:val="00A94801"/>
    <w:pPr>
      <w:ind w:left="851"/>
    </w:pPr>
    <w:rPr>
      <w:caps/>
      <w:spacing w:val="-10"/>
      <w:sz w:val="28"/>
    </w:rPr>
  </w:style>
  <w:style w:type="paragraph" w:customStyle="1" w:styleId="TPHeading3">
    <w:name w:val="TP Heading 3"/>
    <w:basedOn w:val="HeadingBase"/>
    <w:rsid w:val="00A94801"/>
    <w:pPr>
      <w:ind w:left="851"/>
    </w:pPr>
    <w:rPr>
      <w:caps/>
      <w:spacing w:val="-10"/>
    </w:rPr>
  </w:style>
  <w:style w:type="paragraph" w:customStyle="1" w:styleId="HeaderBase">
    <w:name w:val="Header Base"/>
    <w:rsid w:val="00A94801"/>
    <w:rPr>
      <w:rFonts w:ascii="Arial" w:hAnsi="Arial"/>
      <w:color w:val="44546A" w:themeColor="text2"/>
      <w:sz w:val="18"/>
    </w:rPr>
  </w:style>
  <w:style w:type="paragraph" w:customStyle="1" w:styleId="HeaderEven">
    <w:name w:val="Header Even"/>
    <w:basedOn w:val="HeaderBase"/>
    <w:rsid w:val="00A94801"/>
    <w:rPr>
      <w:color w:val="auto"/>
    </w:rPr>
  </w:style>
  <w:style w:type="paragraph" w:customStyle="1" w:styleId="HeaderOdd">
    <w:name w:val="Header Odd"/>
    <w:basedOn w:val="HeaderBase"/>
    <w:rsid w:val="00A94801"/>
    <w:pPr>
      <w:jc w:val="right"/>
    </w:pPr>
    <w:rPr>
      <w:color w:val="000000" w:themeColor="text1"/>
    </w:rPr>
  </w:style>
  <w:style w:type="paragraph" w:styleId="Header">
    <w:name w:val="header"/>
    <w:basedOn w:val="HeaderBase"/>
    <w:link w:val="HeaderChar"/>
    <w:qFormat/>
    <w:rsid w:val="00A94801"/>
    <w:pPr>
      <w:tabs>
        <w:tab w:val="center" w:pos="4153"/>
        <w:tab w:val="right" w:pos="8306"/>
      </w:tabs>
    </w:pPr>
    <w:rPr>
      <w:color w:val="auto"/>
    </w:rPr>
  </w:style>
  <w:style w:type="paragraph" w:customStyle="1" w:styleId="FooterBase">
    <w:name w:val="Footer Base"/>
    <w:rsid w:val="00A94801"/>
    <w:pPr>
      <w:jc w:val="center"/>
    </w:pPr>
    <w:rPr>
      <w:rFonts w:ascii="Arial" w:hAnsi="Arial"/>
      <w:color w:val="000000" w:themeColor="text1"/>
    </w:rPr>
  </w:style>
  <w:style w:type="paragraph" w:styleId="Footer">
    <w:name w:val="footer"/>
    <w:basedOn w:val="FooterBase"/>
    <w:link w:val="FooterChar"/>
    <w:rsid w:val="00A94801"/>
    <w:pPr>
      <w:tabs>
        <w:tab w:val="center" w:pos="4153"/>
        <w:tab w:val="right" w:pos="8306"/>
      </w:tabs>
    </w:pPr>
  </w:style>
  <w:style w:type="paragraph" w:styleId="BalloonText">
    <w:name w:val="Balloon Text"/>
    <w:basedOn w:val="Normal"/>
    <w:semiHidden/>
    <w:rsid w:val="00A94801"/>
    <w:rPr>
      <w:rFonts w:ascii="Tahoma" w:hAnsi="Tahoma" w:cs="Tahoma"/>
      <w:sz w:val="16"/>
      <w:szCs w:val="16"/>
    </w:rPr>
  </w:style>
  <w:style w:type="paragraph" w:styleId="Caption">
    <w:name w:val="caption"/>
    <w:basedOn w:val="Normal"/>
    <w:next w:val="Normal"/>
    <w:rsid w:val="00A94801"/>
    <w:rPr>
      <w:b/>
      <w:bCs/>
    </w:rPr>
  </w:style>
  <w:style w:type="character" w:styleId="CommentReference">
    <w:name w:val="annotation reference"/>
    <w:basedOn w:val="DefaultParagraphFont"/>
    <w:semiHidden/>
    <w:rsid w:val="00A94801"/>
    <w:rPr>
      <w:sz w:val="16"/>
      <w:szCs w:val="16"/>
    </w:rPr>
  </w:style>
  <w:style w:type="paragraph" w:styleId="CommentText">
    <w:name w:val="annotation text"/>
    <w:basedOn w:val="Normal"/>
    <w:link w:val="CommentTextChar"/>
    <w:rsid w:val="00A94801"/>
  </w:style>
  <w:style w:type="paragraph" w:styleId="CommentSubject">
    <w:name w:val="annotation subject"/>
    <w:basedOn w:val="CommentText"/>
    <w:next w:val="CommentText"/>
    <w:link w:val="CommentSubjectChar"/>
    <w:semiHidden/>
    <w:rsid w:val="00A94801"/>
    <w:rPr>
      <w:b/>
      <w:bCs/>
    </w:rPr>
  </w:style>
  <w:style w:type="paragraph" w:styleId="DocumentMap">
    <w:name w:val="Document Map"/>
    <w:basedOn w:val="Normal"/>
    <w:link w:val="DocumentMapChar"/>
    <w:semiHidden/>
    <w:rsid w:val="00A94801"/>
    <w:pPr>
      <w:shd w:val="clear" w:color="auto" w:fill="000080"/>
    </w:pPr>
    <w:rPr>
      <w:rFonts w:ascii="Tahoma" w:hAnsi="Tahoma" w:cs="Tahoma"/>
    </w:rPr>
  </w:style>
  <w:style w:type="character" w:styleId="EndnoteReference">
    <w:name w:val="endnote reference"/>
    <w:basedOn w:val="DefaultParagraphFont"/>
    <w:unhideWhenUsed/>
    <w:rsid w:val="00A94801"/>
    <w:rPr>
      <w:vertAlign w:val="superscript"/>
    </w:rPr>
  </w:style>
  <w:style w:type="paragraph" w:styleId="EndnoteText">
    <w:name w:val="endnote text"/>
    <w:basedOn w:val="Normal"/>
    <w:link w:val="EndnoteTextChar"/>
    <w:unhideWhenUsed/>
    <w:rsid w:val="00A94801"/>
  </w:style>
  <w:style w:type="character" w:styleId="FootnoteReference">
    <w:name w:val="footnote reference"/>
    <w:basedOn w:val="DefaultParagraphFont"/>
    <w:rsid w:val="00A94801"/>
    <w:rPr>
      <w:vertAlign w:val="superscript"/>
    </w:rPr>
  </w:style>
  <w:style w:type="paragraph" w:styleId="FootnoteText">
    <w:name w:val="footnote text"/>
    <w:basedOn w:val="Normal"/>
    <w:link w:val="FootnoteTextChar"/>
    <w:rsid w:val="00A94801"/>
    <w:pPr>
      <w:tabs>
        <w:tab w:val="left" w:pos="284"/>
      </w:tabs>
      <w:spacing w:before="80" w:after="0" w:line="240" w:lineRule="auto"/>
      <w:ind w:left="284" w:hanging="284"/>
      <w:contextualSpacing/>
    </w:pPr>
    <w:rPr>
      <w:sz w:val="18"/>
    </w:rPr>
  </w:style>
  <w:style w:type="paragraph" w:styleId="Index1">
    <w:name w:val="index 1"/>
    <w:basedOn w:val="Normal"/>
    <w:next w:val="Normal"/>
    <w:rsid w:val="00A94801"/>
    <w:pPr>
      <w:ind w:left="200" w:hanging="200"/>
    </w:pPr>
  </w:style>
  <w:style w:type="paragraph" w:styleId="Index2">
    <w:name w:val="index 2"/>
    <w:basedOn w:val="Normal"/>
    <w:next w:val="Normal"/>
    <w:rsid w:val="00A94801"/>
    <w:pPr>
      <w:ind w:left="400" w:hanging="200"/>
    </w:pPr>
  </w:style>
  <w:style w:type="paragraph" w:styleId="Index3">
    <w:name w:val="index 3"/>
    <w:basedOn w:val="Normal"/>
    <w:next w:val="Normal"/>
    <w:rsid w:val="00A94801"/>
    <w:pPr>
      <w:ind w:left="600" w:hanging="200"/>
    </w:pPr>
  </w:style>
  <w:style w:type="paragraph" w:styleId="Index4">
    <w:name w:val="index 4"/>
    <w:basedOn w:val="Normal"/>
    <w:next w:val="Normal"/>
    <w:autoRedefine/>
    <w:semiHidden/>
    <w:rsid w:val="00A94801"/>
    <w:pPr>
      <w:ind w:left="800" w:hanging="200"/>
    </w:pPr>
  </w:style>
  <w:style w:type="paragraph" w:styleId="Index5">
    <w:name w:val="index 5"/>
    <w:basedOn w:val="Normal"/>
    <w:next w:val="Normal"/>
    <w:autoRedefine/>
    <w:semiHidden/>
    <w:rsid w:val="00A94801"/>
    <w:pPr>
      <w:ind w:left="1000" w:hanging="200"/>
    </w:pPr>
  </w:style>
  <w:style w:type="paragraph" w:styleId="Index6">
    <w:name w:val="index 6"/>
    <w:basedOn w:val="Normal"/>
    <w:next w:val="Normal"/>
    <w:autoRedefine/>
    <w:semiHidden/>
    <w:rsid w:val="00A94801"/>
    <w:pPr>
      <w:ind w:left="1200" w:hanging="200"/>
    </w:pPr>
  </w:style>
  <w:style w:type="paragraph" w:styleId="Index7">
    <w:name w:val="index 7"/>
    <w:basedOn w:val="Normal"/>
    <w:next w:val="Normal"/>
    <w:autoRedefine/>
    <w:semiHidden/>
    <w:rsid w:val="00A94801"/>
    <w:pPr>
      <w:ind w:left="1400" w:hanging="200"/>
    </w:pPr>
  </w:style>
  <w:style w:type="paragraph" w:styleId="Index8">
    <w:name w:val="index 8"/>
    <w:basedOn w:val="Normal"/>
    <w:next w:val="Normal"/>
    <w:autoRedefine/>
    <w:semiHidden/>
    <w:rsid w:val="00A94801"/>
    <w:pPr>
      <w:ind w:left="1600" w:hanging="200"/>
    </w:pPr>
  </w:style>
  <w:style w:type="paragraph" w:styleId="Index9">
    <w:name w:val="index 9"/>
    <w:basedOn w:val="Normal"/>
    <w:next w:val="Normal"/>
    <w:autoRedefine/>
    <w:semiHidden/>
    <w:rsid w:val="00A94801"/>
    <w:pPr>
      <w:ind w:left="1800" w:hanging="200"/>
    </w:pPr>
  </w:style>
  <w:style w:type="paragraph" w:styleId="IndexHeading">
    <w:name w:val="index heading"/>
    <w:basedOn w:val="Normal"/>
    <w:next w:val="Index1"/>
    <w:rsid w:val="00A94801"/>
    <w:rPr>
      <w:rFonts w:ascii="Arial Bold" w:hAnsi="Arial Bold" w:cs="Arial"/>
      <w:b/>
      <w:bCs/>
      <w:color w:val="002B54"/>
    </w:rPr>
  </w:style>
  <w:style w:type="paragraph" w:styleId="MacroText">
    <w:name w:val="macro"/>
    <w:link w:val="MacroTextChar"/>
    <w:unhideWhenUsed/>
    <w:rsid w:val="00A9480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94801"/>
    <w:pPr>
      <w:ind w:left="200" w:hanging="200"/>
    </w:pPr>
  </w:style>
  <w:style w:type="paragraph" w:styleId="TableofFigures">
    <w:name w:val="table of figures"/>
    <w:basedOn w:val="Normal"/>
    <w:next w:val="Normal"/>
    <w:rsid w:val="00A94801"/>
  </w:style>
  <w:style w:type="paragraph" w:styleId="TOAHeading">
    <w:name w:val="toa heading"/>
    <w:basedOn w:val="Normal"/>
    <w:next w:val="Normal"/>
    <w:rsid w:val="00A94801"/>
    <w:pPr>
      <w:spacing w:before="120"/>
    </w:pPr>
    <w:rPr>
      <w:rFonts w:ascii="Arial" w:hAnsi="Arial" w:cs="Arial"/>
      <w:b/>
      <w:bCs/>
      <w:sz w:val="24"/>
      <w:szCs w:val="24"/>
    </w:rPr>
  </w:style>
  <w:style w:type="paragraph" w:styleId="TOC1">
    <w:name w:val="toc 1"/>
    <w:basedOn w:val="HeaderBase"/>
    <w:next w:val="Normal"/>
    <w:uiPriority w:val="39"/>
    <w:rsid w:val="00A9480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9480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A94801"/>
    <w:pPr>
      <w:tabs>
        <w:tab w:val="right" w:leader="dot" w:pos="7700"/>
      </w:tabs>
      <w:spacing w:before="40"/>
      <w:ind w:right="851"/>
    </w:pPr>
    <w:rPr>
      <w:sz w:val="20"/>
    </w:rPr>
  </w:style>
  <w:style w:type="paragraph" w:styleId="TOC4">
    <w:name w:val="toc 4"/>
    <w:basedOn w:val="HeadingBase"/>
    <w:next w:val="Normal"/>
    <w:uiPriority w:val="2"/>
    <w:unhideWhenUsed/>
    <w:rsid w:val="00A94801"/>
    <w:pPr>
      <w:tabs>
        <w:tab w:val="right" w:leader="dot" w:pos="7700"/>
      </w:tabs>
      <w:spacing w:before="40"/>
      <w:ind w:right="851"/>
    </w:pPr>
    <w:rPr>
      <w:sz w:val="20"/>
    </w:rPr>
  </w:style>
  <w:style w:type="paragraph" w:styleId="TOC5">
    <w:name w:val="toc 5"/>
    <w:basedOn w:val="Normal"/>
    <w:next w:val="Normal"/>
    <w:autoRedefine/>
    <w:uiPriority w:val="2"/>
    <w:rsid w:val="00A9480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94801"/>
    <w:pPr>
      <w:tabs>
        <w:tab w:val="left" w:pos="851"/>
      </w:tabs>
      <w:ind w:left="851" w:hanging="851"/>
    </w:pPr>
    <w:rPr>
      <w:color w:val="000000"/>
    </w:rPr>
  </w:style>
  <w:style w:type="paragraph" w:styleId="TOC7">
    <w:name w:val="toc 7"/>
    <w:basedOn w:val="Normal"/>
    <w:next w:val="Normal"/>
    <w:autoRedefine/>
    <w:uiPriority w:val="2"/>
    <w:semiHidden/>
    <w:rsid w:val="00A94801"/>
    <w:pPr>
      <w:ind w:left="1200"/>
    </w:pPr>
  </w:style>
  <w:style w:type="paragraph" w:styleId="TOC8">
    <w:name w:val="toc 8"/>
    <w:basedOn w:val="Normal"/>
    <w:next w:val="Normal"/>
    <w:autoRedefine/>
    <w:uiPriority w:val="2"/>
    <w:semiHidden/>
    <w:rsid w:val="00A94801"/>
    <w:pPr>
      <w:ind w:left="1400"/>
    </w:pPr>
  </w:style>
  <w:style w:type="paragraph" w:styleId="TOC9">
    <w:name w:val="toc 9"/>
    <w:basedOn w:val="Normal"/>
    <w:next w:val="Normal"/>
    <w:autoRedefine/>
    <w:uiPriority w:val="2"/>
    <w:semiHidden/>
    <w:rsid w:val="00A94801"/>
    <w:pPr>
      <w:ind w:left="1600"/>
    </w:pPr>
  </w:style>
  <w:style w:type="paragraph" w:customStyle="1" w:styleId="FileProperties">
    <w:name w:val="File Properties"/>
    <w:basedOn w:val="Normal"/>
    <w:rsid w:val="00A94801"/>
    <w:pPr>
      <w:spacing w:before="0"/>
    </w:pPr>
    <w:rPr>
      <w:i/>
    </w:rPr>
  </w:style>
  <w:style w:type="character" w:styleId="PageNumber">
    <w:name w:val="page number"/>
    <w:basedOn w:val="DefaultParagraphFont"/>
    <w:rsid w:val="00A94801"/>
    <w:rPr>
      <w:rFonts w:ascii="Arial" w:hAnsi="Arial" w:cs="Arial"/>
      <w:color w:val="auto"/>
    </w:rPr>
  </w:style>
  <w:style w:type="character" w:customStyle="1" w:styleId="FramedHeader">
    <w:name w:val="Framed Header"/>
    <w:basedOn w:val="DefaultParagraphFont"/>
    <w:rsid w:val="00A94801"/>
    <w:rPr>
      <w:rFonts w:ascii="Book Antiqua" w:hAnsi="Book Antiqua"/>
      <w:i/>
      <w:dstrike w:val="0"/>
      <w:color w:val="auto"/>
      <w:sz w:val="20"/>
      <w:vertAlign w:val="baseline"/>
    </w:rPr>
  </w:style>
  <w:style w:type="paragraph" w:styleId="NormalIndent">
    <w:name w:val="Normal Indent"/>
    <w:basedOn w:val="Normal"/>
    <w:rsid w:val="00A94801"/>
    <w:pPr>
      <w:ind w:left="567"/>
    </w:pPr>
  </w:style>
  <w:style w:type="paragraph" w:customStyle="1" w:styleId="BlockedQuotation">
    <w:name w:val="Blocked Quotation"/>
    <w:basedOn w:val="Normal"/>
    <w:semiHidden/>
    <w:rsid w:val="00A94801"/>
    <w:pPr>
      <w:ind w:left="567"/>
    </w:pPr>
  </w:style>
  <w:style w:type="paragraph" w:customStyle="1" w:styleId="ChartMainHeading">
    <w:name w:val="Chart Main Heading"/>
    <w:basedOn w:val="ChartHeading"/>
    <w:next w:val="ChartGraphic"/>
    <w:rsid w:val="00A94801"/>
  </w:style>
  <w:style w:type="table" w:styleId="TableGrid">
    <w:name w:val="Table Grid"/>
    <w:basedOn w:val="TableNormal"/>
    <w:rsid w:val="00A9480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94801"/>
    <w:rPr>
      <w:sz w:val="24"/>
    </w:rPr>
  </w:style>
  <w:style w:type="paragraph" w:customStyle="1" w:styleId="Title3rdLevel">
    <w:name w:val="Title 3rd Level"/>
    <w:basedOn w:val="Normal"/>
    <w:next w:val="Title"/>
    <w:rsid w:val="00A94801"/>
    <w:pPr>
      <w:jc w:val="center"/>
    </w:pPr>
    <w:rPr>
      <w:rFonts w:ascii="Arial" w:hAnsi="Arial"/>
      <w:caps/>
    </w:rPr>
  </w:style>
  <w:style w:type="paragraph" w:customStyle="1" w:styleId="Part">
    <w:name w:val="Part"/>
    <w:basedOn w:val="Title"/>
    <w:next w:val="Normal"/>
    <w:rsid w:val="00A94801"/>
    <w:rPr>
      <w:caps/>
      <w:smallCaps w:val="0"/>
    </w:rPr>
  </w:style>
  <w:style w:type="paragraph" w:customStyle="1" w:styleId="TableHeadingNoTable">
    <w:name w:val="Table Heading No Table"/>
    <w:basedOn w:val="TableHeading"/>
    <w:next w:val="Normal"/>
    <w:rsid w:val="00A94801"/>
    <w:pPr>
      <w:spacing w:after="240"/>
    </w:pPr>
  </w:style>
  <w:style w:type="paragraph" w:customStyle="1" w:styleId="TransmittalAddressee">
    <w:name w:val="Transmittal Addressee"/>
    <w:basedOn w:val="Normal"/>
    <w:rsid w:val="00A94801"/>
    <w:pPr>
      <w:spacing w:before="0" w:after="0"/>
    </w:pPr>
  </w:style>
  <w:style w:type="paragraph" w:customStyle="1" w:styleId="TransmittalStyle1">
    <w:name w:val="Transmittal Style 1"/>
    <w:basedOn w:val="HeadingBase"/>
    <w:rsid w:val="00A94801"/>
    <w:pPr>
      <w:spacing w:after="60"/>
      <w:jc w:val="right"/>
    </w:pPr>
    <w:rPr>
      <w:b/>
      <w:smallCaps/>
    </w:rPr>
  </w:style>
  <w:style w:type="paragraph" w:customStyle="1" w:styleId="TransmittalStyle2">
    <w:name w:val="Transmittal Style 2"/>
    <w:basedOn w:val="HeadingBase"/>
    <w:rsid w:val="00A94801"/>
    <w:pPr>
      <w:spacing w:before="60" w:after="60"/>
      <w:jc w:val="right"/>
    </w:pPr>
    <w:rPr>
      <w:rFonts w:ascii="Helvetica" w:hAnsi="Helvetica"/>
      <w:b/>
      <w:caps/>
      <w:sz w:val="16"/>
    </w:rPr>
  </w:style>
  <w:style w:type="paragraph" w:customStyle="1" w:styleId="UserGuidelevelTOC">
    <w:name w:val="UserGuide level TOC"/>
    <w:basedOn w:val="HeadingBase"/>
    <w:next w:val="Normal"/>
    <w:rsid w:val="00A94801"/>
    <w:pPr>
      <w:spacing w:before="360" w:after="360"/>
    </w:pPr>
    <w:rPr>
      <w:sz w:val="30"/>
    </w:rPr>
  </w:style>
  <w:style w:type="paragraph" w:customStyle="1" w:styleId="TableTextJustified">
    <w:name w:val="Table Text Justified"/>
    <w:basedOn w:val="TableTextBase"/>
    <w:rsid w:val="00A94801"/>
    <w:pPr>
      <w:jc w:val="both"/>
    </w:pPr>
  </w:style>
  <w:style w:type="paragraph" w:customStyle="1" w:styleId="Department">
    <w:name w:val="Department"/>
    <w:basedOn w:val="Normal"/>
    <w:rsid w:val="00A94801"/>
    <w:pPr>
      <w:spacing w:after="0" w:line="240" w:lineRule="auto"/>
      <w:jc w:val="center"/>
    </w:pPr>
    <w:rPr>
      <w:rFonts w:ascii="Arial" w:hAnsi="Arial"/>
      <w:b/>
      <w:sz w:val="52"/>
    </w:rPr>
  </w:style>
  <w:style w:type="paragraph" w:customStyle="1" w:styleId="DepartmentSubtitle">
    <w:name w:val="Department Subtitle"/>
    <w:basedOn w:val="Department"/>
    <w:rsid w:val="00A94801"/>
    <w:rPr>
      <w:sz w:val="44"/>
    </w:rPr>
  </w:style>
  <w:style w:type="character" w:customStyle="1" w:styleId="ExampletextCharChar">
    <w:name w:val="Example text Char Char"/>
    <w:link w:val="Exampletext"/>
    <w:rsid w:val="00A94801"/>
    <w:rPr>
      <w:rFonts w:ascii="Book Antiqua" w:hAnsi="Book Antiqua"/>
      <w:i/>
      <w:color w:val="FF0000"/>
      <w:sz w:val="19"/>
      <w:lang w:val="x-none" w:eastAsia="x-none"/>
    </w:rPr>
  </w:style>
  <w:style w:type="paragraph" w:customStyle="1" w:styleId="Crest">
    <w:name w:val="Crest"/>
    <w:basedOn w:val="Normal"/>
    <w:next w:val="TransmittalStyle1"/>
    <w:semiHidden/>
    <w:rsid w:val="00A94801"/>
    <w:pPr>
      <w:spacing w:after="0" w:line="240" w:lineRule="auto"/>
      <w:jc w:val="center"/>
    </w:pPr>
  </w:style>
  <w:style w:type="character" w:styleId="Hyperlink">
    <w:name w:val="Hyperlink"/>
    <w:basedOn w:val="DefaultParagraphFont"/>
    <w:uiPriority w:val="99"/>
    <w:unhideWhenUsed/>
    <w:rsid w:val="00A94801"/>
    <w:rPr>
      <w:color w:val="auto"/>
      <w:u w:val="single"/>
    </w:rPr>
  </w:style>
  <w:style w:type="paragraph" w:customStyle="1" w:styleId="Heading1noTOC">
    <w:name w:val="Heading 1 no TOC"/>
    <w:basedOn w:val="Heading1"/>
    <w:rsid w:val="00A94801"/>
  </w:style>
  <w:style w:type="paragraph" w:customStyle="1" w:styleId="TableColumnOutgroupHeading">
    <w:name w:val="Table Column Outgroup Heading"/>
    <w:basedOn w:val="Normal"/>
    <w:rsid w:val="00A94801"/>
    <w:pPr>
      <w:spacing w:before="60" w:after="120" w:line="240" w:lineRule="auto"/>
    </w:pPr>
    <w:rPr>
      <w:b/>
      <w:sz w:val="22"/>
    </w:rPr>
  </w:style>
  <w:style w:type="paragraph" w:customStyle="1" w:styleId="TableColumnOutgroupSubheading">
    <w:name w:val="Table Column Outgroup Subheading"/>
    <w:basedOn w:val="Normal"/>
    <w:rsid w:val="00A94801"/>
    <w:pPr>
      <w:spacing w:before="60" w:after="120" w:line="240" w:lineRule="auto"/>
      <w:jc w:val="center"/>
    </w:pPr>
  </w:style>
  <w:style w:type="paragraph" w:customStyle="1" w:styleId="TableTextBullet">
    <w:name w:val="Table Text Bullet"/>
    <w:basedOn w:val="TableTextBase"/>
    <w:rsid w:val="00A94801"/>
    <w:pPr>
      <w:numPr>
        <w:numId w:val="4"/>
      </w:numPr>
    </w:pPr>
  </w:style>
  <w:style w:type="paragraph" w:customStyle="1" w:styleId="Exampletextdash">
    <w:name w:val="Example text dash"/>
    <w:basedOn w:val="Exampletextbullet"/>
    <w:semiHidden/>
    <w:rsid w:val="00A94801"/>
    <w:pPr>
      <w:numPr>
        <w:ilvl w:val="1"/>
      </w:numPr>
    </w:pPr>
  </w:style>
  <w:style w:type="character" w:customStyle="1" w:styleId="HeadingBaseChar">
    <w:name w:val="Heading Base Char"/>
    <w:link w:val="HeadingBase"/>
    <w:rsid w:val="00A94801"/>
    <w:rPr>
      <w:rFonts w:ascii="Arial" w:hAnsi="Arial"/>
      <w:sz w:val="24"/>
    </w:rPr>
  </w:style>
  <w:style w:type="character" w:customStyle="1" w:styleId="TableHeadingChar">
    <w:name w:val="Table Heading Char"/>
    <w:link w:val="TableHeading"/>
    <w:rsid w:val="00A94801"/>
    <w:rPr>
      <w:rFonts w:ascii="Arial" w:hAnsi="Arial"/>
      <w:b/>
    </w:rPr>
  </w:style>
  <w:style w:type="character" w:customStyle="1" w:styleId="TableTextBaseChar">
    <w:name w:val="Table Text Base Char"/>
    <w:link w:val="TableTextBase"/>
    <w:rsid w:val="00A94801"/>
    <w:rPr>
      <w:rFonts w:ascii="Arial" w:hAnsi="Arial"/>
      <w:sz w:val="16"/>
    </w:rPr>
  </w:style>
  <w:style w:type="character" w:customStyle="1" w:styleId="TableTextLeftChar">
    <w:name w:val="Table Text Left Char"/>
    <w:link w:val="TableTextLeft"/>
    <w:rsid w:val="00A94801"/>
    <w:rPr>
      <w:rFonts w:ascii="Arial" w:hAnsi="Arial"/>
      <w:sz w:val="16"/>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qFormat/>
    <w:rsid w:val="00A9480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94801"/>
    <w:pPr>
      <w:numPr>
        <w:ilvl w:val="1"/>
        <w:numId w:val="4"/>
      </w:numPr>
    </w:pPr>
  </w:style>
  <w:style w:type="character" w:customStyle="1" w:styleId="ChartandTableFootnoteChar">
    <w:name w:val="Chart and Table Footnote Char"/>
    <w:link w:val="ChartandTableFootnote"/>
    <w:rsid w:val="00A94801"/>
    <w:rPr>
      <w:rFonts w:ascii="Arial" w:hAnsi="Arial"/>
      <w:color w:val="000000"/>
      <w:sz w:val="16"/>
    </w:rPr>
  </w:style>
  <w:style w:type="paragraph" w:customStyle="1" w:styleId="PartHeading">
    <w:name w:val="Part Heading"/>
    <w:basedOn w:val="Title"/>
    <w:next w:val="Normal"/>
    <w:rsid w:val="00A94801"/>
    <w:pPr>
      <w:spacing w:after="480"/>
      <w:outlineLvl w:val="9"/>
    </w:pPr>
    <w:rPr>
      <w:rFonts w:ascii="Arial Bold" w:hAnsi="Arial Bold"/>
      <w:smallCaps w:val="0"/>
    </w:rPr>
  </w:style>
  <w:style w:type="character" w:customStyle="1" w:styleId="BulletChar">
    <w:name w:val="Bullet Char"/>
    <w:link w:val="Bullet"/>
    <w:rsid w:val="00A94801"/>
    <w:rPr>
      <w:rFonts w:ascii="Book Antiqua" w:hAnsi="Book Antiqua"/>
      <w:sz w:val="19"/>
    </w:rPr>
  </w:style>
  <w:style w:type="paragraph" w:customStyle="1" w:styleId="BoxTextBase">
    <w:name w:val="Box Text Base"/>
    <w:basedOn w:val="Normal"/>
    <w:rsid w:val="00A94801"/>
    <w:pPr>
      <w:spacing w:after="120"/>
    </w:pPr>
    <w:rPr>
      <w:color w:val="000000"/>
    </w:rPr>
  </w:style>
  <w:style w:type="paragraph" w:customStyle="1" w:styleId="BoxDash">
    <w:name w:val="Box Dash"/>
    <w:basedOn w:val="Normal"/>
    <w:rsid w:val="00A94801"/>
    <w:pPr>
      <w:numPr>
        <w:ilvl w:val="1"/>
        <w:numId w:val="5"/>
      </w:numPr>
    </w:pPr>
    <w:rPr>
      <w:color w:val="000000"/>
    </w:rPr>
  </w:style>
  <w:style w:type="paragraph" w:customStyle="1" w:styleId="BoxDoubleDot">
    <w:name w:val="Box Double Dot"/>
    <w:basedOn w:val="BoxTextBase"/>
    <w:rsid w:val="00A94801"/>
    <w:pPr>
      <w:numPr>
        <w:ilvl w:val="2"/>
        <w:numId w:val="5"/>
      </w:numPr>
    </w:pPr>
  </w:style>
  <w:style w:type="paragraph" w:customStyle="1" w:styleId="Outcome">
    <w:name w:val="Outcome"/>
    <w:basedOn w:val="Normal"/>
    <w:rsid w:val="00A94801"/>
    <w:pPr>
      <w:spacing w:before="120" w:after="120" w:line="280" w:lineRule="exact"/>
    </w:pPr>
    <w:rPr>
      <w:rFonts w:ascii="Arial" w:hAnsi="Arial" w:cs="Arial"/>
      <w:b/>
    </w:rPr>
  </w:style>
  <w:style w:type="paragraph" w:customStyle="1" w:styleId="ProgramHeading">
    <w:name w:val="Program Heading"/>
    <w:basedOn w:val="HeadingBase"/>
    <w:rsid w:val="00A9480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94801"/>
  </w:style>
  <w:style w:type="character" w:customStyle="1" w:styleId="Heading3Char">
    <w:name w:val="Heading 3 Char"/>
    <w:basedOn w:val="DefaultParagraphFont"/>
    <w:link w:val="Heading3"/>
    <w:rsid w:val="00A94801"/>
    <w:rPr>
      <w:rFonts w:ascii="Arial Bold" w:hAnsi="Arial Bold"/>
      <w:b/>
      <w:sz w:val="22"/>
    </w:rPr>
  </w:style>
  <w:style w:type="character" w:customStyle="1" w:styleId="CommentTextChar">
    <w:name w:val="Comment Text Char"/>
    <w:basedOn w:val="DefaultParagraphFont"/>
    <w:link w:val="CommentText"/>
    <w:rsid w:val="00A94801"/>
    <w:rPr>
      <w:rFonts w:ascii="Book Antiqua" w:hAnsi="Book Antiqua"/>
      <w:sz w:val="19"/>
    </w:rPr>
  </w:style>
  <w:style w:type="paragraph" w:customStyle="1" w:styleId="ExampleText0">
    <w:name w:val="Example Text"/>
    <w:basedOn w:val="Normal"/>
    <w:semiHidden/>
    <w:rsid w:val="00A94801"/>
    <w:rPr>
      <w:i/>
      <w:color w:val="FF0000"/>
    </w:rPr>
  </w:style>
  <w:style w:type="paragraph" w:styleId="NoSpacing">
    <w:name w:val="No Spacing"/>
    <w:uiPriority w:val="1"/>
    <w:qFormat/>
    <w:rsid w:val="00A94801"/>
    <w:rPr>
      <w:rFonts w:ascii="Book Antiqua" w:hAnsi="Book Antiqua"/>
      <w:sz w:val="19"/>
    </w:rPr>
  </w:style>
  <w:style w:type="character" w:customStyle="1" w:styleId="A5">
    <w:name w:val="A5"/>
    <w:uiPriority w:val="99"/>
    <w:rsid w:val="00A94801"/>
    <w:rPr>
      <w:rFonts w:ascii="Swiss 721 BT" w:hAnsi="Swiss 721 BT" w:cs="Swiss 721 BT" w:hint="default"/>
      <w:color w:val="000000"/>
      <w:sz w:val="20"/>
      <w:szCs w:val="20"/>
    </w:rPr>
  </w:style>
  <w:style w:type="character" w:customStyle="1" w:styleId="HeaderChar">
    <w:name w:val="Header Char"/>
    <w:basedOn w:val="DefaultParagraphFont"/>
    <w:link w:val="Header"/>
    <w:rsid w:val="00A94801"/>
    <w:rPr>
      <w:rFonts w:ascii="Arial" w:hAnsi="Arial"/>
      <w:sz w:val="18"/>
    </w:rPr>
  </w:style>
  <w:style w:type="character" w:styleId="FollowedHyperlink">
    <w:name w:val="FollowedHyperlink"/>
    <w:rsid w:val="00A94801"/>
    <w:rPr>
      <w:color w:val="800080"/>
      <w:u w:val="single"/>
    </w:rPr>
  </w:style>
  <w:style w:type="character" w:customStyle="1" w:styleId="FooterChar">
    <w:name w:val="Footer Char"/>
    <w:basedOn w:val="DefaultParagraphFont"/>
    <w:link w:val="Footer"/>
    <w:rsid w:val="00A94801"/>
    <w:rPr>
      <w:rFonts w:ascii="Arial" w:hAnsi="Arial"/>
      <w:color w:val="000000" w:themeColor="text1"/>
    </w:rPr>
  </w:style>
  <w:style w:type="character" w:styleId="Strong">
    <w:name w:val="Strong"/>
    <w:basedOn w:val="DefaultParagraphFont"/>
    <w:uiPriority w:val="22"/>
    <w:qFormat/>
    <w:rsid w:val="00A94801"/>
    <w:rPr>
      <w:b/>
      <w:bCs/>
    </w:rPr>
  </w:style>
  <w:style w:type="paragraph" w:customStyle="1" w:styleId="Heading2NoTOC">
    <w:name w:val="Heading 2 No TOC"/>
    <w:basedOn w:val="Heading2"/>
    <w:qFormat/>
    <w:rsid w:val="00A94801"/>
    <w:pPr>
      <w:outlineLvl w:val="9"/>
    </w:pPr>
  </w:style>
  <w:style w:type="paragraph" w:customStyle="1" w:styleId="PartHeading-TOC">
    <w:name w:val="Part Heading - TOC"/>
    <w:basedOn w:val="PartHeading"/>
    <w:rsid w:val="00A94801"/>
  </w:style>
  <w:style w:type="paragraph" w:styleId="Revision">
    <w:name w:val="Revision"/>
    <w:hidden/>
    <w:uiPriority w:val="99"/>
    <w:semiHidden/>
    <w:rsid w:val="00A94801"/>
    <w:rPr>
      <w:rFonts w:ascii="Book Antiqua" w:hAnsi="Book Antiqua"/>
    </w:rPr>
  </w:style>
  <w:style w:type="paragraph" w:styleId="NoteHeading">
    <w:name w:val="Note Heading"/>
    <w:basedOn w:val="Normal"/>
    <w:next w:val="Normal"/>
    <w:link w:val="NoteHeadingChar"/>
    <w:rsid w:val="00A94801"/>
  </w:style>
  <w:style w:type="character" w:customStyle="1" w:styleId="NoteHeadingChar">
    <w:name w:val="Note Heading Char"/>
    <w:basedOn w:val="DefaultParagraphFont"/>
    <w:link w:val="NoteHeading"/>
    <w:rsid w:val="00A94801"/>
    <w:rPr>
      <w:rFonts w:ascii="Book Antiqua" w:hAnsi="Book Antiqua"/>
      <w:sz w:val="19"/>
    </w:rPr>
  </w:style>
  <w:style w:type="paragraph" w:customStyle="1" w:styleId="SecurityClassificationHeader">
    <w:name w:val="Security Classification Header"/>
    <w:link w:val="SecurityClassificationHeaderChar"/>
    <w:rsid w:val="00A9480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9480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9480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9480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9480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9480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9480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9480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9480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94801"/>
    <w:pPr>
      <w:numPr>
        <w:numId w:val="7"/>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94801"/>
    <w:rPr>
      <w:rFonts w:ascii="Cambria" w:hAnsi="Cambria"/>
      <w:sz w:val="22"/>
      <w:szCs w:val="22"/>
    </w:rPr>
  </w:style>
  <w:style w:type="paragraph" w:customStyle="1" w:styleId="ChartandTableFootnote-Dash">
    <w:name w:val="Chart and Table Footnote - Dash"/>
    <w:basedOn w:val="Normal"/>
    <w:rsid w:val="00A9480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94801"/>
    <w:pPr>
      <w:pBdr>
        <w:top w:val="single" w:sz="4" w:space="10" w:color="000000" w:themeColor="text1"/>
      </w:pBdr>
      <w:jc w:val="right"/>
    </w:pPr>
    <w:rPr>
      <w:sz w:val="18"/>
    </w:rPr>
  </w:style>
  <w:style w:type="paragraph" w:customStyle="1" w:styleId="Box-continuedon">
    <w:name w:val="Box - continued on"/>
    <w:basedOn w:val="Normal"/>
    <w:qFormat/>
    <w:rsid w:val="00A9480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94801"/>
    <w:rPr>
      <w:sz w:val="22"/>
    </w:rPr>
  </w:style>
  <w:style w:type="character" w:customStyle="1" w:styleId="Heading6Char">
    <w:name w:val="Heading 6 Char"/>
    <w:basedOn w:val="DefaultParagraphFont"/>
    <w:link w:val="Heading6"/>
    <w:rsid w:val="00A94801"/>
    <w:rPr>
      <w:rFonts w:ascii="Arial" w:hAnsi="Arial"/>
      <w:bCs/>
      <w:szCs w:val="22"/>
    </w:rPr>
  </w:style>
  <w:style w:type="paragraph" w:customStyle="1" w:styleId="BoxSubHeading">
    <w:name w:val="Box Sub Heading"/>
    <w:basedOn w:val="Heading6"/>
    <w:rsid w:val="00A94801"/>
    <w:pPr>
      <w:spacing w:before="120" w:after="40"/>
    </w:pPr>
  </w:style>
  <w:style w:type="paragraph" w:customStyle="1" w:styleId="ChartHeading">
    <w:name w:val="Chart Heading"/>
    <w:basedOn w:val="HeadingBase"/>
    <w:next w:val="ChartGraphic"/>
    <w:qFormat/>
    <w:rsid w:val="00A94801"/>
    <w:pPr>
      <w:spacing w:before="120" w:after="20"/>
    </w:pPr>
    <w:rPr>
      <w:b/>
      <w:sz w:val="20"/>
    </w:rPr>
  </w:style>
  <w:style w:type="paragraph" w:customStyle="1" w:styleId="ChartLine">
    <w:name w:val="Chart Line"/>
    <w:basedOn w:val="NoSpacing"/>
    <w:autoRedefine/>
    <w:qFormat/>
    <w:rsid w:val="00A9480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94801"/>
    <w:rPr>
      <w:rFonts w:ascii="Book Antiqua" w:hAnsi="Book Antiqua"/>
      <w:b/>
      <w:bCs/>
      <w:sz w:val="19"/>
    </w:rPr>
  </w:style>
  <w:style w:type="character" w:customStyle="1" w:styleId="DocumentMapChar">
    <w:name w:val="Document Map Char"/>
    <w:basedOn w:val="DefaultParagraphFont"/>
    <w:link w:val="DocumentMap"/>
    <w:semiHidden/>
    <w:rsid w:val="00A94801"/>
    <w:rPr>
      <w:rFonts w:ascii="Tahoma" w:hAnsi="Tahoma" w:cs="Tahoma"/>
      <w:sz w:val="19"/>
      <w:shd w:val="clear" w:color="auto" w:fill="000080"/>
    </w:rPr>
  </w:style>
  <w:style w:type="character" w:customStyle="1" w:styleId="EndnoteTextChar">
    <w:name w:val="Endnote Text Char"/>
    <w:basedOn w:val="DefaultParagraphFont"/>
    <w:link w:val="EndnoteText"/>
    <w:rsid w:val="00A94801"/>
    <w:rPr>
      <w:rFonts w:ascii="Book Antiqua" w:hAnsi="Book Antiqua"/>
      <w:sz w:val="19"/>
    </w:rPr>
  </w:style>
  <w:style w:type="character" w:customStyle="1" w:styleId="FootnoteTextChar">
    <w:name w:val="Footnote Text Char"/>
    <w:basedOn w:val="DefaultParagraphFont"/>
    <w:link w:val="FootnoteText"/>
    <w:rsid w:val="00A94801"/>
    <w:rPr>
      <w:rFonts w:ascii="Book Antiqua" w:hAnsi="Book Antiqua"/>
      <w:sz w:val="18"/>
    </w:rPr>
  </w:style>
  <w:style w:type="character" w:customStyle="1" w:styleId="Heading1Char">
    <w:name w:val="Heading 1 Char"/>
    <w:basedOn w:val="DefaultParagraphFont"/>
    <w:link w:val="Heading1"/>
    <w:rsid w:val="00A94801"/>
    <w:rPr>
      <w:rFonts w:ascii="Arial Bold" w:hAnsi="Arial Bold"/>
      <w:b/>
      <w:kern w:val="34"/>
      <w:sz w:val="36"/>
    </w:rPr>
  </w:style>
  <w:style w:type="character" w:customStyle="1" w:styleId="Heading2Char">
    <w:name w:val="Heading 2 Char"/>
    <w:basedOn w:val="DefaultParagraphFont"/>
    <w:link w:val="Heading2"/>
    <w:rsid w:val="00A94801"/>
    <w:rPr>
      <w:rFonts w:ascii="Arial Bold" w:hAnsi="Arial Bold"/>
      <w:b/>
      <w:sz w:val="26"/>
    </w:rPr>
  </w:style>
  <w:style w:type="paragraph" w:customStyle="1" w:styleId="Heading3noTOC">
    <w:name w:val="Heading 3 no TOC"/>
    <w:basedOn w:val="Heading3"/>
    <w:rsid w:val="00A94801"/>
    <w:pPr>
      <w:outlineLvl w:val="9"/>
    </w:pPr>
  </w:style>
  <w:style w:type="character" w:customStyle="1" w:styleId="Heading4Char">
    <w:name w:val="Heading 4 Char"/>
    <w:basedOn w:val="DefaultParagraphFont"/>
    <w:link w:val="Heading4"/>
    <w:rsid w:val="00A94801"/>
    <w:rPr>
      <w:rFonts w:ascii="Arial Bold" w:hAnsi="Arial Bold"/>
      <w:b/>
    </w:rPr>
  </w:style>
  <w:style w:type="character" w:customStyle="1" w:styleId="Heading5Char">
    <w:name w:val="Heading 5 Char"/>
    <w:basedOn w:val="DefaultParagraphFont"/>
    <w:link w:val="Heading5"/>
    <w:rsid w:val="00A94801"/>
    <w:rPr>
      <w:rFonts w:ascii="Arial" w:hAnsi="Arial"/>
      <w:bCs/>
      <w:i/>
      <w:iCs/>
      <w:szCs w:val="26"/>
    </w:rPr>
  </w:style>
  <w:style w:type="character" w:customStyle="1" w:styleId="Heading7Char">
    <w:name w:val="Heading 7 Char"/>
    <w:basedOn w:val="DefaultParagraphFont"/>
    <w:link w:val="Heading7"/>
    <w:rsid w:val="00A94801"/>
    <w:rPr>
      <w:rFonts w:ascii="Arial" w:hAnsi="Arial"/>
      <w:szCs w:val="24"/>
    </w:rPr>
  </w:style>
  <w:style w:type="character" w:customStyle="1" w:styleId="Heading8Char">
    <w:name w:val="Heading 8 Char"/>
    <w:basedOn w:val="DefaultParagraphFont"/>
    <w:link w:val="Heading8"/>
    <w:rsid w:val="00A94801"/>
    <w:rPr>
      <w:i/>
      <w:iCs/>
      <w:sz w:val="16"/>
      <w:szCs w:val="24"/>
    </w:rPr>
  </w:style>
  <w:style w:type="character" w:customStyle="1" w:styleId="MacroTextChar">
    <w:name w:val="Macro Text Char"/>
    <w:basedOn w:val="DefaultParagraphFont"/>
    <w:link w:val="MacroText"/>
    <w:rsid w:val="00A94801"/>
    <w:rPr>
      <w:rFonts w:ascii="Courier New" w:hAnsi="Courier New" w:cs="Courier New"/>
    </w:rPr>
  </w:style>
  <w:style w:type="paragraph" w:customStyle="1" w:styleId="Statement">
    <w:name w:val="Statement"/>
    <w:basedOn w:val="Normal"/>
    <w:autoRedefine/>
    <w:qFormat/>
    <w:rsid w:val="00A94801"/>
    <w:pPr>
      <w:textboxTightWrap w:val="firstAndLastLine"/>
    </w:pPr>
    <w:rPr>
      <w:rFonts w:cstheme="minorHAnsi"/>
      <w:kern w:val="18"/>
      <w:sz w:val="18"/>
    </w:rPr>
  </w:style>
  <w:style w:type="paragraph" w:customStyle="1" w:styleId="Statement-Bullet">
    <w:name w:val="Statement - Bullet"/>
    <w:basedOn w:val="Bullet"/>
    <w:qFormat/>
    <w:rsid w:val="00A94801"/>
    <w:pPr>
      <w:ind w:left="284" w:hanging="284"/>
    </w:pPr>
  </w:style>
  <w:style w:type="paragraph" w:customStyle="1" w:styleId="TableLine">
    <w:name w:val="Table Line"/>
    <w:basedOn w:val="Normal"/>
    <w:next w:val="Normal"/>
    <w:autoRedefine/>
    <w:rsid w:val="00A9480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94801"/>
    <w:rPr>
      <w:rFonts w:cs="Arial"/>
      <w:b/>
      <w:sz w:val="22"/>
      <w:szCs w:val="22"/>
    </w:rPr>
  </w:style>
  <w:style w:type="paragraph" w:customStyle="1" w:styleId="TPHEADING3boldspace">
    <w:name w:val="TP HEADING 3 bold space"/>
    <w:basedOn w:val="TPHeading3bold"/>
    <w:semiHidden/>
    <w:rsid w:val="00A94801"/>
    <w:pPr>
      <w:spacing w:after="120"/>
    </w:pPr>
  </w:style>
  <w:style w:type="paragraph" w:customStyle="1" w:styleId="TPHEADING3space">
    <w:name w:val="TP HEADING 3 space"/>
    <w:basedOn w:val="TPHeading3"/>
    <w:semiHidden/>
    <w:rsid w:val="00A94801"/>
    <w:pPr>
      <w:spacing w:before="120" w:after="120"/>
    </w:pPr>
    <w:rPr>
      <w:rFonts w:cs="Arial"/>
      <w:sz w:val="22"/>
      <w:szCs w:val="22"/>
    </w:rPr>
  </w:style>
  <w:style w:type="paragraph" w:customStyle="1" w:styleId="TPHeading4">
    <w:name w:val="TP Heading 4"/>
    <w:basedOn w:val="TPHeading3"/>
    <w:semiHidden/>
    <w:rsid w:val="00A94801"/>
    <w:rPr>
      <w:sz w:val="20"/>
    </w:rPr>
  </w:style>
  <w:style w:type="paragraph" w:customStyle="1" w:styleId="TPHEADING4space">
    <w:name w:val="TP HEADING 4 space"/>
    <w:basedOn w:val="TPHEADING3space"/>
    <w:semiHidden/>
    <w:rsid w:val="00A94801"/>
  </w:style>
  <w:style w:type="paragraph" w:styleId="NormalWeb">
    <w:name w:val="Normal (Web)"/>
    <w:basedOn w:val="Normal"/>
    <w:unhideWhenUsed/>
    <w:rsid w:val="00AF213C"/>
    <w:rPr>
      <w:rFonts w:ascii="Times New Roman" w:hAnsi="Times New Roman"/>
      <w:sz w:val="24"/>
      <w:szCs w:val="24"/>
    </w:rPr>
  </w:style>
  <w:style w:type="character" w:styleId="UnresolvedMention">
    <w:name w:val="Unresolved Mention"/>
    <w:basedOn w:val="DefaultParagraphFont"/>
    <w:uiPriority w:val="99"/>
    <w:semiHidden/>
    <w:unhideWhenUsed/>
    <w:rsid w:val="004900C2"/>
    <w:rPr>
      <w:color w:val="605E5C"/>
      <w:shd w:val="clear" w:color="auto" w:fill="E1DFDD"/>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uiPriority w:val="34"/>
    <w:qFormat/>
    <w:locked/>
    <w:rsid w:val="000613BC"/>
    <w:rPr>
      <w:rFonts w:ascii="Calibri" w:eastAsia="Calibri" w:hAnsi="Calibri"/>
      <w:sz w:val="22"/>
      <w:szCs w:val="22"/>
      <w:lang w:val="en-US" w:eastAsia="en-US"/>
    </w:rPr>
  </w:style>
  <w:style w:type="paragraph" w:customStyle="1" w:styleId="paragraph">
    <w:name w:val="paragraph"/>
    <w:basedOn w:val="Normal"/>
    <w:rsid w:val="002D70CC"/>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D70CC"/>
  </w:style>
  <w:style w:type="character" w:customStyle="1" w:styleId="eop">
    <w:name w:val="eop"/>
    <w:basedOn w:val="DefaultParagraphFont"/>
    <w:rsid w:val="002D70CC"/>
  </w:style>
  <w:style w:type="paragraph" w:styleId="BodyText">
    <w:name w:val="Body Text"/>
    <w:basedOn w:val="Normal"/>
    <w:link w:val="BodyTextChar"/>
    <w:qFormat/>
    <w:rsid w:val="00AA78B9"/>
    <w:pPr>
      <w:spacing w:after="120" w:line="240" w:lineRule="auto"/>
    </w:pPr>
    <w:rPr>
      <w:rFonts w:ascii="Cambria" w:eastAsia="Cambria" w:hAnsi="Cambria"/>
      <w:sz w:val="22"/>
      <w:szCs w:val="22"/>
      <w:lang w:val="x-none" w:eastAsia="en-US"/>
    </w:rPr>
  </w:style>
  <w:style w:type="character" w:customStyle="1" w:styleId="BodyTextChar">
    <w:name w:val="Body Text Char"/>
    <w:basedOn w:val="DefaultParagraphFont"/>
    <w:link w:val="BodyText"/>
    <w:rsid w:val="00AA78B9"/>
    <w:rPr>
      <w:rFonts w:ascii="Cambria" w:eastAsia="Cambria" w:hAnsi="Cambria"/>
      <w:sz w:val="22"/>
      <w:szCs w:val="22"/>
      <w:lang w:val="x-none" w:eastAsia="en-US"/>
    </w:rPr>
  </w:style>
  <w:style w:type="paragraph" w:customStyle="1" w:styleId="CreativeCommons">
    <w:name w:val="Creative Commons"/>
    <w:basedOn w:val="Normal"/>
    <w:qFormat/>
    <w:rsid w:val="00567558"/>
    <w:pPr>
      <w:spacing w:before="120" w:after="120" w:line="220" w:lineRule="exact"/>
    </w:pPr>
    <w:rPr>
      <w:sz w:val="17"/>
    </w:rPr>
  </w:style>
  <w:style w:type="paragraph" w:customStyle="1" w:styleId="TableParagraph">
    <w:name w:val="Table Paragraph"/>
    <w:basedOn w:val="Normal"/>
    <w:uiPriority w:val="1"/>
    <w:qFormat/>
    <w:rsid w:val="008F0013"/>
    <w:pPr>
      <w:widowControl w:val="0"/>
      <w:autoSpaceDE w:val="0"/>
      <w:autoSpaceDN w:val="0"/>
      <w:spacing w:before="0" w:after="0" w:line="240" w:lineRule="auto"/>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881">
      <w:bodyDiv w:val="1"/>
      <w:marLeft w:val="0"/>
      <w:marRight w:val="0"/>
      <w:marTop w:val="0"/>
      <w:marBottom w:val="0"/>
      <w:divBdr>
        <w:top w:val="none" w:sz="0" w:space="0" w:color="auto"/>
        <w:left w:val="none" w:sz="0" w:space="0" w:color="auto"/>
        <w:bottom w:val="none" w:sz="0" w:space="0" w:color="auto"/>
        <w:right w:val="none" w:sz="0" w:space="0" w:color="auto"/>
      </w:divBdr>
      <w:divsChild>
        <w:div w:id="139084148">
          <w:marLeft w:val="0"/>
          <w:marRight w:val="0"/>
          <w:marTop w:val="0"/>
          <w:marBottom w:val="0"/>
          <w:divBdr>
            <w:top w:val="none" w:sz="0" w:space="0" w:color="auto"/>
            <w:left w:val="none" w:sz="0" w:space="0" w:color="auto"/>
            <w:bottom w:val="none" w:sz="0" w:space="0" w:color="auto"/>
            <w:right w:val="none" w:sz="0" w:space="0" w:color="auto"/>
          </w:divBdr>
          <w:divsChild>
            <w:div w:id="28145070">
              <w:marLeft w:val="0"/>
              <w:marRight w:val="0"/>
              <w:marTop w:val="0"/>
              <w:marBottom w:val="0"/>
              <w:divBdr>
                <w:top w:val="none" w:sz="0" w:space="0" w:color="auto"/>
                <w:left w:val="none" w:sz="0" w:space="0" w:color="auto"/>
                <w:bottom w:val="none" w:sz="0" w:space="0" w:color="auto"/>
                <w:right w:val="none" w:sz="0" w:space="0" w:color="auto"/>
              </w:divBdr>
            </w:div>
            <w:div w:id="156843049">
              <w:marLeft w:val="0"/>
              <w:marRight w:val="0"/>
              <w:marTop w:val="0"/>
              <w:marBottom w:val="0"/>
              <w:divBdr>
                <w:top w:val="none" w:sz="0" w:space="0" w:color="auto"/>
                <w:left w:val="none" w:sz="0" w:space="0" w:color="auto"/>
                <w:bottom w:val="none" w:sz="0" w:space="0" w:color="auto"/>
                <w:right w:val="none" w:sz="0" w:space="0" w:color="auto"/>
              </w:divBdr>
            </w:div>
            <w:div w:id="1356422888">
              <w:marLeft w:val="0"/>
              <w:marRight w:val="0"/>
              <w:marTop w:val="0"/>
              <w:marBottom w:val="0"/>
              <w:divBdr>
                <w:top w:val="none" w:sz="0" w:space="0" w:color="auto"/>
                <w:left w:val="none" w:sz="0" w:space="0" w:color="auto"/>
                <w:bottom w:val="none" w:sz="0" w:space="0" w:color="auto"/>
                <w:right w:val="none" w:sz="0" w:space="0" w:color="auto"/>
              </w:divBdr>
            </w:div>
          </w:divsChild>
        </w:div>
        <w:div w:id="407918581">
          <w:marLeft w:val="0"/>
          <w:marRight w:val="0"/>
          <w:marTop w:val="0"/>
          <w:marBottom w:val="0"/>
          <w:divBdr>
            <w:top w:val="none" w:sz="0" w:space="0" w:color="auto"/>
            <w:left w:val="none" w:sz="0" w:space="0" w:color="auto"/>
            <w:bottom w:val="none" w:sz="0" w:space="0" w:color="auto"/>
            <w:right w:val="none" w:sz="0" w:space="0" w:color="auto"/>
          </w:divBdr>
          <w:divsChild>
            <w:div w:id="433938653">
              <w:marLeft w:val="0"/>
              <w:marRight w:val="0"/>
              <w:marTop w:val="0"/>
              <w:marBottom w:val="0"/>
              <w:divBdr>
                <w:top w:val="none" w:sz="0" w:space="0" w:color="auto"/>
                <w:left w:val="none" w:sz="0" w:space="0" w:color="auto"/>
                <w:bottom w:val="none" w:sz="0" w:space="0" w:color="auto"/>
                <w:right w:val="none" w:sz="0" w:space="0" w:color="auto"/>
              </w:divBdr>
            </w:div>
            <w:div w:id="513805710">
              <w:marLeft w:val="0"/>
              <w:marRight w:val="0"/>
              <w:marTop w:val="0"/>
              <w:marBottom w:val="0"/>
              <w:divBdr>
                <w:top w:val="none" w:sz="0" w:space="0" w:color="auto"/>
                <w:left w:val="none" w:sz="0" w:space="0" w:color="auto"/>
                <w:bottom w:val="none" w:sz="0" w:space="0" w:color="auto"/>
                <w:right w:val="none" w:sz="0" w:space="0" w:color="auto"/>
              </w:divBdr>
            </w:div>
          </w:divsChild>
        </w:div>
        <w:div w:id="543642610">
          <w:marLeft w:val="0"/>
          <w:marRight w:val="0"/>
          <w:marTop w:val="0"/>
          <w:marBottom w:val="0"/>
          <w:divBdr>
            <w:top w:val="none" w:sz="0" w:space="0" w:color="auto"/>
            <w:left w:val="none" w:sz="0" w:space="0" w:color="auto"/>
            <w:bottom w:val="none" w:sz="0" w:space="0" w:color="auto"/>
            <w:right w:val="none" w:sz="0" w:space="0" w:color="auto"/>
          </w:divBdr>
          <w:divsChild>
            <w:div w:id="286086879">
              <w:marLeft w:val="0"/>
              <w:marRight w:val="0"/>
              <w:marTop w:val="0"/>
              <w:marBottom w:val="0"/>
              <w:divBdr>
                <w:top w:val="none" w:sz="0" w:space="0" w:color="auto"/>
                <w:left w:val="none" w:sz="0" w:space="0" w:color="auto"/>
                <w:bottom w:val="none" w:sz="0" w:space="0" w:color="auto"/>
                <w:right w:val="none" w:sz="0" w:space="0" w:color="auto"/>
              </w:divBdr>
            </w:div>
            <w:div w:id="307168347">
              <w:marLeft w:val="0"/>
              <w:marRight w:val="0"/>
              <w:marTop w:val="0"/>
              <w:marBottom w:val="0"/>
              <w:divBdr>
                <w:top w:val="none" w:sz="0" w:space="0" w:color="auto"/>
                <w:left w:val="none" w:sz="0" w:space="0" w:color="auto"/>
                <w:bottom w:val="none" w:sz="0" w:space="0" w:color="auto"/>
                <w:right w:val="none" w:sz="0" w:space="0" w:color="auto"/>
              </w:divBdr>
            </w:div>
            <w:div w:id="832839202">
              <w:marLeft w:val="0"/>
              <w:marRight w:val="0"/>
              <w:marTop w:val="0"/>
              <w:marBottom w:val="0"/>
              <w:divBdr>
                <w:top w:val="none" w:sz="0" w:space="0" w:color="auto"/>
                <w:left w:val="none" w:sz="0" w:space="0" w:color="auto"/>
                <w:bottom w:val="none" w:sz="0" w:space="0" w:color="auto"/>
                <w:right w:val="none" w:sz="0" w:space="0" w:color="auto"/>
              </w:divBdr>
            </w:div>
            <w:div w:id="118825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141">
      <w:bodyDiv w:val="1"/>
      <w:marLeft w:val="0"/>
      <w:marRight w:val="0"/>
      <w:marTop w:val="0"/>
      <w:marBottom w:val="0"/>
      <w:divBdr>
        <w:top w:val="none" w:sz="0" w:space="0" w:color="auto"/>
        <w:left w:val="none" w:sz="0" w:space="0" w:color="auto"/>
        <w:bottom w:val="none" w:sz="0" w:space="0" w:color="auto"/>
        <w:right w:val="none" w:sz="0" w:space="0" w:color="auto"/>
      </w:divBdr>
      <w:divsChild>
        <w:div w:id="788815604">
          <w:marLeft w:val="0"/>
          <w:marRight w:val="0"/>
          <w:marTop w:val="0"/>
          <w:marBottom w:val="0"/>
          <w:divBdr>
            <w:top w:val="none" w:sz="0" w:space="0" w:color="auto"/>
            <w:left w:val="none" w:sz="0" w:space="0" w:color="auto"/>
            <w:bottom w:val="none" w:sz="0" w:space="0" w:color="auto"/>
            <w:right w:val="none" w:sz="0" w:space="0" w:color="auto"/>
          </w:divBdr>
        </w:div>
        <w:div w:id="1815440034">
          <w:marLeft w:val="0"/>
          <w:marRight w:val="0"/>
          <w:marTop w:val="0"/>
          <w:marBottom w:val="0"/>
          <w:divBdr>
            <w:top w:val="none" w:sz="0" w:space="0" w:color="auto"/>
            <w:left w:val="none" w:sz="0" w:space="0" w:color="auto"/>
            <w:bottom w:val="none" w:sz="0" w:space="0" w:color="auto"/>
            <w:right w:val="none" w:sz="0" w:space="0" w:color="auto"/>
          </w:divBdr>
        </w:div>
      </w:divsChild>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2238517">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36149565">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5703935">
      <w:bodyDiv w:val="1"/>
      <w:marLeft w:val="0"/>
      <w:marRight w:val="0"/>
      <w:marTop w:val="0"/>
      <w:marBottom w:val="0"/>
      <w:divBdr>
        <w:top w:val="none" w:sz="0" w:space="0" w:color="auto"/>
        <w:left w:val="none" w:sz="0" w:space="0" w:color="auto"/>
        <w:bottom w:val="none" w:sz="0" w:space="0" w:color="auto"/>
        <w:right w:val="none" w:sz="0" w:space="0" w:color="auto"/>
      </w:divBdr>
      <w:divsChild>
        <w:div w:id="347023273">
          <w:marLeft w:val="0"/>
          <w:marRight w:val="0"/>
          <w:marTop w:val="0"/>
          <w:marBottom w:val="0"/>
          <w:divBdr>
            <w:top w:val="none" w:sz="0" w:space="0" w:color="auto"/>
            <w:left w:val="none" w:sz="0" w:space="0" w:color="auto"/>
            <w:bottom w:val="none" w:sz="0" w:space="0" w:color="auto"/>
            <w:right w:val="none" w:sz="0" w:space="0" w:color="auto"/>
          </w:divBdr>
        </w:div>
        <w:div w:id="1250500253">
          <w:marLeft w:val="0"/>
          <w:marRight w:val="0"/>
          <w:marTop w:val="0"/>
          <w:marBottom w:val="0"/>
          <w:divBdr>
            <w:top w:val="none" w:sz="0" w:space="0" w:color="auto"/>
            <w:left w:val="none" w:sz="0" w:space="0" w:color="auto"/>
            <w:bottom w:val="none" w:sz="0" w:space="0" w:color="auto"/>
            <w:right w:val="none" w:sz="0" w:space="0" w:color="auto"/>
          </w:divBdr>
        </w:div>
        <w:div w:id="2048798427">
          <w:marLeft w:val="0"/>
          <w:marRight w:val="0"/>
          <w:marTop w:val="0"/>
          <w:marBottom w:val="0"/>
          <w:divBdr>
            <w:top w:val="none" w:sz="0" w:space="0" w:color="auto"/>
            <w:left w:val="none" w:sz="0" w:space="0" w:color="auto"/>
            <w:bottom w:val="none" w:sz="0" w:space="0" w:color="auto"/>
            <w:right w:val="none" w:sz="0" w:space="0" w:color="auto"/>
          </w:divBdr>
        </w:div>
      </w:divsChild>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11426520">
      <w:bodyDiv w:val="1"/>
      <w:marLeft w:val="0"/>
      <w:marRight w:val="0"/>
      <w:marTop w:val="0"/>
      <w:marBottom w:val="0"/>
      <w:divBdr>
        <w:top w:val="none" w:sz="0" w:space="0" w:color="auto"/>
        <w:left w:val="none" w:sz="0" w:space="0" w:color="auto"/>
        <w:bottom w:val="none" w:sz="0" w:space="0" w:color="auto"/>
        <w:right w:val="none" w:sz="0" w:space="0" w:color="auto"/>
      </w:divBdr>
    </w:div>
    <w:div w:id="218248447">
      <w:bodyDiv w:val="1"/>
      <w:marLeft w:val="0"/>
      <w:marRight w:val="0"/>
      <w:marTop w:val="0"/>
      <w:marBottom w:val="0"/>
      <w:divBdr>
        <w:top w:val="none" w:sz="0" w:space="0" w:color="auto"/>
        <w:left w:val="none" w:sz="0" w:space="0" w:color="auto"/>
        <w:bottom w:val="none" w:sz="0" w:space="0" w:color="auto"/>
        <w:right w:val="none" w:sz="0" w:space="0" w:color="auto"/>
      </w:divBdr>
    </w:div>
    <w:div w:id="220403741">
      <w:bodyDiv w:val="1"/>
      <w:marLeft w:val="0"/>
      <w:marRight w:val="0"/>
      <w:marTop w:val="0"/>
      <w:marBottom w:val="0"/>
      <w:divBdr>
        <w:top w:val="none" w:sz="0" w:space="0" w:color="auto"/>
        <w:left w:val="none" w:sz="0" w:space="0" w:color="auto"/>
        <w:bottom w:val="none" w:sz="0" w:space="0" w:color="auto"/>
        <w:right w:val="none" w:sz="0" w:space="0" w:color="auto"/>
      </w:divBdr>
      <w:divsChild>
        <w:div w:id="1423379236">
          <w:marLeft w:val="0"/>
          <w:marRight w:val="0"/>
          <w:marTop w:val="0"/>
          <w:marBottom w:val="0"/>
          <w:divBdr>
            <w:top w:val="none" w:sz="0" w:space="0" w:color="auto"/>
            <w:left w:val="none" w:sz="0" w:space="0" w:color="auto"/>
            <w:bottom w:val="none" w:sz="0" w:space="0" w:color="auto"/>
            <w:right w:val="none" w:sz="0" w:space="0" w:color="auto"/>
          </w:divBdr>
        </w:div>
        <w:div w:id="1590501559">
          <w:marLeft w:val="0"/>
          <w:marRight w:val="0"/>
          <w:marTop w:val="0"/>
          <w:marBottom w:val="0"/>
          <w:divBdr>
            <w:top w:val="none" w:sz="0" w:space="0" w:color="auto"/>
            <w:left w:val="none" w:sz="0" w:space="0" w:color="auto"/>
            <w:bottom w:val="none" w:sz="0" w:space="0" w:color="auto"/>
            <w:right w:val="none" w:sz="0" w:space="0" w:color="auto"/>
          </w:divBdr>
        </w:div>
      </w:divsChild>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8055589">
      <w:bodyDiv w:val="1"/>
      <w:marLeft w:val="0"/>
      <w:marRight w:val="0"/>
      <w:marTop w:val="0"/>
      <w:marBottom w:val="0"/>
      <w:divBdr>
        <w:top w:val="none" w:sz="0" w:space="0" w:color="auto"/>
        <w:left w:val="none" w:sz="0" w:space="0" w:color="auto"/>
        <w:bottom w:val="none" w:sz="0" w:space="0" w:color="auto"/>
        <w:right w:val="none" w:sz="0" w:space="0" w:color="auto"/>
      </w:divBdr>
      <w:divsChild>
        <w:div w:id="81923930">
          <w:marLeft w:val="0"/>
          <w:marRight w:val="0"/>
          <w:marTop w:val="0"/>
          <w:marBottom w:val="0"/>
          <w:divBdr>
            <w:top w:val="none" w:sz="0" w:space="0" w:color="auto"/>
            <w:left w:val="none" w:sz="0" w:space="0" w:color="auto"/>
            <w:bottom w:val="none" w:sz="0" w:space="0" w:color="auto"/>
            <w:right w:val="none" w:sz="0" w:space="0" w:color="auto"/>
          </w:divBdr>
        </w:div>
        <w:div w:id="442918502">
          <w:marLeft w:val="0"/>
          <w:marRight w:val="0"/>
          <w:marTop w:val="0"/>
          <w:marBottom w:val="0"/>
          <w:divBdr>
            <w:top w:val="none" w:sz="0" w:space="0" w:color="auto"/>
            <w:left w:val="none" w:sz="0" w:space="0" w:color="auto"/>
            <w:bottom w:val="none" w:sz="0" w:space="0" w:color="auto"/>
            <w:right w:val="none" w:sz="0" w:space="0" w:color="auto"/>
          </w:divBdr>
        </w:div>
      </w:divsChild>
    </w:div>
    <w:div w:id="250705314">
      <w:bodyDiv w:val="1"/>
      <w:marLeft w:val="0"/>
      <w:marRight w:val="0"/>
      <w:marTop w:val="0"/>
      <w:marBottom w:val="0"/>
      <w:divBdr>
        <w:top w:val="none" w:sz="0" w:space="0" w:color="auto"/>
        <w:left w:val="none" w:sz="0" w:space="0" w:color="auto"/>
        <w:bottom w:val="none" w:sz="0" w:space="0" w:color="auto"/>
        <w:right w:val="none" w:sz="0" w:space="0" w:color="auto"/>
      </w:divBdr>
      <w:divsChild>
        <w:div w:id="513568733">
          <w:marLeft w:val="0"/>
          <w:marRight w:val="0"/>
          <w:marTop w:val="0"/>
          <w:marBottom w:val="0"/>
          <w:divBdr>
            <w:top w:val="none" w:sz="0" w:space="0" w:color="auto"/>
            <w:left w:val="none" w:sz="0" w:space="0" w:color="auto"/>
            <w:bottom w:val="none" w:sz="0" w:space="0" w:color="auto"/>
            <w:right w:val="none" w:sz="0" w:space="0" w:color="auto"/>
          </w:divBdr>
        </w:div>
        <w:div w:id="1223370055">
          <w:marLeft w:val="0"/>
          <w:marRight w:val="0"/>
          <w:marTop w:val="0"/>
          <w:marBottom w:val="0"/>
          <w:divBdr>
            <w:top w:val="none" w:sz="0" w:space="0" w:color="auto"/>
            <w:left w:val="none" w:sz="0" w:space="0" w:color="auto"/>
            <w:bottom w:val="none" w:sz="0" w:space="0" w:color="auto"/>
            <w:right w:val="none" w:sz="0" w:space="0" w:color="auto"/>
          </w:divBdr>
        </w:div>
        <w:div w:id="1439711959">
          <w:marLeft w:val="0"/>
          <w:marRight w:val="0"/>
          <w:marTop w:val="0"/>
          <w:marBottom w:val="0"/>
          <w:divBdr>
            <w:top w:val="none" w:sz="0" w:space="0" w:color="auto"/>
            <w:left w:val="none" w:sz="0" w:space="0" w:color="auto"/>
            <w:bottom w:val="none" w:sz="0" w:space="0" w:color="auto"/>
            <w:right w:val="none" w:sz="0" w:space="0" w:color="auto"/>
          </w:divBdr>
        </w:div>
        <w:div w:id="1627346051">
          <w:marLeft w:val="0"/>
          <w:marRight w:val="0"/>
          <w:marTop w:val="0"/>
          <w:marBottom w:val="0"/>
          <w:divBdr>
            <w:top w:val="none" w:sz="0" w:space="0" w:color="auto"/>
            <w:left w:val="none" w:sz="0" w:space="0" w:color="auto"/>
            <w:bottom w:val="none" w:sz="0" w:space="0" w:color="auto"/>
            <w:right w:val="none" w:sz="0" w:space="0" w:color="auto"/>
          </w:divBdr>
        </w:div>
        <w:div w:id="1818833862">
          <w:marLeft w:val="0"/>
          <w:marRight w:val="0"/>
          <w:marTop w:val="0"/>
          <w:marBottom w:val="0"/>
          <w:divBdr>
            <w:top w:val="none" w:sz="0" w:space="0" w:color="auto"/>
            <w:left w:val="none" w:sz="0" w:space="0" w:color="auto"/>
            <w:bottom w:val="none" w:sz="0" w:space="0" w:color="auto"/>
            <w:right w:val="none" w:sz="0" w:space="0" w:color="auto"/>
          </w:divBdr>
        </w:div>
      </w:divsChild>
    </w:div>
    <w:div w:id="271472348">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27441456">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73627510">
      <w:bodyDiv w:val="1"/>
      <w:marLeft w:val="0"/>
      <w:marRight w:val="0"/>
      <w:marTop w:val="0"/>
      <w:marBottom w:val="0"/>
      <w:divBdr>
        <w:top w:val="none" w:sz="0" w:space="0" w:color="auto"/>
        <w:left w:val="none" w:sz="0" w:space="0" w:color="auto"/>
        <w:bottom w:val="none" w:sz="0" w:space="0" w:color="auto"/>
        <w:right w:val="none" w:sz="0" w:space="0" w:color="auto"/>
      </w:divBdr>
    </w:div>
    <w:div w:id="404568343">
      <w:bodyDiv w:val="1"/>
      <w:marLeft w:val="0"/>
      <w:marRight w:val="0"/>
      <w:marTop w:val="0"/>
      <w:marBottom w:val="0"/>
      <w:divBdr>
        <w:top w:val="none" w:sz="0" w:space="0" w:color="auto"/>
        <w:left w:val="none" w:sz="0" w:space="0" w:color="auto"/>
        <w:bottom w:val="none" w:sz="0" w:space="0" w:color="auto"/>
        <w:right w:val="none" w:sz="0" w:space="0" w:color="auto"/>
      </w:divBdr>
    </w:div>
    <w:div w:id="412245616">
      <w:bodyDiv w:val="1"/>
      <w:marLeft w:val="0"/>
      <w:marRight w:val="0"/>
      <w:marTop w:val="0"/>
      <w:marBottom w:val="0"/>
      <w:divBdr>
        <w:top w:val="none" w:sz="0" w:space="0" w:color="auto"/>
        <w:left w:val="none" w:sz="0" w:space="0" w:color="auto"/>
        <w:bottom w:val="none" w:sz="0" w:space="0" w:color="auto"/>
        <w:right w:val="none" w:sz="0" w:space="0" w:color="auto"/>
      </w:divBdr>
      <w:divsChild>
        <w:div w:id="450786657">
          <w:marLeft w:val="0"/>
          <w:marRight w:val="0"/>
          <w:marTop w:val="0"/>
          <w:marBottom w:val="0"/>
          <w:divBdr>
            <w:top w:val="none" w:sz="0" w:space="0" w:color="auto"/>
            <w:left w:val="none" w:sz="0" w:space="0" w:color="auto"/>
            <w:bottom w:val="none" w:sz="0" w:space="0" w:color="auto"/>
            <w:right w:val="none" w:sz="0" w:space="0" w:color="auto"/>
          </w:divBdr>
        </w:div>
        <w:div w:id="652494266">
          <w:marLeft w:val="0"/>
          <w:marRight w:val="0"/>
          <w:marTop w:val="0"/>
          <w:marBottom w:val="0"/>
          <w:divBdr>
            <w:top w:val="none" w:sz="0" w:space="0" w:color="auto"/>
            <w:left w:val="none" w:sz="0" w:space="0" w:color="auto"/>
            <w:bottom w:val="none" w:sz="0" w:space="0" w:color="auto"/>
            <w:right w:val="none" w:sz="0" w:space="0" w:color="auto"/>
          </w:divBdr>
        </w:div>
      </w:divsChild>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27625168">
      <w:bodyDiv w:val="1"/>
      <w:marLeft w:val="0"/>
      <w:marRight w:val="0"/>
      <w:marTop w:val="0"/>
      <w:marBottom w:val="0"/>
      <w:divBdr>
        <w:top w:val="none" w:sz="0" w:space="0" w:color="auto"/>
        <w:left w:val="none" w:sz="0" w:space="0" w:color="auto"/>
        <w:bottom w:val="none" w:sz="0" w:space="0" w:color="auto"/>
        <w:right w:val="none" w:sz="0" w:space="0" w:color="auto"/>
      </w:divBdr>
      <w:divsChild>
        <w:div w:id="947740086">
          <w:marLeft w:val="0"/>
          <w:marRight w:val="0"/>
          <w:marTop w:val="0"/>
          <w:marBottom w:val="0"/>
          <w:divBdr>
            <w:top w:val="none" w:sz="0" w:space="0" w:color="auto"/>
            <w:left w:val="none" w:sz="0" w:space="0" w:color="auto"/>
            <w:bottom w:val="none" w:sz="0" w:space="0" w:color="auto"/>
            <w:right w:val="none" w:sz="0" w:space="0" w:color="auto"/>
          </w:divBdr>
        </w:div>
        <w:div w:id="957566091">
          <w:marLeft w:val="0"/>
          <w:marRight w:val="0"/>
          <w:marTop w:val="0"/>
          <w:marBottom w:val="0"/>
          <w:divBdr>
            <w:top w:val="none" w:sz="0" w:space="0" w:color="auto"/>
            <w:left w:val="none" w:sz="0" w:space="0" w:color="auto"/>
            <w:bottom w:val="none" w:sz="0" w:space="0" w:color="auto"/>
            <w:right w:val="none" w:sz="0" w:space="0" w:color="auto"/>
          </w:divBdr>
        </w:div>
      </w:divsChild>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3257476">
      <w:bodyDiv w:val="1"/>
      <w:marLeft w:val="0"/>
      <w:marRight w:val="0"/>
      <w:marTop w:val="0"/>
      <w:marBottom w:val="0"/>
      <w:divBdr>
        <w:top w:val="none" w:sz="0" w:space="0" w:color="auto"/>
        <w:left w:val="none" w:sz="0" w:space="0" w:color="auto"/>
        <w:bottom w:val="none" w:sz="0" w:space="0" w:color="auto"/>
        <w:right w:val="none" w:sz="0" w:space="0" w:color="auto"/>
      </w:divBdr>
      <w:divsChild>
        <w:div w:id="233323184">
          <w:marLeft w:val="0"/>
          <w:marRight w:val="0"/>
          <w:marTop w:val="0"/>
          <w:marBottom w:val="0"/>
          <w:divBdr>
            <w:top w:val="none" w:sz="0" w:space="0" w:color="auto"/>
            <w:left w:val="none" w:sz="0" w:space="0" w:color="auto"/>
            <w:bottom w:val="none" w:sz="0" w:space="0" w:color="auto"/>
            <w:right w:val="none" w:sz="0" w:space="0" w:color="auto"/>
          </w:divBdr>
        </w:div>
        <w:div w:id="376978600">
          <w:marLeft w:val="0"/>
          <w:marRight w:val="0"/>
          <w:marTop w:val="0"/>
          <w:marBottom w:val="0"/>
          <w:divBdr>
            <w:top w:val="none" w:sz="0" w:space="0" w:color="auto"/>
            <w:left w:val="none" w:sz="0" w:space="0" w:color="auto"/>
            <w:bottom w:val="none" w:sz="0" w:space="0" w:color="auto"/>
            <w:right w:val="none" w:sz="0" w:space="0" w:color="auto"/>
          </w:divBdr>
        </w:div>
      </w:divsChild>
    </w:div>
    <w:div w:id="45478692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0340015">
      <w:bodyDiv w:val="1"/>
      <w:marLeft w:val="0"/>
      <w:marRight w:val="0"/>
      <w:marTop w:val="0"/>
      <w:marBottom w:val="0"/>
      <w:divBdr>
        <w:top w:val="none" w:sz="0" w:space="0" w:color="auto"/>
        <w:left w:val="none" w:sz="0" w:space="0" w:color="auto"/>
        <w:bottom w:val="none" w:sz="0" w:space="0" w:color="auto"/>
        <w:right w:val="none" w:sz="0" w:space="0" w:color="auto"/>
      </w:divBdr>
      <w:divsChild>
        <w:div w:id="137187076">
          <w:marLeft w:val="0"/>
          <w:marRight w:val="0"/>
          <w:marTop w:val="0"/>
          <w:marBottom w:val="0"/>
          <w:divBdr>
            <w:top w:val="none" w:sz="0" w:space="0" w:color="auto"/>
            <w:left w:val="none" w:sz="0" w:space="0" w:color="auto"/>
            <w:bottom w:val="none" w:sz="0" w:space="0" w:color="auto"/>
            <w:right w:val="none" w:sz="0" w:space="0" w:color="auto"/>
          </w:divBdr>
        </w:div>
        <w:div w:id="1529949168">
          <w:marLeft w:val="0"/>
          <w:marRight w:val="0"/>
          <w:marTop w:val="0"/>
          <w:marBottom w:val="0"/>
          <w:divBdr>
            <w:top w:val="none" w:sz="0" w:space="0" w:color="auto"/>
            <w:left w:val="none" w:sz="0" w:space="0" w:color="auto"/>
            <w:bottom w:val="none" w:sz="0" w:space="0" w:color="auto"/>
            <w:right w:val="none" w:sz="0" w:space="0" w:color="auto"/>
          </w:divBdr>
        </w:div>
      </w:divsChild>
    </w:div>
    <w:div w:id="465320741">
      <w:bodyDiv w:val="1"/>
      <w:marLeft w:val="0"/>
      <w:marRight w:val="0"/>
      <w:marTop w:val="0"/>
      <w:marBottom w:val="0"/>
      <w:divBdr>
        <w:top w:val="none" w:sz="0" w:space="0" w:color="auto"/>
        <w:left w:val="none" w:sz="0" w:space="0" w:color="auto"/>
        <w:bottom w:val="none" w:sz="0" w:space="0" w:color="auto"/>
        <w:right w:val="none" w:sz="0" w:space="0" w:color="auto"/>
      </w:divBdr>
      <w:divsChild>
        <w:div w:id="792679188">
          <w:marLeft w:val="0"/>
          <w:marRight w:val="0"/>
          <w:marTop w:val="0"/>
          <w:marBottom w:val="0"/>
          <w:divBdr>
            <w:top w:val="none" w:sz="0" w:space="0" w:color="auto"/>
            <w:left w:val="none" w:sz="0" w:space="0" w:color="auto"/>
            <w:bottom w:val="none" w:sz="0" w:space="0" w:color="auto"/>
            <w:right w:val="none" w:sz="0" w:space="0" w:color="auto"/>
          </w:divBdr>
        </w:div>
        <w:div w:id="1492718090">
          <w:marLeft w:val="0"/>
          <w:marRight w:val="0"/>
          <w:marTop w:val="0"/>
          <w:marBottom w:val="0"/>
          <w:divBdr>
            <w:top w:val="none" w:sz="0" w:space="0" w:color="auto"/>
            <w:left w:val="none" w:sz="0" w:space="0" w:color="auto"/>
            <w:bottom w:val="none" w:sz="0" w:space="0" w:color="auto"/>
            <w:right w:val="none" w:sz="0" w:space="0" w:color="auto"/>
          </w:divBdr>
        </w:div>
      </w:divsChild>
    </w:div>
    <w:div w:id="480346059">
      <w:bodyDiv w:val="1"/>
      <w:marLeft w:val="0"/>
      <w:marRight w:val="0"/>
      <w:marTop w:val="0"/>
      <w:marBottom w:val="0"/>
      <w:divBdr>
        <w:top w:val="none" w:sz="0" w:space="0" w:color="auto"/>
        <w:left w:val="none" w:sz="0" w:space="0" w:color="auto"/>
        <w:bottom w:val="none" w:sz="0" w:space="0" w:color="auto"/>
        <w:right w:val="none" w:sz="0" w:space="0" w:color="auto"/>
      </w:divBdr>
    </w:div>
    <w:div w:id="483274778">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8928079">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08830924">
      <w:bodyDiv w:val="1"/>
      <w:marLeft w:val="0"/>
      <w:marRight w:val="0"/>
      <w:marTop w:val="0"/>
      <w:marBottom w:val="0"/>
      <w:divBdr>
        <w:top w:val="none" w:sz="0" w:space="0" w:color="auto"/>
        <w:left w:val="none" w:sz="0" w:space="0" w:color="auto"/>
        <w:bottom w:val="none" w:sz="0" w:space="0" w:color="auto"/>
        <w:right w:val="none" w:sz="0" w:space="0" w:color="auto"/>
      </w:divBdr>
      <w:divsChild>
        <w:div w:id="271062217">
          <w:marLeft w:val="0"/>
          <w:marRight w:val="0"/>
          <w:marTop w:val="0"/>
          <w:marBottom w:val="0"/>
          <w:divBdr>
            <w:top w:val="none" w:sz="0" w:space="0" w:color="auto"/>
            <w:left w:val="none" w:sz="0" w:space="0" w:color="auto"/>
            <w:bottom w:val="none" w:sz="0" w:space="0" w:color="auto"/>
            <w:right w:val="none" w:sz="0" w:space="0" w:color="auto"/>
          </w:divBdr>
        </w:div>
        <w:div w:id="1984845714">
          <w:marLeft w:val="0"/>
          <w:marRight w:val="0"/>
          <w:marTop w:val="0"/>
          <w:marBottom w:val="0"/>
          <w:divBdr>
            <w:top w:val="none" w:sz="0" w:space="0" w:color="auto"/>
            <w:left w:val="none" w:sz="0" w:space="0" w:color="auto"/>
            <w:bottom w:val="none" w:sz="0" w:space="0" w:color="auto"/>
            <w:right w:val="none" w:sz="0" w:space="0" w:color="auto"/>
          </w:divBdr>
        </w:div>
      </w:divsChild>
    </w:div>
    <w:div w:id="510416554">
      <w:bodyDiv w:val="1"/>
      <w:marLeft w:val="0"/>
      <w:marRight w:val="0"/>
      <w:marTop w:val="0"/>
      <w:marBottom w:val="0"/>
      <w:divBdr>
        <w:top w:val="none" w:sz="0" w:space="0" w:color="auto"/>
        <w:left w:val="none" w:sz="0" w:space="0" w:color="auto"/>
        <w:bottom w:val="none" w:sz="0" w:space="0" w:color="auto"/>
        <w:right w:val="none" w:sz="0" w:space="0" w:color="auto"/>
      </w:divBdr>
      <w:divsChild>
        <w:div w:id="344983849">
          <w:marLeft w:val="0"/>
          <w:marRight w:val="0"/>
          <w:marTop w:val="0"/>
          <w:marBottom w:val="0"/>
          <w:divBdr>
            <w:top w:val="none" w:sz="0" w:space="0" w:color="auto"/>
            <w:left w:val="none" w:sz="0" w:space="0" w:color="auto"/>
            <w:bottom w:val="none" w:sz="0" w:space="0" w:color="auto"/>
            <w:right w:val="none" w:sz="0" w:space="0" w:color="auto"/>
          </w:divBdr>
        </w:div>
        <w:div w:id="2067948178">
          <w:marLeft w:val="0"/>
          <w:marRight w:val="0"/>
          <w:marTop w:val="0"/>
          <w:marBottom w:val="0"/>
          <w:divBdr>
            <w:top w:val="none" w:sz="0" w:space="0" w:color="auto"/>
            <w:left w:val="none" w:sz="0" w:space="0" w:color="auto"/>
            <w:bottom w:val="none" w:sz="0" w:space="0" w:color="auto"/>
            <w:right w:val="none" w:sz="0" w:space="0" w:color="auto"/>
          </w:divBdr>
        </w:div>
      </w:divsChild>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37157631">
      <w:bodyDiv w:val="1"/>
      <w:marLeft w:val="0"/>
      <w:marRight w:val="0"/>
      <w:marTop w:val="0"/>
      <w:marBottom w:val="0"/>
      <w:divBdr>
        <w:top w:val="none" w:sz="0" w:space="0" w:color="auto"/>
        <w:left w:val="none" w:sz="0" w:space="0" w:color="auto"/>
        <w:bottom w:val="none" w:sz="0" w:space="0" w:color="auto"/>
        <w:right w:val="none" w:sz="0" w:space="0" w:color="auto"/>
      </w:divBdr>
    </w:div>
    <w:div w:id="556863088">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89437232">
      <w:bodyDiv w:val="1"/>
      <w:marLeft w:val="0"/>
      <w:marRight w:val="0"/>
      <w:marTop w:val="0"/>
      <w:marBottom w:val="0"/>
      <w:divBdr>
        <w:top w:val="none" w:sz="0" w:space="0" w:color="auto"/>
        <w:left w:val="none" w:sz="0" w:space="0" w:color="auto"/>
        <w:bottom w:val="none" w:sz="0" w:space="0" w:color="auto"/>
        <w:right w:val="none" w:sz="0" w:space="0" w:color="auto"/>
      </w:divBdr>
    </w:div>
    <w:div w:id="592662768">
      <w:bodyDiv w:val="1"/>
      <w:marLeft w:val="0"/>
      <w:marRight w:val="0"/>
      <w:marTop w:val="0"/>
      <w:marBottom w:val="0"/>
      <w:divBdr>
        <w:top w:val="none" w:sz="0" w:space="0" w:color="auto"/>
        <w:left w:val="none" w:sz="0" w:space="0" w:color="auto"/>
        <w:bottom w:val="none" w:sz="0" w:space="0" w:color="auto"/>
        <w:right w:val="none" w:sz="0" w:space="0" w:color="auto"/>
      </w:divBdr>
      <w:divsChild>
        <w:div w:id="228149509">
          <w:marLeft w:val="0"/>
          <w:marRight w:val="0"/>
          <w:marTop w:val="0"/>
          <w:marBottom w:val="0"/>
          <w:divBdr>
            <w:top w:val="none" w:sz="0" w:space="0" w:color="auto"/>
            <w:left w:val="none" w:sz="0" w:space="0" w:color="auto"/>
            <w:bottom w:val="none" w:sz="0" w:space="0" w:color="auto"/>
            <w:right w:val="none" w:sz="0" w:space="0" w:color="auto"/>
          </w:divBdr>
        </w:div>
        <w:div w:id="1436243628">
          <w:marLeft w:val="0"/>
          <w:marRight w:val="0"/>
          <w:marTop w:val="0"/>
          <w:marBottom w:val="0"/>
          <w:divBdr>
            <w:top w:val="none" w:sz="0" w:space="0" w:color="auto"/>
            <w:left w:val="none" w:sz="0" w:space="0" w:color="auto"/>
            <w:bottom w:val="none" w:sz="0" w:space="0" w:color="auto"/>
            <w:right w:val="none" w:sz="0" w:space="0" w:color="auto"/>
          </w:divBdr>
        </w:div>
      </w:divsChild>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3609572">
      <w:bodyDiv w:val="1"/>
      <w:marLeft w:val="0"/>
      <w:marRight w:val="0"/>
      <w:marTop w:val="0"/>
      <w:marBottom w:val="0"/>
      <w:divBdr>
        <w:top w:val="none" w:sz="0" w:space="0" w:color="auto"/>
        <w:left w:val="none" w:sz="0" w:space="0" w:color="auto"/>
        <w:bottom w:val="none" w:sz="0" w:space="0" w:color="auto"/>
        <w:right w:val="none" w:sz="0" w:space="0" w:color="auto"/>
      </w:divBdr>
      <w:divsChild>
        <w:div w:id="422845954">
          <w:marLeft w:val="0"/>
          <w:marRight w:val="0"/>
          <w:marTop w:val="0"/>
          <w:marBottom w:val="0"/>
          <w:divBdr>
            <w:top w:val="none" w:sz="0" w:space="0" w:color="auto"/>
            <w:left w:val="none" w:sz="0" w:space="0" w:color="auto"/>
            <w:bottom w:val="none" w:sz="0" w:space="0" w:color="auto"/>
            <w:right w:val="none" w:sz="0" w:space="0" w:color="auto"/>
          </w:divBdr>
        </w:div>
        <w:div w:id="1372879110">
          <w:marLeft w:val="0"/>
          <w:marRight w:val="0"/>
          <w:marTop w:val="0"/>
          <w:marBottom w:val="0"/>
          <w:divBdr>
            <w:top w:val="none" w:sz="0" w:space="0" w:color="auto"/>
            <w:left w:val="none" w:sz="0" w:space="0" w:color="auto"/>
            <w:bottom w:val="none" w:sz="0" w:space="0" w:color="auto"/>
            <w:right w:val="none" w:sz="0" w:space="0" w:color="auto"/>
          </w:divBdr>
        </w:div>
        <w:div w:id="1841119117">
          <w:marLeft w:val="0"/>
          <w:marRight w:val="0"/>
          <w:marTop w:val="0"/>
          <w:marBottom w:val="0"/>
          <w:divBdr>
            <w:top w:val="none" w:sz="0" w:space="0" w:color="auto"/>
            <w:left w:val="none" w:sz="0" w:space="0" w:color="auto"/>
            <w:bottom w:val="none" w:sz="0" w:space="0" w:color="auto"/>
            <w:right w:val="none" w:sz="0" w:space="0" w:color="auto"/>
          </w:divBdr>
        </w:div>
      </w:divsChild>
    </w:div>
    <w:div w:id="613249416">
      <w:bodyDiv w:val="1"/>
      <w:marLeft w:val="0"/>
      <w:marRight w:val="0"/>
      <w:marTop w:val="0"/>
      <w:marBottom w:val="0"/>
      <w:divBdr>
        <w:top w:val="none" w:sz="0" w:space="0" w:color="auto"/>
        <w:left w:val="none" w:sz="0" w:space="0" w:color="auto"/>
        <w:bottom w:val="none" w:sz="0" w:space="0" w:color="auto"/>
        <w:right w:val="none" w:sz="0" w:space="0" w:color="auto"/>
      </w:divBdr>
      <w:divsChild>
        <w:div w:id="676735190">
          <w:marLeft w:val="0"/>
          <w:marRight w:val="0"/>
          <w:marTop w:val="0"/>
          <w:marBottom w:val="0"/>
          <w:divBdr>
            <w:top w:val="none" w:sz="0" w:space="0" w:color="auto"/>
            <w:left w:val="none" w:sz="0" w:space="0" w:color="auto"/>
            <w:bottom w:val="none" w:sz="0" w:space="0" w:color="auto"/>
            <w:right w:val="none" w:sz="0" w:space="0" w:color="auto"/>
          </w:divBdr>
        </w:div>
        <w:div w:id="1650357280">
          <w:marLeft w:val="0"/>
          <w:marRight w:val="0"/>
          <w:marTop w:val="0"/>
          <w:marBottom w:val="0"/>
          <w:divBdr>
            <w:top w:val="none" w:sz="0" w:space="0" w:color="auto"/>
            <w:left w:val="none" w:sz="0" w:space="0" w:color="auto"/>
            <w:bottom w:val="none" w:sz="0" w:space="0" w:color="auto"/>
            <w:right w:val="none" w:sz="0" w:space="0" w:color="auto"/>
          </w:divBdr>
        </w:div>
      </w:divsChild>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48557657">
      <w:bodyDiv w:val="1"/>
      <w:marLeft w:val="0"/>
      <w:marRight w:val="0"/>
      <w:marTop w:val="0"/>
      <w:marBottom w:val="0"/>
      <w:divBdr>
        <w:top w:val="none" w:sz="0" w:space="0" w:color="auto"/>
        <w:left w:val="none" w:sz="0" w:space="0" w:color="auto"/>
        <w:bottom w:val="none" w:sz="0" w:space="0" w:color="auto"/>
        <w:right w:val="none" w:sz="0" w:space="0" w:color="auto"/>
      </w:divBdr>
      <w:divsChild>
        <w:div w:id="606935319">
          <w:marLeft w:val="0"/>
          <w:marRight w:val="0"/>
          <w:marTop w:val="0"/>
          <w:marBottom w:val="0"/>
          <w:divBdr>
            <w:top w:val="none" w:sz="0" w:space="0" w:color="auto"/>
            <w:left w:val="none" w:sz="0" w:space="0" w:color="auto"/>
            <w:bottom w:val="none" w:sz="0" w:space="0" w:color="auto"/>
            <w:right w:val="none" w:sz="0" w:space="0" w:color="auto"/>
          </w:divBdr>
        </w:div>
        <w:div w:id="1455710931">
          <w:marLeft w:val="0"/>
          <w:marRight w:val="0"/>
          <w:marTop w:val="0"/>
          <w:marBottom w:val="0"/>
          <w:divBdr>
            <w:top w:val="none" w:sz="0" w:space="0" w:color="auto"/>
            <w:left w:val="none" w:sz="0" w:space="0" w:color="auto"/>
            <w:bottom w:val="none" w:sz="0" w:space="0" w:color="auto"/>
            <w:right w:val="none" w:sz="0" w:space="0" w:color="auto"/>
          </w:divBdr>
        </w:div>
        <w:div w:id="1541940938">
          <w:marLeft w:val="0"/>
          <w:marRight w:val="0"/>
          <w:marTop w:val="0"/>
          <w:marBottom w:val="0"/>
          <w:divBdr>
            <w:top w:val="none" w:sz="0" w:space="0" w:color="auto"/>
            <w:left w:val="none" w:sz="0" w:space="0" w:color="auto"/>
            <w:bottom w:val="none" w:sz="0" w:space="0" w:color="auto"/>
            <w:right w:val="none" w:sz="0" w:space="0" w:color="auto"/>
          </w:divBdr>
        </w:div>
      </w:divsChild>
    </w:div>
    <w:div w:id="649671977">
      <w:bodyDiv w:val="1"/>
      <w:marLeft w:val="0"/>
      <w:marRight w:val="0"/>
      <w:marTop w:val="0"/>
      <w:marBottom w:val="0"/>
      <w:divBdr>
        <w:top w:val="none" w:sz="0" w:space="0" w:color="auto"/>
        <w:left w:val="none" w:sz="0" w:space="0" w:color="auto"/>
        <w:bottom w:val="none" w:sz="0" w:space="0" w:color="auto"/>
        <w:right w:val="none" w:sz="0" w:space="0" w:color="auto"/>
      </w:divBdr>
    </w:div>
    <w:div w:id="656765744">
      <w:bodyDiv w:val="1"/>
      <w:marLeft w:val="0"/>
      <w:marRight w:val="0"/>
      <w:marTop w:val="0"/>
      <w:marBottom w:val="0"/>
      <w:divBdr>
        <w:top w:val="none" w:sz="0" w:space="0" w:color="auto"/>
        <w:left w:val="none" w:sz="0" w:space="0" w:color="auto"/>
        <w:bottom w:val="none" w:sz="0" w:space="0" w:color="auto"/>
        <w:right w:val="none" w:sz="0" w:space="0" w:color="auto"/>
      </w:divBdr>
      <w:divsChild>
        <w:div w:id="547034909">
          <w:marLeft w:val="0"/>
          <w:marRight w:val="0"/>
          <w:marTop w:val="0"/>
          <w:marBottom w:val="0"/>
          <w:divBdr>
            <w:top w:val="none" w:sz="0" w:space="0" w:color="auto"/>
            <w:left w:val="none" w:sz="0" w:space="0" w:color="auto"/>
            <w:bottom w:val="none" w:sz="0" w:space="0" w:color="auto"/>
            <w:right w:val="none" w:sz="0" w:space="0" w:color="auto"/>
          </w:divBdr>
        </w:div>
        <w:div w:id="1054086623">
          <w:marLeft w:val="0"/>
          <w:marRight w:val="0"/>
          <w:marTop w:val="0"/>
          <w:marBottom w:val="0"/>
          <w:divBdr>
            <w:top w:val="none" w:sz="0" w:space="0" w:color="auto"/>
            <w:left w:val="none" w:sz="0" w:space="0" w:color="auto"/>
            <w:bottom w:val="none" w:sz="0" w:space="0" w:color="auto"/>
            <w:right w:val="none" w:sz="0" w:space="0" w:color="auto"/>
          </w:divBdr>
        </w:div>
      </w:divsChild>
    </w:div>
    <w:div w:id="660159321">
      <w:bodyDiv w:val="1"/>
      <w:marLeft w:val="0"/>
      <w:marRight w:val="0"/>
      <w:marTop w:val="0"/>
      <w:marBottom w:val="0"/>
      <w:divBdr>
        <w:top w:val="none" w:sz="0" w:space="0" w:color="auto"/>
        <w:left w:val="none" w:sz="0" w:space="0" w:color="auto"/>
        <w:bottom w:val="none" w:sz="0" w:space="0" w:color="auto"/>
        <w:right w:val="none" w:sz="0" w:space="0" w:color="auto"/>
      </w:divBdr>
    </w:div>
    <w:div w:id="664893322">
      <w:bodyDiv w:val="1"/>
      <w:marLeft w:val="0"/>
      <w:marRight w:val="0"/>
      <w:marTop w:val="0"/>
      <w:marBottom w:val="0"/>
      <w:divBdr>
        <w:top w:val="none" w:sz="0" w:space="0" w:color="auto"/>
        <w:left w:val="none" w:sz="0" w:space="0" w:color="auto"/>
        <w:bottom w:val="none" w:sz="0" w:space="0" w:color="auto"/>
        <w:right w:val="none" w:sz="0" w:space="0" w:color="auto"/>
      </w:divBdr>
      <w:divsChild>
        <w:div w:id="438836450">
          <w:marLeft w:val="0"/>
          <w:marRight w:val="0"/>
          <w:marTop w:val="0"/>
          <w:marBottom w:val="0"/>
          <w:divBdr>
            <w:top w:val="none" w:sz="0" w:space="0" w:color="auto"/>
            <w:left w:val="none" w:sz="0" w:space="0" w:color="auto"/>
            <w:bottom w:val="none" w:sz="0" w:space="0" w:color="auto"/>
            <w:right w:val="none" w:sz="0" w:space="0" w:color="auto"/>
          </w:divBdr>
        </w:div>
        <w:div w:id="501823623">
          <w:marLeft w:val="0"/>
          <w:marRight w:val="0"/>
          <w:marTop w:val="0"/>
          <w:marBottom w:val="0"/>
          <w:divBdr>
            <w:top w:val="none" w:sz="0" w:space="0" w:color="auto"/>
            <w:left w:val="none" w:sz="0" w:space="0" w:color="auto"/>
            <w:bottom w:val="none" w:sz="0" w:space="0" w:color="auto"/>
            <w:right w:val="none" w:sz="0" w:space="0" w:color="auto"/>
          </w:divBdr>
        </w:div>
        <w:div w:id="1077367174">
          <w:marLeft w:val="0"/>
          <w:marRight w:val="0"/>
          <w:marTop w:val="0"/>
          <w:marBottom w:val="0"/>
          <w:divBdr>
            <w:top w:val="none" w:sz="0" w:space="0" w:color="auto"/>
            <w:left w:val="none" w:sz="0" w:space="0" w:color="auto"/>
            <w:bottom w:val="none" w:sz="0" w:space="0" w:color="auto"/>
            <w:right w:val="none" w:sz="0" w:space="0" w:color="auto"/>
          </w:divBdr>
        </w:div>
        <w:div w:id="1925919249">
          <w:marLeft w:val="0"/>
          <w:marRight w:val="0"/>
          <w:marTop w:val="0"/>
          <w:marBottom w:val="0"/>
          <w:divBdr>
            <w:top w:val="none" w:sz="0" w:space="0" w:color="auto"/>
            <w:left w:val="none" w:sz="0" w:space="0" w:color="auto"/>
            <w:bottom w:val="none" w:sz="0" w:space="0" w:color="auto"/>
            <w:right w:val="none" w:sz="0" w:space="0" w:color="auto"/>
          </w:divBdr>
        </w:div>
      </w:divsChild>
    </w:div>
    <w:div w:id="672297772">
      <w:bodyDiv w:val="1"/>
      <w:marLeft w:val="0"/>
      <w:marRight w:val="0"/>
      <w:marTop w:val="0"/>
      <w:marBottom w:val="0"/>
      <w:divBdr>
        <w:top w:val="none" w:sz="0" w:space="0" w:color="auto"/>
        <w:left w:val="none" w:sz="0" w:space="0" w:color="auto"/>
        <w:bottom w:val="none" w:sz="0" w:space="0" w:color="auto"/>
        <w:right w:val="none" w:sz="0" w:space="0" w:color="auto"/>
      </w:divBdr>
      <w:divsChild>
        <w:div w:id="1459109123">
          <w:marLeft w:val="0"/>
          <w:marRight w:val="0"/>
          <w:marTop w:val="0"/>
          <w:marBottom w:val="0"/>
          <w:divBdr>
            <w:top w:val="none" w:sz="0" w:space="0" w:color="auto"/>
            <w:left w:val="none" w:sz="0" w:space="0" w:color="auto"/>
            <w:bottom w:val="none" w:sz="0" w:space="0" w:color="auto"/>
            <w:right w:val="none" w:sz="0" w:space="0" w:color="auto"/>
          </w:divBdr>
        </w:div>
        <w:div w:id="1843156183">
          <w:marLeft w:val="0"/>
          <w:marRight w:val="0"/>
          <w:marTop w:val="0"/>
          <w:marBottom w:val="0"/>
          <w:divBdr>
            <w:top w:val="none" w:sz="0" w:space="0" w:color="auto"/>
            <w:left w:val="none" w:sz="0" w:space="0" w:color="auto"/>
            <w:bottom w:val="none" w:sz="0" w:space="0" w:color="auto"/>
            <w:right w:val="none" w:sz="0" w:space="0" w:color="auto"/>
          </w:divBdr>
        </w:div>
      </w:divsChild>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16007967">
      <w:bodyDiv w:val="1"/>
      <w:marLeft w:val="0"/>
      <w:marRight w:val="0"/>
      <w:marTop w:val="0"/>
      <w:marBottom w:val="0"/>
      <w:divBdr>
        <w:top w:val="none" w:sz="0" w:space="0" w:color="auto"/>
        <w:left w:val="none" w:sz="0" w:space="0" w:color="auto"/>
        <w:bottom w:val="none" w:sz="0" w:space="0" w:color="auto"/>
        <w:right w:val="none" w:sz="0" w:space="0" w:color="auto"/>
      </w:divBdr>
      <w:divsChild>
        <w:div w:id="189031702">
          <w:marLeft w:val="0"/>
          <w:marRight w:val="0"/>
          <w:marTop w:val="0"/>
          <w:marBottom w:val="0"/>
          <w:divBdr>
            <w:top w:val="none" w:sz="0" w:space="0" w:color="auto"/>
            <w:left w:val="none" w:sz="0" w:space="0" w:color="auto"/>
            <w:bottom w:val="none" w:sz="0" w:space="0" w:color="auto"/>
            <w:right w:val="none" w:sz="0" w:space="0" w:color="auto"/>
          </w:divBdr>
        </w:div>
        <w:div w:id="2091150627">
          <w:marLeft w:val="0"/>
          <w:marRight w:val="0"/>
          <w:marTop w:val="0"/>
          <w:marBottom w:val="0"/>
          <w:divBdr>
            <w:top w:val="none" w:sz="0" w:space="0" w:color="auto"/>
            <w:left w:val="none" w:sz="0" w:space="0" w:color="auto"/>
            <w:bottom w:val="none" w:sz="0" w:space="0" w:color="auto"/>
            <w:right w:val="none" w:sz="0" w:space="0" w:color="auto"/>
          </w:divBdr>
        </w:div>
      </w:divsChild>
    </w:div>
    <w:div w:id="720247850">
      <w:bodyDiv w:val="1"/>
      <w:marLeft w:val="0"/>
      <w:marRight w:val="0"/>
      <w:marTop w:val="0"/>
      <w:marBottom w:val="0"/>
      <w:divBdr>
        <w:top w:val="none" w:sz="0" w:space="0" w:color="auto"/>
        <w:left w:val="none" w:sz="0" w:space="0" w:color="auto"/>
        <w:bottom w:val="none" w:sz="0" w:space="0" w:color="auto"/>
        <w:right w:val="none" w:sz="0" w:space="0" w:color="auto"/>
      </w:divBdr>
      <w:divsChild>
        <w:div w:id="441220231">
          <w:marLeft w:val="0"/>
          <w:marRight w:val="0"/>
          <w:marTop w:val="0"/>
          <w:marBottom w:val="0"/>
          <w:divBdr>
            <w:top w:val="none" w:sz="0" w:space="0" w:color="auto"/>
            <w:left w:val="none" w:sz="0" w:space="0" w:color="auto"/>
            <w:bottom w:val="none" w:sz="0" w:space="0" w:color="auto"/>
            <w:right w:val="none" w:sz="0" w:space="0" w:color="auto"/>
          </w:divBdr>
        </w:div>
        <w:div w:id="1770999427">
          <w:marLeft w:val="0"/>
          <w:marRight w:val="0"/>
          <w:marTop w:val="0"/>
          <w:marBottom w:val="0"/>
          <w:divBdr>
            <w:top w:val="none" w:sz="0" w:space="0" w:color="auto"/>
            <w:left w:val="none" w:sz="0" w:space="0" w:color="auto"/>
            <w:bottom w:val="none" w:sz="0" w:space="0" w:color="auto"/>
            <w:right w:val="none" w:sz="0" w:space="0" w:color="auto"/>
          </w:divBdr>
        </w:div>
        <w:div w:id="1937784717">
          <w:marLeft w:val="0"/>
          <w:marRight w:val="0"/>
          <w:marTop w:val="0"/>
          <w:marBottom w:val="0"/>
          <w:divBdr>
            <w:top w:val="none" w:sz="0" w:space="0" w:color="auto"/>
            <w:left w:val="none" w:sz="0" w:space="0" w:color="auto"/>
            <w:bottom w:val="none" w:sz="0" w:space="0" w:color="auto"/>
            <w:right w:val="none" w:sz="0" w:space="0" w:color="auto"/>
          </w:divBdr>
        </w:div>
      </w:divsChild>
    </w:div>
    <w:div w:id="725421292">
      <w:bodyDiv w:val="1"/>
      <w:marLeft w:val="0"/>
      <w:marRight w:val="0"/>
      <w:marTop w:val="0"/>
      <w:marBottom w:val="0"/>
      <w:divBdr>
        <w:top w:val="none" w:sz="0" w:space="0" w:color="auto"/>
        <w:left w:val="none" w:sz="0" w:space="0" w:color="auto"/>
        <w:bottom w:val="none" w:sz="0" w:space="0" w:color="auto"/>
        <w:right w:val="none" w:sz="0" w:space="0" w:color="auto"/>
      </w:divBdr>
      <w:divsChild>
        <w:div w:id="343022280">
          <w:marLeft w:val="0"/>
          <w:marRight w:val="0"/>
          <w:marTop w:val="0"/>
          <w:marBottom w:val="0"/>
          <w:divBdr>
            <w:top w:val="none" w:sz="0" w:space="0" w:color="auto"/>
            <w:left w:val="none" w:sz="0" w:space="0" w:color="auto"/>
            <w:bottom w:val="none" w:sz="0" w:space="0" w:color="auto"/>
            <w:right w:val="none" w:sz="0" w:space="0" w:color="auto"/>
          </w:divBdr>
        </w:div>
        <w:div w:id="1801729292">
          <w:marLeft w:val="0"/>
          <w:marRight w:val="0"/>
          <w:marTop w:val="0"/>
          <w:marBottom w:val="0"/>
          <w:divBdr>
            <w:top w:val="none" w:sz="0" w:space="0" w:color="auto"/>
            <w:left w:val="none" w:sz="0" w:space="0" w:color="auto"/>
            <w:bottom w:val="none" w:sz="0" w:space="0" w:color="auto"/>
            <w:right w:val="none" w:sz="0" w:space="0" w:color="auto"/>
          </w:divBdr>
        </w:div>
      </w:divsChild>
    </w:div>
    <w:div w:id="755056403">
      <w:bodyDiv w:val="1"/>
      <w:marLeft w:val="0"/>
      <w:marRight w:val="0"/>
      <w:marTop w:val="0"/>
      <w:marBottom w:val="0"/>
      <w:divBdr>
        <w:top w:val="none" w:sz="0" w:space="0" w:color="auto"/>
        <w:left w:val="none" w:sz="0" w:space="0" w:color="auto"/>
        <w:bottom w:val="none" w:sz="0" w:space="0" w:color="auto"/>
        <w:right w:val="none" w:sz="0" w:space="0" w:color="auto"/>
      </w:divBdr>
    </w:div>
    <w:div w:id="813908734">
      <w:bodyDiv w:val="1"/>
      <w:marLeft w:val="0"/>
      <w:marRight w:val="0"/>
      <w:marTop w:val="0"/>
      <w:marBottom w:val="0"/>
      <w:divBdr>
        <w:top w:val="none" w:sz="0" w:space="0" w:color="auto"/>
        <w:left w:val="none" w:sz="0" w:space="0" w:color="auto"/>
        <w:bottom w:val="none" w:sz="0" w:space="0" w:color="auto"/>
        <w:right w:val="none" w:sz="0" w:space="0" w:color="auto"/>
      </w:divBdr>
      <w:divsChild>
        <w:div w:id="165092792">
          <w:marLeft w:val="0"/>
          <w:marRight w:val="0"/>
          <w:marTop w:val="0"/>
          <w:marBottom w:val="0"/>
          <w:divBdr>
            <w:top w:val="none" w:sz="0" w:space="0" w:color="auto"/>
            <w:left w:val="none" w:sz="0" w:space="0" w:color="auto"/>
            <w:bottom w:val="none" w:sz="0" w:space="0" w:color="auto"/>
            <w:right w:val="none" w:sz="0" w:space="0" w:color="auto"/>
          </w:divBdr>
        </w:div>
        <w:div w:id="302545171">
          <w:marLeft w:val="0"/>
          <w:marRight w:val="0"/>
          <w:marTop w:val="0"/>
          <w:marBottom w:val="0"/>
          <w:divBdr>
            <w:top w:val="none" w:sz="0" w:space="0" w:color="auto"/>
            <w:left w:val="none" w:sz="0" w:space="0" w:color="auto"/>
            <w:bottom w:val="none" w:sz="0" w:space="0" w:color="auto"/>
            <w:right w:val="none" w:sz="0" w:space="0" w:color="auto"/>
          </w:divBdr>
        </w:div>
      </w:divsChild>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2529155">
      <w:bodyDiv w:val="1"/>
      <w:marLeft w:val="0"/>
      <w:marRight w:val="0"/>
      <w:marTop w:val="0"/>
      <w:marBottom w:val="0"/>
      <w:divBdr>
        <w:top w:val="none" w:sz="0" w:space="0" w:color="auto"/>
        <w:left w:val="none" w:sz="0" w:space="0" w:color="auto"/>
        <w:bottom w:val="none" w:sz="0" w:space="0" w:color="auto"/>
        <w:right w:val="none" w:sz="0" w:space="0" w:color="auto"/>
      </w:divBdr>
      <w:divsChild>
        <w:div w:id="1016464255">
          <w:marLeft w:val="0"/>
          <w:marRight w:val="0"/>
          <w:marTop w:val="0"/>
          <w:marBottom w:val="0"/>
          <w:divBdr>
            <w:top w:val="none" w:sz="0" w:space="0" w:color="auto"/>
            <w:left w:val="none" w:sz="0" w:space="0" w:color="auto"/>
            <w:bottom w:val="none" w:sz="0" w:space="0" w:color="auto"/>
            <w:right w:val="none" w:sz="0" w:space="0" w:color="auto"/>
          </w:divBdr>
        </w:div>
        <w:div w:id="1048336695">
          <w:marLeft w:val="0"/>
          <w:marRight w:val="0"/>
          <w:marTop w:val="0"/>
          <w:marBottom w:val="0"/>
          <w:divBdr>
            <w:top w:val="none" w:sz="0" w:space="0" w:color="auto"/>
            <w:left w:val="none" w:sz="0" w:space="0" w:color="auto"/>
            <w:bottom w:val="none" w:sz="0" w:space="0" w:color="auto"/>
            <w:right w:val="none" w:sz="0" w:space="0" w:color="auto"/>
          </w:divBdr>
        </w:div>
        <w:div w:id="1959749974">
          <w:marLeft w:val="0"/>
          <w:marRight w:val="0"/>
          <w:marTop w:val="0"/>
          <w:marBottom w:val="0"/>
          <w:divBdr>
            <w:top w:val="none" w:sz="0" w:space="0" w:color="auto"/>
            <w:left w:val="none" w:sz="0" w:space="0" w:color="auto"/>
            <w:bottom w:val="none" w:sz="0" w:space="0" w:color="auto"/>
            <w:right w:val="none" w:sz="0" w:space="0" w:color="auto"/>
          </w:divBdr>
        </w:div>
      </w:divsChild>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49489915">
      <w:bodyDiv w:val="1"/>
      <w:marLeft w:val="0"/>
      <w:marRight w:val="0"/>
      <w:marTop w:val="0"/>
      <w:marBottom w:val="0"/>
      <w:divBdr>
        <w:top w:val="none" w:sz="0" w:space="0" w:color="auto"/>
        <w:left w:val="none" w:sz="0" w:space="0" w:color="auto"/>
        <w:bottom w:val="none" w:sz="0" w:space="0" w:color="auto"/>
        <w:right w:val="none" w:sz="0" w:space="0" w:color="auto"/>
      </w:divBdr>
    </w:div>
    <w:div w:id="865098923">
      <w:bodyDiv w:val="1"/>
      <w:marLeft w:val="0"/>
      <w:marRight w:val="0"/>
      <w:marTop w:val="0"/>
      <w:marBottom w:val="0"/>
      <w:divBdr>
        <w:top w:val="none" w:sz="0" w:space="0" w:color="auto"/>
        <w:left w:val="none" w:sz="0" w:space="0" w:color="auto"/>
        <w:bottom w:val="none" w:sz="0" w:space="0" w:color="auto"/>
        <w:right w:val="none" w:sz="0" w:space="0" w:color="auto"/>
      </w:divBdr>
      <w:divsChild>
        <w:div w:id="1201086004">
          <w:marLeft w:val="0"/>
          <w:marRight w:val="0"/>
          <w:marTop w:val="0"/>
          <w:marBottom w:val="0"/>
          <w:divBdr>
            <w:top w:val="none" w:sz="0" w:space="0" w:color="auto"/>
            <w:left w:val="none" w:sz="0" w:space="0" w:color="auto"/>
            <w:bottom w:val="none" w:sz="0" w:space="0" w:color="auto"/>
            <w:right w:val="none" w:sz="0" w:space="0" w:color="auto"/>
          </w:divBdr>
        </w:div>
        <w:div w:id="1562136066">
          <w:marLeft w:val="0"/>
          <w:marRight w:val="0"/>
          <w:marTop w:val="0"/>
          <w:marBottom w:val="0"/>
          <w:divBdr>
            <w:top w:val="none" w:sz="0" w:space="0" w:color="auto"/>
            <w:left w:val="none" w:sz="0" w:space="0" w:color="auto"/>
            <w:bottom w:val="none" w:sz="0" w:space="0" w:color="auto"/>
            <w:right w:val="none" w:sz="0" w:space="0" w:color="auto"/>
          </w:divBdr>
        </w:div>
      </w:divsChild>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70412229">
      <w:bodyDiv w:val="1"/>
      <w:marLeft w:val="0"/>
      <w:marRight w:val="0"/>
      <w:marTop w:val="0"/>
      <w:marBottom w:val="0"/>
      <w:divBdr>
        <w:top w:val="none" w:sz="0" w:space="0" w:color="auto"/>
        <w:left w:val="none" w:sz="0" w:space="0" w:color="auto"/>
        <w:bottom w:val="none" w:sz="0" w:space="0" w:color="auto"/>
        <w:right w:val="none" w:sz="0" w:space="0" w:color="auto"/>
      </w:divBdr>
      <w:divsChild>
        <w:div w:id="87432505">
          <w:marLeft w:val="0"/>
          <w:marRight w:val="0"/>
          <w:marTop w:val="0"/>
          <w:marBottom w:val="0"/>
          <w:divBdr>
            <w:top w:val="none" w:sz="0" w:space="0" w:color="auto"/>
            <w:left w:val="none" w:sz="0" w:space="0" w:color="auto"/>
            <w:bottom w:val="none" w:sz="0" w:space="0" w:color="auto"/>
            <w:right w:val="none" w:sz="0" w:space="0" w:color="auto"/>
          </w:divBdr>
        </w:div>
        <w:div w:id="720372277">
          <w:marLeft w:val="0"/>
          <w:marRight w:val="0"/>
          <w:marTop w:val="0"/>
          <w:marBottom w:val="0"/>
          <w:divBdr>
            <w:top w:val="none" w:sz="0" w:space="0" w:color="auto"/>
            <w:left w:val="none" w:sz="0" w:space="0" w:color="auto"/>
            <w:bottom w:val="none" w:sz="0" w:space="0" w:color="auto"/>
            <w:right w:val="none" w:sz="0" w:space="0" w:color="auto"/>
          </w:divBdr>
        </w:div>
        <w:div w:id="901595328">
          <w:marLeft w:val="0"/>
          <w:marRight w:val="0"/>
          <w:marTop w:val="0"/>
          <w:marBottom w:val="0"/>
          <w:divBdr>
            <w:top w:val="none" w:sz="0" w:space="0" w:color="auto"/>
            <w:left w:val="none" w:sz="0" w:space="0" w:color="auto"/>
            <w:bottom w:val="none" w:sz="0" w:space="0" w:color="auto"/>
            <w:right w:val="none" w:sz="0" w:space="0" w:color="auto"/>
          </w:divBdr>
        </w:div>
        <w:div w:id="1513642998">
          <w:marLeft w:val="0"/>
          <w:marRight w:val="0"/>
          <w:marTop w:val="0"/>
          <w:marBottom w:val="0"/>
          <w:divBdr>
            <w:top w:val="none" w:sz="0" w:space="0" w:color="auto"/>
            <w:left w:val="none" w:sz="0" w:space="0" w:color="auto"/>
            <w:bottom w:val="none" w:sz="0" w:space="0" w:color="auto"/>
            <w:right w:val="none" w:sz="0" w:space="0" w:color="auto"/>
          </w:divBdr>
        </w:div>
      </w:divsChild>
    </w:div>
    <w:div w:id="886838700">
      <w:bodyDiv w:val="1"/>
      <w:marLeft w:val="0"/>
      <w:marRight w:val="0"/>
      <w:marTop w:val="0"/>
      <w:marBottom w:val="0"/>
      <w:divBdr>
        <w:top w:val="none" w:sz="0" w:space="0" w:color="auto"/>
        <w:left w:val="none" w:sz="0" w:space="0" w:color="auto"/>
        <w:bottom w:val="none" w:sz="0" w:space="0" w:color="auto"/>
        <w:right w:val="none" w:sz="0" w:space="0" w:color="auto"/>
      </w:divBdr>
      <w:divsChild>
        <w:div w:id="884023130">
          <w:marLeft w:val="0"/>
          <w:marRight w:val="0"/>
          <w:marTop w:val="0"/>
          <w:marBottom w:val="0"/>
          <w:divBdr>
            <w:top w:val="none" w:sz="0" w:space="0" w:color="auto"/>
            <w:left w:val="none" w:sz="0" w:space="0" w:color="auto"/>
            <w:bottom w:val="none" w:sz="0" w:space="0" w:color="auto"/>
            <w:right w:val="none" w:sz="0" w:space="0" w:color="auto"/>
          </w:divBdr>
        </w:div>
        <w:div w:id="1061244631">
          <w:marLeft w:val="0"/>
          <w:marRight w:val="0"/>
          <w:marTop w:val="0"/>
          <w:marBottom w:val="0"/>
          <w:divBdr>
            <w:top w:val="none" w:sz="0" w:space="0" w:color="auto"/>
            <w:left w:val="none" w:sz="0" w:space="0" w:color="auto"/>
            <w:bottom w:val="none" w:sz="0" w:space="0" w:color="auto"/>
            <w:right w:val="none" w:sz="0" w:space="0" w:color="auto"/>
          </w:divBdr>
        </w:div>
      </w:divsChild>
    </w:div>
    <w:div w:id="897057640">
      <w:bodyDiv w:val="1"/>
      <w:marLeft w:val="0"/>
      <w:marRight w:val="0"/>
      <w:marTop w:val="0"/>
      <w:marBottom w:val="0"/>
      <w:divBdr>
        <w:top w:val="none" w:sz="0" w:space="0" w:color="auto"/>
        <w:left w:val="none" w:sz="0" w:space="0" w:color="auto"/>
        <w:bottom w:val="none" w:sz="0" w:space="0" w:color="auto"/>
        <w:right w:val="none" w:sz="0" w:space="0" w:color="auto"/>
      </w:divBdr>
      <w:divsChild>
        <w:div w:id="82189435">
          <w:marLeft w:val="0"/>
          <w:marRight w:val="0"/>
          <w:marTop w:val="0"/>
          <w:marBottom w:val="0"/>
          <w:divBdr>
            <w:top w:val="none" w:sz="0" w:space="0" w:color="auto"/>
            <w:left w:val="none" w:sz="0" w:space="0" w:color="auto"/>
            <w:bottom w:val="none" w:sz="0" w:space="0" w:color="auto"/>
            <w:right w:val="none" w:sz="0" w:space="0" w:color="auto"/>
          </w:divBdr>
        </w:div>
        <w:div w:id="507446082">
          <w:marLeft w:val="0"/>
          <w:marRight w:val="0"/>
          <w:marTop w:val="0"/>
          <w:marBottom w:val="0"/>
          <w:divBdr>
            <w:top w:val="none" w:sz="0" w:space="0" w:color="auto"/>
            <w:left w:val="none" w:sz="0" w:space="0" w:color="auto"/>
            <w:bottom w:val="none" w:sz="0" w:space="0" w:color="auto"/>
            <w:right w:val="none" w:sz="0" w:space="0" w:color="auto"/>
          </w:divBdr>
        </w:div>
      </w:divsChild>
    </w:div>
    <w:div w:id="897320999">
      <w:bodyDiv w:val="1"/>
      <w:marLeft w:val="0"/>
      <w:marRight w:val="0"/>
      <w:marTop w:val="0"/>
      <w:marBottom w:val="0"/>
      <w:divBdr>
        <w:top w:val="none" w:sz="0" w:space="0" w:color="auto"/>
        <w:left w:val="none" w:sz="0" w:space="0" w:color="auto"/>
        <w:bottom w:val="none" w:sz="0" w:space="0" w:color="auto"/>
        <w:right w:val="none" w:sz="0" w:space="0" w:color="auto"/>
      </w:divBdr>
      <w:divsChild>
        <w:div w:id="587925753">
          <w:marLeft w:val="0"/>
          <w:marRight w:val="0"/>
          <w:marTop w:val="0"/>
          <w:marBottom w:val="0"/>
          <w:divBdr>
            <w:top w:val="none" w:sz="0" w:space="0" w:color="auto"/>
            <w:left w:val="none" w:sz="0" w:space="0" w:color="auto"/>
            <w:bottom w:val="none" w:sz="0" w:space="0" w:color="auto"/>
            <w:right w:val="none" w:sz="0" w:space="0" w:color="auto"/>
          </w:divBdr>
        </w:div>
        <w:div w:id="845174407">
          <w:marLeft w:val="0"/>
          <w:marRight w:val="0"/>
          <w:marTop w:val="0"/>
          <w:marBottom w:val="0"/>
          <w:divBdr>
            <w:top w:val="none" w:sz="0" w:space="0" w:color="auto"/>
            <w:left w:val="none" w:sz="0" w:space="0" w:color="auto"/>
            <w:bottom w:val="none" w:sz="0" w:space="0" w:color="auto"/>
            <w:right w:val="none" w:sz="0" w:space="0" w:color="auto"/>
          </w:divBdr>
        </w:div>
        <w:div w:id="1766995157">
          <w:marLeft w:val="0"/>
          <w:marRight w:val="0"/>
          <w:marTop w:val="0"/>
          <w:marBottom w:val="0"/>
          <w:divBdr>
            <w:top w:val="none" w:sz="0" w:space="0" w:color="auto"/>
            <w:left w:val="none" w:sz="0" w:space="0" w:color="auto"/>
            <w:bottom w:val="none" w:sz="0" w:space="0" w:color="auto"/>
            <w:right w:val="none" w:sz="0" w:space="0" w:color="auto"/>
          </w:divBdr>
        </w:div>
        <w:div w:id="1893467861">
          <w:marLeft w:val="0"/>
          <w:marRight w:val="0"/>
          <w:marTop w:val="0"/>
          <w:marBottom w:val="0"/>
          <w:divBdr>
            <w:top w:val="none" w:sz="0" w:space="0" w:color="auto"/>
            <w:left w:val="none" w:sz="0" w:space="0" w:color="auto"/>
            <w:bottom w:val="none" w:sz="0" w:space="0" w:color="auto"/>
            <w:right w:val="none" w:sz="0" w:space="0" w:color="auto"/>
          </w:divBdr>
        </w:div>
      </w:divsChild>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14358466">
      <w:bodyDiv w:val="1"/>
      <w:marLeft w:val="0"/>
      <w:marRight w:val="0"/>
      <w:marTop w:val="0"/>
      <w:marBottom w:val="0"/>
      <w:divBdr>
        <w:top w:val="none" w:sz="0" w:space="0" w:color="auto"/>
        <w:left w:val="none" w:sz="0" w:space="0" w:color="auto"/>
        <w:bottom w:val="none" w:sz="0" w:space="0" w:color="auto"/>
        <w:right w:val="none" w:sz="0" w:space="0" w:color="auto"/>
      </w:divBdr>
      <w:divsChild>
        <w:div w:id="1316298342">
          <w:marLeft w:val="0"/>
          <w:marRight w:val="0"/>
          <w:marTop w:val="0"/>
          <w:marBottom w:val="0"/>
          <w:divBdr>
            <w:top w:val="none" w:sz="0" w:space="0" w:color="auto"/>
            <w:left w:val="none" w:sz="0" w:space="0" w:color="auto"/>
            <w:bottom w:val="none" w:sz="0" w:space="0" w:color="auto"/>
            <w:right w:val="none" w:sz="0" w:space="0" w:color="auto"/>
          </w:divBdr>
        </w:div>
        <w:div w:id="1456950256">
          <w:marLeft w:val="0"/>
          <w:marRight w:val="0"/>
          <w:marTop w:val="0"/>
          <w:marBottom w:val="0"/>
          <w:divBdr>
            <w:top w:val="none" w:sz="0" w:space="0" w:color="auto"/>
            <w:left w:val="none" w:sz="0" w:space="0" w:color="auto"/>
            <w:bottom w:val="none" w:sz="0" w:space="0" w:color="auto"/>
            <w:right w:val="none" w:sz="0" w:space="0" w:color="auto"/>
          </w:divBdr>
        </w:div>
      </w:divsChild>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8221123">
      <w:bodyDiv w:val="1"/>
      <w:marLeft w:val="0"/>
      <w:marRight w:val="0"/>
      <w:marTop w:val="0"/>
      <w:marBottom w:val="0"/>
      <w:divBdr>
        <w:top w:val="none" w:sz="0" w:space="0" w:color="auto"/>
        <w:left w:val="none" w:sz="0" w:space="0" w:color="auto"/>
        <w:bottom w:val="none" w:sz="0" w:space="0" w:color="auto"/>
        <w:right w:val="none" w:sz="0" w:space="0" w:color="auto"/>
      </w:divBdr>
      <w:divsChild>
        <w:div w:id="248732720">
          <w:marLeft w:val="0"/>
          <w:marRight w:val="0"/>
          <w:marTop w:val="0"/>
          <w:marBottom w:val="0"/>
          <w:divBdr>
            <w:top w:val="none" w:sz="0" w:space="0" w:color="auto"/>
            <w:left w:val="none" w:sz="0" w:space="0" w:color="auto"/>
            <w:bottom w:val="none" w:sz="0" w:space="0" w:color="auto"/>
            <w:right w:val="none" w:sz="0" w:space="0" w:color="auto"/>
          </w:divBdr>
        </w:div>
        <w:div w:id="672997241">
          <w:marLeft w:val="0"/>
          <w:marRight w:val="0"/>
          <w:marTop w:val="0"/>
          <w:marBottom w:val="0"/>
          <w:divBdr>
            <w:top w:val="none" w:sz="0" w:space="0" w:color="auto"/>
            <w:left w:val="none" w:sz="0" w:space="0" w:color="auto"/>
            <w:bottom w:val="none" w:sz="0" w:space="0" w:color="auto"/>
            <w:right w:val="none" w:sz="0" w:space="0" w:color="auto"/>
          </w:divBdr>
        </w:div>
        <w:div w:id="678506961">
          <w:marLeft w:val="0"/>
          <w:marRight w:val="0"/>
          <w:marTop w:val="0"/>
          <w:marBottom w:val="0"/>
          <w:divBdr>
            <w:top w:val="none" w:sz="0" w:space="0" w:color="auto"/>
            <w:left w:val="none" w:sz="0" w:space="0" w:color="auto"/>
            <w:bottom w:val="none" w:sz="0" w:space="0" w:color="auto"/>
            <w:right w:val="none" w:sz="0" w:space="0" w:color="auto"/>
          </w:divBdr>
        </w:div>
        <w:div w:id="846402922">
          <w:marLeft w:val="0"/>
          <w:marRight w:val="0"/>
          <w:marTop w:val="0"/>
          <w:marBottom w:val="0"/>
          <w:divBdr>
            <w:top w:val="none" w:sz="0" w:space="0" w:color="auto"/>
            <w:left w:val="none" w:sz="0" w:space="0" w:color="auto"/>
            <w:bottom w:val="none" w:sz="0" w:space="0" w:color="auto"/>
            <w:right w:val="none" w:sz="0" w:space="0" w:color="auto"/>
          </w:divBdr>
        </w:div>
        <w:div w:id="1564873754">
          <w:marLeft w:val="0"/>
          <w:marRight w:val="0"/>
          <w:marTop w:val="0"/>
          <w:marBottom w:val="0"/>
          <w:divBdr>
            <w:top w:val="none" w:sz="0" w:space="0" w:color="auto"/>
            <w:left w:val="none" w:sz="0" w:space="0" w:color="auto"/>
            <w:bottom w:val="none" w:sz="0" w:space="0" w:color="auto"/>
            <w:right w:val="none" w:sz="0" w:space="0" w:color="auto"/>
          </w:divBdr>
        </w:div>
        <w:div w:id="2131392925">
          <w:marLeft w:val="0"/>
          <w:marRight w:val="0"/>
          <w:marTop w:val="0"/>
          <w:marBottom w:val="0"/>
          <w:divBdr>
            <w:top w:val="none" w:sz="0" w:space="0" w:color="auto"/>
            <w:left w:val="none" w:sz="0" w:space="0" w:color="auto"/>
            <w:bottom w:val="none" w:sz="0" w:space="0" w:color="auto"/>
            <w:right w:val="none" w:sz="0" w:space="0" w:color="auto"/>
          </w:divBdr>
        </w:div>
      </w:divsChild>
    </w:div>
    <w:div w:id="939801368">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91760392">
      <w:bodyDiv w:val="1"/>
      <w:marLeft w:val="0"/>
      <w:marRight w:val="0"/>
      <w:marTop w:val="0"/>
      <w:marBottom w:val="0"/>
      <w:divBdr>
        <w:top w:val="none" w:sz="0" w:space="0" w:color="auto"/>
        <w:left w:val="none" w:sz="0" w:space="0" w:color="auto"/>
        <w:bottom w:val="none" w:sz="0" w:space="0" w:color="auto"/>
        <w:right w:val="none" w:sz="0" w:space="0" w:color="auto"/>
      </w:divBdr>
    </w:div>
    <w:div w:id="996223911">
      <w:bodyDiv w:val="1"/>
      <w:marLeft w:val="0"/>
      <w:marRight w:val="0"/>
      <w:marTop w:val="0"/>
      <w:marBottom w:val="0"/>
      <w:divBdr>
        <w:top w:val="none" w:sz="0" w:space="0" w:color="auto"/>
        <w:left w:val="none" w:sz="0" w:space="0" w:color="auto"/>
        <w:bottom w:val="none" w:sz="0" w:space="0" w:color="auto"/>
        <w:right w:val="none" w:sz="0" w:space="0" w:color="auto"/>
      </w:divBdr>
    </w:div>
    <w:div w:id="1001934323">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33724689">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45829984">
      <w:bodyDiv w:val="1"/>
      <w:marLeft w:val="0"/>
      <w:marRight w:val="0"/>
      <w:marTop w:val="0"/>
      <w:marBottom w:val="0"/>
      <w:divBdr>
        <w:top w:val="none" w:sz="0" w:space="0" w:color="auto"/>
        <w:left w:val="none" w:sz="0" w:space="0" w:color="auto"/>
        <w:bottom w:val="none" w:sz="0" w:space="0" w:color="auto"/>
        <w:right w:val="none" w:sz="0" w:space="0" w:color="auto"/>
      </w:divBdr>
      <w:divsChild>
        <w:div w:id="1379938527">
          <w:marLeft w:val="0"/>
          <w:marRight w:val="0"/>
          <w:marTop w:val="0"/>
          <w:marBottom w:val="0"/>
          <w:divBdr>
            <w:top w:val="none" w:sz="0" w:space="0" w:color="auto"/>
            <w:left w:val="none" w:sz="0" w:space="0" w:color="auto"/>
            <w:bottom w:val="none" w:sz="0" w:space="0" w:color="auto"/>
            <w:right w:val="none" w:sz="0" w:space="0" w:color="auto"/>
          </w:divBdr>
        </w:div>
        <w:div w:id="2089770225">
          <w:marLeft w:val="0"/>
          <w:marRight w:val="0"/>
          <w:marTop w:val="0"/>
          <w:marBottom w:val="0"/>
          <w:divBdr>
            <w:top w:val="none" w:sz="0" w:space="0" w:color="auto"/>
            <w:left w:val="none" w:sz="0" w:space="0" w:color="auto"/>
            <w:bottom w:val="none" w:sz="0" w:space="0" w:color="auto"/>
            <w:right w:val="none" w:sz="0" w:space="0" w:color="auto"/>
          </w:divBdr>
        </w:div>
      </w:divsChild>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1246538">
      <w:bodyDiv w:val="1"/>
      <w:marLeft w:val="0"/>
      <w:marRight w:val="0"/>
      <w:marTop w:val="0"/>
      <w:marBottom w:val="0"/>
      <w:divBdr>
        <w:top w:val="none" w:sz="0" w:space="0" w:color="auto"/>
        <w:left w:val="none" w:sz="0" w:space="0" w:color="auto"/>
        <w:bottom w:val="none" w:sz="0" w:space="0" w:color="auto"/>
        <w:right w:val="none" w:sz="0" w:space="0" w:color="auto"/>
      </w:divBdr>
      <w:divsChild>
        <w:div w:id="763573013">
          <w:marLeft w:val="0"/>
          <w:marRight w:val="0"/>
          <w:marTop w:val="0"/>
          <w:marBottom w:val="0"/>
          <w:divBdr>
            <w:top w:val="none" w:sz="0" w:space="0" w:color="auto"/>
            <w:left w:val="none" w:sz="0" w:space="0" w:color="auto"/>
            <w:bottom w:val="none" w:sz="0" w:space="0" w:color="auto"/>
            <w:right w:val="none" w:sz="0" w:space="0" w:color="auto"/>
          </w:divBdr>
        </w:div>
        <w:div w:id="838736472">
          <w:marLeft w:val="0"/>
          <w:marRight w:val="0"/>
          <w:marTop w:val="0"/>
          <w:marBottom w:val="0"/>
          <w:divBdr>
            <w:top w:val="none" w:sz="0" w:space="0" w:color="auto"/>
            <w:left w:val="none" w:sz="0" w:space="0" w:color="auto"/>
            <w:bottom w:val="none" w:sz="0" w:space="0" w:color="auto"/>
            <w:right w:val="none" w:sz="0" w:space="0" w:color="auto"/>
          </w:divBdr>
        </w:div>
      </w:divsChild>
    </w:div>
    <w:div w:id="1075512977">
      <w:bodyDiv w:val="1"/>
      <w:marLeft w:val="0"/>
      <w:marRight w:val="0"/>
      <w:marTop w:val="0"/>
      <w:marBottom w:val="0"/>
      <w:divBdr>
        <w:top w:val="none" w:sz="0" w:space="0" w:color="auto"/>
        <w:left w:val="none" w:sz="0" w:space="0" w:color="auto"/>
        <w:bottom w:val="none" w:sz="0" w:space="0" w:color="auto"/>
        <w:right w:val="none" w:sz="0" w:space="0" w:color="auto"/>
      </w:divBdr>
      <w:divsChild>
        <w:div w:id="1719865161">
          <w:marLeft w:val="0"/>
          <w:marRight w:val="0"/>
          <w:marTop w:val="0"/>
          <w:marBottom w:val="0"/>
          <w:divBdr>
            <w:top w:val="none" w:sz="0" w:space="0" w:color="auto"/>
            <w:left w:val="none" w:sz="0" w:space="0" w:color="auto"/>
            <w:bottom w:val="none" w:sz="0" w:space="0" w:color="auto"/>
            <w:right w:val="none" w:sz="0" w:space="0" w:color="auto"/>
          </w:divBdr>
        </w:div>
        <w:div w:id="1729842049">
          <w:marLeft w:val="0"/>
          <w:marRight w:val="0"/>
          <w:marTop w:val="0"/>
          <w:marBottom w:val="0"/>
          <w:divBdr>
            <w:top w:val="none" w:sz="0" w:space="0" w:color="auto"/>
            <w:left w:val="none" w:sz="0" w:space="0" w:color="auto"/>
            <w:bottom w:val="none" w:sz="0" w:space="0" w:color="auto"/>
            <w:right w:val="none" w:sz="0" w:space="0" w:color="auto"/>
          </w:divBdr>
        </w:div>
      </w:divsChild>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6555765">
      <w:bodyDiv w:val="1"/>
      <w:marLeft w:val="0"/>
      <w:marRight w:val="0"/>
      <w:marTop w:val="0"/>
      <w:marBottom w:val="0"/>
      <w:divBdr>
        <w:top w:val="none" w:sz="0" w:space="0" w:color="auto"/>
        <w:left w:val="none" w:sz="0" w:space="0" w:color="auto"/>
        <w:bottom w:val="none" w:sz="0" w:space="0" w:color="auto"/>
        <w:right w:val="none" w:sz="0" w:space="0" w:color="auto"/>
      </w:divBdr>
    </w:div>
    <w:div w:id="1098522801">
      <w:bodyDiv w:val="1"/>
      <w:marLeft w:val="0"/>
      <w:marRight w:val="0"/>
      <w:marTop w:val="0"/>
      <w:marBottom w:val="0"/>
      <w:divBdr>
        <w:top w:val="none" w:sz="0" w:space="0" w:color="auto"/>
        <w:left w:val="none" w:sz="0" w:space="0" w:color="auto"/>
        <w:bottom w:val="none" w:sz="0" w:space="0" w:color="auto"/>
        <w:right w:val="none" w:sz="0" w:space="0" w:color="auto"/>
      </w:divBdr>
    </w:div>
    <w:div w:id="1102529649">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5831875">
      <w:bodyDiv w:val="1"/>
      <w:marLeft w:val="0"/>
      <w:marRight w:val="0"/>
      <w:marTop w:val="0"/>
      <w:marBottom w:val="0"/>
      <w:divBdr>
        <w:top w:val="none" w:sz="0" w:space="0" w:color="auto"/>
        <w:left w:val="none" w:sz="0" w:space="0" w:color="auto"/>
        <w:bottom w:val="none" w:sz="0" w:space="0" w:color="auto"/>
        <w:right w:val="none" w:sz="0" w:space="0" w:color="auto"/>
      </w:divBdr>
      <w:divsChild>
        <w:div w:id="191919888">
          <w:marLeft w:val="0"/>
          <w:marRight w:val="0"/>
          <w:marTop w:val="0"/>
          <w:marBottom w:val="0"/>
          <w:divBdr>
            <w:top w:val="none" w:sz="0" w:space="0" w:color="auto"/>
            <w:left w:val="none" w:sz="0" w:space="0" w:color="auto"/>
            <w:bottom w:val="none" w:sz="0" w:space="0" w:color="auto"/>
            <w:right w:val="none" w:sz="0" w:space="0" w:color="auto"/>
          </w:divBdr>
        </w:div>
        <w:div w:id="648479463">
          <w:marLeft w:val="0"/>
          <w:marRight w:val="0"/>
          <w:marTop w:val="0"/>
          <w:marBottom w:val="0"/>
          <w:divBdr>
            <w:top w:val="none" w:sz="0" w:space="0" w:color="auto"/>
            <w:left w:val="none" w:sz="0" w:space="0" w:color="auto"/>
            <w:bottom w:val="none" w:sz="0" w:space="0" w:color="auto"/>
            <w:right w:val="none" w:sz="0" w:space="0" w:color="auto"/>
          </w:divBdr>
        </w:div>
        <w:div w:id="1487668038">
          <w:marLeft w:val="0"/>
          <w:marRight w:val="0"/>
          <w:marTop w:val="0"/>
          <w:marBottom w:val="0"/>
          <w:divBdr>
            <w:top w:val="none" w:sz="0" w:space="0" w:color="auto"/>
            <w:left w:val="none" w:sz="0" w:space="0" w:color="auto"/>
            <w:bottom w:val="none" w:sz="0" w:space="0" w:color="auto"/>
            <w:right w:val="none" w:sz="0" w:space="0" w:color="auto"/>
          </w:divBdr>
        </w:div>
        <w:div w:id="1847860908">
          <w:marLeft w:val="0"/>
          <w:marRight w:val="0"/>
          <w:marTop w:val="0"/>
          <w:marBottom w:val="0"/>
          <w:divBdr>
            <w:top w:val="none" w:sz="0" w:space="0" w:color="auto"/>
            <w:left w:val="none" w:sz="0" w:space="0" w:color="auto"/>
            <w:bottom w:val="none" w:sz="0" w:space="0" w:color="auto"/>
            <w:right w:val="none" w:sz="0" w:space="0" w:color="auto"/>
          </w:divBdr>
        </w:div>
      </w:divsChild>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5783773">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72837159">
      <w:bodyDiv w:val="1"/>
      <w:marLeft w:val="0"/>
      <w:marRight w:val="0"/>
      <w:marTop w:val="0"/>
      <w:marBottom w:val="0"/>
      <w:divBdr>
        <w:top w:val="none" w:sz="0" w:space="0" w:color="auto"/>
        <w:left w:val="none" w:sz="0" w:space="0" w:color="auto"/>
        <w:bottom w:val="none" w:sz="0" w:space="0" w:color="auto"/>
        <w:right w:val="none" w:sz="0" w:space="0" w:color="auto"/>
      </w:divBdr>
    </w:div>
    <w:div w:id="1202356116">
      <w:bodyDiv w:val="1"/>
      <w:marLeft w:val="0"/>
      <w:marRight w:val="0"/>
      <w:marTop w:val="0"/>
      <w:marBottom w:val="0"/>
      <w:divBdr>
        <w:top w:val="none" w:sz="0" w:space="0" w:color="auto"/>
        <w:left w:val="none" w:sz="0" w:space="0" w:color="auto"/>
        <w:bottom w:val="none" w:sz="0" w:space="0" w:color="auto"/>
        <w:right w:val="none" w:sz="0" w:space="0" w:color="auto"/>
      </w:divBdr>
    </w:div>
    <w:div w:id="1202476337">
      <w:bodyDiv w:val="1"/>
      <w:marLeft w:val="0"/>
      <w:marRight w:val="0"/>
      <w:marTop w:val="0"/>
      <w:marBottom w:val="0"/>
      <w:divBdr>
        <w:top w:val="none" w:sz="0" w:space="0" w:color="auto"/>
        <w:left w:val="none" w:sz="0" w:space="0" w:color="auto"/>
        <w:bottom w:val="none" w:sz="0" w:space="0" w:color="auto"/>
        <w:right w:val="none" w:sz="0" w:space="0" w:color="auto"/>
      </w:divBdr>
    </w:div>
    <w:div w:id="1224097258">
      <w:bodyDiv w:val="1"/>
      <w:marLeft w:val="0"/>
      <w:marRight w:val="0"/>
      <w:marTop w:val="0"/>
      <w:marBottom w:val="0"/>
      <w:divBdr>
        <w:top w:val="none" w:sz="0" w:space="0" w:color="auto"/>
        <w:left w:val="none" w:sz="0" w:space="0" w:color="auto"/>
        <w:bottom w:val="none" w:sz="0" w:space="0" w:color="auto"/>
        <w:right w:val="none" w:sz="0" w:space="0" w:color="auto"/>
      </w:divBdr>
      <w:divsChild>
        <w:div w:id="338235401">
          <w:marLeft w:val="0"/>
          <w:marRight w:val="0"/>
          <w:marTop w:val="0"/>
          <w:marBottom w:val="0"/>
          <w:divBdr>
            <w:top w:val="none" w:sz="0" w:space="0" w:color="auto"/>
            <w:left w:val="none" w:sz="0" w:space="0" w:color="auto"/>
            <w:bottom w:val="none" w:sz="0" w:space="0" w:color="auto"/>
            <w:right w:val="none" w:sz="0" w:space="0" w:color="auto"/>
          </w:divBdr>
        </w:div>
        <w:div w:id="633364849">
          <w:marLeft w:val="0"/>
          <w:marRight w:val="0"/>
          <w:marTop w:val="0"/>
          <w:marBottom w:val="0"/>
          <w:divBdr>
            <w:top w:val="none" w:sz="0" w:space="0" w:color="auto"/>
            <w:left w:val="none" w:sz="0" w:space="0" w:color="auto"/>
            <w:bottom w:val="none" w:sz="0" w:space="0" w:color="auto"/>
            <w:right w:val="none" w:sz="0" w:space="0" w:color="auto"/>
          </w:divBdr>
        </w:div>
      </w:divsChild>
    </w:div>
    <w:div w:id="1230194390">
      <w:bodyDiv w:val="1"/>
      <w:marLeft w:val="0"/>
      <w:marRight w:val="0"/>
      <w:marTop w:val="0"/>
      <w:marBottom w:val="0"/>
      <w:divBdr>
        <w:top w:val="none" w:sz="0" w:space="0" w:color="auto"/>
        <w:left w:val="none" w:sz="0" w:space="0" w:color="auto"/>
        <w:bottom w:val="none" w:sz="0" w:space="0" w:color="auto"/>
        <w:right w:val="none" w:sz="0" w:space="0" w:color="auto"/>
      </w:divBdr>
      <w:divsChild>
        <w:div w:id="1308776734">
          <w:marLeft w:val="0"/>
          <w:marRight w:val="0"/>
          <w:marTop w:val="0"/>
          <w:marBottom w:val="0"/>
          <w:divBdr>
            <w:top w:val="none" w:sz="0" w:space="0" w:color="auto"/>
            <w:left w:val="none" w:sz="0" w:space="0" w:color="auto"/>
            <w:bottom w:val="none" w:sz="0" w:space="0" w:color="auto"/>
            <w:right w:val="none" w:sz="0" w:space="0" w:color="auto"/>
          </w:divBdr>
        </w:div>
        <w:div w:id="1752268484">
          <w:marLeft w:val="0"/>
          <w:marRight w:val="0"/>
          <w:marTop w:val="0"/>
          <w:marBottom w:val="0"/>
          <w:divBdr>
            <w:top w:val="none" w:sz="0" w:space="0" w:color="auto"/>
            <w:left w:val="none" w:sz="0" w:space="0" w:color="auto"/>
            <w:bottom w:val="none" w:sz="0" w:space="0" w:color="auto"/>
            <w:right w:val="none" w:sz="0" w:space="0" w:color="auto"/>
          </w:divBdr>
        </w:div>
      </w:divsChild>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74165457">
      <w:bodyDiv w:val="1"/>
      <w:marLeft w:val="0"/>
      <w:marRight w:val="0"/>
      <w:marTop w:val="0"/>
      <w:marBottom w:val="0"/>
      <w:divBdr>
        <w:top w:val="none" w:sz="0" w:space="0" w:color="auto"/>
        <w:left w:val="none" w:sz="0" w:space="0" w:color="auto"/>
        <w:bottom w:val="none" w:sz="0" w:space="0" w:color="auto"/>
        <w:right w:val="none" w:sz="0" w:space="0" w:color="auto"/>
      </w:divBdr>
      <w:divsChild>
        <w:div w:id="1173839313">
          <w:marLeft w:val="0"/>
          <w:marRight w:val="0"/>
          <w:marTop w:val="0"/>
          <w:marBottom w:val="0"/>
          <w:divBdr>
            <w:top w:val="none" w:sz="0" w:space="0" w:color="auto"/>
            <w:left w:val="none" w:sz="0" w:space="0" w:color="auto"/>
            <w:bottom w:val="none" w:sz="0" w:space="0" w:color="auto"/>
            <w:right w:val="none" w:sz="0" w:space="0" w:color="auto"/>
          </w:divBdr>
          <w:divsChild>
            <w:div w:id="197667835">
              <w:marLeft w:val="0"/>
              <w:marRight w:val="0"/>
              <w:marTop w:val="0"/>
              <w:marBottom w:val="0"/>
              <w:divBdr>
                <w:top w:val="none" w:sz="0" w:space="0" w:color="auto"/>
                <w:left w:val="none" w:sz="0" w:space="0" w:color="auto"/>
                <w:bottom w:val="none" w:sz="0" w:space="0" w:color="auto"/>
                <w:right w:val="none" w:sz="0" w:space="0" w:color="auto"/>
              </w:divBdr>
            </w:div>
            <w:div w:id="405615994">
              <w:marLeft w:val="0"/>
              <w:marRight w:val="0"/>
              <w:marTop w:val="0"/>
              <w:marBottom w:val="0"/>
              <w:divBdr>
                <w:top w:val="none" w:sz="0" w:space="0" w:color="auto"/>
                <w:left w:val="none" w:sz="0" w:space="0" w:color="auto"/>
                <w:bottom w:val="none" w:sz="0" w:space="0" w:color="auto"/>
                <w:right w:val="none" w:sz="0" w:space="0" w:color="auto"/>
              </w:divBdr>
            </w:div>
            <w:div w:id="428354470">
              <w:marLeft w:val="0"/>
              <w:marRight w:val="0"/>
              <w:marTop w:val="0"/>
              <w:marBottom w:val="0"/>
              <w:divBdr>
                <w:top w:val="none" w:sz="0" w:space="0" w:color="auto"/>
                <w:left w:val="none" w:sz="0" w:space="0" w:color="auto"/>
                <w:bottom w:val="none" w:sz="0" w:space="0" w:color="auto"/>
                <w:right w:val="none" w:sz="0" w:space="0" w:color="auto"/>
              </w:divBdr>
            </w:div>
            <w:div w:id="488206144">
              <w:marLeft w:val="0"/>
              <w:marRight w:val="0"/>
              <w:marTop w:val="0"/>
              <w:marBottom w:val="0"/>
              <w:divBdr>
                <w:top w:val="none" w:sz="0" w:space="0" w:color="auto"/>
                <w:left w:val="none" w:sz="0" w:space="0" w:color="auto"/>
                <w:bottom w:val="none" w:sz="0" w:space="0" w:color="auto"/>
                <w:right w:val="none" w:sz="0" w:space="0" w:color="auto"/>
              </w:divBdr>
            </w:div>
          </w:divsChild>
        </w:div>
        <w:div w:id="1766532820">
          <w:marLeft w:val="0"/>
          <w:marRight w:val="0"/>
          <w:marTop w:val="0"/>
          <w:marBottom w:val="0"/>
          <w:divBdr>
            <w:top w:val="none" w:sz="0" w:space="0" w:color="auto"/>
            <w:left w:val="none" w:sz="0" w:space="0" w:color="auto"/>
            <w:bottom w:val="none" w:sz="0" w:space="0" w:color="auto"/>
            <w:right w:val="none" w:sz="0" w:space="0" w:color="auto"/>
          </w:divBdr>
          <w:divsChild>
            <w:div w:id="1659111771">
              <w:marLeft w:val="0"/>
              <w:marRight w:val="0"/>
              <w:marTop w:val="0"/>
              <w:marBottom w:val="0"/>
              <w:divBdr>
                <w:top w:val="none" w:sz="0" w:space="0" w:color="auto"/>
                <w:left w:val="none" w:sz="0" w:space="0" w:color="auto"/>
                <w:bottom w:val="none" w:sz="0" w:space="0" w:color="auto"/>
                <w:right w:val="none" w:sz="0" w:space="0" w:color="auto"/>
              </w:divBdr>
            </w:div>
            <w:div w:id="19597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7432">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88271762">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32295904">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75034988">
      <w:bodyDiv w:val="1"/>
      <w:marLeft w:val="0"/>
      <w:marRight w:val="0"/>
      <w:marTop w:val="0"/>
      <w:marBottom w:val="0"/>
      <w:divBdr>
        <w:top w:val="none" w:sz="0" w:space="0" w:color="auto"/>
        <w:left w:val="none" w:sz="0" w:space="0" w:color="auto"/>
        <w:bottom w:val="none" w:sz="0" w:space="0" w:color="auto"/>
        <w:right w:val="none" w:sz="0" w:space="0" w:color="auto"/>
      </w:divBdr>
      <w:divsChild>
        <w:div w:id="1214269812">
          <w:marLeft w:val="0"/>
          <w:marRight w:val="0"/>
          <w:marTop w:val="0"/>
          <w:marBottom w:val="0"/>
          <w:divBdr>
            <w:top w:val="none" w:sz="0" w:space="0" w:color="auto"/>
            <w:left w:val="none" w:sz="0" w:space="0" w:color="auto"/>
            <w:bottom w:val="none" w:sz="0" w:space="0" w:color="auto"/>
            <w:right w:val="none" w:sz="0" w:space="0" w:color="auto"/>
          </w:divBdr>
        </w:div>
        <w:div w:id="2107576824">
          <w:marLeft w:val="0"/>
          <w:marRight w:val="0"/>
          <w:marTop w:val="0"/>
          <w:marBottom w:val="0"/>
          <w:divBdr>
            <w:top w:val="none" w:sz="0" w:space="0" w:color="auto"/>
            <w:left w:val="none" w:sz="0" w:space="0" w:color="auto"/>
            <w:bottom w:val="none" w:sz="0" w:space="0" w:color="auto"/>
            <w:right w:val="none" w:sz="0" w:space="0" w:color="auto"/>
          </w:divBdr>
        </w:div>
      </w:divsChild>
    </w:div>
    <w:div w:id="1393387939">
      <w:bodyDiv w:val="1"/>
      <w:marLeft w:val="0"/>
      <w:marRight w:val="0"/>
      <w:marTop w:val="0"/>
      <w:marBottom w:val="0"/>
      <w:divBdr>
        <w:top w:val="none" w:sz="0" w:space="0" w:color="auto"/>
        <w:left w:val="none" w:sz="0" w:space="0" w:color="auto"/>
        <w:bottom w:val="none" w:sz="0" w:space="0" w:color="auto"/>
        <w:right w:val="none" w:sz="0" w:space="0" w:color="auto"/>
      </w:divBdr>
      <w:divsChild>
        <w:div w:id="920334708">
          <w:marLeft w:val="0"/>
          <w:marRight w:val="0"/>
          <w:marTop w:val="0"/>
          <w:marBottom w:val="0"/>
          <w:divBdr>
            <w:top w:val="none" w:sz="0" w:space="0" w:color="auto"/>
            <w:left w:val="none" w:sz="0" w:space="0" w:color="auto"/>
            <w:bottom w:val="none" w:sz="0" w:space="0" w:color="auto"/>
            <w:right w:val="none" w:sz="0" w:space="0" w:color="auto"/>
          </w:divBdr>
        </w:div>
        <w:div w:id="1476751937">
          <w:marLeft w:val="0"/>
          <w:marRight w:val="0"/>
          <w:marTop w:val="0"/>
          <w:marBottom w:val="0"/>
          <w:divBdr>
            <w:top w:val="none" w:sz="0" w:space="0" w:color="auto"/>
            <w:left w:val="none" w:sz="0" w:space="0" w:color="auto"/>
            <w:bottom w:val="none" w:sz="0" w:space="0" w:color="auto"/>
            <w:right w:val="none" w:sz="0" w:space="0" w:color="auto"/>
          </w:divBdr>
        </w:div>
        <w:div w:id="2076658344">
          <w:marLeft w:val="0"/>
          <w:marRight w:val="0"/>
          <w:marTop w:val="0"/>
          <w:marBottom w:val="0"/>
          <w:divBdr>
            <w:top w:val="none" w:sz="0" w:space="0" w:color="auto"/>
            <w:left w:val="none" w:sz="0" w:space="0" w:color="auto"/>
            <w:bottom w:val="none" w:sz="0" w:space="0" w:color="auto"/>
            <w:right w:val="none" w:sz="0" w:space="0" w:color="auto"/>
          </w:divBdr>
        </w:div>
      </w:divsChild>
    </w:div>
    <w:div w:id="1426460483">
      <w:bodyDiv w:val="1"/>
      <w:marLeft w:val="0"/>
      <w:marRight w:val="0"/>
      <w:marTop w:val="0"/>
      <w:marBottom w:val="0"/>
      <w:divBdr>
        <w:top w:val="none" w:sz="0" w:space="0" w:color="auto"/>
        <w:left w:val="none" w:sz="0" w:space="0" w:color="auto"/>
        <w:bottom w:val="none" w:sz="0" w:space="0" w:color="auto"/>
        <w:right w:val="none" w:sz="0" w:space="0" w:color="auto"/>
      </w:divBdr>
      <w:divsChild>
        <w:div w:id="884175024">
          <w:marLeft w:val="0"/>
          <w:marRight w:val="0"/>
          <w:marTop w:val="0"/>
          <w:marBottom w:val="0"/>
          <w:divBdr>
            <w:top w:val="none" w:sz="0" w:space="0" w:color="auto"/>
            <w:left w:val="none" w:sz="0" w:space="0" w:color="auto"/>
            <w:bottom w:val="none" w:sz="0" w:space="0" w:color="auto"/>
            <w:right w:val="none" w:sz="0" w:space="0" w:color="auto"/>
          </w:divBdr>
        </w:div>
        <w:div w:id="932587649">
          <w:marLeft w:val="0"/>
          <w:marRight w:val="0"/>
          <w:marTop w:val="0"/>
          <w:marBottom w:val="0"/>
          <w:divBdr>
            <w:top w:val="none" w:sz="0" w:space="0" w:color="auto"/>
            <w:left w:val="none" w:sz="0" w:space="0" w:color="auto"/>
            <w:bottom w:val="none" w:sz="0" w:space="0" w:color="auto"/>
            <w:right w:val="none" w:sz="0" w:space="0" w:color="auto"/>
          </w:divBdr>
        </w:div>
        <w:div w:id="1152797713">
          <w:marLeft w:val="0"/>
          <w:marRight w:val="0"/>
          <w:marTop w:val="0"/>
          <w:marBottom w:val="0"/>
          <w:divBdr>
            <w:top w:val="none" w:sz="0" w:space="0" w:color="auto"/>
            <w:left w:val="none" w:sz="0" w:space="0" w:color="auto"/>
            <w:bottom w:val="none" w:sz="0" w:space="0" w:color="auto"/>
            <w:right w:val="none" w:sz="0" w:space="0" w:color="auto"/>
          </w:divBdr>
        </w:div>
        <w:div w:id="1634411480">
          <w:marLeft w:val="0"/>
          <w:marRight w:val="0"/>
          <w:marTop w:val="0"/>
          <w:marBottom w:val="0"/>
          <w:divBdr>
            <w:top w:val="none" w:sz="0" w:space="0" w:color="auto"/>
            <w:left w:val="none" w:sz="0" w:space="0" w:color="auto"/>
            <w:bottom w:val="none" w:sz="0" w:space="0" w:color="auto"/>
            <w:right w:val="none" w:sz="0" w:space="0" w:color="auto"/>
          </w:divBdr>
        </w:div>
      </w:divsChild>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70896271">
      <w:bodyDiv w:val="1"/>
      <w:marLeft w:val="0"/>
      <w:marRight w:val="0"/>
      <w:marTop w:val="0"/>
      <w:marBottom w:val="0"/>
      <w:divBdr>
        <w:top w:val="none" w:sz="0" w:space="0" w:color="auto"/>
        <w:left w:val="none" w:sz="0" w:space="0" w:color="auto"/>
        <w:bottom w:val="none" w:sz="0" w:space="0" w:color="auto"/>
        <w:right w:val="none" w:sz="0" w:space="0" w:color="auto"/>
      </w:divBdr>
      <w:divsChild>
        <w:div w:id="116488486">
          <w:marLeft w:val="0"/>
          <w:marRight w:val="0"/>
          <w:marTop w:val="0"/>
          <w:marBottom w:val="0"/>
          <w:divBdr>
            <w:top w:val="none" w:sz="0" w:space="0" w:color="auto"/>
            <w:left w:val="none" w:sz="0" w:space="0" w:color="auto"/>
            <w:bottom w:val="none" w:sz="0" w:space="0" w:color="auto"/>
            <w:right w:val="none" w:sz="0" w:space="0" w:color="auto"/>
          </w:divBdr>
        </w:div>
        <w:div w:id="2013796994">
          <w:marLeft w:val="0"/>
          <w:marRight w:val="0"/>
          <w:marTop w:val="0"/>
          <w:marBottom w:val="0"/>
          <w:divBdr>
            <w:top w:val="none" w:sz="0" w:space="0" w:color="auto"/>
            <w:left w:val="none" w:sz="0" w:space="0" w:color="auto"/>
            <w:bottom w:val="none" w:sz="0" w:space="0" w:color="auto"/>
            <w:right w:val="none" w:sz="0" w:space="0" w:color="auto"/>
          </w:divBdr>
        </w:div>
      </w:divsChild>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13690751">
      <w:bodyDiv w:val="1"/>
      <w:marLeft w:val="0"/>
      <w:marRight w:val="0"/>
      <w:marTop w:val="0"/>
      <w:marBottom w:val="0"/>
      <w:divBdr>
        <w:top w:val="none" w:sz="0" w:space="0" w:color="auto"/>
        <w:left w:val="none" w:sz="0" w:space="0" w:color="auto"/>
        <w:bottom w:val="none" w:sz="0" w:space="0" w:color="auto"/>
        <w:right w:val="none" w:sz="0" w:space="0" w:color="auto"/>
      </w:divBdr>
      <w:divsChild>
        <w:div w:id="52311945">
          <w:marLeft w:val="0"/>
          <w:marRight w:val="0"/>
          <w:marTop w:val="0"/>
          <w:marBottom w:val="0"/>
          <w:divBdr>
            <w:top w:val="none" w:sz="0" w:space="0" w:color="auto"/>
            <w:left w:val="none" w:sz="0" w:space="0" w:color="auto"/>
            <w:bottom w:val="none" w:sz="0" w:space="0" w:color="auto"/>
            <w:right w:val="none" w:sz="0" w:space="0" w:color="auto"/>
          </w:divBdr>
        </w:div>
        <w:div w:id="202908475">
          <w:marLeft w:val="0"/>
          <w:marRight w:val="0"/>
          <w:marTop w:val="0"/>
          <w:marBottom w:val="0"/>
          <w:divBdr>
            <w:top w:val="none" w:sz="0" w:space="0" w:color="auto"/>
            <w:left w:val="none" w:sz="0" w:space="0" w:color="auto"/>
            <w:bottom w:val="none" w:sz="0" w:space="0" w:color="auto"/>
            <w:right w:val="none" w:sz="0" w:space="0" w:color="auto"/>
          </w:divBdr>
        </w:div>
        <w:div w:id="466823196">
          <w:marLeft w:val="0"/>
          <w:marRight w:val="0"/>
          <w:marTop w:val="0"/>
          <w:marBottom w:val="0"/>
          <w:divBdr>
            <w:top w:val="none" w:sz="0" w:space="0" w:color="auto"/>
            <w:left w:val="none" w:sz="0" w:space="0" w:color="auto"/>
            <w:bottom w:val="none" w:sz="0" w:space="0" w:color="auto"/>
            <w:right w:val="none" w:sz="0" w:space="0" w:color="auto"/>
          </w:divBdr>
        </w:div>
        <w:div w:id="877858426">
          <w:marLeft w:val="0"/>
          <w:marRight w:val="0"/>
          <w:marTop w:val="0"/>
          <w:marBottom w:val="0"/>
          <w:divBdr>
            <w:top w:val="none" w:sz="0" w:space="0" w:color="auto"/>
            <w:left w:val="none" w:sz="0" w:space="0" w:color="auto"/>
            <w:bottom w:val="none" w:sz="0" w:space="0" w:color="auto"/>
            <w:right w:val="none" w:sz="0" w:space="0" w:color="auto"/>
          </w:divBdr>
        </w:div>
        <w:div w:id="1337419129">
          <w:marLeft w:val="0"/>
          <w:marRight w:val="0"/>
          <w:marTop w:val="0"/>
          <w:marBottom w:val="0"/>
          <w:divBdr>
            <w:top w:val="none" w:sz="0" w:space="0" w:color="auto"/>
            <w:left w:val="none" w:sz="0" w:space="0" w:color="auto"/>
            <w:bottom w:val="none" w:sz="0" w:space="0" w:color="auto"/>
            <w:right w:val="none" w:sz="0" w:space="0" w:color="auto"/>
          </w:divBdr>
        </w:div>
        <w:div w:id="1701124023">
          <w:marLeft w:val="0"/>
          <w:marRight w:val="0"/>
          <w:marTop w:val="0"/>
          <w:marBottom w:val="0"/>
          <w:divBdr>
            <w:top w:val="none" w:sz="0" w:space="0" w:color="auto"/>
            <w:left w:val="none" w:sz="0" w:space="0" w:color="auto"/>
            <w:bottom w:val="none" w:sz="0" w:space="0" w:color="auto"/>
            <w:right w:val="none" w:sz="0" w:space="0" w:color="auto"/>
          </w:divBdr>
        </w:div>
      </w:divsChild>
    </w:div>
    <w:div w:id="1560895501">
      <w:bodyDiv w:val="1"/>
      <w:marLeft w:val="0"/>
      <w:marRight w:val="0"/>
      <w:marTop w:val="0"/>
      <w:marBottom w:val="0"/>
      <w:divBdr>
        <w:top w:val="none" w:sz="0" w:space="0" w:color="auto"/>
        <w:left w:val="none" w:sz="0" w:space="0" w:color="auto"/>
        <w:bottom w:val="none" w:sz="0" w:space="0" w:color="auto"/>
        <w:right w:val="none" w:sz="0" w:space="0" w:color="auto"/>
      </w:divBdr>
      <w:divsChild>
        <w:div w:id="794954315">
          <w:marLeft w:val="0"/>
          <w:marRight w:val="0"/>
          <w:marTop w:val="0"/>
          <w:marBottom w:val="0"/>
          <w:divBdr>
            <w:top w:val="none" w:sz="0" w:space="0" w:color="auto"/>
            <w:left w:val="none" w:sz="0" w:space="0" w:color="auto"/>
            <w:bottom w:val="none" w:sz="0" w:space="0" w:color="auto"/>
            <w:right w:val="none" w:sz="0" w:space="0" w:color="auto"/>
          </w:divBdr>
        </w:div>
        <w:div w:id="1211767034">
          <w:marLeft w:val="0"/>
          <w:marRight w:val="0"/>
          <w:marTop w:val="0"/>
          <w:marBottom w:val="0"/>
          <w:divBdr>
            <w:top w:val="none" w:sz="0" w:space="0" w:color="auto"/>
            <w:left w:val="none" w:sz="0" w:space="0" w:color="auto"/>
            <w:bottom w:val="none" w:sz="0" w:space="0" w:color="auto"/>
            <w:right w:val="none" w:sz="0" w:space="0" w:color="auto"/>
          </w:divBdr>
        </w:div>
        <w:div w:id="1273779458">
          <w:marLeft w:val="0"/>
          <w:marRight w:val="0"/>
          <w:marTop w:val="0"/>
          <w:marBottom w:val="0"/>
          <w:divBdr>
            <w:top w:val="none" w:sz="0" w:space="0" w:color="auto"/>
            <w:left w:val="none" w:sz="0" w:space="0" w:color="auto"/>
            <w:bottom w:val="none" w:sz="0" w:space="0" w:color="auto"/>
            <w:right w:val="none" w:sz="0" w:space="0" w:color="auto"/>
          </w:divBdr>
        </w:div>
        <w:div w:id="1466974001">
          <w:marLeft w:val="0"/>
          <w:marRight w:val="0"/>
          <w:marTop w:val="0"/>
          <w:marBottom w:val="0"/>
          <w:divBdr>
            <w:top w:val="none" w:sz="0" w:space="0" w:color="auto"/>
            <w:left w:val="none" w:sz="0" w:space="0" w:color="auto"/>
            <w:bottom w:val="none" w:sz="0" w:space="0" w:color="auto"/>
            <w:right w:val="none" w:sz="0" w:space="0" w:color="auto"/>
          </w:divBdr>
        </w:div>
        <w:div w:id="1941521870">
          <w:marLeft w:val="0"/>
          <w:marRight w:val="0"/>
          <w:marTop w:val="0"/>
          <w:marBottom w:val="0"/>
          <w:divBdr>
            <w:top w:val="none" w:sz="0" w:space="0" w:color="auto"/>
            <w:left w:val="none" w:sz="0" w:space="0" w:color="auto"/>
            <w:bottom w:val="none" w:sz="0" w:space="0" w:color="auto"/>
            <w:right w:val="none" w:sz="0" w:space="0" w:color="auto"/>
          </w:divBdr>
        </w:div>
        <w:div w:id="2039697429">
          <w:marLeft w:val="0"/>
          <w:marRight w:val="0"/>
          <w:marTop w:val="0"/>
          <w:marBottom w:val="0"/>
          <w:divBdr>
            <w:top w:val="none" w:sz="0" w:space="0" w:color="auto"/>
            <w:left w:val="none" w:sz="0" w:space="0" w:color="auto"/>
            <w:bottom w:val="none" w:sz="0" w:space="0" w:color="auto"/>
            <w:right w:val="none" w:sz="0" w:space="0" w:color="auto"/>
          </w:divBdr>
        </w:div>
      </w:divsChild>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19796586">
      <w:bodyDiv w:val="1"/>
      <w:marLeft w:val="0"/>
      <w:marRight w:val="0"/>
      <w:marTop w:val="0"/>
      <w:marBottom w:val="0"/>
      <w:divBdr>
        <w:top w:val="none" w:sz="0" w:space="0" w:color="auto"/>
        <w:left w:val="none" w:sz="0" w:space="0" w:color="auto"/>
        <w:bottom w:val="none" w:sz="0" w:space="0" w:color="auto"/>
        <w:right w:val="none" w:sz="0" w:space="0" w:color="auto"/>
      </w:divBdr>
    </w:div>
    <w:div w:id="1621381022">
      <w:bodyDiv w:val="1"/>
      <w:marLeft w:val="0"/>
      <w:marRight w:val="0"/>
      <w:marTop w:val="0"/>
      <w:marBottom w:val="0"/>
      <w:divBdr>
        <w:top w:val="none" w:sz="0" w:space="0" w:color="auto"/>
        <w:left w:val="none" w:sz="0" w:space="0" w:color="auto"/>
        <w:bottom w:val="none" w:sz="0" w:space="0" w:color="auto"/>
        <w:right w:val="none" w:sz="0" w:space="0" w:color="auto"/>
      </w:divBdr>
    </w:div>
    <w:div w:id="1631127105">
      <w:bodyDiv w:val="1"/>
      <w:marLeft w:val="0"/>
      <w:marRight w:val="0"/>
      <w:marTop w:val="0"/>
      <w:marBottom w:val="0"/>
      <w:divBdr>
        <w:top w:val="none" w:sz="0" w:space="0" w:color="auto"/>
        <w:left w:val="none" w:sz="0" w:space="0" w:color="auto"/>
        <w:bottom w:val="none" w:sz="0" w:space="0" w:color="auto"/>
        <w:right w:val="none" w:sz="0" w:space="0" w:color="auto"/>
      </w:divBdr>
      <w:divsChild>
        <w:div w:id="362560363">
          <w:marLeft w:val="0"/>
          <w:marRight w:val="0"/>
          <w:marTop w:val="0"/>
          <w:marBottom w:val="0"/>
          <w:divBdr>
            <w:top w:val="none" w:sz="0" w:space="0" w:color="auto"/>
            <w:left w:val="none" w:sz="0" w:space="0" w:color="auto"/>
            <w:bottom w:val="none" w:sz="0" w:space="0" w:color="auto"/>
            <w:right w:val="none" w:sz="0" w:space="0" w:color="auto"/>
          </w:divBdr>
        </w:div>
        <w:div w:id="380398630">
          <w:marLeft w:val="0"/>
          <w:marRight w:val="0"/>
          <w:marTop w:val="0"/>
          <w:marBottom w:val="0"/>
          <w:divBdr>
            <w:top w:val="none" w:sz="0" w:space="0" w:color="auto"/>
            <w:left w:val="none" w:sz="0" w:space="0" w:color="auto"/>
            <w:bottom w:val="none" w:sz="0" w:space="0" w:color="auto"/>
            <w:right w:val="none" w:sz="0" w:space="0" w:color="auto"/>
          </w:divBdr>
        </w:div>
        <w:div w:id="425657275">
          <w:marLeft w:val="0"/>
          <w:marRight w:val="0"/>
          <w:marTop w:val="0"/>
          <w:marBottom w:val="0"/>
          <w:divBdr>
            <w:top w:val="none" w:sz="0" w:space="0" w:color="auto"/>
            <w:left w:val="none" w:sz="0" w:space="0" w:color="auto"/>
            <w:bottom w:val="none" w:sz="0" w:space="0" w:color="auto"/>
            <w:right w:val="none" w:sz="0" w:space="0" w:color="auto"/>
          </w:divBdr>
        </w:div>
        <w:div w:id="528374513">
          <w:marLeft w:val="0"/>
          <w:marRight w:val="0"/>
          <w:marTop w:val="0"/>
          <w:marBottom w:val="0"/>
          <w:divBdr>
            <w:top w:val="none" w:sz="0" w:space="0" w:color="auto"/>
            <w:left w:val="none" w:sz="0" w:space="0" w:color="auto"/>
            <w:bottom w:val="none" w:sz="0" w:space="0" w:color="auto"/>
            <w:right w:val="none" w:sz="0" w:space="0" w:color="auto"/>
          </w:divBdr>
        </w:div>
        <w:div w:id="1210387010">
          <w:marLeft w:val="0"/>
          <w:marRight w:val="0"/>
          <w:marTop w:val="0"/>
          <w:marBottom w:val="0"/>
          <w:divBdr>
            <w:top w:val="none" w:sz="0" w:space="0" w:color="auto"/>
            <w:left w:val="none" w:sz="0" w:space="0" w:color="auto"/>
            <w:bottom w:val="none" w:sz="0" w:space="0" w:color="auto"/>
            <w:right w:val="none" w:sz="0" w:space="0" w:color="auto"/>
          </w:divBdr>
        </w:div>
        <w:div w:id="1688171979">
          <w:marLeft w:val="0"/>
          <w:marRight w:val="0"/>
          <w:marTop w:val="0"/>
          <w:marBottom w:val="0"/>
          <w:divBdr>
            <w:top w:val="none" w:sz="0" w:space="0" w:color="auto"/>
            <w:left w:val="none" w:sz="0" w:space="0" w:color="auto"/>
            <w:bottom w:val="none" w:sz="0" w:space="0" w:color="auto"/>
            <w:right w:val="none" w:sz="0" w:space="0" w:color="auto"/>
          </w:divBdr>
        </w:div>
        <w:div w:id="2132043989">
          <w:marLeft w:val="0"/>
          <w:marRight w:val="0"/>
          <w:marTop w:val="0"/>
          <w:marBottom w:val="0"/>
          <w:divBdr>
            <w:top w:val="none" w:sz="0" w:space="0" w:color="auto"/>
            <w:left w:val="none" w:sz="0" w:space="0" w:color="auto"/>
            <w:bottom w:val="none" w:sz="0" w:space="0" w:color="auto"/>
            <w:right w:val="none" w:sz="0" w:space="0" w:color="auto"/>
          </w:divBdr>
        </w:div>
      </w:divsChild>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676806894">
      <w:bodyDiv w:val="1"/>
      <w:marLeft w:val="0"/>
      <w:marRight w:val="0"/>
      <w:marTop w:val="0"/>
      <w:marBottom w:val="0"/>
      <w:divBdr>
        <w:top w:val="none" w:sz="0" w:space="0" w:color="auto"/>
        <w:left w:val="none" w:sz="0" w:space="0" w:color="auto"/>
        <w:bottom w:val="none" w:sz="0" w:space="0" w:color="auto"/>
        <w:right w:val="none" w:sz="0" w:space="0" w:color="auto"/>
      </w:divBdr>
    </w:div>
    <w:div w:id="1701781147">
      <w:bodyDiv w:val="1"/>
      <w:marLeft w:val="0"/>
      <w:marRight w:val="0"/>
      <w:marTop w:val="0"/>
      <w:marBottom w:val="0"/>
      <w:divBdr>
        <w:top w:val="none" w:sz="0" w:space="0" w:color="auto"/>
        <w:left w:val="none" w:sz="0" w:space="0" w:color="auto"/>
        <w:bottom w:val="none" w:sz="0" w:space="0" w:color="auto"/>
        <w:right w:val="none" w:sz="0" w:space="0" w:color="auto"/>
      </w:divBdr>
      <w:divsChild>
        <w:div w:id="1032456035">
          <w:marLeft w:val="0"/>
          <w:marRight w:val="0"/>
          <w:marTop w:val="0"/>
          <w:marBottom w:val="0"/>
          <w:divBdr>
            <w:top w:val="none" w:sz="0" w:space="0" w:color="auto"/>
            <w:left w:val="none" w:sz="0" w:space="0" w:color="auto"/>
            <w:bottom w:val="none" w:sz="0" w:space="0" w:color="auto"/>
            <w:right w:val="none" w:sz="0" w:space="0" w:color="auto"/>
          </w:divBdr>
          <w:divsChild>
            <w:div w:id="1787920036">
              <w:marLeft w:val="0"/>
              <w:marRight w:val="0"/>
              <w:marTop w:val="0"/>
              <w:marBottom w:val="0"/>
              <w:divBdr>
                <w:top w:val="none" w:sz="0" w:space="0" w:color="auto"/>
                <w:left w:val="none" w:sz="0" w:space="0" w:color="auto"/>
                <w:bottom w:val="none" w:sz="0" w:space="0" w:color="auto"/>
                <w:right w:val="none" w:sz="0" w:space="0" w:color="auto"/>
              </w:divBdr>
            </w:div>
            <w:div w:id="2121484830">
              <w:marLeft w:val="0"/>
              <w:marRight w:val="0"/>
              <w:marTop w:val="0"/>
              <w:marBottom w:val="0"/>
              <w:divBdr>
                <w:top w:val="none" w:sz="0" w:space="0" w:color="auto"/>
                <w:left w:val="none" w:sz="0" w:space="0" w:color="auto"/>
                <w:bottom w:val="none" w:sz="0" w:space="0" w:color="auto"/>
                <w:right w:val="none" w:sz="0" w:space="0" w:color="auto"/>
              </w:divBdr>
            </w:div>
          </w:divsChild>
        </w:div>
        <w:div w:id="1846675995">
          <w:marLeft w:val="0"/>
          <w:marRight w:val="0"/>
          <w:marTop w:val="0"/>
          <w:marBottom w:val="0"/>
          <w:divBdr>
            <w:top w:val="none" w:sz="0" w:space="0" w:color="auto"/>
            <w:left w:val="none" w:sz="0" w:space="0" w:color="auto"/>
            <w:bottom w:val="none" w:sz="0" w:space="0" w:color="auto"/>
            <w:right w:val="none" w:sz="0" w:space="0" w:color="auto"/>
          </w:divBdr>
          <w:divsChild>
            <w:div w:id="94441169">
              <w:marLeft w:val="0"/>
              <w:marRight w:val="0"/>
              <w:marTop w:val="0"/>
              <w:marBottom w:val="0"/>
              <w:divBdr>
                <w:top w:val="none" w:sz="0" w:space="0" w:color="auto"/>
                <w:left w:val="none" w:sz="0" w:space="0" w:color="auto"/>
                <w:bottom w:val="none" w:sz="0" w:space="0" w:color="auto"/>
                <w:right w:val="none" w:sz="0" w:space="0" w:color="auto"/>
              </w:divBdr>
            </w:div>
            <w:div w:id="1485005567">
              <w:marLeft w:val="0"/>
              <w:marRight w:val="0"/>
              <w:marTop w:val="0"/>
              <w:marBottom w:val="0"/>
              <w:divBdr>
                <w:top w:val="none" w:sz="0" w:space="0" w:color="auto"/>
                <w:left w:val="none" w:sz="0" w:space="0" w:color="auto"/>
                <w:bottom w:val="none" w:sz="0" w:space="0" w:color="auto"/>
                <w:right w:val="none" w:sz="0" w:space="0" w:color="auto"/>
              </w:divBdr>
            </w:div>
            <w:div w:id="1526746216">
              <w:marLeft w:val="0"/>
              <w:marRight w:val="0"/>
              <w:marTop w:val="0"/>
              <w:marBottom w:val="0"/>
              <w:divBdr>
                <w:top w:val="none" w:sz="0" w:space="0" w:color="auto"/>
                <w:left w:val="none" w:sz="0" w:space="0" w:color="auto"/>
                <w:bottom w:val="none" w:sz="0" w:space="0" w:color="auto"/>
                <w:right w:val="none" w:sz="0" w:space="0" w:color="auto"/>
              </w:divBdr>
            </w:div>
            <w:div w:id="20689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3553700">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37045796">
      <w:bodyDiv w:val="1"/>
      <w:marLeft w:val="0"/>
      <w:marRight w:val="0"/>
      <w:marTop w:val="0"/>
      <w:marBottom w:val="0"/>
      <w:divBdr>
        <w:top w:val="none" w:sz="0" w:space="0" w:color="auto"/>
        <w:left w:val="none" w:sz="0" w:space="0" w:color="auto"/>
        <w:bottom w:val="none" w:sz="0" w:space="0" w:color="auto"/>
        <w:right w:val="none" w:sz="0" w:space="0" w:color="auto"/>
      </w:divBdr>
    </w:div>
    <w:div w:id="1753816128">
      <w:bodyDiv w:val="1"/>
      <w:marLeft w:val="0"/>
      <w:marRight w:val="0"/>
      <w:marTop w:val="0"/>
      <w:marBottom w:val="0"/>
      <w:divBdr>
        <w:top w:val="none" w:sz="0" w:space="0" w:color="auto"/>
        <w:left w:val="none" w:sz="0" w:space="0" w:color="auto"/>
        <w:bottom w:val="none" w:sz="0" w:space="0" w:color="auto"/>
        <w:right w:val="none" w:sz="0" w:space="0" w:color="auto"/>
      </w:divBdr>
      <w:divsChild>
        <w:div w:id="903103669">
          <w:marLeft w:val="0"/>
          <w:marRight w:val="0"/>
          <w:marTop w:val="0"/>
          <w:marBottom w:val="0"/>
          <w:divBdr>
            <w:top w:val="none" w:sz="0" w:space="0" w:color="auto"/>
            <w:left w:val="none" w:sz="0" w:space="0" w:color="auto"/>
            <w:bottom w:val="none" w:sz="0" w:space="0" w:color="auto"/>
            <w:right w:val="none" w:sz="0" w:space="0" w:color="auto"/>
          </w:divBdr>
        </w:div>
        <w:div w:id="950472016">
          <w:marLeft w:val="0"/>
          <w:marRight w:val="0"/>
          <w:marTop w:val="0"/>
          <w:marBottom w:val="0"/>
          <w:divBdr>
            <w:top w:val="none" w:sz="0" w:space="0" w:color="auto"/>
            <w:left w:val="none" w:sz="0" w:space="0" w:color="auto"/>
            <w:bottom w:val="none" w:sz="0" w:space="0" w:color="auto"/>
            <w:right w:val="none" w:sz="0" w:space="0" w:color="auto"/>
          </w:divBdr>
        </w:div>
      </w:divsChild>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4814464">
      <w:bodyDiv w:val="1"/>
      <w:marLeft w:val="0"/>
      <w:marRight w:val="0"/>
      <w:marTop w:val="0"/>
      <w:marBottom w:val="0"/>
      <w:divBdr>
        <w:top w:val="none" w:sz="0" w:space="0" w:color="auto"/>
        <w:left w:val="none" w:sz="0" w:space="0" w:color="auto"/>
        <w:bottom w:val="none" w:sz="0" w:space="0" w:color="auto"/>
        <w:right w:val="none" w:sz="0" w:space="0" w:color="auto"/>
      </w:divBdr>
      <w:divsChild>
        <w:div w:id="1897008435">
          <w:marLeft w:val="0"/>
          <w:marRight w:val="0"/>
          <w:marTop w:val="0"/>
          <w:marBottom w:val="0"/>
          <w:divBdr>
            <w:top w:val="none" w:sz="0" w:space="0" w:color="auto"/>
            <w:left w:val="none" w:sz="0" w:space="0" w:color="auto"/>
            <w:bottom w:val="none" w:sz="0" w:space="0" w:color="auto"/>
            <w:right w:val="none" w:sz="0" w:space="0" w:color="auto"/>
          </w:divBdr>
        </w:div>
        <w:div w:id="1963875457">
          <w:marLeft w:val="0"/>
          <w:marRight w:val="0"/>
          <w:marTop w:val="0"/>
          <w:marBottom w:val="0"/>
          <w:divBdr>
            <w:top w:val="none" w:sz="0" w:space="0" w:color="auto"/>
            <w:left w:val="none" w:sz="0" w:space="0" w:color="auto"/>
            <w:bottom w:val="none" w:sz="0" w:space="0" w:color="auto"/>
            <w:right w:val="none" w:sz="0" w:space="0" w:color="auto"/>
          </w:divBdr>
        </w:div>
      </w:divsChild>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9231905">
      <w:bodyDiv w:val="1"/>
      <w:marLeft w:val="0"/>
      <w:marRight w:val="0"/>
      <w:marTop w:val="0"/>
      <w:marBottom w:val="0"/>
      <w:divBdr>
        <w:top w:val="none" w:sz="0" w:space="0" w:color="auto"/>
        <w:left w:val="none" w:sz="0" w:space="0" w:color="auto"/>
        <w:bottom w:val="none" w:sz="0" w:space="0" w:color="auto"/>
        <w:right w:val="none" w:sz="0" w:space="0" w:color="auto"/>
      </w:divBdr>
      <w:divsChild>
        <w:div w:id="568272685">
          <w:marLeft w:val="0"/>
          <w:marRight w:val="0"/>
          <w:marTop w:val="0"/>
          <w:marBottom w:val="0"/>
          <w:divBdr>
            <w:top w:val="none" w:sz="0" w:space="0" w:color="auto"/>
            <w:left w:val="none" w:sz="0" w:space="0" w:color="auto"/>
            <w:bottom w:val="none" w:sz="0" w:space="0" w:color="auto"/>
            <w:right w:val="none" w:sz="0" w:space="0" w:color="auto"/>
          </w:divBdr>
        </w:div>
        <w:div w:id="1460100320">
          <w:marLeft w:val="0"/>
          <w:marRight w:val="0"/>
          <w:marTop w:val="0"/>
          <w:marBottom w:val="0"/>
          <w:divBdr>
            <w:top w:val="none" w:sz="0" w:space="0" w:color="auto"/>
            <w:left w:val="none" w:sz="0" w:space="0" w:color="auto"/>
            <w:bottom w:val="none" w:sz="0" w:space="0" w:color="auto"/>
            <w:right w:val="none" w:sz="0" w:space="0" w:color="auto"/>
          </w:divBdr>
        </w:div>
      </w:divsChild>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56729103">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12930595">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43804567">
      <w:bodyDiv w:val="1"/>
      <w:marLeft w:val="0"/>
      <w:marRight w:val="0"/>
      <w:marTop w:val="0"/>
      <w:marBottom w:val="0"/>
      <w:divBdr>
        <w:top w:val="none" w:sz="0" w:space="0" w:color="auto"/>
        <w:left w:val="none" w:sz="0" w:space="0" w:color="auto"/>
        <w:bottom w:val="none" w:sz="0" w:space="0" w:color="auto"/>
        <w:right w:val="none" w:sz="0" w:space="0" w:color="auto"/>
      </w:divBdr>
      <w:divsChild>
        <w:div w:id="708452760">
          <w:marLeft w:val="0"/>
          <w:marRight w:val="0"/>
          <w:marTop w:val="0"/>
          <w:marBottom w:val="0"/>
          <w:divBdr>
            <w:top w:val="none" w:sz="0" w:space="0" w:color="auto"/>
            <w:left w:val="none" w:sz="0" w:space="0" w:color="auto"/>
            <w:bottom w:val="none" w:sz="0" w:space="0" w:color="auto"/>
            <w:right w:val="none" w:sz="0" w:space="0" w:color="auto"/>
          </w:divBdr>
        </w:div>
        <w:div w:id="1709380305">
          <w:marLeft w:val="0"/>
          <w:marRight w:val="0"/>
          <w:marTop w:val="0"/>
          <w:marBottom w:val="0"/>
          <w:divBdr>
            <w:top w:val="none" w:sz="0" w:space="0" w:color="auto"/>
            <w:left w:val="none" w:sz="0" w:space="0" w:color="auto"/>
            <w:bottom w:val="none" w:sz="0" w:space="0" w:color="auto"/>
            <w:right w:val="none" w:sz="0" w:space="0" w:color="auto"/>
          </w:divBdr>
        </w:div>
      </w:divsChild>
    </w:div>
    <w:div w:id="1949505556">
      <w:bodyDiv w:val="1"/>
      <w:marLeft w:val="0"/>
      <w:marRight w:val="0"/>
      <w:marTop w:val="0"/>
      <w:marBottom w:val="0"/>
      <w:divBdr>
        <w:top w:val="none" w:sz="0" w:space="0" w:color="auto"/>
        <w:left w:val="none" w:sz="0" w:space="0" w:color="auto"/>
        <w:bottom w:val="none" w:sz="0" w:space="0" w:color="auto"/>
        <w:right w:val="none" w:sz="0" w:space="0" w:color="auto"/>
      </w:divBdr>
      <w:divsChild>
        <w:div w:id="1796094690">
          <w:marLeft w:val="0"/>
          <w:marRight w:val="0"/>
          <w:marTop w:val="0"/>
          <w:marBottom w:val="0"/>
          <w:divBdr>
            <w:top w:val="none" w:sz="0" w:space="0" w:color="auto"/>
            <w:left w:val="none" w:sz="0" w:space="0" w:color="auto"/>
            <w:bottom w:val="none" w:sz="0" w:space="0" w:color="auto"/>
            <w:right w:val="none" w:sz="0" w:space="0" w:color="auto"/>
          </w:divBdr>
          <w:divsChild>
            <w:div w:id="511837926">
              <w:marLeft w:val="0"/>
              <w:marRight w:val="0"/>
              <w:marTop w:val="0"/>
              <w:marBottom w:val="0"/>
              <w:divBdr>
                <w:top w:val="none" w:sz="0" w:space="0" w:color="auto"/>
                <w:left w:val="none" w:sz="0" w:space="0" w:color="auto"/>
                <w:bottom w:val="none" w:sz="0" w:space="0" w:color="auto"/>
                <w:right w:val="none" w:sz="0" w:space="0" w:color="auto"/>
              </w:divBdr>
            </w:div>
            <w:div w:id="913273338">
              <w:marLeft w:val="0"/>
              <w:marRight w:val="0"/>
              <w:marTop w:val="0"/>
              <w:marBottom w:val="0"/>
              <w:divBdr>
                <w:top w:val="none" w:sz="0" w:space="0" w:color="auto"/>
                <w:left w:val="none" w:sz="0" w:space="0" w:color="auto"/>
                <w:bottom w:val="none" w:sz="0" w:space="0" w:color="auto"/>
                <w:right w:val="none" w:sz="0" w:space="0" w:color="auto"/>
              </w:divBdr>
            </w:div>
            <w:div w:id="991982076">
              <w:marLeft w:val="0"/>
              <w:marRight w:val="0"/>
              <w:marTop w:val="0"/>
              <w:marBottom w:val="0"/>
              <w:divBdr>
                <w:top w:val="none" w:sz="0" w:space="0" w:color="auto"/>
                <w:left w:val="none" w:sz="0" w:space="0" w:color="auto"/>
                <w:bottom w:val="none" w:sz="0" w:space="0" w:color="auto"/>
                <w:right w:val="none" w:sz="0" w:space="0" w:color="auto"/>
              </w:divBdr>
            </w:div>
            <w:div w:id="2003466379">
              <w:marLeft w:val="0"/>
              <w:marRight w:val="0"/>
              <w:marTop w:val="0"/>
              <w:marBottom w:val="0"/>
              <w:divBdr>
                <w:top w:val="none" w:sz="0" w:space="0" w:color="auto"/>
                <w:left w:val="none" w:sz="0" w:space="0" w:color="auto"/>
                <w:bottom w:val="none" w:sz="0" w:space="0" w:color="auto"/>
                <w:right w:val="none" w:sz="0" w:space="0" w:color="auto"/>
              </w:divBdr>
            </w:div>
          </w:divsChild>
        </w:div>
        <w:div w:id="2051025718">
          <w:marLeft w:val="0"/>
          <w:marRight w:val="0"/>
          <w:marTop w:val="0"/>
          <w:marBottom w:val="0"/>
          <w:divBdr>
            <w:top w:val="none" w:sz="0" w:space="0" w:color="auto"/>
            <w:left w:val="none" w:sz="0" w:space="0" w:color="auto"/>
            <w:bottom w:val="none" w:sz="0" w:space="0" w:color="auto"/>
            <w:right w:val="none" w:sz="0" w:space="0" w:color="auto"/>
          </w:divBdr>
          <w:divsChild>
            <w:div w:id="795834856">
              <w:marLeft w:val="0"/>
              <w:marRight w:val="0"/>
              <w:marTop w:val="0"/>
              <w:marBottom w:val="0"/>
              <w:divBdr>
                <w:top w:val="none" w:sz="0" w:space="0" w:color="auto"/>
                <w:left w:val="none" w:sz="0" w:space="0" w:color="auto"/>
                <w:bottom w:val="none" w:sz="0" w:space="0" w:color="auto"/>
                <w:right w:val="none" w:sz="0" w:space="0" w:color="auto"/>
              </w:divBdr>
            </w:div>
            <w:div w:id="14853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028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4672650">
      <w:bodyDiv w:val="1"/>
      <w:marLeft w:val="0"/>
      <w:marRight w:val="0"/>
      <w:marTop w:val="0"/>
      <w:marBottom w:val="0"/>
      <w:divBdr>
        <w:top w:val="none" w:sz="0" w:space="0" w:color="auto"/>
        <w:left w:val="none" w:sz="0" w:space="0" w:color="auto"/>
        <w:bottom w:val="none" w:sz="0" w:space="0" w:color="auto"/>
        <w:right w:val="none" w:sz="0" w:space="0" w:color="auto"/>
      </w:divBdr>
      <w:divsChild>
        <w:div w:id="883910970">
          <w:marLeft w:val="0"/>
          <w:marRight w:val="0"/>
          <w:marTop w:val="0"/>
          <w:marBottom w:val="0"/>
          <w:divBdr>
            <w:top w:val="none" w:sz="0" w:space="0" w:color="auto"/>
            <w:left w:val="none" w:sz="0" w:space="0" w:color="auto"/>
            <w:bottom w:val="none" w:sz="0" w:space="0" w:color="auto"/>
            <w:right w:val="none" w:sz="0" w:space="0" w:color="auto"/>
          </w:divBdr>
        </w:div>
        <w:div w:id="2078941294">
          <w:marLeft w:val="0"/>
          <w:marRight w:val="0"/>
          <w:marTop w:val="0"/>
          <w:marBottom w:val="0"/>
          <w:divBdr>
            <w:top w:val="none" w:sz="0" w:space="0" w:color="auto"/>
            <w:left w:val="none" w:sz="0" w:space="0" w:color="auto"/>
            <w:bottom w:val="none" w:sz="0" w:space="0" w:color="auto"/>
            <w:right w:val="none" w:sz="0" w:space="0" w:color="auto"/>
          </w:divBdr>
        </w:div>
      </w:divsChild>
    </w:div>
    <w:div w:id="2007513476">
      <w:bodyDiv w:val="1"/>
      <w:marLeft w:val="0"/>
      <w:marRight w:val="0"/>
      <w:marTop w:val="0"/>
      <w:marBottom w:val="0"/>
      <w:divBdr>
        <w:top w:val="none" w:sz="0" w:space="0" w:color="auto"/>
        <w:left w:val="none" w:sz="0" w:space="0" w:color="auto"/>
        <w:bottom w:val="none" w:sz="0" w:space="0" w:color="auto"/>
        <w:right w:val="none" w:sz="0" w:space="0" w:color="auto"/>
      </w:divBdr>
      <w:divsChild>
        <w:div w:id="241112696">
          <w:marLeft w:val="0"/>
          <w:marRight w:val="0"/>
          <w:marTop w:val="0"/>
          <w:marBottom w:val="0"/>
          <w:divBdr>
            <w:top w:val="none" w:sz="0" w:space="0" w:color="auto"/>
            <w:left w:val="none" w:sz="0" w:space="0" w:color="auto"/>
            <w:bottom w:val="none" w:sz="0" w:space="0" w:color="auto"/>
            <w:right w:val="none" w:sz="0" w:space="0" w:color="auto"/>
          </w:divBdr>
        </w:div>
        <w:div w:id="1332024211">
          <w:marLeft w:val="0"/>
          <w:marRight w:val="0"/>
          <w:marTop w:val="0"/>
          <w:marBottom w:val="0"/>
          <w:divBdr>
            <w:top w:val="none" w:sz="0" w:space="0" w:color="auto"/>
            <w:left w:val="none" w:sz="0" w:space="0" w:color="auto"/>
            <w:bottom w:val="none" w:sz="0" w:space="0" w:color="auto"/>
            <w:right w:val="none" w:sz="0" w:space="0" w:color="auto"/>
          </w:divBdr>
        </w:div>
      </w:divsChild>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44165419">
      <w:bodyDiv w:val="1"/>
      <w:marLeft w:val="0"/>
      <w:marRight w:val="0"/>
      <w:marTop w:val="0"/>
      <w:marBottom w:val="0"/>
      <w:divBdr>
        <w:top w:val="none" w:sz="0" w:space="0" w:color="auto"/>
        <w:left w:val="none" w:sz="0" w:space="0" w:color="auto"/>
        <w:bottom w:val="none" w:sz="0" w:space="0" w:color="auto"/>
        <w:right w:val="none" w:sz="0" w:space="0" w:color="auto"/>
      </w:divBdr>
      <w:divsChild>
        <w:div w:id="1332755170">
          <w:marLeft w:val="0"/>
          <w:marRight w:val="0"/>
          <w:marTop w:val="0"/>
          <w:marBottom w:val="0"/>
          <w:divBdr>
            <w:top w:val="none" w:sz="0" w:space="0" w:color="auto"/>
            <w:left w:val="none" w:sz="0" w:space="0" w:color="auto"/>
            <w:bottom w:val="none" w:sz="0" w:space="0" w:color="auto"/>
            <w:right w:val="none" w:sz="0" w:space="0" w:color="auto"/>
          </w:divBdr>
        </w:div>
        <w:div w:id="1455248462">
          <w:marLeft w:val="0"/>
          <w:marRight w:val="0"/>
          <w:marTop w:val="0"/>
          <w:marBottom w:val="0"/>
          <w:divBdr>
            <w:top w:val="none" w:sz="0" w:space="0" w:color="auto"/>
            <w:left w:val="none" w:sz="0" w:space="0" w:color="auto"/>
            <w:bottom w:val="none" w:sz="0" w:space="0" w:color="auto"/>
            <w:right w:val="none" w:sz="0" w:space="0" w:color="auto"/>
          </w:divBdr>
        </w:div>
      </w:divsChild>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96703185">
      <w:bodyDiv w:val="1"/>
      <w:marLeft w:val="0"/>
      <w:marRight w:val="0"/>
      <w:marTop w:val="0"/>
      <w:marBottom w:val="0"/>
      <w:divBdr>
        <w:top w:val="none" w:sz="0" w:space="0" w:color="auto"/>
        <w:left w:val="none" w:sz="0" w:space="0" w:color="auto"/>
        <w:bottom w:val="none" w:sz="0" w:space="0" w:color="auto"/>
        <w:right w:val="none" w:sz="0" w:space="0" w:color="auto"/>
      </w:divBdr>
      <w:divsChild>
        <w:div w:id="66417988">
          <w:marLeft w:val="0"/>
          <w:marRight w:val="0"/>
          <w:marTop w:val="0"/>
          <w:marBottom w:val="0"/>
          <w:divBdr>
            <w:top w:val="none" w:sz="0" w:space="0" w:color="auto"/>
            <w:left w:val="none" w:sz="0" w:space="0" w:color="auto"/>
            <w:bottom w:val="none" w:sz="0" w:space="0" w:color="auto"/>
            <w:right w:val="none" w:sz="0" w:space="0" w:color="auto"/>
          </w:divBdr>
        </w:div>
        <w:div w:id="1803230774">
          <w:marLeft w:val="0"/>
          <w:marRight w:val="0"/>
          <w:marTop w:val="0"/>
          <w:marBottom w:val="0"/>
          <w:divBdr>
            <w:top w:val="none" w:sz="0" w:space="0" w:color="auto"/>
            <w:left w:val="none" w:sz="0" w:space="0" w:color="auto"/>
            <w:bottom w:val="none" w:sz="0" w:space="0" w:color="auto"/>
            <w:right w:val="none" w:sz="0" w:space="0" w:color="auto"/>
          </w:divBdr>
        </w:div>
      </w:divsChild>
    </w:div>
    <w:div w:id="2100248375">
      <w:bodyDiv w:val="1"/>
      <w:marLeft w:val="0"/>
      <w:marRight w:val="0"/>
      <w:marTop w:val="0"/>
      <w:marBottom w:val="0"/>
      <w:divBdr>
        <w:top w:val="none" w:sz="0" w:space="0" w:color="auto"/>
        <w:left w:val="none" w:sz="0" w:space="0" w:color="auto"/>
        <w:bottom w:val="none" w:sz="0" w:space="0" w:color="auto"/>
        <w:right w:val="none" w:sz="0" w:space="0" w:color="auto"/>
      </w:divBdr>
    </w:div>
    <w:div w:id="2126384824">
      <w:bodyDiv w:val="1"/>
      <w:marLeft w:val="0"/>
      <w:marRight w:val="0"/>
      <w:marTop w:val="0"/>
      <w:marBottom w:val="0"/>
      <w:divBdr>
        <w:top w:val="none" w:sz="0" w:space="0" w:color="auto"/>
        <w:left w:val="none" w:sz="0" w:space="0" w:color="auto"/>
        <w:bottom w:val="none" w:sz="0" w:space="0" w:color="auto"/>
        <w:right w:val="none" w:sz="0" w:space="0" w:color="auto"/>
      </w:divBdr>
      <w:divsChild>
        <w:div w:id="87699573">
          <w:marLeft w:val="0"/>
          <w:marRight w:val="0"/>
          <w:marTop w:val="0"/>
          <w:marBottom w:val="0"/>
          <w:divBdr>
            <w:top w:val="none" w:sz="0" w:space="0" w:color="auto"/>
            <w:left w:val="none" w:sz="0" w:space="0" w:color="auto"/>
            <w:bottom w:val="none" w:sz="0" w:space="0" w:color="auto"/>
            <w:right w:val="none" w:sz="0" w:space="0" w:color="auto"/>
          </w:divBdr>
        </w:div>
        <w:div w:id="1333991943">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emf"/><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footer" Target="footer3.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5</Value>
      <Value>1</Value>
    </TaxCatchAll>
    <_dlc_DocId xmlns="6a7e9632-768a-49bf-85ac-c69233ab2a52">FIN33691-2097892527-9096</_dlc_DocId>
    <_dlc_DocIdUrl xmlns="6a7e9632-768a-49bf-85ac-c69233ab2a52">
      <Url>https://financegovau.sharepoint.com/sites/M365_DoF_50033691/_layouts/15/DocIdRedir.aspx?ID=FIN33691-2097892527-9096</Url>
      <Description>FIN33691-2097892527-9096</Description>
    </_dlc_DocIdUrl>
    <_dlc_DocIdPersistId xmlns="6a7e9632-768a-49bf-85ac-c69233ab2a52"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Bannerman, Glenda</DisplayName>
        <AccountId>175</AccountId>
        <AccountType/>
      </UserInfo>
      <UserInfo>
        <DisplayName>Manley, Rachel</DisplayName>
        <AccountId>217</AccountId>
        <AccountType/>
      </UserInfo>
      <UserInfo>
        <DisplayName>Rudder, Nathan</DisplayName>
        <AccountId>216</AccountId>
        <AccountType/>
      </UserInfo>
      <UserInfo>
        <DisplayName>Robinson, Douglas</DisplayName>
        <AccountId>211</AccountId>
        <AccountType/>
      </UserInfo>
      <UserInfo>
        <DisplayName>Jacob, Tameena</DisplayName>
        <AccountId>159</AccountId>
        <AccountType/>
      </UserInfo>
      <UserInfo>
        <DisplayName>Veneros, Lucelle</DisplayName>
        <AccountId>47</AccountId>
        <AccountType/>
      </UserInfo>
      <UserInfo>
        <DisplayName>Williams, Jon-Paul</DisplayName>
        <AccountId>210</AccountId>
        <AccountType/>
      </UserInfo>
      <UserInfo>
        <DisplayName>Martin, Helen</DisplayName>
        <AccountId>213</AccountId>
        <AccountType/>
      </UserInfo>
      <UserInfo>
        <DisplayName>Daizli, Salim</DisplayName>
        <AccountId>206</AccountId>
        <AccountType/>
      </UserInfo>
      <UserInfo>
        <DisplayName>Welch, Fiona</DisplayName>
        <AccountId>209</AccountId>
        <AccountType/>
      </UserInfo>
      <UserInfo>
        <DisplayName>Butler, Grace</DisplayName>
        <AccountId>212</AccountId>
        <AccountType/>
      </UserInfo>
      <UserInfo>
        <DisplayName>Wilson, Jessica</DisplayName>
        <AccountId>204</AccountId>
        <AccountType/>
      </UserInfo>
      <UserInfo>
        <DisplayName>Hanks, Alice</DisplayName>
        <AccountId>215</AccountId>
        <AccountType/>
      </UserInfo>
      <UserInfo>
        <DisplayName>Driessen, Carolyn</DisplayName>
        <AccountId>200</AccountId>
        <AccountType/>
      </UserInfo>
      <UserInfo>
        <DisplayName>Dawson, Neil</DisplayName>
        <AccountId>745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4b2c377-c74f-46b8-b62e-9cefa93d8fc8" ContentTypeId="0x010100B7B479F47583304BA8B631462CC772D7" PreviousValue="tru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D5B3B4153349584D866B788BE95D514F" ma:contentTypeVersion="32" ma:contentTypeDescription="Create a new document." ma:contentTypeScope="" ma:versionID="2d1a3d3750204f4283fc03dfcab8cba1">
  <xsd:schema xmlns:xsd="http://www.w3.org/2001/XMLSchema" xmlns:xs="http://www.w3.org/2001/XMLSchema" xmlns:p="http://schemas.microsoft.com/office/2006/metadata/properties" xmlns:ns1="http://schemas.microsoft.com/sharepoint/v3" xmlns:ns2="a334ba3b-e131-42d3-95f3-2728f5a41884" xmlns:ns3="6a7e9632-768a-49bf-85ac-c69233ab2a52" xmlns:ns4="16452d30-8d3c-420d-ae02-ebf6763cbf70" targetNamespace="http://schemas.microsoft.com/office/2006/metadata/properties" ma:root="true" ma:fieldsID="b749e590d6d6670ee1902e85299a0958" ns1:_="" ns2:_="" ns3:_="" ns4:_="">
    <xsd:import namespace="http://schemas.microsoft.com/sharepoint/v3"/>
    <xsd:import namespace="a334ba3b-e131-42d3-95f3-2728f5a41884"/>
    <xsd:import namespace="6a7e9632-768a-49bf-85ac-c69233ab2a52"/>
    <xsd:import namespace="16452d30-8d3c-420d-ae02-ebf6763cbf70"/>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SharedWithDetails" minOccurs="0"/>
                <xsd:element ref="ns4:MediaServiceMetadata" minOccurs="0"/>
                <xsd:element ref="ns4:MediaServiceFastMetadata" minOccurs="0"/>
                <xsd:element ref="ns3:SharedWithUsers" minOccurs="0"/>
                <xsd:element ref="ns3:_dlc_DocId" minOccurs="0"/>
                <xsd:element ref="ns3:_dlc_DocIdUrl" minOccurs="0"/>
                <xsd:element ref="ns3:_dlc_DocIdPersistId" minOccurs="0"/>
                <xsd:element ref="ns1:_ip_UnifiedCompliancePolicyProperties" minOccurs="0"/>
                <xsd:element ref="ns1:_ip_UnifiedCompliancePolicyUIAction"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eb811c12-2093-4eb1-a81e-06d7d33b3e70}"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2;#Budget and Treasury|01788e0f-272c-4f87-baea-171053eaebae"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eb811c12-2093-4eb1-a81e-06d7d33b3e70}"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452d30-8d3c-420d-ae02-ebf6763cbf7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C25DD-C713-48E0-93FD-5A73F13C6FDC}">
  <ds:schemaRefs>
    <ds:schemaRef ds:uri="http://schemas.microsoft.com/office/2006/metadata/properties"/>
    <ds:schemaRef ds:uri="http://schemas.microsoft.com/office/infopath/2007/PartnerControls"/>
    <ds:schemaRef ds:uri="a334ba3b-e131-42d3-95f3-2728f5a41884"/>
    <ds:schemaRef ds:uri="6a7e9632-768a-49bf-85ac-c69233ab2a52"/>
    <ds:schemaRef ds:uri="http://schemas.microsoft.com/sharepoint/v3"/>
  </ds:schemaRefs>
</ds:datastoreItem>
</file>

<file path=customXml/itemProps2.xml><?xml version="1.0" encoding="utf-8"?>
<ds:datastoreItem xmlns:ds="http://schemas.openxmlformats.org/officeDocument/2006/customXml" ds:itemID="{E48BD8CB-D9E2-4093-95DE-FAF26398570E}">
  <ds:schemaRefs>
    <ds:schemaRef ds:uri="http://schemas.microsoft.com/sharepoint/v3/contenttype/forms"/>
  </ds:schemaRefs>
</ds:datastoreItem>
</file>

<file path=customXml/itemProps3.xml><?xml version="1.0" encoding="utf-8"?>
<ds:datastoreItem xmlns:ds="http://schemas.openxmlformats.org/officeDocument/2006/customXml" ds:itemID="{6E3090DA-9BB2-42DF-9966-450726D5EECA}">
  <ds:schemaRefs>
    <ds:schemaRef ds:uri="Microsoft.SharePoint.Taxonomy.ContentTypeSync"/>
  </ds:schemaRefs>
</ds:datastoreItem>
</file>

<file path=customXml/itemProps4.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5.xml><?xml version="1.0" encoding="utf-8"?>
<ds:datastoreItem xmlns:ds="http://schemas.openxmlformats.org/officeDocument/2006/customXml" ds:itemID="{A026D2B6-1271-426A-A79B-C2BE72F5C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16452d30-8d3c-420d-ae02-ebf6763c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7.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1789</Words>
  <Characters>10935</Characters>
  <Application>Microsoft Office Word</Application>
  <DocSecurity>0</DocSecurity>
  <Lines>271</Lines>
  <Paragraphs>121</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12653</CharactersWithSpaces>
  <SharedDoc>false</SharedDoc>
  <HLinks>
    <vt:vector size="558" baseType="variant">
      <vt:variant>
        <vt:i4>6946872</vt:i4>
      </vt:variant>
      <vt:variant>
        <vt:i4>534</vt:i4>
      </vt:variant>
      <vt:variant>
        <vt:i4>0</vt:i4>
      </vt:variant>
      <vt:variant>
        <vt:i4>5</vt:i4>
      </vt:variant>
      <vt:variant>
        <vt:lpwstr>http://www.finance.gov.au/resource-management/introduction/glossary/</vt:lpwstr>
      </vt:variant>
      <vt:variant>
        <vt:lpwstr>crf</vt:lpwstr>
      </vt:variant>
      <vt:variant>
        <vt:i4>327786</vt:i4>
      </vt:variant>
      <vt:variant>
        <vt:i4>531</vt:i4>
      </vt:variant>
      <vt:variant>
        <vt:i4>0</vt:i4>
      </vt:variant>
      <vt:variant>
        <vt:i4>5</vt:i4>
      </vt:variant>
      <vt:variant>
        <vt:lpwstr>http://www.finance.gov.au/resource-management/introduction/glossary/</vt:lpwstr>
      </vt:variant>
      <vt:variant>
        <vt:lpwstr>annual_appropriations</vt:lpwstr>
      </vt:variant>
      <vt:variant>
        <vt:i4>3473484</vt:i4>
      </vt:variant>
      <vt:variant>
        <vt:i4>528</vt:i4>
      </vt:variant>
      <vt:variant>
        <vt:i4>0</vt:i4>
      </vt:variant>
      <vt:variant>
        <vt:i4>5</vt:i4>
      </vt:variant>
      <vt:variant>
        <vt:lpwstr>http://www.finance.gov.au/resource-management/introduction/glossary/</vt:lpwstr>
      </vt:variant>
      <vt:variant>
        <vt:lpwstr>special_appropriation</vt:lpwstr>
      </vt:variant>
      <vt:variant>
        <vt:i4>1114164</vt:i4>
      </vt:variant>
      <vt:variant>
        <vt:i4>521</vt:i4>
      </vt:variant>
      <vt:variant>
        <vt:i4>0</vt:i4>
      </vt:variant>
      <vt:variant>
        <vt:i4>5</vt:i4>
      </vt:variant>
      <vt:variant>
        <vt:lpwstr/>
      </vt:variant>
      <vt:variant>
        <vt:lpwstr>_Toc165453576</vt:lpwstr>
      </vt:variant>
      <vt:variant>
        <vt:i4>1114164</vt:i4>
      </vt:variant>
      <vt:variant>
        <vt:i4>515</vt:i4>
      </vt:variant>
      <vt:variant>
        <vt:i4>0</vt:i4>
      </vt:variant>
      <vt:variant>
        <vt:i4>5</vt:i4>
      </vt:variant>
      <vt:variant>
        <vt:lpwstr/>
      </vt:variant>
      <vt:variant>
        <vt:lpwstr>_Toc165453575</vt:lpwstr>
      </vt:variant>
      <vt:variant>
        <vt:i4>1114164</vt:i4>
      </vt:variant>
      <vt:variant>
        <vt:i4>509</vt:i4>
      </vt:variant>
      <vt:variant>
        <vt:i4>0</vt:i4>
      </vt:variant>
      <vt:variant>
        <vt:i4>5</vt:i4>
      </vt:variant>
      <vt:variant>
        <vt:lpwstr/>
      </vt:variant>
      <vt:variant>
        <vt:lpwstr>_Toc165453574</vt:lpwstr>
      </vt:variant>
      <vt:variant>
        <vt:i4>1114164</vt:i4>
      </vt:variant>
      <vt:variant>
        <vt:i4>503</vt:i4>
      </vt:variant>
      <vt:variant>
        <vt:i4>0</vt:i4>
      </vt:variant>
      <vt:variant>
        <vt:i4>5</vt:i4>
      </vt:variant>
      <vt:variant>
        <vt:lpwstr/>
      </vt:variant>
      <vt:variant>
        <vt:lpwstr>_Toc165453573</vt:lpwstr>
      </vt:variant>
      <vt:variant>
        <vt:i4>1114164</vt:i4>
      </vt:variant>
      <vt:variant>
        <vt:i4>497</vt:i4>
      </vt:variant>
      <vt:variant>
        <vt:i4>0</vt:i4>
      </vt:variant>
      <vt:variant>
        <vt:i4>5</vt:i4>
      </vt:variant>
      <vt:variant>
        <vt:lpwstr/>
      </vt:variant>
      <vt:variant>
        <vt:lpwstr>_Toc165453572</vt:lpwstr>
      </vt:variant>
      <vt:variant>
        <vt:i4>1114164</vt:i4>
      </vt:variant>
      <vt:variant>
        <vt:i4>491</vt:i4>
      </vt:variant>
      <vt:variant>
        <vt:i4>0</vt:i4>
      </vt:variant>
      <vt:variant>
        <vt:i4>5</vt:i4>
      </vt:variant>
      <vt:variant>
        <vt:lpwstr/>
      </vt:variant>
      <vt:variant>
        <vt:lpwstr>_Toc165453571</vt:lpwstr>
      </vt:variant>
      <vt:variant>
        <vt:i4>1114164</vt:i4>
      </vt:variant>
      <vt:variant>
        <vt:i4>485</vt:i4>
      </vt:variant>
      <vt:variant>
        <vt:i4>0</vt:i4>
      </vt:variant>
      <vt:variant>
        <vt:i4>5</vt:i4>
      </vt:variant>
      <vt:variant>
        <vt:lpwstr/>
      </vt:variant>
      <vt:variant>
        <vt:lpwstr>_Toc165453570</vt:lpwstr>
      </vt:variant>
      <vt:variant>
        <vt:i4>1048628</vt:i4>
      </vt:variant>
      <vt:variant>
        <vt:i4>479</vt:i4>
      </vt:variant>
      <vt:variant>
        <vt:i4>0</vt:i4>
      </vt:variant>
      <vt:variant>
        <vt:i4>5</vt:i4>
      </vt:variant>
      <vt:variant>
        <vt:lpwstr/>
      </vt:variant>
      <vt:variant>
        <vt:lpwstr>_Toc165453569</vt:lpwstr>
      </vt:variant>
      <vt:variant>
        <vt:i4>1310795</vt:i4>
      </vt:variant>
      <vt:variant>
        <vt:i4>471</vt:i4>
      </vt:variant>
      <vt:variant>
        <vt:i4>0</vt:i4>
      </vt:variant>
      <vt:variant>
        <vt:i4>5</vt:i4>
      </vt:variant>
      <vt:variant>
        <vt:lpwstr>https://www.ipea.gov.au/publications</vt:lpwstr>
      </vt:variant>
      <vt:variant>
        <vt:lpwstr/>
      </vt:variant>
      <vt:variant>
        <vt:i4>1310795</vt:i4>
      </vt:variant>
      <vt:variant>
        <vt:i4>468</vt:i4>
      </vt:variant>
      <vt:variant>
        <vt:i4>0</vt:i4>
      </vt:variant>
      <vt:variant>
        <vt:i4>5</vt:i4>
      </vt:variant>
      <vt:variant>
        <vt:lpwstr>https://www.ipea.gov.au/publications</vt:lpwstr>
      </vt:variant>
      <vt:variant>
        <vt:lpwstr/>
      </vt:variant>
      <vt:variant>
        <vt:i4>1048638</vt:i4>
      </vt:variant>
      <vt:variant>
        <vt:i4>461</vt:i4>
      </vt:variant>
      <vt:variant>
        <vt:i4>0</vt:i4>
      </vt:variant>
      <vt:variant>
        <vt:i4>5</vt:i4>
      </vt:variant>
      <vt:variant>
        <vt:lpwstr/>
      </vt:variant>
      <vt:variant>
        <vt:lpwstr>_Toc165890391</vt:lpwstr>
      </vt:variant>
      <vt:variant>
        <vt:i4>1048638</vt:i4>
      </vt:variant>
      <vt:variant>
        <vt:i4>455</vt:i4>
      </vt:variant>
      <vt:variant>
        <vt:i4>0</vt:i4>
      </vt:variant>
      <vt:variant>
        <vt:i4>5</vt:i4>
      </vt:variant>
      <vt:variant>
        <vt:lpwstr/>
      </vt:variant>
      <vt:variant>
        <vt:lpwstr>_Toc165890390</vt:lpwstr>
      </vt:variant>
      <vt:variant>
        <vt:i4>1114174</vt:i4>
      </vt:variant>
      <vt:variant>
        <vt:i4>449</vt:i4>
      </vt:variant>
      <vt:variant>
        <vt:i4>0</vt:i4>
      </vt:variant>
      <vt:variant>
        <vt:i4>5</vt:i4>
      </vt:variant>
      <vt:variant>
        <vt:lpwstr/>
      </vt:variant>
      <vt:variant>
        <vt:lpwstr>_Toc165890389</vt:lpwstr>
      </vt:variant>
      <vt:variant>
        <vt:i4>1114174</vt:i4>
      </vt:variant>
      <vt:variant>
        <vt:i4>443</vt:i4>
      </vt:variant>
      <vt:variant>
        <vt:i4>0</vt:i4>
      </vt:variant>
      <vt:variant>
        <vt:i4>5</vt:i4>
      </vt:variant>
      <vt:variant>
        <vt:lpwstr/>
      </vt:variant>
      <vt:variant>
        <vt:lpwstr>_Toc165890388</vt:lpwstr>
      </vt:variant>
      <vt:variant>
        <vt:i4>1114174</vt:i4>
      </vt:variant>
      <vt:variant>
        <vt:i4>437</vt:i4>
      </vt:variant>
      <vt:variant>
        <vt:i4>0</vt:i4>
      </vt:variant>
      <vt:variant>
        <vt:i4>5</vt:i4>
      </vt:variant>
      <vt:variant>
        <vt:lpwstr/>
      </vt:variant>
      <vt:variant>
        <vt:lpwstr>_Toc165890387</vt:lpwstr>
      </vt:variant>
      <vt:variant>
        <vt:i4>1114174</vt:i4>
      </vt:variant>
      <vt:variant>
        <vt:i4>431</vt:i4>
      </vt:variant>
      <vt:variant>
        <vt:i4>0</vt:i4>
      </vt:variant>
      <vt:variant>
        <vt:i4>5</vt:i4>
      </vt:variant>
      <vt:variant>
        <vt:lpwstr/>
      </vt:variant>
      <vt:variant>
        <vt:lpwstr>_Toc165890386</vt:lpwstr>
      </vt:variant>
      <vt:variant>
        <vt:i4>1114174</vt:i4>
      </vt:variant>
      <vt:variant>
        <vt:i4>425</vt:i4>
      </vt:variant>
      <vt:variant>
        <vt:i4>0</vt:i4>
      </vt:variant>
      <vt:variant>
        <vt:i4>5</vt:i4>
      </vt:variant>
      <vt:variant>
        <vt:lpwstr/>
      </vt:variant>
      <vt:variant>
        <vt:lpwstr>_Toc165890385</vt:lpwstr>
      </vt:variant>
      <vt:variant>
        <vt:i4>1114174</vt:i4>
      </vt:variant>
      <vt:variant>
        <vt:i4>419</vt:i4>
      </vt:variant>
      <vt:variant>
        <vt:i4>0</vt:i4>
      </vt:variant>
      <vt:variant>
        <vt:i4>5</vt:i4>
      </vt:variant>
      <vt:variant>
        <vt:lpwstr/>
      </vt:variant>
      <vt:variant>
        <vt:lpwstr>_Toc165890384</vt:lpwstr>
      </vt:variant>
      <vt:variant>
        <vt:i4>3604595</vt:i4>
      </vt:variant>
      <vt:variant>
        <vt:i4>414</vt:i4>
      </vt:variant>
      <vt:variant>
        <vt:i4>0</vt:i4>
      </vt:variant>
      <vt:variant>
        <vt:i4>5</vt:i4>
      </vt:variant>
      <vt:variant>
        <vt:lpwstr>https://www.futurefund.gov.au/about-us/publications</vt:lpwstr>
      </vt:variant>
      <vt:variant>
        <vt:lpwstr/>
      </vt:variant>
      <vt:variant>
        <vt:i4>7864380</vt:i4>
      </vt:variant>
      <vt:variant>
        <vt:i4>411</vt:i4>
      </vt:variant>
      <vt:variant>
        <vt:i4>0</vt:i4>
      </vt:variant>
      <vt:variant>
        <vt:i4>5</vt:i4>
      </vt:variant>
      <vt:variant>
        <vt:lpwstr>https://www.futurefund.gov.au/about-us/access-to-information/parliamentary-and-statutory-reporting</vt:lpwstr>
      </vt:variant>
      <vt:variant>
        <vt:lpwstr/>
      </vt:variant>
      <vt:variant>
        <vt:i4>1507391</vt:i4>
      </vt:variant>
      <vt:variant>
        <vt:i4>404</vt:i4>
      </vt:variant>
      <vt:variant>
        <vt:i4>0</vt:i4>
      </vt:variant>
      <vt:variant>
        <vt:i4>5</vt:i4>
      </vt:variant>
      <vt:variant>
        <vt:lpwstr/>
      </vt:variant>
      <vt:variant>
        <vt:lpwstr>_Toc165896286</vt:lpwstr>
      </vt:variant>
      <vt:variant>
        <vt:i4>1507391</vt:i4>
      </vt:variant>
      <vt:variant>
        <vt:i4>398</vt:i4>
      </vt:variant>
      <vt:variant>
        <vt:i4>0</vt:i4>
      </vt:variant>
      <vt:variant>
        <vt:i4>5</vt:i4>
      </vt:variant>
      <vt:variant>
        <vt:lpwstr/>
      </vt:variant>
      <vt:variant>
        <vt:lpwstr>_Toc165896285</vt:lpwstr>
      </vt:variant>
      <vt:variant>
        <vt:i4>1507391</vt:i4>
      </vt:variant>
      <vt:variant>
        <vt:i4>392</vt:i4>
      </vt:variant>
      <vt:variant>
        <vt:i4>0</vt:i4>
      </vt:variant>
      <vt:variant>
        <vt:i4>5</vt:i4>
      </vt:variant>
      <vt:variant>
        <vt:lpwstr/>
      </vt:variant>
      <vt:variant>
        <vt:lpwstr>_Toc165896284</vt:lpwstr>
      </vt:variant>
      <vt:variant>
        <vt:i4>1507391</vt:i4>
      </vt:variant>
      <vt:variant>
        <vt:i4>386</vt:i4>
      </vt:variant>
      <vt:variant>
        <vt:i4>0</vt:i4>
      </vt:variant>
      <vt:variant>
        <vt:i4>5</vt:i4>
      </vt:variant>
      <vt:variant>
        <vt:lpwstr/>
      </vt:variant>
      <vt:variant>
        <vt:lpwstr>_Toc165896283</vt:lpwstr>
      </vt:variant>
      <vt:variant>
        <vt:i4>1507391</vt:i4>
      </vt:variant>
      <vt:variant>
        <vt:i4>380</vt:i4>
      </vt:variant>
      <vt:variant>
        <vt:i4>0</vt:i4>
      </vt:variant>
      <vt:variant>
        <vt:i4>5</vt:i4>
      </vt:variant>
      <vt:variant>
        <vt:lpwstr/>
      </vt:variant>
      <vt:variant>
        <vt:lpwstr>_Toc165896282</vt:lpwstr>
      </vt:variant>
      <vt:variant>
        <vt:i4>1507391</vt:i4>
      </vt:variant>
      <vt:variant>
        <vt:i4>374</vt:i4>
      </vt:variant>
      <vt:variant>
        <vt:i4>0</vt:i4>
      </vt:variant>
      <vt:variant>
        <vt:i4>5</vt:i4>
      </vt:variant>
      <vt:variant>
        <vt:lpwstr/>
      </vt:variant>
      <vt:variant>
        <vt:lpwstr>_Toc165896281</vt:lpwstr>
      </vt:variant>
      <vt:variant>
        <vt:i4>1507391</vt:i4>
      </vt:variant>
      <vt:variant>
        <vt:i4>368</vt:i4>
      </vt:variant>
      <vt:variant>
        <vt:i4>0</vt:i4>
      </vt:variant>
      <vt:variant>
        <vt:i4>5</vt:i4>
      </vt:variant>
      <vt:variant>
        <vt:lpwstr/>
      </vt:variant>
      <vt:variant>
        <vt:lpwstr>_Toc165896280</vt:lpwstr>
      </vt:variant>
      <vt:variant>
        <vt:i4>1835082</vt:i4>
      </vt:variant>
      <vt:variant>
        <vt:i4>360</vt:i4>
      </vt:variant>
      <vt:variant>
        <vt:i4>0</vt:i4>
      </vt:variant>
      <vt:variant>
        <vt:i4>5</vt:i4>
      </vt:variant>
      <vt:variant>
        <vt:lpwstr>http://www.dta.gov.au/about-us/reporting-and-plans/annual-reports</vt:lpwstr>
      </vt:variant>
      <vt:variant>
        <vt:lpwstr/>
      </vt:variant>
      <vt:variant>
        <vt:i4>6488097</vt:i4>
      </vt:variant>
      <vt:variant>
        <vt:i4>357</vt:i4>
      </vt:variant>
      <vt:variant>
        <vt:i4>0</vt:i4>
      </vt:variant>
      <vt:variant>
        <vt:i4>5</vt:i4>
      </vt:variant>
      <vt:variant>
        <vt:lpwstr>https://www.dta.gov.au/about-us/reporting-and-plans/corporate-plans</vt:lpwstr>
      </vt:variant>
      <vt:variant>
        <vt:lpwstr/>
      </vt:variant>
      <vt:variant>
        <vt:i4>2031677</vt:i4>
      </vt:variant>
      <vt:variant>
        <vt:i4>350</vt:i4>
      </vt:variant>
      <vt:variant>
        <vt:i4>0</vt:i4>
      </vt:variant>
      <vt:variant>
        <vt:i4>5</vt:i4>
      </vt:variant>
      <vt:variant>
        <vt:lpwstr/>
      </vt:variant>
      <vt:variant>
        <vt:lpwstr>_Toc165890067</vt:lpwstr>
      </vt:variant>
      <vt:variant>
        <vt:i4>2031677</vt:i4>
      </vt:variant>
      <vt:variant>
        <vt:i4>344</vt:i4>
      </vt:variant>
      <vt:variant>
        <vt:i4>0</vt:i4>
      </vt:variant>
      <vt:variant>
        <vt:i4>5</vt:i4>
      </vt:variant>
      <vt:variant>
        <vt:lpwstr/>
      </vt:variant>
      <vt:variant>
        <vt:lpwstr>_Toc165890066</vt:lpwstr>
      </vt:variant>
      <vt:variant>
        <vt:i4>2031677</vt:i4>
      </vt:variant>
      <vt:variant>
        <vt:i4>338</vt:i4>
      </vt:variant>
      <vt:variant>
        <vt:i4>0</vt:i4>
      </vt:variant>
      <vt:variant>
        <vt:i4>5</vt:i4>
      </vt:variant>
      <vt:variant>
        <vt:lpwstr/>
      </vt:variant>
      <vt:variant>
        <vt:lpwstr>_Toc165890065</vt:lpwstr>
      </vt:variant>
      <vt:variant>
        <vt:i4>2031677</vt:i4>
      </vt:variant>
      <vt:variant>
        <vt:i4>332</vt:i4>
      </vt:variant>
      <vt:variant>
        <vt:i4>0</vt:i4>
      </vt:variant>
      <vt:variant>
        <vt:i4>5</vt:i4>
      </vt:variant>
      <vt:variant>
        <vt:lpwstr/>
      </vt:variant>
      <vt:variant>
        <vt:lpwstr>_Toc165890064</vt:lpwstr>
      </vt:variant>
      <vt:variant>
        <vt:i4>2031677</vt:i4>
      </vt:variant>
      <vt:variant>
        <vt:i4>326</vt:i4>
      </vt:variant>
      <vt:variant>
        <vt:i4>0</vt:i4>
      </vt:variant>
      <vt:variant>
        <vt:i4>5</vt:i4>
      </vt:variant>
      <vt:variant>
        <vt:lpwstr/>
      </vt:variant>
      <vt:variant>
        <vt:lpwstr>_Toc165890063</vt:lpwstr>
      </vt:variant>
      <vt:variant>
        <vt:i4>2031677</vt:i4>
      </vt:variant>
      <vt:variant>
        <vt:i4>320</vt:i4>
      </vt:variant>
      <vt:variant>
        <vt:i4>0</vt:i4>
      </vt:variant>
      <vt:variant>
        <vt:i4>5</vt:i4>
      </vt:variant>
      <vt:variant>
        <vt:lpwstr/>
      </vt:variant>
      <vt:variant>
        <vt:lpwstr>_Toc165890062</vt:lpwstr>
      </vt:variant>
      <vt:variant>
        <vt:i4>2031677</vt:i4>
      </vt:variant>
      <vt:variant>
        <vt:i4>314</vt:i4>
      </vt:variant>
      <vt:variant>
        <vt:i4>0</vt:i4>
      </vt:variant>
      <vt:variant>
        <vt:i4>5</vt:i4>
      </vt:variant>
      <vt:variant>
        <vt:lpwstr/>
      </vt:variant>
      <vt:variant>
        <vt:lpwstr>_Toc165890061</vt:lpwstr>
      </vt:variant>
      <vt:variant>
        <vt:i4>2031677</vt:i4>
      </vt:variant>
      <vt:variant>
        <vt:i4>308</vt:i4>
      </vt:variant>
      <vt:variant>
        <vt:i4>0</vt:i4>
      </vt:variant>
      <vt:variant>
        <vt:i4>5</vt:i4>
      </vt:variant>
      <vt:variant>
        <vt:lpwstr/>
      </vt:variant>
      <vt:variant>
        <vt:lpwstr>_Toc165890060</vt:lpwstr>
      </vt:variant>
      <vt:variant>
        <vt:i4>7929976</vt:i4>
      </vt:variant>
      <vt:variant>
        <vt:i4>303</vt:i4>
      </vt:variant>
      <vt:variant>
        <vt:i4>0</vt:i4>
      </vt:variant>
      <vt:variant>
        <vt:i4>5</vt:i4>
      </vt:variant>
      <vt:variant>
        <vt:lpwstr>https://www.csc.gov.au/Members/About-CSC/Corporate-governance/</vt:lpwstr>
      </vt:variant>
      <vt:variant>
        <vt:lpwstr/>
      </vt:variant>
      <vt:variant>
        <vt:i4>7929976</vt:i4>
      </vt:variant>
      <vt:variant>
        <vt:i4>300</vt:i4>
      </vt:variant>
      <vt:variant>
        <vt:i4>0</vt:i4>
      </vt:variant>
      <vt:variant>
        <vt:i4>5</vt:i4>
      </vt:variant>
      <vt:variant>
        <vt:lpwstr>https://www.csc.gov.au/Members/About-CSC/Corporate-governance/</vt:lpwstr>
      </vt:variant>
      <vt:variant>
        <vt:lpwstr/>
      </vt:variant>
      <vt:variant>
        <vt:i4>1310768</vt:i4>
      </vt:variant>
      <vt:variant>
        <vt:i4>293</vt:i4>
      </vt:variant>
      <vt:variant>
        <vt:i4>0</vt:i4>
      </vt:variant>
      <vt:variant>
        <vt:i4>5</vt:i4>
      </vt:variant>
      <vt:variant>
        <vt:lpwstr/>
      </vt:variant>
      <vt:variant>
        <vt:lpwstr>_Toc162819249</vt:lpwstr>
      </vt:variant>
      <vt:variant>
        <vt:i4>1310768</vt:i4>
      </vt:variant>
      <vt:variant>
        <vt:i4>287</vt:i4>
      </vt:variant>
      <vt:variant>
        <vt:i4>0</vt:i4>
      </vt:variant>
      <vt:variant>
        <vt:i4>5</vt:i4>
      </vt:variant>
      <vt:variant>
        <vt:lpwstr/>
      </vt:variant>
      <vt:variant>
        <vt:lpwstr>_Toc162819248</vt:lpwstr>
      </vt:variant>
      <vt:variant>
        <vt:i4>1310768</vt:i4>
      </vt:variant>
      <vt:variant>
        <vt:i4>281</vt:i4>
      </vt:variant>
      <vt:variant>
        <vt:i4>0</vt:i4>
      </vt:variant>
      <vt:variant>
        <vt:i4>5</vt:i4>
      </vt:variant>
      <vt:variant>
        <vt:lpwstr/>
      </vt:variant>
      <vt:variant>
        <vt:lpwstr>_Toc162819247</vt:lpwstr>
      </vt:variant>
      <vt:variant>
        <vt:i4>1310768</vt:i4>
      </vt:variant>
      <vt:variant>
        <vt:i4>275</vt:i4>
      </vt:variant>
      <vt:variant>
        <vt:i4>0</vt:i4>
      </vt:variant>
      <vt:variant>
        <vt:i4>5</vt:i4>
      </vt:variant>
      <vt:variant>
        <vt:lpwstr/>
      </vt:variant>
      <vt:variant>
        <vt:lpwstr>_Toc162819246</vt:lpwstr>
      </vt:variant>
      <vt:variant>
        <vt:i4>1310768</vt:i4>
      </vt:variant>
      <vt:variant>
        <vt:i4>269</vt:i4>
      </vt:variant>
      <vt:variant>
        <vt:i4>0</vt:i4>
      </vt:variant>
      <vt:variant>
        <vt:i4>5</vt:i4>
      </vt:variant>
      <vt:variant>
        <vt:lpwstr/>
      </vt:variant>
      <vt:variant>
        <vt:lpwstr>_Toc162819245</vt:lpwstr>
      </vt:variant>
      <vt:variant>
        <vt:i4>1310768</vt:i4>
      </vt:variant>
      <vt:variant>
        <vt:i4>263</vt:i4>
      </vt:variant>
      <vt:variant>
        <vt:i4>0</vt:i4>
      </vt:variant>
      <vt:variant>
        <vt:i4>5</vt:i4>
      </vt:variant>
      <vt:variant>
        <vt:lpwstr/>
      </vt:variant>
      <vt:variant>
        <vt:lpwstr>_Toc162819244</vt:lpwstr>
      </vt:variant>
      <vt:variant>
        <vt:i4>1310768</vt:i4>
      </vt:variant>
      <vt:variant>
        <vt:i4>257</vt:i4>
      </vt:variant>
      <vt:variant>
        <vt:i4>0</vt:i4>
      </vt:variant>
      <vt:variant>
        <vt:i4>5</vt:i4>
      </vt:variant>
      <vt:variant>
        <vt:lpwstr/>
      </vt:variant>
      <vt:variant>
        <vt:lpwstr>_Toc162819243</vt:lpwstr>
      </vt:variant>
      <vt:variant>
        <vt:i4>1310768</vt:i4>
      </vt:variant>
      <vt:variant>
        <vt:i4>251</vt:i4>
      </vt:variant>
      <vt:variant>
        <vt:i4>0</vt:i4>
      </vt:variant>
      <vt:variant>
        <vt:i4>5</vt:i4>
      </vt:variant>
      <vt:variant>
        <vt:lpwstr/>
      </vt:variant>
      <vt:variant>
        <vt:lpwstr>_Toc162819242</vt:lpwstr>
      </vt:variant>
      <vt:variant>
        <vt:i4>5570608</vt:i4>
      </vt:variant>
      <vt:variant>
        <vt:i4>243</vt:i4>
      </vt:variant>
      <vt:variant>
        <vt:i4>0</vt:i4>
      </vt:variant>
      <vt:variant>
        <vt:i4>5</vt:i4>
      </vt:variant>
      <vt:variant>
        <vt:lpwstr>https://www.aec.gov.au/About_AEC/Publications/annual-report/</vt:lpwstr>
      </vt:variant>
      <vt:variant>
        <vt:lpwstr/>
      </vt:variant>
      <vt:variant>
        <vt:i4>3866648</vt:i4>
      </vt:variant>
      <vt:variant>
        <vt:i4>240</vt:i4>
      </vt:variant>
      <vt:variant>
        <vt:i4>0</vt:i4>
      </vt:variant>
      <vt:variant>
        <vt:i4>5</vt:i4>
      </vt:variant>
      <vt:variant>
        <vt:lpwstr>https://www.aec.gov.au/About_AEC/Publications/corporate-plan/index.htm</vt:lpwstr>
      </vt:variant>
      <vt:variant>
        <vt:lpwstr/>
      </vt:variant>
      <vt:variant>
        <vt:i4>1572916</vt:i4>
      </vt:variant>
      <vt:variant>
        <vt:i4>233</vt:i4>
      </vt:variant>
      <vt:variant>
        <vt:i4>0</vt:i4>
      </vt:variant>
      <vt:variant>
        <vt:i4>5</vt:i4>
      </vt:variant>
      <vt:variant>
        <vt:lpwstr/>
      </vt:variant>
      <vt:variant>
        <vt:lpwstr>_Toc165895944</vt:lpwstr>
      </vt:variant>
      <vt:variant>
        <vt:i4>1572916</vt:i4>
      </vt:variant>
      <vt:variant>
        <vt:i4>227</vt:i4>
      </vt:variant>
      <vt:variant>
        <vt:i4>0</vt:i4>
      </vt:variant>
      <vt:variant>
        <vt:i4>5</vt:i4>
      </vt:variant>
      <vt:variant>
        <vt:lpwstr/>
      </vt:variant>
      <vt:variant>
        <vt:lpwstr>_Toc165895943</vt:lpwstr>
      </vt:variant>
      <vt:variant>
        <vt:i4>1572916</vt:i4>
      </vt:variant>
      <vt:variant>
        <vt:i4>221</vt:i4>
      </vt:variant>
      <vt:variant>
        <vt:i4>0</vt:i4>
      </vt:variant>
      <vt:variant>
        <vt:i4>5</vt:i4>
      </vt:variant>
      <vt:variant>
        <vt:lpwstr/>
      </vt:variant>
      <vt:variant>
        <vt:lpwstr>_Toc165895942</vt:lpwstr>
      </vt:variant>
      <vt:variant>
        <vt:i4>1572916</vt:i4>
      </vt:variant>
      <vt:variant>
        <vt:i4>215</vt:i4>
      </vt:variant>
      <vt:variant>
        <vt:i4>0</vt:i4>
      </vt:variant>
      <vt:variant>
        <vt:i4>5</vt:i4>
      </vt:variant>
      <vt:variant>
        <vt:lpwstr/>
      </vt:variant>
      <vt:variant>
        <vt:lpwstr>_Toc165895941</vt:lpwstr>
      </vt:variant>
      <vt:variant>
        <vt:i4>1572916</vt:i4>
      </vt:variant>
      <vt:variant>
        <vt:i4>209</vt:i4>
      </vt:variant>
      <vt:variant>
        <vt:i4>0</vt:i4>
      </vt:variant>
      <vt:variant>
        <vt:i4>5</vt:i4>
      </vt:variant>
      <vt:variant>
        <vt:lpwstr/>
      </vt:variant>
      <vt:variant>
        <vt:lpwstr>_Toc165895940</vt:lpwstr>
      </vt:variant>
      <vt:variant>
        <vt:i4>2031668</vt:i4>
      </vt:variant>
      <vt:variant>
        <vt:i4>203</vt:i4>
      </vt:variant>
      <vt:variant>
        <vt:i4>0</vt:i4>
      </vt:variant>
      <vt:variant>
        <vt:i4>5</vt:i4>
      </vt:variant>
      <vt:variant>
        <vt:lpwstr/>
      </vt:variant>
      <vt:variant>
        <vt:lpwstr>_Toc165895939</vt:lpwstr>
      </vt:variant>
      <vt:variant>
        <vt:i4>2031668</vt:i4>
      </vt:variant>
      <vt:variant>
        <vt:i4>197</vt:i4>
      </vt:variant>
      <vt:variant>
        <vt:i4>0</vt:i4>
      </vt:variant>
      <vt:variant>
        <vt:i4>5</vt:i4>
      </vt:variant>
      <vt:variant>
        <vt:lpwstr/>
      </vt:variant>
      <vt:variant>
        <vt:lpwstr>_Toc165895938</vt:lpwstr>
      </vt:variant>
      <vt:variant>
        <vt:i4>2031668</vt:i4>
      </vt:variant>
      <vt:variant>
        <vt:i4>191</vt:i4>
      </vt:variant>
      <vt:variant>
        <vt:i4>0</vt:i4>
      </vt:variant>
      <vt:variant>
        <vt:i4>5</vt:i4>
      </vt:variant>
      <vt:variant>
        <vt:lpwstr/>
      </vt:variant>
      <vt:variant>
        <vt:lpwstr>_Toc165895937</vt:lpwstr>
      </vt:variant>
      <vt:variant>
        <vt:i4>1638463</vt:i4>
      </vt:variant>
      <vt:variant>
        <vt:i4>182</vt:i4>
      </vt:variant>
      <vt:variant>
        <vt:i4>0</vt:i4>
      </vt:variant>
      <vt:variant>
        <vt:i4>5</vt:i4>
      </vt:variant>
      <vt:variant>
        <vt:lpwstr/>
      </vt:variant>
      <vt:variant>
        <vt:lpwstr>_Toc165922930</vt:lpwstr>
      </vt:variant>
      <vt:variant>
        <vt:i4>1572927</vt:i4>
      </vt:variant>
      <vt:variant>
        <vt:i4>176</vt:i4>
      </vt:variant>
      <vt:variant>
        <vt:i4>0</vt:i4>
      </vt:variant>
      <vt:variant>
        <vt:i4>5</vt:i4>
      </vt:variant>
      <vt:variant>
        <vt:lpwstr/>
      </vt:variant>
      <vt:variant>
        <vt:lpwstr>_Toc165922929</vt:lpwstr>
      </vt:variant>
      <vt:variant>
        <vt:i4>1572927</vt:i4>
      </vt:variant>
      <vt:variant>
        <vt:i4>170</vt:i4>
      </vt:variant>
      <vt:variant>
        <vt:i4>0</vt:i4>
      </vt:variant>
      <vt:variant>
        <vt:i4>5</vt:i4>
      </vt:variant>
      <vt:variant>
        <vt:lpwstr/>
      </vt:variant>
      <vt:variant>
        <vt:lpwstr>_Toc165922928</vt:lpwstr>
      </vt:variant>
      <vt:variant>
        <vt:i4>1572927</vt:i4>
      </vt:variant>
      <vt:variant>
        <vt:i4>164</vt:i4>
      </vt:variant>
      <vt:variant>
        <vt:i4>0</vt:i4>
      </vt:variant>
      <vt:variant>
        <vt:i4>5</vt:i4>
      </vt:variant>
      <vt:variant>
        <vt:lpwstr/>
      </vt:variant>
      <vt:variant>
        <vt:lpwstr>_Toc165922927</vt:lpwstr>
      </vt:variant>
      <vt:variant>
        <vt:i4>1572927</vt:i4>
      </vt:variant>
      <vt:variant>
        <vt:i4>158</vt:i4>
      </vt:variant>
      <vt:variant>
        <vt:i4>0</vt:i4>
      </vt:variant>
      <vt:variant>
        <vt:i4>5</vt:i4>
      </vt:variant>
      <vt:variant>
        <vt:lpwstr/>
      </vt:variant>
      <vt:variant>
        <vt:lpwstr>_Toc165922926</vt:lpwstr>
      </vt:variant>
      <vt:variant>
        <vt:i4>1572927</vt:i4>
      </vt:variant>
      <vt:variant>
        <vt:i4>152</vt:i4>
      </vt:variant>
      <vt:variant>
        <vt:i4>0</vt:i4>
      </vt:variant>
      <vt:variant>
        <vt:i4>5</vt:i4>
      </vt:variant>
      <vt:variant>
        <vt:lpwstr/>
      </vt:variant>
      <vt:variant>
        <vt:lpwstr>_Toc165922925</vt:lpwstr>
      </vt:variant>
      <vt:variant>
        <vt:i4>1572927</vt:i4>
      </vt:variant>
      <vt:variant>
        <vt:i4>146</vt:i4>
      </vt:variant>
      <vt:variant>
        <vt:i4>0</vt:i4>
      </vt:variant>
      <vt:variant>
        <vt:i4>5</vt:i4>
      </vt:variant>
      <vt:variant>
        <vt:lpwstr/>
      </vt:variant>
      <vt:variant>
        <vt:lpwstr>_Toc165922924</vt:lpwstr>
      </vt:variant>
      <vt:variant>
        <vt:i4>1572927</vt:i4>
      </vt:variant>
      <vt:variant>
        <vt:i4>140</vt:i4>
      </vt:variant>
      <vt:variant>
        <vt:i4>0</vt:i4>
      </vt:variant>
      <vt:variant>
        <vt:i4>5</vt:i4>
      </vt:variant>
      <vt:variant>
        <vt:lpwstr/>
      </vt:variant>
      <vt:variant>
        <vt:lpwstr>_Toc165922923</vt:lpwstr>
      </vt:variant>
      <vt:variant>
        <vt:i4>1572927</vt:i4>
      </vt:variant>
      <vt:variant>
        <vt:i4>134</vt:i4>
      </vt:variant>
      <vt:variant>
        <vt:i4>0</vt:i4>
      </vt:variant>
      <vt:variant>
        <vt:i4>5</vt:i4>
      </vt:variant>
      <vt:variant>
        <vt:lpwstr/>
      </vt:variant>
      <vt:variant>
        <vt:lpwstr>_Toc165922922</vt:lpwstr>
      </vt:variant>
      <vt:variant>
        <vt:i4>1572927</vt:i4>
      </vt:variant>
      <vt:variant>
        <vt:i4>128</vt:i4>
      </vt:variant>
      <vt:variant>
        <vt:i4>0</vt:i4>
      </vt:variant>
      <vt:variant>
        <vt:i4>5</vt:i4>
      </vt:variant>
      <vt:variant>
        <vt:lpwstr/>
      </vt:variant>
      <vt:variant>
        <vt:lpwstr>_Toc165922921</vt:lpwstr>
      </vt:variant>
      <vt:variant>
        <vt:i4>1572927</vt:i4>
      </vt:variant>
      <vt:variant>
        <vt:i4>122</vt:i4>
      </vt:variant>
      <vt:variant>
        <vt:i4>0</vt:i4>
      </vt:variant>
      <vt:variant>
        <vt:i4>5</vt:i4>
      </vt:variant>
      <vt:variant>
        <vt:lpwstr/>
      </vt:variant>
      <vt:variant>
        <vt:lpwstr>_Toc165922920</vt:lpwstr>
      </vt:variant>
      <vt:variant>
        <vt:i4>1507379</vt:i4>
      </vt:variant>
      <vt:variant>
        <vt:i4>114</vt:i4>
      </vt:variant>
      <vt:variant>
        <vt:i4>0</vt:i4>
      </vt:variant>
      <vt:variant>
        <vt:i4>5</vt:i4>
      </vt:variant>
      <vt:variant>
        <vt:lpwstr/>
      </vt:variant>
      <vt:variant>
        <vt:lpwstr>_Toc166155127</vt:lpwstr>
      </vt:variant>
      <vt:variant>
        <vt:i4>1507379</vt:i4>
      </vt:variant>
      <vt:variant>
        <vt:i4>108</vt:i4>
      </vt:variant>
      <vt:variant>
        <vt:i4>0</vt:i4>
      </vt:variant>
      <vt:variant>
        <vt:i4>5</vt:i4>
      </vt:variant>
      <vt:variant>
        <vt:lpwstr/>
      </vt:variant>
      <vt:variant>
        <vt:lpwstr>_Toc166155125</vt:lpwstr>
      </vt:variant>
      <vt:variant>
        <vt:i4>1507379</vt:i4>
      </vt:variant>
      <vt:variant>
        <vt:i4>102</vt:i4>
      </vt:variant>
      <vt:variant>
        <vt:i4>0</vt:i4>
      </vt:variant>
      <vt:variant>
        <vt:i4>5</vt:i4>
      </vt:variant>
      <vt:variant>
        <vt:lpwstr/>
      </vt:variant>
      <vt:variant>
        <vt:lpwstr>_Toc166155123</vt:lpwstr>
      </vt:variant>
      <vt:variant>
        <vt:i4>1507379</vt:i4>
      </vt:variant>
      <vt:variant>
        <vt:i4>96</vt:i4>
      </vt:variant>
      <vt:variant>
        <vt:i4>0</vt:i4>
      </vt:variant>
      <vt:variant>
        <vt:i4>5</vt:i4>
      </vt:variant>
      <vt:variant>
        <vt:lpwstr/>
      </vt:variant>
      <vt:variant>
        <vt:lpwstr>_Toc166155122</vt:lpwstr>
      </vt:variant>
      <vt:variant>
        <vt:i4>1507379</vt:i4>
      </vt:variant>
      <vt:variant>
        <vt:i4>90</vt:i4>
      </vt:variant>
      <vt:variant>
        <vt:i4>0</vt:i4>
      </vt:variant>
      <vt:variant>
        <vt:i4>5</vt:i4>
      </vt:variant>
      <vt:variant>
        <vt:lpwstr/>
      </vt:variant>
      <vt:variant>
        <vt:lpwstr>_Toc166155120</vt:lpwstr>
      </vt:variant>
      <vt:variant>
        <vt:i4>1310771</vt:i4>
      </vt:variant>
      <vt:variant>
        <vt:i4>84</vt:i4>
      </vt:variant>
      <vt:variant>
        <vt:i4>0</vt:i4>
      </vt:variant>
      <vt:variant>
        <vt:i4>5</vt:i4>
      </vt:variant>
      <vt:variant>
        <vt:lpwstr/>
      </vt:variant>
      <vt:variant>
        <vt:lpwstr>_Toc166155118</vt:lpwstr>
      </vt:variant>
      <vt:variant>
        <vt:i4>1310771</vt:i4>
      </vt:variant>
      <vt:variant>
        <vt:i4>78</vt:i4>
      </vt:variant>
      <vt:variant>
        <vt:i4>0</vt:i4>
      </vt:variant>
      <vt:variant>
        <vt:i4>5</vt:i4>
      </vt:variant>
      <vt:variant>
        <vt:lpwstr/>
      </vt:variant>
      <vt:variant>
        <vt:lpwstr>_Toc166155116</vt:lpwstr>
      </vt:variant>
      <vt:variant>
        <vt:i4>1507379</vt:i4>
      </vt:variant>
      <vt:variant>
        <vt:i4>71</vt:i4>
      </vt:variant>
      <vt:variant>
        <vt:i4>0</vt:i4>
      </vt:variant>
      <vt:variant>
        <vt:i4>5</vt:i4>
      </vt:variant>
      <vt:variant>
        <vt:lpwstr/>
      </vt:variant>
      <vt:variant>
        <vt:lpwstr>_Toc166155128</vt:lpwstr>
      </vt:variant>
      <vt:variant>
        <vt:i4>1507379</vt:i4>
      </vt:variant>
      <vt:variant>
        <vt:i4>65</vt:i4>
      </vt:variant>
      <vt:variant>
        <vt:i4>0</vt:i4>
      </vt:variant>
      <vt:variant>
        <vt:i4>5</vt:i4>
      </vt:variant>
      <vt:variant>
        <vt:lpwstr/>
      </vt:variant>
      <vt:variant>
        <vt:lpwstr>_Toc166155127</vt:lpwstr>
      </vt:variant>
      <vt:variant>
        <vt:i4>1507379</vt:i4>
      </vt:variant>
      <vt:variant>
        <vt:i4>59</vt:i4>
      </vt:variant>
      <vt:variant>
        <vt:i4>0</vt:i4>
      </vt:variant>
      <vt:variant>
        <vt:i4>5</vt:i4>
      </vt:variant>
      <vt:variant>
        <vt:lpwstr/>
      </vt:variant>
      <vt:variant>
        <vt:lpwstr>_Toc166155125</vt:lpwstr>
      </vt:variant>
      <vt:variant>
        <vt:i4>1507379</vt:i4>
      </vt:variant>
      <vt:variant>
        <vt:i4>53</vt:i4>
      </vt:variant>
      <vt:variant>
        <vt:i4>0</vt:i4>
      </vt:variant>
      <vt:variant>
        <vt:i4>5</vt:i4>
      </vt:variant>
      <vt:variant>
        <vt:lpwstr/>
      </vt:variant>
      <vt:variant>
        <vt:lpwstr>_Toc166155123</vt:lpwstr>
      </vt:variant>
      <vt:variant>
        <vt:i4>1507379</vt:i4>
      </vt:variant>
      <vt:variant>
        <vt:i4>47</vt:i4>
      </vt:variant>
      <vt:variant>
        <vt:i4>0</vt:i4>
      </vt:variant>
      <vt:variant>
        <vt:i4>5</vt:i4>
      </vt:variant>
      <vt:variant>
        <vt:lpwstr/>
      </vt:variant>
      <vt:variant>
        <vt:lpwstr>_Toc166155122</vt:lpwstr>
      </vt:variant>
      <vt:variant>
        <vt:i4>1507379</vt:i4>
      </vt:variant>
      <vt:variant>
        <vt:i4>41</vt:i4>
      </vt:variant>
      <vt:variant>
        <vt:i4>0</vt:i4>
      </vt:variant>
      <vt:variant>
        <vt:i4>5</vt:i4>
      </vt:variant>
      <vt:variant>
        <vt:lpwstr/>
      </vt:variant>
      <vt:variant>
        <vt:lpwstr>_Toc166155120</vt:lpwstr>
      </vt:variant>
      <vt:variant>
        <vt:i4>1310771</vt:i4>
      </vt:variant>
      <vt:variant>
        <vt:i4>35</vt:i4>
      </vt:variant>
      <vt:variant>
        <vt:i4>0</vt:i4>
      </vt:variant>
      <vt:variant>
        <vt:i4>5</vt:i4>
      </vt:variant>
      <vt:variant>
        <vt:lpwstr/>
      </vt:variant>
      <vt:variant>
        <vt:lpwstr>_Toc166155118</vt:lpwstr>
      </vt:variant>
      <vt:variant>
        <vt:i4>1310771</vt:i4>
      </vt:variant>
      <vt:variant>
        <vt:i4>29</vt:i4>
      </vt:variant>
      <vt:variant>
        <vt:i4>0</vt:i4>
      </vt:variant>
      <vt:variant>
        <vt:i4>5</vt:i4>
      </vt:variant>
      <vt:variant>
        <vt:lpwstr/>
      </vt:variant>
      <vt:variant>
        <vt:lpwstr>_Toc166155116</vt:lpwstr>
      </vt:variant>
      <vt:variant>
        <vt:i4>1310771</vt:i4>
      </vt:variant>
      <vt:variant>
        <vt:i4>23</vt:i4>
      </vt:variant>
      <vt:variant>
        <vt:i4>0</vt:i4>
      </vt:variant>
      <vt:variant>
        <vt:i4>5</vt:i4>
      </vt:variant>
      <vt:variant>
        <vt:lpwstr/>
      </vt:variant>
      <vt:variant>
        <vt:lpwstr>_Toc166155114</vt:lpwstr>
      </vt:variant>
      <vt:variant>
        <vt:i4>1310771</vt:i4>
      </vt:variant>
      <vt:variant>
        <vt:i4>17</vt:i4>
      </vt:variant>
      <vt:variant>
        <vt:i4>0</vt:i4>
      </vt:variant>
      <vt:variant>
        <vt:i4>5</vt:i4>
      </vt:variant>
      <vt:variant>
        <vt:lpwstr/>
      </vt:variant>
      <vt:variant>
        <vt:lpwstr>_Toc166155113</vt:lpwstr>
      </vt:variant>
      <vt:variant>
        <vt:i4>5374022</vt:i4>
      </vt:variant>
      <vt:variant>
        <vt:i4>12</vt:i4>
      </vt:variant>
      <vt:variant>
        <vt:i4>0</vt:i4>
      </vt:variant>
      <vt:variant>
        <vt:i4>5</vt:i4>
      </vt:variant>
      <vt:variant>
        <vt:lpwstr>http://www.budget.gov.au/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
  <cp:keywords>[SEC=OFFICIAL]</cp:keywords>
  <cp:lastModifiedBy/>
  <cp:revision>1</cp:revision>
  <dcterms:created xsi:type="dcterms:W3CDTF">2024-05-14T06:51:00Z</dcterms:created>
  <dcterms:modified xsi:type="dcterms:W3CDTF">2024-05-14T07:29:00Z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0x010100B7B479F47583304BA8B631462CC772D700D5B3B4153349584D866B788BE95D514F</vt:lpwstr>
  </property>
  <property fmtid="{D5CDD505-2E9C-101B-9397-08002B2CF9AE}" pid="3" name="TaxKeyword">
    <vt:lpwstr>5;#[SEC=OFFICIAL]|07351cc0-de73-4913-be2f-56f124cbf8bb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ItemGuid">
    <vt:lpwstr>5a2becac-9f5b-455a-8232-49d45e36a9ab</vt:lpwstr>
  </property>
  <property fmtid="{D5CDD505-2E9C-101B-9397-08002B2CF9AE}" pid="9" name="_dlc_DocId">
    <vt:lpwstr>FIN33506-1566835604-279797</vt:lpwstr>
  </property>
  <property fmtid="{D5CDD505-2E9C-101B-9397-08002B2CF9AE}" pid="10" name="_dlc_DocIdUrl">
    <vt:lpwstr>https://financegovau.sharepoint.com/sites/M365_DoF_50033506/_layouts/15/DocIdRedir.aspx?ID=FIN33506-1566835604-279797, FIN33506-1566835604-279797</vt:lpwstr>
  </property>
  <property fmtid="{D5CDD505-2E9C-101B-9397-08002B2CF9AE}" pid="11" name="kb73b3df24114868a21db4ce3ca83710">
    <vt:lpwstr>Department of Finance|fd660e8f-8f31-49bd-92a3-d31d4da31afe</vt:lpwstr>
  </property>
  <property fmtid="{D5CDD505-2E9C-101B-9397-08002B2CF9AE}" pid="12" name="LMName">
    <vt:lpwstr/>
  </property>
  <property fmtid="{D5CDD505-2E9C-101B-9397-08002B2CF9AE}" pid="13" name="LastModDate">
    <vt:lpwstr/>
  </property>
  <property fmtid="{D5CDD505-2E9C-101B-9397-08002B2CF9AE}" pid="14" name="SecClass">
    <vt:lpwstr>OFFICIAL</vt:lpwstr>
  </property>
  <property fmtid="{D5CDD505-2E9C-101B-9397-08002B2CF9AE}" pid="15" name="iee44f6412bf40639855518abb1a08cc">
    <vt:lpwstr>Performance|0f4dd21a-6494-4313-960a-2dff10e24755</vt:lpwstr>
  </property>
  <property fmtid="{D5CDD505-2E9C-101B-9397-08002B2CF9AE}" pid="16" name="k90b8697a98d4606834ec03f7c33303a">
    <vt:lpwstr/>
  </property>
  <property fmtid="{D5CDD505-2E9C-101B-9397-08002B2CF9AE}" pid="17" name="k710d1823c744f64b20abec111d3c509">
    <vt:lpwstr>Department of Finance|fd660e8f-8f31-49bd-92a3-d31d4da31afe</vt:lpwstr>
  </property>
  <property fmtid="{D5CDD505-2E9C-101B-9397-08002B2CF9AE}" pid="18" name="RelatedItems">
    <vt:lpwstr/>
  </property>
  <property fmtid="{D5CDD505-2E9C-101B-9397-08002B2CF9AE}" pid="19" name="EmReceivedByName">
    <vt:lpwstr/>
  </property>
  <property fmtid="{D5CDD505-2E9C-101B-9397-08002B2CF9AE}" pid="20" name="EmImportanc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lpwstr/>
  </property>
  <property fmtid="{D5CDD505-2E9C-101B-9397-08002B2CF9AE}" pid="25" name="EmRetentionPolicyName">
    <vt:lpwstr/>
  </property>
  <property fmtid="{D5CDD505-2E9C-101B-9397-08002B2CF9AE}" pid="26" name="EmReplyRecipientNames">
    <vt:lpwstr/>
  </property>
  <property fmtid="{D5CDD505-2E9C-101B-9397-08002B2CF9AE}" pid="27" name="EmReplyRecipients">
    <vt:lpwstr/>
  </property>
  <property fmtid="{D5CDD505-2E9C-101B-9397-08002B2CF9AE}" pid="28" name="EmCC">
    <vt:lpwstr/>
  </property>
  <property fmtid="{D5CDD505-2E9C-101B-9397-08002B2CF9AE}" pid="29" name="EmFromName">
    <vt:lpwstr/>
  </property>
  <property fmtid="{D5CDD505-2E9C-101B-9397-08002B2CF9AE}" pid="30" name="EmCon">
    <vt:lpwstr/>
  </property>
  <property fmtid="{D5CDD505-2E9C-101B-9397-08002B2CF9AE}" pid="31" name="EmDateSent">
    <vt:lpwstr/>
  </property>
  <property fmtid="{D5CDD505-2E9C-101B-9397-08002B2CF9AE}" pid="32" name="EmDateReceived">
    <vt:lpwstr/>
  </property>
  <property fmtid="{D5CDD505-2E9C-101B-9397-08002B2CF9AE}" pid="33" name="EmBCCSMTPAddress">
    <vt:lpwstr/>
  </property>
  <property fmtid="{D5CDD505-2E9C-101B-9397-08002B2CF9AE}" pid="34" name="About Entity">
    <vt:lpwstr>1;#Department of Finance|fd660e8f-8f31-49bd-92a3-d31d4da31afe</vt:lpwstr>
  </property>
  <property fmtid="{D5CDD505-2E9C-101B-9397-08002B2CF9AE}" pid="35" name="EmTo">
    <vt:lpwstr/>
  </property>
  <property fmtid="{D5CDD505-2E9C-101B-9397-08002B2CF9AE}" pid="36" name="EmFrom">
    <vt:lpwstr/>
  </property>
  <property fmtid="{D5CDD505-2E9C-101B-9397-08002B2CF9AE}" pid="37" name="EmAttachmentNames">
    <vt:lpwstr/>
  </property>
  <property fmtid="{D5CDD505-2E9C-101B-9397-08002B2CF9AE}" pid="38" name="EmToSMTPAddress">
    <vt:lpwstr/>
  </property>
  <property fmtid="{D5CDD505-2E9C-101B-9397-08002B2CF9AE}" pid="39" name="EmFromSMTPAddress">
    <vt:lpwstr/>
  </property>
  <property fmtid="{D5CDD505-2E9C-101B-9397-08002B2CF9AE}" pid="40" name="EmSentOnBehalfOfName">
    <vt:lpwstr/>
  </property>
  <property fmtid="{D5CDD505-2E9C-101B-9397-08002B2CF9AE}" pid="41" name="EmCompanies">
    <vt:lpwstr/>
  </property>
  <property fmtid="{D5CDD505-2E9C-101B-9397-08002B2CF9AE}" pid="42" name="Initiating Entity">
    <vt:lpwstr>1;#Department of Finance|fd660e8f-8f31-49bd-92a3-d31d4da31afe</vt:lpwstr>
  </property>
  <property fmtid="{D5CDD505-2E9C-101B-9397-08002B2CF9AE}" pid="43" name="EmSubject">
    <vt:lpwstr/>
  </property>
  <property fmtid="{D5CDD505-2E9C-101B-9397-08002B2CF9AE}" pid="44" name="EmAttachCount">
    <vt:lpwstr/>
  </property>
  <property fmtid="{D5CDD505-2E9C-101B-9397-08002B2CF9AE}" pid="45" name="display_urn:schemas-microsoft-com:office:office#Author">
    <vt:lpwstr>Berry, Alex</vt:lpwstr>
  </property>
  <property fmtid="{D5CDD505-2E9C-101B-9397-08002B2CF9AE}" pid="46" name="EmCCSMTPAddress">
    <vt:lpwstr/>
  </property>
  <property fmtid="{D5CDD505-2E9C-101B-9397-08002B2CF9AE}" pid="47" name="EmConversationID">
    <vt:lpwstr/>
  </property>
  <property fmtid="{D5CDD505-2E9C-101B-9397-08002B2CF9AE}" pid="48" name="EmSensitivity">
    <vt:lpwstr/>
  </property>
  <property fmtid="{D5CDD505-2E9C-101B-9397-08002B2CF9AE}" pid="49" name="EmBCC">
    <vt:lpwstr/>
  </property>
  <property fmtid="{D5CDD505-2E9C-101B-9397-08002B2CF9AE}" pid="50" name="EmDate">
    <vt:lpwstr/>
  </property>
  <property fmtid="{D5CDD505-2E9C-101B-9397-08002B2CF9AE}" pid="51" name="EmID">
    <vt:lpwstr/>
  </property>
  <property fmtid="{D5CDD505-2E9C-101B-9397-08002B2CF9AE}" pid="52" name="EmToAddress">
    <vt:lpwstr/>
  </property>
  <property fmtid="{D5CDD505-2E9C-101B-9397-08002B2CF9AE}" pid="53" name="EmReceivedOnBehalfOfName">
    <vt:lpwstr/>
  </property>
  <property fmtid="{D5CDD505-2E9C-101B-9397-08002B2CF9AE}" pid="54" name="display_urn:schemas-microsoft-com:office:office#Editor">
    <vt:lpwstr>Berry, Alex</vt:lpwstr>
  </property>
  <property fmtid="{D5CDD505-2E9C-101B-9397-08002B2CF9AE}" pid="55" name="RelatedIssues">
    <vt:lpwstr/>
  </property>
  <property fmtid="{D5CDD505-2E9C-101B-9397-08002B2CF9AE}" pid="56" name="PM_ProtectiveMarkingImage_Header">
    <vt:lpwstr>C:\Program Files\Common Files\janusNET Shared\janusSEAL\Images\DocumentSlashBlue.png</vt:lpwstr>
  </property>
  <property fmtid="{D5CDD505-2E9C-101B-9397-08002B2CF9AE}" pid="57" name="PM_Caveats_Count">
    <vt:lpwstr>0</vt:lpwstr>
  </property>
  <property fmtid="{D5CDD505-2E9C-101B-9397-08002B2CF9AE}" pid="58" name="PM_DisplayValueSecClassificationWithQualifier">
    <vt:lpwstr>OFFICIAL</vt:lpwstr>
  </property>
  <property fmtid="{D5CDD505-2E9C-101B-9397-08002B2CF9AE}" pid="59" name="PM_Qualifier">
    <vt:lpwstr/>
  </property>
  <property fmtid="{D5CDD505-2E9C-101B-9397-08002B2CF9AE}" pid="60" name="PM_SecurityClassification">
    <vt:lpwstr>OFFICIAL</vt:lpwstr>
  </property>
  <property fmtid="{D5CDD505-2E9C-101B-9397-08002B2CF9AE}" pid="61" name="PM_InsertionValue">
    <vt:lpwstr>OFFICIAL</vt:lpwstr>
  </property>
  <property fmtid="{D5CDD505-2E9C-101B-9397-08002B2CF9AE}" pid="62" name="PM_Originating_FileId">
    <vt:lpwstr>EA6A3C8571A64656AF64DDAD65F4C07C</vt:lpwstr>
  </property>
  <property fmtid="{D5CDD505-2E9C-101B-9397-08002B2CF9AE}" pid="63" name="PM_ProtectiveMarkingValue_Footer">
    <vt:lpwstr>OFFICIAL</vt:lpwstr>
  </property>
  <property fmtid="{D5CDD505-2E9C-101B-9397-08002B2CF9AE}" pid="64" name="PM_OriginationTimeStamp">
    <vt:lpwstr>2023-03-03T00:43:28Z</vt:lpwstr>
  </property>
  <property fmtid="{D5CDD505-2E9C-101B-9397-08002B2CF9AE}" pid="65" name="PM_ProtectiveMarkingValue_Header">
    <vt:lpwstr>OFFICIAL</vt:lpwstr>
  </property>
  <property fmtid="{D5CDD505-2E9C-101B-9397-08002B2CF9AE}" pid="66" name="PM_ProtectiveMarkingImage_Footer">
    <vt:lpwstr>C:\Program Files\Common Files\janusNET Shared\janusSEAL\Images\DocumentSlashBlue.png</vt:lpwstr>
  </property>
  <property fmtid="{D5CDD505-2E9C-101B-9397-08002B2CF9AE}" pid="67" name="PM_Namespace">
    <vt:lpwstr>gov.au</vt:lpwstr>
  </property>
  <property fmtid="{D5CDD505-2E9C-101B-9397-08002B2CF9AE}" pid="68" name="PM_Version">
    <vt:lpwstr>2018.4</vt:lpwstr>
  </property>
  <property fmtid="{D5CDD505-2E9C-101B-9397-08002B2CF9AE}" pid="69" name="PM_Note">
    <vt:lpwstr/>
  </property>
  <property fmtid="{D5CDD505-2E9C-101B-9397-08002B2CF9AE}" pid="70" name="PM_Markers">
    <vt:lpwstr/>
  </property>
  <property fmtid="{D5CDD505-2E9C-101B-9397-08002B2CF9AE}" pid="71" name="PM_Display">
    <vt:lpwstr>OFFICIAL</vt:lpwstr>
  </property>
  <property fmtid="{D5CDD505-2E9C-101B-9397-08002B2CF9AE}" pid="72" name="PMUuid">
    <vt:lpwstr>v=2022.2;d=gov.au;g=46DD6D7C-8107-577B-BC6E-F348953B2E44</vt:lpwstr>
  </property>
  <property fmtid="{D5CDD505-2E9C-101B-9397-08002B2CF9AE}" pid="73" name="PM_Hash_Version">
    <vt:lpwstr>2022.1</vt:lpwstr>
  </property>
  <property fmtid="{D5CDD505-2E9C-101B-9397-08002B2CF9AE}" pid="74" name="MSIP_Label_87d6481e-ccdd-4ab6-8b26-05a0df5699e7_SetDate">
    <vt:lpwstr>2023-03-03T00:43:28Z</vt:lpwstr>
  </property>
  <property fmtid="{D5CDD505-2E9C-101B-9397-08002B2CF9AE}" pid="75" name="PM_OriginatorDomainName_SHA256">
    <vt:lpwstr>325440F6CA31C4C3BCE4433552DC42928CAAD3E2731ABE35FDE729ECEB763AF0</vt:lpwstr>
  </property>
  <property fmtid="{D5CDD505-2E9C-101B-9397-08002B2CF9AE}" pid="76" name="MSIP_Label_87d6481e-ccdd-4ab6-8b26-05a0df5699e7_Name">
    <vt:lpwstr>OFFICIAL</vt:lpwstr>
  </property>
  <property fmtid="{D5CDD505-2E9C-101B-9397-08002B2CF9AE}" pid="77" name="MSIP_Label_87d6481e-ccdd-4ab6-8b26-05a0df5699e7_SiteId">
    <vt:lpwstr>08954cee-4782-4ff6-9ad5-1997dccef4b0</vt:lpwstr>
  </property>
  <property fmtid="{D5CDD505-2E9C-101B-9397-08002B2CF9AE}" pid="78" name="MSIP_Label_87d6481e-ccdd-4ab6-8b26-05a0df5699e7_Enabled">
    <vt:lpwstr>true</vt:lpwstr>
  </property>
  <property fmtid="{D5CDD505-2E9C-101B-9397-08002B2CF9AE}" pid="79" name="PM_SecurityClassification_Prev">
    <vt:lpwstr>OFFICIAL</vt:lpwstr>
  </property>
  <property fmtid="{D5CDD505-2E9C-101B-9397-08002B2CF9AE}" pid="80" name="PM_Qualifier_Prev">
    <vt:lpwstr/>
  </property>
  <property fmtid="{D5CDD505-2E9C-101B-9397-08002B2CF9AE}" pid="81"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2"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3" name="MediaServiceImageTags">
    <vt:lpwstr/>
  </property>
  <property fmtid="{D5CDD505-2E9C-101B-9397-08002B2CF9AE}" pid="84" name="MSIP_Label_87d6481e-ccdd-4ab6-8b26-05a0df5699e7_Method">
    <vt:lpwstr>Privileged</vt:lpwstr>
  </property>
  <property fmtid="{D5CDD505-2E9C-101B-9397-08002B2CF9AE}" pid="85" name="MSIP_Label_87d6481e-ccdd-4ab6-8b26-05a0df5699e7_ContentBits">
    <vt:lpwstr>0</vt:lpwstr>
  </property>
  <property fmtid="{D5CDD505-2E9C-101B-9397-08002B2CF9AE}" pid="86" name="Organisation Unit">
    <vt:lpwstr/>
  </property>
  <property fmtid="{D5CDD505-2E9C-101B-9397-08002B2CF9AE}" pid="87" name="PM_Originator_Hash_SHA1">
    <vt:lpwstr>E4E3419E04AB65CE9F3601C39BEC7BFDC7748D82</vt:lpwstr>
  </property>
  <property fmtid="{D5CDD505-2E9C-101B-9397-08002B2CF9AE}" pid="88" name="PM_OriginatorUserAccountName_SHA256">
    <vt:lpwstr>868C9D66C3EE13BCC966B0B072077780D601C7557C4AED1BB22F0A6F8F7211ED</vt:lpwstr>
  </property>
  <property fmtid="{D5CDD505-2E9C-101B-9397-08002B2CF9AE}" pid="89" name="PM_Hash_Salt_Prev">
    <vt:lpwstr>81E07AB7FCF26985CE537BD9E64FB8DF</vt:lpwstr>
  </property>
  <property fmtid="{D5CDD505-2E9C-101B-9397-08002B2CF9AE}" pid="90" name="PM_Hash_Salt">
    <vt:lpwstr>74E76B64BEFB4719BA6D3D9459A4498A</vt:lpwstr>
  </property>
  <property fmtid="{D5CDD505-2E9C-101B-9397-08002B2CF9AE}" pid="91" name="PM_Hash_SHA1">
    <vt:lpwstr>8884D5E4EAD57859331FE4ACB9B43D79A803A32E</vt:lpwstr>
  </property>
  <property fmtid="{D5CDD505-2E9C-101B-9397-08002B2CF9AE}" pid="92" name="PMHMAC">
    <vt:lpwstr>v=2022.1;a=SHA256;h=BADF6B02A4AD33BF65920C01F9EC630EDE67FA044250FD63A8254B7237DECAD2</vt:lpwstr>
  </property>
  <property fmtid="{D5CDD505-2E9C-101B-9397-08002B2CF9AE}" pid="93" name="MSIP_Label_87d6481e-ccdd-4ab6-8b26-05a0df5699e7_ActionId">
    <vt:lpwstr>1924aedd07664114baf2b05e46429613</vt:lpwstr>
  </property>
</Properties>
</file>