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4454" w14:textId="77777777" w:rsidR="00BF7F57" w:rsidRDefault="00BF7F57"/>
    <w:p w14:paraId="630B91C0" w14:textId="77777777" w:rsidR="00BF7F57" w:rsidRDefault="00BF7F57" w:rsidP="00BF7F57">
      <w:pPr>
        <w:tabs>
          <w:tab w:val="left" w:pos="1060"/>
        </w:tabs>
      </w:pPr>
    </w:p>
    <w:p w14:paraId="277B3B21" w14:textId="4E8A9976" w:rsidR="00BF7F57" w:rsidRPr="00FA6F5D" w:rsidRDefault="00BF7F57" w:rsidP="00E17D0E">
      <w:pPr>
        <w:tabs>
          <w:tab w:val="left" w:pos="1060"/>
        </w:tabs>
        <w:jc w:val="center"/>
        <w:rPr>
          <w:sz w:val="18"/>
          <w:szCs w:val="18"/>
        </w:rPr>
      </w:pPr>
      <w:r w:rsidRPr="00FA6F5D">
        <w:rPr>
          <w:b/>
          <w:bCs/>
          <w:sz w:val="28"/>
          <w:szCs w:val="28"/>
        </w:rPr>
        <w:t xml:space="preserve">National Data Sharing Work Program </w:t>
      </w:r>
      <w:r w:rsidR="001268B7">
        <w:rPr>
          <w:b/>
          <w:bCs/>
          <w:sz w:val="28"/>
          <w:szCs w:val="28"/>
        </w:rPr>
        <w:t>f</w:t>
      </w:r>
      <w:r w:rsidR="00001BDB">
        <w:rPr>
          <w:b/>
          <w:bCs/>
          <w:sz w:val="28"/>
          <w:szCs w:val="28"/>
        </w:rPr>
        <w:t>actsheet</w:t>
      </w:r>
    </w:p>
    <w:p w14:paraId="0ED9A593" w14:textId="77777777" w:rsidR="009B3647" w:rsidRDefault="009B3647" w:rsidP="00BF7F57">
      <w:pPr>
        <w:spacing w:after="0" w:line="240" w:lineRule="auto"/>
        <w:rPr>
          <w:rFonts w:eastAsia="Open Sans" w:cstheme="minorHAnsi"/>
          <w:kern w:val="24"/>
        </w:rPr>
        <w:sectPr w:rsidR="009B3647" w:rsidSect="001268B7">
          <w:headerReference w:type="default" r:id="rId12"/>
          <w:footerReference w:type="default" r:id="rId13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</w:p>
    <w:p w14:paraId="288AA66E" w14:textId="732389E5" w:rsidR="00BF7F57" w:rsidRPr="00626177" w:rsidRDefault="00BF7F57" w:rsidP="00F546B1">
      <w:pPr>
        <w:spacing w:after="0" w:line="240" w:lineRule="auto"/>
        <w:jc w:val="both"/>
        <w:rPr>
          <w:rFonts w:eastAsia="Open Sans" w:cstheme="minorHAnsi"/>
          <w:kern w:val="24"/>
        </w:rPr>
      </w:pPr>
      <w:bookmarkStart w:id="0" w:name="_Hlk151042190"/>
      <w:r w:rsidRPr="00626177">
        <w:rPr>
          <w:rFonts w:eastAsia="Open Sans" w:cstheme="minorHAnsi"/>
          <w:kern w:val="24"/>
        </w:rPr>
        <w:t xml:space="preserve">In July </w:t>
      </w:r>
      <w:r w:rsidR="008B4157" w:rsidRPr="00626177">
        <w:rPr>
          <w:rFonts w:eastAsia="Open Sans" w:cstheme="minorHAnsi"/>
          <w:kern w:val="24"/>
        </w:rPr>
        <w:t xml:space="preserve">2021 National Cabinet signed the </w:t>
      </w:r>
      <w:hyperlink r:id="rId14" w:history="1">
        <w:r w:rsidR="008B4157" w:rsidRPr="00626177">
          <w:rPr>
            <w:rStyle w:val="Hyperlink"/>
            <w:rFonts w:eastAsia="Open Sans" w:cstheme="minorHAnsi"/>
            <w:kern w:val="24"/>
          </w:rPr>
          <w:t>Intergovernmental Agreement on Data Sharing (IGA)</w:t>
        </w:r>
      </w:hyperlink>
      <w:r w:rsidR="008B4157" w:rsidRPr="00626177">
        <w:rPr>
          <w:rFonts w:eastAsia="Open Sans" w:cstheme="minorHAnsi"/>
          <w:kern w:val="24"/>
        </w:rPr>
        <w:t>. The IGA</w:t>
      </w:r>
      <w:r w:rsidRPr="00626177">
        <w:rPr>
          <w:rFonts w:eastAsia="Open Sans" w:cstheme="minorHAnsi"/>
          <w:kern w:val="24"/>
        </w:rPr>
        <w:t xml:space="preserve"> is an agreement by the Australian Government and all state and territory governments to share data across jurisdictions as a default position, where it can be done securely, safely, lawfully and ethically.</w:t>
      </w:r>
    </w:p>
    <w:p w14:paraId="599DE9D0" w14:textId="77777777" w:rsidR="008B4157" w:rsidRPr="00626177" w:rsidRDefault="008B4157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7D1A7340" w14:textId="1C6A1AC6" w:rsidR="000D18B4" w:rsidRDefault="00BF7F57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 xml:space="preserve">The IGA is implemented through the </w:t>
      </w:r>
      <w:hyperlink r:id="rId15" w:history="1">
        <w:r w:rsidRPr="00626177">
          <w:rPr>
            <w:rStyle w:val="Hyperlink"/>
            <w:rFonts w:eastAsia="Open Sans" w:cstheme="minorHAnsi"/>
            <w:kern w:val="24"/>
            <w:lang w:val="en-US"/>
          </w:rPr>
          <w:t>Data and Digital Ministers Meeting</w:t>
        </w:r>
      </w:hyperlink>
      <w:r w:rsidR="001701E9" w:rsidRPr="00626177">
        <w:rPr>
          <w:rFonts w:eastAsia="Open Sans" w:cstheme="minorHAnsi"/>
          <w:kern w:val="24"/>
          <w:lang w:val="en-US"/>
        </w:rPr>
        <w:t xml:space="preserve"> (DDMM)</w:t>
      </w:r>
      <w:r w:rsidRPr="00626177">
        <w:rPr>
          <w:rFonts w:eastAsia="Open Sans" w:cstheme="minorHAnsi"/>
          <w:kern w:val="24"/>
          <w:lang w:val="en-US"/>
        </w:rPr>
        <w:t xml:space="preserve"> and </w:t>
      </w:r>
      <w:r w:rsidRPr="00626177">
        <w:rPr>
          <w:rFonts w:eastAsia="Open Sans" w:cstheme="minorHAnsi"/>
          <w:kern w:val="24"/>
        </w:rPr>
        <w:t>is supported by the National Data Sharing Work Program</w:t>
      </w:r>
      <w:r w:rsidR="008B4157" w:rsidRPr="00626177">
        <w:rPr>
          <w:rFonts w:eastAsia="Open Sans" w:cstheme="minorHAnsi"/>
          <w:kern w:val="24"/>
        </w:rPr>
        <w:t xml:space="preserve"> (Work Program)</w:t>
      </w:r>
      <w:r w:rsidRPr="00626177">
        <w:rPr>
          <w:rFonts w:eastAsia="Open Sans" w:cstheme="minorHAnsi"/>
          <w:kern w:val="24"/>
        </w:rPr>
        <w:t xml:space="preserve">. </w:t>
      </w:r>
      <w:r w:rsidR="006F3166" w:rsidRPr="00626177">
        <w:rPr>
          <w:rFonts w:eastAsia="Open Sans" w:cstheme="minorHAnsi"/>
          <w:kern w:val="24"/>
        </w:rPr>
        <w:t>The mechanism to establish the Work Program is set out in</w:t>
      </w:r>
      <w:r w:rsidR="00AE0957">
        <w:rPr>
          <w:rFonts w:eastAsia="Open Sans" w:cstheme="minorHAnsi"/>
          <w:kern w:val="24"/>
        </w:rPr>
        <w:t xml:space="preserve"> the IGA</w:t>
      </w:r>
      <w:r w:rsidR="006F3166" w:rsidRPr="00626177">
        <w:rPr>
          <w:rFonts w:eastAsia="Open Sans" w:cstheme="minorHAnsi"/>
          <w:kern w:val="24"/>
        </w:rPr>
        <w:t xml:space="preserve">. </w:t>
      </w:r>
      <w:r w:rsidRPr="00626177">
        <w:rPr>
          <w:rFonts w:eastAsia="Open Sans" w:cstheme="minorHAnsi"/>
          <w:kern w:val="24"/>
        </w:rPr>
        <w:t xml:space="preserve">The Work Program implements the IGA by embedding it in data sharing practices. </w:t>
      </w:r>
    </w:p>
    <w:bookmarkEnd w:id="0"/>
    <w:p w14:paraId="4C47CA84" w14:textId="77777777" w:rsidR="007F5626" w:rsidRPr="00626177" w:rsidRDefault="007F5626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5A63EAEE" w14:textId="30CDF906" w:rsidR="008B4157" w:rsidRPr="00626177" w:rsidRDefault="00A137EB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  <w:r w:rsidRPr="00B268A3">
        <w:rPr>
          <w:rFonts w:eastAsia="Open Sans" w:cstheme="minorHAnsi"/>
          <w:kern w:val="24"/>
        </w:rPr>
        <w:t xml:space="preserve">The Work Program also </w:t>
      </w:r>
      <w:r w:rsidR="00E0788B">
        <w:rPr>
          <w:rFonts w:eastAsia="Open Sans" w:cstheme="minorHAnsi"/>
          <w:kern w:val="24"/>
        </w:rPr>
        <w:t>aims</w:t>
      </w:r>
      <w:r w:rsidRPr="00B268A3">
        <w:rPr>
          <w:rFonts w:eastAsia="Open Sans" w:cstheme="minorHAnsi"/>
          <w:kern w:val="24"/>
        </w:rPr>
        <w:t xml:space="preserve"> to; build trust and relationships, uplift capacity</w:t>
      </w:r>
      <w:r>
        <w:rPr>
          <w:rFonts w:eastAsia="Open Sans" w:cstheme="minorHAnsi"/>
          <w:kern w:val="24"/>
        </w:rPr>
        <w:t>,</w:t>
      </w:r>
      <w:r w:rsidRPr="00B268A3">
        <w:rPr>
          <w:rFonts w:eastAsia="Open Sans" w:cstheme="minorHAnsi"/>
          <w:kern w:val="24"/>
        </w:rPr>
        <w:t xml:space="preserve"> and capability in the Australian data ecosystem; and develop robust, reusable data products.</w:t>
      </w:r>
      <w:r>
        <w:rPr>
          <w:rFonts w:eastAsia="Open Sans" w:cstheme="minorHAnsi"/>
          <w:kern w:val="24"/>
        </w:rPr>
        <w:t xml:space="preserve"> </w:t>
      </w:r>
      <w:r w:rsidR="008B4157" w:rsidRPr="00626177">
        <w:rPr>
          <w:rFonts w:eastAsia="Open Sans" w:cstheme="minorHAnsi"/>
          <w:kern w:val="24"/>
        </w:rPr>
        <w:t>The Work Program</w:t>
      </w:r>
      <w:r w:rsidR="00BF7F57" w:rsidRPr="00626177">
        <w:rPr>
          <w:rFonts w:eastAsia="Open Sans" w:cstheme="minorHAnsi"/>
          <w:kern w:val="24"/>
        </w:rPr>
        <w:t xml:space="preserve"> seeks to uplift the national data sharing system by</w:t>
      </w:r>
      <w:r w:rsidR="008B4157" w:rsidRPr="00626177">
        <w:rPr>
          <w:rFonts w:eastAsia="Open Sans" w:cstheme="minorHAnsi"/>
          <w:kern w:val="24"/>
        </w:rPr>
        <w:t xml:space="preserve">: </w:t>
      </w:r>
    </w:p>
    <w:p w14:paraId="4BBD32CE" w14:textId="77777777" w:rsidR="008B4157" w:rsidRPr="00626177" w:rsidRDefault="00BF7F57" w:rsidP="00731313">
      <w:pPr>
        <w:pStyle w:val="ListParagraph"/>
        <w:numPr>
          <w:ilvl w:val="0"/>
          <w:numId w:val="3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>focusing national effort on specific time-limited priority policy areas to deliver collaborative, inter-jurisdictional projects</w:t>
      </w:r>
      <w:r w:rsidR="008B4157" w:rsidRPr="00626177">
        <w:rPr>
          <w:rFonts w:eastAsia="Open Sans" w:cstheme="minorHAnsi"/>
          <w:kern w:val="24"/>
        </w:rPr>
        <w:t xml:space="preserve">; and </w:t>
      </w:r>
    </w:p>
    <w:p w14:paraId="13A1FDDD" w14:textId="6AD51AEA" w:rsidR="00255474" w:rsidRPr="00541654" w:rsidRDefault="00BF7F57" w:rsidP="00A137EB">
      <w:pPr>
        <w:pStyle w:val="ListParagraph"/>
        <w:numPr>
          <w:ilvl w:val="0"/>
          <w:numId w:val="3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>driv</w:t>
      </w:r>
      <w:r w:rsidR="008B4157" w:rsidRPr="00626177">
        <w:rPr>
          <w:rFonts w:eastAsia="Open Sans" w:cstheme="minorHAnsi"/>
          <w:kern w:val="24"/>
        </w:rPr>
        <w:t>ing</w:t>
      </w:r>
      <w:r w:rsidRPr="00626177">
        <w:rPr>
          <w:rFonts w:eastAsia="Open Sans" w:cstheme="minorHAnsi"/>
          <w:kern w:val="24"/>
        </w:rPr>
        <w:t xml:space="preserve"> broader data sharing system reforms.</w:t>
      </w:r>
    </w:p>
    <w:p w14:paraId="580DCF1C" w14:textId="5FB8D6BA" w:rsidR="008B4157" w:rsidRPr="00626177" w:rsidRDefault="00D072CE" w:rsidP="6EAF2F14">
      <w:pPr>
        <w:spacing w:after="0" w:line="240" w:lineRule="auto"/>
        <w:jc w:val="both"/>
        <w:rPr>
          <w:rFonts w:eastAsia="Open Sans"/>
          <w:kern w:val="24"/>
        </w:rPr>
      </w:pPr>
      <w:r>
        <w:rPr>
          <w:rFonts w:eastAsia="Open Sans" w:cstheme="minorHAnsi"/>
          <w:kern w:val="24"/>
        </w:rPr>
        <w:br/>
      </w:r>
      <w:r w:rsidR="008B4157" w:rsidRPr="6EAF2F14">
        <w:rPr>
          <w:rFonts w:eastAsia="Open Sans"/>
          <w:kern w:val="24"/>
        </w:rPr>
        <w:t>Operating</w:t>
      </w:r>
      <w:r w:rsidR="00BF7F57" w:rsidRPr="6EAF2F14">
        <w:rPr>
          <w:rFonts w:eastAsia="Open Sans"/>
          <w:kern w:val="24"/>
        </w:rPr>
        <w:t xml:space="preserve"> in six-monthly sprints</w:t>
      </w:r>
      <w:r w:rsidR="008B4157" w:rsidRPr="6EAF2F14">
        <w:rPr>
          <w:rFonts w:eastAsia="Open Sans"/>
          <w:kern w:val="24"/>
        </w:rPr>
        <w:t>, the Work Program build</w:t>
      </w:r>
      <w:r w:rsidR="00816E21" w:rsidRPr="6EAF2F14">
        <w:rPr>
          <w:rFonts w:eastAsia="Open Sans"/>
          <w:kern w:val="24"/>
        </w:rPr>
        <w:t xml:space="preserve">s </w:t>
      </w:r>
      <w:r w:rsidR="008B4157" w:rsidRPr="6EAF2F14">
        <w:rPr>
          <w:rFonts w:eastAsia="Open Sans"/>
          <w:kern w:val="24"/>
        </w:rPr>
        <w:t xml:space="preserve">towards </w:t>
      </w:r>
      <w:r w:rsidR="00816E21" w:rsidRPr="6EAF2F14">
        <w:rPr>
          <w:rFonts w:eastAsia="Open Sans"/>
          <w:kern w:val="24"/>
        </w:rPr>
        <w:t xml:space="preserve">a future </w:t>
      </w:r>
      <w:r w:rsidR="008B4157" w:rsidRPr="6EAF2F14">
        <w:rPr>
          <w:rFonts w:eastAsia="Open Sans"/>
          <w:kern w:val="24"/>
        </w:rPr>
        <w:t>data sharing ‘end-state’ through specific, time-limited projects</w:t>
      </w:r>
      <w:r w:rsidR="007D71A2" w:rsidRPr="6EAF2F14">
        <w:rPr>
          <w:rFonts w:eastAsia="Open Sans"/>
          <w:kern w:val="24"/>
        </w:rPr>
        <w:t xml:space="preserve">. </w:t>
      </w:r>
      <w:r w:rsidR="008B4157" w:rsidRPr="6EAF2F14">
        <w:rPr>
          <w:rFonts w:eastAsia="Open Sans"/>
          <w:kern w:val="24"/>
        </w:rPr>
        <w:t xml:space="preserve">The end state maps </w:t>
      </w:r>
      <w:r w:rsidR="00993565" w:rsidRPr="6EAF2F14">
        <w:rPr>
          <w:rFonts w:eastAsia="Open Sans"/>
          <w:kern w:val="24"/>
        </w:rPr>
        <w:t xml:space="preserve">the goals for </w:t>
      </w:r>
      <w:r w:rsidR="00562EF8" w:rsidRPr="6EAF2F14">
        <w:rPr>
          <w:rFonts w:eastAsia="Open Sans"/>
          <w:kern w:val="24"/>
        </w:rPr>
        <w:t xml:space="preserve">a </w:t>
      </w:r>
      <w:r w:rsidR="002B6A20" w:rsidRPr="6EAF2F14">
        <w:rPr>
          <w:rFonts w:eastAsia="Open Sans"/>
          <w:kern w:val="24"/>
        </w:rPr>
        <w:t>well-functioning</w:t>
      </w:r>
      <w:r w:rsidR="00993565" w:rsidRPr="6EAF2F14">
        <w:rPr>
          <w:rFonts w:eastAsia="Open Sans"/>
          <w:kern w:val="24"/>
        </w:rPr>
        <w:t xml:space="preserve"> </w:t>
      </w:r>
      <w:r w:rsidR="007470D1" w:rsidRPr="6EAF2F14">
        <w:rPr>
          <w:rFonts w:eastAsia="Open Sans"/>
          <w:kern w:val="24"/>
        </w:rPr>
        <w:t>data sharing system</w:t>
      </w:r>
      <w:r w:rsidR="008B4157" w:rsidRPr="6EAF2F14">
        <w:rPr>
          <w:rFonts w:eastAsia="Open Sans"/>
          <w:kern w:val="24"/>
        </w:rPr>
        <w:t>, as agreed by Data and Digital Ministers</w:t>
      </w:r>
      <w:r w:rsidR="00DE1CE1" w:rsidRPr="6EAF2F14">
        <w:rPr>
          <w:rFonts w:eastAsia="Open Sans"/>
          <w:kern w:val="24"/>
        </w:rPr>
        <w:t xml:space="preserve"> </w:t>
      </w:r>
      <w:r w:rsidR="00E9692E" w:rsidRPr="6EAF2F14">
        <w:rPr>
          <w:rFonts w:eastAsia="Open Sans"/>
          <w:kern w:val="24"/>
        </w:rPr>
        <w:t>on 25 March 2022</w:t>
      </w:r>
      <w:r w:rsidR="00E9692E" w:rsidRPr="0062617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7D71A2" w:rsidRPr="6EAF2F14">
        <w:rPr>
          <w:rFonts w:eastAsia="Open Sans"/>
          <w:kern w:val="24"/>
        </w:rPr>
        <w:t>(</w:t>
      </w:r>
      <w:r w:rsidR="007D71A2" w:rsidRPr="6EAF2F14">
        <w:rPr>
          <w:rFonts w:eastAsia="Open Sans"/>
          <w:kern w:val="24"/>
          <w:u w:val="single"/>
        </w:rPr>
        <w:t>Attachment A</w:t>
      </w:r>
      <w:r w:rsidR="007D71A2" w:rsidRPr="6EAF2F14">
        <w:rPr>
          <w:rFonts w:eastAsia="Open Sans"/>
          <w:kern w:val="24"/>
        </w:rPr>
        <w:t>). It includes:</w:t>
      </w:r>
    </w:p>
    <w:p w14:paraId="3D71EA9B" w14:textId="6AB0623E" w:rsidR="008B4157" w:rsidRPr="00626177" w:rsidRDefault="008B4157" w:rsidP="00F546B1">
      <w:pPr>
        <w:pStyle w:val="ListParagraph"/>
        <w:numPr>
          <w:ilvl w:val="0"/>
          <w:numId w:val="4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b/>
          <w:bCs/>
          <w:kern w:val="24"/>
        </w:rPr>
        <w:t>Streamlined and consistent data access and transfer</w:t>
      </w:r>
      <w:r w:rsidRPr="00626177">
        <w:rPr>
          <w:rFonts w:eastAsia="Open Sans" w:cstheme="minorHAnsi"/>
          <w:kern w:val="24"/>
        </w:rPr>
        <w:t xml:space="preserve"> mechanisms. New systems are developed with common technical building </w:t>
      </w:r>
      <w:r w:rsidR="00CC1A9E" w:rsidRPr="00626177">
        <w:rPr>
          <w:rFonts w:eastAsia="Open Sans" w:cstheme="minorHAnsi"/>
          <w:kern w:val="24"/>
        </w:rPr>
        <w:t xml:space="preserve">blocks and </w:t>
      </w:r>
      <w:r w:rsidR="00CC1A9E" w:rsidRPr="00626177">
        <w:rPr>
          <w:rFonts w:eastAsia="Open Sans" w:cstheme="minorHAnsi"/>
          <w:b/>
          <w:bCs/>
          <w:kern w:val="24"/>
        </w:rPr>
        <w:t>interoperability</w:t>
      </w:r>
      <w:r w:rsidR="00CC1A9E" w:rsidRPr="00626177">
        <w:rPr>
          <w:rFonts w:eastAsia="Open Sans" w:cstheme="minorHAnsi"/>
          <w:kern w:val="24"/>
        </w:rPr>
        <w:t xml:space="preserve"> considered. Data sharing governance and management maturity is more consistent across jurisdictions. </w:t>
      </w:r>
    </w:p>
    <w:p w14:paraId="21791AA0" w14:textId="6B086DA7" w:rsidR="005770B0" w:rsidRPr="00B2740F" w:rsidRDefault="00CC1A9E" w:rsidP="00B2740F">
      <w:pPr>
        <w:pStyle w:val="ListParagraph"/>
        <w:numPr>
          <w:ilvl w:val="0"/>
          <w:numId w:val="4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 xml:space="preserve">Increased </w:t>
      </w:r>
      <w:r w:rsidRPr="00626177">
        <w:rPr>
          <w:rFonts w:eastAsia="Open Sans" w:cstheme="minorHAnsi"/>
          <w:b/>
          <w:bCs/>
          <w:kern w:val="24"/>
        </w:rPr>
        <w:t>visibility of initiatives and best practice</w:t>
      </w:r>
      <w:r w:rsidRPr="00626177">
        <w:rPr>
          <w:rFonts w:eastAsia="Open Sans" w:cstheme="minorHAnsi"/>
          <w:kern w:val="24"/>
        </w:rPr>
        <w:t xml:space="preserve"> informs decisions for investment in data sharing capabilities. There is </w:t>
      </w:r>
      <w:r w:rsidRPr="00626177">
        <w:rPr>
          <w:rFonts w:eastAsia="Open Sans" w:cstheme="minorHAnsi"/>
          <w:b/>
          <w:bCs/>
          <w:kern w:val="24"/>
        </w:rPr>
        <w:t>national alignment</w:t>
      </w:r>
      <w:r w:rsidRPr="00626177">
        <w:rPr>
          <w:rFonts w:eastAsia="Open Sans" w:cstheme="minorHAnsi"/>
          <w:kern w:val="24"/>
        </w:rPr>
        <w:t xml:space="preserve"> on ICT investment for data sharing. </w:t>
      </w:r>
    </w:p>
    <w:p w14:paraId="4FDAF162" w14:textId="2CB63CEC" w:rsidR="00CC1A9E" w:rsidRDefault="00CC1A9E" w:rsidP="00731313">
      <w:pPr>
        <w:pStyle w:val="ListParagraph"/>
        <w:numPr>
          <w:ilvl w:val="0"/>
          <w:numId w:val="4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b/>
          <w:bCs/>
          <w:kern w:val="24"/>
        </w:rPr>
        <w:t>Consistency in approval pathways</w:t>
      </w:r>
      <w:r w:rsidRPr="00626177">
        <w:rPr>
          <w:rFonts w:eastAsia="Open Sans" w:cstheme="minorHAnsi"/>
          <w:kern w:val="24"/>
        </w:rPr>
        <w:t xml:space="preserve"> for system-wide approaches to be agreed and implemented. There are appropriate and consistent approvals required for subject specific data access or sharing requests. </w:t>
      </w:r>
    </w:p>
    <w:p w14:paraId="59FB20CA" w14:textId="77777777" w:rsidR="000A3EBA" w:rsidRDefault="000A3EBA" w:rsidP="000A3EBA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561DFBF5" w14:textId="77777777" w:rsidR="000A3EBA" w:rsidRDefault="000A3EBA" w:rsidP="000A3EBA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4C4B4935" w14:textId="77777777" w:rsidR="000A3EBA" w:rsidRPr="000A3EBA" w:rsidRDefault="000A3EBA" w:rsidP="000A3EBA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08C842E7" w14:textId="0FCB09B9" w:rsidR="00CC1A9E" w:rsidRPr="00626177" w:rsidRDefault="00CC1A9E" w:rsidP="00731313">
      <w:pPr>
        <w:pStyle w:val="ListParagraph"/>
        <w:numPr>
          <w:ilvl w:val="0"/>
          <w:numId w:val="4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b/>
          <w:bCs/>
          <w:kern w:val="24"/>
        </w:rPr>
        <w:t>Value of data to other jurisdictions is quantifiable.</w:t>
      </w:r>
      <w:r w:rsidRPr="00626177">
        <w:rPr>
          <w:rFonts w:eastAsia="Open Sans" w:cstheme="minorHAnsi"/>
          <w:kern w:val="24"/>
        </w:rPr>
        <w:t xml:space="preserve"> Investment decisions are informed by evidence of data value (social, economic). Data sharing is an enabler to maximise public benefit</w:t>
      </w:r>
      <w:r w:rsidR="00E837C6">
        <w:rPr>
          <w:rFonts w:eastAsia="Open Sans" w:cstheme="minorHAnsi"/>
          <w:kern w:val="24"/>
        </w:rPr>
        <w:t xml:space="preserve">, data standards, quality and </w:t>
      </w:r>
      <w:r w:rsidR="00EB52C2">
        <w:rPr>
          <w:rFonts w:eastAsia="Open Sans" w:cstheme="minorHAnsi"/>
          <w:kern w:val="24"/>
        </w:rPr>
        <w:t>national interoperability</w:t>
      </w:r>
      <w:r w:rsidRPr="00626177">
        <w:rPr>
          <w:rFonts w:eastAsia="Open Sans" w:cstheme="minorHAnsi"/>
          <w:kern w:val="24"/>
        </w:rPr>
        <w:t xml:space="preserve">. </w:t>
      </w:r>
    </w:p>
    <w:p w14:paraId="578796A4" w14:textId="5C1C2AB8" w:rsidR="00CC1A9E" w:rsidRPr="00626177" w:rsidRDefault="00CC1A9E" w:rsidP="00731313">
      <w:pPr>
        <w:pStyle w:val="ListParagraph"/>
        <w:numPr>
          <w:ilvl w:val="0"/>
          <w:numId w:val="4"/>
        </w:numPr>
        <w:spacing w:after="0" w:line="240" w:lineRule="auto"/>
        <w:ind w:left="142" w:hanging="218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 xml:space="preserve">Visibility of jurisdictions’ </w:t>
      </w:r>
      <w:r w:rsidRPr="00626177">
        <w:rPr>
          <w:rFonts w:eastAsia="Open Sans" w:cstheme="minorHAnsi"/>
          <w:b/>
          <w:bCs/>
          <w:kern w:val="24"/>
        </w:rPr>
        <w:t xml:space="preserve">data sharing approaches drive alignment and </w:t>
      </w:r>
      <w:r w:rsidR="00FA6F5D" w:rsidRPr="00626177">
        <w:rPr>
          <w:rFonts w:eastAsia="Open Sans" w:cstheme="minorHAnsi"/>
          <w:b/>
          <w:bCs/>
          <w:kern w:val="24"/>
        </w:rPr>
        <w:t>trust</w:t>
      </w:r>
      <w:r w:rsidR="00FA6F5D" w:rsidRPr="00626177">
        <w:rPr>
          <w:rFonts w:eastAsia="Open Sans" w:cstheme="minorHAnsi"/>
          <w:kern w:val="24"/>
        </w:rPr>
        <w:t>;</w:t>
      </w:r>
      <w:r w:rsidRPr="00626177">
        <w:rPr>
          <w:rFonts w:eastAsia="Open Sans" w:cstheme="minorHAnsi"/>
          <w:kern w:val="24"/>
        </w:rPr>
        <w:t xml:space="preserve"> custodians make more informed decisions with better information. All jurisdictions have confidence there will </w:t>
      </w:r>
      <w:r w:rsidRPr="00626177">
        <w:rPr>
          <w:rFonts w:eastAsia="Open Sans" w:cstheme="minorHAnsi"/>
          <w:b/>
          <w:bCs/>
          <w:kern w:val="24"/>
        </w:rPr>
        <w:t>be no adverse consequences</w:t>
      </w:r>
      <w:r w:rsidRPr="00626177">
        <w:rPr>
          <w:rFonts w:eastAsia="Open Sans" w:cstheme="minorHAnsi"/>
          <w:kern w:val="24"/>
        </w:rPr>
        <w:t xml:space="preserve"> to themselves, agencies or data subjects when sharing data. </w:t>
      </w:r>
    </w:p>
    <w:p w14:paraId="750477C6" w14:textId="2CC98043" w:rsidR="008B4157" w:rsidRPr="00626177" w:rsidRDefault="008B4157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067828E3" w14:textId="6BF1A901" w:rsidR="006F3166" w:rsidRPr="00626177" w:rsidRDefault="00AE0957" w:rsidP="001F13B2">
      <w:pPr>
        <w:spacing w:after="0" w:line="240" w:lineRule="auto"/>
        <w:jc w:val="both"/>
        <w:rPr>
          <w:rFonts w:eastAsia="Open Sans" w:cstheme="minorHAnsi"/>
          <w:kern w:val="24"/>
        </w:rPr>
      </w:pPr>
      <w:r>
        <w:rPr>
          <w:rFonts w:eastAsia="Open Sans" w:cstheme="minorHAnsi"/>
          <w:kern w:val="24"/>
        </w:rPr>
        <w:t xml:space="preserve">Portfolio based </w:t>
      </w:r>
      <w:r w:rsidR="006F3166" w:rsidRPr="00626177">
        <w:rPr>
          <w:rFonts w:eastAsia="Open Sans" w:cstheme="minorHAnsi"/>
          <w:kern w:val="24"/>
        </w:rPr>
        <w:t xml:space="preserve">Work Program </w:t>
      </w:r>
      <w:r w:rsidR="001F13B2">
        <w:rPr>
          <w:rFonts w:eastAsia="Open Sans" w:cstheme="minorHAnsi"/>
          <w:kern w:val="24"/>
        </w:rPr>
        <w:t xml:space="preserve">projects </w:t>
      </w:r>
      <w:r w:rsidR="006F3166" w:rsidRPr="00626177">
        <w:rPr>
          <w:rFonts w:eastAsia="Open Sans" w:cstheme="minorHAnsi"/>
          <w:kern w:val="24"/>
        </w:rPr>
        <w:t xml:space="preserve">must be endorsed by </w:t>
      </w:r>
      <w:r w:rsidR="0096718A" w:rsidRPr="00626177">
        <w:rPr>
          <w:rFonts w:eastAsia="Open Sans" w:cstheme="minorHAnsi"/>
          <w:kern w:val="24"/>
        </w:rPr>
        <w:t xml:space="preserve">a minimum of one relevant Commonwealth portfolio </w:t>
      </w:r>
      <w:r w:rsidR="00A73CE7" w:rsidRPr="00626177">
        <w:rPr>
          <w:rFonts w:eastAsia="Open Sans" w:cstheme="minorHAnsi"/>
          <w:kern w:val="24"/>
        </w:rPr>
        <w:t>minister and relevant portfolio ministers from at least two states and/or territories</w:t>
      </w:r>
      <w:r w:rsidR="00A828A9">
        <w:rPr>
          <w:rFonts w:eastAsia="Open Sans" w:cstheme="minorHAnsi"/>
          <w:kern w:val="24"/>
        </w:rPr>
        <w:t xml:space="preserve"> </w:t>
      </w:r>
      <w:r w:rsidR="00A828A9" w:rsidRPr="6EAF2F14">
        <w:rPr>
          <w:rFonts w:eastAsia="Open Sans"/>
          <w:kern w:val="24"/>
        </w:rPr>
        <w:t>(</w:t>
      </w:r>
      <w:r w:rsidR="00A828A9" w:rsidRPr="6EAF2F14">
        <w:rPr>
          <w:rFonts w:eastAsia="Open Sans"/>
          <w:kern w:val="24"/>
          <w:u w:val="single"/>
        </w:rPr>
        <w:t xml:space="preserve">Attachment </w:t>
      </w:r>
      <w:r w:rsidR="00A828A9">
        <w:rPr>
          <w:rFonts w:eastAsia="Open Sans"/>
          <w:kern w:val="24"/>
          <w:u w:val="single"/>
        </w:rPr>
        <w:t>B</w:t>
      </w:r>
      <w:r w:rsidR="00A828A9" w:rsidRPr="00A828A9">
        <w:rPr>
          <w:rFonts w:eastAsia="Open Sans"/>
          <w:kern w:val="24"/>
        </w:rPr>
        <w:t>).</w:t>
      </w:r>
      <w:r w:rsidR="00053D47" w:rsidRPr="00626177">
        <w:rPr>
          <w:rFonts w:eastAsia="Open Sans" w:cstheme="minorHAnsi"/>
          <w:kern w:val="24"/>
        </w:rPr>
        <w:t xml:space="preserve"> The Work Program is </w:t>
      </w:r>
      <w:r w:rsidR="009870ED">
        <w:rPr>
          <w:rFonts w:eastAsia="Open Sans" w:cstheme="minorHAnsi"/>
          <w:kern w:val="24"/>
        </w:rPr>
        <w:t>evaluated</w:t>
      </w:r>
      <w:r w:rsidR="00053D47" w:rsidRPr="00626177">
        <w:rPr>
          <w:rFonts w:eastAsia="Open Sans" w:cstheme="minorHAnsi"/>
          <w:kern w:val="24"/>
        </w:rPr>
        <w:t xml:space="preserve"> following each sprint, to identify opportunities for improvement</w:t>
      </w:r>
      <w:r w:rsidR="0014130E" w:rsidRPr="00626177">
        <w:rPr>
          <w:rFonts w:eastAsia="Open Sans" w:cstheme="minorHAnsi"/>
          <w:kern w:val="24"/>
        </w:rPr>
        <w:t xml:space="preserve"> </w:t>
      </w:r>
      <w:r w:rsidR="00053D47" w:rsidRPr="00626177">
        <w:rPr>
          <w:rFonts w:eastAsia="Open Sans" w:cstheme="minorHAnsi"/>
          <w:kern w:val="24"/>
        </w:rPr>
        <w:t xml:space="preserve">and refinement. </w:t>
      </w:r>
    </w:p>
    <w:p w14:paraId="70107530" w14:textId="77777777" w:rsidR="0014130E" w:rsidRPr="00626177" w:rsidRDefault="0014130E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4DA1B66C" w14:textId="7F6E24DF" w:rsidR="00411234" w:rsidRDefault="00625C25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  <w:r w:rsidRPr="00626177">
        <w:t xml:space="preserve">The IGA was </w:t>
      </w:r>
      <w:r w:rsidR="009D4CDB">
        <w:t>evaluated</w:t>
      </w:r>
      <w:r w:rsidR="009D4CDB" w:rsidRPr="00626177">
        <w:t xml:space="preserve"> </w:t>
      </w:r>
      <w:r w:rsidRPr="00626177">
        <w:t>in September 2023</w:t>
      </w:r>
      <w:r w:rsidRPr="00626177">
        <w:rPr>
          <w:rStyle w:val="normaltextrun"/>
          <w:color w:val="000000"/>
          <w:shd w:val="clear" w:color="auto" w:fill="FFFFFF"/>
          <w:lang w:val="en-GB"/>
        </w:rPr>
        <w:t xml:space="preserve">, two years after commencement. </w:t>
      </w:r>
      <w:r w:rsidR="00CC7862">
        <w:rPr>
          <w:rStyle w:val="normaltextrun"/>
          <w:color w:val="000000"/>
          <w:shd w:val="clear" w:color="auto" w:fill="FFFFFF"/>
          <w:lang w:val="en-GB"/>
        </w:rPr>
        <w:t xml:space="preserve">Following that review, </w:t>
      </w:r>
      <w:r w:rsidRPr="00626177">
        <w:rPr>
          <w:rFonts w:eastAsia="Open Sans" w:cstheme="minorHAnsi"/>
          <w:kern w:val="24"/>
        </w:rPr>
        <w:t>DDMM agreed</w:t>
      </w:r>
      <w:r w:rsidR="00D378A8" w:rsidRPr="00626177">
        <w:rPr>
          <w:rFonts w:eastAsia="Open Sans" w:cstheme="minorHAnsi"/>
          <w:kern w:val="24"/>
        </w:rPr>
        <w:t xml:space="preserve"> Work Program </w:t>
      </w:r>
      <w:r w:rsidR="00BA1F9A" w:rsidRPr="00626177">
        <w:rPr>
          <w:rFonts w:eastAsia="Open Sans" w:cstheme="minorHAnsi"/>
          <w:kern w:val="24"/>
        </w:rPr>
        <w:t>sprints be</w:t>
      </w:r>
      <w:r w:rsidR="00411234" w:rsidRPr="00626177">
        <w:rPr>
          <w:rFonts w:eastAsia="Open Sans" w:cstheme="minorHAnsi"/>
          <w:kern w:val="24"/>
        </w:rPr>
        <w:t xml:space="preserve"> limited to approximately four projects</w:t>
      </w:r>
      <w:r w:rsidR="001F7571" w:rsidRPr="00626177">
        <w:rPr>
          <w:rFonts w:eastAsia="Open Sans" w:cstheme="minorHAnsi"/>
          <w:kern w:val="24"/>
        </w:rPr>
        <w:t>,</w:t>
      </w:r>
      <w:r w:rsidR="00411234" w:rsidRPr="00626177">
        <w:rPr>
          <w:rFonts w:eastAsia="Open Sans" w:cstheme="minorHAnsi"/>
          <w:kern w:val="24"/>
        </w:rPr>
        <w:t xml:space="preserve"> and</w:t>
      </w:r>
      <w:r w:rsidR="00BA1F9A" w:rsidRPr="00626177">
        <w:rPr>
          <w:rFonts w:eastAsia="Open Sans" w:cstheme="minorHAnsi"/>
          <w:kern w:val="24"/>
        </w:rPr>
        <w:t xml:space="preserve"> </w:t>
      </w:r>
      <w:r w:rsidR="00411234" w:rsidRPr="00626177">
        <w:rPr>
          <w:rFonts w:eastAsia="Open Sans" w:cstheme="minorHAnsi"/>
          <w:kern w:val="24"/>
        </w:rPr>
        <w:t xml:space="preserve">data sharing system reform projects </w:t>
      </w:r>
      <w:r w:rsidR="000B2D70" w:rsidRPr="00626177">
        <w:rPr>
          <w:rFonts w:eastAsia="Open Sans" w:cstheme="minorHAnsi"/>
          <w:kern w:val="24"/>
        </w:rPr>
        <w:t xml:space="preserve">with outstanding deliverables </w:t>
      </w:r>
      <w:r w:rsidR="00411234" w:rsidRPr="00626177">
        <w:rPr>
          <w:rFonts w:eastAsia="Open Sans" w:cstheme="minorHAnsi"/>
          <w:kern w:val="24"/>
        </w:rPr>
        <w:t>will be carried forward to the following sprint, subject to agreement of project leads</w:t>
      </w:r>
      <w:r w:rsidR="00AE7993">
        <w:rPr>
          <w:rFonts w:eastAsia="Open Sans" w:cstheme="minorHAnsi"/>
          <w:kern w:val="24"/>
        </w:rPr>
        <w:t>, noting some pieces of work required additional time to achieve results</w:t>
      </w:r>
      <w:r w:rsidR="00411234" w:rsidRPr="00626177">
        <w:rPr>
          <w:rFonts w:eastAsia="Open Sans" w:cstheme="minorHAnsi"/>
          <w:kern w:val="24"/>
        </w:rPr>
        <w:t>. Ministers also agreed future Work Programs should have a targeted scope and prioritise</w:t>
      </w:r>
      <w:r w:rsidR="00983389" w:rsidRPr="00626177">
        <w:rPr>
          <w:rFonts w:eastAsia="Open Sans" w:cstheme="minorHAnsi"/>
          <w:kern w:val="24"/>
        </w:rPr>
        <w:t xml:space="preserve"> projects with resourcing. </w:t>
      </w:r>
    </w:p>
    <w:p w14:paraId="3E7B180B" w14:textId="77777777" w:rsidR="006F3166" w:rsidRPr="00626177" w:rsidRDefault="006F3166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0ECCACEA" w14:textId="68772985" w:rsidR="00D20078" w:rsidRDefault="00BF7F57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  <w:r w:rsidRPr="00626177">
        <w:rPr>
          <w:rFonts w:eastAsia="Open Sans" w:cstheme="minorHAnsi"/>
          <w:kern w:val="24"/>
        </w:rPr>
        <w:t xml:space="preserve">The Work Program has facilitated </w:t>
      </w:r>
      <w:r w:rsidR="00837EBB" w:rsidRPr="00626177">
        <w:rPr>
          <w:rFonts w:eastAsia="Open Sans" w:cstheme="minorHAnsi"/>
          <w:kern w:val="24"/>
        </w:rPr>
        <w:t>projects in</w:t>
      </w:r>
      <w:r w:rsidRPr="00626177">
        <w:rPr>
          <w:rFonts w:eastAsia="Open Sans" w:cstheme="minorHAnsi"/>
          <w:kern w:val="24"/>
        </w:rPr>
        <w:t xml:space="preserve"> </w:t>
      </w:r>
      <w:r w:rsidR="00163020" w:rsidRPr="00626177">
        <w:rPr>
          <w:rFonts w:eastAsia="Open Sans" w:cstheme="minorHAnsi"/>
          <w:kern w:val="24"/>
        </w:rPr>
        <w:t xml:space="preserve">priority data sharing </w:t>
      </w:r>
      <w:r w:rsidRPr="00626177">
        <w:rPr>
          <w:rFonts w:eastAsia="Open Sans" w:cstheme="minorHAnsi"/>
          <w:kern w:val="24"/>
        </w:rPr>
        <w:t xml:space="preserve">areas such </w:t>
      </w:r>
      <w:r w:rsidR="00FA6F5D" w:rsidRPr="00626177">
        <w:rPr>
          <w:rFonts w:eastAsia="Open Sans" w:cstheme="minorHAnsi"/>
          <w:kern w:val="24"/>
        </w:rPr>
        <w:t>as</w:t>
      </w:r>
      <w:r w:rsidRPr="00626177">
        <w:rPr>
          <w:rFonts w:eastAsia="Open Sans" w:cstheme="minorHAnsi"/>
          <w:kern w:val="24"/>
        </w:rPr>
        <w:t xml:space="preserve"> Closing the Gap</w:t>
      </w:r>
      <w:r w:rsidR="00AE0957">
        <w:rPr>
          <w:rFonts w:eastAsia="Open Sans" w:cstheme="minorHAnsi"/>
          <w:kern w:val="24"/>
        </w:rPr>
        <w:t xml:space="preserve"> Target 9B</w:t>
      </w:r>
      <w:r w:rsidRPr="00626177">
        <w:rPr>
          <w:rFonts w:eastAsia="Open Sans" w:cstheme="minorHAnsi"/>
          <w:kern w:val="24"/>
        </w:rPr>
        <w:t xml:space="preserve">, Family, </w:t>
      </w:r>
      <w:r w:rsidR="00CC1A6D">
        <w:rPr>
          <w:rFonts w:eastAsia="Open Sans" w:cstheme="minorHAnsi"/>
          <w:kern w:val="24"/>
        </w:rPr>
        <w:t>D</w:t>
      </w:r>
      <w:r w:rsidRPr="00626177">
        <w:rPr>
          <w:rFonts w:eastAsia="Open Sans" w:cstheme="minorHAnsi"/>
          <w:kern w:val="24"/>
        </w:rPr>
        <w:t xml:space="preserve">omestic and </w:t>
      </w:r>
      <w:r w:rsidR="00CC1A6D">
        <w:rPr>
          <w:rFonts w:eastAsia="Open Sans" w:cstheme="minorHAnsi"/>
          <w:kern w:val="24"/>
        </w:rPr>
        <w:t>S</w:t>
      </w:r>
      <w:r w:rsidRPr="00626177">
        <w:rPr>
          <w:rFonts w:eastAsia="Open Sans" w:cstheme="minorHAnsi"/>
          <w:kern w:val="24"/>
        </w:rPr>
        <w:t xml:space="preserve">exual violence, Veterans’ health, </w:t>
      </w:r>
      <w:r w:rsidR="00001BA0" w:rsidRPr="00626177">
        <w:rPr>
          <w:rFonts w:eastAsia="Open Sans" w:cstheme="minorHAnsi"/>
          <w:kern w:val="24"/>
        </w:rPr>
        <w:t xml:space="preserve">and the </w:t>
      </w:r>
      <w:r w:rsidR="00001BA0" w:rsidRPr="00626177">
        <w:rPr>
          <w:rStyle w:val="normaltextrun"/>
          <w:rFonts w:ascii="Calibri" w:hAnsi="Calibri" w:cs="Calibri"/>
          <w:color w:val="000000"/>
          <w:bdr w:val="none" w:sz="0" w:space="0" w:color="auto" w:frame="1"/>
          <w:lang w:val="en-GB"/>
        </w:rPr>
        <w:t>Australian National Data Integration Infrastructure (ANDII) to support the</w:t>
      </w:r>
      <w:r w:rsidRPr="00626177">
        <w:rPr>
          <w:rFonts w:eastAsia="Open Sans" w:cstheme="minorHAnsi"/>
          <w:kern w:val="24"/>
        </w:rPr>
        <w:t xml:space="preserve"> National Disability Data Asset</w:t>
      </w:r>
      <w:r w:rsidR="00001BA0" w:rsidRPr="00626177">
        <w:rPr>
          <w:rFonts w:eastAsia="Open Sans" w:cstheme="minorHAnsi"/>
          <w:kern w:val="24"/>
        </w:rPr>
        <w:t xml:space="preserve"> (NDDA)</w:t>
      </w:r>
      <w:r w:rsidRPr="00626177">
        <w:rPr>
          <w:rFonts w:eastAsia="Open Sans" w:cstheme="minorHAnsi"/>
          <w:kern w:val="24"/>
        </w:rPr>
        <w:t xml:space="preserve">. </w:t>
      </w:r>
      <w:bookmarkStart w:id="1" w:name="_Toc148437112"/>
      <w:bookmarkStart w:id="2" w:name="_Toc148604789"/>
      <w:bookmarkStart w:id="3" w:name="_Toc148604912"/>
      <w:bookmarkStart w:id="4" w:name="_Toc148604970"/>
    </w:p>
    <w:p w14:paraId="52147A14" w14:textId="77777777" w:rsidR="005B1343" w:rsidRDefault="005B1343" w:rsidP="00731313">
      <w:pPr>
        <w:spacing w:after="0" w:line="240" w:lineRule="auto"/>
        <w:jc w:val="both"/>
        <w:rPr>
          <w:rFonts w:eastAsia="Open Sans" w:cstheme="minorHAnsi"/>
          <w:kern w:val="24"/>
        </w:rPr>
      </w:pPr>
    </w:p>
    <w:p w14:paraId="4EB1A2E3" w14:textId="054F75BA" w:rsidR="005B1343" w:rsidRPr="00731313" w:rsidRDefault="005B1343" w:rsidP="00731313">
      <w:pPr>
        <w:spacing w:after="0" w:line="240" w:lineRule="auto"/>
        <w:jc w:val="both"/>
        <w:rPr>
          <w:rFonts w:eastAsia="Open Sans" w:cstheme="minorHAnsi"/>
          <w:kern w:val="24"/>
        </w:rPr>
        <w:sectPr w:rsidR="005B1343" w:rsidRPr="00731313" w:rsidSect="009833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eastAsia="Open Sans" w:cstheme="minorHAnsi"/>
          <w:kern w:val="24"/>
        </w:rPr>
        <w:t xml:space="preserve">More information on DDMM and its sub-groups can be found </w:t>
      </w:r>
      <w:r w:rsidR="00B24804">
        <w:rPr>
          <w:rFonts w:eastAsia="Open Sans" w:cstheme="minorHAnsi"/>
          <w:kern w:val="24"/>
        </w:rPr>
        <w:t xml:space="preserve">in the </w:t>
      </w:r>
      <w:r w:rsidR="000B0082">
        <w:rPr>
          <w:rFonts w:eastAsia="Open Sans" w:cstheme="minorHAnsi"/>
          <w:kern w:val="24"/>
        </w:rPr>
        <w:t>Data and Digital Ministers Meeting factsheet</w:t>
      </w:r>
      <w:r>
        <w:rPr>
          <w:rFonts w:eastAsia="Open Sans" w:cstheme="minorHAnsi"/>
          <w:kern w:val="24"/>
        </w:rPr>
        <w:t xml:space="preserve">. </w:t>
      </w:r>
    </w:p>
    <w:bookmarkEnd w:id="1"/>
    <w:bookmarkEnd w:id="2"/>
    <w:bookmarkEnd w:id="3"/>
    <w:bookmarkEnd w:id="4"/>
    <w:p w14:paraId="60975452" w14:textId="7639EB91" w:rsidR="00BF7F57" w:rsidRDefault="00BF7F57" w:rsidP="00BF7F57">
      <w:pPr>
        <w:tabs>
          <w:tab w:val="left" w:pos="1060"/>
        </w:tabs>
        <w:rPr>
          <w:b/>
          <w:bCs/>
        </w:rPr>
      </w:pPr>
    </w:p>
    <w:p w14:paraId="1B616B4B" w14:textId="77777777" w:rsidR="00D20078" w:rsidRDefault="00D20078" w:rsidP="00BF7F57">
      <w:pPr>
        <w:tabs>
          <w:tab w:val="left" w:pos="1060"/>
        </w:tabs>
        <w:rPr>
          <w:b/>
          <w:bCs/>
        </w:rPr>
      </w:pPr>
    </w:p>
    <w:p w14:paraId="00B14163" w14:textId="3A68BA09" w:rsidR="00F22D4A" w:rsidRPr="00785DAF" w:rsidRDefault="00F22D4A" w:rsidP="00F22D4A">
      <w:pPr>
        <w:rPr>
          <w:rStyle w:val="Emphasis"/>
          <w:b/>
          <w:bCs/>
          <w:i w:val="0"/>
          <w:iCs w:val="0"/>
        </w:rPr>
      </w:pPr>
      <w:r w:rsidRPr="00785DAF">
        <w:rPr>
          <w:rStyle w:val="Emphasis"/>
          <w:b/>
          <w:bCs/>
          <w:i w:val="0"/>
          <w:iCs w:val="0"/>
        </w:rPr>
        <w:t xml:space="preserve">Attachment A </w:t>
      </w:r>
    </w:p>
    <w:p w14:paraId="4A483F1D" w14:textId="47EF589D" w:rsidR="00EA4677" w:rsidRDefault="00354237" w:rsidP="00F22D4A">
      <w:r>
        <w:rPr>
          <w:noProof/>
        </w:rPr>
        <w:drawing>
          <wp:anchor distT="0" distB="0" distL="114300" distR="114300" simplePos="0" relativeHeight="251660288" behindDoc="0" locked="0" layoutInCell="1" allowOverlap="1" wp14:anchorId="7CE26FDD" wp14:editId="6DE7DE8E">
            <wp:simplePos x="0" y="0"/>
            <wp:positionH relativeFrom="page">
              <wp:align>right</wp:align>
            </wp:positionH>
            <wp:positionV relativeFrom="paragraph">
              <wp:posOffset>351395</wp:posOffset>
            </wp:positionV>
            <wp:extent cx="10497820" cy="4770120"/>
            <wp:effectExtent l="0" t="0" r="0" b="0"/>
            <wp:wrapSquare wrapText="bothSides"/>
            <wp:docPr id="150612322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23225" name="Picture 1" descr="A screenshot of a computer scree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82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414" w:rsidRPr="00785DAF">
        <w:rPr>
          <w:rStyle w:val="Emphasis"/>
          <w:i w:val="0"/>
          <w:iCs w:val="0"/>
        </w:rPr>
        <w:t xml:space="preserve">The ‘end-state’ maps current challenges, proposed </w:t>
      </w:r>
      <w:r w:rsidR="000F4504" w:rsidRPr="00785DAF">
        <w:rPr>
          <w:rStyle w:val="Emphasis"/>
          <w:i w:val="0"/>
          <w:iCs w:val="0"/>
        </w:rPr>
        <w:t>solutions,</w:t>
      </w:r>
      <w:r w:rsidR="00C47414" w:rsidRPr="00785DAF">
        <w:rPr>
          <w:rStyle w:val="Emphasis"/>
          <w:i w:val="0"/>
          <w:iCs w:val="0"/>
        </w:rPr>
        <w:t xml:space="preserve"> and desired outcomes to ensure projects build towards long-term objectives</w:t>
      </w:r>
      <w:r w:rsidR="00785DAF">
        <w:t xml:space="preserve">. </w:t>
      </w:r>
      <w:r w:rsidR="004358F0">
        <w:t> </w:t>
      </w:r>
    </w:p>
    <w:p w14:paraId="0A724474" w14:textId="77777777" w:rsidR="0018412E" w:rsidRDefault="0018412E" w:rsidP="0018412E">
      <w:pPr>
        <w:jc w:val="right"/>
      </w:pPr>
    </w:p>
    <w:p w14:paraId="6E95D5A5" w14:textId="77777777" w:rsidR="0018412E" w:rsidRDefault="0018412E" w:rsidP="0018412E">
      <w:pPr>
        <w:jc w:val="right"/>
      </w:pPr>
    </w:p>
    <w:p w14:paraId="6BF526E2" w14:textId="000C3D44" w:rsidR="0018412E" w:rsidRPr="0018412E" w:rsidRDefault="0018412E" w:rsidP="0018412E">
      <w:pPr>
        <w:jc w:val="right"/>
      </w:pPr>
    </w:p>
    <w:p w14:paraId="3BD13D75" w14:textId="47707073" w:rsidR="0018412E" w:rsidRPr="0018412E" w:rsidRDefault="0018412E" w:rsidP="0018412E"/>
    <w:p w14:paraId="56FA9CA6" w14:textId="58DE1217" w:rsidR="00411DF7" w:rsidRPr="00785DAF" w:rsidRDefault="00411DF7" w:rsidP="00411DF7">
      <w:pPr>
        <w:rPr>
          <w:rStyle w:val="Emphasis"/>
          <w:b/>
          <w:bCs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A</w:t>
      </w:r>
      <w:r w:rsidRPr="00785DAF">
        <w:rPr>
          <w:rStyle w:val="Emphasis"/>
          <w:b/>
          <w:bCs/>
          <w:i w:val="0"/>
          <w:iCs w:val="0"/>
        </w:rPr>
        <w:t xml:space="preserve">ttachment </w:t>
      </w:r>
      <w:r>
        <w:rPr>
          <w:rStyle w:val="Emphasis"/>
          <w:b/>
          <w:bCs/>
          <w:i w:val="0"/>
          <w:iCs w:val="0"/>
        </w:rPr>
        <w:t>B</w:t>
      </w:r>
    </w:p>
    <w:p w14:paraId="6C9CB9A8" w14:textId="65886F73" w:rsidR="0018412E" w:rsidRPr="0018412E" w:rsidRDefault="00411DF7" w:rsidP="0018412E">
      <w:r>
        <w:t>National Data Sharing Work Program Gateways</w:t>
      </w:r>
    </w:p>
    <w:p w14:paraId="20989F58" w14:textId="3FA32D62" w:rsidR="0018412E" w:rsidRPr="0018412E" w:rsidRDefault="0018412E" w:rsidP="0018412E"/>
    <w:p w14:paraId="365D1C50" w14:textId="0B6A7659" w:rsidR="0018412E" w:rsidRPr="0018412E" w:rsidRDefault="0018412E" w:rsidP="0018412E"/>
    <w:p w14:paraId="72C614D7" w14:textId="0E4AEDA8" w:rsidR="0018412E" w:rsidRPr="0018412E" w:rsidRDefault="00411DF7" w:rsidP="0018412E">
      <w:r w:rsidRPr="005770B0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626D181" wp14:editId="2F6D0999">
            <wp:simplePos x="0" y="0"/>
            <wp:positionH relativeFrom="margin">
              <wp:align>center</wp:align>
            </wp:positionH>
            <wp:positionV relativeFrom="page">
              <wp:posOffset>2548890</wp:posOffset>
            </wp:positionV>
            <wp:extent cx="10523349" cy="3091695"/>
            <wp:effectExtent l="0" t="0" r="0" b="0"/>
            <wp:wrapTight wrapText="bothSides">
              <wp:wrapPolygon edited="0">
                <wp:start x="0" y="0"/>
                <wp:lineTo x="0" y="21431"/>
                <wp:lineTo x="21545" y="21431"/>
                <wp:lineTo x="21545" y="0"/>
                <wp:lineTo x="0" y="0"/>
              </wp:wrapPolygon>
            </wp:wrapTight>
            <wp:docPr id="4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A5125B-B31E-818F-ADA4-2D76C1CA3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7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F4A5125B-B31E-818F-ADA4-2D76C1CA3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3349" cy="309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09E" w14:textId="77777777" w:rsidR="0018412E" w:rsidRPr="0018412E" w:rsidRDefault="0018412E" w:rsidP="0018412E"/>
    <w:p w14:paraId="2CD25FEF" w14:textId="77777777" w:rsidR="0018412E" w:rsidRPr="0018412E" w:rsidRDefault="0018412E" w:rsidP="0018412E"/>
    <w:p w14:paraId="36141ACE" w14:textId="77777777" w:rsidR="0018412E" w:rsidRPr="0018412E" w:rsidRDefault="0018412E" w:rsidP="0018412E"/>
    <w:sectPr w:rsidR="0018412E" w:rsidRPr="0018412E" w:rsidSect="00D20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F6E8" w14:textId="77777777" w:rsidR="006E7BA7" w:rsidRDefault="006E7BA7" w:rsidP="00BF7F57">
      <w:pPr>
        <w:spacing w:after="0" w:line="240" w:lineRule="auto"/>
      </w:pPr>
      <w:r>
        <w:separator/>
      </w:r>
    </w:p>
  </w:endnote>
  <w:endnote w:type="continuationSeparator" w:id="0">
    <w:p w14:paraId="37D6CE2B" w14:textId="77777777" w:rsidR="006E7BA7" w:rsidRDefault="006E7BA7" w:rsidP="00BF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36FF" w14:textId="6C609BA8" w:rsidR="001268B7" w:rsidRDefault="0027591F" w:rsidP="001268B7">
    <w:pPr>
      <w:pStyle w:val="Footer"/>
      <w:jc w:val="right"/>
    </w:pPr>
    <w:r>
      <w:t>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4EAF" w14:textId="77777777" w:rsidR="006E7BA7" w:rsidRDefault="006E7BA7" w:rsidP="00BF7F57">
      <w:pPr>
        <w:spacing w:after="0" w:line="240" w:lineRule="auto"/>
      </w:pPr>
      <w:r>
        <w:separator/>
      </w:r>
    </w:p>
  </w:footnote>
  <w:footnote w:type="continuationSeparator" w:id="0">
    <w:p w14:paraId="6ABE98CE" w14:textId="77777777" w:rsidR="006E7BA7" w:rsidRDefault="006E7BA7" w:rsidP="00BF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A1B5" w14:textId="17BBA5A3" w:rsidR="00BF7F57" w:rsidRDefault="00F22D4A">
    <w:pPr>
      <w:pStyle w:val="Header"/>
    </w:pPr>
    <w:r w:rsidRPr="00665818">
      <w:rPr>
        <w:rFonts w:ascii="Segoe UI" w:hAnsi="Segoe UI"/>
        <w:caps/>
        <w:noProof/>
        <w:color w:val="C00000"/>
        <w:sz w:val="18"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3A42BF" wp14:editId="370DC98C">
              <wp:simplePos x="0" y="0"/>
              <wp:positionH relativeFrom="page">
                <wp:align>right</wp:align>
              </wp:positionH>
              <wp:positionV relativeFrom="paragraph">
                <wp:posOffset>-449208</wp:posOffset>
              </wp:positionV>
              <wp:extent cx="10679502" cy="1163955"/>
              <wp:effectExtent l="0" t="0" r="762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502" cy="1163955"/>
                      </a:xfrm>
                      <a:prstGeom prst="rect">
                        <a:avLst/>
                      </a:prstGeom>
                      <a:solidFill>
                        <a:srgbClr val="B1DD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E9C86" id="Rectangle 1" o:spid="_x0000_s1026" style="position:absolute;margin-left:789.7pt;margin-top:-35.35pt;width:840.9pt;height:91.6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" fillcolor="#b1dde1" stroked="f" strokeweight="1pt">
              <w10:wrap anchorx="page"/>
            </v:rect>
          </w:pict>
        </mc:Fallback>
      </mc:AlternateContent>
    </w:r>
    <w:r w:rsidR="00BF7F57" w:rsidRPr="00665818">
      <w:rPr>
        <w:rFonts w:ascii="Segoe UI" w:hAnsi="Segoe UI"/>
        <w:caps/>
        <w:noProof/>
        <w:color w:val="C00000"/>
        <w:sz w:val="18"/>
        <w:lang w:eastAsia="en-AU"/>
      </w:rPr>
      <w:drawing>
        <wp:anchor distT="0" distB="0" distL="114300" distR="114300" simplePos="0" relativeHeight="251657728" behindDoc="0" locked="0" layoutInCell="1" allowOverlap="1" wp14:anchorId="7CB332C0" wp14:editId="08AB9FD5">
          <wp:simplePos x="0" y="0"/>
          <wp:positionH relativeFrom="margin">
            <wp:align>left</wp:align>
          </wp:positionH>
          <wp:positionV relativeFrom="paragraph">
            <wp:posOffset>-233296</wp:posOffset>
          </wp:positionV>
          <wp:extent cx="2289175" cy="634676"/>
          <wp:effectExtent l="0" t="0" r="0" b="0"/>
          <wp:wrapNone/>
          <wp:docPr id="943582192" name="Picture 943582192" descr="Short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rt word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3287" r="53999" b="54989"/>
                  <a:stretch/>
                </pic:blipFill>
                <pic:spPr bwMode="auto">
                  <a:xfrm>
                    <a:off x="0" y="0"/>
                    <a:ext cx="2289175" cy="634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316F"/>
    <w:multiLevelType w:val="hybridMultilevel"/>
    <w:tmpl w:val="4AFAE174"/>
    <w:lvl w:ilvl="0" w:tplc="D1BA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A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A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8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2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28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2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A3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9A2D42"/>
    <w:multiLevelType w:val="hybridMultilevel"/>
    <w:tmpl w:val="139CA900"/>
    <w:lvl w:ilvl="0" w:tplc="1A3A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C3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A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E9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C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CD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433ABB"/>
    <w:multiLevelType w:val="hybridMultilevel"/>
    <w:tmpl w:val="98A0C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2E2F"/>
    <w:multiLevelType w:val="hybridMultilevel"/>
    <w:tmpl w:val="DDC2E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47C3"/>
    <w:multiLevelType w:val="hybridMultilevel"/>
    <w:tmpl w:val="A5308CE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12797381">
    <w:abstractNumId w:val="1"/>
  </w:num>
  <w:num w:numId="2" w16cid:durableId="34893152">
    <w:abstractNumId w:val="0"/>
  </w:num>
  <w:num w:numId="3" w16cid:durableId="1453742658">
    <w:abstractNumId w:val="4"/>
  </w:num>
  <w:num w:numId="4" w16cid:durableId="513492393">
    <w:abstractNumId w:val="2"/>
  </w:num>
  <w:num w:numId="5" w16cid:durableId="174746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57"/>
    <w:rsid w:val="00001BA0"/>
    <w:rsid w:val="00001BDB"/>
    <w:rsid w:val="00034241"/>
    <w:rsid w:val="00037355"/>
    <w:rsid w:val="00053D47"/>
    <w:rsid w:val="00063872"/>
    <w:rsid w:val="00067209"/>
    <w:rsid w:val="0006786B"/>
    <w:rsid w:val="000979C5"/>
    <w:rsid w:val="000A3EBA"/>
    <w:rsid w:val="000B0082"/>
    <w:rsid w:val="000B2D70"/>
    <w:rsid w:val="000D18B4"/>
    <w:rsid w:val="000F390B"/>
    <w:rsid w:val="000F4504"/>
    <w:rsid w:val="00110727"/>
    <w:rsid w:val="0012236C"/>
    <w:rsid w:val="001268B7"/>
    <w:rsid w:val="0014130E"/>
    <w:rsid w:val="00163020"/>
    <w:rsid w:val="001701E9"/>
    <w:rsid w:val="00173862"/>
    <w:rsid w:val="0018412E"/>
    <w:rsid w:val="001C49A4"/>
    <w:rsid w:val="001E35EC"/>
    <w:rsid w:val="001F0AA9"/>
    <w:rsid w:val="001F13B2"/>
    <w:rsid w:val="001F4B5F"/>
    <w:rsid w:val="001F7571"/>
    <w:rsid w:val="00225B9E"/>
    <w:rsid w:val="00237CB2"/>
    <w:rsid w:val="00240606"/>
    <w:rsid w:val="00255474"/>
    <w:rsid w:val="0027591F"/>
    <w:rsid w:val="0028342F"/>
    <w:rsid w:val="002841EC"/>
    <w:rsid w:val="002B42BD"/>
    <w:rsid w:val="002B68A4"/>
    <w:rsid w:val="002B6A20"/>
    <w:rsid w:val="002F033F"/>
    <w:rsid w:val="00326F7E"/>
    <w:rsid w:val="0033013D"/>
    <w:rsid w:val="00354237"/>
    <w:rsid w:val="003722BC"/>
    <w:rsid w:val="00393688"/>
    <w:rsid w:val="003A5BA4"/>
    <w:rsid w:val="003E5CFE"/>
    <w:rsid w:val="00411234"/>
    <w:rsid w:val="00411DF7"/>
    <w:rsid w:val="004358F0"/>
    <w:rsid w:val="004502F9"/>
    <w:rsid w:val="00462301"/>
    <w:rsid w:val="004637BE"/>
    <w:rsid w:val="004947A6"/>
    <w:rsid w:val="004B143F"/>
    <w:rsid w:val="0050395D"/>
    <w:rsid w:val="005205FF"/>
    <w:rsid w:val="005220AE"/>
    <w:rsid w:val="0052755E"/>
    <w:rsid w:val="00541654"/>
    <w:rsid w:val="00562EF8"/>
    <w:rsid w:val="005712EC"/>
    <w:rsid w:val="005770B0"/>
    <w:rsid w:val="00584E95"/>
    <w:rsid w:val="005B1343"/>
    <w:rsid w:val="005F1DE3"/>
    <w:rsid w:val="00621C22"/>
    <w:rsid w:val="00625C25"/>
    <w:rsid w:val="00626177"/>
    <w:rsid w:val="006468B7"/>
    <w:rsid w:val="00680EAF"/>
    <w:rsid w:val="00685D08"/>
    <w:rsid w:val="006875E9"/>
    <w:rsid w:val="0069442E"/>
    <w:rsid w:val="006D03B3"/>
    <w:rsid w:val="006E7BA7"/>
    <w:rsid w:val="006F3166"/>
    <w:rsid w:val="00731313"/>
    <w:rsid w:val="007470D1"/>
    <w:rsid w:val="00747B47"/>
    <w:rsid w:val="00762389"/>
    <w:rsid w:val="007636D7"/>
    <w:rsid w:val="00782C48"/>
    <w:rsid w:val="00785049"/>
    <w:rsid w:val="00785DAF"/>
    <w:rsid w:val="007D71A2"/>
    <w:rsid w:val="007F192F"/>
    <w:rsid w:val="007F5626"/>
    <w:rsid w:val="00816E21"/>
    <w:rsid w:val="00834CEC"/>
    <w:rsid w:val="00837EBB"/>
    <w:rsid w:val="0084213A"/>
    <w:rsid w:val="00842332"/>
    <w:rsid w:val="00847878"/>
    <w:rsid w:val="00887892"/>
    <w:rsid w:val="008B4157"/>
    <w:rsid w:val="008D1BF5"/>
    <w:rsid w:val="008E58E6"/>
    <w:rsid w:val="009065B3"/>
    <w:rsid w:val="00913EEC"/>
    <w:rsid w:val="0096718A"/>
    <w:rsid w:val="00983389"/>
    <w:rsid w:val="009870ED"/>
    <w:rsid w:val="00993565"/>
    <w:rsid w:val="009B3647"/>
    <w:rsid w:val="009D4CDB"/>
    <w:rsid w:val="00A010E6"/>
    <w:rsid w:val="00A137EB"/>
    <w:rsid w:val="00A73CE7"/>
    <w:rsid w:val="00A828A9"/>
    <w:rsid w:val="00AE0957"/>
    <w:rsid w:val="00AE7993"/>
    <w:rsid w:val="00B24804"/>
    <w:rsid w:val="00B24B4B"/>
    <w:rsid w:val="00B2740F"/>
    <w:rsid w:val="00B31569"/>
    <w:rsid w:val="00B330A6"/>
    <w:rsid w:val="00BA1F9A"/>
    <w:rsid w:val="00BA7BB9"/>
    <w:rsid w:val="00BB6C8E"/>
    <w:rsid w:val="00BD0895"/>
    <w:rsid w:val="00BF7F57"/>
    <w:rsid w:val="00C03C57"/>
    <w:rsid w:val="00C14F75"/>
    <w:rsid w:val="00C2191A"/>
    <w:rsid w:val="00C40C1F"/>
    <w:rsid w:val="00C41DE7"/>
    <w:rsid w:val="00C4473E"/>
    <w:rsid w:val="00C47414"/>
    <w:rsid w:val="00C5501E"/>
    <w:rsid w:val="00CB50B5"/>
    <w:rsid w:val="00CC1A6D"/>
    <w:rsid w:val="00CC1A9E"/>
    <w:rsid w:val="00CC7862"/>
    <w:rsid w:val="00D038E2"/>
    <w:rsid w:val="00D05E2C"/>
    <w:rsid w:val="00D072CE"/>
    <w:rsid w:val="00D115E7"/>
    <w:rsid w:val="00D20078"/>
    <w:rsid w:val="00D2264C"/>
    <w:rsid w:val="00D316AA"/>
    <w:rsid w:val="00D34FC0"/>
    <w:rsid w:val="00D378A8"/>
    <w:rsid w:val="00D4171A"/>
    <w:rsid w:val="00DA0B92"/>
    <w:rsid w:val="00DA7FCE"/>
    <w:rsid w:val="00DC3616"/>
    <w:rsid w:val="00DC3FE2"/>
    <w:rsid w:val="00DE1CE1"/>
    <w:rsid w:val="00DF7B75"/>
    <w:rsid w:val="00E004BA"/>
    <w:rsid w:val="00E05AA9"/>
    <w:rsid w:val="00E0788B"/>
    <w:rsid w:val="00E17D0E"/>
    <w:rsid w:val="00E82F3D"/>
    <w:rsid w:val="00E837C6"/>
    <w:rsid w:val="00E9692E"/>
    <w:rsid w:val="00EA4677"/>
    <w:rsid w:val="00EA4E6D"/>
    <w:rsid w:val="00EB52C2"/>
    <w:rsid w:val="00F007DD"/>
    <w:rsid w:val="00F15527"/>
    <w:rsid w:val="00F22D4A"/>
    <w:rsid w:val="00F546B1"/>
    <w:rsid w:val="00F55F98"/>
    <w:rsid w:val="00F9534B"/>
    <w:rsid w:val="00FA668F"/>
    <w:rsid w:val="00FA6F5D"/>
    <w:rsid w:val="00FD2EA1"/>
    <w:rsid w:val="00FF7B70"/>
    <w:rsid w:val="13F618E7"/>
    <w:rsid w:val="1FEC5E97"/>
    <w:rsid w:val="26C5D646"/>
    <w:rsid w:val="6EA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31D17"/>
  <w15:chartTrackingRefBased/>
  <w15:docId w15:val="{94F3ECB8-F021-4253-A3D7-01D2B68D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57"/>
  </w:style>
  <w:style w:type="paragraph" w:styleId="Footer">
    <w:name w:val="footer"/>
    <w:basedOn w:val="Normal"/>
    <w:link w:val="FooterChar"/>
    <w:uiPriority w:val="99"/>
    <w:unhideWhenUsed/>
    <w:rsid w:val="00BF7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57"/>
  </w:style>
  <w:style w:type="paragraph" w:styleId="ListParagraph">
    <w:name w:val="List Paragraph"/>
    <w:basedOn w:val="Normal"/>
    <w:uiPriority w:val="34"/>
    <w:qFormat/>
    <w:rsid w:val="00BF7F57"/>
    <w:pPr>
      <w:suppressAutoHyphens/>
      <w:spacing w:before="180" w:after="60" w:line="280" w:lineRule="atLeast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F7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B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50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6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6D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25C25"/>
  </w:style>
  <w:style w:type="character" w:styleId="Emphasis">
    <w:name w:val="Emphasis"/>
    <w:basedOn w:val="DefaultParagraphFont"/>
    <w:uiPriority w:val="20"/>
    <w:qFormat/>
    <w:rsid w:val="00C47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ance.gov.au/government/public-data/data-and-digital-ministers-meet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inance.gov.au/government/public-data/data-and-digital-ministers-meeting/intergovernmental-agreement-data-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43</Value>
    </TaxCatchAll>
    <lcf76f155ced4ddcb4097134ff3c332f xmlns="504ade58-52d8-45bd-a1d8-d9ddaa66ada1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Intergovernmental Strategy</TermName>
          <TermId xmlns="http://schemas.microsoft.com/office/infopath/2007/PartnerControls">f43b7191-16eb-4f21-a2d7-119e52192e96</TermId>
        </TermInfo>
      </Terms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FIN11408-1680745608-20193</_dlc_DocId>
    <_dlc_DocIdUrl xmlns="6a7e9632-768a-49bf-85ac-c69233ab2a52">
      <Url>https://financegovau.sharepoint.com/sites/M365_DoF_51011408/_layouts/15/DocIdRedir.aspx?ID=FIN11408-1680745608-20193</Url>
      <Description>FIN11408-1680745608-20193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1ADAD7CEE1BFA459BC41B75EE72E93F" ma:contentTypeVersion="31" ma:contentTypeDescription="Create a new document." ma:contentTypeScope="" ma:versionID="7c208ad9edbc3cb4de6f7b2f1bf3ee3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504ade58-52d8-45bd-a1d8-d9ddaa66ada1" targetNamespace="http://schemas.microsoft.com/office/2006/metadata/properties" ma:root="true" ma:fieldsID="8398c7e4d0cd3858309a94f9b894ced4" ns1:_="" ns2:_="" ns3:_="" ns4:_="">
    <xsd:import namespace="http://schemas.microsoft.com/sharepoint/v3"/>
    <xsd:import namespace="a334ba3b-e131-42d3-95f3-2728f5a41884"/>
    <xsd:import namespace="6a7e9632-768a-49bf-85ac-c69233ab2a52"/>
    <xsd:import namespace="504ade58-52d8-45bd-a1d8-d9ddaa66ada1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d4359c2-3dc1-48ce-a55a-432c6599103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Intergovernmental Strategy|f43b7191-16eb-4f21-a2d7-119e52192e96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d4359c2-3dc1-48ce-a55a-432c6599103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e58-52d8-45bd-a1d8-d9ddaa6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FEB70-10F5-43A4-96F2-2C8612C6676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C293DC-81D0-4DB7-A395-F2F5E42971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EA5805-5735-404A-A086-43C0C172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B86BD-95A2-4D18-9DD7-CFA77F7C1071}">
  <ds:schemaRefs>
    <ds:schemaRef ds:uri="http://schemas.microsoft.com/office/2006/documentManagement/types"/>
    <ds:schemaRef ds:uri="a334ba3b-e131-42d3-95f3-2728f5a4188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4ade58-52d8-45bd-a1d8-d9ddaa66ada1"/>
    <ds:schemaRef ds:uri="6a7e9632-768a-49bf-85ac-c69233ab2a52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9D0DD3F-ABDC-4429-BE78-7A1D8BE4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504ade58-52d8-45bd-a1d8-d9ddaa66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3398</Characters>
  <Application>Microsoft Office Word</Application>
  <DocSecurity>0</DocSecurity>
  <Lines>108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Data Sharing Work Program</dc:title>
  <dc:subject/>
  <dc:creator>Department of Finance</dc:creator>
  <cp:keywords>[SEC=OFFICIAL]</cp:keywords>
  <dc:description/>
  <cp:lastModifiedBy>Truong, Minh</cp:lastModifiedBy>
  <cp:revision>7</cp:revision>
  <dcterms:created xsi:type="dcterms:W3CDTF">2023-12-13T00:03:00Z</dcterms:created>
  <dcterms:modified xsi:type="dcterms:W3CDTF">2023-12-17T22:00:00Z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v=2022.1;a=SHA256;h=74002E3E154714CEEFC1046E405281B6DD095F7D136A5E023AA92EDEEA54C728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2023-10-31T01:29:26Z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2023-10-31T01:29:26Z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c0a3162fd85e4a0d8ed255727941e188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637C9B8CE4454D85A55A93111D9A13DF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C948181A04B6992595686F244BF01118</vt:lpwstr>
  </property>
  <property fmtid="{D5CDD505-2E9C-101B-9397-08002B2CF9AE}" pid="32" name="PM_Hash_Salt">
    <vt:lpwstr>A242B31EB522734A8742022F6324E141</vt:lpwstr>
  </property>
  <property fmtid="{D5CDD505-2E9C-101B-9397-08002B2CF9AE}" pid="33" name="PM_Hash_SHA1">
    <vt:lpwstr>CFBBE28A4395FC85EAC8923A5CBB52E294C83C93</vt:lpwstr>
  </property>
  <property fmtid="{D5CDD505-2E9C-101B-9397-08002B2CF9AE}" pid="34" name="ContentTypeId">
    <vt:lpwstr>0x010100B7B479F47583304BA8B631462CC772D700E1ADAD7CEE1BFA459BC41B75EE72E93F</vt:lpwstr>
  </property>
  <property fmtid="{D5CDD505-2E9C-101B-9397-08002B2CF9AE}" pid="35" name="TaxKeyword">
    <vt:lpwstr>43;#[SEC=OFFICIAL]|07351cc0-de73-4913-be2f-56f124cbf8bb</vt:lpwstr>
  </property>
  <property fmtid="{D5CDD505-2E9C-101B-9397-08002B2CF9AE}" pid="36" name="_dlc_DocIdItemGuid">
    <vt:lpwstr>fe8ed703-db56-4286-9a68-d0793a9f332e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Initiating Entity">
    <vt:lpwstr>1;#Department of Finance|fd660e8f-8f31-49bd-92a3-d31d4da31afe</vt:lpwstr>
  </property>
  <property fmtid="{D5CDD505-2E9C-101B-9397-08002B2CF9AE}" pid="39" name="Organisation Unit">
    <vt:lpwstr>2;#Intergovernmental Strategy|f43b7191-16eb-4f21-a2d7-119e52192e96</vt:lpwstr>
  </property>
  <property fmtid="{D5CDD505-2E9C-101B-9397-08002B2CF9AE}" pid="40" name="PM_SecurityClassification_Prev">
    <vt:lpwstr>OFFICIAL</vt:lpwstr>
  </property>
  <property fmtid="{D5CDD505-2E9C-101B-9397-08002B2CF9AE}" pid="41" name="PM_Qualifier_Prev">
    <vt:lpwstr/>
  </property>
  <property fmtid="{D5CDD505-2E9C-101B-9397-08002B2CF9AE}" pid="42" name="MediaServiceImageTags">
    <vt:lpwstr/>
  </property>
  <property fmtid="{D5CDD505-2E9C-101B-9397-08002B2CF9AE}" pid="43" name="Function and Activity">
    <vt:lpwstr/>
  </property>
</Properties>
</file>