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70E2D" w14:textId="72DF4600" w:rsidR="00941E76" w:rsidRPr="00A63D86" w:rsidRDefault="009520E3" w:rsidP="00FD473A">
      <w:bookmarkStart w:id="0" w:name="_Hlk151383686"/>
      <w:r>
        <w:rPr>
          <w:noProof/>
        </w:rPr>
        <w:drawing>
          <wp:anchor distT="0" distB="0" distL="114300" distR="114300" simplePos="0" relativeHeight="251658248" behindDoc="1" locked="0" layoutInCell="1" allowOverlap="1" wp14:anchorId="27E396E7" wp14:editId="2D1B3DF6">
            <wp:simplePos x="0" y="0"/>
            <wp:positionH relativeFrom="page">
              <wp:align>right</wp:align>
            </wp:positionH>
            <wp:positionV relativeFrom="paragraph">
              <wp:posOffset>-1080209</wp:posOffset>
            </wp:positionV>
            <wp:extent cx="7549116" cy="10676401"/>
            <wp:effectExtent l="0" t="0" r="0" b="0"/>
            <wp:wrapNone/>
            <wp:docPr id="1617415951" name="Picture 1617415951" descr="A cover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15951" name="Picture 1" descr="A cover of a report&#10;&#10;Description automatically generated"/>
                    <pic:cNvPicPr/>
                  </pic:nvPicPr>
                  <pic:blipFill>
                    <a:blip r:embed="rId13"/>
                    <a:stretch>
                      <a:fillRect/>
                    </a:stretch>
                  </pic:blipFill>
                  <pic:spPr>
                    <a:xfrm>
                      <a:off x="0" y="0"/>
                      <a:ext cx="7549116" cy="10676401"/>
                    </a:xfrm>
                    <a:prstGeom prst="rect">
                      <a:avLst/>
                    </a:prstGeom>
                  </pic:spPr>
                </pic:pic>
              </a:graphicData>
            </a:graphic>
            <wp14:sizeRelH relativeFrom="page">
              <wp14:pctWidth>0</wp14:pctWidth>
            </wp14:sizeRelH>
            <wp14:sizeRelV relativeFrom="page">
              <wp14:pctHeight>0</wp14:pctHeight>
            </wp14:sizeRelV>
          </wp:anchor>
        </w:drawing>
      </w:r>
    </w:p>
    <w:p w14:paraId="7BF7C7A9" w14:textId="4D732200" w:rsidR="00941E76" w:rsidRPr="00A63D86" w:rsidRDefault="00941E76" w:rsidP="00FD473A"/>
    <w:p w14:paraId="6BB38D36" w14:textId="2FEF9355" w:rsidR="00941E76" w:rsidRPr="00A63D86" w:rsidRDefault="00941E76" w:rsidP="00FD473A">
      <w:pPr>
        <w:sectPr w:rsidR="00941E76" w:rsidRPr="00A63D86" w:rsidSect="00E65BE6">
          <w:headerReference w:type="default" r:id="rId14"/>
          <w:footerReference w:type="first" r:id="rId15"/>
          <w:pgSz w:w="11906" w:h="16838"/>
          <w:pgMar w:top="1701" w:right="1247" w:bottom="1247" w:left="1247" w:header="709" w:footer="709" w:gutter="0"/>
          <w:cols w:space="708"/>
          <w:docGrid w:linePitch="360"/>
        </w:sectPr>
      </w:pPr>
    </w:p>
    <w:p w14:paraId="623D4355" w14:textId="77777777" w:rsidR="00941E76" w:rsidRPr="00A63D86" w:rsidRDefault="00941E76" w:rsidP="00FD473A"/>
    <w:p w14:paraId="634CF150" w14:textId="77777777" w:rsidR="00941E76" w:rsidRPr="00A63D86" w:rsidRDefault="00941E76" w:rsidP="00FD473A"/>
    <w:p w14:paraId="19D27750" w14:textId="77777777" w:rsidR="00941E76" w:rsidRPr="00A63D86" w:rsidRDefault="00941E76" w:rsidP="00FD473A"/>
    <w:p w14:paraId="3A37E518" w14:textId="77777777" w:rsidR="00941E76" w:rsidRPr="00A63D86" w:rsidRDefault="00941E76" w:rsidP="00FD473A"/>
    <w:p w14:paraId="0D5CA9EE" w14:textId="77777777" w:rsidR="00941E76" w:rsidRPr="00A63D86" w:rsidRDefault="00941E76" w:rsidP="00FD473A"/>
    <w:p w14:paraId="36EFCBA1" w14:textId="77777777" w:rsidR="00941E76" w:rsidRPr="00A63D86" w:rsidRDefault="00941E76" w:rsidP="00FD473A"/>
    <w:p w14:paraId="2863B3DC" w14:textId="77777777" w:rsidR="00941E76" w:rsidRPr="00A63D86" w:rsidRDefault="00941E76" w:rsidP="00FD473A"/>
    <w:p w14:paraId="13F7C6A2" w14:textId="77777777" w:rsidR="00941E76" w:rsidRPr="00A63D86" w:rsidRDefault="00941E76" w:rsidP="00FD473A"/>
    <w:p w14:paraId="238BE1D0" w14:textId="77777777" w:rsidR="00941E76" w:rsidRPr="00A63D86" w:rsidRDefault="00941E76" w:rsidP="00FD473A"/>
    <w:p w14:paraId="48629B70" w14:textId="77777777" w:rsidR="00941E76" w:rsidRPr="00A63D86" w:rsidRDefault="00941E76" w:rsidP="00FD473A"/>
    <w:p w14:paraId="09F1FE58" w14:textId="77777777" w:rsidR="00941E76" w:rsidRPr="00A63D86" w:rsidRDefault="00941E76" w:rsidP="00FD473A"/>
    <w:p w14:paraId="23B7239A" w14:textId="77777777" w:rsidR="00941E76" w:rsidRPr="00A63D86" w:rsidRDefault="00941E76" w:rsidP="00FD473A"/>
    <w:p w14:paraId="43DD962C" w14:textId="77777777" w:rsidR="00941E76" w:rsidRPr="00A63D86" w:rsidRDefault="00941E76" w:rsidP="00FD473A"/>
    <w:p w14:paraId="26D6FDE9" w14:textId="77777777" w:rsidR="00941E76" w:rsidRPr="00A63D86" w:rsidRDefault="00941E76" w:rsidP="00FD473A"/>
    <w:p w14:paraId="20D7AB03" w14:textId="77777777" w:rsidR="00941E76" w:rsidRPr="00A63D86" w:rsidRDefault="00941E76" w:rsidP="00FD473A"/>
    <w:p w14:paraId="0CC863FD" w14:textId="77777777" w:rsidR="00941E76" w:rsidRPr="00A63D86" w:rsidRDefault="00941E76" w:rsidP="00FD473A"/>
    <w:p w14:paraId="7EB0A8D6" w14:textId="77777777" w:rsidR="00941E76" w:rsidRPr="00A63D86" w:rsidRDefault="00941E76" w:rsidP="00FD473A"/>
    <w:p w14:paraId="5A4A2854" w14:textId="77777777" w:rsidR="00941E76" w:rsidRPr="00A63D86" w:rsidRDefault="00941E76" w:rsidP="00FD473A"/>
    <w:p w14:paraId="69FA11D4" w14:textId="5F30F852" w:rsidR="00941E76" w:rsidRPr="00A63D86" w:rsidRDefault="00941E76" w:rsidP="00CC6A38">
      <w:pPr>
        <w:jc w:val="left"/>
      </w:pPr>
      <w:r w:rsidRPr="00A63D86">
        <w:t>© Commonwealth of Australia 20</w:t>
      </w:r>
      <w:r w:rsidR="00C3337F">
        <w:t>23</w:t>
      </w:r>
      <w:r w:rsidRPr="00A63D86">
        <w:t xml:space="preserve"> Ownership of intellectual property rights </w:t>
      </w:r>
      <w:r w:rsidR="004E6DAA" w:rsidRPr="00A63D86">
        <w:t>u</w:t>
      </w:r>
      <w:r w:rsidRPr="00A63D86">
        <w:t xml:space="preserve">nless otherwise noted, copyright (and any other intellectual property rights) in this publication is owned by the Commonwealth of Australia (referred to as the Commonwealth). </w:t>
      </w:r>
    </w:p>
    <w:p w14:paraId="398AE0C3" w14:textId="77777777" w:rsidR="00941E76" w:rsidRPr="00A63D86" w:rsidRDefault="00941E76" w:rsidP="00CC6A38">
      <w:pPr>
        <w:jc w:val="left"/>
      </w:pPr>
      <w:r w:rsidRPr="00A63D86">
        <w:t xml:space="preserve">Creative Commons licence All material in this publication is licensed under a Creative Commons Attribution 4.0 International Licence except content supplied by third parties, logos and the Commonwealth Coat of Arms. </w:t>
      </w:r>
    </w:p>
    <w:p w14:paraId="1FDD5E27" w14:textId="77777777" w:rsidR="00941E76" w:rsidRPr="00A63D86" w:rsidRDefault="00941E76" w:rsidP="00CC6A38">
      <w:pPr>
        <w:jc w:val="left"/>
      </w:pPr>
      <w:r w:rsidRPr="00A63D86">
        <w:t xml:space="preserve">Inquiries about the licence and any use of this document should be emailed to apsnetzero@finance.gov.au. </w:t>
      </w:r>
    </w:p>
    <w:p w14:paraId="479CC839" w14:textId="1B344133" w:rsidR="00C3337F" w:rsidRDefault="00C3337F" w:rsidP="00CC6A38">
      <w:pPr>
        <w:jc w:val="left"/>
      </w:pPr>
      <w:r>
        <w:t xml:space="preserve">ISSN: </w:t>
      </w:r>
      <w:r w:rsidRPr="00C3337F">
        <w:t xml:space="preserve">2981-9539 </w:t>
      </w:r>
    </w:p>
    <w:p w14:paraId="46D2B773" w14:textId="77777777" w:rsidR="00941E76" w:rsidRPr="00A63D86" w:rsidRDefault="00941E76" w:rsidP="00CC6A38">
      <w:pPr>
        <w:jc w:val="left"/>
      </w:pPr>
      <w:r w:rsidRPr="00A63D86">
        <w:t xml:space="preserve">Disclaimer: The Australian Government acting through the Department of Finance has exercised due care and skill in preparing and compiling the information and data in this publication. Notwithstanding, Finance, its employees and advisers disclaim all liability, including liability for negligence and for any loss, damage, injury, </w:t>
      </w:r>
      <w:proofErr w:type="gramStart"/>
      <w:r w:rsidRPr="00A63D86">
        <w:t>expense</w:t>
      </w:r>
      <w:proofErr w:type="gramEnd"/>
      <w:r w:rsidRPr="00A63D86">
        <w:t xml:space="preserve"> or cost incurred by any person as a result of accessing, using or relying on any of the information or data in this publication to the maximum extent permitted by law. </w:t>
      </w:r>
    </w:p>
    <w:p w14:paraId="21DC6DA6" w14:textId="77777777" w:rsidR="00941E76" w:rsidRPr="00A63D86" w:rsidRDefault="00941E76" w:rsidP="00FD473A">
      <w:pPr>
        <w:pStyle w:val="Heading1"/>
        <w:sectPr w:rsidR="00941E76" w:rsidRPr="00A63D86" w:rsidSect="00E65BE6">
          <w:headerReference w:type="even" r:id="rId16"/>
          <w:headerReference w:type="default" r:id="rId17"/>
          <w:footerReference w:type="default" r:id="rId18"/>
          <w:headerReference w:type="first" r:id="rId19"/>
          <w:footerReference w:type="first" r:id="rId20"/>
          <w:pgSz w:w="11906" w:h="16838"/>
          <w:pgMar w:top="1701" w:right="1247" w:bottom="1247" w:left="1247" w:header="709" w:footer="709" w:gutter="0"/>
          <w:pgNumType w:start="1"/>
          <w:cols w:space="708"/>
          <w:titlePg/>
          <w:docGrid w:linePitch="360"/>
        </w:sectPr>
      </w:pPr>
    </w:p>
    <w:p w14:paraId="20674BBA" w14:textId="1BA439A0" w:rsidR="00941E76" w:rsidRPr="00A63D86" w:rsidRDefault="00B4203E" w:rsidP="00EC6444">
      <w:pPr>
        <w:pStyle w:val="Heading1"/>
        <w:spacing w:after="240"/>
      </w:pPr>
      <w:bookmarkStart w:id="1" w:name="_Toc152749881"/>
      <w:r w:rsidRPr="00A63D86">
        <w:lastRenderedPageBreak/>
        <w:t>Executive Summary</w:t>
      </w:r>
      <w:bookmarkEnd w:id="1"/>
    </w:p>
    <w:p w14:paraId="06CEA902" w14:textId="3D10E702" w:rsidR="00521FB1" w:rsidRPr="00A63D86" w:rsidRDefault="00714A86" w:rsidP="005A5932">
      <w:r w:rsidRPr="00A63D86">
        <w:t xml:space="preserve">The Net Zero in Government Operations Strategy </w:t>
      </w:r>
      <w:r w:rsidR="00F6035D" w:rsidRPr="00A63D86">
        <w:t xml:space="preserve">includes </w:t>
      </w:r>
      <w:r w:rsidR="009B4CA0" w:rsidRPr="00A63D86">
        <w:t>two</w:t>
      </w:r>
      <w:r w:rsidR="00B50C27" w:rsidRPr="00A63D86">
        <w:t xml:space="preserve"> </w:t>
      </w:r>
      <w:r w:rsidR="00F6035D" w:rsidRPr="00A63D86">
        <w:t>components: an emissions reduction</w:t>
      </w:r>
      <w:r w:rsidR="00B50C27" w:rsidRPr="00A63D86">
        <w:t xml:space="preserve"> </w:t>
      </w:r>
      <w:r w:rsidR="00F6035D" w:rsidRPr="00A63D86">
        <w:t>target</w:t>
      </w:r>
      <w:r w:rsidR="00CC6A38">
        <w:t>,</w:t>
      </w:r>
      <w:r w:rsidR="00F6035D" w:rsidRPr="00A63D86">
        <w:t xml:space="preserve"> and the reinstatement of</w:t>
      </w:r>
      <w:r w:rsidR="00B50C27" w:rsidRPr="00A63D86">
        <w:t xml:space="preserve"> </w:t>
      </w:r>
      <w:r w:rsidR="00F6035D" w:rsidRPr="00A63D86">
        <w:t>public reporting</w:t>
      </w:r>
      <w:r w:rsidR="00F9311E" w:rsidRPr="00A63D86">
        <w:t xml:space="preserve"> on emissions from Australian Government operations</w:t>
      </w:r>
      <w:r w:rsidR="00F6035D" w:rsidRPr="00A63D86">
        <w:t>.</w:t>
      </w:r>
      <w:r w:rsidR="008E3B18" w:rsidRPr="00A63D86">
        <w:t xml:space="preserve"> </w:t>
      </w:r>
    </w:p>
    <w:p w14:paraId="6454225B" w14:textId="77777777" w:rsidR="00F05F02" w:rsidRDefault="00F05F02" w:rsidP="008E3B18">
      <w:r w:rsidRPr="00F05F02">
        <w:t xml:space="preserve">The Net Zero in Government Operations Annual Progress Report presents an aggregated summary of entity greenhouse gas emissions at a whole-of-Australian-Government level, as per the Strategy. As 2022-23 was the first year of publication, future Annual Progress Reports will be expanded to show progress towards achieving the Australian Public Service (APS) Net Zero by 2030 target in a transparent and consistent manner. </w:t>
      </w:r>
    </w:p>
    <w:p w14:paraId="646A5208" w14:textId="0B3DFE5E" w:rsidR="008E3B18" w:rsidRPr="00A63D86" w:rsidRDefault="008E3B18" w:rsidP="008E3B18">
      <w:r w:rsidRPr="00A63D86">
        <w:t xml:space="preserve">Australian Government entities have commenced emissions accounting in their 2022-23 annual reports. All non-corporate Commonwealth entities and corporate Commonwealth entities were required to report the emissions from their operations against the APS Net Zero Emissions </w:t>
      </w:r>
      <w:r w:rsidR="00592786" w:rsidRPr="00A63D86">
        <w:t xml:space="preserve">Reporting </w:t>
      </w:r>
      <w:r w:rsidRPr="00A63D86">
        <w:t xml:space="preserve">Framework in their </w:t>
      </w:r>
      <w:r w:rsidR="00B64E63" w:rsidRPr="00A63D86">
        <w:t>a</w:t>
      </w:r>
      <w:r w:rsidRPr="00A63D86">
        <w:t xml:space="preserve">nnual </w:t>
      </w:r>
      <w:r w:rsidR="00B64E63" w:rsidRPr="00A63D86">
        <w:t>r</w:t>
      </w:r>
      <w:r w:rsidRPr="00A63D86">
        <w:t>eports for 2022-23. Commonwealth companies were not required to report for the 2022-23 reporting period</w:t>
      </w:r>
      <w:r w:rsidR="00B1479A" w:rsidRPr="00A63D86">
        <w:t xml:space="preserve"> and will commence reporting</w:t>
      </w:r>
      <w:r w:rsidR="00266F1E" w:rsidRPr="00A63D86">
        <w:t xml:space="preserve"> in the 2023-24 reporting period</w:t>
      </w:r>
      <w:r w:rsidRPr="00A63D86">
        <w:t xml:space="preserve">. </w:t>
      </w:r>
    </w:p>
    <w:p w14:paraId="265372F0" w14:textId="2EBC8C53" w:rsidR="004B06F7" w:rsidRPr="00A63D86" w:rsidRDefault="004B06F7" w:rsidP="008324A3">
      <w:pPr>
        <w:spacing w:before="0" w:after="160"/>
        <w:jc w:val="left"/>
      </w:pPr>
      <w:r w:rsidRPr="00A63D86">
        <w:t>Emission sources reported in 2022-23 are as follows:</w:t>
      </w:r>
    </w:p>
    <w:p w14:paraId="6A6D2598" w14:textId="6DAFFFEA" w:rsidR="004B06F7" w:rsidRPr="00A63D86" w:rsidRDefault="00B64E63" w:rsidP="003B2688">
      <w:pPr>
        <w:pStyle w:val="Bullets"/>
      </w:pPr>
      <w:r w:rsidRPr="00A63D86">
        <w:t>e</w:t>
      </w:r>
      <w:r w:rsidR="004B06F7" w:rsidRPr="00A63D86">
        <w:t xml:space="preserve">lectricity </w:t>
      </w:r>
    </w:p>
    <w:p w14:paraId="78483233" w14:textId="57A8967B" w:rsidR="004B06F7" w:rsidRPr="00A63D86" w:rsidRDefault="00B64E63" w:rsidP="003B2688">
      <w:pPr>
        <w:pStyle w:val="Bullets"/>
      </w:pPr>
      <w:r w:rsidRPr="00A63D86">
        <w:t>n</w:t>
      </w:r>
      <w:r w:rsidR="004B06F7" w:rsidRPr="00A63D86">
        <w:t xml:space="preserve">atural </w:t>
      </w:r>
      <w:r w:rsidRPr="00A63D86">
        <w:t>g</w:t>
      </w:r>
      <w:r w:rsidR="004B06F7" w:rsidRPr="00A63D86">
        <w:t xml:space="preserve">as </w:t>
      </w:r>
    </w:p>
    <w:p w14:paraId="04BAC3A5" w14:textId="4F01CC13" w:rsidR="004B06F7" w:rsidRPr="00A63D86" w:rsidRDefault="00B64E63" w:rsidP="003B2688">
      <w:pPr>
        <w:pStyle w:val="Bullets"/>
      </w:pPr>
      <w:r w:rsidRPr="00A63D86">
        <w:t>f</w:t>
      </w:r>
      <w:r w:rsidR="004B06F7" w:rsidRPr="00A63D86">
        <w:t xml:space="preserve">leet vehicles </w:t>
      </w:r>
    </w:p>
    <w:p w14:paraId="0BF040D3" w14:textId="5B28817A" w:rsidR="004B06F7" w:rsidRPr="00A63D86" w:rsidRDefault="00B64E63" w:rsidP="003B2688">
      <w:pPr>
        <w:pStyle w:val="Bullets"/>
      </w:pPr>
      <w:r w:rsidRPr="00A63D86">
        <w:t>d</w:t>
      </w:r>
      <w:r w:rsidR="004B06F7" w:rsidRPr="00A63D86">
        <w:t xml:space="preserve">omestic </w:t>
      </w:r>
      <w:r w:rsidRPr="00A63D86">
        <w:t>f</w:t>
      </w:r>
      <w:r w:rsidR="004B06F7" w:rsidRPr="00A63D86">
        <w:t xml:space="preserve">lights </w:t>
      </w:r>
    </w:p>
    <w:p w14:paraId="1AF394C1" w14:textId="6F504C60" w:rsidR="004B06F7" w:rsidRPr="00A63D86" w:rsidRDefault="00B64E63" w:rsidP="003B2688">
      <w:pPr>
        <w:pStyle w:val="Bullets"/>
      </w:pPr>
      <w:r w:rsidRPr="00A63D86">
        <w:t>o</w:t>
      </w:r>
      <w:r w:rsidR="004B06F7" w:rsidRPr="00A63D86">
        <w:t xml:space="preserve">ther </w:t>
      </w:r>
      <w:r w:rsidRPr="00A63D86">
        <w:t>e</w:t>
      </w:r>
      <w:r w:rsidR="004B06F7" w:rsidRPr="00A63D86">
        <w:t xml:space="preserve">nergy – non-Defence </w:t>
      </w:r>
    </w:p>
    <w:p w14:paraId="6F772FDB" w14:textId="77412893" w:rsidR="00937652" w:rsidRDefault="00B64E63" w:rsidP="003B2688">
      <w:pPr>
        <w:pStyle w:val="Bullets"/>
      </w:pPr>
      <w:r w:rsidRPr="00A63D86">
        <w:t>o</w:t>
      </w:r>
      <w:r w:rsidR="004B06F7" w:rsidRPr="00A63D86">
        <w:t xml:space="preserve">ther </w:t>
      </w:r>
      <w:r w:rsidRPr="00A63D86">
        <w:t>e</w:t>
      </w:r>
      <w:r w:rsidR="004B06F7" w:rsidRPr="00A63D86">
        <w:t xml:space="preserve">nergy </w:t>
      </w:r>
      <w:r w:rsidR="00E07A2B" w:rsidRPr="00A63D86">
        <w:t>–</w:t>
      </w:r>
      <w:r w:rsidR="009B6E17" w:rsidRPr="00A63D86">
        <w:t xml:space="preserve"> </w:t>
      </w:r>
      <w:r w:rsidR="004B06F7" w:rsidRPr="00A63D86">
        <w:t>Defence</w:t>
      </w:r>
      <w:r w:rsidR="00D4234E" w:rsidRPr="00A63D86">
        <w:t>.</w:t>
      </w:r>
      <w:r w:rsidR="004B06F7" w:rsidRPr="00A63D86">
        <w:t xml:space="preserve"> </w:t>
      </w:r>
    </w:p>
    <w:p w14:paraId="12A58109" w14:textId="1C42C403" w:rsidR="00C05899" w:rsidRPr="00A63D86" w:rsidRDefault="000F3188" w:rsidP="00153023">
      <w:pPr>
        <w:spacing w:before="0" w:after="160"/>
      </w:pPr>
      <w:r w:rsidRPr="00A63D86">
        <w:t xml:space="preserve">Non-corporate </w:t>
      </w:r>
      <w:r w:rsidRPr="0042380A">
        <w:t xml:space="preserve">Commonwealth entities </w:t>
      </w:r>
      <w:r w:rsidR="004B06F7" w:rsidRPr="0042380A">
        <w:t xml:space="preserve">(92) and </w:t>
      </w:r>
      <w:r w:rsidRPr="0042380A">
        <w:t xml:space="preserve">corporate Commonwealth entities </w:t>
      </w:r>
      <w:r w:rsidR="004B06F7" w:rsidRPr="0042380A">
        <w:t>(66) emitted an approximate total of 3,286,3</w:t>
      </w:r>
      <w:r w:rsidR="00CF6E20" w:rsidRPr="0042380A">
        <w:t>2</w:t>
      </w:r>
      <w:r w:rsidR="00B51B96">
        <w:t>8</w:t>
      </w:r>
      <w:r w:rsidR="004B06F7" w:rsidRPr="0042380A">
        <w:t xml:space="preserve"> tonnes of carbon dioxide equivalent (t CO</w:t>
      </w:r>
      <w:r w:rsidR="004B06F7" w:rsidRPr="0042380A">
        <w:rPr>
          <w:vertAlign w:val="subscript"/>
        </w:rPr>
        <w:t>2</w:t>
      </w:r>
      <w:r w:rsidR="004B06F7" w:rsidRPr="0042380A">
        <w:t>-e) emissions in financial year 2022-23.</w:t>
      </w:r>
      <w:r w:rsidR="00E06FB4" w:rsidRPr="0042380A">
        <w:t xml:space="preserve"> </w:t>
      </w:r>
      <w:r w:rsidR="004B06F7" w:rsidRPr="0042380A">
        <w:t>The single largest source of CO</w:t>
      </w:r>
      <w:r w:rsidR="004B06F7" w:rsidRPr="0042380A">
        <w:rPr>
          <w:vertAlign w:val="subscript"/>
        </w:rPr>
        <w:t>2</w:t>
      </w:r>
      <w:r w:rsidR="004B06F7" w:rsidRPr="0042380A">
        <w:t>-</w:t>
      </w:r>
      <w:r w:rsidR="004B06F7" w:rsidRPr="0042380A" w:rsidDel="00507808">
        <w:t>e</w:t>
      </w:r>
      <w:r w:rsidR="004B06F7" w:rsidRPr="0042380A">
        <w:t xml:space="preserve"> emissions is from electricity consumption (1,370,454</w:t>
      </w:r>
      <w:r w:rsidR="004B06F7" w:rsidRPr="00A63D86">
        <w:t xml:space="preserve"> t CO</w:t>
      </w:r>
      <w:r w:rsidR="004B06F7" w:rsidRPr="00A63D86">
        <w:rPr>
          <w:vertAlign w:val="subscript"/>
        </w:rPr>
        <w:t>2</w:t>
      </w:r>
      <w:r w:rsidR="004B06F7" w:rsidRPr="00A63D86">
        <w:t>-e).</w:t>
      </w:r>
    </w:p>
    <w:p w14:paraId="55BC9498" w14:textId="77777777" w:rsidR="00EA3403" w:rsidRPr="00A63D86" w:rsidRDefault="00EA3403" w:rsidP="00E06FB4">
      <w:pPr>
        <w:spacing w:before="0" w:after="160"/>
        <w:jc w:val="left"/>
      </w:pPr>
    </w:p>
    <w:p w14:paraId="366EAB4E" w14:textId="77777777" w:rsidR="00EA3403" w:rsidRPr="00A63D86" w:rsidRDefault="00EA3403" w:rsidP="00E06FB4">
      <w:pPr>
        <w:spacing w:before="0" w:after="160"/>
        <w:jc w:val="left"/>
      </w:pPr>
    </w:p>
    <w:p w14:paraId="1B66AE80" w14:textId="77777777" w:rsidR="00EA3403" w:rsidRPr="00A63D86" w:rsidRDefault="00EA3403" w:rsidP="00E06FB4">
      <w:pPr>
        <w:spacing w:before="0" w:after="160"/>
        <w:jc w:val="left"/>
      </w:pPr>
    </w:p>
    <w:p w14:paraId="561EF988" w14:textId="77777777" w:rsidR="00EA3403" w:rsidRPr="00A63D86" w:rsidRDefault="00EA3403" w:rsidP="00E06FB4">
      <w:pPr>
        <w:spacing w:before="0" w:after="160"/>
        <w:jc w:val="left"/>
      </w:pPr>
    </w:p>
    <w:p w14:paraId="2C302319" w14:textId="77777777" w:rsidR="00EA3403" w:rsidRPr="00A63D86" w:rsidRDefault="00EA3403" w:rsidP="00EA3403"/>
    <w:p w14:paraId="1D303C78" w14:textId="77777777" w:rsidR="007123FD" w:rsidRPr="00A63D86" w:rsidRDefault="007123FD" w:rsidP="00EA3403">
      <w:pPr>
        <w:rPr>
          <w:rFonts w:eastAsiaTheme="majorEastAsia"/>
          <w:lang w:eastAsia="en-AU"/>
        </w:rPr>
      </w:pPr>
    </w:p>
    <w:p w14:paraId="51BE4C27" w14:textId="77777777" w:rsidR="007123FD" w:rsidRPr="00A63D86" w:rsidRDefault="007123FD" w:rsidP="00EA3403">
      <w:pPr>
        <w:rPr>
          <w:rFonts w:eastAsiaTheme="majorEastAsia"/>
          <w:lang w:eastAsia="en-AU"/>
        </w:rPr>
      </w:pPr>
    </w:p>
    <w:p w14:paraId="55137EE8" w14:textId="77777777" w:rsidR="005A5932" w:rsidRPr="00A63D86" w:rsidRDefault="005A5932">
      <w:pPr>
        <w:spacing w:before="0" w:after="160"/>
        <w:jc w:val="left"/>
        <w:rPr>
          <w:b/>
          <w:bCs/>
          <w:color w:val="000000" w:themeColor="text1"/>
        </w:rPr>
      </w:pPr>
      <w:r w:rsidRPr="00A63D86">
        <w:br w:type="page"/>
      </w:r>
    </w:p>
    <w:p w14:paraId="26909B46" w14:textId="41173968" w:rsidR="00157F9C" w:rsidRPr="00954B21" w:rsidRDefault="00157F9C" w:rsidP="00157F9C">
      <w:pPr>
        <w:pStyle w:val="Caption"/>
        <w:keepNext/>
        <w:rPr>
          <w:sz w:val="20"/>
          <w:szCs w:val="20"/>
        </w:rPr>
      </w:pPr>
      <w:r w:rsidRPr="00954B21">
        <w:rPr>
          <w:sz w:val="20"/>
          <w:szCs w:val="20"/>
        </w:rPr>
        <w:lastRenderedPageBreak/>
        <w:t xml:space="preserve">Australian Government Greenhouse Gas Emissions Inventory – </w:t>
      </w:r>
      <w:r w:rsidR="00954B21">
        <w:rPr>
          <w:sz w:val="20"/>
          <w:szCs w:val="20"/>
        </w:rPr>
        <w:t>L</w:t>
      </w:r>
      <w:r w:rsidRPr="00954B21">
        <w:rPr>
          <w:sz w:val="20"/>
          <w:szCs w:val="20"/>
        </w:rPr>
        <w:t>ocation-based method</w:t>
      </w:r>
    </w:p>
    <w:tbl>
      <w:tblPr>
        <w:tblW w:w="5000" w:type="pct"/>
        <w:tblBorders>
          <w:top w:val="single" w:sz="4" w:space="0" w:color="000000"/>
          <w:bottom w:val="single" w:sz="4" w:space="0" w:color="000000"/>
          <w:insideH w:val="single" w:sz="4" w:space="0" w:color="000000"/>
        </w:tblBorders>
        <w:tblCellMar>
          <w:top w:w="15" w:type="dxa"/>
          <w:bottom w:w="15" w:type="dxa"/>
        </w:tblCellMar>
        <w:tblLook w:val="04A0" w:firstRow="1" w:lastRow="0" w:firstColumn="1" w:lastColumn="0" w:noHBand="0" w:noVBand="1"/>
      </w:tblPr>
      <w:tblGrid>
        <w:gridCol w:w="2838"/>
        <w:gridCol w:w="1704"/>
        <w:gridCol w:w="1498"/>
        <w:gridCol w:w="1444"/>
        <w:gridCol w:w="1928"/>
      </w:tblGrid>
      <w:tr w:rsidR="00137725" w:rsidRPr="00A63D86" w14:paraId="08172A49" w14:textId="77777777" w:rsidTr="00F2388C">
        <w:trPr>
          <w:trHeight w:val="460"/>
          <w:tblHeader/>
        </w:trPr>
        <w:tc>
          <w:tcPr>
            <w:tcW w:w="1508" w:type="pct"/>
            <w:tcBorders>
              <w:top w:val="nil"/>
              <w:bottom w:val="nil"/>
            </w:tcBorders>
            <w:shd w:val="clear" w:color="auto" w:fill="CEEEED" w:themeFill="accent6" w:themeFillTint="66"/>
            <w:noWrap/>
            <w:vAlign w:val="center"/>
            <w:hideMark/>
          </w:tcPr>
          <w:p w14:paraId="41AA2C75" w14:textId="592A40D0" w:rsidR="00137725" w:rsidRPr="00A63D86" w:rsidRDefault="00137725" w:rsidP="00135BEC">
            <w:pPr>
              <w:spacing w:before="0" w:after="0"/>
              <w:rPr>
                <w:rFonts w:cstheme="minorHAnsi"/>
                <w:b/>
                <w:bCs/>
                <w:sz w:val="20"/>
                <w:szCs w:val="20"/>
                <w:lang w:eastAsia="en-AU"/>
              </w:rPr>
            </w:pPr>
            <w:r w:rsidRPr="00A63D86">
              <w:rPr>
                <w:rFonts w:cstheme="minorHAnsi"/>
                <w:b/>
                <w:bCs/>
                <w:sz w:val="20"/>
                <w:szCs w:val="20"/>
                <w:lang w:eastAsia="en-AU"/>
              </w:rPr>
              <w:t xml:space="preserve">Emission </w:t>
            </w:r>
            <w:r w:rsidR="000C2508" w:rsidRPr="00A63D86">
              <w:rPr>
                <w:rFonts w:cstheme="minorHAnsi"/>
                <w:b/>
                <w:bCs/>
                <w:sz w:val="20"/>
                <w:szCs w:val="20"/>
                <w:lang w:eastAsia="en-AU"/>
              </w:rPr>
              <w:t>s</w:t>
            </w:r>
            <w:r w:rsidRPr="00A63D86">
              <w:rPr>
                <w:rFonts w:cstheme="minorHAnsi"/>
                <w:b/>
                <w:bCs/>
                <w:sz w:val="20"/>
                <w:szCs w:val="20"/>
                <w:lang w:eastAsia="en-AU"/>
              </w:rPr>
              <w:t>ource</w:t>
            </w:r>
          </w:p>
        </w:tc>
        <w:tc>
          <w:tcPr>
            <w:tcW w:w="905" w:type="pct"/>
            <w:tcBorders>
              <w:top w:val="nil"/>
              <w:bottom w:val="nil"/>
            </w:tcBorders>
            <w:shd w:val="clear" w:color="auto" w:fill="CEEEED" w:themeFill="accent6" w:themeFillTint="66"/>
            <w:noWrap/>
            <w:vAlign w:val="center"/>
            <w:hideMark/>
          </w:tcPr>
          <w:p w14:paraId="38785055" w14:textId="3D9CCCBF" w:rsidR="00137725" w:rsidRPr="00A63D86" w:rsidRDefault="00137725" w:rsidP="00135BEC">
            <w:pPr>
              <w:spacing w:before="0" w:after="0"/>
              <w:jc w:val="left"/>
              <w:rPr>
                <w:rFonts w:cstheme="minorHAnsi"/>
                <w:b/>
                <w:bCs/>
                <w:sz w:val="20"/>
                <w:szCs w:val="20"/>
                <w:lang w:eastAsia="en-AU"/>
              </w:rPr>
            </w:pPr>
            <w:r w:rsidRPr="00A63D86">
              <w:rPr>
                <w:rFonts w:cstheme="minorHAnsi"/>
                <w:b/>
                <w:bCs/>
                <w:sz w:val="20"/>
                <w:szCs w:val="20"/>
                <w:lang w:eastAsia="en-AU"/>
              </w:rPr>
              <w:t xml:space="preserve">Scope 1 </w:t>
            </w:r>
            <w:r w:rsidRPr="00A63D86">
              <w:rPr>
                <w:rFonts w:cstheme="minorHAnsi"/>
                <w:b/>
                <w:bCs/>
                <w:kern w:val="2"/>
                <w:sz w:val="20"/>
                <w:szCs w:val="20"/>
              </w:rPr>
              <w:br/>
            </w:r>
            <w:r w:rsidR="00E43764" w:rsidRPr="00A63D86">
              <w:rPr>
                <w:rFonts w:cstheme="minorHAnsi"/>
                <w:b/>
                <w:bCs/>
                <w:sz w:val="20"/>
                <w:szCs w:val="20"/>
                <w:lang w:eastAsia="en-AU"/>
              </w:rPr>
              <w:t>(</w:t>
            </w:r>
            <w:r w:rsidR="00AC6858" w:rsidRPr="00A63D86">
              <w:rPr>
                <w:rFonts w:cstheme="minorHAnsi"/>
                <w:b/>
                <w:bCs/>
                <w:sz w:val="20"/>
                <w:szCs w:val="20"/>
                <w:lang w:eastAsia="en-AU"/>
              </w:rPr>
              <w:t>t</w:t>
            </w:r>
            <w:r w:rsidRPr="00A63D86">
              <w:rPr>
                <w:rFonts w:cstheme="minorHAnsi"/>
                <w:b/>
                <w:bCs/>
                <w:sz w:val="20"/>
                <w:szCs w:val="20"/>
                <w:lang w:eastAsia="en-AU"/>
              </w:rPr>
              <w:t xml:space="preserve"> CO</w:t>
            </w:r>
            <w:r w:rsidRPr="00A63D86">
              <w:rPr>
                <w:rFonts w:cstheme="minorHAnsi"/>
                <w:b/>
                <w:bCs/>
                <w:sz w:val="20"/>
                <w:szCs w:val="20"/>
                <w:vertAlign w:val="subscript"/>
                <w:lang w:eastAsia="en-AU"/>
              </w:rPr>
              <w:t>2</w:t>
            </w:r>
            <w:r w:rsidRPr="00A63D86">
              <w:rPr>
                <w:rFonts w:cstheme="minorHAnsi"/>
                <w:b/>
                <w:bCs/>
                <w:sz w:val="20"/>
                <w:szCs w:val="20"/>
                <w:lang w:eastAsia="en-AU"/>
              </w:rPr>
              <w:t>-e</w:t>
            </w:r>
            <w:r w:rsidR="00E43764" w:rsidRPr="00A63D86">
              <w:rPr>
                <w:rFonts w:cstheme="minorHAnsi"/>
                <w:b/>
                <w:bCs/>
                <w:sz w:val="20"/>
                <w:szCs w:val="20"/>
                <w:lang w:eastAsia="en-AU"/>
              </w:rPr>
              <w:t>)</w:t>
            </w:r>
          </w:p>
        </w:tc>
        <w:tc>
          <w:tcPr>
            <w:tcW w:w="796" w:type="pct"/>
            <w:tcBorders>
              <w:top w:val="nil"/>
              <w:bottom w:val="nil"/>
            </w:tcBorders>
            <w:shd w:val="clear" w:color="auto" w:fill="CEEEED" w:themeFill="accent6" w:themeFillTint="66"/>
            <w:noWrap/>
            <w:vAlign w:val="center"/>
            <w:hideMark/>
          </w:tcPr>
          <w:p w14:paraId="7AAE9FD2" w14:textId="7772E823" w:rsidR="00137725" w:rsidRPr="00A63D86" w:rsidRDefault="00137725" w:rsidP="00135BEC">
            <w:pPr>
              <w:spacing w:before="0" w:after="0"/>
              <w:jc w:val="left"/>
              <w:rPr>
                <w:rFonts w:cstheme="minorHAnsi"/>
                <w:b/>
                <w:bCs/>
                <w:sz w:val="20"/>
                <w:szCs w:val="20"/>
                <w:lang w:eastAsia="en-AU"/>
              </w:rPr>
            </w:pPr>
            <w:r w:rsidRPr="00A63D86">
              <w:rPr>
                <w:rFonts w:cstheme="minorHAnsi"/>
                <w:b/>
                <w:bCs/>
                <w:sz w:val="20"/>
                <w:szCs w:val="20"/>
                <w:lang w:eastAsia="en-AU"/>
              </w:rPr>
              <w:t xml:space="preserve">Scope 2 </w:t>
            </w:r>
            <w:r w:rsidRPr="00A63D86">
              <w:rPr>
                <w:rFonts w:cstheme="minorHAnsi"/>
                <w:b/>
                <w:bCs/>
                <w:kern w:val="2"/>
                <w:sz w:val="20"/>
                <w:szCs w:val="20"/>
              </w:rPr>
              <w:br/>
            </w:r>
            <w:r w:rsidR="00E43764" w:rsidRPr="00A63D86">
              <w:rPr>
                <w:rFonts w:cstheme="minorHAnsi"/>
                <w:b/>
                <w:bCs/>
                <w:sz w:val="20"/>
                <w:szCs w:val="20"/>
                <w:lang w:eastAsia="en-AU"/>
              </w:rPr>
              <w:t>(</w:t>
            </w:r>
            <w:r w:rsidR="00AC6858" w:rsidRPr="00A63D86">
              <w:rPr>
                <w:rFonts w:cstheme="minorHAnsi"/>
                <w:b/>
                <w:bCs/>
                <w:sz w:val="20"/>
                <w:szCs w:val="20"/>
                <w:lang w:eastAsia="en-AU"/>
              </w:rPr>
              <w:t>t</w:t>
            </w:r>
            <w:r w:rsidRPr="00A63D86">
              <w:rPr>
                <w:rFonts w:cstheme="minorHAnsi"/>
                <w:b/>
                <w:bCs/>
                <w:sz w:val="20"/>
                <w:szCs w:val="20"/>
                <w:lang w:eastAsia="en-AU"/>
              </w:rPr>
              <w:t xml:space="preserve"> CO</w:t>
            </w:r>
            <w:r w:rsidRPr="00A63D86">
              <w:rPr>
                <w:rFonts w:cstheme="minorHAnsi"/>
                <w:b/>
                <w:bCs/>
                <w:sz w:val="20"/>
                <w:szCs w:val="20"/>
                <w:vertAlign w:val="subscript"/>
                <w:lang w:eastAsia="en-AU"/>
              </w:rPr>
              <w:t>2</w:t>
            </w:r>
            <w:r w:rsidRPr="00A63D86">
              <w:rPr>
                <w:rFonts w:cstheme="minorHAnsi"/>
                <w:b/>
                <w:bCs/>
                <w:sz w:val="20"/>
                <w:szCs w:val="20"/>
                <w:lang w:eastAsia="en-AU"/>
              </w:rPr>
              <w:t>-e</w:t>
            </w:r>
            <w:r w:rsidR="00E43764" w:rsidRPr="00A63D86">
              <w:rPr>
                <w:rFonts w:cstheme="minorHAnsi"/>
                <w:b/>
                <w:bCs/>
                <w:sz w:val="20"/>
                <w:szCs w:val="20"/>
                <w:lang w:eastAsia="en-AU"/>
              </w:rPr>
              <w:t>)</w:t>
            </w:r>
          </w:p>
        </w:tc>
        <w:tc>
          <w:tcPr>
            <w:tcW w:w="767" w:type="pct"/>
            <w:tcBorders>
              <w:top w:val="nil"/>
              <w:bottom w:val="nil"/>
            </w:tcBorders>
            <w:shd w:val="clear" w:color="auto" w:fill="CEEEED" w:themeFill="accent6" w:themeFillTint="66"/>
            <w:noWrap/>
            <w:vAlign w:val="center"/>
            <w:hideMark/>
          </w:tcPr>
          <w:p w14:paraId="18363E6B" w14:textId="5A73CEEA" w:rsidR="00137725" w:rsidRPr="00A63D86" w:rsidRDefault="00137725" w:rsidP="00135BEC">
            <w:pPr>
              <w:spacing w:before="0" w:after="0"/>
              <w:jc w:val="left"/>
              <w:rPr>
                <w:rFonts w:cstheme="minorHAnsi"/>
                <w:b/>
                <w:bCs/>
                <w:sz w:val="20"/>
                <w:szCs w:val="20"/>
                <w:lang w:eastAsia="en-AU"/>
              </w:rPr>
            </w:pPr>
            <w:r w:rsidRPr="00A63D86">
              <w:rPr>
                <w:rFonts w:cstheme="minorHAnsi"/>
                <w:b/>
                <w:bCs/>
                <w:sz w:val="20"/>
                <w:szCs w:val="20"/>
                <w:lang w:eastAsia="en-AU"/>
              </w:rPr>
              <w:t xml:space="preserve">Scope 3 </w:t>
            </w:r>
            <w:r w:rsidRPr="00A63D86">
              <w:rPr>
                <w:rFonts w:cstheme="minorHAnsi"/>
                <w:b/>
                <w:bCs/>
                <w:kern w:val="2"/>
                <w:sz w:val="20"/>
                <w:szCs w:val="20"/>
              </w:rPr>
              <w:br/>
            </w:r>
            <w:r w:rsidR="00E43764" w:rsidRPr="00A63D86">
              <w:rPr>
                <w:rFonts w:cstheme="minorHAnsi"/>
                <w:b/>
                <w:bCs/>
                <w:sz w:val="20"/>
                <w:szCs w:val="20"/>
                <w:lang w:eastAsia="en-AU"/>
              </w:rPr>
              <w:t>(</w:t>
            </w:r>
            <w:r w:rsidR="00AC6858" w:rsidRPr="00A63D86">
              <w:rPr>
                <w:rFonts w:cstheme="minorHAnsi"/>
                <w:b/>
                <w:bCs/>
                <w:sz w:val="20"/>
                <w:szCs w:val="20"/>
                <w:lang w:eastAsia="en-AU"/>
              </w:rPr>
              <w:t>t</w:t>
            </w:r>
            <w:r w:rsidRPr="00A63D86">
              <w:rPr>
                <w:rFonts w:cstheme="minorHAnsi"/>
                <w:b/>
                <w:bCs/>
                <w:sz w:val="20"/>
                <w:szCs w:val="20"/>
                <w:lang w:eastAsia="en-AU"/>
              </w:rPr>
              <w:t xml:space="preserve"> CO</w:t>
            </w:r>
            <w:r w:rsidRPr="00A63D86">
              <w:rPr>
                <w:rFonts w:cstheme="minorHAnsi"/>
                <w:b/>
                <w:bCs/>
                <w:sz w:val="20"/>
                <w:szCs w:val="20"/>
                <w:vertAlign w:val="subscript"/>
                <w:lang w:eastAsia="en-AU"/>
              </w:rPr>
              <w:t>2</w:t>
            </w:r>
            <w:r w:rsidRPr="00A63D86">
              <w:rPr>
                <w:rFonts w:cstheme="minorHAnsi"/>
                <w:b/>
                <w:bCs/>
                <w:sz w:val="20"/>
                <w:szCs w:val="20"/>
                <w:lang w:eastAsia="en-AU"/>
              </w:rPr>
              <w:t>-e</w:t>
            </w:r>
            <w:r w:rsidR="00E43764" w:rsidRPr="00A63D86">
              <w:rPr>
                <w:rFonts w:cstheme="minorHAnsi"/>
                <w:b/>
                <w:bCs/>
                <w:sz w:val="20"/>
                <w:szCs w:val="20"/>
                <w:lang w:eastAsia="en-AU"/>
              </w:rPr>
              <w:t>)</w:t>
            </w:r>
          </w:p>
        </w:tc>
        <w:tc>
          <w:tcPr>
            <w:tcW w:w="1024" w:type="pct"/>
            <w:tcBorders>
              <w:top w:val="nil"/>
              <w:bottom w:val="nil"/>
            </w:tcBorders>
            <w:shd w:val="clear" w:color="auto" w:fill="CEEEED" w:themeFill="accent6" w:themeFillTint="66"/>
            <w:noWrap/>
            <w:vAlign w:val="center"/>
            <w:hideMark/>
          </w:tcPr>
          <w:p w14:paraId="74053D8C" w14:textId="4DF53AC5" w:rsidR="00137725" w:rsidRPr="00A63D86" w:rsidRDefault="006D1ADB" w:rsidP="00135BEC">
            <w:pPr>
              <w:spacing w:before="0" w:after="0"/>
              <w:jc w:val="left"/>
              <w:rPr>
                <w:rFonts w:cstheme="minorHAnsi"/>
                <w:b/>
                <w:bCs/>
                <w:sz w:val="20"/>
                <w:szCs w:val="20"/>
                <w:lang w:eastAsia="en-AU"/>
              </w:rPr>
            </w:pPr>
            <w:r w:rsidRPr="00A63D86">
              <w:rPr>
                <w:rFonts w:cstheme="minorHAnsi"/>
                <w:b/>
                <w:bCs/>
                <w:sz w:val="20"/>
                <w:szCs w:val="20"/>
                <w:lang w:eastAsia="en-AU"/>
              </w:rPr>
              <w:t xml:space="preserve">Sum of emissions </w:t>
            </w:r>
            <w:r w:rsidRPr="00A63D86">
              <w:rPr>
                <w:rFonts w:cstheme="minorHAnsi"/>
                <w:b/>
                <w:bCs/>
                <w:kern w:val="2"/>
                <w:sz w:val="20"/>
                <w:szCs w:val="20"/>
              </w:rPr>
              <w:br/>
            </w:r>
            <w:r w:rsidR="00E43764" w:rsidRPr="00A63D86">
              <w:rPr>
                <w:rFonts w:cstheme="minorHAnsi"/>
                <w:b/>
                <w:bCs/>
                <w:sz w:val="20"/>
                <w:szCs w:val="20"/>
                <w:lang w:eastAsia="en-AU"/>
              </w:rPr>
              <w:t>(</w:t>
            </w:r>
            <w:r w:rsidR="00AC6858" w:rsidRPr="00A63D86">
              <w:rPr>
                <w:rFonts w:cstheme="minorHAnsi"/>
                <w:b/>
                <w:bCs/>
                <w:sz w:val="20"/>
                <w:szCs w:val="20"/>
                <w:lang w:eastAsia="en-AU"/>
              </w:rPr>
              <w:t>t</w:t>
            </w:r>
            <w:r w:rsidRPr="00A63D86">
              <w:rPr>
                <w:rFonts w:cstheme="minorHAnsi"/>
                <w:b/>
                <w:bCs/>
                <w:sz w:val="20"/>
                <w:szCs w:val="20"/>
                <w:lang w:eastAsia="en-AU"/>
              </w:rPr>
              <w:t xml:space="preserve"> CO</w:t>
            </w:r>
            <w:r w:rsidRPr="00A63D86">
              <w:rPr>
                <w:rFonts w:cstheme="minorHAnsi"/>
                <w:b/>
                <w:bCs/>
                <w:sz w:val="20"/>
                <w:szCs w:val="20"/>
                <w:vertAlign w:val="subscript"/>
                <w:lang w:eastAsia="en-AU"/>
              </w:rPr>
              <w:t>2</w:t>
            </w:r>
            <w:r w:rsidRPr="00A63D86">
              <w:rPr>
                <w:rFonts w:cstheme="minorHAnsi"/>
                <w:b/>
                <w:bCs/>
                <w:sz w:val="20"/>
                <w:szCs w:val="20"/>
                <w:lang w:eastAsia="en-AU"/>
              </w:rPr>
              <w:t>-e</w:t>
            </w:r>
            <w:r w:rsidR="00E43764" w:rsidRPr="00A63D86">
              <w:rPr>
                <w:rFonts w:cstheme="minorHAnsi"/>
                <w:b/>
                <w:bCs/>
                <w:sz w:val="20"/>
                <w:szCs w:val="20"/>
                <w:lang w:eastAsia="en-AU"/>
              </w:rPr>
              <w:t>)</w:t>
            </w:r>
          </w:p>
        </w:tc>
      </w:tr>
      <w:tr w:rsidR="004E1588" w:rsidRPr="00A63D86" w14:paraId="76042629" w14:textId="77777777" w:rsidTr="00964E3B">
        <w:trPr>
          <w:trHeight w:val="460"/>
        </w:trPr>
        <w:tc>
          <w:tcPr>
            <w:tcW w:w="1508" w:type="pct"/>
            <w:tcBorders>
              <w:top w:val="nil"/>
              <w:bottom w:val="single" w:sz="4" w:space="0" w:color="85D6D4" w:themeColor="accent6"/>
            </w:tcBorders>
            <w:noWrap/>
            <w:vAlign w:val="center"/>
            <w:hideMark/>
          </w:tcPr>
          <w:p w14:paraId="7BBDE0E6" w14:textId="77777777" w:rsidR="004E1588" w:rsidRPr="00A63D86" w:rsidRDefault="004E1588" w:rsidP="004E1588">
            <w:pPr>
              <w:spacing w:before="0" w:after="0"/>
              <w:jc w:val="left"/>
              <w:rPr>
                <w:rFonts w:cstheme="minorHAnsi"/>
                <w:kern w:val="2"/>
                <w:sz w:val="20"/>
                <w:szCs w:val="20"/>
                <w:lang w:eastAsia="en-AU"/>
              </w:rPr>
            </w:pPr>
            <w:r w:rsidRPr="00A63D86">
              <w:rPr>
                <w:rFonts w:cstheme="minorHAnsi"/>
                <w:sz w:val="20"/>
                <w:szCs w:val="20"/>
                <w:lang w:eastAsia="en-AU"/>
              </w:rPr>
              <w:t xml:space="preserve">Electricity </w:t>
            </w:r>
          </w:p>
          <w:p w14:paraId="3E69C21A" w14:textId="47D0450F" w:rsidR="004E1588" w:rsidRPr="00A63D86" w:rsidRDefault="004E1588" w:rsidP="004E1588">
            <w:pPr>
              <w:spacing w:before="0" w:after="0"/>
              <w:jc w:val="left"/>
              <w:rPr>
                <w:rFonts w:cstheme="minorHAnsi"/>
                <w:sz w:val="20"/>
                <w:szCs w:val="20"/>
                <w:lang w:eastAsia="en-AU"/>
              </w:rPr>
            </w:pPr>
            <w:r w:rsidRPr="00A63D86">
              <w:rPr>
                <w:rFonts w:cstheme="minorHAnsi"/>
                <w:sz w:val="20"/>
                <w:szCs w:val="20"/>
                <w:lang w:eastAsia="en-AU"/>
              </w:rPr>
              <w:t>(Location-based method)</w:t>
            </w:r>
          </w:p>
        </w:tc>
        <w:tc>
          <w:tcPr>
            <w:tcW w:w="905" w:type="pct"/>
            <w:tcBorders>
              <w:top w:val="nil"/>
              <w:bottom w:val="single" w:sz="4" w:space="0" w:color="85D6D4" w:themeColor="accent6"/>
            </w:tcBorders>
            <w:shd w:val="clear" w:color="auto" w:fill="auto"/>
            <w:vAlign w:val="center"/>
            <w:hideMark/>
          </w:tcPr>
          <w:p w14:paraId="7A4844AC" w14:textId="6516EED5" w:rsidR="004E1588" w:rsidRPr="004E1588" w:rsidRDefault="004E1588" w:rsidP="004E1588">
            <w:pPr>
              <w:spacing w:before="0" w:after="0"/>
              <w:jc w:val="left"/>
              <w:rPr>
                <w:rFonts w:cstheme="minorHAnsi"/>
                <w:color w:val="000000"/>
                <w:sz w:val="20"/>
                <w:szCs w:val="20"/>
                <w:lang w:eastAsia="en-AU"/>
              </w:rPr>
            </w:pPr>
            <w:r w:rsidRPr="004E1588">
              <w:rPr>
                <w:sz w:val="20"/>
                <w:szCs w:val="20"/>
              </w:rPr>
              <w:t>N/A</w:t>
            </w:r>
          </w:p>
        </w:tc>
        <w:tc>
          <w:tcPr>
            <w:tcW w:w="796" w:type="pct"/>
            <w:tcBorders>
              <w:top w:val="nil"/>
              <w:bottom w:val="single" w:sz="4" w:space="0" w:color="85D6D4" w:themeColor="accent6"/>
            </w:tcBorders>
            <w:shd w:val="clear" w:color="auto" w:fill="auto"/>
            <w:vAlign w:val="center"/>
            <w:hideMark/>
          </w:tcPr>
          <w:p w14:paraId="417F6389" w14:textId="01B1BDF7" w:rsidR="004E1588" w:rsidRPr="004E1588" w:rsidRDefault="004E1588" w:rsidP="004E1588">
            <w:pPr>
              <w:spacing w:before="0" w:after="0"/>
              <w:jc w:val="left"/>
              <w:rPr>
                <w:rFonts w:cstheme="minorHAnsi"/>
                <w:sz w:val="20"/>
                <w:szCs w:val="20"/>
                <w:lang w:eastAsia="en-AU"/>
              </w:rPr>
            </w:pPr>
            <w:r w:rsidRPr="004E1588">
              <w:rPr>
                <w:sz w:val="20"/>
                <w:szCs w:val="20"/>
              </w:rPr>
              <w:t>1,235,551</w:t>
            </w:r>
          </w:p>
        </w:tc>
        <w:tc>
          <w:tcPr>
            <w:tcW w:w="767" w:type="pct"/>
            <w:tcBorders>
              <w:top w:val="nil"/>
              <w:bottom w:val="single" w:sz="4" w:space="0" w:color="85D6D4" w:themeColor="accent6"/>
            </w:tcBorders>
            <w:shd w:val="clear" w:color="auto" w:fill="auto"/>
            <w:vAlign w:val="center"/>
            <w:hideMark/>
          </w:tcPr>
          <w:p w14:paraId="4F1A4BB8" w14:textId="6AC9C0EE" w:rsidR="004E1588" w:rsidRPr="004E1588" w:rsidRDefault="004E1588" w:rsidP="004E1588">
            <w:pPr>
              <w:spacing w:before="0" w:after="0"/>
              <w:jc w:val="left"/>
              <w:rPr>
                <w:rFonts w:cstheme="minorHAnsi"/>
                <w:sz w:val="20"/>
                <w:szCs w:val="20"/>
                <w:lang w:eastAsia="en-AU"/>
              </w:rPr>
            </w:pPr>
            <w:r w:rsidRPr="004E1588">
              <w:rPr>
                <w:sz w:val="20"/>
                <w:szCs w:val="20"/>
              </w:rPr>
              <w:t>134,903</w:t>
            </w:r>
          </w:p>
        </w:tc>
        <w:tc>
          <w:tcPr>
            <w:tcW w:w="1024" w:type="pct"/>
            <w:tcBorders>
              <w:top w:val="nil"/>
              <w:bottom w:val="single" w:sz="4" w:space="0" w:color="85D6D4" w:themeColor="accent6"/>
            </w:tcBorders>
            <w:shd w:val="clear" w:color="auto" w:fill="auto"/>
            <w:vAlign w:val="center"/>
          </w:tcPr>
          <w:p w14:paraId="3ED7C097" w14:textId="3D664DE4" w:rsidR="004E1588" w:rsidRPr="004E1588" w:rsidRDefault="004E1588" w:rsidP="004E1588">
            <w:pPr>
              <w:spacing w:before="0" w:after="0"/>
              <w:jc w:val="left"/>
              <w:rPr>
                <w:rFonts w:cstheme="minorHAnsi"/>
                <w:sz w:val="20"/>
                <w:szCs w:val="20"/>
                <w:lang w:eastAsia="en-AU"/>
              </w:rPr>
            </w:pPr>
            <w:r w:rsidRPr="004E1588">
              <w:rPr>
                <w:sz w:val="20"/>
                <w:szCs w:val="20"/>
              </w:rPr>
              <w:t>1,370,454</w:t>
            </w:r>
          </w:p>
        </w:tc>
      </w:tr>
      <w:tr w:rsidR="004E1588" w:rsidRPr="00A63D86" w14:paraId="3C31B94F" w14:textId="77777777" w:rsidTr="00964E3B">
        <w:trPr>
          <w:trHeight w:val="460"/>
        </w:trPr>
        <w:tc>
          <w:tcPr>
            <w:tcW w:w="1508" w:type="pct"/>
            <w:tcBorders>
              <w:top w:val="single" w:sz="4" w:space="0" w:color="85D6D4" w:themeColor="accent6"/>
              <w:bottom w:val="single" w:sz="4" w:space="0" w:color="85D6D4" w:themeColor="accent6"/>
            </w:tcBorders>
            <w:noWrap/>
            <w:vAlign w:val="center"/>
          </w:tcPr>
          <w:p w14:paraId="1838F3C6" w14:textId="4FACB470" w:rsidR="004E1588" w:rsidRPr="00A63D86" w:rsidRDefault="004E1588" w:rsidP="004E1588">
            <w:pPr>
              <w:spacing w:before="0" w:after="0"/>
              <w:jc w:val="left"/>
              <w:rPr>
                <w:rFonts w:cstheme="minorHAnsi"/>
                <w:sz w:val="20"/>
                <w:szCs w:val="20"/>
                <w:lang w:eastAsia="en-AU"/>
              </w:rPr>
            </w:pPr>
            <w:r w:rsidRPr="00A63D86">
              <w:rPr>
                <w:rFonts w:cstheme="minorHAnsi"/>
                <w:sz w:val="20"/>
                <w:szCs w:val="20"/>
                <w:lang w:eastAsia="en-AU"/>
              </w:rPr>
              <w:t>Natural gas</w:t>
            </w:r>
          </w:p>
        </w:tc>
        <w:tc>
          <w:tcPr>
            <w:tcW w:w="905" w:type="pct"/>
            <w:tcBorders>
              <w:top w:val="single" w:sz="4" w:space="0" w:color="85D6D4" w:themeColor="accent6"/>
              <w:bottom w:val="single" w:sz="4" w:space="0" w:color="85D6D4" w:themeColor="accent6"/>
            </w:tcBorders>
            <w:shd w:val="clear" w:color="auto" w:fill="auto"/>
            <w:vAlign w:val="center"/>
          </w:tcPr>
          <w:p w14:paraId="5BECB697" w14:textId="7EDA7BED" w:rsidR="004E1588" w:rsidRPr="004E1588" w:rsidRDefault="004E1588" w:rsidP="004E1588">
            <w:pPr>
              <w:spacing w:before="0" w:after="0"/>
              <w:jc w:val="left"/>
              <w:rPr>
                <w:rFonts w:cstheme="minorHAnsi"/>
                <w:sz w:val="20"/>
                <w:szCs w:val="20"/>
              </w:rPr>
            </w:pPr>
            <w:r w:rsidRPr="004E1588">
              <w:rPr>
                <w:sz w:val="20"/>
                <w:szCs w:val="20"/>
              </w:rPr>
              <w:t>100,975</w:t>
            </w:r>
          </w:p>
        </w:tc>
        <w:tc>
          <w:tcPr>
            <w:tcW w:w="796" w:type="pct"/>
            <w:tcBorders>
              <w:top w:val="single" w:sz="4" w:space="0" w:color="85D6D4" w:themeColor="accent6"/>
              <w:bottom w:val="single" w:sz="4" w:space="0" w:color="85D6D4" w:themeColor="accent6"/>
            </w:tcBorders>
            <w:shd w:val="clear" w:color="auto" w:fill="auto"/>
            <w:vAlign w:val="center"/>
          </w:tcPr>
          <w:p w14:paraId="23259985" w14:textId="0DBAF2E0" w:rsidR="004E1588" w:rsidRPr="004E1588" w:rsidRDefault="004E1588" w:rsidP="004E1588">
            <w:pPr>
              <w:spacing w:before="0" w:after="0"/>
              <w:jc w:val="left"/>
              <w:rPr>
                <w:rFonts w:cstheme="minorHAnsi"/>
                <w:sz w:val="20"/>
                <w:szCs w:val="20"/>
              </w:rPr>
            </w:pPr>
            <w:r w:rsidRPr="004E1588">
              <w:rPr>
                <w:sz w:val="20"/>
                <w:szCs w:val="20"/>
              </w:rPr>
              <w:t>N/A</w:t>
            </w:r>
          </w:p>
        </w:tc>
        <w:tc>
          <w:tcPr>
            <w:tcW w:w="767" w:type="pct"/>
            <w:tcBorders>
              <w:top w:val="single" w:sz="4" w:space="0" w:color="85D6D4" w:themeColor="accent6"/>
              <w:bottom w:val="single" w:sz="4" w:space="0" w:color="85D6D4" w:themeColor="accent6"/>
            </w:tcBorders>
            <w:shd w:val="clear" w:color="auto" w:fill="auto"/>
            <w:vAlign w:val="center"/>
          </w:tcPr>
          <w:p w14:paraId="747F54E9" w14:textId="67D9D13D" w:rsidR="004E1588" w:rsidRPr="004E1588" w:rsidRDefault="004E1588" w:rsidP="004E1588">
            <w:pPr>
              <w:spacing w:before="0" w:after="0"/>
              <w:jc w:val="left"/>
              <w:rPr>
                <w:rFonts w:cstheme="minorHAnsi"/>
                <w:sz w:val="20"/>
                <w:szCs w:val="20"/>
              </w:rPr>
            </w:pPr>
            <w:r w:rsidRPr="004E1588">
              <w:rPr>
                <w:sz w:val="20"/>
                <w:szCs w:val="20"/>
              </w:rPr>
              <w:t>19,627</w:t>
            </w:r>
          </w:p>
        </w:tc>
        <w:tc>
          <w:tcPr>
            <w:tcW w:w="1024" w:type="pct"/>
            <w:tcBorders>
              <w:top w:val="single" w:sz="4" w:space="0" w:color="85D6D4" w:themeColor="accent6"/>
              <w:bottom w:val="single" w:sz="4" w:space="0" w:color="85D6D4" w:themeColor="accent6"/>
            </w:tcBorders>
            <w:shd w:val="clear" w:color="auto" w:fill="auto"/>
            <w:vAlign w:val="center"/>
          </w:tcPr>
          <w:p w14:paraId="53E9676E" w14:textId="7F100529" w:rsidR="004E1588" w:rsidRPr="004E1588" w:rsidRDefault="004E1588" w:rsidP="004E1588">
            <w:pPr>
              <w:spacing w:before="0" w:after="0"/>
              <w:jc w:val="left"/>
              <w:rPr>
                <w:rFonts w:cstheme="minorHAnsi"/>
                <w:sz w:val="20"/>
                <w:szCs w:val="20"/>
              </w:rPr>
            </w:pPr>
            <w:r w:rsidRPr="004E1588">
              <w:rPr>
                <w:sz w:val="20"/>
                <w:szCs w:val="20"/>
              </w:rPr>
              <w:t>120,602</w:t>
            </w:r>
          </w:p>
        </w:tc>
      </w:tr>
      <w:tr w:rsidR="004E1588" w:rsidRPr="00A63D86" w14:paraId="6BBB5CF8" w14:textId="77777777" w:rsidTr="00964E3B">
        <w:trPr>
          <w:trHeight w:val="460"/>
        </w:trPr>
        <w:tc>
          <w:tcPr>
            <w:tcW w:w="1508" w:type="pct"/>
            <w:tcBorders>
              <w:top w:val="single" w:sz="4" w:space="0" w:color="85D6D4" w:themeColor="accent6"/>
              <w:bottom w:val="single" w:sz="4" w:space="0" w:color="85D6D4" w:themeColor="accent6"/>
            </w:tcBorders>
            <w:noWrap/>
            <w:vAlign w:val="center"/>
            <w:hideMark/>
          </w:tcPr>
          <w:p w14:paraId="5A9ED713" w14:textId="39FD71B8" w:rsidR="004E1588" w:rsidRPr="00A63D86" w:rsidRDefault="004E1588" w:rsidP="004E1588">
            <w:pPr>
              <w:spacing w:before="0" w:after="0"/>
              <w:jc w:val="left"/>
              <w:rPr>
                <w:rFonts w:cstheme="minorHAnsi"/>
                <w:sz w:val="20"/>
                <w:szCs w:val="20"/>
                <w:lang w:eastAsia="en-AU"/>
              </w:rPr>
            </w:pPr>
            <w:r w:rsidRPr="00A63D86">
              <w:rPr>
                <w:rFonts w:cstheme="minorHAnsi"/>
                <w:sz w:val="20"/>
                <w:szCs w:val="20"/>
                <w:lang w:eastAsia="en-AU"/>
              </w:rPr>
              <w:t>Fleet vehicles</w:t>
            </w:r>
          </w:p>
        </w:tc>
        <w:tc>
          <w:tcPr>
            <w:tcW w:w="905" w:type="pct"/>
            <w:tcBorders>
              <w:top w:val="single" w:sz="4" w:space="0" w:color="85D6D4" w:themeColor="accent6"/>
              <w:bottom w:val="single" w:sz="4" w:space="0" w:color="85D6D4" w:themeColor="accent6"/>
            </w:tcBorders>
            <w:shd w:val="clear" w:color="auto" w:fill="auto"/>
            <w:vAlign w:val="center"/>
            <w:hideMark/>
          </w:tcPr>
          <w:p w14:paraId="1AADE9C4" w14:textId="6A4F84DA" w:rsidR="004E1588" w:rsidRPr="004E1588" w:rsidRDefault="004E1588" w:rsidP="004E1588">
            <w:pPr>
              <w:spacing w:before="0" w:after="0"/>
              <w:jc w:val="left"/>
              <w:rPr>
                <w:rFonts w:cstheme="minorHAnsi"/>
                <w:sz w:val="20"/>
                <w:szCs w:val="20"/>
                <w:lang w:eastAsia="en-AU"/>
              </w:rPr>
            </w:pPr>
            <w:r>
              <w:rPr>
                <w:rFonts w:ascii="Arial" w:hAnsi="Arial" w:cs="Arial"/>
                <w:color w:val="000000"/>
                <w:sz w:val="20"/>
                <w:szCs w:val="20"/>
              </w:rPr>
              <w:t>212,</w:t>
            </w:r>
            <w:r w:rsidR="00B820E5">
              <w:rPr>
                <w:rFonts w:ascii="Arial" w:hAnsi="Arial" w:cs="Arial"/>
                <w:color w:val="000000"/>
                <w:sz w:val="20"/>
                <w:szCs w:val="20"/>
              </w:rPr>
              <w:t>139</w:t>
            </w:r>
          </w:p>
        </w:tc>
        <w:tc>
          <w:tcPr>
            <w:tcW w:w="796" w:type="pct"/>
            <w:tcBorders>
              <w:top w:val="single" w:sz="4" w:space="0" w:color="85D6D4" w:themeColor="accent6"/>
              <w:bottom w:val="single" w:sz="4" w:space="0" w:color="85D6D4" w:themeColor="accent6"/>
            </w:tcBorders>
            <w:shd w:val="clear" w:color="auto" w:fill="auto"/>
            <w:vAlign w:val="center"/>
            <w:hideMark/>
          </w:tcPr>
          <w:p w14:paraId="1CEDD354" w14:textId="6AEF3E1D" w:rsidR="004E1588" w:rsidRPr="004E1588" w:rsidRDefault="004E1588" w:rsidP="004E1588">
            <w:pPr>
              <w:spacing w:before="0" w:after="0"/>
              <w:jc w:val="left"/>
              <w:rPr>
                <w:rFonts w:cstheme="minorHAnsi"/>
                <w:sz w:val="20"/>
                <w:szCs w:val="20"/>
                <w:lang w:eastAsia="en-AU"/>
              </w:rPr>
            </w:pPr>
            <w:r>
              <w:rPr>
                <w:rFonts w:ascii="Arial" w:hAnsi="Arial" w:cs="Arial"/>
                <w:color w:val="000000"/>
                <w:sz w:val="20"/>
                <w:szCs w:val="20"/>
              </w:rPr>
              <w:t>N/A</w:t>
            </w:r>
          </w:p>
        </w:tc>
        <w:tc>
          <w:tcPr>
            <w:tcW w:w="767" w:type="pct"/>
            <w:tcBorders>
              <w:top w:val="single" w:sz="4" w:space="0" w:color="85D6D4" w:themeColor="accent6"/>
              <w:bottom w:val="single" w:sz="4" w:space="0" w:color="85D6D4" w:themeColor="accent6"/>
            </w:tcBorders>
            <w:shd w:val="clear" w:color="auto" w:fill="auto"/>
            <w:vAlign w:val="center"/>
            <w:hideMark/>
          </w:tcPr>
          <w:p w14:paraId="6AD11029" w14:textId="582D1822" w:rsidR="004E1588" w:rsidRPr="004E1588" w:rsidRDefault="004E1588" w:rsidP="004E1588">
            <w:pPr>
              <w:spacing w:before="0" w:after="0"/>
              <w:jc w:val="left"/>
              <w:rPr>
                <w:rFonts w:cstheme="minorHAnsi"/>
                <w:sz w:val="20"/>
                <w:szCs w:val="20"/>
                <w:lang w:eastAsia="en-AU"/>
              </w:rPr>
            </w:pPr>
            <w:r>
              <w:rPr>
                <w:rFonts w:ascii="Arial" w:hAnsi="Arial" w:cs="Arial"/>
                <w:color w:val="000000"/>
                <w:sz w:val="20"/>
                <w:szCs w:val="20"/>
              </w:rPr>
              <w:t>54,114</w:t>
            </w:r>
          </w:p>
        </w:tc>
        <w:tc>
          <w:tcPr>
            <w:tcW w:w="1024" w:type="pct"/>
            <w:tcBorders>
              <w:top w:val="single" w:sz="4" w:space="0" w:color="85D6D4" w:themeColor="accent6"/>
              <w:bottom w:val="single" w:sz="4" w:space="0" w:color="85D6D4" w:themeColor="accent6"/>
            </w:tcBorders>
            <w:shd w:val="clear" w:color="auto" w:fill="auto"/>
            <w:vAlign w:val="center"/>
          </w:tcPr>
          <w:p w14:paraId="7165DC25" w14:textId="0A37595F" w:rsidR="004E1588" w:rsidRPr="004E1588" w:rsidRDefault="004E1588" w:rsidP="004E1588">
            <w:pPr>
              <w:spacing w:before="0" w:after="0"/>
              <w:jc w:val="left"/>
              <w:rPr>
                <w:rFonts w:cstheme="minorHAnsi"/>
                <w:sz w:val="20"/>
                <w:szCs w:val="20"/>
                <w:lang w:eastAsia="en-AU"/>
              </w:rPr>
            </w:pPr>
            <w:r>
              <w:rPr>
                <w:rFonts w:ascii="Arial" w:hAnsi="Arial" w:cs="Arial"/>
                <w:color w:val="000000"/>
                <w:sz w:val="20"/>
                <w:szCs w:val="20"/>
              </w:rPr>
              <w:t>266,</w:t>
            </w:r>
            <w:r w:rsidR="00B820E5">
              <w:rPr>
                <w:rFonts w:ascii="Arial" w:hAnsi="Arial" w:cs="Arial"/>
                <w:color w:val="000000"/>
                <w:sz w:val="20"/>
                <w:szCs w:val="20"/>
              </w:rPr>
              <w:t>253</w:t>
            </w:r>
          </w:p>
        </w:tc>
      </w:tr>
      <w:tr w:rsidR="004E1588" w:rsidRPr="00A63D86" w14:paraId="29C97E95" w14:textId="77777777" w:rsidTr="00964E3B">
        <w:trPr>
          <w:trHeight w:val="460"/>
        </w:trPr>
        <w:tc>
          <w:tcPr>
            <w:tcW w:w="1508" w:type="pct"/>
            <w:tcBorders>
              <w:top w:val="single" w:sz="4" w:space="0" w:color="85D6D4" w:themeColor="accent6"/>
              <w:bottom w:val="single" w:sz="4" w:space="0" w:color="85D6D4" w:themeColor="accent6"/>
            </w:tcBorders>
            <w:noWrap/>
            <w:vAlign w:val="center"/>
            <w:hideMark/>
          </w:tcPr>
          <w:p w14:paraId="0DEA74BB" w14:textId="6BEA2483" w:rsidR="004E1588" w:rsidRPr="00A63D86" w:rsidRDefault="004E1588" w:rsidP="004E1588">
            <w:pPr>
              <w:spacing w:before="0" w:after="0"/>
              <w:jc w:val="left"/>
              <w:rPr>
                <w:rFonts w:cstheme="minorHAnsi"/>
                <w:sz w:val="20"/>
                <w:szCs w:val="20"/>
                <w:lang w:eastAsia="en-AU"/>
              </w:rPr>
            </w:pPr>
            <w:r w:rsidRPr="00A63D86">
              <w:rPr>
                <w:rFonts w:cstheme="minorHAnsi"/>
                <w:sz w:val="20"/>
                <w:szCs w:val="20"/>
                <w:lang w:eastAsia="en-AU"/>
              </w:rPr>
              <w:t>Domestic flights</w:t>
            </w:r>
          </w:p>
        </w:tc>
        <w:tc>
          <w:tcPr>
            <w:tcW w:w="905" w:type="pct"/>
            <w:tcBorders>
              <w:top w:val="single" w:sz="4" w:space="0" w:color="85D6D4" w:themeColor="accent6"/>
              <w:bottom w:val="single" w:sz="4" w:space="0" w:color="85D6D4" w:themeColor="accent6"/>
            </w:tcBorders>
            <w:shd w:val="clear" w:color="auto" w:fill="auto"/>
            <w:vAlign w:val="center"/>
            <w:hideMark/>
          </w:tcPr>
          <w:p w14:paraId="768CED4B" w14:textId="65EF9708" w:rsidR="004E1588" w:rsidRPr="004E1588" w:rsidRDefault="004E1588" w:rsidP="004E1588">
            <w:pPr>
              <w:spacing w:before="0" w:after="0"/>
              <w:jc w:val="left"/>
              <w:rPr>
                <w:rFonts w:cstheme="minorHAnsi"/>
                <w:sz w:val="20"/>
                <w:szCs w:val="20"/>
                <w:lang w:eastAsia="en-AU"/>
              </w:rPr>
            </w:pPr>
            <w:r w:rsidRPr="004E1588">
              <w:rPr>
                <w:sz w:val="20"/>
                <w:szCs w:val="20"/>
              </w:rPr>
              <w:t>8,098</w:t>
            </w:r>
          </w:p>
        </w:tc>
        <w:tc>
          <w:tcPr>
            <w:tcW w:w="796" w:type="pct"/>
            <w:tcBorders>
              <w:top w:val="single" w:sz="4" w:space="0" w:color="85D6D4" w:themeColor="accent6"/>
              <w:bottom w:val="single" w:sz="4" w:space="0" w:color="85D6D4" w:themeColor="accent6"/>
            </w:tcBorders>
            <w:shd w:val="clear" w:color="auto" w:fill="auto"/>
            <w:vAlign w:val="center"/>
            <w:hideMark/>
          </w:tcPr>
          <w:p w14:paraId="17783B67" w14:textId="1ECEA092" w:rsidR="004E1588" w:rsidRPr="004E1588" w:rsidRDefault="004E1588" w:rsidP="004E1588">
            <w:pPr>
              <w:spacing w:before="0" w:after="0"/>
              <w:jc w:val="left"/>
              <w:rPr>
                <w:rFonts w:cstheme="minorHAnsi"/>
                <w:sz w:val="20"/>
                <w:szCs w:val="20"/>
                <w:lang w:eastAsia="en-AU"/>
              </w:rPr>
            </w:pPr>
            <w:r w:rsidRPr="004E1588">
              <w:rPr>
                <w:sz w:val="20"/>
                <w:szCs w:val="20"/>
              </w:rPr>
              <w:t>N/A</w:t>
            </w:r>
          </w:p>
        </w:tc>
        <w:tc>
          <w:tcPr>
            <w:tcW w:w="767" w:type="pct"/>
            <w:tcBorders>
              <w:top w:val="single" w:sz="4" w:space="0" w:color="85D6D4" w:themeColor="accent6"/>
              <w:bottom w:val="single" w:sz="4" w:space="0" w:color="85D6D4" w:themeColor="accent6"/>
            </w:tcBorders>
            <w:shd w:val="clear" w:color="auto" w:fill="auto"/>
            <w:vAlign w:val="center"/>
            <w:hideMark/>
          </w:tcPr>
          <w:p w14:paraId="7A8B9A48" w14:textId="3851179B" w:rsidR="004E1588" w:rsidRPr="004E1588" w:rsidRDefault="004E1588" w:rsidP="004E1588">
            <w:pPr>
              <w:spacing w:before="0" w:after="0"/>
              <w:jc w:val="left"/>
              <w:rPr>
                <w:rFonts w:cstheme="minorHAnsi"/>
                <w:sz w:val="20"/>
                <w:szCs w:val="20"/>
                <w:lang w:eastAsia="en-AU"/>
              </w:rPr>
            </w:pPr>
            <w:r w:rsidRPr="004E1588">
              <w:rPr>
                <w:sz w:val="20"/>
                <w:szCs w:val="20"/>
              </w:rPr>
              <w:t>182,974</w:t>
            </w:r>
          </w:p>
        </w:tc>
        <w:tc>
          <w:tcPr>
            <w:tcW w:w="1024" w:type="pct"/>
            <w:tcBorders>
              <w:top w:val="single" w:sz="4" w:space="0" w:color="85D6D4" w:themeColor="accent6"/>
              <w:bottom w:val="single" w:sz="4" w:space="0" w:color="85D6D4" w:themeColor="accent6"/>
            </w:tcBorders>
            <w:shd w:val="clear" w:color="auto" w:fill="auto"/>
            <w:vAlign w:val="center"/>
          </w:tcPr>
          <w:p w14:paraId="58AAC161" w14:textId="0D61FDCC" w:rsidR="004E1588" w:rsidRPr="004E1588" w:rsidRDefault="004E1588" w:rsidP="004E1588">
            <w:pPr>
              <w:spacing w:before="0" w:after="0"/>
              <w:jc w:val="left"/>
              <w:rPr>
                <w:rFonts w:cstheme="minorHAnsi"/>
                <w:sz w:val="20"/>
                <w:szCs w:val="20"/>
                <w:lang w:eastAsia="en-AU"/>
              </w:rPr>
            </w:pPr>
            <w:r w:rsidRPr="004E1588">
              <w:rPr>
                <w:sz w:val="20"/>
                <w:szCs w:val="20"/>
              </w:rPr>
              <w:t>191,072</w:t>
            </w:r>
          </w:p>
        </w:tc>
      </w:tr>
      <w:tr w:rsidR="004E1588" w:rsidRPr="00A63D86" w14:paraId="718A8760" w14:textId="77777777" w:rsidTr="00964E3B">
        <w:trPr>
          <w:trHeight w:val="460"/>
        </w:trPr>
        <w:tc>
          <w:tcPr>
            <w:tcW w:w="1508" w:type="pct"/>
            <w:tcBorders>
              <w:top w:val="single" w:sz="4" w:space="0" w:color="85D6D4" w:themeColor="accent6"/>
              <w:bottom w:val="nil"/>
            </w:tcBorders>
            <w:noWrap/>
            <w:vAlign w:val="center"/>
          </w:tcPr>
          <w:p w14:paraId="7CF019A7" w14:textId="3EA6FD54" w:rsidR="004E1588" w:rsidRPr="00A63D86" w:rsidRDefault="004E1588" w:rsidP="004E1588">
            <w:pPr>
              <w:spacing w:before="0" w:after="0"/>
              <w:jc w:val="left"/>
              <w:rPr>
                <w:rFonts w:cstheme="minorHAnsi"/>
                <w:sz w:val="20"/>
                <w:szCs w:val="20"/>
                <w:lang w:eastAsia="en-AU"/>
              </w:rPr>
            </w:pPr>
            <w:r w:rsidRPr="00A63D86">
              <w:rPr>
                <w:rFonts w:cstheme="minorHAnsi"/>
                <w:sz w:val="20"/>
                <w:szCs w:val="20"/>
                <w:lang w:eastAsia="en-AU"/>
              </w:rPr>
              <w:t>Other energy</w:t>
            </w:r>
          </w:p>
        </w:tc>
        <w:tc>
          <w:tcPr>
            <w:tcW w:w="905" w:type="pct"/>
            <w:tcBorders>
              <w:top w:val="single" w:sz="4" w:space="0" w:color="85D6D4" w:themeColor="accent6"/>
              <w:bottom w:val="nil"/>
            </w:tcBorders>
            <w:shd w:val="clear" w:color="auto" w:fill="auto"/>
            <w:vAlign w:val="center"/>
          </w:tcPr>
          <w:p w14:paraId="2215295C" w14:textId="00C6D9B5" w:rsidR="004E1588" w:rsidRPr="004E1588" w:rsidRDefault="004E1588" w:rsidP="004E1588">
            <w:pPr>
              <w:spacing w:before="0" w:after="0"/>
              <w:jc w:val="left"/>
              <w:rPr>
                <w:rFonts w:cstheme="minorHAnsi"/>
                <w:sz w:val="20"/>
                <w:szCs w:val="20"/>
              </w:rPr>
            </w:pPr>
            <w:r w:rsidRPr="004E1588">
              <w:rPr>
                <w:sz w:val="20"/>
                <w:szCs w:val="20"/>
              </w:rPr>
              <w:t>1,067,935</w:t>
            </w:r>
          </w:p>
        </w:tc>
        <w:tc>
          <w:tcPr>
            <w:tcW w:w="796" w:type="pct"/>
            <w:tcBorders>
              <w:top w:val="single" w:sz="4" w:space="0" w:color="85D6D4" w:themeColor="accent6"/>
              <w:bottom w:val="nil"/>
            </w:tcBorders>
            <w:shd w:val="clear" w:color="auto" w:fill="auto"/>
            <w:vAlign w:val="center"/>
          </w:tcPr>
          <w:p w14:paraId="20E0747B" w14:textId="308E66A0" w:rsidR="004E1588" w:rsidRPr="004E1588" w:rsidRDefault="004E1588" w:rsidP="004E1588">
            <w:pPr>
              <w:spacing w:before="0" w:after="0"/>
              <w:jc w:val="left"/>
              <w:rPr>
                <w:rFonts w:cstheme="minorHAnsi"/>
                <w:sz w:val="20"/>
                <w:szCs w:val="20"/>
              </w:rPr>
            </w:pPr>
            <w:r w:rsidRPr="004E1588">
              <w:rPr>
                <w:sz w:val="20"/>
                <w:szCs w:val="20"/>
              </w:rPr>
              <w:t>N/A</w:t>
            </w:r>
          </w:p>
        </w:tc>
        <w:tc>
          <w:tcPr>
            <w:tcW w:w="767" w:type="pct"/>
            <w:tcBorders>
              <w:top w:val="single" w:sz="4" w:space="0" w:color="85D6D4" w:themeColor="accent6"/>
              <w:bottom w:val="nil"/>
            </w:tcBorders>
            <w:shd w:val="clear" w:color="auto" w:fill="auto"/>
            <w:vAlign w:val="center"/>
          </w:tcPr>
          <w:p w14:paraId="5DE16627" w14:textId="47BBEC87" w:rsidR="004E1588" w:rsidRPr="004E1588" w:rsidRDefault="004E1588" w:rsidP="004E1588">
            <w:pPr>
              <w:spacing w:before="0" w:after="0"/>
              <w:jc w:val="left"/>
              <w:rPr>
                <w:rFonts w:cstheme="minorHAnsi"/>
                <w:sz w:val="20"/>
                <w:szCs w:val="20"/>
              </w:rPr>
            </w:pPr>
            <w:r w:rsidRPr="004E1588">
              <w:rPr>
                <w:sz w:val="20"/>
                <w:szCs w:val="20"/>
              </w:rPr>
              <w:t>270,012</w:t>
            </w:r>
          </w:p>
        </w:tc>
        <w:tc>
          <w:tcPr>
            <w:tcW w:w="1024" w:type="pct"/>
            <w:tcBorders>
              <w:top w:val="single" w:sz="4" w:space="0" w:color="85D6D4" w:themeColor="accent6"/>
              <w:bottom w:val="nil"/>
            </w:tcBorders>
            <w:shd w:val="clear" w:color="auto" w:fill="auto"/>
            <w:vAlign w:val="center"/>
          </w:tcPr>
          <w:p w14:paraId="2B18CD59" w14:textId="01275478" w:rsidR="004E1588" w:rsidRPr="004E1588" w:rsidRDefault="004E1588" w:rsidP="004E1588">
            <w:pPr>
              <w:spacing w:before="0" w:after="0"/>
              <w:jc w:val="left"/>
              <w:rPr>
                <w:rFonts w:cstheme="minorHAnsi"/>
                <w:sz w:val="20"/>
                <w:szCs w:val="20"/>
              </w:rPr>
            </w:pPr>
            <w:r w:rsidRPr="004E1588">
              <w:rPr>
                <w:sz w:val="20"/>
                <w:szCs w:val="20"/>
              </w:rPr>
              <w:t>1,337,947</w:t>
            </w:r>
          </w:p>
        </w:tc>
      </w:tr>
      <w:tr w:rsidR="004E1588" w:rsidRPr="00A63D86" w14:paraId="5555C71C" w14:textId="77777777" w:rsidTr="004E1588">
        <w:trPr>
          <w:trHeight w:val="460"/>
        </w:trPr>
        <w:tc>
          <w:tcPr>
            <w:tcW w:w="1508" w:type="pct"/>
            <w:tcBorders>
              <w:top w:val="nil"/>
              <w:bottom w:val="nil"/>
            </w:tcBorders>
            <w:noWrap/>
            <w:vAlign w:val="center"/>
            <w:hideMark/>
          </w:tcPr>
          <w:p w14:paraId="3209D386" w14:textId="74EC801A" w:rsidR="004E1588" w:rsidRPr="00A63D86" w:rsidRDefault="004E1588" w:rsidP="004E1588">
            <w:pPr>
              <w:spacing w:before="0" w:after="0"/>
              <w:jc w:val="left"/>
              <w:rPr>
                <w:rFonts w:cstheme="minorHAnsi"/>
                <w:i/>
                <w:color w:val="767171" w:themeColor="background2" w:themeShade="80"/>
                <w:sz w:val="18"/>
                <w:szCs w:val="18"/>
                <w:lang w:eastAsia="en-AU"/>
              </w:rPr>
            </w:pPr>
            <w:r w:rsidRPr="00A63D86">
              <w:rPr>
                <w:rFonts w:cstheme="minorHAnsi"/>
                <w:i/>
                <w:color w:val="767171" w:themeColor="background2" w:themeShade="80"/>
                <w:sz w:val="18"/>
                <w:szCs w:val="18"/>
                <w:lang w:eastAsia="en-AU"/>
              </w:rPr>
              <w:t xml:space="preserve">Other energy – non-Defence </w:t>
            </w:r>
          </w:p>
        </w:tc>
        <w:tc>
          <w:tcPr>
            <w:tcW w:w="905" w:type="pct"/>
            <w:tcBorders>
              <w:top w:val="nil"/>
              <w:bottom w:val="nil"/>
            </w:tcBorders>
            <w:shd w:val="clear" w:color="auto" w:fill="auto"/>
            <w:vAlign w:val="center"/>
            <w:hideMark/>
          </w:tcPr>
          <w:p w14:paraId="3E049AC4" w14:textId="2116BF93" w:rsidR="004E1588" w:rsidRPr="00FB1546" w:rsidRDefault="004E1588" w:rsidP="004E1588">
            <w:pPr>
              <w:spacing w:before="0" w:after="0"/>
              <w:jc w:val="left"/>
              <w:rPr>
                <w:rFonts w:cstheme="minorHAnsi"/>
                <w:i/>
                <w:iCs/>
                <w:color w:val="767171" w:themeColor="background2" w:themeShade="80"/>
                <w:sz w:val="18"/>
                <w:szCs w:val="18"/>
                <w:lang w:eastAsia="en-AU"/>
              </w:rPr>
            </w:pPr>
            <w:r w:rsidRPr="00FB1546">
              <w:rPr>
                <w:i/>
                <w:iCs/>
                <w:color w:val="767171" w:themeColor="background2" w:themeShade="80"/>
                <w:sz w:val="18"/>
                <w:szCs w:val="18"/>
              </w:rPr>
              <w:t>20,641</w:t>
            </w:r>
          </w:p>
        </w:tc>
        <w:tc>
          <w:tcPr>
            <w:tcW w:w="796" w:type="pct"/>
            <w:tcBorders>
              <w:top w:val="nil"/>
              <w:bottom w:val="nil"/>
            </w:tcBorders>
            <w:shd w:val="clear" w:color="auto" w:fill="auto"/>
            <w:vAlign w:val="center"/>
            <w:hideMark/>
          </w:tcPr>
          <w:p w14:paraId="51B217EF" w14:textId="68D64969" w:rsidR="004E1588" w:rsidRPr="00FB1546" w:rsidRDefault="004E1588" w:rsidP="004E1588">
            <w:pPr>
              <w:spacing w:before="0" w:after="0"/>
              <w:jc w:val="left"/>
              <w:rPr>
                <w:rFonts w:cstheme="minorHAnsi"/>
                <w:i/>
                <w:iCs/>
                <w:color w:val="767171" w:themeColor="background2" w:themeShade="80"/>
                <w:sz w:val="18"/>
                <w:szCs w:val="18"/>
                <w:lang w:eastAsia="en-AU"/>
              </w:rPr>
            </w:pPr>
            <w:r w:rsidRPr="00FB1546">
              <w:rPr>
                <w:i/>
                <w:iCs/>
                <w:color w:val="767171" w:themeColor="background2" w:themeShade="80"/>
                <w:sz w:val="18"/>
                <w:szCs w:val="18"/>
              </w:rPr>
              <w:t>N/A</w:t>
            </w:r>
          </w:p>
        </w:tc>
        <w:tc>
          <w:tcPr>
            <w:tcW w:w="767" w:type="pct"/>
            <w:tcBorders>
              <w:top w:val="nil"/>
              <w:bottom w:val="nil"/>
            </w:tcBorders>
            <w:shd w:val="clear" w:color="auto" w:fill="auto"/>
            <w:vAlign w:val="center"/>
          </w:tcPr>
          <w:p w14:paraId="384D17A6" w14:textId="3337F4BD" w:rsidR="004E1588" w:rsidRPr="00FB1546" w:rsidRDefault="004E1588" w:rsidP="004E1588">
            <w:pPr>
              <w:spacing w:before="0" w:after="0"/>
              <w:jc w:val="left"/>
              <w:rPr>
                <w:rFonts w:cstheme="minorHAnsi"/>
                <w:i/>
                <w:iCs/>
                <w:color w:val="767171" w:themeColor="background2" w:themeShade="80"/>
                <w:sz w:val="18"/>
                <w:szCs w:val="18"/>
                <w:lang w:eastAsia="en-AU"/>
              </w:rPr>
            </w:pPr>
            <w:r w:rsidRPr="00FB1546">
              <w:rPr>
                <w:i/>
                <w:iCs/>
                <w:color w:val="767171" w:themeColor="background2" w:themeShade="80"/>
                <w:sz w:val="18"/>
                <w:szCs w:val="18"/>
              </w:rPr>
              <w:t>5,743</w:t>
            </w:r>
          </w:p>
        </w:tc>
        <w:tc>
          <w:tcPr>
            <w:tcW w:w="1024" w:type="pct"/>
            <w:tcBorders>
              <w:top w:val="nil"/>
              <w:bottom w:val="nil"/>
            </w:tcBorders>
            <w:shd w:val="clear" w:color="auto" w:fill="auto"/>
            <w:vAlign w:val="center"/>
          </w:tcPr>
          <w:p w14:paraId="0090FD65" w14:textId="23D2BCA9" w:rsidR="004E1588" w:rsidRPr="00FB1546" w:rsidRDefault="004E1588" w:rsidP="004E1588">
            <w:pPr>
              <w:spacing w:before="0" w:after="0"/>
              <w:jc w:val="left"/>
              <w:rPr>
                <w:rFonts w:cstheme="minorHAnsi"/>
                <w:i/>
                <w:iCs/>
                <w:color w:val="767171" w:themeColor="background2" w:themeShade="80"/>
                <w:sz w:val="18"/>
                <w:szCs w:val="18"/>
                <w:lang w:eastAsia="en-AU"/>
              </w:rPr>
            </w:pPr>
            <w:r w:rsidRPr="00FB1546">
              <w:rPr>
                <w:i/>
                <w:iCs/>
                <w:color w:val="767171" w:themeColor="background2" w:themeShade="80"/>
                <w:sz w:val="18"/>
                <w:szCs w:val="18"/>
              </w:rPr>
              <w:t>26,384</w:t>
            </w:r>
          </w:p>
        </w:tc>
      </w:tr>
      <w:tr w:rsidR="004E1588" w:rsidRPr="00A63D86" w14:paraId="2E9AAB17" w14:textId="77777777" w:rsidTr="00F2388C">
        <w:trPr>
          <w:trHeight w:val="460"/>
        </w:trPr>
        <w:tc>
          <w:tcPr>
            <w:tcW w:w="1508" w:type="pct"/>
            <w:tcBorders>
              <w:top w:val="nil"/>
              <w:bottom w:val="nil"/>
            </w:tcBorders>
            <w:noWrap/>
            <w:vAlign w:val="center"/>
          </w:tcPr>
          <w:p w14:paraId="56C45896" w14:textId="6B094B6F" w:rsidR="004E1588" w:rsidRPr="00A63D86" w:rsidRDefault="004E1588" w:rsidP="004E1588">
            <w:pPr>
              <w:spacing w:before="0" w:after="0"/>
              <w:jc w:val="left"/>
              <w:rPr>
                <w:rFonts w:cstheme="minorHAnsi"/>
                <w:i/>
                <w:color w:val="767171" w:themeColor="background2" w:themeShade="80"/>
                <w:sz w:val="18"/>
                <w:szCs w:val="18"/>
                <w:lang w:eastAsia="en-AU"/>
              </w:rPr>
            </w:pPr>
            <w:r w:rsidRPr="00A63D86">
              <w:rPr>
                <w:rFonts w:cstheme="minorHAnsi"/>
                <w:i/>
                <w:color w:val="767171" w:themeColor="background2" w:themeShade="80"/>
                <w:sz w:val="18"/>
                <w:szCs w:val="18"/>
                <w:lang w:eastAsia="en-AU"/>
              </w:rPr>
              <w:t>Other energy - Defence</w:t>
            </w:r>
          </w:p>
        </w:tc>
        <w:tc>
          <w:tcPr>
            <w:tcW w:w="905" w:type="pct"/>
            <w:tcBorders>
              <w:top w:val="nil"/>
              <w:bottom w:val="nil"/>
            </w:tcBorders>
            <w:shd w:val="clear" w:color="auto" w:fill="auto"/>
            <w:vAlign w:val="center"/>
          </w:tcPr>
          <w:p w14:paraId="45874883" w14:textId="1B8D885A" w:rsidR="004E1588" w:rsidRPr="00FB1546" w:rsidRDefault="004E1588" w:rsidP="004E1588">
            <w:pPr>
              <w:spacing w:before="0" w:after="0"/>
              <w:jc w:val="left"/>
              <w:rPr>
                <w:rFonts w:cstheme="minorHAnsi"/>
                <w:i/>
                <w:iCs/>
                <w:color w:val="767171" w:themeColor="background2" w:themeShade="80"/>
                <w:sz w:val="18"/>
                <w:szCs w:val="18"/>
              </w:rPr>
            </w:pPr>
            <w:r w:rsidRPr="00FB1546">
              <w:rPr>
                <w:i/>
                <w:iCs/>
                <w:color w:val="767171" w:themeColor="background2" w:themeShade="80"/>
                <w:sz w:val="18"/>
                <w:szCs w:val="18"/>
              </w:rPr>
              <w:t>1,047,294</w:t>
            </w:r>
          </w:p>
        </w:tc>
        <w:tc>
          <w:tcPr>
            <w:tcW w:w="796" w:type="pct"/>
            <w:tcBorders>
              <w:top w:val="nil"/>
              <w:bottom w:val="nil"/>
            </w:tcBorders>
            <w:shd w:val="clear" w:color="auto" w:fill="auto"/>
            <w:vAlign w:val="center"/>
          </w:tcPr>
          <w:p w14:paraId="71F59125" w14:textId="6F7513B0" w:rsidR="004E1588" w:rsidRPr="00FB1546" w:rsidRDefault="004E1588" w:rsidP="004E1588">
            <w:pPr>
              <w:spacing w:before="0" w:after="0"/>
              <w:jc w:val="left"/>
              <w:rPr>
                <w:rFonts w:cstheme="minorHAnsi"/>
                <w:i/>
                <w:iCs/>
                <w:color w:val="767171" w:themeColor="background2" w:themeShade="80"/>
                <w:sz w:val="18"/>
                <w:szCs w:val="18"/>
              </w:rPr>
            </w:pPr>
            <w:r w:rsidRPr="00FB1546">
              <w:rPr>
                <w:i/>
                <w:iCs/>
                <w:color w:val="767171" w:themeColor="background2" w:themeShade="80"/>
                <w:sz w:val="18"/>
                <w:szCs w:val="18"/>
              </w:rPr>
              <w:t>N/A</w:t>
            </w:r>
          </w:p>
        </w:tc>
        <w:tc>
          <w:tcPr>
            <w:tcW w:w="767" w:type="pct"/>
            <w:tcBorders>
              <w:top w:val="nil"/>
              <w:bottom w:val="nil"/>
            </w:tcBorders>
            <w:shd w:val="clear" w:color="auto" w:fill="auto"/>
            <w:vAlign w:val="center"/>
          </w:tcPr>
          <w:p w14:paraId="74CE242F" w14:textId="6C0C6A6E" w:rsidR="004E1588" w:rsidRPr="00FB1546" w:rsidRDefault="004E1588" w:rsidP="004E1588">
            <w:pPr>
              <w:spacing w:before="0" w:after="0"/>
              <w:jc w:val="left"/>
              <w:rPr>
                <w:rFonts w:cstheme="minorHAnsi"/>
                <w:i/>
                <w:iCs/>
                <w:color w:val="767171" w:themeColor="background2" w:themeShade="80"/>
                <w:sz w:val="18"/>
                <w:szCs w:val="18"/>
              </w:rPr>
            </w:pPr>
            <w:r w:rsidRPr="00FB1546">
              <w:rPr>
                <w:i/>
                <w:iCs/>
                <w:color w:val="767171" w:themeColor="background2" w:themeShade="80"/>
                <w:sz w:val="18"/>
                <w:szCs w:val="18"/>
              </w:rPr>
              <w:t>264,269</w:t>
            </w:r>
          </w:p>
        </w:tc>
        <w:tc>
          <w:tcPr>
            <w:tcW w:w="1024" w:type="pct"/>
            <w:tcBorders>
              <w:top w:val="nil"/>
              <w:bottom w:val="nil"/>
            </w:tcBorders>
            <w:shd w:val="clear" w:color="auto" w:fill="auto"/>
            <w:vAlign w:val="center"/>
          </w:tcPr>
          <w:p w14:paraId="234F2712" w14:textId="6AA2A978" w:rsidR="004E1588" w:rsidRPr="00FB1546" w:rsidRDefault="004E1588" w:rsidP="004E1588">
            <w:pPr>
              <w:spacing w:before="0" w:after="0"/>
              <w:jc w:val="left"/>
              <w:rPr>
                <w:rFonts w:cstheme="minorHAnsi"/>
                <w:i/>
                <w:iCs/>
                <w:color w:val="767171" w:themeColor="background2" w:themeShade="80"/>
                <w:sz w:val="18"/>
                <w:szCs w:val="18"/>
              </w:rPr>
            </w:pPr>
            <w:r w:rsidRPr="00FB1546">
              <w:rPr>
                <w:i/>
                <w:iCs/>
                <w:color w:val="767171" w:themeColor="background2" w:themeShade="80"/>
                <w:sz w:val="18"/>
                <w:szCs w:val="18"/>
              </w:rPr>
              <w:t>1,311,563</w:t>
            </w:r>
          </w:p>
        </w:tc>
      </w:tr>
      <w:tr w:rsidR="004E1588" w:rsidRPr="00A63D86" w14:paraId="2953F797" w14:textId="77777777" w:rsidTr="00F2388C">
        <w:trPr>
          <w:trHeight w:val="460"/>
        </w:trPr>
        <w:tc>
          <w:tcPr>
            <w:tcW w:w="1508" w:type="pct"/>
            <w:tcBorders>
              <w:top w:val="nil"/>
              <w:bottom w:val="nil"/>
            </w:tcBorders>
            <w:shd w:val="clear" w:color="auto" w:fill="CEEEED" w:themeFill="accent6" w:themeFillTint="66"/>
            <w:noWrap/>
            <w:vAlign w:val="center"/>
            <w:hideMark/>
          </w:tcPr>
          <w:p w14:paraId="7EA26B1E" w14:textId="2C25916D" w:rsidR="004E1588" w:rsidRPr="00A63D86" w:rsidRDefault="004E1588" w:rsidP="004E1588">
            <w:pPr>
              <w:spacing w:before="0" w:after="0"/>
              <w:jc w:val="left"/>
              <w:rPr>
                <w:rFonts w:cstheme="minorHAnsi"/>
                <w:b/>
                <w:bCs/>
                <w:sz w:val="20"/>
                <w:szCs w:val="20"/>
                <w:lang w:eastAsia="en-AU"/>
              </w:rPr>
            </w:pPr>
            <w:r w:rsidRPr="00A63D86">
              <w:rPr>
                <w:rFonts w:cstheme="minorHAnsi"/>
                <w:b/>
                <w:bCs/>
                <w:sz w:val="20"/>
                <w:szCs w:val="20"/>
                <w:lang w:eastAsia="en-AU"/>
              </w:rPr>
              <w:t xml:space="preserve">Sum of emissions </w:t>
            </w:r>
            <w:r w:rsidRPr="00A63D86">
              <w:rPr>
                <w:rFonts w:cstheme="minorHAnsi"/>
                <w:b/>
                <w:bCs/>
                <w:kern w:val="2"/>
                <w:sz w:val="20"/>
                <w:szCs w:val="20"/>
              </w:rPr>
              <w:br/>
            </w:r>
            <w:r w:rsidRPr="00A63D86">
              <w:rPr>
                <w:rFonts w:cstheme="minorHAnsi"/>
                <w:b/>
                <w:bCs/>
                <w:sz w:val="20"/>
                <w:szCs w:val="20"/>
                <w:lang w:eastAsia="en-AU"/>
              </w:rPr>
              <w:t>(t CO</w:t>
            </w:r>
            <w:r w:rsidRPr="00A63D86">
              <w:rPr>
                <w:rFonts w:cstheme="minorHAnsi"/>
                <w:b/>
                <w:bCs/>
                <w:sz w:val="20"/>
                <w:szCs w:val="20"/>
                <w:vertAlign w:val="subscript"/>
                <w:lang w:eastAsia="en-AU"/>
              </w:rPr>
              <w:t>2</w:t>
            </w:r>
            <w:r w:rsidRPr="00A63D86">
              <w:rPr>
                <w:rFonts w:cstheme="minorHAnsi"/>
                <w:b/>
                <w:bCs/>
                <w:sz w:val="20"/>
                <w:szCs w:val="20"/>
                <w:lang w:eastAsia="en-AU"/>
              </w:rPr>
              <w:t>-e)</w:t>
            </w:r>
          </w:p>
        </w:tc>
        <w:tc>
          <w:tcPr>
            <w:tcW w:w="905" w:type="pct"/>
            <w:tcBorders>
              <w:top w:val="nil"/>
              <w:bottom w:val="nil"/>
            </w:tcBorders>
            <w:shd w:val="clear" w:color="auto" w:fill="CEEEED" w:themeFill="accent6" w:themeFillTint="66"/>
            <w:vAlign w:val="center"/>
          </w:tcPr>
          <w:p w14:paraId="37F44EF7" w14:textId="3F36D4C2" w:rsidR="004E1588" w:rsidRPr="005175A1" w:rsidRDefault="004E1588" w:rsidP="004E1588">
            <w:pPr>
              <w:spacing w:before="0" w:after="0"/>
              <w:jc w:val="left"/>
              <w:rPr>
                <w:rFonts w:cstheme="minorHAnsi"/>
                <w:b/>
                <w:bCs/>
                <w:sz w:val="20"/>
                <w:szCs w:val="20"/>
                <w:lang w:eastAsia="en-AU"/>
              </w:rPr>
            </w:pPr>
            <w:r>
              <w:rPr>
                <w:rFonts w:ascii="Arial" w:hAnsi="Arial" w:cs="Arial"/>
                <w:b/>
                <w:color w:val="000000"/>
                <w:sz w:val="20"/>
                <w:szCs w:val="20"/>
              </w:rPr>
              <w:t>1,389,</w:t>
            </w:r>
            <w:r w:rsidR="00B820E5">
              <w:rPr>
                <w:rFonts w:ascii="Arial" w:hAnsi="Arial" w:cs="Arial"/>
                <w:b/>
                <w:bCs/>
                <w:color w:val="000000"/>
                <w:sz w:val="20"/>
                <w:szCs w:val="20"/>
              </w:rPr>
              <w:t>147</w:t>
            </w:r>
          </w:p>
        </w:tc>
        <w:tc>
          <w:tcPr>
            <w:tcW w:w="796" w:type="pct"/>
            <w:tcBorders>
              <w:top w:val="nil"/>
              <w:bottom w:val="nil"/>
            </w:tcBorders>
            <w:shd w:val="clear" w:color="auto" w:fill="CEEEED" w:themeFill="accent6" w:themeFillTint="66"/>
            <w:vAlign w:val="center"/>
          </w:tcPr>
          <w:p w14:paraId="32863751" w14:textId="78514319" w:rsidR="004E1588" w:rsidRPr="005175A1" w:rsidRDefault="004E1588" w:rsidP="004E1588">
            <w:pPr>
              <w:spacing w:before="0" w:after="0"/>
              <w:jc w:val="left"/>
              <w:rPr>
                <w:rFonts w:cstheme="minorHAnsi"/>
                <w:b/>
                <w:bCs/>
                <w:sz w:val="20"/>
                <w:szCs w:val="20"/>
                <w:lang w:eastAsia="en-AU"/>
              </w:rPr>
            </w:pPr>
            <w:r>
              <w:rPr>
                <w:rFonts w:ascii="Arial" w:hAnsi="Arial" w:cs="Arial"/>
                <w:b/>
                <w:color w:val="000000"/>
                <w:sz w:val="20"/>
                <w:szCs w:val="20"/>
              </w:rPr>
              <w:t>1,235,551</w:t>
            </w:r>
          </w:p>
        </w:tc>
        <w:tc>
          <w:tcPr>
            <w:tcW w:w="767" w:type="pct"/>
            <w:tcBorders>
              <w:top w:val="nil"/>
              <w:bottom w:val="nil"/>
            </w:tcBorders>
            <w:shd w:val="clear" w:color="auto" w:fill="CEEEED" w:themeFill="accent6" w:themeFillTint="66"/>
            <w:vAlign w:val="center"/>
          </w:tcPr>
          <w:p w14:paraId="6204F33E" w14:textId="5F478637" w:rsidR="004E1588" w:rsidRPr="005175A1" w:rsidRDefault="004E1588" w:rsidP="004E1588">
            <w:pPr>
              <w:spacing w:before="0" w:after="0"/>
              <w:jc w:val="left"/>
              <w:rPr>
                <w:rFonts w:cstheme="minorHAnsi"/>
                <w:b/>
                <w:bCs/>
                <w:sz w:val="20"/>
                <w:szCs w:val="20"/>
                <w:lang w:eastAsia="en-AU"/>
              </w:rPr>
            </w:pPr>
            <w:r>
              <w:rPr>
                <w:rFonts w:ascii="Arial" w:hAnsi="Arial" w:cs="Arial"/>
                <w:b/>
                <w:color w:val="000000"/>
                <w:sz w:val="20"/>
                <w:szCs w:val="20"/>
              </w:rPr>
              <w:t>661,630</w:t>
            </w:r>
          </w:p>
        </w:tc>
        <w:tc>
          <w:tcPr>
            <w:tcW w:w="1024" w:type="pct"/>
            <w:tcBorders>
              <w:top w:val="nil"/>
              <w:bottom w:val="nil"/>
            </w:tcBorders>
            <w:shd w:val="clear" w:color="auto" w:fill="CEEEED" w:themeFill="accent6" w:themeFillTint="66"/>
            <w:vAlign w:val="center"/>
          </w:tcPr>
          <w:p w14:paraId="72F48309" w14:textId="2AF9B397" w:rsidR="004E1588" w:rsidRPr="005175A1" w:rsidRDefault="004E1588" w:rsidP="004E1588">
            <w:pPr>
              <w:spacing w:before="0" w:after="0"/>
              <w:jc w:val="left"/>
              <w:rPr>
                <w:rFonts w:cstheme="minorHAnsi"/>
                <w:b/>
                <w:bCs/>
                <w:sz w:val="20"/>
                <w:szCs w:val="20"/>
                <w:lang w:eastAsia="en-AU"/>
              </w:rPr>
            </w:pPr>
            <w:r>
              <w:rPr>
                <w:rFonts w:ascii="Arial" w:hAnsi="Arial" w:cs="Arial"/>
                <w:b/>
                <w:color w:val="000000"/>
                <w:sz w:val="20"/>
                <w:szCs w:val="20"/>
              </w:rPr>
              <w:t>3,286,</w:t>
            </w:r>
            <w:r w:rsidR="00B820E5">
              <w:rPr>
                <w:rFonts w:ascii="Arial" w:hAnsi="Arial" w:cs="Arial"/>
                <w:b/>
                <w:bCs/>
                <w:color w:val="000000"/>
                <w:sz w:val="20"/>
                <w:szCs w:val="20"/>
              </w:rPr>
              <w:t>328</w:t>
            </w:r>
          </w:p>
        </w:tc>
      </w:tr>
    </w:tbl>
    <w:p w14:paraId="6205EE5F" w14:textId="77777777" w:rsidR="005F7197" w:rsidRDefault="005F7197" w:rsidP="00091AED">
      <w:pPr>
        <w:pStyle w:val="Caption"/>
        <w:keepNext/>
      </w:pPr>
    </w:p>
    <w:p w14:paraId="6553470C" w14:textId="1CBC7302" w:rsidR="00BB1F41" w:rsidRPr="00954B21" w:rsidRDefault="00157F9C" w:rsidP="00091AED">
      <w:pPr>
        <w:pStyle w:val="Caption"/>
        <w:keepNext/>
        <w:rPr>
          <w:sz w:val="20"/>
          <w:szCs w:val="20"/>
        </w:rPr>
      </w:pPr>
      <w:r w:rsidRPr="00954B21">
        <w:rPr>
          <w:sz w:val="20"/>
          <w:szCs w:val="20"/>
        </w:rPr>
        <w:t>Australian Government Greenhouse Gas Emissions Inventory – Market-based method</w:t>
      </w:r>
    </w:p>
    <w:tbl>
      <w:tblPr>
        <w:tblW w:w="5000" w:type="pct"/>
        <w:tblBorders>
          <w:top w:val="single" w:sz="4" w:space="0" w:color="000000"/>
          <w:bottom w:val="single" w:sz="4" w:space="0" w:color="000000"/>
          <w:insideH w:val="single" w:sz="4" w:space="0" w:color="000000"/>
        </w:tblBorders>
        <w:tblCellMar>
          <w:top w:w="15" w:type="dxa"/>
          <w:bottom w:w="15" w:type="dxa"/>
        </w:tblCellMar>
        <w:tblLook w:val="04A0" w:firstRow="1" w:lastRow="0" w:firstColumn="1" w:lastColumn="0" w:noHBand="0" w:noVBand="1"/>
      </w:tblPr>
      <w:tblGrid>
        <w:gridCol w:w="2832"/>
        <w:gridCol w:w="1723"/>
        <w:gridCol w:w="1453"/>
        <w:gridCol w:w="1476"/>
        <w:gridCol w:w="1928"/>
      </w:tblGrid>
      <w:tr w:rsidR="0021113D" w:rsidRPr="00A63D86" w14:paraId="37141366" w14:textId="77777777" w:rsidTr="00F2388C">
        <w:trPr>
          <w:trHeight w:val="460"/>
          <w:tblHeader/>
        </w:trPr>
        <w:tc>
          <w:tcPr>
            <w:tcW w:w="1504" w:type="pct"/>
            <w:tcBorders>
              <w:top w:val="nil"/>
              <w:bottom w:val="nil"/>
            </w:tcBorders>
            <w:shd w:val="clear" w:color="auto" w:fill="CEEEED" w:themeFill="accent6" w:themeFillTint="66"/>
            <w:noWrap/>
            <w:vAlign w:val="center"/>
            <w:hideMark/>
          </w:tcPr>
          <w:p w14:paraId="2487FB03" w14:textId="79636E22" w:rsidR="0021113D" w:rsidRPr="00A63D86" w:rsidRDefault="0021113D" w:rsidP="0021113D">
            <w:pPr>
              <w:spacing w:before="0" w:after="0"/>
              <w:jc w:val="left"/>
              <w:rPr>
                <w:sz w:val="20"/>
                <w:szCs w:val="20"/>
                <w:lang w:eastAsia="en-AU"/>
              </w:rPr>
            </w:pPr>
            <w:r w:rsidRPr="00A63D86">
              <w:rPr>
                <w:rFonts w:cstheme="minorHAnsi"/>
                <w:b/>
                <w:bCs/>
                <w:sz w:val="20"/>
                <w:szCs w:val="20"/>
                <w:lang w:eastAsia="en-AU"/>
              </w:rPr>
              <w:t xml:space="preserve">Emission </w:t>
            </w:r>
            <w:r w:rsidR="000C2508" w:rsidRPr="00A63D86">
              <w:rPr>
                <w:rFonts w:cstheme="minorHAnsi"/>
                <w:b/>
                <w:bCs/>
                <w:sz w:val="20"/>
                <w:szCs w:val="20"/>
                <w:lang w:eastAsia="en-AU"/>
              </w:rPr>
              <w:t>s</w:t>
            </w:r>
            <w:r w:rsidRPr="00A63D86">
              <w:rPr>
                <w:rFonts w:cstheme="minorHAnsi"/>
                <w:b/>
                <w:bCs/>
                <w:sz w:val="20"/>
                <w:szCs w:val="20"/>
                <w:lang w:eastAsia="en-AU"/>
              </w:rPr>
              <w:t>ource</w:t>
            </w:r>
          </w:p>
        </w:tc>
        <w:tc>
          <w:tcPr>
            <w:tcW w:w="915" w:type="pct"/>
            <w:tcBorders>
              <w:top w:val="nil"/>
              <w:bottom w:val="nil"/>
            </w:tcBorders>
            <w:shd w:val="clear" w:color="auto" w:fill="CEEEED" w:themeFill="accent6" w:themeFillTint="66"/>
            <w:noWrap/>
            <w:vAlign w:val="center"/>
            <w:hideMark/>
          </w:tcPr>
          <w:p w14:paraId="0FB5563E" w14:textId="5DB65C87" w:rsidR="0021113D" w:rsidRPr="00A63D86" w:rsidRDefault="0021113D" w:rsidP="0021113D">
            <w:pPr>
              <w:spacing w:before="0" w:after="0"/>
              <w:jc w:val="left"/>
              <w:rPr>
                <w:sz w:val="20"/>
                <w:szCs w:val="20"/>
                <w:lang w:eastAsia="en-AU"/>
              </w:rPr>
            </w:pPr>
            <w:r w:rsidRPr="00A63D86">
              <w:rPr>
                <w:rFonts w:cstheme="minorHAnsi"/>
                <w:b/>
                <w:bCs/>
                <w:sz w:val="20"/>
                <w:szCs w:val="20"/>
                <w:lang w:eastAsia="en-AU"/>
              </w:rPr>
              <w:t xml:space="preserve">Scope 1 </w:t>
            </w:r>
            <w:r w:rsidRPr="00A63D86">
              <w:rPr>
                <w:rFonts w:cstheme="minorHAnsi"/>
                <w:b/>
                <w:bCs/>
                <w:kern w:val="2"/>
                <w:sz w:val="20"/>
                <w:szCs w:val="20"/>
              </w:rPr>
              <w:br/>
            </w:r>
            <w:r w:rsidRPr="00A63D86">
              <w:rPr>
                <w:rFonts w:cstheme="minorHAnsi"/>
                <w:b/>
                <w:bCs/>
                <w:sz w:val="20"/>
                <w:szCs w:val="20"/>
                <w:lang w:eastAsia="en-AU"/>
              </w:rPr>
              <w:t>(t CO</w:t>
            </w:r>
            <w:r w:rsidRPr="00A63D86">
              <w:rPr>
                <w:rFonts w:cstheme="minorHAnsi"/>
                <w:b/>
                <w:bCs/>
                <w:sz w:val="20"/>
                <w:szCs w:val="20"/>
                <w:vertAlign w:val="subscript"/>
                <w:lang w:eastAsia="en-AU"/>
              </w:rPr>
              <w:t>2</w:t>
            </w:r>
            <w:r w:rsidRPr="00A63D86">
              <w:rPr>
                <w:rFonts w:cstheme="minorHAnsi"/>
                <w:b/>
                <w:bCs/>
                <w:sz w:val="20"/>
                <w:szCs w:val="20"/>
                <w:lang w:eastAsia="en-AU"/>
              </w:rPr>
              <w:t>-e)</w:t>
            </w:r>
          </w:p>
        </w:tc>
        <w:tc>
          <w:tcPr>
            <w:tcW w:w="772" w:type="pct"/>
            <w:tcBorders>
              <w:top w:val="nil"/>
              <w:bottom w:val="nil"/>
            </w:tcBorders>
            <w:shd w:val="clear" w:color="auto" w:fill="CEEEED" w:themeFill="accent6" w:themeFillTint="66"/>
            <w:noWrap/>
            <w:vAlign w:val="center"/>
            <w:hideMark/>
          </w:tcPr>
          <w:p w14:paraId="3ABA4C2F" w14:textId="39DAA90D" w:rsidR="0021113D" w:rsidRPr="00A63D86" w:rsidRDefault="0021113D" w:rsidP="0021113D">
            <w:pPr>
              <w:spacing w:before="0" w:after="0"/>
              <w:jc w:val="left"/>
              <w:rPr>
                <w:sz w:val="20"/>
                <w:szCs w:val="20"/>
                <w:lang w:eastAsia="en-AU"/>
              </w:rPr>
            </w:pPr>
            <w:r w:rsidRPr="00A63D86">
              <w:rPr>
                <w:rFonts w:cstheme="minorHAnsi"/>
                <w:b/>
                <w:bCs/>
                <w:sz w:val="20"/>
                <w:szCs w:val="20"/>
                <w:lang w:eastAsia="en-AU"/>
              </w:rPr>
              <w:t xml:space="preserve">Scope 2 </w:t>
            </w:r>
            <w:r w:rsidRPr="00A63D86">
              <w:rPr>
                <w:rFonts w:cstheme="minorHAnsi"/>
                <w:b/>
                <w:bCs/>
                <w:kern w:val="2"/>
                <w:sz w:val="20"/>
                <w:szCs w:val="20"/>
              </w:rPr>
              <w:br/>
            </w:r>
            <w:r w:rsidRPr="00A63D86">
              <w:rPr>
                <w:rFonts w:cstheme="minorHAnsi"/>
                <w:b/>
                <w:bCs/>
                <w:sz w:val="20"/>
                <w:szCs w:val="20"/>
                <w:lang w:eastAsia="en-AU"/>
              </w:rPr>
              <w:t>(t CO</w:t>
            </w:r>
            <w:r w:rsidRPr="00A63D86">
              <w:rPr>
                <w:rFonts w:cstheme="minorHAnsi"/>
                <w:b/>
                <w:bCs/>
                <w:sz w:val="20"/>
                <w:szCs w:val="20"/>
                <w:vertAlign w:val="subscript"/>
                <w:lang w:eastAsia="en-AU"/>
              </w:rPr>
              <w:t>2</w:t>
            </w:r>
            <w:r w:rsidRPr="00A63D86">
              <w:rPr>
                <w:rFonts w:cstheme="minorHAnsi"/>
                <w:b/>
                <w:bCs/>
                <w:sz w:val="20"/>
                <w:szCs w:val="20"/>
                <w:lang w:eastAsia="en-AU"/>
              </w:rPr>
              <w:t>-e)</w:t>
            </w:r>
          </w:p>
        </w:tc>
        <w:tc>
          <w:tcPr>
            <w:tcW w:w="784" w:type="pct"/>
            <w:tcBorders>
              <w:top w:val="nil"/>
              <w:bottom w:val="nil"/>
            </w:tcBorders>
            <w:shd w:val="clear" w:color="auto" w:fill="CEEEED" w:themeFill="accent6" w:themeFillTint="66"/>
            <w:noWrap/>
            <w:vAlign w:val="center"/>
            <w:hideMark/>
          </w:tcPr>
          <w:p w14:paraId="180981BD" w14:textId="10CE9A90" w:rsidR="0021113D" w:rsidRPr="00A63D86" w:rsidRDefault="0021113D" w:rsidP="0021113D">
            <w:pPr>
              <w:spacing w:before="0" w:after="0"/>
              <w:jc w:val="left"/>
              <w:rPr>
                <w:sz w:val="20"/>
                <w:szCs w:val="20"/>
                <w:lang w:eastAsia="en-AU"/>
              </w:rPr>
            </w:pPr>
            <w:r w:rsidRPr="00A63D86">
              <w:rPr>
                <w:rFonts w:cstheme="minorHAnsi"/>
                <w:b/>
                <w:bCs/>
                <w:sz w:val="20"/>
                <w:szCs w:val="20"/>
                <w:lang w:eastAsia="en-AU"/>
              </w:rPr>
              <w:t xml:space="preserve">Scope 3 </w:t>
            </w:r>
            <w:r w:rsidRPr="00A63D86">
              <w:rPr>
                <w:rFonts w:cstheme="minorHAnsi"/>
                <w:b/>
                <w:bCs/>
                <w:kern w:val="2"/>
                <w:sz w:val="20"/>
                <w:szCs w:val="20"/>
              </w:rPr>
              <w:br/>
            </w:r>
            <w:r w:rsidRPr="00A63D86">
              <w:rPr>
                <w:rFonts w:cstheme="minorHAnsi"/>
                <w:b/>
                <w:bCs/>
                <w:sz w:val="20"/>
                <w:szCs w:val="20"/>
                <w:lang w:eastAsia="en-AU"/>
              </w:rPr>
              <w:t>(t CO</w:t>
            </w:r>
            <w:r w:rsidRPr="00A63D86">
              <w:rPr>
                <w:rFonts w:cstheme="minorHAnsi"/>
                <w:b/>
                <w:bCs/>
                <w:sz w:val="20"/>
                <w:szCs w:val="20"/>
                <w:vertAlign w:val="subscript"/>
                <w:lang w:eastAsia="en-AU"/>
              </w:rPr>
              <w:t>2</w:t>
            </w:r>
            <w:r w:rsidRPr="00A63D86">
              <w:rPr>
                <w:rFonts w:cstheme="minorHAnsi"/>
                <w:b/>
                <w:bCs/>
                <w:sz w:val="20"/>
                <w:szCs w:val="20"/>
                <w:lang w:eastAsia="en-AU"/>
              </w:rPr>
              <w:t>-e)</w:t>
            </w:r>
          </w:p>
        </w:tc>
        <w:tc>
          <w:tcPr>
            <w:tcW w:w="1024" w:type="pct"/>
            <w:tcBorders>
              <w:top w:val="nil"/>
              <w:bottom w:val="nil"/>
            </w:tcBorders>
            <w:shd w:val="clear" w:color="auto" w:fill="CEEEED" w:themeFill="accent6" w:themeFillTint="66"/>
            <w:noWrap/>
            <w:vAlign w:val="center"/>
            <w:hideMark/>
          </w:tcPr>
          <w:p w14:paraId="3FC30142" w14:textId="2C42D55E" w:rsidR="0021113D" w:rsidRPr="00A63D86" w:rsidRDefault="0021113D" w:rsidP="0021113D">
            <w:pPr>
              <w:spacing w:before="0" w:after="0"/>
              <w:jc w:val="left"/>
              <w:rPr>
                <w:sz w:val="20"/>
                <w:szCs w:val="20"/>
                <w:lang w:eastAsia="en-AU"/>
              </w:rPr>
            </w:pPr>
            <w:r w:rsidRPr="00A63D86">
              <w:rPr>
                <w:rFonts w:cstheme="minorHAnsi"/>
                <w:b/>
                <w:bCs/>
                <w:sz w:val="20"/>
                <w:szCs w:val="20"/>
                <w:lang w:eastAsia="en-AU"/>
              </w:rPr>
              <w:t xml:space="preserve">Sum of emissions </w:t>
            </w:r>
            <w:r w:rsidRPr="00A63D86">
              <w:rPr>
                <w:rFonts w:cstheme="minorHAnsi"/>
                <w:b/>
                <w:bCs/>
                <w:kern w:val="2"/>
                <w:sz w:val="20"/>
                <w:szCs w:val="20"/>
              </w:rPr>
              <w:br/>
            </w:r>
            <w:r w:rsidRPr="00A63D86">
              <w:rPr>
                <w:rFonts w:cstheme="minorHAnsi"/>
                <w:b/>
                <w:bCs/>
                <w:sz w:val="20"/>
                <w:szCs w:val="20"/>
                <w:lang w:eastAsia="en-AU"/>
              </w:rPr>
              <w:t>(t CO</w:t>
            </w:r>
            <w:r w:rsidRPr="00A63D86">
              <w:rPr>
                <w:rFonts w:cstheme="minorHAnsi"/>
                <w:b/>
                <w:bCs/>
                <w:sz w:val="20"/>
                <w:szCs w:val="20"/>
                <w:vertAlign w:val="subscript"/>
                <w:lang w:eastAsia="en-AU"/>
              </w:rPr>
              <w:t>2</w:t>
            </w:r>
            <w:r w:rsidRPr="00A63D86">
              <w:rPr>
                <w:rFonts w:cstheme="minorHAnsi"/>
                <w:b/>
                <w:bCs/>
                <w:sz w:val="20"/>
                <w:szCs w:val="20"/>
                <w:lang w:eastAsia="en-AU"/>
              </w:rPr>
              <w:t>-e)</w:t>
            </w:r>
          </w:p>
        </w:tc>
      </w:tr>
      <w:tr w:rsidR="00FB1546" w:rsidRPr="00A63D86" w14:paraId="6D4FE008" w14:textId="77777777" w:rsidTr="00964E3B">
        <w:trPr>
          <w:trHeight w:val="460"/>
        </w:trPr>
        <w:tc>
          <w:tcPr>
            <w:tcW w:w="1504" w:type="pct"/>
            <w:tcBorders>
              <w:top w:val="nil"/>
              <w:bottom w:val="single" w:sz="4" w:space="0" w:color="85D6D4" w:themeColor="accent6"/>
            </w:tcBorders>
            <w:noWrap/>
            <w:vAlign w:val="center"/>
            <w:hideMark/>
          </w:tcPr>
          <w:p w14:paraId="18390267" w14:textId="77777777" w:rsidR="00FB1546" w:rsidRPr="00A63D86" w:rsidRDefault="00FB1546" w:rsidP="00FB1546">
            <w:pPr>
              <w:spacing w:before="0" w:after="0"/>
              <w:jc w:val="left"/>
              <w:rPr>
                <w:kern w:val="2"/>
                <w:sz w:val="20"/>
                <w:szCs w:val="20"/>
                <w:lang w:eastAsia="en-AU"/>
              </w:rPr>
            </w:pPr>
            <w:r w:rsidRPr="00A63D86">
              <w:rPr>
                <w:sz w:val="20"/>
                <w:szCs w:val="20"/>
                <w:lang w:eastAsia="en-AU"/>
              </w:rPr>
              <w:t xml:space="preserve">Electricity </w:t>
            </w:r>
          </w:p>
          <w:p w14:paraId="5E1DF4CB" w14:textId="335B14F9" w:rsidR="00FB1546" w:rsidRPr="00A63D86" w:rsidRDefault="00FB1546" w:rsidP="00FB1546">
            <w:pPr>
              <w:spacing w:before="0" w:after="0"/>
              <w:jc w:val="left"/>
              <w:rPr>
                <w:sz w:val="20"/>
                <w:szCs w:val="20"/>
                <w:lang w:eastAsia="en-AU"/>
              </w:rPr>
            </w:pPr>
            <w:r w:rsidRPr="00A63D86">
              <w:rPr>
                <w:sz w:val="20"/>
                <w:szCs w:val="20"/>
                <w:lang w:eastAsia="en-AU"/>
              </w:rPr>
              <w:t>(Market-based method)</w:t>
            </w:r>
          </w:p>
        </w:tc>
        <w:tc>
          <w:tcPr>
            <w:tcW w:w="915" w:type="pct"/>
            <w:tcBorders>
              <w:top w:val="nil"/>
              <w:bottom w:val="single" w:sz="4" w:space="0" w:color="85D6D4" w:themeColor="accent6"/>
            </w:tcBorders>
            <w:vAlign w:val="center"/>
            <w:hideMark/>
          </w:tcPr>
          <w:p w14:paraId="3E45059C" w14:textId="159D4699" w:rsidR="00FB1546" w:rsidRPr="00FB1546" w:rsidRDefault="00FB1546" w:rsidP="00FB1546">
            <w:pPr>
              <w:spacing w:before="0" w:after="0"/>
              <w:jc w:val="left"/>
              <w:rPr>
                <w:rFonts w:cs="Calibri"/>
                <w:color w:val="000000"/>
                <w:sz w:val="20"/>
                <w:szCs w:val="20"/>
                <w:lang w:eastAsia="en-AU"/>
              </w:rPr>
            </w:pPr>
            <w:r w:rsidRPr="00FB1546">
              <w:rPr>
                <w:sz w:val="20"/>
                <w:szCs w:val="20"/>
              </w:rPr>
              <w:t>N/A</w:t>
            </w:r>
          </w:p>
        </w:tc>
        <w:tc>
          <w:tcPr>
            <w:tcW w:w="772" w:type="pct"/>
            <w:tcBorders>
              <w:top w:val="nil"/>
              <w:bottom w:val="single" w:sz="4" w:space="0" w:color="85D6D4" w:themeColor="accent6"/>
            </w:tcBorders>
            <w:vAlign w:val="center"/>
            <w:hideMark/>
          </w:tcPr>
          <w:p w14:paraId="78F500CB" w14:textId="0DB159E6" w:rsidR="00FB1546" w:rsidRPr="00FB1546" w:rsidRDefault="00FB1546" w:rsidP="00FB1546">
            <w:pPr>
              <w:spacing w:before="0" w:after="0"/>
              <w:jc w:val="left"/>
              <w:rPr>
                <w:rFonts w:cs="Calibri"/>
                <w:sz w:val="20"/>
                <w:szCs w:val="20"/>
                <w:lang w:eastAsia="en-AU"/>
              </w:rPr>
            </w:pPr>
            <w:r w:rsidRPr="00FB1546">
              <w:rPr>
                <w:sz w:val="20"/>
                <w:szCs w:val="20"/>
              </w:rPr>
              <w:t>886,858</w:t>
            </w:r>
          </w:p>
        </w:tc>
        <w:tc>
          <w:tcPr>
            <w:tcW w:w="784" w:type="pct"/>
            <w:tcBorders>
              <w:top w:val="nil"/>
              <w:bottom w:val="single" w:sz="4" w:space="0" w:color="85D6D4" w:themeColor="accent6"/>
            </w:tcBorders>
            <w:vAlign w:val="center"/>
          </w:tcPr>
          <w:p w14:paraId="6A2C64C1" w14:textId="14EA9D86" w:rsidR="00FB1546" w:rsidRPr="00FB1546" w:rsidRDefault="00FB1546" w:rsidP="00FB1546">
            <w:pPr>
              <w:spacing w:before="0" w:after="0"/>
              <w:jc w:val="left"/>
              <w:rPr>
                <w:sz w:val="20"/>
                <w:szCs w:val="20"/>
              </w:rPr>
            </w:pPr>
            <w:r w:rsidRPr="00FB1546">
              <w:rPr>
                <w:sz w:val="20"/>
                <w:szCs w:val="20"/>
              </w:rPr>
              <w:t>117,379</w:t>
            </w:r>
          </w:p>
        </w:tc>
        <w:tc>
          <w:tcPr>
            <w:tcW w:w="1024" w:type="pct"/>
            <w:tcBorders>
              <w:top w:val="nil"/>
              <w:bottom w:val="single" w:sz="4" w:space="0" w:color="85D6D4" w:themeColor="accent6"/>
            </w:tcBorders>
            <w:vAlign w:val="center"/>
          </w:tcPr>
          <w:p w14:paraId="44222771" w14:textId="1BEE98FF" w:rsidR="00FB1546" w:rsidRPr="00FB1546" w:rsidRDefault="00FB1546" w:rsidP="00FB1546">
            <w:pPr>
              <w:spacing w:before="0" w:after="0"/>
              <w:jc w:val="left"/>
              <w:rPr>
                <w:rFonts w:cs="Calibri"/>
                <w:sz w:val="20"/>
                <w:szCs w:val="20"/>
                <w:lang w:eastAsia="en-AU"/>
              </w:rPr>
            </w:pPr>
            <w:r w:rsidRPr="00FB1546">
              <w:rPr>
                <w:sz w:val="20"/>
                <w:szCs w:val="20"/>
              </w:rPr>
              <w:t>1,004,237</w:t>
            </w:r>
          </w:p>
        </w:tc>
      </w:tr>
      <w:tr w:rsidR="00FB1546" w:rsidRPr="00A63D86" w14:paraId="526507F3" w14:textId="77777777" w:rsidTr="00964E3B">
        <w:trPr>
          <w:trHeight w:val="460"/>
        </w:trPr>
        <w:tc>
          <w:tcPr>
            <w:tcW w:w="1504" w:type="pct"/>
            <w:tcBorders>
              <w:top w:val="single" w:sz="4" w:space="0" w:color="85D6D4" w:themeColor="accent6"/>
              <w:bottom w:val="single" w:sz="4" w:space="0" w:color="85D6D4" w:themeColor="accent6"/>
            </w:tcBorders>
            <w:noWrap/>
            <w:vAlign w:val="center"/>
            <w:hideMark/>
          </w:tcPr>
          <w:p w14:paraId="2C5285C6" w14:textId="028CCB1E" w:rsidR="00FB1546" w:rsidRPr="00A63D86" w:rsidRDefault="00FB1546" w:rsidP="00FB1546">
            <w:pPr>
              <w:spacing w:before="0" w:after="0"/>
              <w:jc w:val="left"/>
              <w:rPr>
                <w:sz w:val="20"/>
                <w:szCs w:val="20"/>
                <w:lang w:eastAsia="en-AU"/>
              </w:rPr>
            </w:pPr>
            <w:r w:rsidRPr="00A63D86">
              <w:rPr>
                <w:sz w:val="20"/>
                <w:szCs w:val="20"/>
                <w:lang w:eastAsia="en-AU"/>
              </w:rPr>
              <w:t>Natural gas</w:t>
            </w:r>
          </w:p>
        </w:tc>
        <w:tc>
          <w:tcPr>
            <w:tcW w:w="915" w:type="pct"/>
            <w:tcBorders>
              <w:top w:val="single" w:sz="4" w:space="0" w:color="85D6D4" w:themeColor="accent6"/>
              <w:bottom w:val="single" w:sz="4" w:space="0" w:color="85D6D4" w:themeColor="accent6"/>
            </w:tcBorders>
            <w:vAlign w:val="center"/>
          </w:tcPr>
          <w:p w14:paraId="74E2C1F0" w14:textId="07554A29" w:rsidR="00FB1546" w:rsidRPr="00FB1546" w:rsidRDefault="00FB1546" w:rsidP="00FB1546">
            <w:pPr>
              <w:spacing w:before="0" w:after="0"/>
              <w:jc w:val="left"/>
              <w:rPr>
                <w:rFonts w:cs="Calibri"/>
                <w:sz w:val="20"/>
                <w:szCs w:val="20"/>
                <w:lang w:eastAsia="en-AU"/>
              </w:rPr>
            </w:pPr>
            <w:r w:rsidRPr="00FB1546">
              <w:rPr>
                <w:sz w:val="20"/>
                <w:szCs w:val="20"/>
              </w:rPr>
              <w:t>100,975</w:t>
            </w:r>
          </w:p>
        </w:tc>
        <w:tc>
          <w:tcPr>
            <w:tcW w:w="772" w:type="pct"/>
            <w:tcBorders>
              <w:top w:val="single" w:sz="4" w:space="0" w:color="85D6D4" w:themeColor="accent6"/>
              <w:bottom w:val="single" w:sz="4" w:space="0" w:color="85D6D4" w:themeColor="accent6"/>
            </w:tcBorders>
            <w:vAlign w:val="center"/>
            <w:hideMark/>
          </w:tcPr>
          <w:p w14:paraId="3A36F931" w14:textId="6C543172" w:rsidR="00FB1546" w:rsidRPr="00FB1546" w:rsidRDefault="00FB1546" w:rsidP="00FB1546">
            <w:pPr>
              <w:spacing w:before="0" w:after="0"/>
              <w:jc w:val="left"/>
              <w:rPr>
                <w:rFonts w:cs="Calibri"/>
                <w:color w:val="000000"/>
                <w:sz w:val="20"/>
                <w:szCs w:val="20"/>
                <w:lang w:eastAsia="en-AU"/>
              </w:rPr>
            </w:pPr>
            <w:r w:rsidRPr="00FB1546">
              <w:rPr>
                <w:sz w:val="20"/>
                <w:szCs w:val="20"/>
              </w:rPr>
              <w:t>N/A</w:t>
            </w:r>
          </w:p>
        </w:tc>
        <w:tc>
          <w:tcPr>
            <w:tcW w:w="784" w:type="pct"/>
            <w:tcBorders>
              <w:top w:val="single" w:sz="4" w:space="0" w:color="85D6D4" w:themeColor="accent6"/>
              <w:bottom w:val="single" w:sz="4" w:space="0" w:color="85D6D4" w:themeColor="accent6"/>
            </w:tcBorders>
            <w:vAlign w:val="center"/>
          </w:tcPr>
          <w:p w14:paraId="6A02A0F1" w14:textId="77948FE5" w:rsidR="00FB1546" w:rsidRPr="00FB1546" w:rsidRDefault="00FB1546" w:rsidP="00FB1546">
            <w:pPr>
              <w:spacing w:before="0" w:after="0"/>
              <w:jc w:val="left"/>
              <w:rPr>
                <w:rFonts w:cs="Calibri"/>
                <w:sz w:val="20"/>
                <w:szCs w:val="20"/>
                <w:lang w:eastAsia="en-AU"/>
              </w:rPr>
            </w:pPr>
            <w:r w:rsidRPr="00FB1546">
              <w:rPr>
                <w:sz w:val="20"/>
                <w:szCs w:val="20"/>
              </w:rPr>
              <w:t>19,627</w:t>
            </w:r>
          </w:p>
        </w:tc>
        <w:tc>
          <w:tcPr>
            <w:tcW w:w="1024" w:type="pct"/>
            <w:tcBorders>
              <w:top w:val="single" w:sz="4" w:space="0" w:color="85D6D4" w:themeColor="accent6"/>
              <w:bottom w:val="single" w:sz="4" w:space="0" w:color="85D6D4" w:themeColor="accent6"/>
            </w:tcBorders>
            <w:vAlign w:val="center"/>
          </w:tcPr>
          <w:p w14:paraId="01E53D15" w14:textId="41F17ACD" w:rsidR="00FB1546" w:rsidRPr="00FB1546" w:rsidRDefault="00FB1546" w:rsidP="00FB1546">
            <w:pPr>
              <w:spacing w:before="0" w:after="0"/>
              <w:jc w:val="left"/>
              <w:rPr>
                <w:rFonts w:cs="Calibri"/>
                <w:sz w:val="20"/>
                <w:szCs w:val="20"/>
                <w:lang w:eastAsia="en-AU"/>
              </w:rPr>
            </w:pPr>
            <w:r w:rsidRPr="00FB1546">
              <w:rPr>
                <w:sz w:val="20"/>
                <w:szCs w:val="20"/>
              </w:rPr>
              <w:t>120,602</w:t>
            </w:r>
          </w:p>
        </w:tc>
      </w:tr>
      <w:tr w:rsidR="00FB1546" w:rsidRPr="00A63D86" w14:paraId="58A1FF36" w14:textId="77777777" w:rsidTr="00964E3B">
        <w:trPr>
          <w:trHeight w:val="460"/>
        </w:trPr>
        <w:tc>
          <w:tcPr>
            <w:tcW w:w="1504" w:type="pct"/>
            <w:tcBorders>
              <w:top w:val="single" w:sz="4" w:space="0" w:color="85D6D4" w:themeColor="accent6"/>
              <w:bottom w:val="single" w:sz="4" w:space="0" w:color="85D6D4" w:themeColor="accent6"/>
            </w:tcBorders>
            <w:noWrap/>
            <w:vAlign w:val="center"/>
            <w:hideMark/>
          </w:tcPr>
          <w:p w14:paraId="08EECD66" w14:textId="633C980D" w:rsidR="00FB1546" w:rsidRPr="00A63D86" w:rsidRDefault="00FB1546" w:rsidP="00FB1546">
            <w:pPr>
              <w:spacing w:before="0" w:after="0"/>
              <w:jc w:val="left"/>
              <w:rPr>
                <w:sz w:val="20"/>
                <w:szCs w:val="20"/>
                <w:lang w:eastAsia="en-AU"/>
              </w:rPr>
            </w:pPr>
            <w:r w:rsidRPr="00A63D86">
              <w:rPr>
                <w:sz w:val="20"/>
                <w:szCs w:val="20"/>
                <w:lang w:eastAsia="en-AU"/>
              </w:rPr>
              <w:t>Fleet vehicles</w:t>
            </w:r>
          </w:p>
        </w:tc>
        <w:tc>
          <w:tcPr>
            <w:tcW w:w="915" w:type="pct"/>
            <w:tcBorders>
              <w:top w:val="single" w:sz="4" w:space="0" w:color="85D6D4" w:themeColor="accent6"/>
              <w:bottom w:val="single" w:sz="4" w:space="0" w:color="85D6D4" w:themeColor="accent6"/>
            </w:tcBorders>
            <w:vAlign w:val="center"/>
          </w:tcPr>
          <w:p w14:paraId="4C4A7D8C" w14:textId="7EEF4ACC" w:rsidR="00FB1546" w:rsidRPr="00FB1546" w:rsidRDefault="00FB1546" w:rsidP="00FB1546">
            <w:pPr>
              <w:spacing w:before="0" w:after="0"/>
              <w:jc w:val="left"/>
              <w:rPr>
                <w:rFonts w:cs="Calibri"/>
                <w:sz w:val="20"/>
                <w:szCs w:val="20"/>
                <w:lang w:eastAsia="en-AU"/>
              </w:rPr>
            </w:pPr>
            <w:r>
              <w:rPr>
                <w:rFonts w:ascii="Arial" w:hAnsi="Arial" w:cs="Arial"/>
                <w:color w:val="000000"/>
                <w:sz w:val="20"/>
                <w:szCs w:val="20"/>
              </w:rPr>
              <w:t>212,</w:t>
            </w:r>
            <w:r w:rsidR="00B820E5">
              <w:rPr>
                <w:rFonts w:ascii="Arial" w:hAnsi="Arial" w:cs="Arial"/>
                <w:color w:val="000000"/>
                <w:sz w:val="20"/>
                <w:szCs w:val="20"/>
              </w:rPr>
              <w:t>139</w:t>
            </w:r>
          </w:p>
        </w:tc>
        <w:tc>
          <w:tcPr>
            <w:tcW w:w="772" w:type="pct"/>
            <w:tcBorders>
              <w:top w:val="single" w:sz="4" w:space="0" w:color="85D6D4" w:themeColor="accent6"/>
              <w:bottom w:val="single" w:sz="4" w:space="0" w:color="85D6D4" w:themeColor="accent6"/>
            </w:tcBorders>
            <w:vAlign w:val="center"/>
            <w:hideMark/>
          </w:tcPr>
          <w:p w14:paraId="60BF463D" w14:textId="7B6F4EFB" w:rsidR="00FB1546" w:rsidRPr="00FB1546" w:rsidRDefault="00FB1546" w:rsidP="00FB1546">
            <w:pPr>
              <w:spacing w:before="0" w:after="0"/>
              <w:jc w:val="left"/>
              <w:rPr>
                <w:rFonts w:cs="Calibri"/>
                <w:color w:val="000000"/>
                <w:sz w:val="20"/>
                <w:szCs w:val="20"/>
                <w:lang w:eastAsia="en-AU"/>
              </w:rPr>
            </w:pPr>
            <w:r>
              <w:rPr>
                <w:rFonts w:ascii="Arial" w:hAnsi="Arial" w:cs="Arial"/>
                <w:color w:val="000000"/>
                <w:sz w:val="20"/>
                <w:szCs w:val="20"/>
              </w:rPr>
              <w:t>N/A</w:t>
            </w:r>
          </w:p>
        </w:tc>
        <w:tc>
          <w:tcPr>
            <w:tcW w:w="784" w:type="pct"/>
            <w:tcBorders>
              <w:top w:val="single" w:sz="4" w:space="0" w:color="85D6D4" w:themeColor="accent6"/>
              <w:bottom w:val="single" w:sz="4" w:space="0" w:color="85D6D4" w:themeColor="accent6"/>
            </w:tcBorders>
            <w:vAlign w:val="center"/>
          </w:tcPr>
          <w:p w14:paraId="24F67EF5" w14:textId="480C1731" w:rsidR="00FB1546" w:rsidRPr="00FB1546" w:rsidRDefault="00FB1546" w:rsidP="00FB1546">
            <w:pPr>
              <w:spacing w:before="0" w:after="0"/>
              <w:jc w:val="left"/>
              <w:rPr>
                <w:rFonts w:cs="Calibri"/>
                <w:sz w:val="20"/>
                <w:szCs w:val="20"/>
                <w:lang w:eastAsia="en-AU"/>
              </w:rPr>
            </w:pPr>
            <w:r>
              <w:rPr>
                <w:rFonts w:ascii="Arial" w:hAnsi="Arial" w:cs="Arial"/>
                <w:color w:val="000000"/>
                <w:sz w:val="20"/>
                <w:szCs w:val="20"/>
              </w:rPr>
              <w:t>54,114</w:t>
            </w:r>
          </w:p>
        </w:tc>
        <w:tc>
          <w:tcPr>
            <w:tcW w:w="1024" w:type="pct"/>
            <w:tcBorders>
              <w:top w:val="single" w:sz="4" w:space="0" w:color="85D6D4" w:themeColor="accent6"/>
              <w:bottom w:val="single" w:sz="4" w:space="0" w:color="85D6D4" w:themeColor="accent6"/>
            </w:tcBorders>
            <w:vAlign w:val="center"/>
          </w:tcPr>
          <w:p w14:paraId="1F714CF4" w14:textId="1A28AB02" w:rsidR="00FB1546" w:rsidRPr="00FB1546" w:rsidRDefault="00FB1546" w:rsidP="00FB1546">
            <w:pPr>
              <w:spacing w:before="0" w:after="0"/>
              <w:jc w:val="left"/>
              <w:rPr>
                <w:rFonts w:cs="Calibri"/>
                <w:sz w:val="20"/>
                <w:szCs w:val="20"/>
                <w:lang w:eastAsia="en-AU"/>
              </w:rPr>
            </w:pPr>
            <w:r>
              <w:rPr>
                <w:rFonts w:ascii="Arial" w:hAnsi="Arial" w:cs="Arial"/>
                <w:color w:val="000000"/>
                <w:sz w:val="20"/>
                <w:szCs w:val="20"/>
              </w:rPr>
              <w:t>266,</w:t>
            </w:r>
            <w:r w:rsidR="00B820E5">
              <w:rPr>
                <w:rFonts w:ascii="Arial" w:hAnsi="Arial" w:cs="Arial"/>
                <w:color w:val="000000"/>
                <w:sz w:val="20"/>
                <w:szCs w:val="20"/>
              </w:rPr>
              <w:t>253</w:t>
            </w:r>
          </w:p>
        </w:tc>
      </w:tr>
      <w:tr w:rsidR="00FB1546" w:rsidRPr="00A63D86" w14:paraId="263A4C2C" w14:textId="77777777" w:rsidTr="00964E3B">
        <w:trPr>
          <w:trHeight w:val="460"/>
        </w:trPr>
        <w:tc>
          <w:tcPr>
            <w:tcW w:w="1504" w:type="pct"/>
            <w:tcBorders>
              <w:top w:val="single" w:sz="4" w:space="0" w:color="85D6D4" w:themeColor="accent6"/>
              <w:bottom w:val="single" w:sz="4" w:space="0" w:color="85D6D4" w:themeColor="accent6"/>
            </w:tcBorders>
            <w:noWrap/>
            <w:vAlign w:val="center"/>
            <w:hideMark/>
          </w:tcPr>
          <w:p w14:paraId="59C89AE6" w14:textId="3233C75D" w:rsidR="00FB1546" w:rsidRPr="00A63D86" w:rsidRDefault="00FB1546" w:rsidP="00FB1546">
            <w:pPr>
              <w:spacing w:before="0" w:after="0"/>
              <w:jc w:val="left"/>
              <w:rPr>
                <w:sz w:val="20"/>
                <w:szCs w:val="20"/>
                <w:lang w:eastAsia="en-AU"/>
              </w:rPr>
            </w:pPr>
            <w:r w:rsidRPr="00A63D86">
              <w:rPr>
                <w:sz w:val="20"/>
                <w:szCs w:val="20"/>
                <w:lang w:eastAsia="en-AU"/>
              </w:rPr>
              <w:t>Domestic flights</w:t>
            </w:r>
          </w:p>
        </w:tc>
        <w:tc>
          <w:tcPr>
            <w:tcW w:w="915" w:type="pct"/>
            <w:tcBorders>
              <w:top w:val="single" w:sz="4" w:space="0" w:color="85D6D4" w:themeColor="accent6"/>
              <w:bottom w:val="single" w:sz="4" w:space="0" w:color="85D6D4" w:themeColor="accent6"/>
            </w:tcBorders>
            <w:vAlign w:val="center"/>
            <w:hideMark/>
          </w:tcPr>
          <w:p w14:paraId="7FEB530D" w14:textId="1B2C5EB5" w:rsidR="00FB1546" w:rsidRPr="00FB1546" w:rsidRDefault="00FB1546" w:rsidP="00FB1546">
            <w:pPr>
              <w:spacing w:before="0" w:after="0"/>
              <w:jc w:val="left"/>
              <w:rPr>
                <w:rFonts w:cs="Calibri"/>
                <w:sz w:val="20"/>
                <w:szCs w:val="20"/>
                <w:lang w:eastAsia="en-AU"/>
              </w:rPr>
            </w:pPr>
            <w:r w:rsidRPr="00FB1546">
              <w:rPr>
                <w:sz w:val="20"/>
                <w:szCs w:val="20"/>
              </w:rPr>
              <w:t>8,098</w:t>
            </w:r>
          </w:p>
        </w:tc>
        <w:tc>
          <w:tcPr>
            <w:tcW w:w="772" w:type="pct"/>
            <w:tcBorders>
              <w:top w:val="single" w:sz="4" w:space="0" w:color="85D6D4" w:themeColor="accent6"/>
              <w:bottom w:val="single" w:sz="4" w:space="0" w:color="85D6D4" w:themeColor="accent6"/>
            </w:tcBorders>
            <w:vAlign w:val="center"/>
            <w:hideMark/>
          </w:tcPr>
          <w:p w14:paraId="01DE1057" w14:textId="1AFB7F88" w:rsidR="00FB1546" w:rsidRPr="00FB1546" w:rsidRDefault="00FB1546" w:rsidP="00FB1546">
            <w:pPr>
              <w:spacing w:before="0" w:after="0"/>
              <w:jc w:val="left"/>
              <w:rPr>
                <w:rFonts w:cs="Calibri"/>
                <w:color w:val="000000"/>
                <w:sz w:val="20"/>
                <w:szCs w:val="20"/>
                <w:lang w:eastAsia="en-AU"/>
              </w:rPr>
            </w:pPr>
            <w:r w:rsidRPr="00FB1546">
              <w:rPr>
                <w:sz w:val="20"/>
                <w:szCs w:val="20"/>
              </w:rPr>
              <w:t>N/A</w:t>
            </w:r>
          </w:p>
        </w:tc>
        <w:tc>
          <w:tcPr>
            <w:tcW w:w="784" w:type="pct"/>
            <w:tcBorders>
              <w:top w:val="single" w:sz="4" w:space="0" w:color="85D6D4" w:themeColor="accent6"/>
              <w:bottom w:val="single" w:sz="4" w:space="0" w:color="85D6D4" w:themeColor="accent6"/>
            </w:tcBorders>
            <w:vAlign w:val="center"/>
          </w:tcPr>
          <w:p w14:paraId="3F257B66" w14:textId="7D5EBF85" w:rsidR="00FB1546" w:rsidRPr="00FB1546" w:rsidRDefault="00FB1546" w:rsidP="00FB1546">
            <w:pPr>
              <w:spacing w:before="0" w:after="0"/>
              <w:jc w:val="left"/>
              <w:rPr>
                <w:rFonts w:cs="Calibri"/>
                <w:sz w:val="20"/>
                <w:szCs w:val="20"/>
                <w:lang w:eastAsia="en-AU"/>
              </w:rPr>
            </w:pPr>
            <w:r w:rsidRPr="00FB1546">
              <w:rPr>
                <w:sz w:val="20"/>
                <w:szCs w:val="20"/>
              </w:rPr>
              <w:t>182,974</w:t>
            </w:r>
          </w:p>
        </w:tc>
        <w:tc>
          <w:tcPr>
            <w:tcW w:w="1024" w:type="pct"/>
            <w:tcBorders>
              <w:top w:val="single" w:sz="4" w:space="0" w:color="85D6D4" w:themeColor="accent6"/>
              <w:bottom w:val="single" w:sz="4" w:space="0" w:color="85D6D4" w:themeColor="accent6"/>
            </w:tcBorders>
            <w:vAlign w:val="center"/>
          </w:tcPr>
          <w:p w14:paraId="1BFBCED4" w14:textId="3AC424A8" w:rsidR="00FB1546" w:rsidRPr="00FB1546" w:rsidRDefault="00FB1546" w:rsidP="00FB1546">
            <w:pPr>
              <w:spacing w:before="0" w:after="0"/>
              <w:jc w:val="left"/>
              <w:rPr>
                <w:rFonts w:cs="Calibri"/>
                <w:sz w:val="20"/>
                <w:szCs w:val="20"/>
                <w:lang w:eastAsia="en-AU"/>
              </w:rPr>
            </w:pPr>
            <w:r w:rsidRPr="00FB1546">
              <w:rPr>
                <w:sz w:val="20"/>
                <w:szCs w:val="20"/>
              </w:rPr>
              <w:t>191,072</w:t>
            </w:r>
          </w:p>
        </w:tc>
      </w:tr>
      <w:tr w:rsidR="00FB1546" w:rsidRPr="00A63D86" w14:paraId="0F3DCDC4" w14:textId="77777777" w:rsidTr="00964E3B">
        <w:trPr>
          <w:trHeight w:val="460"/>
        </w:trPr>
        <w:tc>
          <w:tcPr>
            <w:tcW w:w="1504" w:type="pct"/>
            <w:tcBorders>
              <w:top w:val="single" w:sz="4" w:space="0" w:color="85D6D4" w:themeColor="accent6"/>
              <w:bottom w:val="nil"/>
            </w:tcBorders>
            <w:noWrap/>
            <w:vAlign w:val="center"/>
            <w:hideMark/>
          </w:tcPr>
          <w:p w14:paraId="2588ED75" w14:textId="0884EF9D" w:rsidR="00FB1546" w:rsidRPr="00A63D86" w:rsidRDefault="00FB1546" w:rsidP="00FB1546">
            <w:pPr>
              <w:spacing w:before="0" w:after="0"/>
              <w:jc w:val="left"/>
              <w:rPr>
                <w:sz w:val="20"/>
                <w:szCs w:val="20"/>
                <w:lang w:eastAsia="en-AU"/>
              </w:rPr>
            </w:pPr>
            <w:r w:rsidRPr="00A63D86">
              <w:rPr>
                <w:sz w:val="20"/>
                <w:szCs w:val="20"/>
                <w:lang w:eastAsia="en-AU"/>
              </w:rPr>
              <w:t>Other energy</w:t>
            </w:r>
          </w:p>
        </w:tc>
        <w:tc>
          <w:tcPr>
            <w:tcW w:w="915" w:type="pct"/>
            <w:tcBorders>
              <w:top w:val="single" w:sz="4" w:space="0" w:color="85D6D4" w:themeColor="accent6"/>
              <w:bottom w:val="nil"/>
            </w:tcBorders>
            <w:vAlign w:val="center"/>
          </w:tcPr>
          <w:p w14:paraId="110A6132" w14:textId="696E6617" w:rsidR="00FB1546" w:rsidRPr="00FB1546" w:rsidRDefault="00FB1546" w:rsidP="00FB1546">
            <w:pPr>
              <w:spacing w:before="0" w:after="0"/>
              <w:jc w:val="left"/>
              <w:rPr>
                <w:sz w:val="20"/>
                <w:szCs w:val="20"/>
              </w:rPr>
            </w:pPr>
            <w:r w:rsidRPr="00FB1546">
              <w:rPr>
                <w:sz w:val="20"/>
                <w:szCs w:val="20"/>
              </w:rPr>
              <w:t>1,067,935</w:t>
            </w:r>
          </w:p>
        </w:tc>
        <w:tc>
          <w:tcPr>
            <w:tcW w:w="772" w:type="pct"/>
            <w:tcBorders>
              <w:top w:val="single" w:sz="4" w:space="0" w:color="85D6D4" w:themeColor="accent6"/>
              <w:bottom w:val="nil"/>
            </w:tcBorders>
            <w:vAlign w:val="center"/>
          </w:tcPr>
          <w:p w14:paraId="563F7DC6" w14:textId="40BF4541" w:rsidR="00FB1546" w:rsidRPr="00FB1546" w:rsidRDefault="00FB1546" w:rsidP="00FB1546">
            <w:pPr>
              <w:spacing w:before="0" w:after="0"/>
              <w:jc w:val="left"/>
              <w:rPr>
                <w:sz w:val="20"/>
                <w:szCs w:val="20"/>
              </w:rPr>
            </w:pPr>
            <w:r w:rsidRPr="00FB1546">
              <w:rPr>
                <w:sz w:val="20"/>
                <w:szCs w:val="20"/>
              </w:rPr>
              <w:t>N/A</w:t>
            </w:r>
          </w:p>
        </w:tc>
        <w:tc>
          <w:tcPr>
            <w:tcW w:w="784" w:type="pct"/>
            <w:tcBorders>
              <w:top w:val="single" w:sz="4" w:space="0" w:color="85D6D4" w:themeColor="accent6"/>
              <w:bottom w:val="nil"/>
            </w:tcBorders>
            <w:vAlign w:val="center"/>
          </w:tcPr>
          <w:p w14:paraId="5CC90120" w14:textId="55484B63" w:rsidR="00FB1546" w:rsidRPr="00FB1546" w:rsidRDefault="00FB1546" w:rsidP="00FB1546">
            <w:pPr>
              <w:spacing w:before="0" w:after="0"/>
              <w:jc w:val="left"/>
              <w:rPr>
                <w:sz w:val="20"/>
                <w:szCs w:val="20"/>
              </w:rPr>
            </w:pPr>
            <w:r w:rsidRPr="00FB1546">
              <w:rPr>
                <w:sz w:val="20"/>
                <w:szCs w:val="20"/>
              </w:rPr>
              <w:t>270,012</w:t>
            </w:r>
          </w:p>
        </w:tc>
        <w:tc>
          <w:tcPr>
            <w:tcW w:w="1024" w:type="pct"/>
            <w:tcBorders>
              <w:top w:val="single" w:sz="4" w:space="0" w:color="85D6D4" w:themeColor="accent6"/>
              <w:bottom w:val="nil"/>
            </w:tcBorders>
            <w:vAlign w:val="center"/>
          </w:tcPr>
          <w:p w14:paraId="263D0D8E" w14:textId="5C52EF9E" w:rsidR="00FB1546" w:rsidRPr="00FB1546" w:rsidRDefault="00FB1546" w:rsidP="00FB1546">
            <w:pPr>
              <w:spacing w:before="0" w:after="0"/>
              <w:jc w:val="left"/>
              <w:rPr>
                <w:sz w:val="20"/>
                <w:szCs w:val="20"/>
              </w:rPr>
            </w:pPr>
            <w:r w:rsidRPr="00FB1546">
              <w:rPr>
                <w:sz w:val="20"/>
                <w:szCs w:val="20"/>
              </w:rPr>
              <w:t>1,337,947</w:t>
            </w:r>
          </w:p>
        </w:tc>
      </w:tr>
      <w:tr w:rsidR="00FB1546" w:rsidRPr="00A63D86" w14:paraId="3279F527" w14:textId="77777777" w:rsidTr="00FB1546">
        <w:trPr>
          <w:trHeight w:val="460"/>
        </w:trPr>
        <w:tc>
          <w:tcPr>
            <w:tcW w:w="1504" w:type="pct"/>
            <w:tcBorders>
              <w:top w:val="nil"/>
              <w:bottom w:val="nil"/>
            </w:tcBorders>
            <w:noWrap/>
            <w:vAlign w:val="center"/>
          </w:tcPr>
          <w:p w14:paraId="48CB71F8" w14:textId="001990D9" w:rsidR="00FB1546" w:rsidRPr="00A63D86" w:rsidRDefault="00FB1546" w:rsidP="00FB1546">
            <w:pPr>
              <w:spacing w:before="0" w:after="0"/>
              <w:jc w:val="left"/>
              <w:rPr>
                <w:i/>
                <w:color w:val="767171" w:themeColor="background2" w:themeShade="80"/>
                <w:sz w:val="18"/>
                <w:szCs w:val="18"/>
                <w:lang w:eastAsia="en-AU"/>
              </w:rPr>
            </w:pPr>
            <w:r w:rsidRPr="00A63D86">
              <w:rPr>
                <w:i/>
                <w:color w:val="767171" w:themeColor="background2" w:themeShade="80"/>
                <w:sz w:val="18"/>
                <w:szCs w:val="18"/>
                <w:lang w:eastAsia="en-AU"/>
              </w:rPr>
              <w:t xml:space="preserve">Other energy – non-Defence </w:t>
            </w:r>
          </w:p>
        </w:tc>
        <w:tc>
          <w:tcPr>
            <w:tcW w:w="915" w:type="pct"/>
            <w:tcBorders>
              <w:top w:val="nil"/>
              <w:bottom w:val="nil"/>
            </w:tcBorders>
            <w:vAlign w:val="center"/>
          </w:tcPr>
          <w:p w14:paraId="3FE00911" w14:textId="6BD04983"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20,641</w:t>
            </w:r>
          </w:p>
        </w:tc>
        <w:tc>
          <w:tcPr>
            <w:tcW w:w="772" w:type="pct"/>
            <w:tcBorders>
              <w:top w:val="nil"/>
              <w:bottom w:val="nil"/>
            </w:tcBorders>
            <w:vAlign w:val="center"/>
          </w:tcPr>
          <w:p w14:paraId="10C8A014" w14:textId="2DD3741A"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N/A</w:t>
            </w:r>
          </w:p>
        </w:tc>
        <w:tc>
          <w:tcPr>
            <w:tcW w:w="784" w:type="pct"/>
            <w:tcBorders>
              <w:top w:val="nil"/>
              <w:bottom w:val="nil"/>
            </w:tcBorders>
            <w:vAlign w:val="center"/>
          </w:tcPr>
          <w:p w14:paraId="7BB1DD01" w14:textId="0F9E9FCA"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5,743</w:t>
            </w:r>
          </w:p>
        </w:tc>
        <w:tc>
          <w:tcPr>
            <w:tcW w:w="1024" w:type="pct"/>
            <w:tcBorders>
              <w:top w:val="nil"/>
              <w:bottom w:val="nil"/>
            </w:tcBorders>
            <w:vAlign w:val="center"/>
          </w:tcPr>
          <w:p w14:paraId="717862FA" w14:textId="5D36B9AF"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26,384</w:t>
            </w:r>
          </w:p>
        </w:tc>
      </w:tr>
      <w:tr w:rsidR="00FB1546" w:rsidRPr="00A63D86" w14:paraId="5EEDF5AA" w14:textId="77777777" w:rsidTr="00F2388C">
        <w:trPr>
          <w:trHeight w:val="460"/>
        </w:trPr>
        <w:tc>
          <w:tcPr>
            <w:tcW w:w="1504" w:type="pct"/>
            <w:tcBorders>
              <w:top w:val="nil"/>
              <w:bottom w:val="nil"/>
            </w:tcBorders>
            <w:noWrap/>
            <w:vAlign w:val="center"/>
          </w:tcPr>
          <w:p w14:paraId="79A2094E" w14:textId="157A01E4" w:rsidR="00FB1546" w:rsidRPr="00A63D86" w:rsidRDefault="00FB1546" w:rsidP="00FB1546">
            <w:pPr>
              <w:spacing w:before="0" w:after="0"/>
              <w:jc w:val="left"/>
              <w:rPr>
                <w:i/>
                <w:color w:val="767171" w:themeColor="background2" w:themeShade="80"/>
                <w:sz w:val="18"/>
                <w:szCs w:val="18"/>
                <w:lang w:eastAsia="en-AU"/>
              </w:rPr>
            </w:pPr>
            <w:r w:rsidRPr="00A63D86">
              <w:rPr>
                <w:i/>
                <w:color w:val="767171" w:themeColor="background2" w:themeShade="80"/>
                <w:sz w:val="18"/>
                <w:szCs w:val="18"/>
                <w:lang w:eastAsia="en-AU"/>
              </w:rPr>
              <w:t xml:space="preserve">Other energy </w:t>
            </w:r>
            <w:r w:rsidRPr="00A63D86">
              <w:rPr>
                <w:i/>
                <w:iCs/>
                <w:color w:val="767171" w:themeColor="background2" w:themeShade="80"/>
                <w:sz w:val="18"/>
                <w:szCs w:val="18"/>
                <w:lang w:eastAsia="en-AU"/>
              </w:rPr>
              <w:t>–</w:t>
            </w:r>
            <w:r w:rsidRPr="00A63D86">
              <w:rPr>
                <w:i/>
                <w:color w:val="767171" w:themeColor="background2" w:themeShade="80"/>
                <w:sz w:val="18"/>
                <w:szCs w:val="18"/>
                <w:lang w:eastAsia="en-AU"/>
              </w:rPr>
              <w:t xml:space="preserve"> Defence</w:t>
            </w:r>
          </w:p>
        </w:tc>
        <w:tc>
          <w:tcPr>
            <w:tcW w:w="915" w:type="pct"/>
            <w:tcBorders>
              <w:top w:val="nil"/>
              <w:bottom w:val="nil"/>
            </w:tcBorders>
            <w:vAlign w:val="center"/>
          </w:tcPr>
          <w:p w14:paraId="584BF337" w14:textId="647BA75B"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1,047,294</w:t>
            </w:r>
          </w:p>
        </w:tc>
        <w:tc>
          <w:tcPr>
            <w:tcW w:w="772" w:type="pct"/>
            <w:tcBorders>
              <w:top w:val="nil"/>
              <w:bottom w:val="nil"/>
            </w:tcBorders>
            <w:vAlign w:val="center"/>
          </w:tcPr>
          <w:p w14:paraId="74BE64D0" w14:textId="2E93E651"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N/A</w:t>
            </w:r>
          </w:p>
        </w:tc>
        <w:tc>
          <w:tcPr>
            <w:tcW w:w="784" w:type="pct"/>
            <w:tcBorders>
              <w:top w:val="nil"/>
              <w:bottom w:val="nil"/>
            </w:tcBorders>
            <w:vAlign w:val="center"/>
          </w:tcPr>
          <w:p w14:paraId="472E659D" w14:textId="04D1CAF3"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264,269</w:t>
            </w:r>
          </w:p>
        </w:tc>
        <w:tc>
          <w:tcPr>
            <w:tcW w:w="1024" w:type="pct"/>
            <w:tcBorders>
              <w:top w:val="nil"/>
              <w:bottom w:val="nil"/>
            </w:tcBorders>
            <w:vAlign w:val="center"/>
          </w:tcPr>
          <w:p w14:paraId="59FD2129" w14:textId="26CCE4ED" w:rsidR="00FB1546" w:rsidRPr="00FB1546" w:rsidRDefault="00FB1546" w:rsidP="00FB1546">
            <w:pPr>
              <w:spacing w:before="0" w:after="0"/>
              <w:jc w:val="left"/>
              <w:rPr>
                <w:i/>
                <w:iCs/>
                <w:color w:val="767171" w:themeColor="background2" w:themeShade="80"/>
                <w:sz w:val="18"/>
                <w:szCs w:val="18"/>
              </w:rPr>
            </w:pPr>
            <w:r w:rsidRPr="00FB1546">
              <w:rPr>
                <w:i/>
                <w:iCs/>
                <w:color w:val="767171" w:themeColor="background2" w:themeShade="80"/>
                <w:sz w:val="18"/>
                <w:szCs w:val="18"/>
              </w:rPr>
              <w:t>1,311,563</w:t>
            </w:r>
          </w:p>
        </w:tc>
      </w:tr>
      <w:tr w:rsidR="00FB1546" w:rsidRPr="00A63D86" w14:paraId="0AF0AAE0" w14:textId="77777777" w:rsidTr="00F2388C">
        <w:trPr>
          <w:trHeight w:val="460"/>
        </w:trPr>
        <w:tc>
          <w:tcPr>
            <w:tcW w:w="1504" w:type="pct"/>
            <w:tcBorders>
              <w:top w:val="nil"/>
              <w:bottom w:val="nil"/>
            </w:tcBorders>
            <w:shd w:val="clear" w:color="auto" w:fill="CEEEED" w:themeFill="accent6" w:themeFillTint="66"/>
            <w:noWrap/>
            <w:vAlign w:val="center"/>
            <w:hideMark/>
          </w:tcPr>
          <w:p w14:paraId="2B1E6720" w14:textId="6A44270E" w:rsidR="00FB1546" w:rsidRPr="00A63D86" w:rsidRDefault="00FB1546" w:rsidP="00FB1546">
            <w:pPr>
              <w:spacing w:before="0" w:after="0"/>
              <w:jc w:val="left"/>
              <w:rPr>
                <w:sz w:val="20"/>
                <w:szCs w:val="20"/>
                <w:lang w:eastAsia="en-AU"/>
              </w:rPr>
            </w:pPr>
            <w:r w:rsidRPr="00A63D86">
              <w:rPr>
                <w:rFonts w:cstheme="minorHAnsi"/>
                <w:b/>
                <w:bCs/>
                <w:sz w:val="20"/>
                <w:szCs w:val="20"/>
                <w:lang w:eastAsia="en-AU"/>
              </w:rPr>
              <w:t xml:space="preserve">Sum of emissions </w:t>
            </w:r>
            <w:r w:rsidRPr="00A63D86">
              <w:rPr>
                <w:rFonts w:cstheme="minorHAnsi"/>
                <w:b/>
                <w:bCs/>
                <w:kern w:val="2"/>
                <w:sz w:val="20"/>
                <w:szCs w:val="20"/>
              </w:rPr>
              <w:br/>
            </w:r>
            <w:r w:rsidRPr="00A63D86">
              <w:rPr>
                <w:rFonts w:cstheme="minorHAnsi"/>
                <w:b/>
                <w:bCs/>
                <w:sz w:val="20"/>
                <w:szCs w:val="20"/>
                <w:lang w:eastAsia="en-AU"/>
              </w:rPr>
              <w:t>(t CO</w:t>
            </w:r>
            <w:r w:rsidRPr="00A63D86">
              <w:rPr>
                <w:rFonts w:cstheme="minorHAnsi"/>
                <w:b/>
                <w:bCs/>
                <w:sz w:val="20"/>
                <w:szCs w:val="20"/>
                <w:vertAlign w:val="subscript"/>
                <w:lang w:eastAsia="en-AU"/>
              </w:rPr>
              <w:t>2</w:t>
            </w:r>
            <w:r w:rsidRPr="00A63D86">
              <w:rPr>
                <w:rFonts w:cstheme="minorHAnsi"/>
                <w:b/>
                <w:bCs/>
                <w:sz w:val="20"/>
                <w:szCs w:val="20"/>
                <w:lang w:eastAsia="en-AU"/>
              </w:rPr>
              <w:t>-e)</w:t>
            </w:r>
          </w:p>
        </w:tc>
        <w:tc>
          <w:tcPr>
            <w:tcW w:w="915" w:type="pct"/>
            <w:tcBorders>
              <w:top w:val="nil"/>
              <w:bottom w:val="nil"/>
            </w:tcBorders>
            <w:shd w:val="clear" w:color="auto" w:fill="CEEEED" w:themeFill="accent6" w:themeFillTint="66"/>
            <w:vAlign w:val="center"/>
          </w:tcPr>
          <w:p w14:paraId="4867078D" w14:textId="73010858" w:rsidR="00FB1546" w:rsidRPr="00FB1546" w:rsidRDefault="00FB1546" w:rsidP="00FB1546">
            <w:pPr>
              <w:spacing w:before="0" w:after="0"/>
              <w:jc w:val="left"/>
              <w:rPr>
                <w:rFonts w:cs="Calibri"/>
                <w:b/>
                <w:bCs/>
                <w:sz w:val="20"/>
                <w:szCs w:val="20"/>
                <w:lang w:eastAsia="en-AU"/>
              </w:rPr>
            </w:pPr>
            <w:r>
              <w:rPr>
                <w:rFonts w:ascii="Arial" w:hAnsi="Arial" w:cs="Arial"/>
                <w:b/>
                <w:color w:val="000000"/>
                <w:sz w:val="20"/>
                <w:szCs w:val="20"/>
              </w:rPr>
              <w:t>1,389,</w:t>
            </w:r>
            <w:r w:rsidR="00B820E5">
              <w:rPr>
                <w:rFonts w:ascii="Arial" w:hAnsi="Arial" w:cs="Arial"/>
                <w:b/>
                <w:bCs/>
                <w:color w:val="000000"/>
                <w:sz w:val="20"/>
                <w:szCs w:val="20"/>
              </w:rPr>
              <w:t>147</w:t>
            </w:r>
          </w:p>
        </w:tc>
        <w:tc>
          <w:tcPr>
            <w:tcW w:w="772" w:type="pct"/>
            <w:tcBorders>
              <w:top w:val="nil"/>
              <w:bottom w:val="nil"/>
            </w:tcBorders>
            <w:shd w:val="clear" w:color="auto" w:fill="CEEEED" w:themeFill="accent6" w:themeFillTint="66"/>
            <w:vAlign w:val="center"/>
          </w:tcPr>
          <w:p w14:paraId="339974AE" w14:textId="5A438633" w:rsidR="00FB1546" w:rsidRPr="00FB1546" w:rsidRDefault="00FB1546" w:rsidP="00FB1546">
            <w:pPr>
              <w:spacing w:before="0" w:after="0"/>
              <w:jc w:val="left"/>
              <w:rPr>
                <w:rFonts w:cs="Calibri"/>
                <w:b/>
                <w:bCs/>
                <w:sz w:val="20"/>
                <w:szCs w:val="20"/>
                <w:lang w:eastAsia="en-AU"/>
              </w:rPr>
            </w:pPr>
            <w:r>
              <w:rPr>
                <w:rFonts w:ascii="Arial" w:hAnsi="Arial" w:cs="Arial"/>
                <w:b/>
                <w:color w:val="000000"/>
                <w:sz w:val="20"/>
                <w:szCs w:val="20"/>
              </w:rPr>
              <w:t>886,858</w:t>
            </w:r>
          </w:p>
        </w:tc>
        <w:tc>
          <w:tcPr>
            <w:tcW w:w="784" w:type="pct"/>
            <w:tcBorders>
              <w:top w:val="nil"/>
              <w:bottom w:val="nil"/>
            </w:tcBorders>
            <w:shd w:val="clear" w:color="auto" w:fill="CEEEED" w:themeFill="accent6" w:themeFillTint="66"/>
            <w:vAlign w:val="center"/>
          </w:tcPr>
          <w:p w14:paraId="211E037D" w14:textId="31DC252C" w:rsidR="00FB1546" w:rsidRPr="00FB1546" w:rsidRDefault="00FB1546" w:rsidP="00FB1546">
            <w:pPr>
              <w:spacing w:before="0" w:after="0"/>
              <w:jc w:val="left"/>
              <w:rPr>
                <w:rFonts w:cs="Calibri"/>
                <w:b/>
                <w:bCs/>
                <w:sz w:val="20"/>
                <w:szCs w:val="20"/>
                <w:lang w:eastAsia="en-AU"/>
              </w:rPr>
            </w:pPr>
            <w:r>
              <w:rPr>
                <w:rFonts w:ascii="Arial" w:hAnsi="Arial" w:cs="Arial"/>
                <w:b/>
                <w:color w:val="000000"/>
                <w:sz w:val="20"/>
                <w:szCs w:val="20"/>
              </w:rPr>
              <w:t>644,106</w:t>
            </w:r>
          </w:p>
        </w:tc>
        <w:tc>
          <w:tcPr>
            <w:tcW w:w="1024" w:type="pct"/>
            <w:tcBorders>
              <w:top w:val="nil"/>
              <w:bottom w:val="nil"/>
            </w:tcBorders>
            <w:shd w:val="clear" w:color="auto" w:fill="CEEEED" w:themeFill="accent6" w:themeFillTint="66"/>
            <w:vAlign w:val="center"/>
          </w:tcPr>
          <w:p w14:paraId="1778A8CE" w14:textId="197AA95D" w:rsidR="00FB1546" w:rsidRPr="00FB1546" w:rsidRDefault="00FB1546" w:rsidP="00FB1546">
            <w:pPr>
              <w:spacing w:before="0" w:after="0"/>
              <w:jc w:val="left"/>
              <w:rPr>
                <w:b/>
                <w:bCs/>
                <w:sz w:val="20"/>
                <w:szCs w:val="20"/>
              </w:rPr>
            </w:pPr>
            <w:r>
              <w:rPr>
                <w:rFonts w:ascii="Arial" w:hAnsi="Arial" w:cs="Arial"/>
                <w:b/>
                <w:color w:val="000000"/>
                <w:sz w:val="20"/>
                <w:szCs w:val="20"/>
              </w:rPr>
              <w:t>2,920,</w:t>
            </w:r>
            <w:r w:rsidR="00B820E5">
              <w:rPr>
                <w:rFonts w:ascii="Arial" w:hAnsi="Arial" w:cs="Arial"/>
                <w:b/>
                <w:bCs/>
                <w:color w:val="000000"/>
                <w:sz w:val="20"/>
                <w:szCs w:val="20"/>
              </w:rPr>
              <w:t>111</w:t>
            </w:r>
          </w:p>
        </w:tc>
      </w:tr>
    </w:tbl>
    <w:p w14:paraId="36D9C805" w14:textId="6A7BC9B3" w:rsidR="00E34CDF" w:rsidRPr="005F7197" w:rsidRDefault="00137725" w:rsidP="00FD473A">
      <w:pPr>
        <w:rPr>
          <w:color w:val="808080" w:themeColor="background1" w:themeShade="80"/>
          <w:sz w:val="20"/>
          <w:szCs w:val="20"/>
        </w:rPr>
      </w:pPr>
      <w:r w:rsidRPr="005F7197">
        <w:rPr>
          <w:color w:val="808080" w:themeColor="background1" w:themeShade="80"/>
          <w:sz w:val="20"/>
          <w:szCs w:val="20"/>
        </w:rPr>
        <w:t>Note</w:t>
      </w:r>
      <w:r w:rsidR="00713D67" w:rsidRPr="005F7197">
        <w:rPr>
          <w:color w:val="808080" w:themeColor="background1" w:themeShade="80"/>
          <w:sz w:val="20"/>
          <w:szCs w:val="20"/>
        </w:rPr>
        <w:t>s</w:t>
      </w:r>
      <w:r w:rsidRPr="005F7197">
        <w:rPr>
          <w:color w:val="808080" w:themeColor="background1" w:themeShade="80"/>
          <w:sz w:val="20"/>
          <w:szCs w:val="20"/>
        </w:rPr>
        <w:t xml:space="preserve">: </w:t>
      </w:r>
    </w:p>
    <w:p w14:paraId="0E530653" w14:textId="7284B108" w:rsidR="00393A7D" w:rsidRPr="005F7197" w:rsidRDefault="00137725" w:rsidP="00BE1BEF">
      <w:pPr>
        <w:pStyle w:val="Bullets"/>
        <w:rPr>
          <w:color w:val="808080" w:themeColor="background1" w:themeShade="80"/>
          <w:sz w:val="20"/>
          <w:szCs w:val="20"/>
        </w:rPr>
      </w:pPr>
      <w:r w:rsidRPr="005F7197">
        <w:rPr>
          <w:color w:val="808080" w:themeColor="background1" w:themeShade="80"/>
          <w:sz w:val="20"/>
          <w:szCs w:val="20"/>
        </w:rPr>
        <w:t xml:space="preserve">The market-based values above are calculated for the total of all entities, </w:t>
      </w:r>
      <w:r w:rsidR="000F35F4" w:rsidRPr="005F7197">
        <w:rPr>
          <w:color w:val="808080" w:themeColor="background1" w:themeShade="80"/>
          <w:sz w:val="20"/>
          <w:szCs w:val="20"/>
        </w:rPr>
        <w:t>rather than calculated on an individual entity basis</w:t>
      </w:r>
      <w:r w:rsidR="00813DEA" w:rsidRPr="005F7197">
        <w:rPr>
          <w:color w:val="808080" w:themeColor="background1" w:themeShade="80"/>
          <w:sz w:val="20"/>
          <w:szCs w:val="20"/>
        </w:rPr>
        <w:t>. This means</w:t>
      </w:r>
      <w:r w:rsidRPr="005F7197">
        <w:rPr>
          <w:color w:val="808080" w:themeColor="background1" w:themeShade="80"/>
          <w:sz w:val="20"/>
          <w:szCs w:val="20"/>
        </w:rPr>
        <w:t xml:space="preserve"> the values presented in separate </w:t>
      </w:r>
      <w:r w:rsidR="000C2508" w:rsidRPr="005F7197">
        <w:rPr>
          <w:color w:val="808080" w:themeColor="background1" w:themeShade="80"/>
          <w:sz w:val="20"/>
          <w:szCs w:val="20"/>
        </w:rPr>
        <w:t>a</w:t>
      </w:r>
      <w:r w:rsidRPr="005F7197">
        <w:rPr>
          <w:color w:val="808080" w:themeColor="background1" w:themeShade="80"/>
          <w:sz w:val="20"/>
          <w:szCs w:val="20"/>
        </w:rPr>
        <w:t xml:space="preserve">nnual </w:t>
      </w:r>
      <w:r w:rsidR="003E4825" w:rsidRPr="005F7197">
        <w:rPr>
          <w:color w:val="808080" w:themeColor="background1" w:themeShade="80"/>
          <w:sz w:val="20"/>
          <w:szCs w:val="20"/>
        </w:rPr>
        <w:t>r</w:t>
      </w:r>
      <w:r w:rsidRPr="005F7197">
        <w:rPr>
          <w:color w:val="808080" w:themeColor="background1" w:themeShade="80"/>
          <w:sz w:val="20"/>
          <w:szCs w:val="20"/>
        </w:rPr>
        <w:t>eports will not sum to the above values.</w:t>
      </w:r>
      <w:r w:rsidR="2A944AF1" w:rsidRPr="005F7197">
        <w:rPr>
          <w:color w:val="808080" w:themeColor="background1" w:themeShade="80"/>
          <w:sz w:val="20"/>
          <w:szCs w:val="20"/>
        </w:rPr>
        <w:t xml:space="preserve"> </w:t>
      </w:r>
    </w:p>
    <w:p w14:paraId="24D732CA" w14:textId="19876D49" w:rsidR="00E06FB4" w:rsidRPr="005F7197" w:rsidRDefault="00E06FB4" w:rsidP="00BE1BEF">
      <w:pPr>
        <w:pStyle w:val="Bullets"/>
        <w:rPr>
          <w:color w:val="808080" w:themeColor="background1" w:themeShade="80"/>
          <w:sz w:val="20"/>
          <w:szCs w:val="20"/>
        </w:rPr>
      </w:pPr>
      <w:r w:rsidRPr="005F7197">
        <w:rPr>
          <w:color w:val="808080" w:themeColor="background1" w:themeShade="80"/>
          <w:sz w:val="20"/>
          <w:szCs w:val="20"/>
        </w:rPr>
        <w:t xml:space="preserve">Other energy has been split into two categories – Defence and </w:t>
      </w:r>
      <w:r w:rsidR="00A75A0A" w:rsidRPr="005F7197">
        <w:rPr>
          <w:color w:val="808080" w:themeColor="background1" w:themeShade="80"/>
          <w:sz w:val="20"/>
          <w:szCs w:val="20"/>
        </w:rPr>
        <w:t>n</w:t>
      </w:r>
      <w:r w:rsidRPr="005F7197">
        <w:rPr>
          <w:color w:val="808080" w:themeColor="background1" w:themeShade="80"/>
          <w:sz w:val="20"/>
          <w:szCs w:val="20"/>
        </w:rPr>
        <w:t>on-</w:t>
      </w:r>
      <w:r w:rsidR="00A75A0A" w:rsidRPr="005F7197">
        <w:rPr>
          <w:color w:val="808080" w:themeColor="background1" w:themeShade="80"/>
          <w:sz w:val="20"/>
          <w:szCs w:val="20"/>
        </w:rPr>
        <w:t>D</w:t>
      </w:r>
      <w:r w:rsidRPr="005F7197">
        <w:rPr>
          <w:color w:val="808080" w:themeColor="background1" w:themeShade="80"/>
          <w:sz w:val="20"/>
          <w:szCs w:val="20"/>
        </w:rPr>
        <w:t xml:space="preserve">efence. Other energy </w:t>
      </w:r>
      <w:r w:rsidR="0048437E" w:rsidRPr="005F7197">
        <w:rPr>
          <w:color w:val="808080" w:themeColor="background1" w:themeShade="80"/>
          <w:sz w:val="20"/>
          <w:szCs w:val="20"/>
        </w:rPr>
        <w:t>–</w:t>
      </w:r>
      <w:r w:rsidR="00A75A0A" w:rsidRPr="005F7197">
        <w:rPr>
          <w:color w:val="808080" w:themeColor="background1" w:themeShade="80"/>
          <w:sz w:val="20"/>
          <w:szCs w:val="20"/>
        </w:rPr>
        <w:t xml:space="preserve"> </w:t>
      </w:r>
      <w:r w:rsidRPr="005F7197">
        <w:rPr>
          <w:color w:val="808080" w:themeColor="background1" w:themeShade="80"/>
          <w:sz w:val="20"/>
          <w:szCs w:val="20"/>
        </w:rPr>
        <w:t xml:space="preserve">Defence includes emissions reported by the Department of Defence that are </w:t>
      </w:r>
      <w:r w:rsidR="71BB7471" w:rsidRPr="005F7197">
        <w:rPr>
          <w:color w:val="808080" w:themeColor="background1" w:themeShade="80"/>
          <w:sz w:val="20"/>
          <w:szCs w:val="20"/>
        </w:rPr>
        <w:t>a result of</w:t>
      </w:r>
      <w:r w:rsidRPr="005F7197">
        <w:rPr>
          <w:color w:val="808080" w:themeColor="background1" w:themeShade="80"/>
          <w:sz w:val="20"/>
          <w:szCs w:val="20"/>
        </w:rPr>
        <w:t xml:space="preserve"> Defence operations. </w:t>
      </w:r>
    </w:p>
    <w:p w14:paraId="40FB78C4" w14:textId="77777777" w:rsidR="003D3BF7" w:rsidRDefault="003D3BF7">
      <w:pPr>
        <w:spacing w:before="0" w:after="160"/>
        <w:jc w:val="left"/>
        <w:rPr>
          <w:rFonts w:asciiTheme="majorHAnsi" w:eastAsiaTheme="majorEastAsia" w:hAnsiTheme="majorHAnsi"/>
          <w:b/>
          <w:bCs/>
          <w:color w:val="359D9A" w:themeColor="accent2"/>
          <w:sz w:val="48"/>
          <w:szCs w:val="48"/>
        </w:rPr>
      </w:pPr>
      <w:bookmarkStart w:id="2" w:name="_Toc152749882"/>
      <w:r>
        <w:br w:type="page"/>
      </w:r>
    </w:p>
    <w:p w14:paraId="24063115" w14:textId="734F36F0" w:rsidR="008D0979" w:rsidRPr="00A63D86" w:rsidRDefault="00E10A12" w:rsidP="00FD473A">
      <w:pPr>
        <w:pStyle w:val="Heading1"/>
      </w:pPr>
      <w:r>
        <w:rPr>
          <w:noProof/>
        </w:rPr>
        <w:lastRenderedPageBreak/>
        <w:drawing>
          <wp:anchor distT="0" distB="0" distL="114300" distR="114300" simplePos="0" relativeHeight="251658242" behindDoc="1" locked="0" layoutInCell="1" allowOverlap="1" wp14:anchorId="19E6E018" wp14:editId="01328B44">
            <wp:simplePos x="0" y="0"/>
            <wp:positionH relativeFrom="column">
              <wp:posOffset>3842635</wp:posOffset>
            </wp:positionH>
            <wp:positionV relativeFrom="paragraph">
              <wp:posOffset>-2836569</wp:posOffset>
            </wp:positionV>
            <wp:extent cx="7122953" cy="6335886"/>
            <wp:effectExtent l="514350" t="0" r="287655" b="0"/>
            <wp:wrapNone/>
            <wp:docPr id="1012938264" name="Picture 1012938264"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264" name="Picture 4" descr="A colorful spiral with black background&#10;&#10;Description automatically generated with medium confidence"/>
                    <pic:cNvPicPr/>
                  </pic:nvPicPr>
                  <pic:blipFill>
                    <a:blip r:embed="rId21">
                      <a:alphaModFix amt="35000"/>
                    </a:blip>
                    <a:stretch>
                      <a:fillRect/>
                    </a:stretch>
                  </pic:blipFill>
                  <pic:spPr>
                    <a:xfrm rot="19587485" flipH="1">
                      <a:off x="0" y="0"/>
                      <a:ext cx="7122953" cy="6335886"/>
                    </a:xfrm>
                    <a:prstGeom prst="rect">
                      <a:avLst/>
                    </a:prstGeom>
                  </pic:spPr>
                </pic:pic>
              </a:graphicData>
            </a:graphic>
            <wp14:sizeRelH relativeFrom="page">
              <wp14:pctWidth>0</wp14:pctWidth>
            </wp14:sizeRelH>
            <wp14:sizeRelV relativeFrom="page">
              <wp14:pctHeight>0</wp14:pctHeight>
            </wp14:sizeRelV>
          </wp:anchor>
        </w:drawing>
      </w:r>
      <w:r w:rsidR="008D0979" w:rsidRPr="00A63D86">
        <w:t>Contents</w:t>
      </w:r>
      <w:bookmarkEnd w:id="2"/>
      <w:r w:rsidR="008D0979" w:rsidRPr="00A63D86">
        <w:t xml:space="preserve"> </w:t>
      </w:r>
    </w:p>
    <w:p w14:paraId="42B153CA" w14:textId="7BEFCF09" w:rsidR="003D3BF7" w:rsidRPr="003D3BF7" w:rsidRDefault="00941E76">
      <w:pPr>
        <w:pStyle w:val="TOC1"/>
        <w:rPr>
          <w:rFonts w:eastAsiaTheme="minorEastAsia" w:cstheme="minorBidi"/>
          <w:b w:val="0"/>
          <w:bCs w:val="0"/>
          <w:noProof/>
          <w:kern w:val="2"/>
          <w:sz w:val="20"/>
          <w:szCs w:val="20"/>
          <w:lang w:eastAsia="en-AU"/>
          <w14:ligatures w14:val="standardContextual"/>
        </w:rPr>
      </w:pPr>
      <w:r w:rsidRPr="00065545">
        <w:rPr>
          <w:szCs w:val="22"/>
        </w:rPr>
        <w:fldChar w:fldCharType="begin"/>
      </w:r>
      <w:r w:rsidRPr="00065545">
        <w:rPr>
          <w:szCs w:val="22"/>
        </w:rPr>
        <w:instrText xml:space="preserve"> TOC \o "1-2" \h \z \u </w:instrText>
      </w:r>
      <w:r w:rsidRPr="00065545">
        <w:rPr>
          <w:szCs w:val="22"/>
        </w:rPr>
        <w:fldChar w:fldCharType="separate"/>
      </w:r>
      <w:hyperlink w:anchor="_Toc152749881" w:history="1">
        <w:r w:rsidR="003D3BF7" w:rsidRPr="003D3BF7">
          <w:rPr>
            <w:rStyle w:val="Hyperlink"/>
            <w:noProof/>
            <w:szCs w:val="22"/>
          </w:rPr>
          <w:t>Executive Summary</w:t>
        </w:r>
        <w:r w:rsidR="003D3BF7" w:rsidRPr="003D3BF7">
          <w:rPr>
            <w:noProof/>
            <w:webHidden/>
            <w:szCs w:val="22"/>
          </w:rPr>
          <w:tab/>
        </w:r>
        <w:r w:rsidR="00944E3E">
          <w:rPr>
            <w:noProof/>
            <w:webHidden/>
            <w:szCs w:val="22"/>
          </w:rPr>
          <w:t>i</w:t>
        </w:r>
      </w:hyperlink>
    </w:p>
    <w:p w14:paraId="27E8348A" w14:textId="61A624CA"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882" w:history="1">
        <w:r w:rsidR="003D3BF7" w:rsidRPr="003D3BF7">
          <w:rPr>
            <w:rStyle w:val="Hyperlink"/>
            <w:noProof/>
            <w:szCs w:val="22"/>
          </w:rPr>
          <w:t>Contents</w:t>
        </w:r>
        <w:r w:rsidR="003D3BF7" w:rsidRPr="003D3BF7">
          <w:rPr>
            <w:noProof/>
            <w:webHidden/>
            <w:szCs w:val="22"/>
          </w:rPr>
          <w:tab/>
        </w:r>
        <w:r w:rsidR="00944E3E">
          <w:rPr>
            <w:noProof/>
            <w:webHidden/>
            <w:szCs w:val="22"/>
          </w:rPr>
          <w:t>iii</w:t>
        </w:r>
      </w:hyperlink>
    </w:p>
    <w:p w14:paraId="123468E7" w14:textId="60BE46EC"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883" w:history="1">
        <w:r w:rsidR="003D3BF7" w:rsidRPr="003D3BF7">
          <w:rPr>
            <w:rStyle w:val="Hyperlink"/>
            <w:noProof/>
            <w:szCs w:val="22"/>
          </w:rPr>
          <w:t>Index of Tables</w:t>
        </w:r>
        <w:r w:rsidR="003D3BF7" w:rsidRPr="003D3BF7">
          <w:rPr>
            <w:noProof/>
            <w:webHidden/>
            <w:szCs w:val="22"/>
          </w:rPr>
          <w:tab/>
        </w:r>
        <w:r w:rsidR="00944E3E">
          <w:rPr>
            <w:noProof/>
            <w:webHidden/>
            <w:szCs w:val="22"/>
          </w:rPr>
          <w:t>iv</w:t>
        </w:r>
      </w:hyperlink>
    </w:p>
    <w:p w14:paraId="7FA9266D" w14:textId="0288D6C7"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884" w:history="1">
        <w:r w:rsidR="003D3BF7" w:rsidRPr="003D3BF7">
          <w:rPr>
            <w:rStyle w:val="Hyperlink"/>
            <w:noProof/>
            <w:szCs w:val="22"/>
          </w:rPr>
          <w:t>Index of Figures</w:t>
        </w:r>
        <w:r w:rsidR="003D3BF7" w:rsidRPr="003D3BF7">
          <w:rPr>
            <w:noProof/>
            <w:webHidden/>
            <w:szCs w:val="22"/>
          </w:rPr>
          <w:tab/>
        </w:r>
        <w:r w:rsidR="00944E3E">
          <w:rPr>
            <w:noProof/>
            <w:webHidden/>
            <w:szCs w:val="22"/>
          </w:rPr>
          <w:t>iv</w:t>
        </w:r>
      </w:hyperlink>
    </w:p>
    <w:p w14:paraId="173432DD" w14:textId="1ACB0077"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885" w:history="1">
        <w:r w:rsidR="003D3BF7" w:rsidRPr="003D3BF7">
          <w:rPr>
            <w:rStyle w:val="Hyperlink"/>
            <w:noProof/>
            <w:szCs w:val="22"/>
          </w:rPr>
          <w:t>Introduction</w:t>
        </w:r>
        <w:r w:rsidR="003D3BF7" w:rsidRPr="003D3BF7">
          <w:rPr>
            <w:noProof/>
            <w:webHidden/>
            <w:szCs w:val="22"/>
          </w:rPr>
          <w:tab/>
        </w:r>
        <w:r w:rsidR="003D3BF7" w:rsidRPr="003D3BF7">
          <w:rPr>
            <w:noProof/>
            <w:webHidden/>
            <w:szCs w:val="22"/>
          </w:rPr>
          <w:fldChar w:fldCharType="begin"/>
        </w:r>
        <w:r w:rsidR="003D3BF7" w:rsidRPr="003D3BF7">
          <w:rPr>
            <w:noProof/>
            <w:webHidden/>
            <w:szCs w:val="22"/>
          </w:rPr>
          <w:instrText xml:space="preserve"> PAGEREF _Toc152749885 \h </w:instrText>
        </w:r>
        <w:r w:rsidR="003D3BF7" w:rsidRPr="003D3BF7">
          <w:rPr>
            <w:noProof/>
            <w:webHidden/>
            <w:szCs w:val="22"/>
          </w:rPr>
        </w:r>
        <w:r w:rsidR="003D3BF7" w:rsidRPr="003D3BF7">
          <w:rPr>
            <w:noProof/>
            <w:webHidden/>
            <w:szCs w:val="22"/>
          </w:rPr>
          <w:fldChar w:fldCharType="separate"/>
        </w:r>
        <w:r w:rsidR="00660338">
          <w:rPr>
            <w:noProof/>
            <w:webHidden/>
            <w:szCs w:val="22"/>
          </w:rPr>
          <w:t>1</w:t>
        </w:r>
        <w:r w:rsidR="003D3BF7" w:rsidRPr="003D3BF7">
          <w:rPr>
            <w:noProof/>
            <w:webHidden/>
            <w:szCs w:val="22"/>
          </w:rPr>
          <w:fldChar w:fldCharType="end"/>
        </w:r>
      </w:hyperlink>
    </w:p>
    <w:p w14:paraId="48900726" w14:textId="65D5504C" w:rsidR="003D3BF7" w:rsidRPr="003D3BF7" w:rsidRDefault="00000000">
      <w:pPr>
        <w:pStyle w:val="TOC2"/>
        <w:rPr>
          <w:rFonts w:eastAsiaTheme="minorEastAsia" w:cstheme="minorBidi"/>
          <w:noProof/>
          <w:kern w:val="2"/>
          <w:sz w:val="20"/>
          <w:szCs w:val="20"/>
          <w:lang w:eastAsia="en-AU"/>
          <w14:ligatures w14:val="standardContextual"/>
        </w:rPr>
      </w:pPr>
      <w:hyperlink w:anchor="_Toc152749886" w:history="1">
        <w:r w:rsidR="003D3BF7" w:rsidRPr="003D3BF7">
          <w:rPr>
            <w:rStyle w:val="Hyperlink"/>
            <w:noProof/>
            <w:sz w:val="22"/>
            <w:szCs w:val="22"/>
          </w:rPr>
          <w:t>Emission sources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_Toc152749886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1</w:t>
        </w:r>
        <w:r w:rsidR="003D3BF7" w:rsidRPr="003D3BF7">
          <w:rPr>
            <w:noProof/>
            <w:webHidden/>
            <w:sz w:val="22"/>
            <w:szCs w:val="22"/>
          </w:rPr>
          <w:fldChar w:fldCharType="end"/>
        </w:r>
      </w:hyperlink>
    </w:p>
    <w:p w14:paraId="586F25DA" w14:textId="30405B84" w:rsidR="003D3BF7" w:rsidRPr="003D3BF7" w:rsidRDefault="00000000">
      <w:pPr>
        <w:pStyle w:val="TOC2"/>
        <w:rPr>
          <w:rFonts w:eastAsiaTheme="minorEastAsia" w:cstheme="minorBidi"/>
          <w:noProof/>
          <w:kern w:val="2"/>
          <w:sz w:val="20"/>
          <w:szCs w:val="20"/>
          <w:lang w:eastAsia="en-AU"/>
          <w14:ligatures w14:val="standardContextual"/>
        </w:rPr>
      </w:pPr>
      <w:hyperlink w:anchor="_Toc152749887" w:history="1">
        <w:r w:rsidR="003D3BF7" w:rsidRPr="003D3BF7">
          <w:rPr>
            <w:rStyle w:val="Hyperlink"/>
            <w:noProof/>
            <w:sz w:val="22"/>
            <w:szCs w:val="22"/>
          </w:rPr>
          <w:t>Responsibilities and governance</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_Toc152749887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4</w:t>
        </w:r>
        <w:r w:rsidR="003D3BF7" w:rsidRPr="003D3BF7">
          <w:rPr>
            <w:noProof/>
            <w:webHidden/>
            <w:sz w:val="22"/>
            <w:szCs w:val="22"/>
          </w:rPr>
          <w:fldChar w:fldCharType="end"/>
        </w:r>
      </w:hyperlink>
    </w:p>
    <w:p w14:paraId="3B0C0F5C" w14:textId="14BF9A2B"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888" w:history="1">
        <w:r w:rsidR="003D3BF7" w:rsidRPr="003D3BF7">
          <w:rPr>
            <w:rStyle w:val="Hyperlink"/>
            <w:noProof/>
            <w:szCs w:val="22"/>
          </w:rPr>
          <w:t>2022-23 Results</w:t>
        </w:r>
        <w:r w:rsidR="003D3BF7" w:rsidRPr="003D3BF7">
          <w:rPr>
            <w:noProof/>
            <w:webHidden/>
            <w:szCs w:val="22"/>
          </w:rPr>
          <w:tab/>
        </w:r>
        <w:r w:rsidR="003D3BF7" w:rsidRPr="003D3BF7">
          <w:rPr>
            <w:noProof/>
            <w:webHidden/>
            <w:szCs w:val="22"/>
          </w:rPr>
          <w:fldChar w:fldCharType="begin"/>
        </w:r>
        <w:r w:rsidR="003D3BF7" w:rsidRPr="003D3BF7">
          <w:rPr>
            <w:noProof/>
            <w:webHidden/>
            <w:szCs w:val="22"/>
          </w:rPr>
          <w:instrText xml:space="preserve"> PAGEREF _Toc152749888 \h </w:instrText>
        </w:r>
        <w:r w:rsidR="003D3BF7" w:rsidRPr="003D3BF7">
          <w:rPr>
            <w:noProof/>
            <w:webHidden/>
            <w:szCs w:val="22"/>
          </w:rPr>
        </w:r>
        <w:r w:rsidR="003D3BF7" w:rsidRPr="003D3BF7">
          <w:rPr>
            <w:noProof/>
            <w:webHidden/>
            <w:szCs w:val="22"/>
          </w:rPr>
          <w:fldChar w:fldCharType="separate"/>
        </w:r>
        <w:r w:rsidR="00660338">
          <w:rPr>
            <w:noProof/>
            <w:webHidden/>
            <w:szCs w:val="22"/>
          </w:rPr>
          <w:t>5</w:t>
        </w:r>
        <w:r w:rsidR="003D3BF7" w:rsidRPr="003D3BF7">
          <w:rPr>
            <w:noProof/>
            <w:webHidden/>
            <w:szCs w:val="22"/>
          </w:rPr>
          <w:fldChar w:fldCharType="end"/>
        </w:r>
      </w:hyperlink>
    </w:p>
    <w:p w14:paraId="58B61D3A" w14:textId="6E8AE168" w:rsidR="003D3BF7" w:rsidRPr="003D3BF7" w:rsidRDefault="00000000">
      <w:pPr>
        <w:pStyle w:val="TOC2"/>
        <w:rPr>
          <w:rFonts w:eastAsiaTheme="minorEastAsia" w:cstheme="minorBidi"/>
          <w:noProof/>
          <w:kern w:val="2"/>
          <w:sz w:val="20"/>
          <w:szCs w:val="20"/>
          <w:lang w:eastAsia="en-AU"/>
          <w14:ligatures w14:val="standardContextual"/>
        </w:rPr>
      </w:pPr>
      <w:hyperlink w:anchor="_Toc152749889" w:history="1">
        <w:r w:rsidR="003D3BF7" w:rsidRPr="003D3BF7">
          <w:rPr>
            <w:rStyle w:val="Hyperlink"/>
            <w:noProof/>
            <w:sz w:val="22"/>
            <w:szCs w:val="22"/>
          </w:rPr>
          <w:t>Whole-of-Australian-Government emissions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_Toc152749889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5</w:t>
        </w:r>
        <w:r w:rsidR="003D3BF7" w:rsidRPr="003D3BF7">
          <w:rPr>
            <w:noProof/>
            <w:webHidden/>
            <w:sz w:val="22"/>
            <w:szCs w:val="22"/>
          </w:rPr>
          <w:fldChar w:fldCharType="end"/>
        </w:r>
      </w:hyperlink>
    </w:p>
    <w:p w14:paraId="5D8C2DFC" w14:textId="615F4762" w:rsidR="003D3BF7" w:rsidRPr="003D3BF7" w:rsidRDefault="00000000">
      <w:pPr>
        <w:pStyle w:val="TOC2"/>
        <w:rPr>
          <w:rFonts w:eastAsiaTheme="minorEastAsia" w:cstheme="minorBidi"/>
          <w:noProof/>
          <w:kern w:val="2"/>
          <w:sz w:val="20"/>
          <w:szCs w:val="20"/>
          <w:lang w:eastAsia="en-AU"/>
          <w14:ligatures w14:val="standardContextual"/>
        </w:rPr>
      </w:pPr>
      <w:hyperlink w:anchor="_Toc152749890" w:history="1">
        <w:r w:rsidR="003D3BF7" w:rsidRPr="003D3BF7">
          <w:rPr>
            <w:rStyle w:val="Hyperlink"/>
            <w:noProof/>
            <w:sz w:val="22"/>
            <w:szCs w:val="22"/>
          </w:rPr>
          <w:t>Electricity</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_Toc152749890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10</w:t>
        </w:r>
        <w:r w:rsidR="003D3BF7" w:rsidRPr="003D3BF7">
          <w:rPr>
            <w:noProof/>
            <w:webHidden/>
            <w:sz w:val="22"/>
            <w:szCs w:val="22"/>
          </w:rPr>
          <w:fldChar w:fldCharType="end"/>
        </w:r>
      </w:hyperlink>
    </w:p>
    <w:p w14:paraId="65CCF64F" w14:textId="5163058E" w:rsidR="003D3BF7" w:rsidRPr="003D3BF7" w:rsidRDefault="00000000">
      <w:pPr>
        <w:pStyle w:val="TOC2"/>
        <w:rPr>
          <w:rFonts w:eastAsiaTheme="minorEastAsia" w:cstheme="minorBidi"/>
          <w:noProof/>
          <w:kern w:val="2"/>
          <w:sz w:val="20"/>
          <w:szCs w:val="20"/>
          <w:lang w:eastAsia="en-AU"/>
          <w14:ligatures w14:val="standardContextual"/>
        </w:rPr>
      </w:pPr>
      <w:hyperlink w:anchor="_Toc152749891" w:history="1">
        <w:r w:rsidR="003D3BF7" w:rsidRPr="003D3BF7">
          <w:rPr>
            <w:rStyle w:val="Hyperlink"/>
            <w:noProof/>
            <w:sz w:val="22"/>
            <w:szCs w:val="22"/>
          </w:rPr>
          <w:t>Natural gas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_Toc152749891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14</w:t>
        </w:r>
        <w:r w:rsidR="003D3BF7" w:rsidRPr="003D3BF7">
          <w:rPr>
            <w:noProof/>
            <w:webHidden/>
            <w:sz w:val="22"/>
            <w:szCs w:val="22"/>
          </w:rPr>
          <w:fldChar w:fldCharType="end"/>
        </w:r>
      </w:hyperlink>
    </w:p>
    <w:p w14:paraId="031225C5" w14:textId="446BAAAD" w:rsidR="003D3BF7" w:rsidRPr="003D3BF7" w:rsidRDefault="00000000">
      <w:pPr>
        <w:pStyle w:val="TOC2"/>
        <w:rPr>
          <w:rFonts w:eastAsiaTheme="minorEastAsia" w:cstheme="minorBidi"/>
          <w:noProof/>
          <w:kern w:val="2"/>
          <w:sz w:val="20"/>
          <w:szCs w:val="20"/>
          <w:lang w:eastAsia="en-AU"/>
          <w14:ligatures w14:val="standardContextual"/>
        </w:rPr>
      </w:pPr>
      <w:hyperlink w:anchor="_Toc152749892" w:history="1">
        <w:r w:rsidR="003D3BF7" w:rsidRPr="003D3BF7">
          <w:rPr>
            <w:rStyle w:val="Hyperlink"/>
            <w:noProof/>
            <w:sz w:val="22"/>
            <w:szCs w:val="22"/>
          </w:rPr>
          <w:t>Fleet vehicles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_Toc152749892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15</w:t>
        </w:r>
        <w:r w:rsidR="003D3BF7" w:rsidRPr="003D3BF7">
          <w:rPr>
            <w:noProof/>
            <w:webHidden/>
            <w:sz w:val="22"/>
            <w:szCs w:val="22"/>
          </w:rPr>
          <w:fldChar w:fldCharType="end"/>
        </w:r>
      </w:hyperlink>
    </w:p>
    <w:p w14:paraId="6A3FADB6" w14:textId="41DA1A12" w:rsidR="003D3BF7" w:rsidRPr="003D3BF7" w:rsidRDefault="00000000">
      <w:pPr>
        <w:pStyle w:val="TOC2"/>
        <w:rPr>
          <w:rFonts w:eastAsiaTheme="minorEastAsia" w:cstheme="minorBidi"/>
          <w:noProof/>
          <w:kern w:val="2"/>
          <w:sz w:val="20"/>
          <w:szCs w:val="20"/>
          <w:lang w:eastAsia="en-AU"/>
          <w14:ligatures w14:val="standardContextual"/>
        </w:rPr>
      </w:pPr>
      <w:hyperlink w:anchor="_Toc152749893" w:history="1">
        <w:r w:rsidR="003D3BF7" w:rsidRPr="003D3BF7">
          <w:rPr>
            <w:rStyle w:val="Hyperlink"/>
            <w:noProof/>
            <w:sz w:val="22"/>
            <w:szCs w:val="22"/>
          </w:rPr>
          <w:t>Domestic flights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_Toc152749893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18</w:t>
        </w:r>
        <w:r w:rsidR="003D3BF7" w:rsidRPr="003D3BF7">
          <w:rPr>
            <w:noProof/>
            <w:webHidden/>
            <w:sz w:val="22"/>
            <w:szCs w:val="22"/>
          </w:rPr>
          <w:fldChar w:fldCharType="end"/>
        </w:r>
      </w:hyperlink>
    </w:p>
    <w:p w14:paraId="27F81356" w14:textId="5DB4A403" w:rsidR="003D3BF7" w:rsidRPr="003D3BF7" w:rsidRDefault="00000000">
      <w:pPr>
        <w:pStyle w:val="TOC2"/>
        <w:rPr>
          <w:rFonts w:eastAsiaTheme="minorEastAsia" w:cstheme="minorBidi"/>
          <w:noProof/>
          <w:kern w:val="2"/>
          <w:sz w:val="20"/>
          <w:szCs w:val="20"/>
          <w:lang w:eastAsia="en-AU"/>
          <w14:ligatures w14:val="standardContextual"/>
        </w:rPr>
      </w:pPr>
      <w:hyperlink w:anchor="_Toc152749894" w:history="1">
        <w:r w:rsidR="003D3BF7" w:rsidRPr="003D3BF7">
          <w:rPr>
            <w:rStyle w:val="Hyperlink"/>
            <w:noProof/>
            <w:sz w:val="22"/>
            <w:szCs w:val="22"/>
          </w:rPr>
          <w:t>Other energy</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_Toc152749894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19</w:t>
        </w:r>
        <w:r w:rsidR="003D3BF7" w:rsidRPr="003D3BF7">
          <w:rPr>
            <w:noProof/>
            <w:webHidden/>
            <w:sz w:val="22"/>
            <w:szCs w:val="22"/>
          </w:rPr>
          <w:fldChar w:fldCharType="end"/>
        </w:r>
      </w:hyperlink>
    </w:p>
    <w:p w14:paraId="730A8A27" w14:textId="377776A1"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895" w:history="1">
        <w:r w:rsidR="003D3BF7" w:rsidRPr="003D3BF7">
          <w:rPr>
            <w:rStyle w:val="Hyperlink"/>
            <w:noProof/>
            <w:szCs w:val="22"/>
          </w:rPr>
          <w:t>Appendix A: Caveats</w:t>
        </w:r>
        <w:r w:rsidR="003D3BF7" w:rsidRPr="003D3BF7">
          <w:rPr>
            <w:noProof/>
            <w:webHidden/>
            <w:szCs w:val="22"/>
          </w:rPr>
          <w:tab/>
        </w:r>
        <w:r w:rsidR="003D3BF7" w:rsidRPr="003D3BF7">
          <w:rPr>
            <w:noProof/>
            <w:webHidden/>
            <w:szCs w:val="22"/>
          </w:rPr>
          <w:fldChar w:fldCharType="begin"/>
        </w:r>
        <w:r w:rsidR="003D3BF7" w:rsidRPr="003D3BF7">
          <w:rPr>
            <w:noProof/>
            <w:webHidden/>
            <w:szCs w:val="22"/>
          </w:rPr>
          <w:instrText xml:space="preserve"> PAGEREF _Toc152749895 \h </w:instrText>
        </w:r>
        <w:r w:rsidR="003D3BF7" w:rsidRPr="003D3BF7">
          <w:rPr>
            <w:noProof/>
            <w:webHidden/>
            <w:szCs w:val="22"/>
          </w:rPr>
        </w:r>
        <w:r w:rsidR="003D3BF7" w:rsidRPr="003D3BF7">
          <w:rPr>
            <w:noProof/>
            <w:webHidden/>
            <w:szCs w:val="22"/>
          </w:rPr>
          <w:fldChar w:fldCharType="separate"/>
        </w:r>
        <w:r w:rsidR="00660338">
          <w:rPr>
            <w:noProof/>
            <w:webHidden/>
            <w:szCs w:val="22"/>
          </w:rPr>
          <w:t>23</w:t>
        </w:r>
        <w:r w:rsidR="003D3BF7" w:rsidRPr="003D3BF7">
          <w:rPr>
            <w:noProof/>
            <w:webHidden/>
            <w:szCs w:val="22"/>
          </w:rPr>
          <w:fldChar w:fldCharType="end"/>
        </w:r>
      </w:hyperlink>
    </w:p>
    <w:p w14:paraId="7662F80B" w14:textId="3C9C6B0D" w:rsidR="003D3BF7" w:rsidRPr="003D3BF7" w:rsidRDefault="00000000">
      <w:pPr>
        <w:pStyle w:val="TOC2"/>
        <w:rPr>
          <w:rFonts w:eastAsiaTheme="minorEastAsia" w:cstheme="minorBidi"/>
          <w:noProof/>
          <w:kern w:val="2"/>
          <w:sz w:val="20"/>
          <w:szCs w:val="20"/>
          <w:lang w:eastAsia="en-AU"/>
          <w14:ligatures w14:val="standardContextual"/>
        </w:rPr>
      </w:pPr>
      <w:hyperlink w:anchor="_Toc152749896" w:history="1">
        <w:r w:rsidR="003D3BF7" w:rsidRPr="003D3BF7">
          <w:rPr>
            <w:rStyle w:val="Hyperlink"/>
            <w:noProof/>
            <w:sz w:val="22"/>
            <w:szCs w:val="22"/>
          </w:rPr>
          <w:t>Annual report differences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_Toc152749896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23</w:t>
        </w:r>
        <w:r w:rsidR="003D3BF7" w:rsidRPr="003D3BF7">
          <w:rPr>
            <w:noProof/>
            <w:webHidden/>
            <w:sz w:val="22"/>
            <w:szCs w:val="22"/>
          </w:rPr>
          <w:fldChar w:fldCharType="end"/>
        </w:r>
      </w:hyperlink>
    </w:p>
    <w:p w14:paraId="4DD2C431" w14:textId="08B083F4" w:rsidR="003D3BF7" w:rsidRPr="003D3BF7" w:rsidRDefault="00000000">
      <w:pPr>
        <w:pStyle w:val="TOC2"/>
        <w:rPr>
          <w:rFonts w:eastAsiaTheme="minorEastAsia" w:cstheme="minorBidi"/>
          <w:noProof/>
          <w:kern w:val="2"/>
          <w:sz w:val="20"/>
          <w:szCs w:val="20"/>
          <w:lang w:eastAsia="en-AU"/>
          <w14:ligatures w14:val="standardContextual"/>
        </w:rPr>
      </w:pPr>
      <w:hyperlink w:anchor="_Toc152749897" w:history="1">
        <w:r w:rsidR="003D3BF7" w:rsidRPr="003D3BF7">
          <w:rPr>
            <w:rStyle w:val="Hyperlink"/>
            <w:noProof/>
            <w:sz w:val="22"/>
            <w:szCs w:val="22"/>
          </w:rPr>
          <w:t>Entity-specific caveats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_Toc152749897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23</w:t>
        </w:r>
        <w:r w:rsidR="003D3BF7" w:rsidRPr="003D3BF7">
          <w:rPr>
            <w:noProof/>
            <w:webHidden/>
            <w:sz w:val="22"/>
            <w:szCs w:val="22"/>
          </w:rPr>
          <w:fldChar w:fldCharType="end"/>
        </w:r>
      </w:hyperlink>
    </w:p>
    <w:p w14:paraId="29BD71EE" w14:textId="2D1A9709" w:rsidR="003D3BF7" w:rsidRPr="003D3BF7" w:rsidRDefault="00000000">
      <w:pPr>
        <w:pStyle w:val="TOC2"/>
        <w:rPr>
          <w:rFonts w:eastAsiaTheme="minorEastAsia" w:cstheme="minorBidi"/>
          <w:noProof/>
          <w:kern w:val="2"/>
          <w:sz w:val="20"/>
          <w:szCs w:val="20"/>
          <w:lang w:eastAsia="en-AU"/>
          <w14:ligatures w14:val="standardContextual"/>
        </w:rPr>
      </w:pPr>
      <w:hyperlink w:anchor="_Toc152749898" w:history="1">
        <w:r w:rsidR="003D3BF7" w:rsidRPr="003D3BF7">
          <w:rPr>
            <w:rStyle w:val="Hyperlink"/>
            <w:noProof/>
            <w:sz w:val="22"/>
            <w:szCs w:val="22"/>
          </w:rPr>
          <w:t>Machinery of Government changes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_Toc152749898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24</w:t>
        </w:r>
        <w:r w:rsidR="003D3BF7" w:rsidRPr="003D3BF7">
          <w:rPr>
            <w:noProof/>
            <w:webHidden/>
            <w:sz w:val="22"/>
            <w:szCs w:val="22"/>
          </w:rPr>
          <w:fldChar w:fldCharType="end"/>
        </w:r>
      </w:hyperlink>
    </w:p>
    <w:p w14:paraId="63C8810A" w14:textId="3E91A092" w:rsidR="003D3BF7" w:rsidRPr="003D3BF7" w:rsidRDefault="00000000">
      <w:pPr>
        <w:pStyle w:val="TOC2"/>
        <w:rPr>
          <w:rFonts w:eastAsiaTheme="minorEastAsia" w:cstheme="minorBidi"/>
          <w:noProof/>
          <w:kern w:val="2"/>
          <w:sz w:val="20"/>
          <w:szCs w:val="20"/>
          <w:lang w:eastAsia="en-AU"/>
          <w14:ligatures w14:val="standardContextual"/>
        </w:rPr>
      </w:pPr>
      <w:hyperlink w:anchor="_Toc152749899" w:history="1">
        <w:r w:rsidR="003D3BF7" w:rsidRPr="003D3BF7">
          <w:rPr>
            <w:rStyle w:val="Hyperlink"/>
            <w:noProof/>
            <w:sz w:val="22"/>
            <w:szCs w:val="22"/>
          </w:rPr>
          <w:t>Entities reporting to the National Greenhouse and Energy Reporting (NGER) Scheme</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_Toc152749899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25</w:t>
        </w:r>
        <w:r w:rsidR="003D3BF7" w:rsidRPr="003D3BF7">
          <w:rPr>
            <w:noProof/>
            <w:webHidden/>
            <w:sz w:val="22"/>
            <w:szCs w:val="22"/>
          </w:rPr>
          <w:fldChar w:fldCharType="end"/>
        </w:r>
      </w:hyperlink>
    </w:p>
    <w:p w14:paraId="1E0B44B6" w14:textId="1F71D759"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900" w:history="1">
        <w:r w:rsidR="003D3BF7" w:rsidRPr="003D3BF7">
          <w:rPr>
            <w:rStyle w:val="Hyperlink"/>
            <w:noProof/>
            <w:szCs w:val="22"/>
          </w:rPr>
          <w:t>Appendix B: Methods</w:t>
        </w:r>
        <w:r w:rsidR="003D3BF7" w:rsidRPr="003D3BF7">
          <w:rPr>
            <w:noProof/>
            <w:webHidden/>
            <w:szCs w:val="22"/>
          </w:rPr>
          <w:tab/>
        </w:r>
        <w:r w:rsidR="003D3BF7" w:rsidRPr="003D3BF7">
          <w:rPr>
            <w:noProof/>
            <w:webHidden/>
            <w:szCs w:val="22"/>
          </w:rPr>
          <w:fldChar w:fldCharType="begin"/>
        </w:r>
        <w:r w:rsidR="003D3BF7" w:rsidRPr="003D3BF7">
          <w:rPr>
            <w:noProof/>
            <w:webHidden/>
            <w:szCs w:val="22"/>
          </w:rPr>
          <w:instrText xml:space="preserve"> PAGEREF _Toc152749900 \h </w:instrText>
        </w:r>
        <w:r w:rsidR="003D3BF7" w:rsidRPr="003D3BF7">
          <w:rPr>
            <w:noProof/>
            <w:webHidden/>
            <w:szCs w:val="22"/>
          </w:rPr>
        </w:r>
        <w:r w:rsidR="003D3BF7" w:rsidRPr="003D3BF7">
          <w:rPr>
            <w:noProof/>
            <w:webHidden/>
            <w:szCs w:val="22"/>
          </w:rPr>
          <w:fldChar w:fldCharType="separate"/>
        </w:r>
        <w:r w:rsidR="00660338">
          <w:rPr>
            <w:noProof/>
            <w:webHidden/>
            <w:szCs w:val="22"/>
          </w:rPr>
          <w:t>26</w:t>
        </w:r>
        <w:r w:rsidR="003D3BF7" w:rsidRPr="003D3BF7">
          <w:rPr>
            <w:noProof/>
            <w:webHidden/>
            <w:szCs w:val="22"/>
          </w:rPr>
          <w:fldChar w:fldCharType="end"/>
        </w:r>
      </w:hyperlink>
    </w:p>
    <w:p w14:paraId="3157B90F" w14:textId="77335DEF" w:rsidR="003D3BF7" w:rsidRPr="003D3BF7" w:rsidRDefault="00000000">
      <w:pPr>
        <w:pStyle w:val="TOC2"/>
        <w:rPr>
          <w:rFonts w:eastAsiaTheme="minorEastAsia" w:cstheme="minorBidi"/>
          <w:noProof/>
          <w:kern w:val="2"/>
          <w:sz w:val="20"/>
          <w:szCs w:val="20"/>
          <w:lang w:eastAsia="en-AU"/>
          <w14:ligatures w14:val="standardContextual"/>
        </w:rPr>
      </w:pPr>
      <w:hyperlink w:anchor="_Toc152749901" w:history="1">
        <w:r w:rsidR="003D3BF7" w:rsidRPr="003D3BF7">
          <w:rPr>
            <w:rStyle w:val="Hyperlink"/>
            <w:noProof/>
            <w:sz w:val="22"/>
            <w:szCs w:val="22"/>
          </w:rPr>
          <w:t>Emission calculations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_Toc152749901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26</w:t>
        </w:r>
        <w:r w:rsidR="003D3BF7" w:rsidRPr="003D3BF7">
          <w:rPr>
            <w:noProof/>
            <w:webHidden/>
            <w:sz w:val="22"/>
            <w:szCs w:val="22"/>
          </w:rPr>
          <w:fldChar w:fldCharType="end"/>
        </w:r>
      </w:hyperlink>
    </w:p>
    <w:p w14:paraId="0D633E1B" w14:textId="223CBFBD" w:rsidR="003D3BF7" w:rsidRPr="003D3BF7" w:rsidRDefault="00000000">
      <w:pPr>
        <w:pStyle w:val="TOC2"/>
        <w:rPr>
          <w:rFonts w:eastAsiaTheme="minorEastAsia" w:cstheme="minorBidi"/>
          <w:noProof/>
          <w:kern w:val="2"/>
          <w:sz w:val="20"/>
          <w:szCs w:val="20"/>
          <w:lang w:eastAsia="en-AU"/>
          <w14:ligatures w14:val="standardContextual"/>
        </w:rPr>
      </w:pPr>
      <w:hyperlink w:anchor="_Toc152749902" w:history="1">
        <w:r w:rsidR="003D3BF7" w:rsidRPr="003D3BF7">
          <w:rPr>
            <w:rStyle w:val="Hyperlink"/>
            <w:noProof/>
            <w:sz w:val="22"/>
            <w:szCs w:val="22"/>
          </w:rPr>
          <w:t>Data post-processing</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_Toc152749902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28</w:t>
        </w:r>
        <w:r w:rsidR="003D3BF7" w:rsidRPr="003D3BF7">
          <w:rPr>
            <w:noProof/>
            <w:webHidden/>
            <w:sz w:val="22"/>
            <w:szCs w:val="22"/>
          </w:rPr>
          <w:fldChar w:fldCharType="end"/>
        </w:r>
      </w:hyperlink>
    </w:p>
    <w:p w14:paraId="33525A7D" w14:textId="4DFC3995" w:rsidR="003D3BF7" w:rsidRPr="003D3BF7" w:rsidRDefault="00000000">
      <w:pPr>
        <w:pStyle w:val="TOC2"/>
        <w:rPr>
          <w:rFonts w:eastAsiaTheme="minorEastAsia" w:cstheme="minorBidi"/>
          <w:noProof/>
          <w:kern w:val="2"/>
          <w:sz w:val="20"/>
          <w:szCs w:val="20"/>
          <w:lang w:eastAsia="en-AU"/>
          <w14:ligatures w14:val="standardContextual"/>
        </w:rPr>
      </w:pPr>
      <w:hyperlink w:anchor="_Toc152749903" w:history="1">
        <w:r w:rsidR="003D3BF7" w:rsidRPr="003D3BF7">
          <w:rPr>
            <w:rStyle w:val="Hyperlink"/>
            <w:noProof/>
            <w:sz w:val="22"/>
            <w:szCs w:val="22"/>
          </w:rPr>
          <w:t>Time series consistency</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_Toc152749903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28</w:t>
        </w:r>
        <w:r w:rsidR="003D3BF7" w:rsidRPr="003D3BF7">
          <w:rPr>
            <w:noProof/>
            <w:webHidden/>
            <w:sz w:val="22"/>
            <w:szCs w:val="22"/>
          </w:rPr>
          <w:fldChar w:fldCharType="end"/>
        </w:r>
      </w:hyperlink>
    </w:p>
    <w:p w14:paraId="79664E97" w14:textId="2726FCE1" w:rsidR="003D3BF7" w:rsidRPr="003D3BF7" w:rsidRDefault="00000000">
      <w:pPr>
        <w:pStyle w:val="TOC1"/>
        <w:rPr>
          <w:rFonts w:eastAsiaTheme="minorEastAsia" w:cstheme="minorBidi"/>
          <w:b w:val="0"/>
          <w:bCs w:val="0"/>
          <w:noProof/>
          <w:kern w:val="2"/>
          <w:sz w:val="20"/>
          <w:szCs w:val="20"/>
          <w:lang w:eastAsia="en-AU"/>
          <w14:ligatures w14:val="standardContextual"/>
        </w:rPr>
      </w:pPr>
      <w:hyperlink w:anchor="_Toc152749904" w:history="1">
        <w:r w:rsidR="003D3BF7" w:rsidRPr="003D3BF7">
          <w:rPr>
            <w:rStyle w:val="Hyperlink"/>
            <w:noProof/>
            <w:szCs w:val="22"/>
          </w:rPr>
          <w:t>Appendix C: Emission factors</w:t>
        </w:r>
        <w:r w:rsidR="003D3BF7" w:rsidRPr="003D3BF7">
          <w:rPr>
            <w:noProof/>
            <w:webHidden/>
            <w:szCs w:val="22"/>
          </w:rPr>
          <w:tab/>
        </w:r>
        <w:r w:rsidR="003D3BF7" w:rsidRPr="003D3BF7">
          <w:rPr>
            <w:noProof/>
            <w:webHidden/>
            <w:szCs w:val="22"/>
          </w:rPr>
          <w:fldChar w:fldCharType="begin"/>
        </w:r>
        <w:r w:rsidR="003D3BF7" w:rsidRPr="003D3BF7">
          <w:rPr>
            <w:noProof/>
            <w:webHidden/>
            <w:szCs w:val="22"/>
          </w:rPr>
          <w:instrText xml:space="preserve"> PAGEREF _Toc152749904 \h </w:instrText>
        </w:r>
        <w:r w:rsidR="003D3BF7" w:rsidRPr="003D3BF7">
          <w:rPr>
            <w:noProof/>
            <w:webHidden/>
            <w:szCs w:val="22"/>
          </w:rPr>
        </w:r>
        <w:r w:rsidR="003D3BF7" w:rsidRPr="003D3BF7">
          <w:rPr>
            <w:noProof/>
            <w:webHidden/>
            <w:szCs w:val="22"/>
          </w:rPr>
          <w:fldChar w:fldCharType="separate"/>
        </w:r>
        <w:r w:rsidR="00660338">
          <w:rPr>
            <w:noProof/>
            <w:webHidden/>
            <w:szCs w:val="22"/>
          </w:rPr>
          <w:t>29</w:t>
        </w:r>
        <w:r w:rsidR="003D3BF7" w:rsidRPr="003D3BF7">
          <w:rPr>
            <w:noProof/>
            <w:webHidden/>
            <w:szCs w:val="22"/>
          </w:rPr>
          <w:fldChar w:fldCharType="end"/>
        </w:r>
      </w:hyperlink>
    </w:p>
    <w:p w14:paraId="64E1E73F" w14:textId="6DA32F4A" w:rsidR="003D3BF7" w:rsidRPr="003D3BF7" w:rsidRDefault="00000000">
      <w:pPr>
        <w:pStyle w:val="TOC2"/>
        <w:rPr>
          <w:rFonts w:eastAsiaTheme="minorEastAsia" w:cstheme="minorBidi"/>
          <w:noProof/>
          <w:kern w:val="2"/>
          <w:sz w:val="20"/>
          <w:szCs w:val="20"/>
          <w:lang w:eastAsia="en-AU"/>
          <w14:ligatures w14:val="standardContextual"/>
        </w:rPr>
      </w:pPr>
      <w:hyperlink w:anchor="_Toc152749905" w:history="1">
        <w:r w:rsidR="003D3BF7" w:rsidRPr="003D3BF7">
          <w:rPr>
            <w:rStyle w:val="Hyperlink"/>
            <w:noProof/>
            <w:sz w:val="22"/>
            <w:szCs w:val="22"/>
          </w:rPr>
          <w:t>Natural gas emission factors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_Toc152749905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29</w:t>
        </w:r>
        <w:r w:rsidR="003D3BF7" w:rsidRPr="003D3BF7">
          <w:rPr>
            <w:noProof/>
            <w:webHidden/>
            <w:sz w:val="22"/>
            <w:szCs w:val="22"/>
          </w:rPr>
          <w:fldChar w:fldCharType="end"/>
        </w:r>
      </w:hyperlink>
    </w:p>
    <w:p w14:paraId="49714769" w14:textId="2438D4BF" w:rsidR="003D3BF7" w:rsidRPr="003D3BF7" w:rsidRDefault="00000000">
      <w:pPr>
        <w:pStyle w:val="TOC2"/>
        <w:rPr>
          <w:rFonts w:eastAsiaTheme="minorEastAsia" w:cstheme="minorBidi"/>
          <w:noProof/>
          <w:kern w:val="2"/>
          <w:sz w:val="20"/>
          <w:szCs w:val="20"/>
          <w:lang w:eastAsia="en-AU"/>
          <w14:ligatures w14:val="standardContextual"/>
        </w:rPr>
      </w:pPr>
      <w:hyperlink w:anchor="_Toc152749906" w:history="1">
        <w:r w:rsidR="003D3BF7" w:rsidRPr="003D3BF7">
          <w:rPr>
            <w:rStyle w:val="Hyperlink"/>
            <w:noProof/>
            <w:sz w:val="22"/>
            <w:szCs w:val="22"/>
          </w:rPr>
          <w:t>Electricity emission factors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_Toc152749906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30</w:t>
        </w:r>
        <w:r w:rsidR="003D3BF7" w:rsidRPr="003D3BF7">
          <w:rPr>
            <w:noProof/>
            <w:webHidden/>
            <w:sz w:val="22"/>
            <w:szCs w:val="22"/>
          </w:rPr>
          <w:fldChar w:fldCharType="end"/>
        </w:r>
      </w:hyperlink>
    </w:p>
    <w:p w14:paraId="19CD53B9" w14:textId="2F5C2CFB" w:rsidR="003D3BF7" w:rsidRPr="003D3BF7" w:rsidRDefault="00000000">
      <w:pPr>
        <w:pStyle w:val="TOC2"/>
        <w:rPr>
          <w:rFonts w:eastAsiaTheme="minorEastAsia" w:cstheme="minorBidi"/>
          <w:noProof/>
          <w:kern w:val="2"/>
          <w:sz w:val="20"/>
          <w:szCs w:val="20"/>
          <w:lang w:eastAsia="en-AU"/>
          <w14:ligatures w14:val="standardContextual"/>
        </w:rPr>
      </w:pPr>
      <w:hyperlink w:anchor="_Toc152749907" w:history="1">
        <w:r w:rsidR="003D3BF7" w:rsidRPr="003D3BF7">
          <w:rPr>
            <w:rStyle w:val="Hyperlink"/>
            <w:noProof/>
            <w:sz w:val="22"/>
            <w:szCs w:val="22"/>
          </w:rPr>
          <w:t>Fleet emission factors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_Toc152749907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31</w:t>
        </w:r>
        <w:r w:rsidR="003D3BF7" w:rsidRPr="003D3BF7">
          <w:rPr>
            <w:noProof/>
            <w:webHidden/>
            <w:sz w:val="22"/>
            <w:szCs w:val="22"/>
          </w:rPr>
          <w:fldChar w:fldCharType="end"/>
        </w:r>
      </w:hyperlink>
    </w:p>
    <w:p w14:paraId="7511AC1B" w14:textId="079479A0" w:rsidR="003D3BF7" w:rsidRPr="003D3BF7" w:rsidRDefault="00000000">
      <w:pPr>
        <w:pStyle w:val="TOC2"/>
        <w:rPr>
          <w:rFonts w:eastAsiaTheme="minorEastAsia" w:cstheme="minorBidi"/>
          <w:noProof/>
          <w:kern w:val="2"/>
          <w:sz w:val="20"/>
          <w:szCs w:val="20"/>
          <w:lang w:eastAsia="en-AU"/>
          <w14:ligatures w14:val="standardContextual"/>
        </w:rPr>
      </w:pPr>
      <w:hyperlink w:anchor="_Toc152749908" w:history="1">
        <w:r w:rsidR="003D3BF7" w:rsidRPr="003D3BF7">
          <w:rPr>
            <w:rStyle w:val="Hyperlink"/>
            <w:noProof/>
            <w:sz w:val="22"/>
            <w:szCs w:val="22"/>
          </w:rPr>
          <w:t>Flights emission factors</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_Toc152749908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32</w:t>
        </w:r>
        <w:r w:rsidR="003D3BF7" w:rsidRPr="003D3BF7">
          <w:rPr>
            <w:noProof/>
            <w:webHidden/>
            <w:sz w:val="22"/>
            <w:szCs w:val="22"/>
          </w:rPr>
          <w:fldChar w:fldCharType="end"/>
        </w:r>
      </w:hyperlink>
    </w:p>
    <w:p w14:paraId="42048816" w14:textId="425A309E" w:rsidR="003D3BF7" w:rsidRPr="003D3BF7" w:rsidRDefault="00000000">
      <w:pPr>
        <w:pStyle w:val="TOC2"/>
        <w:rPr>
          <w:rFonts w:eastAsiaTheme="minorEastAsia" w:cstheme="minorBidi"/>
          <w:noProof/>
          <w:kern w:val="2"/>
          <w:sz w:val="20"/>
          <w:szCs w:val="20"/>
          <w:lang w:eastAsia="en-AU"/>
          <w14:ligatures w14:val="standardContextual"/>
        </w:rPr>
      </w:pPr>
      <w:hyperlink w:anchor="_Toc152749909" w:history="1">
        <w:r w:rsidR="003D3BF7" w:rsidRPr="003D3BF7">
          <w:rPr>
            <w:rStyle w:val="Hyperlink"/>
            <w:noProof/>
            <w:sz w:val="22"/>
            <w:szCs w:val="22"/>
          </w:rPr>
          <w:t>Other energy tab</w:t>
        </w:r>
        <w:r w:rsidR="003D3BF7" w:rsidRPr="003D3BF7">
          <w:rPr>
            <w:noProof/>
            <w:webHidden/>
            <w:sz w:val="22"/>
            <w:szCs w:val="22"/>
          </w:rPr>
          <w:tab/>
        </w:r>
        <w:r w:rsidR="003D3BF7" w:rsidRPr="003D3BF7">
          <w:rPr>
            <w:noProof/>
            <w:webHidden/>
            <w:sz w:val="22"/>
            <w:szCs w:val="22"/>
          </w:rPr>
          <w:fldChar w:fldCharType="begin"/>
        </w:r>
        <w:r w:rsidR="003D3BF7" w:rsidRPr="003D3BF7">
          <w:rPr>
            <w:noProof/>
            <w:webHidden/>
            <w:sz w:val="22"/>
            <w:szCs w:val="22"/>
          </w:rPr>
          <w:instrText xml:space="preserve"> PAGEREF _Toc152749909 \h </w:instrText>
        </w:r>
        <w:r w:rsidR="003D3BF7" w:rsidRPr="003D3BF7">
          <w:rPr>
            <w:noProof/>
            <w:webHidden/>
            <w:sz w:val="22"/>
            <w:szCs w:val="22"/>
          </w:rPr>
        </w:r>
        <w:r w:rsidR="003D3BF7" w:rsidRPr="003D3BF7">
          <w:rPr>
            <w:noProof/>
            <w:webHidden/>
            <w:sz w:val="22"/>
            <w:szCs w:val="22"/>
          </w:rPr>
          <w:fldChar w:fldCharType="separate"/>
        </w:r>
        <w:r w:rsidR="00660338">
          <w:rPr>
            <w:noProof/>
            <w:webHidden/>
            <w:sz w:val="22"/>
            <w:szCs w:val="22"/>
          </w:rPr>
          <w:t>33</w:t>
        </w:r>
        <w:r w:rsidR="003D3BF7" w:rsidRPr="003D3BF7">
          <w:rPr>
            <w:noProof/>
            <w:webHidden/>
            <w:sz w:val="22"/>
            <w:szCs w:val="22"/>
          </w:rPr>
          <w:fldChar w:fldCharType="end"/>
        </w:r>
      </w:hyperlink>
    </w:p>
    <w:p w14:paraId="42E58CA2" w14:textId="5EED1021" w:rsidR="003D3BF7" w:rsidRDefault="00000000">
      <w:pPr>
        <w:pStyle w:val="TOC1"/>
        <w:rPr>
          <w:rFonts w:eastAsiaTheme="minorEastAsia" w:cstheme="minorBidi"/>
          <w:b w:val="0"/>
          <w:bCs w:val="0"/>
          <w:noProof/>
          <w:kern w:val="2"/>
          <w:szCs w:val="22"/>
          <w:lang w:eastAsia="en-AU"/>
          <w14:ligatures w14:val="standardContextual"/>
        </w:rPr>
      </w:pPr>
      <w:hyperlink w:anchor="_Toc152749910" w:history="1">
        <w:r w:rsidR="003D3BF7" w:rsidRPr="003D3BF7">
          <w:rPr>
            <w:rStyle w:val="Hyperlink"/>
            <w:noProof/>
            <w:szCs w:val="22"/>
          </w:rPr>
          <w:t>Appendix D: Energy content factors</w:t>
        </w:r>
        <w:r w:rsidR="003D3BF7" w:rsidRPr="003D3BF7">
          <w:rPr>
            <w:noProof/>
            <w:webHidden/>
            <w:szCs w:val="22"/>
          </w:rPr>
          <w:tab/>
        </w:r>
        <w:r w:rsidR="003D3BF7" w:rsidRPr="003D3BF7">
          <w:rPr>
            <w:noProof/>
            <w:webHidden/>
            <w:szCs w:val="22"/>
          </w:rPr>
          <w:fldChar w:fldCharType="begin"/>
        </w:r>
        <w:r w:rsidR="003D3BF7" w:rsidRPr="003D3BF7">
          <w:rPr>
            <w:noProof/>
            <w:webHidden/>
            <w:szCs w:val="22"/>
          </w:rPr>
          <w:instrText xml:space="preserve"> PAGEREF _Toc152749910 \h </w:instrText>
        </w:r>
        <w:r w:rsidR="003D3BF7" w:rsidRPr="003D3BF7">
          <w:rPr>
            <w:noProof/>
            <w:webHidden/>
            <w:szCs w:val="22"/>
          </w:rPr>
        </w:r>
        <w:r w:rsidR="003D3BF7" w:rsidRPr="003D3BF7">
          <w:rPr>
            <w:noProof/>
            <w:webHidden/>
            <w:szCs w:val="22"/>
          </w:rPr>
          <w:fldChar w:fldCharType="separate"/>
        </w:r>
        <w:r w:rsidR="00660338">
          <w:rPr>
            <w:noProof/>
            <w:webHidden/>
            <w:szCs w:val="22"/>
          </w:rPr>
          <w:t>36</w:t>
        </w:r>
        <w:r w:rsidR="003D3BF7" w:rsidRPr="003D3BF7">
          <w:rPr>
            <w:noProof/>
            <w:webHidden/>
            <w:szCs w:val="22"/>
          </w:rPr>
          <w:fldChar w:fldCharType="end"/>
        </w:r>
      </w:hyperlink>
    </w:p>
    <w:p w14:paraId="1DF7BEE8" w14:textId="7B50F81E" w:rsidR="00941E76" w:rsidRPr="00065545" w:rsidRDefault="00941E76" w:rsidP="00D627A4">
      <w:pPr>
        <w:pStyle w:val="Heading3"/>
        <w:spacing w:line="240" w:lineRule="atLeast"/>
        <w:rPr>
          <w:sz w:val="20"/>
          <w:szCs w:val="20"/>
          <w:lang w:val="en-AU"/>
        </w:rPr>
        <w:sectPr w:rsidR="00941E76" w:rsidRPr="00065545" w:rsidSect="00836127">
          <w:headerReference w:type="even" r:id="rId22"/>
          <w:headerReference w:type="default" r:id="rId23"/>
          <w:footerReference w:type="default" r:id="rId24"/>
          <w:headerReference w:type="first" r:id="rId25"/>
          <w:footerReference w:type="first" r:id="rId26"/>
          <w:pgSz w:w="11906" w:h="16838"/>
          <w:pgMar w:top="1701" w:right="1247" w:bottom="1247" w:left="1247" w:header="709" w:footer="709" w:gutter="0"/>
          <w:pgNumType w:start="1"/>
          <w:cols w:space="708"/>
          <w:titlePg/>
          <w:docGrid w:linePitch="360"/>
        </w:sectPr>
      </w:pPr>
      <w:r w:rsidRPr="00065545">
        <w:rPr>
          <w:lang w:val="en-AU"/>
        </w:rPr>
        <w:fldChar w:fldCharType="end"/>
      </w:r>
    </w:p>
    <w:p w14:paraId="44639403" w14:textId="3E1511A9" w:rsidR="00E67DD1" w:rsidRPr="00A63D86" w:rsidRDefault="00E67DD1" w:rsidP="00FD473A">
      <w:pPr>
        <w:pStyle w:val="Heading1"/>
      </w:pPr>
      <w:bookmarkStart w:id="3" w:name="_Toc152749883"/>
      <w:r w:rsidRPr="00A63D86">
        <w:lastRenderedPageBreak/>
        <w:t>Index of Tables</w:t>
      </w:r>
      <w:bookmarkEnd w:id="3"/>
    </w:p>
    <w:p w14:paraId="060D8031" w14:textId="7B17651E" w:rsidR="00C77438" w:rsidRDefault="00941E76">
      <w:pPr>
        <w:pStyle w:val="TableofFigures"/>
        <w:tabs>
          <w:tab w:val="right" w:leader="dot" w:pos="9402"/>
        </w:tabs>
        <w:rPr>
          <w:rFonts w:eastAsiaTheme="minorEastAsia" w:cstheme="minorBidi"/>
          <w:noProof/>
          <w:kern w:val="2"/>
          <w:lang w:eastAsia="en-AU"/>
          <w14:ligatures w14:val="standardContextual"/>
        </w:rPr>
      </w:pPr>
      <w:r w:rsidRPr="00A63D86">
        <w:fldChar w:fldCharType="begin"/>
      </w:r>
      <w:r w:rsidRPr="00A63D86">
        <w:instrText xml:space="preserve"> TOC \h \z \c "Table" </w:instrText>
      </w:r>
      <w:r w:rsidRPr="00A63D86">
        <w:fldChar w:fldCharType="separate"/>
      </w:r>
      <w:hyperlink w:anchor="_Toc152333763" w:history="1">
        <w:r w:rsidR="00C77438" w:rsidRPr="00831452">
          <w:rPr>
            <w:rStyle w:val="Hyperlink"/>
            <w:rFonts w:eastAsiaTheme="majorEastAsia"/>
            <w:noProof/>
          </w:rPr>
          <w:t>Table 1: Australian Government Greenhouse Gas Emissions Inventory – Location-based method</w:t>
        </w:r>
        <w:r w:rsidR="00C77438">
          <w:rPr>
            <w:noProof/>
            <w:webHidden/>
          </w:rPr>
          <w:tab/>
        </w:r>
        <w:r w:rsidR="00C77438">
          <w:rPr>
            <w:noProof/>
            <w:webHidden/>
          </w:rPr>
          <w:fldChar w:fldCharType="begin"/>
        </w:r>
        <w:r w:rsidR="00C77438">
          <w:rPr>
            <w:noProof/>
            <w:webHidden/>
          </w:rPr>
          <w:instrText xml:space="preserve"> PAGEREF _Toc152333763 \h </w:instrText>
        </w:r>
        <w:r w:rsidR="00C77438">
          <w:rPr>
            <w:noProof/>
            <w:webHidden/>
          </w:rPr>
        </w:r>
        <w:r w:rsidR="00C77438">
          <w:rPr>
            <w:noProof/>
            <w:webHidden/>
          </w:rPr>
          <w:fldChar w:fldCharType="separate"/>
        </w:r>
        <w:r w:rsidR="00660338">
          <w:rPr>
            <w:noProof/>
            <w:webHidden/>
          </w:rPr>
          <w:t>5</w:t>
        </w:r>
        <w:r w:rsidR="00C77438">
          <w:rPr>
            <w:noProof/>
            <w:webHidden/>
          </w:rPr>
          <w:fldChar w:fldCharType="end"/>
        </w:r>
      </w:hyperlink>
    </w:p>
    <w:p w14:paraId="4EFB9B89" w14:textId="4CAC644D"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64" w:history="1">
        <w:r w:rsidR="00C77438" w:rsidRPr="00831452">
          <w:rPr>
            <w:rStyle w:val="Hyperlink"/>
            <w:rFonts w:eastAsiaTheme="majorEastAsia"/>
            <w:noProof/>
          </w:rPr>
          <w:t>Table 2: Australian Government Greenhouse Gas Emissions Inventory – Market-based method</w:t>
        </w:r>
        <w:r w:rsidR="00C77438">
          <w:rPr>
            <w:noProof/>
            <w:webHidden/>
          </w:rPr>
          <w:tab/>
        </w:r>
        <w:r w:rsidR="00C77438">
          <w:rPr>
            <w:noProof/>
            <w:webHidden/>
          </w:rPr>
          <w:fldChar w:fldCharType="begin"/>
        </w:r>
        <w:r w:rsidR="00C77438">
          <w:rPr>
            <w:noProof/>
            <w:webHidden/>
          </w:rPr>
          <w:instrText xml:space="preserve"> PAGEREF _Toc152333764 \h </w:instrText>
        </w:r>
        <w:r w:rsidR="00C77438">
          <w:rPr>
            <w:noProof/>
            <w:webHidden/>
          </w:rPr>
        </w:r>
        <w:r w:rsidR="00C77438">
          <w:rPr>
            <w:noProof/>
            <w:webHidden/>
          </w:rPr>
          <w:fldChar w:fldCharType="separate"/>
        </w:r>
        <w:r w:rsidR="00660338">
          <w:rPr>
            <w:noProof/>
            <w:webHidden/>
          </w:rPr>
          <w:t>7</w:t>
        </w:r>
        <w:r w:rsidR="00C77438">
          <w:rPr>
            <w:noProof/>
            <w:webHidden/>
          </w:rPr>
          <w:fldChar w:fldCharType="end"/>
        </w:r>
      </w:hyperlink>
    </w:p>
    <w:p w14:paraId="258AB867" w14:textId="6EC50A9B"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65" w:history="1">
        <w:r w:rsidR="00C77438" w:rsidRPr="00831452">
          <w:rPr>
            <w:rStyle w:val="Hyperlink"/>
            <w:rFonts w:eastAsiaTheme="majorEastAsia"/>
            <w:noProof/>
          </w:rPr>
          <w:t>Table 3: Electricity emissions by state/territory and scope (location-based method)</w:t>
        </w:r>
        <w:r w:rsidR="00C77438">
          <w:rPr>
            <w:noProof/>
            <w:webHidden/>
          </w:rPr>
          <w:tab/>
        </w:r>
        <w:r w:rsidR="00C77438">
          <w:rPr>
            <w:noProof/>
            <w:webHidden/>
          </w:rPr>
          <w:fldChar w:fldCharType="begin"/>
        </w:r>
        <w:r w:rsidR="00C77438">
          <w:rPr>
            <w:noProof/>
            <w:webHidden/>
          </w:rPr>
          <w:instrText xml:space="preserve"> PAGEREF _Toc152333765 \h </w:instrText>
        </w:r>
        <w:r w:rsidR="00C77438">
          <w:rPr>
            <w:noProof/>
            <w:webHidden/>
          </w:rPr>
        </w:r>
        <w:r w:rsidR="00C77438">
          <w:rPr>
            <w:noProof/>
            <w:webHidden/>
          </w:rPr>
          <w:fldChar w:fldCharType="separate"/>
        </w:r>
        <w:r w:rsidR="00660338">
          <w:rPr>
            <w:noProof/>
            <w:webHidden/>
          </w:rPr>
          <w:t>11</w:t>
        </w:r>
        <w:r w:rsidR="00C77438">
          <w:rPr>
            <w:noProof/>
            <w:webHidden/>
          </w:rPr>
          <w:fldChar w:fldCharType="end"/>
        </w:r>
      </w:hyperlink>
    </w:p>
    <w:p w14:paraId="55D114E5" w14:textId="05988353"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66" w:history="1">
        <w:r w:rsidR="00C77438" w:rsidRPr="00831452">
          <w:rPr>
            <w:rStyle w:val="Hyperlink"/>
            <w:rFonts w:eastAsiaTheme="majorEastAsia"/>
            <w:noProof/>
          </w:rPr>
          <w:t>Table 4: Electricity emissions and renewable percentages (market-based method)</w:t>
        </w:r>
        <w:r w:rsidR="00C77438">
          <w:rPr>
            <w:noProof/>
            <w:webHidden/>
          </w:rPr>
          <w:tab/>
        </w:r>
        <w:r w:rsidR="00C77438">
          <w:rPr>
            <w:noProof/>
            <w:webHidden/>
          </w:rPr>
          <w:fldChar w:fldCharType="begin"/>
        </w:r>
        <w:r w:rsidR="00C77438">
          <w:rPr>
            <w:noProof/>
            <w:webHidden/>
          </w:rPr>
          <w:instrText xml:space="preserve"> PAGEREF _Toc152333766 \h </w:instrText>
        </w:r>
        <w:r w:rsidR="00C77438">
          <w:rPr>
            <w:noProof/>
            <w:webHidden/>
          </w:rPr>
        </w:r>
        <w:r w:rsidR="00C77438">
          <w:rPr>
            <w:noProof/>
            <w:webHidden/>
          </w:rPr>
          <w:fldChar w:fldCharType="separate"/>
        </w:r>
        <w:r w:rsidR="00660338">
          <w:rPr>
            <w:noProof/>
            <w:webHidden/>
          </w:rPr>
          <w:t>12</w:t>
        </w:r>
        <w:r w:rsidR="00C77438">
          <w:rPr>
            <w:noProof/>
            <w:webHidden/>
          </w:rPr>
          <w:fldChar w:fldCharType="end"/>
        </w:r>
      </w:hyperlink>
    </w:p>
    <w:p w14:paraId="511B67FD" w14:textId="2AF9F81F"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67" w:history="1">
        <w:r w:rsidR="00C77438" w:rsidRPr="00831452">
          <w:rPr>
            <w:rStyle w:val="Hyperlink"/>
            <w:rFonts w:eastAsiaTheme="majorEastAsia"/>
            <w:noProof/>
          </w:rPr>
          <w:t>Table 5: Natural gas emissions by state/territory and scope</w:t>
        </w:r>
        <w:r w:rsidR="00C77438">
          <w:rPr>
            <w:noProof/>
            <w:webHidden/>
          </w:rPr>
          <w:tab/>
        </w:r>
        <w:r w:rsidR="00C77438">
          <w:rPr>
            <w:noProof/>
            <w:webHidden/>
          </w:rPr>
          <w:fldChar w:fldCharType="begin"/>
        </w:r>
        <w:r w:rsidR="00C77438">
          <w:rPr>
            <w:noProof/>
            <w:webHidden/>
          </w:rPr>
          <w:instrText xml:space="preserve"> PAGEREF _Toc152333767 \h </w:instrText>
        </w:r>
        <w:r w:rsidR="00C77438">
          <w:rPr>
            <w:noProof/>
            <w:webHidden/>
          </w:rPr>
        </w:r>
        <w:r w:rsidR="00C77438">
          <w:rPr>
            <w:noProof/>
            <w:webHidden/>
          </w:rPr>
          <w:fldChar w:fldCharType="separate"/>
        </w:r>
        <w:r w:rsidR="00660338">
          <w:rPr>
            <w:noProof/>
            <w:webHidden/>
          </w:rPr>
          <w:t>14</w:t>
        </w:r>
        <w:r w:rsidR="00C77438">
          <w:rPr>
            <w:noProof/>
            <w:webHidden/>
          </w:rPr>
          <w:fldChar w:fldCharType="end"/>
        </w:r>
      </w:hyperlink>
    </w:p>
    <w:p w14:paraId="237123BD" w14:textId="21EBC7EC"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68" w:history="1">
        <w:r w:rsidR="00C77438" w:rsidRPr="00831452">
          <w:rPr>
            <w:rStyle w:val="Hyperlink"/>
            <w:rFonts w:eastAsiaTheme="majorEastAsia"/>
            <w:noProof/>
          </w:rPr>
          <w:t>Table 6: Fleet vehicle emissions by vehicle type, fuel type and scope</w:t>
        </w:r>
        <w:r w:rsidR="00C77438">
          <w:rPr>
            <w:noProof/>
            <w:webHidden/>
          </w:rPr>
          <w:tab/>
        </w:r>
        <w:r w:rsidR="00C77438">
          <w:rPr>
            <w:noProof/>
            <w:webHidden/>
          </w:rPr>
          <w:fldChar w:fldCharType="begin"/>
        </w:r>
        <w:r w:rsidR="00C77438">
          <w:rPr>
            <w:noProof/>
            <w:webHidden/>
          </w:rPr>
          <w:instrText xml:space="preserve"> PAGEREF _Toc152333768 \h </w:instrText>
        </w:r>
        <w:r w:rsidR="00C77438">
          <w:rPr>
            <w:noProof/>
            <w:webHidden/>
          </w:rPr>
        </w:r>
        <w:r w:rsidR="00C77438">
          <w:rPr>
            <w:noProof/>
            <w:webHidden/>
          </w:rPr>
          <w:fldChar w:fldCharType="separate"/>
        </w:r>
        <w:r w:rsidR="00660338">
          <w:rPr>
            <w:noProof/>
            <w:webHidden/>
          </w:rPr>
          <w:t>16</w:t>
        </w:r>
        <w:r w:rsidR="00C77438">
          <w:rPr>
            <w:noProof/>
            <w:webHidden/>
          </w:rPr>
          <w:fldChar w:fldCharType="end"/>
        </w:r>
      </w:hyperlink>
    </w:p>
    <w:p w14:paraId="4674C06F" w14:textId="43B9239B"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69" w:history="1">
        <w:r w:rsidR="00C77438" w:rsidRPr="00831452">
          <w:rPr>
            <w:rStyle w:val="Hyperlink"/>
            <w:rFonts w:eastAsiaTheme="majorEastAsia"/>
            <w:noProof/>
          </w:rPr>
          <w:t>Table 7: Flight emissions</w:t>
        </w:r>
        <w:r w:rsidR="00C77438">
          <w:rPr>
            <w:noProof/>
            <w:webHidden/>
          </w:rPr>
          <w:tab/>
        </w:r>
        <w:r w:rsidR="00C77438">
          <w:rPr>
            <w:noProof/>
            <w:webHidden/>
          </w:rPr>
          <w:fldChar w:fldCharType="begin"/>
        </w:r>
        <w:r w:rsidR="00C77438">
          <w:rPr>
            <w:noProof/>
            <w:webHidden/>
          </w:rPr>
          <w:instrText xml:space="preserve"> PAGEREF _Toc152333769 \h </w:instrText>
        </w:r>
        <w:r w:rsidR="00C77438">
          <w:rPr>
            <w:noProof/>
            <w:webHidden/>
          </w:rPr>
        </w:r>
        <w:r w:rsidR="00C77438">
          <w:rPr>
            <w:noProof/>
            <w:webHidden/>
          </w:rPr>
          <w:fldChar w:fldCharType="separate"/>
        </w:r>
        <w:r w:rsidR="00660338">
          <w:rPr>
            <w:noProof/>
            <w:webHidden/>
          </w:rPr>
          <w:t>18</w:t>
        </w:r>
        <w:r w:rsidR="00C77438">
          <w:rPr>
            <w:noProof/>
            <w:webHidden/>
          </w:rPr>
          <w:fldChar w:fldCharType="end"/>
        </w:r>
      </w:hyperlink>
    </w:p>
    <w:p w14:paraId="080733B3" w14:textId="74AFE1AE" w:rsidR="00C77438" w:rsidRDefault="00000000">
      <w:pPr>
        <w:pStyle w:val="TableofFigures"/>
        <w:tabs>
          <w:tab w:val="right" w:leader="dot" w:pos="9402"/>
        </w:tabs>
        <w:rPr>
          <w:rFonts w:eastAsiaTheme="minorEastAsia" w:cstheme="minorBidi"/>
          <w:noProof/>
          <w:kern w:val="2"/>
          <w:lang w:eastAsia="en-AU"/>
          <w14:ligatures w14:val="standardContextual"/>
        </w:rPr>
      </w:pPr>
      <w:hyperlink w:anchor="_Toc152333770" w:history="1">
        <w:r w:rsidR="00C77438" w:rsidRPr="00831452">
          <w:rPr>
            <w:rStyle w:val="Hyperlink"/>
            <w:rFonts w:eastAsiaTheme="majorEastAsia"/>
            <w:noProof/>
          </w:rPr>
          <w:t>Table 8: Emissions reported as Other Energy, by source, fuel type and scope</w:t>
        </w:r>
        <w:r w:rsidR="00C77438">
          <w:rPr>
            <w:noProof/>
            <w:webHidden/>
          </w:rPr>
          <w:tab/>
        </w:r>
        <w:r w:rsidR="00C77438">
          <w:rPr>
            <w:noProof/>
            <w:webHidden/>
          </w:rPr>
          <w:fldChar w:fldCharType="begin"/>
        </w:r>
        <w:r w:rsidR="00C77438">
          <w:rPr>
            <w:noProof/>
            <w:webHidden/>
          </w:rPr>
          <w:instrText xml:space="preserve"> PAGEREF _Toc152333770 \h </w:instrText>
        </w:r>
        <w:r w:rsidR="00C77438">
          <w:rPr>
            <w:noProof/>
            <w:webHidden/>
          </w:rPr>
        </w:r>
        <w:r w:rsidR="00C77438">
          <w:rPr>
            <w:noProof/>
            <w:webHidden/>
          </w:rPr>
          <w:fldChar w:fldCharType="separate"/>
        </w:r>
        <w:r w:rsidR="00660338">
          <w:rPr>
            <w:noProof/>
            <w:webHidden/>
          </w:rPr>
          <w:t>19</w:t>
        </w:r>
        <w:r w:rsidR="00C77438">
          <w:rPr>
            <w:noProof/>
            <w:webHidden/>
          </w:rPr>
          <w:fldChar w:fldCharType="end"/>
        </w:r>
      </w:hyperlink>
    </w:p>
    <w:p w14:paraId="4D303D92" w14:textId="1757178C" w:rsidR="00941E76" w:rsidRPr="00A63D86" w:rsidRDefault="00941E76" w:rsidP="00FD473A">
      <w:r w:rsidRPr="00A63D86">
        <w:fldChar w:fldCharType="end"/>
      </w:r>
    </w:p>
    <w:p w14:paraId="5A50D0DD" w14:textId="77777777" w:rsidR="00E67DD1" w:rsidRPr="00A63D86" w:rsidRDefault="00E67DD1" w:rsidP="00FD473A">
      <w:pPr>
        <w:pStyle w:val="Heading1"/>
      </w:pPr>
      <w:bookmarkStart w:id="4" w:name="_Toc152749884"/>
      <w:r w:rsidRPr="00A63D86">
        <w:t>Index of Figures</w:t>
      </w:r>
      <w:bookmarkEnd w:id="4"/>
    </w:p>
    <w:p w14:paraId="2382F7FD" w14:textId="1930DA2E" w:rsidR="000A5BE0" w:rsidRDefault="00941E76">
      <w:pPr>
        <w:pStyle w:val="TableofFigures"/>
        <w:tabs>
          <w:tab w:val="right" w:leader="dot" w:pos="9402"/>
        </w:tabs>
        <w:rPr>
          <w:rFonts w:eastAsiaTheme="minorEastAsia" w:cstheme="minorBidi"/>
          <w:noProof/>
          <w:kern w:val="2"/>
          <w:lang w:eastAsia="en-AU"/>
          <w14:ligatures w14:val="standardContextual"/>
        </w:rPr>
      </w:pPr>
      <w:r w:rsidRPr="00A63D86">
        <w:fldChar w:fldCharType="begin"/>
      </w:r>
      <w:r w:rsidRPr="00A63D86">
        <w:instrText xml:space="preserve"> TOC \h \z \c "Figure" </w:instrText>
      </w:r>
      <w:r w:rsidRPr="00A63D86">
        <w:fldChar w:fldCharType="separate"/>
      </w:r>
      <w:hyperlink w:anchor="_Toc152334212" w:history="1">
        <w:r w:rsidR="000A5BE0" w:rsidRPr="00C609D0">
          <w:rPr>
            <w:rStyle w:val="Hyperlink"/>
            <w:rFonts w:eastAsiaTheme="majorEastAsia"/>
            <w:noProof/>
          </w:rPr>
          <w:t>Figure 1: Polycarbonate solar panels on Questacon’s curved roof</w:t>
        </w:r>
        <w:r w:rsidR="000A5BE0">
          <w:rPr>
            <w:noProof/>
            <w:webHidden/>
          </w:rPr>
          <w:tab/>
        </w:r>
        <w:r w:rsidR="000A5BE0">
          <w:rPr>
            <w:noProof/>
            <w:webHidden/>
          </w:rPr>
          <w:fldChar w:fldCharType="begin"/>
        </w:r>
        <w:r w:rsidR="000A5BE0">
          <w:rPr>
            <w:noProof/>
            <w:webHidden/>
          </w:rPr>
          <w:instrText xml:space="preserve"> PAGEREF _Toc152334212 \h </w:instrText>
        </w:r>
        <w:r w:rsidR="000A5BE0">
          <w:rPr>
            <w:noProof/>
            <w:webHidden/>
          </w:rPr>
        </w:r>
        <w:r w:rsidR="000A5BE0">
          <w:rPr>
            <w:noProof/>
            <w:webHidden/>
          </w:rPr>
          <w:fldChar w:fldCharType="separate"/>
        </w:r>
        <w:r w:rsidR="00660338">
          <w:rPr>
            <w:noProof/>
            <w:webHidden/>
          </w:rPr>
          <w:t>3</w:t>
        </w:r>
        <w:r w:rsidR="000A5BE0">
          <w:rPr>
            <w:noProof/>
            <w:webHidden/>
          </w:rPr>
          <w:fldChar w:fldCharType="end"/>
        </w:r>
      </w:hyperlink>
    </w:p>
    <w:p w14:paraId="72705C94" w14:textId="74A13E55" w:rsid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3" w:history="1">
        <w:r w:rsidR="000A5BE0" w:rsidRPr="00C609D0">
          <w:rPr>
            <w:rStyle w:val="Hyperlink"/>
            <w:rFonts w:eastAsiaTheme="majorEastAsia"/>
            <w:noProof/>
          </w:rPr>
          <w:t>Figure 2: Percentage of emission sources for each scope (location-based method)</w:t>
        </w:r>
        <w:r w:rsidR="000A5BE0">
          <w:rPr>
            <w:noProof/>
            <w:webHidden/>
          </w:rPr>
          <w:tab/>
        </w:r>
        <w:r w:rsidR="000A5BE0">
          <w:rPr>
            <w:noProof/>
            <w:webHidden/>
          </w:rPr>
          <w:fldChar w:fldCharType="begin"/>
        </w:r>
        <w:r w:rsidR="000A5BE0">
          <w:rPr>
            <w:noProof/>
            <w:webHidden/>
          </w:rPr>
          <w:instrText xml:space="preserve"> PAGEREF _Toc152334213 \h </w:instrText>
        </w:r>
        <w:r w:rsidR="000A5BE0">
          <w:rPr>
            <w:noProof/>
            <w:webHidden/>
          </w:rPr>
        </w:r>
        <w:r w:rsidR="000A5BE0">
          <w:rPr>
            <w:noProof/>
            <w:webHidden/>
          </w:rPr>
          <w:fldChar w:fldCharType="separate"/>
        </w:r>
        <w:r w:rsidR="00660338">
          <w:rPr>
            <w:noProof/>
            <w:webHidden/>
          </w:rPr>
          <w:t>6</w:t>
        </w:r>
        <w:r w:rsidR="000A5BE0">
          <w:rPr>
            <w:noProof/>
            <w:webHidden/>
          </w:rPr>
          <w:fldChar w:fldCharType="end"/>
        </w:r>
      </w:hyperlink>
    </w:p>
    <w:p w14:paraId="5B9C9865" w14:textId="644FC2E8" w:rsid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4" w:history="1">
        <w:r w:rsidR="000A5BE0" w:rsidRPr="00C609D0">
          <w:rPr>
            <w:rStyle w:val="Hyperlink"/>
            <w:rFonts w:eastAsiaTheme="majorEastAsia"/>
            <w:noProof/>
          </w:rPr>
          <w:t>Figure 3: Percentage of emissions by activity (location-based method)</w:t>
        </w:r>
        <w:r w:rsidR="000A5BE0">
          <w:rPr>
            <w:noProof/>
            <w:webHidden/>
          </w:rPr>
          <w:tab/>
        </w:r>
        <w:r w:rsidR="000A5BE0">
          <w:rPr>
            <w:noProof/>
            <w:webHidden/>
          </w:rPr>
          <w:fldChar w:fldCharType="begin"/>
        </w:r>
        <w:r w:rsidR="000A5BE0">
          <w:rPr>
            <w:noProof/>
            <w:webHidden/>
          </w:rPr>
          <w:instrText xml:space="preserve"> PAGEREF _Toc152334214 \h </w:instrText>
        </w:r>
        <w:r w:rsidR="000A5BE0">
          <w:rPr>
            <w:noProof/>
            <w:webHidden/>
          </w:rPr>
        </w:r>
        <w:r w:rsidR="000A5BE0">
          <w:rPr>
            <w:noProof/>
            <w:webHidden/>
          </w:rPr>
          <w:fldChar w:fldCharType="separate"/>
        </w:r>
        <w:r w:rsidR="00660338">
          <w:rPr>
            <w:noProof/>
            <w:webHidden/>
          </w:rPr>
          <w:t>6</w:t>
        </w:r>
        <w:r w:rsidR="000A5BE0">
          <w:rPr>
            <w:noProof/>
            <w:webHidden/>
          </w:rPr>
          <w:fldChar w:fldCharType="end"/>
        </w:r>
      </w:hyperlink>
    </w:p>
    <w:p w14:paraId="218F33A2" w14:textId="7F2FB946" w:rsid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5" w:history="1">
        <w:r w:rsidR="000A5BE0" w:rsidRPr="00C609D0">
          <w:rPr>
            <w:rStyle w:val="Hyperlink"/>
            <w:rFonts w:eastAsiaTheme="majorEastAsia"/>
            <w:noProof/>
          </w:rPr>
          <w:t>Figure 4: Percentage of emission sources for each scope (market-based method)</w:t>
        </w:r>
        <w:r w:rsidR="000A5BE0">
          <w:rPr>
            <w:noProof/>
            <w:webHidden/>
          </w:rPr>
          <w:tab/>
        </w:r>
        <w:r w:rsidR="000A5BE0">
          <w:rPr>
            <w:noProof/>
            <w:webHidden/>
          </w:rPr>
          <w:fldChar w:fldCharType="begin"/>
        </w:r>
        <w:r w:rsidR="000A5BE0">
          <w:rPr>
            <w:noProof/>
            <w:webHidden/>
          </w:rPr>
          <w:instrText xml:space="preserve"> PAGEREF _Toc152334215 \h </w:instrText>
        </w:r>
        <w:r w:rsidR="000A5BE0">
          <w:rPr>
            <w:noProof/>
            <w:webHidden/>
          </w:rPr>
        </w:r>
        <w:r w:rsidR="000A5BE0">
          <w:rPr>
            <w:noProof/>
            <w:webHidden/>
          </w:rPr>
          <w:fldChar w:fldCharType="separate"/>
        </w:r>
        <w:r w:rsidR="00660338">
          <w:rPr>
            <w:noProof/>
            <w:webHidden/>
          </w:rPr>
          <w:t>7</w:t>
        </w:r>
        <w:r w:rsidR="000A5BE0">
          <w:rPr>
            <w:noProof/>
            <w:webHidden/>
          </w:rPr>
          <w:fldChar w:fldCharType="end"/>
        </w:r>
      </w:hyperlink>
    </w:p>
    <w:p w14:paraId="0DBC98A2" w14:textId="12A49870" w:rsid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6" w:history="1">
        <w:r w:rsidR="000A5BE0" w:rsidRPr="00C609D0">
          <w:rPr>
            <w:rStyle w:val="Hyperlink"/>
            <w:rFonts w:eastAsiaTheme="majorEastAsia"/>
            <w:noProof/>
          </w:rPr>
          <w:t>Figure 5: Percentage of emissions by activity (market-based method)</w:t>
        </w:r>
        <w:r w:rsidR="000A5BE0">
          <w:rPr>
            <w:noProof/>
            <w:webHidden/>
          </w:rPr>
          <w:tab/>
        </w:r>
        <w:r w:rsidR="000A5BE0">
          <w:rPr>
            <w:noProof/>
            <w:webHidden/>
          </w:rPr>
          <w:fldChar w:fldCharType="begin"/>
        </w:r>
        <w:r w:rsidR="000A5BE0">
          <w:rPr>
            <w:noProof/>
            <w:webHidden/>
          </w:rPr>
          <w:instrText xml:space="preserve"> PAGEREF _Toc152334216 \h </w:instrText>
        </w:r>
        <w:r w:rsidR="000A5BE0">
          <w:rPr>
            <w:noProof/>
            <w:webHidden/>
          </w:rPr>
        </w:r>
        <w:r w:rsidR="000A5BE0">
          <w:rPr>
            <w:noProof/>
            <w:webHidden/>
          </w:rPr>
          <w:fldChar w:fldCharType="separate"/>
        </w:r>
        <w:r w:rsidR="00660338">
          <w:rPr>
            <w:noProof/>
            <w:webHidden/>
          </w:rPr>
          <w:t>8</w:t>
        </w:r>
        <w:r w:rsidR="000A5BE0">
          <w:rPr>
            <w:noProof/>
            <w:webHidden/>
          </w:rPr>
          <w:fldChar w:fldCharType="end"/>
        </w:r>
      </w:hyperlink>
    </w:p>
    <w:p w14:paraId="17383CF8" w14:textId="432AB9C4" w:rsid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7" w:history="1">
        <w:r w:rsidR="000A5BE0" w:rsidRPr="00C609D0">
          <w:rPr>
            <w:rStyle w:val="Hyperlink"/>
            <w:rFonts w:eastAsiaTheme="majorEastAsia"/>
            <w:noProof/>
          </w:rPr>
          <w:t>Figure 6: Australian Tourism Exchange</w:t>
        </w:r>
        <w:r w:rsidR="000A5BE0">
          <w:rPr>
            <w:noProof/>
            <w:webHidden/>
          </w:rPr>
          <w:tab/>
        </w:r>
        <w:r w:rsidR="000A5BE0">
          <w:rPr>
            <w:noProof/>
            <w:webHidden/>
          </w:rPr>
          <w:fldChar w:fldCharType="begin"/>
        </w:r>
        <w:r w:rsidR="000A5BE0">
          <w:rPr>
            <w:noProof/>
            <w:webHidden/>
          </w:rPr>
          <w:instrText xml:space="preserve"> PAGEREF _Toc152334217 \h </w:instrText>
        </w:r>
        <w:r w:rsidR="000A5BE0">
          <w:rPr>
            <w:noProof/>
            <w:webHidden/>
          </w:rPr>
        </w:r>
        <w:r w:rsidR="000A5BE0">
          <w:rPr>
            <w:noProof/>
            <w:webHidden/>
          </w:rPr>
          <w:fldChar w:fldCharType="separate"/>
        </w:r>
        <w:r w:rsidR="00660338">
          <w:rPr>
            <w:noProof/>
            <w:webHidden/>
          </w:rPr>
          <w:t>9</w:t>
        </w:r>
        <w:r w:rsidR="000A5BE0">
          <w:rPr>
            <w:noProof/>
            <w:webHidden/>
          </w:rPr>
          <w:fldChar w:fldCharType="end"/>
        </w:r>
      </w:hyperlink>
    </w:p>
    <w:p w14:paraId="6387BFD2" w14:textId="1763AA72" w:rsid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8" w:history="1">
        <w:r w:rsidR="000A5BE0" w:rsidRPr="00C609D0">
          <w:rPr>
            <w:rStyle w:val="Hyperlink"/>
            <w:rFonts w:eastAsiaTheme="majorEastAsia"/>
            <w:noProof/>
          </w:rPr>
          <w:t>Figure 7: Location-based and market-based emissions comparison</w:t>
        </w:r>
        <w:r w:rsidR="000A5BE0">
          <w:rPr>
            <w:noProof/>
            <w:webHidden/>
          </w:rPr>
          <w:tab/>
        </w:r>
        <w:r w:rsidR="000A5BE0">
          <w:rPr>
            <w:noProof/>
            <w:webHidden/>
          </w:rPr>
          <w:fldChar w:fldCharType="begin"/>
        </w:r>
        <w:r w:rsidR="000A5BE0">
          <w:rPr>
            <w:noProof/>
            <w:webHidden/>
          </w:rPr>
          <w:instrText xml:space="preserve"> PAGEREF _Toc152334218 \h </w:instrText>
        </w:r>
        <w:r w:rsidR="000A5BE0">
          <w:rPr>
            <w:noProof/>
            <w:webHidden/>
          </w:rPr>
        </w:r>
        <w:r w:rsidR="000A5BE0">
          <w:rPr>
            <w:noProof/>
            <w:webHidden/>
          </w:rPr>
          <w:fldChar w:fldCharType="separate"/>
        </w:r>
        <w:r w:rsidR="00660338">
          <w:rPr>
            <w:noProof/>
            <w:webHidden/>
          </w:rPr>
          <w:t>11</w:t>
        </w:r>
        <w:r w:rsidR="000A5BE0">
          <w:rPr>
            <w:noProof/>
            <w:webHidden/>
          </w:rPr>
          <w:fldChar w:fldCharType="end"/>
        </w:r>
      </w:hyperlink>
    </w:p>
    <w:p w14:paraId="69D6D14D" w14:textId="0A7CFD02" w:rsidR="000A5BE0" w:rsidRPr="000A5BE0" w:rsidRDefault="00000000">
      <w:pPr>
        <w:pStyle w:val="TableofFigures"/>
        <w:tabs>
          <w:tab w:val="right" w:leader="dot" w:pos="9402"/>
        </w:tabs>
        <w:rPr>
          <w:rFonts w:eastAsiaTheme="minorEastAsia" w:cstheme="minorBidi"/>
          <w:noProof/>
          <w:kern w:val="2"/>
          <w:lang w:eastAsia="en-AU"/>
          <w14:ligatures w14:val="standardContextual"/>
        </w:rPr>
      </w:pPr>
      <w:hyperlink w:anchor="_Toc152334219" w:history="1">
        <w:r w:rsidR="000A5BE0" w:rsidRPr="000A5BE0">
          <w:rPr>
            <w:rStyle w:val="Hyperlink"/>
            <w:rFonts w:eastAsiaTheme="majorEastAsia"/>
            <w:noProof/>
          </w:rPr>
          <w:t>Figure 8: Percentage of natural gas emissions by state</w:t>
        </w:r>
        <w:r w:rsidR="000A5BE0" w:rsidRPr="000A5BE0">
          <w:rPr>
            <w:noProof/>
            <w:webHidden/>
          </w:rPr>
          <w:tab/>
        </w:r>
        <w:r w:rsidR="000A5BE0" w:rsidRPr="000A5BE0">
          <w:rPr>
            <w:noProof/>
            <w:webHidden/>
          </w:rPr>
          <w:fldChar w:fldCharType="begin"/>
        </w:r>
        <w:r w:rsidR="000A5BE0" w:rsidRPr="000A5BE0">
          <w:rPr>
            <w:noProof/>
            <w:webHidden/>
          </w:rPr>
          <w:instrText xml:space="preserve"> PAGEREF _Toc152334219 \h </w:instrText>
        </w:r>
        <w:r w:rsidR="000A5BE0" w:rsidRPr="000A5BE0">
          <w:rPr>
            <w:noProof/>
            <w:webHidden/>
          </w:rPr>
        </w:r>
        <w:r w:rsidR="000A5BE0" w:rsidRPr="000A5BE0">
          <w:rPr>
            <w:noProof/>
            <w:webHidden/>
          </w:rPr>
          <w:fldChar w:fldCharType="separate"/>
        </w:r>
        <w:r w:rsidR="00660338">
          <w:rPr>
            <w:noProof/>
            <w:webHidden/>
          </w:rPr>
          <w:t>14</w:t>
        </w:r>
        <w:r w:rsidR="000A5BE0" w:rsidRPr="000A5BE0">
          <w:rPr>
            <w:noProof/>
            <w:webHidden/>
          </w:rPr>
          <w:fldChar w:fldCharType="end"/>
        </w:r>
      </w:hyperlink>
    </w:p>
    <w:p w14:paraId="411F566D" w14:textId="71285408" w:rsidR="00941E76" w:rsidRPr="00A63D86" w:rsidRDefault="00941E76" w:rsidP="00FD473A">
      <w:r w:rsidRPr="00A63D86">
        <w:fldChar w:fldCharType="end"/>
      </w:r>
    </w:p>
    <w:p w14:paraId="117731FE" w14:textId="42C599D6" w:rsidR="00941E76" w:rsidRPr="00A63D86" w:rsidRDefault="000A5BE0" w:rsidP="00DD6DCB">
      <w:pPr>
        <w:sectPr w:rsidR="00941E76" w:rsidRPr="00A63D86" w:rsidSect="00340230">
          <w:headerReference w:type="even" r:id="rId27"/>
          <w:headerReference w:type="default" r:id="rId28"/>
          <w:headerReference w:type="first" r:id="rId29"/>
          <w:pgSz w:w="11906" w:h="16838"/>
          <w:pgMar w:top="1701" w:right="1247" w:bottom="1247" w:left="1247" w:header="709" w:footer="709" w:gutter="0"/>
          <w:cols w:space="708"/>
          <w:docGrid w:linePitch="360"/>
        </w:sectPr>
      </w:pPr>
      <w:r>
        <w:rPr>
          <w:noProof/>
        </w:rPr>
        <w:drawing>
          <wp:anchor distT="0" distB="0" distL="114300" distR="114300" simplePos="0" relativeHeight="251658250" behindDoc="1" locked="0" layoutInCell="1" allowOverlap="1" wp14:anchorId="31AB8D18" wp14:editId="1D50B035">
            <wp:simplePos x="0" y="0"/>
            <wp:positionH relativeFrom="page">
              <wp:posOffset>791845</wp:posOffset>
            </wp:positionH>
            <wp:positionV relativeFrom="paragraph">
              <wp:posOffset>302895</wp:posOffset>
            </wp:positionV>
            <wp:extent cx="6787515" cy="6037580"/>
            <wp:effectExtent l="0" t="628650" r="0" b="191770"/>
            <wp:wrapNone/>
            <wp:docPr id="2141235984" name="Picture 2141235984"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264" name="Picture 4" descr="A colorful spiral with black background&#10;&#10;Description automatically generated with medium confidence"/>
                    <pic:cNvPicPr/>
                  </pic:nvPicPr>
                  <pic:blipFill>
                    <a:blip r:embed="rId21">
                      <a:alphaModFix amt="35000"/>
                    </a:blip>
                    <a:stretch>
                      <a:fillRect/>
                    </a:stretch>
                  </pic:blipFill>
                  <pic:spPr>
                    <a:xfrm rot="20618784">
                      <a:off x="0" y="0"/>
                      <a:ext cx="6787515" cy="6037580"/>
                    </a:xfrm>
                    <a:prstGeom prst="rect">
                      <a:avLst/>
                    </a:prstGeom>
                  </pic:spPr>
                </pic:pic>
              </a:graphicData>
            </a:graphic>
            <wp14:sizeRelH relativeFrom="page">
              <wp14:pctWidth>0</wp14:pctWidth>
            </wp14:sizeRelH>
            <wp14:sizeRelV relativeFrom="page">
              <wp14:pctHeight>0</wp14:pctHeight>
            </wp14:sizeRelV>
          </wp:anchor>
        </w:drawing>
      </w:r>
    </w:p>
    <w:p w14:paraId="24C59206" w14:textId="77777777" w:rsidR="00941E76" w:rsidRPr="00A63D86" w:rsidRDefault="00941E76" w:rsidP="00964E3B">
      <w:pPr>
        <w:pStyle w:val="Heading1"/>
        <w:spacing w:after="240"/>
      </w:pPr>
      <w:bookmarkStart w:id="5" w:name="_Toc152749885"/>
      <w:r w:rsidRPr="00A63D86">
        <w:lastRenderedPageBreak/>
        <w:t>Introduction</w:t>
      </w:r>
      <w:bookmarkEnd w:id="5"/>
    </w:p>
    <w:p w14:paraId="11D8EECC" w14:textId="176157D3" w:rsidR="000D797C" w:rsidRPr="00A63D86" w:rsidRDefault="000D797C" w:rsidP="000D797C">
      <w:r w:rsidRPr="00A63D86">
        <w:t>The N</w:t>
      </w:r>
      <w:r w:rsidR="00E8097A" w:rsidRPr="00A63D86">
        <w:t xml:space="preserve">et </w:t>
      </w:r>
      <w:r w:rsidRPr="00A63D86">
        <w:t>Z</w:t>
      </w:r>
      <w:r w:rsidR="00E8097A" w:rsidRPr="00A63D86">
        <w:t xml:space="preserve">ero in </w:t>
      </w:r>
      <w:r w:rsidRPr="00A63D86">
        <w:t>G</w:t>
      </w:r>
      <w:r w:rsidR="00E8097A" w:rsidRPr="00A63D86">
        <w:t xml:space="preserve">overnment </w:t>
      </w:r>
      <w:r w:rsidRPr="00A63D86">
        <w:t>O</w:t>
      </w:r>
      <w:r w:rsidR="00E8097A" w:rsidRPr="00A63D86">
        <w:t>perations</w:t>
      </w:r>
      <w:r w:rsidRPr="00A63D86">
        <w:t xml:space="preserve"> Strategy </w:t>
      </w:r>
      <w:r w:rsidR="000C43BC" w:rsidRPr="00A63D86">
        <w:t>(</w:t>
      </w:r>
      <w:r w:rsidR="00594B52" w:rsidRPr="00A63D86">
        <w:t xml:space="preserve">the </w:t>
      </w:r>
      <w:r w:rsidR="000C43BC" w:rsidRPr="00A63D86">
        <w:t>Strategy)</w:t>
      </w:r>
      <w:r w:rsidRPr="00A63D86">
        <w:t xml:space="preserve"> includes</w:t>
      </w:r>
      <w:r w:rsidR="009700DE" w:rsidRPr="00A63D86">
        <w:t xml:space="preserve"> </w:t>
      </w:r>
      <w:r w:rsidRPr="00A63D86">
        <w:t>an emissions reduction target and the reinstatement of public reporting</w:t>
      </w:r>
      <w:r w:rsidR="008C73D7" w:rsidRPr="00A63D86">
        <w:t xml:space="preserve"> on emissions from Australian Government operations</w:t>
      </w:r>
      <w:r w:rsidRPr="00A63D86">
        <w:t xml:space="preserve">. The </w:t>
      </w:r>
      <w:r w:rsidR="00E8097A" w:rsidRPr="00A63D86">
        <w:t>Net Zero in Government Operations</w:t>
      </w:r>
      <w:r w:rsidRPr="00A63D86">
        <w:t xml:space="preserve"> A</w:t>
      </w:r>
      <w:r w:rsidR="00E8097A" w:rsidRPr="00A63D86">
        <w:t xml:space="preserve">nnual </w:t>
      </w:r>
      <w:r w:rsidRPr="00A63D86">
        <w:t>P</w:t>
      </w:r>
      <w:r w:rsidR="00E8097A" w:rsidRPr="00A63D86">
        <w:t xml:space="preserve">rogress </w:t>
      </w:r>
      <w:r w:rsidRPr="00A63D86">
        <w:t>R</w:t>
      </w:r>
      <w:r w:rsidR="00E8097A" w:rsidRPr="00A63D86">
        <w:t>eport</w:t>
      </w:r>
      <w:r w:rsidRPr="00A63D86">
        <w:t xml:space="preserve"> </w:t>
      </w:r>
      <w:r w:rsidR="00594B52" w:rsidRPr="00A63D86">
        <w:t>(the Annual Progress Report)</w:t>
      </w:r>
      <w:r w:rsidRPr="00A63D86">
        <w:t xml:space="preserve"> present</w:t>
      </w:r>
      <w:r w:rsidR="00006DC1" w:rsidRPr="00A63D86">
        <w:t>s</w:t>
      </w:r>
      <w:r w:rsidRPr="00A63D86">
        <w:t xml:space="preserve"> </w:t>
      </w:r>
      <w:r w:rsidR="00D52A10" w:rsidRPr="00A63D86">
        <w:t xml:space="preserve">an aggregate </w:t>
      </w:r>
      <w:r w:rsidRPr="00A63D86">
        <w:t>report</w:t>
      </w:r>
      <w:r w:rsidR="00F16619" w:rsidRPr="00A63D86">
        <w:t xml:space="preserve"> of entity greenhouse gas emissions</w:t>
      </w:r>
      <w:r w:rsidR="00AC172B" w:rsidRPr="00A63D86">
        <w:t xml:space="preserve"> and will expand over time to show progress towards </w:t>
      </w:r>
      <w:r w:rsidR="003C0C93" w:rsidRPr="00A63D86">
        <w:t>achieving the APS Net Zero by 2030 target</w:t>
      </w:r>
      <w:r w:rsidRPr="00A63D86">
        <w:t>.</w:t>
      </w:r>
      <w:r w:rsidR="00E10A12">
        <w:softHyphen/>
      </w:r>
    </w:p>
    <w:p w14:paraId="1603E359" w14:textId="5F44DC3D" w:rsidR="001E76A8" w:rsidRPr="00A63D86" w:rsidRDefault="00655284" w:rsidP="001E76A8">
      <w:r w:rsidRPr="00A63D86">
        <w:t>E</w:t>
      </w:r>
      <w:r w:rsidRPr="00A63D86">
        <w:rPr>
          <w:rFonts w:eastAsiaTheme="majorEastAsia"/>
        </w:rPr>
        <w:t xml:space="preserve">missions reporting by entities will be integrated as an ongoing requirement under the Commonwealth </w:t>
      </w:r>
      <w:r w:rsidR="00795733">
        <w:rPr>
          <w:rFonts w:eastAsiaTheme="majorEastAsia"/>
        </w:rPr>
        <w:t>C</w:t>
      </w:r>
      <w:r w:rsidRPr="00A63D86">
        <w:rPr>
          <w:rFonts w:eastAsiaTheme="majorEastAsia"/>
        </w:rPr>
        <w:t xml:space="preserve">limate </w:t>
      </w:r>
      <w:r w:rsidR="00795733">
        <w:rPr>
          <w:rFonts w:eastAsiaTheme="majorEastAsia"/>
        </w:rPr>
        <w:t>D</w:t>
      </w:r>
      <w:r w:rsidRPr="00A63D86">
        <w:rPr>
          <w:rFonts w:eastAsiaTheme="majorEastAsia"/>
        </w:rPr>
        <w:t xml:space="preserve">isclosure reform. </w:t>
      </w:r>
    </w:p>
    <w:p w14:paraId="0B8B08B9" w14:textId="01F938A0" w:rsidR="004B2C01" w:rsidRPr="00A63D86" w:rsidRDefault="004B2C01" w:rsidP="00F5408D">
      <w:pPr>
        <w:rPr>
          <w:rStyle w:val="normaltextrun"/>
          <w:rFonts w:ascii="Arial" w:hAnsi="Arial" w:cs="Arial"/>
          <w:color w:val="000000" w:themeColor="text1"/>
        </w:rPr>
      </w:pPr>
      <w:r w:rsidRPr="00A63D86">
        <w:rPr>
          <w:rStyle w:val="normaltextrun"/>
          <w:rFonts w:ascii="Arial" w:hAnsi="Arial" w:cs="Arial"/>
          <w:color w:val="000000"/>
          <w:bdr w:val="none" w:sz="0" w:space="0" w:color="auto" w:frame="1"/>
        </w:rPr>
        <w:t xml:space="preserve">The Department of Finance, supported by the Department of Climate Change, Energy, the Environment and Water, has developed an Emissions </w:t>
      </w:r>
      <w:r w:rsidR="002900F7" w:rsidRPr="00A63D86">
        <w:rPr>
          <w:rStyle w:val="normaltextrun"/>
          <w:rFonts w:ascii="Arial" w:hAnsi="Arial" w:cs="Arial"/>
          <w:color w:val="000000"/>
          <w:bdr w:val="none" w:sz="0" w:space="0" w:color="auto" w:frame="1"/>
        </w:rPr>
        <w:t>Reporting</w:t>
      </w:r>
      <w:r w:rsidRPr="00A63D86">
        <w:rPr>
          <w:rStyle w:val="normaltextrun"/>
          <w:rFonts w:ascii="Arial" w:hAnsi="Arial" w:cs="Arial"/>
          <w:color w:val="000000"/>
          <w:bdr w:val="none" w:sz="0" w:space="0" w:color="auto" w:frame="1"/>
        </w:rPr>
        <w:t xml:space="preserve"> Framework that adapts existing greenhouse gas emissions related </w:t>
      </w:r>
      <w:r w:rsidR="005F6CEB" w:rsidRPr="00A63D86">
        <w:rPr>
          <w:rStyle w:val="normaltextrun"/>
          <w:rFonts w:ascii="Arial" w:hAnsi="Arial" w:cs="Arial"/>
          <w:color w:val="000000"/>
          <w:bdr w:val="none" w:sz="0" w:space="0" w:color="auto" w:frame="1"/>
        </w:rPr>
        <w:t>accounting</w:t>
      </w:r>
      <w:r w:rsidRPr="00A63D86">
        <w:rPr>
          <w:rStyle w:val="normaltextrun"/>
          <w:rFonts w:ascii="Arial" w:hAnsi="Arial" w:cs="Arial"/>
          <w:color w:val="000000"/>
          <w:bdr w:val="none" w:sz="0" w:space="0" w:color="auto" w:frame="1"/>
        </w:rPr>
        <w:t xml:space="preserve"> frameworks to leverage best practice and has been designed to promote consistency of reporting across </w:t>
      </w:r>
      <w:r w:rsidR="0044127D" w:rsidRPr="00A63D86">
        <w:rPr>
          <w:rStyle w:val="normaltextrun"/>
          <w:rFonts w:ascii="Arial" w:hAnsi="Arial" w:cs="Arial"/>
          <w:color w:val="000000"/>
          <w:bdr w:val="none" w:sz="0" w:space="0" w:color="auto" w:frame="1"/>
        </w:rPr>
        <w:t>Commonwealth entities</w:t>
      </w:r>
      <w:r w:rsidRPr="00A63D86">
        <w:rPr>
          <w:rStyle w:val="normaltextrun"/>
          <w:rFonts w:ascii="Arial" w:hAnsi="Arial" w:cs="Arial"/>
          <w:color w:val="000000"/>
          <w:bdr w:val="none" w:sz="0" w:space="0" w:color="auto" w:frame="1"/>
        </w:rPr>
        <w:t>.</w:t>
      </w:r>
    </w:p>
    <w:p w14:paraId="6FDA6829" w14:textId="557E3BC0" w:rsidR="00015F36" w:rsidRPr="00A63D86" w:rsidRDefault="00645EC6" w:rsidP="00F5408D">
      <w:pPr>
        <w:rPr>
          <w:lang w:eastAsia="en-AU"/>
        </w:rPr>
      </w:pPr>
      <w:r w:rsidRPr="00A63D86">
        <w:t xml:space="preserve">The </w:t>
      </w:r>
      <w:r w:rsidR="00B95989" w:rsidRPr="00A63D86">
        <w:rPr>
          <w:rStyle w:val="normaltextrun"/>
          <w:rFonts w:ascii="Arial" w:hAnsi="Arial" w:cs="Arial"/>
          <w:color w:val="000000"/>
          <w:bdr w:val="none" w:sz="0" w:space="0" w:color="auto" w:frame="1"/>
        </w:rPr>
        <w:t xml:space="preserve">Emissions </w:t>
      </w:r>
      <w:r w:rsidR="00C50FD3" w:rsidRPr="00A63D86">
        <w:rPr>
          <w:rStyle w:val="normaltextrun"/>
          <w:rFonts w:ascii="Arial" w:hAnsi="Arial" w:cs="Arial"/>
          <w:color w:val="000000"/>
          <w:bdr w:val="none" w:sz="0" w:space="0" w:color="auto" w:frame="1"/>
        </w:rPr>
        <w:t>Reporting</w:t>
      </w:r>
      <w:r w:rsidR="008A6D0B" w:rsidRPr="00A63D86">
        <w:rPr>
          <w:rStyle w:val="normaltextrun"/>
          <w:rFonts w:ascii="Arial" w:hAnsi="Arial" w:cs="Arial"/>
          <w:color w:val="000000"/>
          <w:bdr w:val="none" w:sz="0" w:space="0" w:color="auto" w:frame="1"/>
        </w:rPr>
        <w:t xml:space="preserve"> </w:t>
      </w:r>
      <w:r w:rsidRPr="00A63D86">
        <w:t xml:space="preserve">Framework </w:t>
      </w:r>
      <w:r w:rsidR="002944BF" w:rsidRPr="00A63D86">
        <w:rPr>
          <w:rStyle w:val="normaltextrun"/>
          <w:rFonts w:ascii="Arial" w:hAnsi="Arial" w:cs="Arial"/>
          <w:color w:val="000000"/>
          <w:bdr w:val="none" w:sz="0" w:space="0" w:color="auto" w:frame="1"/>
        </w:rPr>
        <w:t>intends to provide a consistent basis for the recently reinstated public reporting of greenhouse gas emissions associated with government operations</w:t>
      </w:r>
      <w:r w:rsidR="58875F25" w:rsidRPr="00A63D86">
        <w:rPr>
          <w:rStyle w:val="normaltextrun"/>
          <w:rFonts w:ascii="Arial" w:hAnsi="Arial" w:cs="Arial"/>
          <w:color w:val="000000"/>
          <w:bdr w:val="none" w:sz="0" w:space="0" w:color="auto" w:frame="1"/>
        </w:rPr>
        <w:t>.</w:t>
      </w:r>
      <w:r w:rsidR="00B95989" w:rsidRPr="00A63D86">
        <w:rPr>
          <w:rStyle w:val="normaltextrun"/>
          <w:rFonts w:ascii="Arial" w:hAnsi="Arial" w:cs="Arial"/>
          <w:color w:val="000000"/>
          <w:bdr w:val="none" w:sz="0" w:space="0" w:color="auto" w:frame="1"/>
        </w:rPr>
        <w:t xml:space="preserve"> </w:t>
      </w:r>
      <w:r w:rsidR="00621042" w:rsidRPr="00A63D86">
        <w:rPr>
          <w:rStyle w:val="normaltextrun"/>
          <w:rFonts w:ascii="Arial" w:hAnsi="Arial" w:cs="Arial"/>
          <w:color w:val="000000"/>
          <w:bdr w:val="none" w:sz="0" w:space="0" w:color="auto" w:frame="1"/>
        </w:rPr>
        <w:t xml:space="preserve">Implementation </w:t>
      </w:r>
      <w:r w:rsidR="009A1C65" w:rsidRPr="00A63D86">
        <w:rPr>
          <w:rStyle w:val="normaltextrun"/>
          <w:rFonts w:ascii="Arial" w:hAnsi="Arial" w:cs="Arial"/>
          <w:color w:val="000000"/>
          <w:bdr w:val="none" w:sz="0" w:space="0" w:color="auto" w:frame="1"/>
        </w:rPr>
        <w:t xml:space="preserve">of the </w:t>
      </w:r>
      <w:r w:rsidR="58875F25" w:rsidRPr="00A63D86">
        <w:rPr>
          <w:rStyle w:val="normaltextrun"/>
          <w:rFonts w:ascii="Arial" w:hAnsi="Arial" w:cs="Arial"/>
          <w:color w:val="000000"/>
          <w:bdr w:val="none" w:sz="0" w:space="0" w:color="auto" w:frame="1"/>
        </w:rPr>
        <w:t xml:space="preserve">Emissions </w:t>
      </w:r>
      <w:r w:rsidR="00B37E40" w:rsidRPr="00A63D86">
        <w:rPr>
          <w:rStyle w:val="normaltextrun"/>
          <w:rFonts w:ascii="Arial" w:hAnsi="Arial" w:cs="Arial"/>
          <w:color w:val="000000"/>
          <w:bdr w:val="none" w:sz="0" w:space="0" w:color="auto" w:frame="1"/>
        </w:rPr>
        <w:t>R</w:t>
      </w:r>
      <w:r w:rsidR="58875F25" w:rsidRPr="00A63D86">
        <w:rPr>
          <w:rStyle w:val="normaltextrun"/>
          <w:rFonts w:ascii="Arial" w:hAnsi="Arial" w:cs="Arial"/>
          <w:color w:val="000000"/>
          <w:bdr w:val="none" w:sz="0" w:space="0" w:color="auto" w:frame="1"/>
        </w:rPr>
        <w:t>eporting</w:t>
      </w:r>
      <w:r w:rsidR="009A1C65" w:rsidRPr="00A63D86">
        <w:rPr>
          <w:rStyle w:val="normaltextrun"/>
          <w:rFonts w:ascii="Arial" w:hAnsi="Arial" w:cs="Arial"/>
          <w:color w:val="000000"/>
          <w:bdr w:val="none" w:sz="0" w:space="0" w:color="auto" w:frame="1"/>
        </w:rPr>
        <w:t xml:space="preserve"> </w:t>
      </w:r>
      <w:r w:rsidR="00827A87" w:rsidRPr="00A63D86">
        <w:rPr>
          <w:rStyle w:val="normaltextrun"/>
          <w:rFonts w:ascii="Arial" w:hAnsi="Arial" w:cs="Arial"/>
          <w:color w:val="000000"/>
          <w:bdr w:val="none" w:sz="0" w:space="0" w:color="auto" w:frame="1"/>
        </w:rPr>
        <w:t>Framework will involve</w:t>
      </w:r>
      <w:r w:rsidR="00B95989" w:rsidRPr="00A63D86">
        <w:rPr>
          <w:rStyle w:val="normaltextrun"/>
          <w:rFonts w:ascii="Arial" w:hAnsi="Arial" w:cs="Arial"/>
          <w:color w:val="000000"/>
          <w:bdr w:val="none" w:sz="0" w:space="0" w:color="auto" w:frame="1"/>
        </w:rPr>
        <w:t xml:space="preserve"> </w:t>
      </w:r>
      <w:r w:rsidR="00647389" w:rsidRPr="00A63D86">
        <w:rPr>
          <w:rStyle w:val="normaltextrun"/>
          <w:rFonts w:ascii="Arial" w:hAnsi="Arial" w:cs="Arial"/>
          <w:color w:val="000000"/>
          <w:bdr w:val="none" w:sz="0" w:space="0" w:color="auto" w:frame="1"/>
        </w:rPr>
        <w:t>a</w:t>
      </w:r>
      <w:r w:rsidR="00B95989" w:rsidRPr="00A63D86">
        <w:rPr>
          <w:rStyle w:val="normaltextrun"/>
          <w:rFonts w:ascii="Arial" w:hAnsi="Arial" w:cs="Arial"/>
          <w:color w:val="000000"/>
          <w:bdr w:val="none" w:sz="0" w:space="0" w:color="auto" w:frame="1"/>
        </w:rPr>
        <w:t xml:space="preserve"> </w:t>
      </w:r>
      <w:r w:rsidR="58875F25" w:rsidRPr="00A63D86">
        <w:rPr>
          <w:lang w:eastAsia="en-AU"/>
        </w:rPr>
        <w:t>continu</w:t>
      </w:r>
      <w:r w:rsidR="00827A87" w:rsidRPr="00A63D86">
        <w:rPr>
          <w:lang w:eastAsia="en-AU"/>
        </w:rPr>
        <w:t>ou</w:t>
      </w:r>
      <w:r w:rsidR="008B564E" w:rsidRPr="00A63D86">
        <w:rPr>
          <w:lang w:eastAsia="en-AU"/>
        </w:rPr>
        <w:t>s</w:t>
      </w:r>
      <w:r w:rsidRPr="00A63D86" w:rsidDel="00DE470E">
        <w:rPr>
          <w:lang w:eastAsia="en-AU"/>
        </w:rPr>
        <w:t xml:space="preserve"> </w:t>
      </w:r>
      <w:r w:rsidR="00DE470E" w:rsidRPr="00A63D86">
        <w:rPr>
          <w:lang w:eastAsia="en-AU"/>
        </w:rPr>
        <w:t>improve</w:t>
      </w:r>
      <w:r w:rsidR="007C6FE6" w:rsidRPr="00A63D86">
        <w:rPr>
          <w:lang w:eastAsia="en-AU"/>
        </w:rPr>
        <w:t xml:space="preserve">ment </w:t>
      </w:r>
      <w:r w:rsidR="00BB31EF" w:rsidRPr="00A63D86">
        <w:rPr>
          <w:lang w:eastAsia="en-AU"/>
        </w:rPr>
        <w:t>cycle in pu</w:t>
      </w:r>
      <w:r w:rsidR="000E4BBF" w:rsidRPr="00A63D86">
        <w:rPr>
          <w:lang w:eastAsia="en-AU"/>
        </w:rPr>
        <w:t xml:space="preserve">blic </w:t>
      </w:r>
      <w:r w:rsidR="58875F25" w:rsidRPr="00A63D86">
        <w:rPr>
          <w:lang w:eastAsia="en-AU"/>
        </w:rPr>
        <w:t>reporting</w:t>
      </w:r>
      <w:r w:rsidR="00B95989" w:rsidRPr="00A63D86">
        <w:rPr>
          <w:lang w:eastAsia="en-AU"/>
        </w:rPr>
        <w:t xml:space="preserve"> </w:t>
      </w:r>
      <w:r w:rsidR="0396D94F" w:rsidRPr="00A63D86">
        <w:rPr>
          <w:lang w:eastAsia="en-AU"/>
        </w:rPr>
        <w:t>over time</w:t>
      </w:r>
      <w:r w:rsidR="009552C9" w:rsidRPr="00A63D86">
        <w:rPr>
          <w:lang w:eastAsia="en-AU"/>
        </w:rPr>
        <w:t xml:space="preserve">. This provides an opportunity to rebuild </w:t>
      </w:r>
      <w:r w:rsidR="00DE470E" w:rsidRPr="00A63D86">
        <w:rPr>
          <w:lang w:eastAsia="en-AU"/>
        </w:rPr>
        <w:t xml:space="preserve">capability across the </w:t>
      </w:r>
      <w:r w:rsidR="008F0831">
        <w:rPr>
          <w:lang w:eastAsia="en-AU"/>
        </w:rPr>
        <w:t>APS</w:t>
      </w:r>
      <w:r w:rsidR="00DE470E" w:rsidRPr="00A63D86">
        <w:rPr>
          <w:lang w:eastAsia="en-AU"/>
        </w:rPr>
        <w:t xml:space="preserve"> to measure, report and reduce emissions. </w:t>
      </w:r>
    </w:p>
    <w:p w14:paraId="28DAEDA0" w14:textId="060BB8C0" w:rsidR="00F33C34" w:rsidRPr="00A63D86" w:rsidRDefault="00F33C34" w:rsidP="00F5408D">
      <w:r w:rsidRPr="00A63D86">
        <w:t xml:space="preserve">The data that underpins this </w:t>
      </w:r>
      <w:r w:rsidR="00620689" w:rsidRPr="00A63D86">
        <w:t>Annual Progress R</w:t>
      </w:r>
      <w:r w:rsidRPr="00A63D86">
        <w:t>eport is</w:t>
      </w:r>
      <w:r w:rsidR="0025165C" w:rsidRPr="00A63D86">
        <w:t xml:space="preserve"> prepared by entities</w:t>
      </w:r>
      <w:r w:rsidR="00617D0C" w:rsidRPr="00A63D86">
        <w:t xml:space="preserve">, and submitted </w:t>
      </w:r>
      <w:r w:rsidR="00E3504B" w:rsidRPr="00A63D86">
        <w:t>for</w:t>
      </w:r>
      <w:r w:rsidRPr="00A63D86">
        <w:t xml:space="preserve"> collat</w:t>
      </w:r>
      <w:r w:rsidR="00E3504B" w:rsidRPr="00A63D86">
        <w:t>ion</w:t>
      </w:r>
      <w:r w:rsidR="000F758B" w:rsidRPr="00A63D86">
        <w:t>, calculation</w:t>
      </w:r>
      <w:r w:rsidRPr="00A63D86">
        <w:t xml:space="preserve"> and </w:t>
      </w:r>
      <w:r w:rsidR="00E3504B" w:rsidRPr="00A63D86">
        <w:t xml:space="preserve">analysis </w:t>
      </w:r>
      <w:r w:rsidRPr="00A63D86">
        <w:t xml:space="preserve">by </w:t>
      </w:r>
      <w:r w:rsidRPr="00A63D86" w:rsidDel="007B3F43">
        <w:t xml:space="preserve">the </w:t>
      </w:r>
      <w:r w:rsidR="00A71DDB" w:rsidRPr="00A63D86" w:rsidDel="007B3F43">
        <w:t>Department of Finance</w:t>
      </w:r>
      <w:r w:rsidR="002270E1" w:rsidRPr="00A63D86">
        <w:t>.</w:t>
      </w:r>
      <w:r w:rsidR="00A71DDB" w:rsidRPr="00A63D86">
        <w:t xml:space="preserve"> </w:t>
      </w:r>
    </w:p>
    <w:p w14:paraId="71DAC8FF" w14:textId="77777777" w:rsidR="00F33C34" w:rsidRPr="00A63D86" w:rsidRDefault="00F33C34" w:rsidP="00FD473A">
      <w:pPr>
        <w:pStyle w:val="Heading2"/>
      </w:pPr>
      <w:bookmarkStart w:id="6" w:name="_Toc152749886"/>
      <w:r w:rsidRPr="00A63D86">
        <w:t>Emission sources</w:t>
      </w:r>
      <w:bookmarkEnd w:id="6"/>
      <w:r w:rsidRPr="00A63D86">
        <w:t xml:space="preserve"> </w:t>
      </w:r>
    </w:p>
    <w:p w14:paraId="04D7D17D" w14:textId="0F85FB6E" w:rsidR="000C5D70" w:rsidRPr="00A63D86" w:rsidRDefault="006D0482" w:rsidP="003032CC">
      <w:pPr>
        <w:rPr>
          <w:rFonts w:ascii="Arial" w:hAnsi="Arial" w:cs="Arial"/>
          <w:sz w:val="20"/>
          <w:szCs w:val="20"/>
          <w:lang w:eastAsia="en-AU"/>
        </w:rPr>
      </w:pPr>
      <w:r w:rsidRPr="00A63D86">
        <w:t>The</w:t>
      </w:r>
      <w:r w:rsidR="00AB7B28" w:rsidRPr="00A63D86">
        <w:t xml:space="preserve"> </w:t>
      </w:r>
      <w:r w:rsidR="002D069B" w:rsidRPr="00A63D86">
        <w:t>S</w:t>
      </w:r>
      <w:r w:rsidRPr="00A63D86">
        <w:t xml:space="preserve">trategy </w:t>
      </w:r>
      <w:r w:rsidR="00E2721D" w:rsidRPr="00A63D86">
        <w:t xml:space="preserve">sets out the </w:t>
      </w:r>
      <w:r w:rsidR="00517750" w:rsidRPr="00A63D86">
        <w:t>emission sources and Australian Government entities</w:t>
      </w:r>
      <w:r w:rsidR="009728E6" w:rsidRPr="00A63D86">
        <w:t xml:space="preserve"> that are </w:t>
      </w:r>
      <w:r w:rsidR="00DF1EDC" w:rsidRPr="00A63D86">
        <w:t xml:space="preserve">required to report </w:t>
      </w:r>
      <w:r w:rsidR="1A16C6B5" w:rsidRPr="00A63D86">
        <w:t>their</w:t>
      </w:r>
      <w:r w:rsidR="00DF1EDC" w:rsidRPr="00A63D86">
        <w:t xml:space="preserve"> emissions. </w:t>
      </w:r>
    </w:p>
    <w:p w14:paraId="715DCF7A" w14:textId="4A2AF6B4" w:rsidR="00DF1EDC" w:rsidRPr="00A63D86" w:rsidRDefault="00702D0A" w:rsidP="00F5408D">
      <w:pPr>
        <w:rPr>
          <w:rFonts w:ascii="Arial" w:hAnsi="Arial" w:cs="Arial"/>
          <w:lang w:eastAsia="en-AU"/>
        </w:rPr>
      </w:pPr>
      <w:r w:rsidRPr="00A63D86">
        <w:rPr>
          <w:rStyle w:val="normaltextrun"/>
          <w:rFonts w:ascii="Arial" w:hAnsi="Arial" w:cs="Arial"/>
          <w:color w:val="000000" w:themeColor="text1"/>
        </w:rPr>
        <w:t xml:space="preserve">Data reported </w:t>
      </w:r>
      <w:r w:rsidR="00E60C66" w:rsidRPr="00A63D86">
        <w:rPr>
          <w:rStyle w:val="normaltextrun"/>
          <w:rFonts w:ascii="Arial" w:hAnsi="Arial" w:cs="Arial"/>
          <w:color w:val="000000" w:themeColor="text1"/>
        </w:rPr>
        <w:t xml:space="preserve">in the </w:t>
      </w:r>
      <w:r w:rsidR="00276E6D" w:rsidRPr="00A63D86">
        <w:t>Annual Progress Report</w:t>
      </w:r>
      <w:r w:rsidR="00E60C66" w:rsidRPr="00A63D86">
        <w:rPr>
          <w:rStyle w:val="normaltextrun"/>
          <w:rFonts w:ascii="Arial" w:hAnsi="Arial" w:cs="Arial"/>
          <w:color w:val="000000" w:themeColor="text1"/>
        </w:rPr>
        <w:t xml:space="preserve"> </w:t>
      </w:r>
      <w:r w:rsidRPr="00A63D86">
        <w:rPr>
          <w:rStyle w:val="normaltextrun"/>
          <w:rFonts w:ascii="Arial" w:hAnsi="Arial" w:cs="Arial"/>
          <w:color w:val="000000" w:themeColor="text1"/>
        </w:rPr>
        <w:t xml:space="preserve">for 2022-23 will form an initial baseline </w:t>
      </w:r>
      <w:r w:rsidR="00EC0ED2" w:rsidRPr="00A63D86">
        <w:rPr>
          <w:rFonts w:ascii="Arial" w:hAnsi="Arial" w:cs="Arial"/>
          <w:lang w:eastAsia="en-AU"/>
        </w:rPr>
        <w:t xml:space="preserve">for </w:t>
      </w:r>
      <w:r w:rsidR="00DF1EDC" w:rsidRPr="00A63D86">
        <w:rPr>
          <w:rFonts w:ascii="Arial" w:hAnsi="Arial" w:cs="Arial"/>
          <w:lang w:eastAsia="en-AU"/>
        </w:rPr>
        <w:t>emissions associated with the following activities: </w:t>
      </w:r>
    </w:p>
    <w:p w14:paraId="36ED6A71" w14:textId="5E32E1DF" w:rsidR="00DF1EDC" w:rsidRPr="00A63D86" w:rsidRDefault="00276E6D" w:rsidP="00FD19DF">
      <w:pPr>
        <w:pStyle w:val="Bullets"/>
        <w:rPr>
          <w:lang w:eastAsia="en-AU"/>
        </w:rPr>
      </w:pPr>
      <w:r w:rsidRPr="00A63D86">
        <w:rPr>
          <w:lang w:eastAsia="en-AU"/>
        </w:rPr>
        <w:t>e</w:t>
      </w:r>
      <w:r w:rsidR="00DF1EDC" w:rsidRPr="00A63D86">
        <w:rPr>
          <w:lang w:eastAsia="en-AU"/>
        </w:rPr>
        <w:t>lectricity </w:t>
      </w:r>
    </w:p>
    <w:p w14:paraId="4D1932EA" w14:textId="428AA72C" w:rsidR="00DF1EDC" w:rsidRPr="00A63D86" w:rsidRDefault="00276E6D" w:rsidP="00FD19DF">
      <w:pPr>
        <w:pStyle w:val="Bullets"/>
        <w:rPr>
          <w:lang w:eastAsia="en-AU"/>
        </w:rPr>
      </w:pPr>
      <w:r w:rsidRPr="00A63D86">
        <w:rPr>
          <w:lang w:eastAsia="en-AU"/>
        </w:rPr>
        <w:t>n</w:t>
      </w:r>
      <w:r w:rsidR="00DF1EDC" w:rsidRPr="00A63D86">
        <w:rPr>
          <w:lang w:eastAsia="en-AU"/>
        </w:rPr>
        <w:t>atural gas </w:t>
      </w:r>
    </w:p>
    <w:p w14:paraId="5AC307E2" w14:textId="08786459" w:rsidR="00DF1EDC" w:rsidRPr="00A63D86" w:rsidRDefault="00276E6D" w:rsidP="00FD19DF">
      <w:pPr>
        <w:pStyle w:val="Bullets"/>
        <w:rPr>
          <w:lang w:eastAsia="en-AU"/>
        </w:rPr>
      </w:pPr>
      <w:r w:rsidRPr="00A63D86">
        <w:rPr>
          <w:lang w:eastAsia="en-AU"/>
        </w:rPr>
        <w:t>f</w:t>
      </w:r>
      <w:r w:rsidR="00DF1EDC" w:rsidRPr="00A63D86">
        <w:rPr>
          <w:lang w:eastAsia="en-AU"/>
        </w:rPr>
        <w:t>leet vehicles </w:t>
      </w:r>
    </w:p>
    <w:p w14:paraId="071250E2" w14:textId="734C3726" w:rsidR="00DF1EDC" w:rsidRPr="00A63D86" w:rsidRDefault="00276E6D" w:rsidP="00FD19DF">
      <w:pPr>
        <w:pStyle w:val="Bullets"/>
        <w:rPr>
          <w:lang w:eastAsia="en-AU"/>
        </w:rPr>
      </w:pPr>
      <w:r w:rsidRPr="51303CE9">
        <w:rPr>
          <w:lang w:eastAsia="en-AU"/>
        </w:rPr>
        <w:t>d</w:t>
      </w:r>
      <w:r w:rsidR="00DF1EDC" w:rsidRPr="51303CE9">
        <w:rPr>
          <w:lang w:eastAsia="en-AU"/>
        </w:rPr>
        <w:t>omestic flights </w:t>
      </w:r>
    </w:p>
    <w:p w14:paraId="6E608C92" w14:textId="6F504C60" w:rsidR="74D1D244" w:rsidRDefault="74D1D244" w:rsidP="51303CE9">
      <w:pPr>
        <w:pStyle w:val="Bullets"/>
      </w:pPr>
      <w:r>
        <w:t xml:space="preserve">other energy – non-Defence </w:t>
      </w:r>
    </w:p>
    <w:p w14:paraId="4394237D" w14:textId="6BE07E6B" w:rsidR="74D1D244" w:rsidRDefault="74D1D244" w:rsidP="51303CE9">
      <w:pPr>
        <w:pStyle w:val="Bullets"/>
      </w:pPr>
      <w:r>
        <w:t>other energy – Defence.</w:t>
      </w:r>
    </w:p>
    <w:p w14:paraId="420A5049" w14:textId="7E9D1410" w:rsidR="000F1070" w:rsidRPr="00CD12D7" w:rsidRDefault="004230E4" w:rsidP="00F5408D">
      <w:pPr>
        <w:rPr>
          <w:rStyle w:val="normaltextrun"/>
          <w:rFonts w:ascii="Arial" w:hAnsi="Arial" w:cs="Arial"/>
          <w:color w:val="000000"/>
          <w:shd w:val="clear" w:color="auto" w:fill="FFFFFF"/>
        </w:rPr>
      </w:pPr>
      <w:r w:rsidRPr="00CD12D7">
        <w:rPr>
          <w:rStyle w:val="normaltextrun"/>
          <w:rFonts w:ascii="Arial" w:hAnsi="Arial" w:cs="Arial"/>
          <w:color w:val="000000"/>
          <w:shd w:val="clear" w:color="auto" w:fill="FFFFFF"/>
        </w:rPr>
        <w:t xml:space="preserve">The initial baseline </w:t>
      </w:r>
      <w:r w:rsidR="003936CF" w:rsidRPr="00CD12D7">
        <w:rPr>
          <w:rStyle w:val="normaltextrun"/>
          <w:rFonts w:ascii="Arial" w:hAnsi="Arial" w:cs="Arial"/>
          <w:color w:val="000000"/>
          <w:shd w:val="clear" w:color="auto" w:fill="FFFFFF"/>
        </w:rPr>
        <w:t xml:space="preserve">may change if additional sources are included in the future. </w:t>
      </w:r>
    </w:p>
    <w:p w14:paraId="1BEA1806" w14:textId="438AE1EE" w:rsidR="00DF1EDC" w:rsidRPr="00A63D86" w:rsidRDefault="000B4559" w:rsidP="00F5408D">
      <w:pPr>
        <w:rPr>
          <w:rStyle w:val="eop"/>
          <w:rFonts w:ascii="Arial" w:hAnsi="Arial" w:cs="Arial"/>
          <w:color w:val="000000"/>
          <w:shd w:val="clear" w:color="auto" w:fill="FFFFFF"/>
        </w:rPr>
      </w:pPr>
      <w:r w:rsidRPr="00CD12D7">
        <w:rPr>
          <w:rStyle w:val="normaltextrun"/>
          <w:rFonts w:ascii="Arial" w:hAnsi="Arial" w:cs="Arial"/>
          <w:color w:val="000000"/>
          <w:shd w:val="clear" w:color="auto" w:fill="FFFFFF"/>
        </w:rPr>
        <w:t>These</w:t>
      </w:r>
      <w:r w:rsidR="00DF1EDC" w:rsidRPr="00CD12D7">
        <w:rPr>
          <w:rStyle w:val="normaltextrun"/>
          <w:rFonts w:ascii="Arial" w:hAnsi="Arial" w:cs="Arial"/>
          <w:color w:val="000000"/>
          <w:shd w:val="clear" w:color="auto" w:fill="FFFFFF"/>
        </w:rPr>
        <w:t xml:space="preserve"> emission sources </w:t>
      </w:r>
      <w:r w:rsidRPr="00CD12D7">
        <w:rPr>
          <w:rStyle w:val="normaltextrun"/>
          <w:rFonts w:ascii="Arial" w:hAnsi="Arial" w:cs="Arial"/>
          <w:color w:val="000000"/>
          <w:shd w:val="clear" w:color="auto" w:fill="FFFFFF"/>
        </w:rPr>
        <w:t>can be categorised</w:t>
      </w:r>
      <w:r w:rsidR="00DF1EDC" w:rsidRPr="00CD12D7">
        <w:rPr>
          <w:rStyle w:val="normaltextrun"/>
          <w:rFonts w:ascii="Arial" w:hAnsi="Arial" w:cs="Arial"/>
          <w:color w:val="000000"/>
          <w:shd w:val="clear" w:color="auto" w:fill="FFFFFF"/>
        </w:rPr>
        <w:t xml:space="preserve"> across </w:t>
      </w:r>
      <w:r w:rsidR="00276E6D" w:rsidRPr="00CD12D7">
        <w:rPr>
          <w:rStyle w:val="normaltextrun"/>
          <w:rFonts w:ascii="Arial" w:hAnsi="Arial" w:cs="Arial"/>
          <w:color w:val="000000"/>
          <w:shd w:val="clear" w:color="auto" w:fill="FFFFFF"/>
        </w:rPr>
        <w:t>s</w:t>
      </w:r>
      <w:r w:rsidR="00DF1EDC" w:rsidRPr="00CD12D7">
        <w:rPr>
          <w:rStyle w:val="normaltextrun"/>
          <w:rFonts w:ascii="Arial" w:hAnsi="Arial" w:cs="Arial"/>
          <w:color w:val="000000"/>
          <w:shd w:val="clear" w:color="auto" w:fill="FFFFFF"/>
        </w:rPr>
        <w:t xml:space="preserve">cope 1, </w:t>
      </w:r>
      <w:r w:rsidR="00276E6D" w:rsidRPr="00CD12D7">
        <w:rPr>
          <w:rStyle w:val="normaltextrun"/>
          <w:rFonts w:ascii="Arial" w:hAnsi="Arial" w:cs="Arial"/>
          <w:color w:val="000000"/>
          <w:shd w:val="clear" w:color="auto" w:fill="FFFFFF"/>
        </w:rPr>
        <w:t>s</w:t>
      </w:r>
      <w:r w:rsidR="00DF1EDC" w:rsidRPr="00CD12D7">
        <w:rPr>
          <w:rStyle w:val="normaltextrun"/>
          <w:rFonts w:ascii="Arial" w:hAnsi="Arial" w:cs="Arial"/>
          <w:color w:val="000000"/>
          <w:shd w:val="clear" w:color="auto" w:fill="FFFFFF"/>
        </w:rPr>
        <w:t xml:space="preserve">cope </w:t>
      </w:r>
      <w:r w:rsidR="00C03D9D" w:rsidRPr="00CD12D7">
        <w:rPr>
          <w:rStyle w:val="normaltextrun"/>
          <w:rFonts w:ascii="Arial" w:hAnsi="Arial" w:cs="Arial"/>
          <w:color w:val="000000"/>
          <w:shd w:val="clear" w:color="auto" w:fill="FFFFFF"/>
        </w:rPr>
        <w:t>2</w:t>
      </w:r>
      <w:r w:rsidR="00DF1EDC" w:rsidRPr="00CD12D7">
        <w:rPr>
          <w:rStyle w:val="normaltextrun"/>
          <w:rFonts w:ascii="Arial" w:hAnsi="Arial" w:cs="Arial"/>
          <w:color w:val="000000"/>
          <w:shd w:val="clear" w:color="auto" w:fill="FFFFFF"/>
        </w:rPr>
        <w:t xml:space="preserve"> and </w:t>
      </w:r>
      <w:r w:rsidR="00276E6D" w:rsidRPr="00CD12D7">
        <w:rPr>
          <w:rStyle w:val="normaltextrun"/>
          <w:rFonts w:ascii="Arial" w:hAnsi="Arial" w:cs="Arial"/>
          <w:color w:val="000000"/>
          <w:shd w:val="clear" w:color="auto" w:fill="FFFFFF"/>
        </w:rPr>
        <w:t>s</w:t>
      </w:r>
      <w:r w:rsidR="00DF1EDC" w:rsidRPr="00CD12D7">
        <w:rPr>
          <w:rStyle w:val="normaltextrun"/>
          <w:rFonts w:ascii="Arial" w:hAnsi="Arial" w:cs="Arial"/>
          <w:color w:val="000000"/>
          <w:shd w:val="clear" w:color="auto" w:fill="FFFFFF"/>
        </w:rPr>
        <w:t>cope 3 emissions.</w:t>
      </w:r>
      <w:r w:rsidR="00DF1EDC" w:rsidRPr="00A63D86">
        <w:rPr>
          <w:rStyle w:val="normaltextrun"/>
          <w:rFonts w:ascii="Arial" w:hAnsi="Arial" w:cs="Arial"/>
          <w:color w:val="000000"/>
          <w:shd w:val="clear" w:color="auto" w:fill="FFFFFF"/>
        </w:rPr>
        <w:t> </w:t>
      </w:r>
      <w:r w:rsidR="00DF1EDC" w:rsidRPr="00A63D86">
        <w:rPr>
          <w:rStyle w:val="eop"/>
          <w:rFonts w:ascii="Arial" w:hAnsi="Arial" w:cs="Arial"/>
          <w:color w:val="000000"/>
          <w:shd w:val="clear" w:color="auto" w:fill="FFFFFF"/>
        </w:rPr>
        <w:t> </w:t>
      </w:r>
    </w:p>
    <w:p w14:paraId="7EA86715" w14:textId="0AC3EC9C" w:rsidR="000D5CFD" w:rsidRPr="00A63D86" w:rsidRDefault="000D5CFD" w:rsidP="00F5408D">
      <w:r w:rsidRPr="00A63D86">
        <w:rPr>
          <w:b/>
        </w:rPr>
        <w:t xml:space="preserve">Scope 1 </w:t>
      </w:r>
      <w:r w:rsidR="00276E6D" w:rsidRPr="00A63D86">
        <w:rPr>
          <w:b/>
          <w:bCs/>
        </w:rPr>
        <w:t>e</w:t>
      </w:r>
      <w:r w:rsidRPr="00A63D86">
        <w:rPr>
          <w:b/>
          <w:bCs/>
        </w:rPr>
        <w:t>missions</w:t>
      </w:r>
      <w:r w:rsidRPr="00A63D86">
        <w:rPr>
          <w:b/>
        </w:rPr>
        <w:t xml:space="preserve"> </w:t>
      </w:r>
      <w:r w:rsidRPr="00A63D86">
        <w:t xml:space="preserve">reflect emissions from sources owned or controlled by Government, including the stationary combustion of fuels (boilers, generators) </w:t>
      </w:r>
      <w:r w:rsidR="005371B6" w:rsidRPr="00A63D86">
        <w:t xml:space="preserve">and </w:t>
      </w:r>
      <w:r w:rsidRPr="00A63D86">
        <w:t>transportation (vehicle fleet)</w:t>
      </w:r>
      <w:r w:rsidR="005371B6" w:rsidRPr="00A63D86">
        <w:t xml:space="preserve">. </w:t>
      </w:r>
      <w:r w:rsidR="00B35802" w:rsidRPr="00A63D86">
        <w:t xml:space="preserve">In this report, </w:t>
      </w:r>
      <w:r w:rsidR="00276E6D" w:rsidRPr="00A63D86">
        <w:t>s</w:t>
      </w:r>
      <w:r w:rsidR="00B35802" w:rsidRPr="00A63D86">
        <w:t>cope 1 refers to natural gas</w:t>
      </w:r>
      <w:r w:rsidR="00C03F1E" w:rsidRPr="00A63D86">
        <w:t xml:space="preserve"> use</w:t>
      </w:r>
      <w:r w:rsidR="00B35802" w:rsidRPr="00A63D86">
        <w:t>, fleet vehicle</w:t>
      </w:r>
      <w:r w:rsidR="00C03F1E" w:rsidRPr="00A63D86">
        <w:t>s, domestic flights</w:t>
      </w:r>
      <w:r w:rsidR="00B35802" w:rsidRPr="00A63D86">
        <w:t xml:space="preserve"> </w:t>
      </w:r>
      <w:r w:rsidR="00AC0B95" w:rsidRPr="00A63D86">
        <w:t xml:space="preserve">in owned and/or leased aircraft, </w:t>
      </w:r>
      <w:r w:rsidR="00B35802" w:rsidRPr="00A63D86">
        <w:t xml:space="preserve">and some other energy sources.  </w:t>
      </w:r>
    </w:p>
    <w:p w14:paraId="1D8786B8" w14:textId="1AC8514A" w:rsidR="000D5CFD" w:rsidRPr="00A63D86" w:rsidRDefault="000D5CFD" w:rsidP="00F5408D">
      <w:r w:rsidRPr="00A63D86">
        <w:rPr>
          <w:b/>
        </w:rPr>
        <w:t xml:space="preserve">Scope 2 </w:t>
      </w:r>
      <w:r w:rsidR="00276E6D" w:rsidRPr="00A63D86">
        <w:rPr>
          <w:b/>
          <w:bCs/>
        </w:rPr>
        <w:t>e</w:t>
      </w:r>
      <w:r w:rsidRPr="00A63D86">
        <w:rPr>
          <w:b/>
        </w:rPr>
        <w:t>missions</w:t>
      </w:r>
      <w:r w:rsidRPr="00A63D86">
        <w:t xml:space="preserve"> are indirect emissions which occur </w:t>
      </w:r>
      <w:r w:rsidR="00466F2A" w:rsidRPr="00A63D86">
        <w:t>because of</w:t>
      </w:r>
      <w:r w:rsidRPr="00A63D86">
        <w:t xml:space="preserve"> </w:t>
      </w:r>
      <w:r w:rsidR="00551404" w:rsidRPr="00A63D86">
        <w:t xml:space="preserve">the </w:t>
      </w:r>
      <w:r w:rsidRPr="00A63D86">
        <w:t xml:space="preserve">activities that generate </w:t>
      </w:r>
      <w:r w:rsidR="00C03D9D" w:rsidRPr="00A63D86">
        <w:t>electricity,</w:t>
      </w:r>
      <w:r w:rsidR="00551404" w:rsidRPr="00A63D86">
        <w:t xml:space="preserve"> which is</w:t>
      </w:r>
      <w:r w:rsidRPr="00A63D86">
        <w:t xml:space="preserve"> consumed by an entity, but is generated outside that entity’s boundaries. The</w:t>
      </w:r>
      <w:r w:rsidR="53E2E4BD" w:rsidRPr="00A63D86">
        <w:t>se emissions</w:t>
      </w:r>
      <w:r w:rsidRPr="00A63D86">
        <w:t xml:space="preserve"> are physically produced by the burning of fossil fuels by the generator of the electricity. </w:t>
      </w:r>
      <w:r w:rsidR="00B973AD" w:rsidRPr="00A63D86">
        <w:t xml:space="preserve">In </w:t>
      </w:r>
      <w:r w:rsidR="00276E6D" w:rsidRPr="00A63D86">
        <w:t>this Ann</w:t>
      </w:r>
      <w:r w:rsidR="00A31E62" w:rsidRPr="00A63D86">
        <w:t>ual Progress Report</w:t>
      </w:r>
      <w:r w:rsidR="00B973AD" w:rsidRPr="00A63D86">
        <w:t>, th</w:t>
      </w:r>
      <w:r w:rsidR="00500F4C" w:rsidRPr="00A63D86">
        <w:t>e</w:t>
      </w:r>
      <w:r w:rsidR="00B973AD" w:rsidRPr="00A63D86">
        <w:t xml:space="preserve"> </w:t>
      </w:r>
      <w:r w:rsidR="003A1072" w:rsidRPr="00A63D86">
        <w:t xml:space="preserve">only </w:t>
      </w:r>
      <w:r w:rsidR="00500F4C" w:rsidRPr="00A63D86">
        <w:t>scope 2 emission source is</w:t>
      </w:r>
      <w:r w:rsidR="00B973AD" w:rsidRPr="00A63D86">
        <w:t xml:space="preserve"> electricity consumed</w:t>
      </w:r>
      <w:r w:rsidR="00020772" w:rsidRPr="00A63D86">
        <w:t>.</w:t>
      </w:r>
      <w:r w:rsidR="00B973AD" w:rsidRPr="00A63D86">
        <w:t xml:space="preserve"> </w:t>
      </w:r>
    </w:p>
    <w:p w14:paraId="39053D04" w14:textId="4608E86E" w:rsidR="00964E3B" w:rsidRDefault="000D5CFD" w:rsidP="000A5BE0">
      <w:pPr>
        <w:spacing w:after="360"/>
      </w:pPr>
      <w:r w:rsidRPr="00A63D86">
        <w:rPr>
          <w:b/>
          <w:bCs/>
        </w:rPr>
        <w:lastRenderedPageBreak/>
        <w:t xml:space="preserve">Scope 3 </w:t>
      </w:r>
      <w:r w:rsidR="00A31E62" w:rsidRPr="00A63D86">
        <w:rPr>
          <w:b/>
          <w:bCs/>
        </w:rPr>
        <w:t>e</w:t>
      </w:r>
      <w:r w:rsidRPr="00A63D86">
        <w:rPr>
          <w:b/>
          <w:bCs/>
        </w:rPr>
        <w:t>missions</w:t>
      </w:r>
      <w:r w:rsidRPr="00A63D86">
        <w:t xml:space="preserve"> </w:t>
      </w:r>
      <w:r w:rsidR="00FA6F3E" w:rsidRPr="00A63D86">
        <w:t xml:space="preserve">reflect </w:t>
      </w:r>
      <w:r w:rsidR="009B35AE" w:rsidRPr="00A63D86">
        <w:t xml:space="preserve">other </w:t>
      </w:r>
      <w:r w:rsidR="00FA6F3E" w:rsidRPr="00A63D86">
        <w:t>indirect emissions produced through Government activities.  For 2022-23</w:t>
      </w:r>
      <w:r w:rsidR="00680D25" w:rsidRPr="00A63D86">
        <w:t>,</w:t>
      </w:r>
      <w:r w:rsidR="00FA6F3E" w:rsidRPr="00A63D86">
        <w:t xml:space="preserve"> </w:t>
      </w:r>
      <w:r w:rsidR="00A31E62" w:rsidRPr="00A63D86">
        <w:t>s</w:t>
      </w:r>
      <w:r w:rsidR="00FA6F3E" w:rsidRPr="00A63D86">
        <w:t xml:space="preserve">cope 3 emission sources include domestic </w:t>
      </w:r>
      <w:r w:rsidR="003C7BE8" w:rsidRPr="00A63D86">
        <w:t>flights</w:t>
      </w:r>
      <w:r w:rsidR="00FA6F3E" w:rsidRPr="00A63D86">
        <w:t xml:space="preserve">, and indirect emissions associated with the extraction, production and transportation of energy sources </w:t>
      </w:r>
      <w:r w:rsidR="00A6254B" w:rsidRPr="00A63D86">
        <w:t>(natural gas</w:t>
      </w:r>
      <w:r w:rsidR="00F82365" w:rsidRPr="00A63D86">
        <w:t>, fleet vehicles</w:t>
      </w:r>
      <w:r w:rsidR="00A6254B" w:rsidRPr="00A63D86">
        <w:t xml:space="preserve"> and other </w:t>
      </w:r>
      <w:r w:rsidR="00F82365" w:rsidRPr="00A63D86">
        <w:t xml:space="preserve">energy sources) </w:t>
      </w:r>
      <w:r w:rsidR="00E71CD4" w:rsidRPr="00A63D86">
        <w:t xml:space="preserve">as well as the </w:t>
      </w:r>
      <w:r w:rsidR="00FA6F3E" w:rsidRPr="00A63D86">
        <w:t>transmission and distribution losses associated with electricity use.</w:t>
      </w:r>
    </w:p>
    <w:p w14:paraId="60DE7D6A" w14:textId="77777777" w:rsidR="00234478" w:rsidRDefault="00234478" w:rsidP="000A5BE0">
      <w:pPr>
        <w:spacing w:after="360"/>
      </w:pPr>
    </w:p>
    <w:p w14:paraId="1E159DB7" w14:textId="77777777" w:rsidR="00234478" w:rsidRPr="00A63D86" w:rsidRDefault="00234478" w:rsidP="000A5BE0">
      <w:pPr>
        <w:spacing w:after="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BA0B1D" w14:paraId="3F25C2D7" w14:textId="77777777" w:rsidTr="00380310">
        <w:tc>
          <w:tcPr>
            <w:tcW w:w="9402" w:type="dxa"/>
            <w:shd w:val="clear" w:color="auto" w:fill="CEEEED" w:themeFill="accent6" w:themeFillTint="66"/>
          </w:tcPr>
          <w:p w14:paraId="07C7CF3C" w14:textId="3C904E61" w:rsidR="00BA0B1D" w:rsidRPr="00E55F21" w:rsidRDefault="00BA0B1D" w:rsidP="00270970">
            <w:pPr>
              <w:pStyle w:val="Boxed1Heading"/>
            </w:pPr>
            <w:r w:rsidRPr="00E55F21">
              <w:t>Case study: Department of Industry, Science and Resources</w:t>
            </w:r>
          </w:p>
          <w:p w14:paraId="7B0A2DAD" w14:textId="732ABF66" w:rsidR="00BA0B1D" w:rsidRPr="00E55F21" w:rsidRDefault="00BA0B1D" w:rsidP="00A36C29">
            <w:pPr>
              <w:pStyle w:val="Boxed1Text"/>
              <w:spacing w:before="0"/>
              <w:rPr>
                <w:sz w:val="20"/>
                <w:szCs w:val="20"/>
              </w:rPr>
            </w:pPr>
            <w:r w:rsidRPr="00E55F21">
              <w:rPr>
                <w:sz w:val="20"/>
                <w:szCs w:val="20"/>
              </w:rPr>
              <w:t xml:space="preserve">Questacon is a division of the Department of Industry, Science and Resources (DISR), and engages people in science, technology and innovation by providing fun and inspirational learning experiences. Questacon conducts activities at two locations: the National Science and Technology Centre in Parkes, and the Ian Potter Foundation Learning Centre in Deakin. It delivers travelling exhibitions and high-impact face-to-face STEM (science, technology, engineering and mathematics) programs to schools, teachers and communities in rural and remote Australia.  </w:t>
            </w:r>
          </w:p>
          <w:p w14:paraId="508748AC" w14:textId="77777777" w:rsidR="00BA0B1D" w:rsidRPr="00E55F21" w:rsidRDefault="00BA0B1D" w:rsidP="00270970">
            <w:pPr>
              <w:pStyle w:val="Boxed1Heading"/>
              <w:rPr>
                <w:sz w:val="22"/>
                <w:szCs w:val="22"/>
              </w:rPr>
            </w:pPr>
            <w:r w:rsidRPr="00E55F21">
              <w:rPr>
                <w:sz w:val="22"/>
                <w:szCs w:val="22"/>
              </w:rPr>
              <w:t>The case</w:t>
            </w:r>
          </w:p>
          <w:p w14:paraId="071B6000" w14:textId="775F893D" w:rsidR="00BA0B1D" w:rsidRPr="00E55F21" w:rsidRDefault="00BA0B1D" w:rsidP="00A36C29">
            <w:pPr>
              <w:pStyle w:val="Boxed1Text"/>
              <w:spacing w:before="0"/>
              <w:rPr>
                <w:sz w:val="20"/>
                <w:szCs w:val="20"/>
              </w:rPr>
            </w:pPr>
            <w:r w:rsidRPr="00E55F21">
              <w:rPr>
                <w:sz w:val="20"/>
                <w:szCs w:val="20"/>
              </w:rPr>
              <w:t xml:space="preserve">To support the Australian Government’s climate change response and plan to achieve net </w:t>
            </w:r>
            <w:r w:rsidRPr="00E55F21" w:rsidDel="00A67B3E">
              <w:rPr>
                <w:sz w:val="20"/>
                <w:szCs w:val="20"/>
              </w:rPr>
              <w:t>z</w:t>
            </w:r>
            <w:r w:rsidRPr="00E55F21">
              <w:rPr>
                <w:sz w:val="20"/>
                <w:szCs w:val="20"/>
              </w:rPr>
              <w:t>ero through the transformation of Australian industries, Questacon delivers experiences that promote better understanding of climate change, energy, waste and environmental science. Questacon also actively manages its own impacts on the environment and contributes to national and United Nations Sustainability Goals by reducing emissions in line with APS Net Zero 2030 policies.</w:t>
            </w:r>
          </w:p>
          <w:p w14:paraId="403E8CE2" w14:textId="77777777" w:rsidR="00BA0B1D" w:rsidRPr="00E55F21" w:rsidRDefault="00BA0B1D" w:rsidP="00270970">
            <w:pPr>
              <w:pStyle w:val="Boxed1Heading"/>
              <w:rPr>
                <w:sz w:val="22"/>
                <w:szCs w:val="22"/>
              </w:rPr>
            </w:pPr>
            <w:r w:rsidRPr="00E55F21">
              <w:rPr>
                <w:sz w:val="22"/>
                <w:szCs w:val="22"/>
              </w:rPr>
              <w:t xml:space="preserve">The approach </w:t>
            </w:r>
          </w:p>
          <w:p w14:paraId="7BA90348" w14:textId="0D88B408" w:rsidR="00BA0B1D" w:rsidRPr="00E55F21" w:rsidRDefault="00BA0B1D" w:rsidP="00A36C29">
            <w:pPr>
              <w:pStyle w:val="Boxed1Text"/>
              <w:spacing w:before="0"/>
              <w:rPr>
                <w:sz w:val="20"/>
                <w:szCs w:val="20"/>
              </w:rPr>
            </w:pPr>
            <w:r w:rsidRPr="00E55F21">
              <w:rPr>
                <w:sz w:val="20"/>
                <w:szCs w:val="20"/>
              </w:rPr>
              <w:t xml:space="preserve">Questacon started its net zero journey in 2020 by measuring its 2019 emissions footprint based on the Climate Active Carbon Neutral Organisation standard. The emissions inventory listed all its scope 1, 2 and 3 emission sources, and was used to identify emissions reduction opportunities. A plan was established to deliver emissions reductions that were achievable within 2 to 5 years.  </w:t>
            </w:r>
          </w:p>
          <w:p w14:paraId="1F5D152F" w14:textId="4D4EBA57" w:rsidR="00BA0B1D" w:rsidRPr="00E55F21" w:rsidRDefault="00BA0B1D" w:rsidP="00530722">
            <w:pPr>
              <w:pStyle w:val="Boxed1Text"/>
              <w:rPr>
                <w:sz w:val="20"/>
                <w:szCs w:val="20"/>
              </w:rPr>
            </w:pPr>
            <w:r w:rsidRPr="00E55F21">
              <w:rPr>
                <w:sz w:val="20"/>
                <w:szCs w:val="20"/>
              </w:rPr>
              <w:t xml:space="preserve">Using the footprint breakdown, Questacon worked with DISR’s Property Team and others to identify the first </w:t>
            </w:r>
            <w:r w:rsidR="001D3189" w:rsidRPr="00E55F21">
              <w:rPr>
                <w:sz w:val="20"/>
                <w:szCs w:val="20"/>
              </w:rPr>
              <w:t>three</w:t>
            </w:r>
            <w:r w:rsidRPr="00E55F21">
              <w:rPr>
                <w:sz w:val="20"/>
                <w:szCs w:val="20"/>
              </w:rPr>
              <w:t xml:space="preserve"> opportunities to commence reducing Questacon’s emissions footprint by the end of 2024.</w:t>
            </w:r>
          </w:p>
          <w:p w14:paraId="51028191" w14:textId="77777777" w:rsidR="00BA0B1D" w:rsidRPr="00E55F21" w:rsidRDefault="00BA0B1D" w:rsidP="00270970">
            <w:pPr>
              <w:pStyle w:val="Bullet1"/>
              <w:rPr>
                <w:b/>
                <w:bCs/>
                <w:sz w:val="20"/>
                <w:szCs w:val="20"/>
              </w:rPr>
            </w:pPr>
            <w:r w:rsidRPr="00E55F21">
              <w:rPr>
                <w:b/>
                <w:bCs/>
                <w:sz w:val="20"/>
                <w:szCs w:val="20"/>
              </w:rPr>
              <w:t xml:space="preserve">Gas to electric transition  </w:t>
            </w:r>
          </w:p>
          <w:p w14:paraId="4D4F75F1" w14:textId="3266C12F" w:rsidR="00BA0B1D" w:rsidRPr="00E55F21" w:rsidRDefault="00BA0B1D" w:rsidP="00A36C29">
            <w:pPr>
              <w:pStyle w:val="Boxed1Text"/>
              <w:spacing w:before="0"/>
              <w:rPr>
                <w:sz w:val="20"/>
                <w:szCs w:val="20"/>
              </w:rPr>
            </w:pPr>
            <w:r w:rsidRPr="00E55F21">
              <w:rPr>
                <w:sz w:val="20"/>
                <w:szCs w:val="20"/>
              </w:rPr>
              <w:t>In 2020, DISR completed a review of building services which included a focus on Questacon’s gas infrastructure. The review noted that Questacon’s gas boilers were at the end of their useful economic life and required replacement. The boilers will be replaced with high efficiency electric heat pump technology. By also switching café gas appliances to electric, Questacon will be able to remove all gas infrastructure from the building which will improve safety and result in a 47% reduction of scope 1 emissions.</w:t>
            </w:r>
          </w:p>
          <w:p w14:paraId="7C6C7D68" w14:textId="77777777" w:rsidR="00BA0B1D" w:rsidRPr="00E55F21" w:rsidRDefault="00BA0B1D" w:rsidP="00270970">
            <w:pPr>
              <w:pStyle w:val="Bullet1"/>
              <w:rPr>
                <w:b/>
                <w:bCs/>
                <w:sz w:val="20"/>
                <w:szCs w:val="20"/>
              </w:rPr>
            </w:pPr>
            <w:r w:rsidRPr="00E55F21">
              <w:rPr>
                <w:b/>
                <w:bCs/>
                <w:sz w:val="20"/>
                <w:szCs w:val="20"/>
              </w:rPr>
              <w:t xml:space="preserve">Reduce refrigerant </w:t>
            </w:r>
            <w:proofErr w:type="gramStart"/>
            <w:r w:rsidRPr="00E55F21">
              <w:rPr>
                <w:b/>
                <w:bCs/>
                <w:sz w:val="20"/>
                <w:szCs w:val="20"/>
              </w:rPr>
              <w:t>emissions</w:t>
            </w:r>
            <w:proofErr w:type="gramEnd"/>
          </w:p>
          <w:p w14:paraId="3EEA9E24" w14:textId="6B203AA9" w:rsidR="00BA0B1D" w:rsidRPr="00E55F21" w:rsidRDefault="00BA0B1D" w:rsidP="00A36C29">
            <w:pPr>
              <w:pStyle w:val="Boxed1Text"/>
              <w:spacing w:before="0"/>
              <w:rPr>
                <w:sz w:val="20"/>
                <w:szCs w:val="20"/>
              </w:rPr>
            </w:pPr>
            <w:r w:rsidRPr="00E55F21">
              <w:rPr>
                <w:sz w:val="20"/>
                <w:szCs w:val="20"/>
              </w:rPr>
              <w:t xml:space="preserve">All refrigeration equipment leaks some gas. With the installation of new heat pump units, Questacon will be switching to a refrigerant gas with a much lower global warming potential than the gas that is currently being used. Questacon will also aim to minimise leakage with monitoring </w:t>
            </w:r>
            <w:r w:rsidRPr="00E55F21">
              <w:rPr>
                <w:sz w:val="20"/>
                <w:szCs w:val="20"/>
              </w:rPr>
              <w:lastRenderedPageBreak/>
              <w:t>and regular maintenance. Use of a lower global warming potential gas will reduce Questacon’s scope 1 emissions by at least 27%.</w:t>
            </w:r>
          </w:p>
          <w:p w14:paraId="49C19302" w14:textId="77777777" w:rsidR="00BA0B1D" w:rsidRPr="00E55F21" w:rsidRDefault="00BA0B1D" w:rsidP="00270970">
            <w:pPr>
              <w:pStyle w:val="Bullet1"/>
              <w:rPr>
                <w:b/>
                <w:bCs/>
                <w:sz w:val="20"/>
                <w:szCs w:val="20"/>
              </w:rPr>
            </w:pPr>
            <w:r w:rsidRPr="00E55F21">
              <w:rPr>
                <w:b/>
                <w:bCs/>
                <w:sz w:val="20"/>
                <w:szCs w:val="20"/>
              </w:rPr>
              <w:t xml:space="preserve">Increase on-site renewable </w:t>
            </w:r>
            <w:proofErr w:type="gramStart"/>
            <w:r w:rsidRPr="00E55F21">
              <w:rPr>
                <w:b/>
                <w:bCs/>
                <w:sz w:val="20"/>
                <w:szCs w:val="20"/>
              </w:rPr>
              <w:t>energy</w:t>
            </w:r>
            <w:proofErr w:type="gramEnd"/>
            <w:r w:rsidRPr="00E55F21">
              <w:rPr>
                <w:b/>
                <w:bCs/>
                <w:sz w:val="20"/>
                <w:szCs w:val="20"/>
              </w:rPr>
              <w:t xml:space="preserve"> </w:t>
            </w:r>
          </w:p>
          <w:p w14:paraId="6438AC84" w14:textId="119562CE" w:rsidR="00BA0B1D" w:rsidRPr="00E55F21" w:rsidRDefault="00BA0B1D" w:rsidP="00A36C29">
            <w:pPr>
              <w:pStyle w:val="Boxed1Text"/>
              <w:spacing w:before="0"/>
              <w:rPr>
                <w:sz w:val="20"/>
                <w:szCs w:val="20"/>
              </w:rPr>
            </w:pPr>
            <w:r w:rsidRPr="00E55F21">
              <w:rPr>
                <w:sz w:val="20"/>
                <w:szCs w:val="20"/>
              </w:rPr>
              <w:t xml:space="preserve">Questacon needed to replace the hail-damaged zinc roof sheets on its curved roofs.  For approximately the same cost as zinc replacement, Questacon installed polycarbonate solar panels on cheaper steel roof sheets. The solar panels have increased Questacon’s solar generating capacity from 117kW to 175kW.  </w:t>
            </w:r>
          </w:p>
          <w:p w14:paraId="6D3F2BBA" w14:textId="77777777" w:rsidR="00BA0B1D" w:rsidRPr="00A36C29" w:rsidRDefault="00BA0B1D" w:rsidP="005C1151">
            <w:pPr>
              <w:pStyle w:val="Boxed1Heading"/>
              <w:rPr>
                <w:sz w:val="22"/>
                <w:szCs w:val="22"/>
              </w:rPr>
            </w:pPr>
            <w:r w:rsidRPr="00A36C29">
              <w:rPr>
                <w:sz w:val="22"/>
                <w:szCs w:val="22"/>
              </w:rPr>
              <w:t xml:space="preserve">Looking ahead </w:t>
            </w:r>
          </w:p>
          <w:p w14:paraId="05FFBFEE" w14:textId="44331B5A" w:rsidR="00BA0B1D" w:rsidRPr="00A36C29" w:rsidRDefault="00BA0B1D" w:rsidP="00A36C29">
            <w:pPr>
              <w:pStyle w:val="Boxed1Text"/>
              <w:spacing w:before="0"/>
              <w:rPr>
                <w:sz w:val="20"/>
                <w:szCs w:val="20"/>
              </w:rPr>
            </w:pPr>
            <w:r w:rsidRPr="00A36C29">
              <w:rPr>
                <w:sz w:val="20"/>
                <w:szCs w:val="20"/>
              </w:rPr>
              <w:t xml:space="preserve">Questacon is working with DISR and SG Fleet (DISR’s fleet management specialists) to transition fleet vehicles to electric. Questacon will continue to improve energy efficiency and environmental management at the centres and will be looking for ways to reduce travel-related emissions. Questacon is also implementing long-term plans and processes to further reduce emissions as well as developing offsets principles that will help with identification of offsets that support Questacon’s </w:t>
            </w:r>
            <w:r w:rsidRPr="00A36C29" w:rsidDel="00C57EF3">
              <w:rPr>
                <w:sz w:val="20"/>
                <w:szCs w:val="20"/>
              </w:rPr>
              <w:t>net</w:t>
            </w:r>
            <w:r w:rsidRPr="00A36C29">
              <w:rPr>
                <w:sz w:val="20"/>
                <w:szCs w:val="20"/>
              </w:rPr>
              <w:t xml:space="preserve"> zero</w:t>
            </w:r>
            <w:r w:rsidRPr="00A36C29" w:rsidDel="00270E5C">
              <w:rPr>
                <w:sz w:val="20"/>
                <w:szCs w:val="20"/>
              </w:rPr>
              <w:t xml:space="preserve"> aims.</w:t>
            </w:r>
            <w:r w:rsidRPr="00A36C29">
              <w:rPr>
                <w:sz w:val="20"/>
                <w:szCs w:val="20"/>
              </w:rPr>
              <w:t xml:space="preserve">  </w:t>
            </w:r>
          </w:p>
          <w:p w14:paraId="3F72AE48" w14:textId="77777777" w:rsidR="00BA0B1D" w:rsidRPr="00A36C29" w:rsidRDefault="00BA0B1D" w:rsidP="005C1151">
            <w:pPr>
              <w:pStyle w:val="Boxed1Heading"/>
              <w:rPr>
                <w:sz w:val="22"/>
                <w:szCs w:val="22"/>
              </w:rPr>
            </w:pPr>
            <w:r w:rsidRPr="00A36C29">
              <w:rPr>
                <w:sz w:val="22"/>
                <w:szCs w:val="22"/>
              </w:rPr>
              <w:t xml:space="preserve">Lessons </w:t>
            </w:r>
            <w:proofErr w:type="gramStart"/>
            <w:r w:rsidRPr="00A36C29">
              <w:rPr>
                <w:sz w:val="22"/>
                <w:szCs w:val="22"/>
              </w:rPr>
              <w:t>learned</w:t>
            </w:r>
            <w:proofErr w:type="gramEnd"/>
          </w:p>
          <w:p w14:paraId="3FF23A89" w14:textId="0C64539C" w:rsidR="00BA0B1D" w:rsidRDefault="00A36C29" w:rsidP="00A36C29">
            <w:pPr>
              <w:pStyle w:val="Boxed1Text"/>
              <w:spacing w:before="0"/>
              <w:rPr>
                <w:sz w:val="20"/>
                <w:szCs w:val="20"/>
              </w:rPr>
            </w:pPr>
            <w:r w:rsidRPr="00A36C29">
              <w:rPr>
                <w:noProof/>
                <w:sz w:val="20"/>
                <w:szCs w:val="20"/>
              </w:rPr>
              <w:drawing>
                <wp:anchor distT="0" distB="0" distL="114300" distR="114300" simplePos="0" relativeHeight="251658241" behindDoc="0" locked="0" layoutInCell="1" allowOverlap="1" wp14:anchorId="604BF939" wp14:editId="669D9845">
                  <wp:simplePos x="0" y="0"/>
                  <wp:positionH relativeFrom="column">
                    <wp:posOffset>180975</wp:posOffset>
                  </wp:positionH>
                  <wp:positionV relativeFrom="paragraph">
                    <wp:posOffset>784225</wp:posOffset>
                  </wp:positionV>
                  <wp:extent cx="5454015" cy="3458210"/>
                  <wp:effectExtent l="0" t="0" r="0" b="8890"/>
                  <wp:wrapTopAndBottom/>
                  <wp:docPr id="801237685" name="Picture 801237685" descr="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lar panels on a roof&#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567"/>
                          <a:stretch/>
                        </pic:blipFill>
                        <pic:spPr bwMode="auto">
                          <a:xfrm>
                            <a:off x="0" y="0"/>
                            <a:ext cx="5454015" cy="345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B1D" w:rsidRPr="00A36C29">
              <w:rPr>
                <w:sz w:val="20"/>
                <w:szCs w:val="20"/>
              </w:rPr>
              <w:t>Achieving net zero requires a collective effort and it will not happen overnight. There are many emissions that are outside the direct control of Questacon, with heavy reliance on the actions of suppliers and contractors. However, it will be possible to exercise influence over scope 3 emissions by selecting low emissions goods and services where they become available.</w:t>
            </w:r>
          </w:p>
          <w:p w14:paraId="1AAECE1C" w14:textId="3C33056F" w:rsidR="00BA0B1D" w:rsidRPr="00BA0B1D" w:rsidRDefault="00BA0B1D" w:rsidP="00365F24">
            <w:pPr>
              <w:pStyle w:val="Calloutbox"/>
              <w:keepNext/>
              <w:pBdr>
                <w:top w:val="none" w:sz="0" w:space="0" w:color="auto"/>
                <w:left w:val="none" w:sz="0" w:space="0" w:color="auto"/>
                <w:bottom w:val="none" w:sz="0" w:space="0" w:color="auto"/>
                <w:right w:val="none" w:sz="0" w:space="0" w:color="auto"/>
              </w:pBdr>
              <w:shd w:val="clear" w:color="auto" w:fill="auto"/>
              <w:jc w:val="center"/>
              <w:rPr>
                <w:sz w:val="16"/>
                <w:szCs w:val="16"/>
              </w:rPr>
            </w:pPr>
            <w:bookmarkStart w:id="7" w:name="_Toc152334212"/>
            <w:r w:rsidRPr="00A63D86">
              <w:rPr>
                <w:sz w:val="16"/>
                <w:szCs w:val="16"/>
              </w:rPr>
              <w:t xml:space="preserve">Figure </w:t>
            </w:r>
            <w:r w:rsidRPr="00A63D86">
              <w:rPr>
                <w:sz w:val="16"/>
                <w:szCs w:val="16"/>
              </w:rPr>
              <w:fldChar w:fldCharType="begin"/>
            </w:r>
            <w:r w:rsidRPr="00A63D86">
              <w:rPr>
                <w:sz w:val="16"/>
                <w:szCs w:val="16"/>
              </w:rPr>
              <w:instrText xml:space="preserve"> SEQ Figure \* ARABIC </w:instrText>
            </w:r>
            <w:r w:rsidRPr="00A63D86">
              <w:rPr>
                <w:sz w:val="16"/>
                <w:szCs w:val="16"/>
              </w:rPr>
              <w:fldChar w:fldCharType="separate"/>
            </w:r>
            <w:r w:rsidRPr="00A63D86">
              <w:rPr>
                <w:noProof/>
                <w:sz w:val="16"/>
                <w:szCs w:val="16"/>
              </w:rPr>
              <w:t>1</w:t>
            </w:r>
            <w:r w:rsidRPr="00A63D86">
              <w:rPr>
                <w:sz w:val="16"/>
                <w:szCs w:val="16"/>
              </w:rPr>
              <w:fldChar w:fldCharType="end"/>
            </w:r>
            <w:r w:rsidRPr="00A63D86">
              <w:rPr>
                <w:sz w:val="16"/>
                <w:szCs w:val="16"/>
              </w:rPr>
              <w:t>: Polycarbonate solar panels on Questacon’s curved roof</w:t>
            </w:r>
            <w:bookmarkEnd w:id="7"/>
          </w:p>
        </w:tc>
      </w:tr>
    </w:tbl>
    <w:p w14:paraId="769F01C1" w14:textId="48F875AC" w:rsidR="009D7EA1" w:rsidRPr="00A63D86" w:rsidRDefault="009D7EA1" w:rsidP="00FD473A"/>
    <w:p w14:paraId="02EF49DD" w14:textId="7FE4A2D6" w:rsidR="00E10A12" w:rsidRDefault="00E10A12">
      <w:pPr>
        <w:spacing w:before="0" w:after="160"/>
        <w:jc w:val="left"/>
        <w:rPr>
          <w:rFonts w:asciiTheme="majorHAnsi" w:eastAsiaTheme="majorEastAsia" w:hAnsiTheme="majorHAnsi"/>
          <w:b/>
          <w:bCs/>
          <w:color w:val="000000" w:themeColor="text1"/>
          <w:sz w:val="36"/>
          <w:szCs w:val="36"/>
        </w:rPr>
      </w:pPr>
      <w:r>
        <w:br w:type="page"/>
      </w:r>
    </w:p>
    <w:p w14:paraId="4D134857" w14:textId="3E3E39F8" w:rsidR="00941E76" w:rsidRPr="00A63D86" w:rsidRDefault="00941E76" w:rsidP="00FD473A">
      <w:pPr>
        <w:pStyle w:val="Heading2"/>
      </w:pPr>
      <w:bookmarkStart w:id="8" w:name="_Toc152749887"/>
      <w:r w:rsidRPr="00A63D86">
        <w:lastRenderedPageBreak/>
        <w:t xml:space="preserve">Responsibilities and </w:t>
      </w:r>
      <w:r w:rsidR="00203F56" w:rsidRPr="00A63D86">
        <w:t>g</w:t>
      </w:r>
      <w:r w:rsidRPr="00A63D86">
        <w:t>overnance</w:t>
      </w:r>
      <w:bookmarkEnd w:id="8"/>
    </w:p>
    <w:p w14:paraId="5EB89526" w14:textId="1BE3420C" w:rsidR="00044042" w:rsidRPr="00A63D86" w:rsidRDefault="456C1580" w:rsidP="00F5408D">
      <w:r w:rsidRPr="00A63D86">
        <w:t xml:space="preserve">The Australian Government’s APS Net Zero by 2030 commitment requires </w:t>
      </w:r>
      <w:r w:rsidR="5A68C775" w:rsidRPr="00A63D86">
        <w:t xml:space="preserve">Commonwealth entities </w:t>
      </w:r>
      <w:r w:rsidRPr="00A63D86">
        <w:t>to report their greenhouse gas emissions consistently to track progress to net zero emissions.</w:t>
      </w:r>
      <w:r w:rsidR="0454E00B" w:rsidRPr="00A63D86">
        <w:t xml:space="preserve"> </w:t>
      </w:r>
      <w:r w:rsidR="1D66AB06" w:rsidRPr="00A63D86">
        <w:t xml:space="preserve">As part of the reporting requirements under section 516A of the </w:t>
      </w:r>
      <w:r w:rsidR="1D66AB06" w:rsidRPr="00A63D86">
        <w:rPr>
          <w:i/>
          <w:iCs/>
        </w:rPr>
        <w:t>Environment Protection and Biodiversity Conservation Act 1999</w:t>
      </w:r>
      <w:r w:rsidR="1D66AB06" w:rsidRPr="00A63D86">
        <w:t xml:space="preserve">, and in line with </w:t>
      </w:r>
      <w:r w:rsidR="3619FF74" w:rsidRPr="00A63D86">
        <w:t>the Strategy, all</w:t>
      </w:r>
      <w:r w:rsidR="008C7232" w:rsidRPr="00A63D86">
        <w:t xml:space="preserve"> </w:t>
      </w:r>
      <w:r w:rsidR="007F754E" w:rsidRPr="00A63D86">
        <w:t xml:space="preserve">non-corporate and corporate </w:t>
      </w:r>
      <w:r w:rsidR="008C7232" w:rsidRPr="00A63D86">
        <w:t>Commonwealth</w:t>
      </w:r>
      <w:r w:rsidR="3619FF74" w:rsidRPr="00A63D86">
        <w:t xml:space="preserve"> entities</w:t>
      </w:r>
      <w:r w:rsidR="00A95254" w:rsidRPr="00A63D86">
        <w:rPr>
          <w:rStyle w:val="FootnoteReference"/>
        </w:rPr>
        <w:footnoteReference w:id="2"/>
      </w:r>
      <w:r w:rsidR="3619FF74" w:rsidRPr="00A63D86">
        <w:t xml:space="preserve"> </w:t>
      </w:r>
      <w:r w:rsidR="009B731D" w:rsidRPr="00A63D86">
        <w:t>were</w:t>
      </w:r>
      <w:r w:rsidR="3619FF74" w:rsidRPr="00A63D86">
        <w:t xml:space="preserve"> required to publicly report on the emissions from their operations</w:t>
      </w:r>
      <w:r w:rsidR="1D66AB06" w:rsidRPr="00A63D86">
        <w:t xml:space="preserve"> </w:t>
      </w:r>
      <w:r w:rsidR="007C09F9" w:rsidRPr="00A63D86">
        <w:t>in Australia or Australia’s external territories,</w:t>
      </w:r>
      <w:r w:rsidR="1D66AB06" w:rsidRPr="00A63D86">
        <w:t xml:space="preserve"> </w:t>
      </w:r>
      <w:r w:rsidR="3619FF74" w:rsidRPr="00A63D86">
        <w:t xml:space="preserve">commencing with public reporting of 2022-23 emissions in </w:t>
      </w:r>
      <w:r w:rsidR="0078123E" w:rsidRPr="00A63D86">
        <w:t xml:space="preserve">their </w:t>
      </w:r>
      <w:r w:rsidR="3619FF74" w:rsidRPr="00A63D86">
        <w:t>annual reports.</w:t>
      </w:r>
      <w:r w:rsidR="003E75BB" w:rsidRPr="00A63D86">
        <w:t xml:space="preserve"> </w:t>
      </w:r>
      <w:r w:rsidR="00433298" w:rsidRPr="00A63D86">
        <w:t>Commonwealth companies will commence reporting from 2023-24.</w:t>
      </w:r>
    </w:p>
    <w:p w14:paraId="41EB3B52" w14:textId="2A4DB25A" w:rsidR="005B4DF5" w:rsidRPr="00A63D86" w:rsidRDefault="00CE6236" w:rsidP="00F5408D">
      <w:r w:rsidRPr="00A63D86">
        <w:t>Entities</w:t>
      </w:r>
      <w:r w:rsidR="00941F6E" w:rsidRPr="00A63D86">
        <w:t xml:space="preserve"> </w:t>
      </w:r>
      <w:r w:rsidR="007B677E" w:rsidRPr="00A63D86">
        <w:t xml:space="preserve">are responsible for </w:t>
      </w:r>
      <w:r w:rsidR="00F04281" w:rsidRPr="00A63D86">
        <w:t xml:space="preserve">ensuring the data </w:t>
      </w:r>
      <w:r w:rsidR="007C7E16" w:rsidRPr="00A63D86">
        <w:t xml:space="preserve">that is </w:t>
      </w:r>
      <w:r w:rsidR="004A30F1" w:rsidRPr="00A63D86">
        <w:t xml:space="preserve">collected and collated </w:t>
      </w:r>
      <w:r w:rsidR="00F04281" w:rsidRPr="00A63D86">
        <w:t xml:space="preserve">to calculate their emissions is </w:t>
      </w:r>
      <w:r w:rsidR="003E6049" w:rsidRPr="00A63D86">
        <w:t>accurate</w:t>
      </w:r>
      <w:r w:rsidR="000C35E3" w:rsidRPr="00A63D86">
        <w:t xml:space="preserve"> and </w:t>
      </w:r>
      <w:r w:rsidR="003E6049" w:rsidRPr="00A63D86">
        <w:t>complete</w:t>
      </w:r>
      <w:r w:rsidR="00941F6E" w:rsidRPr="00A63D86">
        <w:t xml:space="preserve"> </w:t>
      </w:r>
      <w:r w:rsidR="00AF4374" w:rsidRPr="00A63D86">
        <w:t>as possible.</w:t>
      </w:r>
      <w:r w:rsidR="00941F6E" w:rsidRPr="00A63D86">
        <w:t xml:space="preserve"> </w:t>
      </w:r>
      <w:r w:rsidR="005B4DF5" w:rsidRPr="00A63D86">
        <w:t xml:space="preserve">Entities are </w:t>
      </w:r>
      <w:r w:rsidR="00ED7B76" w:rsidRPr="00A63D86">
        <w:t>ultimately</w:t>
      </w:r>
      <w:r w:rsidR="005B4DF5" w:rsidRPr="00A63D86">
        <w:t xml:space="preserve"> responsible for their own data</w:t>
      </w:r>
      <w:r w:rsidR="00F717C9" w:rsidRPr="00A63D86">
        <w:t xml:space="preserve"> and </w:t>
      </w:r>
      <w:r w:rsidR="00AB175D" w:rsidRPr="00A63D86">
        <w:t>its</w:t>
      </w:r>
      <w:r w:rsidR="00A85D21" w:rsidRPr="00A63D86">
        <w:t xml:space="preserve"> verification</w:t>
      </w:r>
      <w:r w:rsidR="005B4DF5" w:rsidRPr="00A63D86">
        <w:t xml:space="preserve">. </w:t>
      </w:r>
    </w:p>
    <w:p w14:paraId="77CB1BED" w14:textId="4EC89579" w:rsidR="00F70BE6" w:rsidRPr="00A63D86" w:rsidRDefault="002E540D" w:rsidP="00F5408D">
      <w:r w:rsidRPr="00A63D86">
        <w:t xml:space="preserve">The Department of </w:t>
      </w:r>
      <w:r w:rsidR="3CD25B32" w:rsidRPr="00A63D86">
        <w:t xml:space="preserve">Finance is responsible for </w:t>
      </w:r>
      <w:r w:rsidR="009B55A5" w:rsidRPr="00A63D86">
        <w:t xml:space="preserve">final </w:t>
      </w:r>
      <w:r w:rsidR="1AEF689A" w:rsidRPr="00A63D86">
        <w:t>collat</w:t>
      </w:r>
      <w:r w:rsidR="00856214" w:rsidRPr="00A63D86">
        <w:t>ion</w:t>
      </w:r>
      <w:r w:rsidR="00D56335" w:rsidRPr="00A63D86">
        <w:t xml:space="preserve">, </w:t>
      </w:r>
      <w:r w:rsidR="00DD2281" w:rsidRPr="00A63D86">
        <w:t>ensuring the data meets</w:t>
      </w:r>
      <w:r w:rsidR="1AEF689A" w:rsidRPr="00A63D86">
        <w:t xml:space="preserve"> </w:t>
      </w:r>
      <w:r w:rsidR="00A82F2D" w:rsidRPr="00A63D86">
        <w:t xml:space="preserve">adequate standards for </w:t>
      </w:r>
      <w:r w:rsidR="001C131D" w:rsidRPr="00A63D86">
        <w:t>use</w:t>
      </w:r>
      <w:r w:rsidR="1AEF689A" w:rsidRPr="00A63D86">
        <w:t xml:space="preserve"> </w:t>
      </w:r>
      <w:r w:rsidR="00D67819" w:rsidRPr="00A63D86">
        <w:t>(data validation)</w:t>
      </w:r>
      <w:r w:rsidR="00333F6E" w:rsidRPr="00A63D86">
        <w:t>,</w:t>
      </w:r>
      <w:r w:rsidR="00FD5F77" w:rsidRPr="00A63D86">
        <w:t xml:space="preserve"> </w:t>
      </w:r>
      <w:r w:rsidR="1AEF689A" w:rsidRPr="00A63D86">
        <w:t xml:space="preserve">analysing </w:t>
      </w:r>
      <w:r w:rsidR="00D67819" w:rsidRPr="00A63D86">
        <w:t>calculated</w:t>
      </w:r>
      <w:r w:rsidR="1AEF689A" w:rsidRPr="00A63D86">
        <w:t xml:space="preserve"> emissions data </w:t>
      </w:r>
      <w:r w:rsidR="07588E3D" w:rsidRPr="00A63D86">
        <w:t xml:space="preserve">from entities </w:t>
      </w:r>
      <w:r w:rsidR="1AEF689A" w:rsidRPr="00A63D86">
        <w:t xml:space="preserve">and </w:t>
      </w:r>
      <w:r w:rsidR="1031D75B" w:rsidRPr="00A63D86">
        <w:t xml:space="preserve">producing and publishing the </w:t>
      </w:r>
      <w:r w:rsidR="008C7232" w:rsidRPr="00A63D86">
        <w:t>A</w:t>
      </w:r>
      <w:r w:rsidRPr="00A63D86">
        <w:t xml:space="preserve">nnual </w:t>
      </w:r>
      <w:r w:rsidR="008C7232" w:rsidRPr="00A63D86">
        <w:t>P</w:t>
      </w:r>
      <w:r w:rsidRPr="00A63D86">
        <w:t xml:space="preserve">rogress </w:t>
      </w:r>
      <w:r w:rsidR="008C7232" w:rsidRPr="00A63D86">
        <w:t>R</w:t>
      </w:r>
      <w:r w:rsidRPr="00A63D86">
        <w:t>eport</w:t>
      </w:r>
      <w:r w:rsidR="4695902C" w:rsidRPr="00A63D86">
        <w:t xml:space="preserve"> by </w:t>
      </w:r>
      <w:r w:rsidR="00722DF2">
        <w:t xml:space="preserve">the end of </w:t>
      </w:r>
      <w:r w:rsidR="00376F9F">
        <w:t>each</w:t>
      </w:r>
      <w:r w:rsidR="00722DF2">
        <w:t xml:space="preserve"> calendar year</w:t>
      </w:r>
      <w:r w:rsidR="4695902C" w:rsidRPr="00A63D86">
        <w:t>.</w:t>
      </w:r>
      <w:r w:rsidR="6072DD1E" w:rsidRPr="00A63D86">
        <w:t xml:space="preserve"> </w:t>
      </w:r>
    </w:p>
    <w:p w14:paraId="45FB49A2" w14:textId="3E72C05D" w:rsidR="00E7344C" w:rsidRPr="00A63D86" w:rsidRDefault="19C6BAAE" w:rsidP="03A14344">
      <w:r w:rsidRPr="00A63D86">
        <w:t xml:space="preserve">Although best efforts </w:t>
      </w:r>
      <w:r w:rsidR="7E88252A" w:rsidRPr="00A63D86">
        <w:t>have</w:t>
      </w:r>
      <w:r w:rsidRPr="00A63D86">
        <w:t xml:space="preserve"> be</w:t>
      </w:r>
      <w:r w:rsidR="766E6824" w:rsidRPr="00A63D86">
        <w:t>en</w:t>
      </w:r>
      <w:r w:rsidRPr="00A63D86">
        <w:t xml:space="preserve"> made to report with accuracy, some factors are beyond the control of </w:t>
      </w:r>
      <w:r w:rsidR="00203F56" w:rsidRPr="00A63D86">
        <w:t xml:space="preserve">the Department of </w:t>
      </w:r>
      <w:r w:rsidR="5DF2D1CF" w:rsidRPr="00A63D86">
        <w:t>Finance</w:t>
      </w:r>
      <w:r w:rsidRPr="00A63D86">
        <w:t xml:space="preserve"> and the individual entities</w:t>
      </w:r>
      <w:r w:rsidR="361C4F48" w:rsidRPr="00A63D86">
        <w:t xml:space="preserve"> reporting</w:t>
      </w:r>
      <w:r w:rsidRPr="00A63D86">
        <w:t xml:space="preserve"> within this document.</w:t>
      </w:r>
      <w:r w:rsidR="072CF206" w:rsidRPr="00A63D86">
        <w:t xml:space="preserve"> </w:t>
      </w:r>
      <w:r w:rsidR="1F158737" w:rsidRPr="00A63D86">
        <w:t>Entities</w:t>
      </w:r>
      <w:r w:rsidR="072CF206" w:rsidRPr="00A63D86">
        <w:t xml:space="preserve"> may have to </w:t>
      </w:r>
      <w:r w:rsidR="23C37B19" w:rsidRPr="00A63D86">
        <w:t>rely upon</w:t>
      </w:r>
      <w:r w:rsidR="072CF206" w:rsidRPr="00A63D86">
        <w:t xml:space="preserve"> assumptions and estimates</w:t>
      </w:r>
      <w:r w:rsidR="0084501A">
        <w:t xml:space="preserve"> </w:t>
      </w:r>
      <w:r w:rsidR="072CF206" w:rsidRPr="00A63D86">
        <w:t xml:space="preserve">to calculate </w:t>
      </w:r>
      <w:r w:rsidR="07862C8F" w:rsidRPr="00A63D86">
        <w:t xml:space="preserve">some </w:t>
      </w:r>
      <w:r w:rsidR="072CF206" w:rsidRPr="00A63D86">
        <w:t>emissions</w:t>
      </w:r>
      <w:r w:rsidR="0084501A">
        <w:t xml:space="preserve">, </w:t>
      </w:r>
      <w:r w:rsidR="0084501A" w:rsidRPr="00A63D86">
        <w:t>although</w:t>
      </w:r>
      <w:r w:rsidR="0084501A">
        <w:t xml:space="preserve"> this is</w:t>
      </w:r>
      <w:r w:rsidR="0084501A" w:rsidRPr="00A63D86">
        <w:t xml:space="preserve"> not encouraged</w:t>
      </w:r>
      <w:r w:rsidR="70A70A19" w:rsidRPr="00A63D86">
        <w:t>.</w:t>
      </w:r>
      <w:r w:rsidR="6B706943" w:rsidRPr="00A63D86">
        <w:t xml:space="preserve"> </w:t>
      </w:r>
      <w:r w:rsidR="546BF2C0" w:rsidRPr="00A63D86">
        <w:t xml:space="preserve">Many entities reported on their emissions </w:t>
      </w:r>
      <w:r w:rsidR="000869DE">
        <w:t>in</w:t>
      </w:r>
      <w:r w:rsidR="546BF2C0" w:rsidRPr="00A63D86">
        <w:t xml:space="preserve"> 2022-23 for the first time in a decade, </w:t>
      </w:r>
      <w:r w:rsidR="02B566EF" w:rsidRPr="00A63D86">
        <w:t xml:space="preserve">with differing </w:t>
      </w:r>
      <w:r w:rsidR="00BE7713">
        <w:t xml:space="preserve">staff </w:t>
      </w:r>
      <w:r w:rsidR="02B566EF" w:rsidRPr="00A63D86">
        <w:t>c</w:t>
      </w:r>
      <w:r w:rsidR="072CF206" w:rsidRPr="00A63D86">
        <w:t xml:space="preserve">apability </w:t>
      </w:r>
      <w:r w:rsidR="02B566EF" w:rsidRPr="00A63D86">
        <w:t xml:space="preserve">across </w:t>
      </w:r>
      <w:r w:rsidR="072CF206" w:rsidRPr="00A63D86">
        <w:t>entities to collect, verify and validate relevant data</w:t>
      </w:r>
      <w:r w:rsidR="32FE313B" w:rsidRPr="00A63D86">
        <w:t xml:space="preserve">, supported by </w:t>
      </w:r>
      <w:r w:rsidR="00203F56" w:rsidRPr="00A63D86">
        <w:t xml:space="preserve">the Department of </w:t>
      </w:r>
      <w:r w:rsidR="6C4F05A8" w:rsidRPr="00A63D86">
        <w:t>Finance</w:t>
      </w:r>
      <w:r w:rsidR="072CF206" w:rsidRPr="00A63D86">
        <w:t>.</w:t>
      </w:r>
    </w:p>
    <w:p w14:paraId="5444B37A" w14:textId="22E0E296" w:rsidR="008C4872" w:rsidRPr="00A63D86" w:rsidRDefault="00F30AC6" w:rsidP="00F5408D">
      <w:pPr>
        <w:rPr>
          <w:highlight w:val="yellow"/>
        </w:rPr>
      </w:pPr>
      <w:r w:rsidRPr="00A63D86">
        <w:t>E</w:t>
      </w:r>
      <w:r w:rsidR="00A94497" w:rsidRPr="00A63D86">
        <w:t>missions reporting for 2022-23 has been disclosed in good faith</w:t>
      </w:r>
      <w:r w:rsidR="238CDB3C" w:rsidRPr="00A63D86">
        <w:t>, noting best efforts have been made to present accurate and complete data</w:t>
      </w:r>
      <w:r w:rsidR="00A94497" w:rsidRPr="00A63D86">
        <w:t xml:space="preserve">. </w:t>
      </w:r>
      <w:r w:rsidR="46207DFF" w:rsidRPr="00A63D86">
        <w:t xml:space="preserve">Further </w:t>
      </w:r>
      <w:r w:rsidR="56F4E2C0" w:rsidRPr="00A63D86">
        <w:t>e</w:t>
      </w:r>
      <w:r w:rsidR="00A94497" w:rsidRPr="00A63D86">
        <w:t xml:space="preserve">fforts are underway to identify and disclose </w:t>
      </w:r>
      <w:r w:rsidR="0E7A77BC" w:rsidRPr="00A63D86">
        <w:t>any uncertainty</w:t>
      </w:r>
      <w:r w:rsidR="78A2A3DF" w:rsidRPr="00A63D86">
        <w:t xml:space="preserve">, </w:t>
      </w:r>
      <w:r w:rsidR="00C7209A" w:rsidRPr="00A63D86">
        <w:t>inaccuracy</w:t>
      </w:r>
      <w:r w:rsidR="00A94497" w:rsidRPr="00A63D86">
        <w:t xml:space="preserve"> </w:t>
      </w:r>
      <w:r w:rsidR="16B5AD47" w:rsidRPr="00A63D86">
        <w:t>or other</w:t>
      </w:r>
      <w:r w:rsidR="00A94497" w:rsidRPr="00A63D86">
        <w:t xml:space="preserve"> issues</w:t>
      </w:r>
      <w:r w:rsidR="00223F89" w:rsidRPr="00A63D86">
        <w:t xml:space="preserve"> –</w:t>
      </w:r>
      <w:r w:rsidR="00A94497" w:rsidRPr="00A63D86">
        <w:t xml:space="preserve"> see Appendix </w:t>
      </w:r>
      <w:r w:rsidR="00431719" w:rsidRPr="00A63D86">
        <w:t>A</w:t>
      </w:r>
      <w:r w:rsidR="31A90F59" w:rsidRPr="00A63D86">
        <w:t xml:space="preserve"> for further information.</w:t>
      </w:r>
      <w:r w:rsidR="00C32750" w:rsidRPr="00A63D86">
        <w:t xml:space="preserve"> </w:t>
      </w:r>
      <w:r w:rsidR="1F1B51A8" w:rsidRPr="00A63D86">
        <w:t>P</w:t>
      </w:r>
      <w:r w:rsidR="00A94497" w:rsidRPr="00A63D86">
        <w:t>rocesses are being developed to mitigate</w:t>
      </w:r>
      <w:r w:rsidR="00223F89" w:rsidRPr="00A63D86">
        <w:t xml:space="preserve"> </w:t>
      </w:r>
      <w:r w:rsidR="00A94497" w:rsidRPr="00A63D86">
        <w:t xml:space="preserve">these </w:t>
      </w:r>
      <w:r w:rsidR="6D036583" w:rsidRPr="00A63D86">
        <w:t>issues</w:t>
      </w:r>
      <w:r w:rsidR="00A94497" w:rsidRPr="00A63D86">
        <w:t xml:space="preserve"> in the future to the best extent possible</w:t>
      </w:r>
      <w:r w:rsidR="00223F89" w:rsidRPr="00A63D86">
        <w:t>.</w:t>
      </w:r>
    </w:p>
    <w:p w14:paraId="6AA6312D" w14:textId="4977065B" w:rsidR="008C4872" w:rsidRPr="00A63D86" w:rsidRDefault="0AE5C716" w:rsidP="00F5408D">
      <w:r w:rsidRPr="00A63D86">
        <w:t xml:space="preserve">In addition to identifying and mitigating inaccuracies, </w:t>
      </w:r>
      <w:r w:rsidR="00223F89" w:rsidRPr="00A63D86">
        <w:t xml:space="preserve">the Department of </w:t>
      </w:r>
      <w:r w:rsidR="0A97A204" w:rsidRPr="00A63D86">
        <w:t>Finance</w:t>
      </w:r>
      <w:r w:rsidRPr="00A63D86">
        <w:t xml:space="preserve"> practices continuous improvement in climate-related data reporting. The quality of data is expected to improve over time as emissions reporting matures, and </w:t>
      </w:r>
      <w:r w:rsidR="7DC8DAF6" w:rsidRPr="00A63D86">
        <w:t xml:space="preserve">as </w:t>
      </w:r>
      <w:r w:rsidRPr="00A63D86">
        <w:t xml:space="preserve">future expansions to </w:t>
      </w:r>
      <w:r w:rsidR="267D77F7" w:rsidRPr="00A63D86">
        <w:t xml:space="preserve">the </w:t>
      </w:r>
      <w:r w:rsidR="15772AD6" w:rsidRPr="00A63D86">
        <w:t xml:space="preserve">Emissions </w:t>
      </w:r>
      <w:r w:rsidR="002900F7" w:rsidRPr="00A63D86">
        <w:rPr>
          <w:rStyle w:val="normaltextrun"/>
          <w:rFonts w:ascii="Arial" w:hAnsi="Arial" w:cs="Arial"/>
          <w:color w:val="000000"/>
          <w:bdr w:val="none" w:sz="0" w:space="0" w:color="auto" w:frame="1"/>
        </w:rPr>
        <w:t>Reporting</w:t>
      </w:r>
      <w:r w:rsidR="15772AD6" w:rsidRPr="00A63D86">
        <w:t xml:space="preserve"> </w:t>
      </w:r>
      <w:r w:rsidR="7CBE37FF" w:rsidRPr="00A63D86">
        <w:t>F</w:t>
      </w:r>
      <w:r w:rsidR="7E184DAF" w:rsidRPr="00A63D86">
        <w:t xml:space="preserve">ramework </w:t>
      </w:r>
      <w:r w:rsidRPr="00A63D86">
        <w:t xml:space="preserve">are </w:t>
      </w:r>
      <w:r w:rsidR="00AE5217" w:rsidRPr="00A63D86">
        <w:t xml:space="preserve">developed </w:t>
      </w:r>
      <w:r w:rsidRPr="00A63D86">
        <w:t xml:space="preserve">to capture data from additional </w:t>
      </w:r>
      <w:r w:rsidR="00223F89" w:rsidRPr="00A63D86">
        <w:t>s</w:t>
      </w:r>
      <w:r w:rsidRPr="00A63D86">
        <w:t xml:space="preserve">cope 3 emission sources.  </w:t>
      </w:r>
      <w:r w:rsidR="001C1D4A" w:rsidRPr="00A63D86">
        <w:t xml:space="preserve">The Department of </w:t>
      </w:r>
      <w:r w:rsidRPr="00A63D86">
        <w:t xml:space="preserve">Finance </w:t>
      </w:r>
      <w:r w:rsidR="003D5FDB">
        <w:t>will</w:t>
      </w:r>
      <w:r w:rsidR="007119EF" w:rsidRPr="00A63D86">
        <w:t xml:space="preserve"> continue to</w:t>
      </w:r>
      <w:r w:rsidRPr="00A63D86">
        <w:t xml:space="preserve"> support </w:t>
      </w:r>
      <w:r w:rsidR="227687DB" w:rsidRPr="00A63D86">
        <w:t xml:space="preserve">further </w:t>
      </w:r>
      <w:r w:rsidRPr="00A63D86">
        <w:t>capability uplift across entities</w:t>
      </w:r>
      <w:r w:rsidR="00F469DD">
        <w:t xml:space="preserve"> by providing</w:t>
      </w:r>
      <w:r w:rsidRPr="00A63D86">
        <w:t xml:space="preserve"> advice, guidance, tools, case studies and training programs. The </w:t>
      </w:r>
      <w:r w:rsidR="002813CF" w:rsidRPr="00A63D86">
        <w:t>Climate Action</w:t>
      </w:r>
      <w:r w:rsidRPr="00A63D86">
        <w:t xml:space="preserve"> in Government Operations website and </w:t>
      </w:r>
      <w:proofErr w:type="spellStart"/>
      <w:r w:rsidRPr="00A63D86">
        <w:t>Gov</w:t>
      </w:r>
      <w:r w:rsidR="00964E3B">
        <w:t>TEAMS</w:t>
      </w:r>
      <w:proofErr w:type="spellEnd"/>
      <w:r w:rsidRPr="00A63D86">
        <w:t xml:space="preserve"> community include general information and guidance</w:t>
      </w:r>
      <w:r w:rsidR="4C3F9A63" w:rsidRPr="00A63D86">
        <w:t xml:space="preserve"> to assist entities</w:t>
      </w:r>
      <w:r w:rsidRPr="00A63D86">
        <w:t xml:space="preserve">.  </w:t>
      </w:r>
    </w:p>
    <w:p w14:paraId="361BCA7B" w14:textId="77777777" w:rsidR="003C791E" w:rsidRPr="00A63D86" w:rsidRDefault="003C791E" w:rsidP="003C791E"/>
    <w:p w14:paraId="56FFA8A3" w14:textId="77777777" w:rsidR="003C791E" w:rsidRPr="00A63D86" w:rsidRDefault="003C791E" w:rsidP="003C791E"/>
    <w:p w14:paraId="75449718" w14:textId="13AF623F" w:rsidR="00CF5FA1" w:rsidRPr="00A63D86" w:rsidRDefault="00F23DCE" w:rsidP="00FD473A">
      <w:pPr>
        <w:rPr>
          <w:rFonts w:asciiTheme="majorHAnsi" w:eastAsiaTheme="majorEastAsia" w:hAnsiTheme="majorHAnsi"/>
          <w:color w:val="359D9A" w:themeColor="accent2"/>
          <w:sz w:val="48"/>
          <w:szCs w:val="48"/>
        </w:rPr>
      </w:pPr>
      <w:r>
        <w:rPr>
          <w:noProof/>
        </w:rPr>
        <w:drawing>
          <wp:anchor distT="0" distB="0" distL="114300" distR="114300" simplePos="0" relativeHeight="251658243" behindDoc="1" locked="0" layoutInCell="1" allowOverlap="1" wp14:anchorId="62F051B6" wp14:editId="4E00402C">
            <wp:simplePos x="0" y="0"/>
            <wp:positionH relativeFrom="page">
              <wp:posOffset>-1045593</wp:posOffset>
            </wp:positionH>
            <wp:positionV relativeFrom="paragraph">
              <wp:posOffset>291208</wp:posOffset>
            </wp:positionV>
            <wp:extent cx="6787515" cy="6037580"/>
            <wp:effectExtent l="0" t="329882" r="0" b="331153"/>
            <wp:wrapNone/>
            <wp:docPr id="263356430" name="Picture 263356430"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264" name="Picture 4" descr="A colorful spiral with black background&#10;&#10;Description automatically generated with medium confidence"/>
                    <pic:cNvPicPr/>
                  </pic:nvPicPr>
                  <pic:blipFill>
                    <a:blip r:embed="rId21">
                      <a:alphaModFix amt="35000"/>
                    </a:blip>
                    <a:stretch>
                      <a:fillRect/>
                    </a:stretch>
                  </pic:blipFill>
                  <pic:spPr>
                    <a:xfrm rot="6709942">
                      <a:off x="0" y="0"/>
                      <a:ext cx="6787515" cy="6037580"/>
                    </a:xfrm>
                    <a:prstGeom prst="rect">
                      <a:avLst/>
                    </a:prstGeom>
                  </pic:spPr>
                </pic:pic>
              </a:graphicData>
            </a:graphic>
            <wp14:sizeRelH relativeFrom="page">
              <wp14:pctWidth>0</wp14:pctWidth>
            </wp14:sizeRelH>
            <wp14:sizeRelV relativeFrom="page">
              <wp14:pctHeight>0</wp14:pctHeight>
            </wp14:sizeRelV>
          </wp:anchor>
        </w:drawing>
      </w:r>
    </w:p>
    <w:p w14:paraId="74F6DE87" w14:textId="77777777" w:rsidR="00530722" w:rsidRDefault="00530722">
      <w:pPr>
        <w:spacing w:before="0" w:after="160"/>
        <w:jc w:val="left"/>
        <w:rPr>
          <w:rFonts w:asciiTheme="majorHAnsi" w:eastAsiaTheme="majorEastAsia" w:hAnsiTheme="majorHAnsi"/>
          <w:b/>
          <w:bCs/>
          <w:color w:val="359D9A" w:themeColor="accent2"/>
          <w:sz w:val="48"/>
          <w:szCs w:val="48"/>
        </w:rPr>
      </w:pPr>
      <w:r>
        <w:br w:type="page"/>
      </w:r>
    </w:p>
    <w:p w14:paraId="63656CA7" w14:textId="77777777" w:rsidR="00E6405E" w:rsidRPr="00A63D86" w:rsidRDefault="008E0149" w:rsidP="00964E3B">
      <w:pPr>
        <w:pStyle w:val="Heading1"/>
        <w:spacing w:after="240"/>
      </w:pPr>
      <w:bookmarkStart w:id="9" w:name="_Toc152749888"/>
      <w:r w:rsidRPr="00A63D86">
        <w:lastRenderedPageBreak/>
        <w:t>2022-23</w:t>
      </w:r>
      <w:r w:rsidR="00CF6890" w:rsidRPr="00A63D86">
        <w:t xml:space="preserve"> Results</w:t>
      </w:r>
      <w:bookmarkEnd w:id="9"/>
      <w:r w:rsidR="00CF6890" w:rsidRPr="00A63D86">
        <w:t xml:space="preserve"> </w:t>
      </w:r>
    </w:p>
    <w:p w14:paraId="719FB596" w14:textId="7AA38E52" w:rsidR="000F4250" w:rsidRPr="00A63D86" w:rsidRDefault="00AB32E8" w:rsidP="00FD473A">
      <w:pPr>
        <w:pStyle w:val="Heading2"/>
      </w:pPr>
      <w:bookmarkStart w:id="10" w:name="_Toc152749889"/>
      <w:r w:rsidRPr="00A63D86">
        <w:t>Whole</w:t>
      </w:r>
      <w:r w:rsidR="00223F89" w:rsidRPr="00A63D86">
        <w:t>-</w:t>
      </w:r>
      <w:r w:rsidRPr="00A63D86">
        <w:t>of</w:t>
      </w:r>
      <w:r w:rsidR="00223F89" w:rsidRPr="00A63D86">
        <w:t>-</w:t>
      </w:r>
      <w:r w:rsidRPr="00A63D86">
        <w:t>Australian</w:t>
      </w:r>
      <w:r w:rsidR="00223F89" w:rsidRPr="00A63D86">
        <w:t>-</w:t>
      </w:r>
      <w:r w:rsidRPr="00A63D86">
        <w:t xml:space="preserve">Government </w:t>
      </w:r>
      <w:r w:rsidR="00223F89" w:rsidRPr="00A63D86">
        <w:t>e</w:t>
      </w:r>
      <w:r w:rsidRPr="00A63D86">
        <w:t>missions</w:t>
      </w:r>
      <w:bookmarkEnd w:id="10"/>
    </w:p>
    <w:p w14:paraId="116536B0" w14:textId="6F65FBD2" w:rsidR="00FF5B50" w:rsidRPr="00A63D86" w:rsidRDefault="00FF5B50" w:rsidP="00D24608">
      <w:r w:rsidRPr="00A63D86">
        <w:t xml:space="preserve">Data </w:t>
      </w:r>
      <w:r w:rsidR="000E01EC" w:rsidRPr="00A63D86">
        <w:t>within</w:t>
      </w:r>
      <w:r w:rsidRPr="00A63D86">
        <w:t xml:space="preserve"> this </w:t>
      </w:r>
      <w:r w:rsidR="000E01EC" w:rsidRPr="00A63D86">
        <w:t>report</w:t>
      </w:r>
      <w:r w:rsidRPr="00A63D86">
        <w:t xml:space="preserve"> </w:t>
      </w:r>
      <w:r w:rsidR="005931ED" w:rsidRPr="00A63D86">
        <w:t>present</w:t>
      </w:r>
      <w:r w:rsidR="00F353E6" w:rsidRPr="00A63D86">
        <w:t>s</w:t>
      </w:r>
      <w:r w:rsidR="005931ED" w:rsidRPr="00A63D86">
        <w:t xml:space="preserve"> an aggregate summary of emissions </w:t>
      </w:r>
      <w:r w:rsidR="00F353E6" w:rsidRPr="00A63D86">
        <w:t>r</w:t>
      </w:r>
      <w:r w:rsidR="00E12648" w:rsidRPr="00A63D86">
        <w:t>eport</w:t>
      </w:r>
      <w:r w:rsidR="00F353E6" w:rsidRPr="00A63D86">
        <w:t>ed by</w:t>
      </w:r>
      <w:r w:rsidR="00C02699" w:rsidRPr="00A63D86">
        <w:t xml:space="preserve"> 158 </w:t>
      </w:r>
      <w:r w:rsidR="008B7FE8" w:rsidRPr="00A63D86">
        <w:t xml:space="preserve">non-corporate and corporate </w:t>
      </w:r>
      <w:r w:rsidR="00B6789E" w:rsidRPr="00A63D86">
        <w:t xml:space="preserve">Commonwealth </w:t>
      </w:r>
      <w:r w:rsidR="00C02699" w:rsidRPr="00A63D86">
        <w:t>entities</w:t>
      </w:r>
      <w:r w:rsidR="00B636C2">
        <w:t xml:space="preserve"> for the 2022-23 financial year</w:t>
      </w:r>
      <w:r w:rsidR="000A3FCA" w:rsidRPr="00A63D86">
        <w:t xml:space="preserve">.  </w:t>
      </w:r>
    </w:p>
    <w:p w14:paraId="23877C34" w14:textId="7964346A" w:rsidR="00140321" w:rsidRDefault="0078354F" w:rsidP="00D24608">
      <w:r w:rsidRPr="00A63D86">
        <w:fldChar w:fldCharType="begin"/>
      </w:r>
      <w:r w:rsidRPr="00A63D86">
        <w:instrText xml:space="preserve"> REF _Ref150949661 \h </w:instrText>
      </w:r>
      <w:r w:rsidR="00223F89" w:rsidRPr="00A63D86">
        <w:instrText xml:space="preserve"> \* MERGEFORMAT </w:instrText>
      </w:r>
      <w:r w:rsidRPr="00A63D86">
        <w:fldChar w:fldCharType="separate"/>
      </w:r>
      <w:r w:rsidR="00731807" w:rsidRPr="00A63D86">
        <w:t xml:space="preserve">Figure </w:t>
      </w:r>
      <w:r w:rsidR="00731807" w:rsidRPr="00A63D86">
        <w:rPr>
          <w:noProof/>
        </w:rPr>
        <w:t>2</w:t>
      </w:r>
      <w:r w:rsidRPr="00A63D86">
        <w:fldChar w:fldCharType="end"/>
      </w:r>
      <w:r w:rsidR="00BC357F" w:rsidRPr="00A63D86">
        <w:t xml:space="preserve"> a</w:t>
      </w:r>
      <w:r w:rsidR="00CE5D5C" w:rsidRPr="00A63D86">
        <w:t>nd</w:t>
      </w:r>
      <w:r w:rsidR="00BC357F" w:rsidRPr="00A63D86">
        <w:t xml:space="preserve"> </w:t>
      </w:r>
      <w:r w:rsidR="00731807" w:rsidRPr="00A63D86">
        <w:fldChar w:fldCharType="begin"/>
      </w:r>
      <w:r w:rsidR="00731807" w:rsidRPr="00A63D86">
        <w:instrText xml:space="preserve"> REF _Ref150949675 \h </w:instrText>
      </w:r>
      <w:r w:rsidR="00124385" w:rsidRPr="00A63D86">
        <w:instrText xml:space="preserve"> \* MERGEFORMAT </w:instrText>
      </w:r>
      <w:r w:rsidR="00731807" w:rsidRPr="00A63D86">
        <w:fldChar w:fldCharType="separate"/>
      </w:r>
      <w:r w:rsidR="00731807" w:rsidRPr="00A63D86">
        <w:t xml:space="preserve">Figure </w:t>
      </w:r>
      <w:r w:rsidR="00731807" w:rsidRPr="00A63D86">
        <w:rPr>
          <w:noProof/>
        </w:rPr>
        <w:t>4</w:t>
      </w:r>
      <w:r w:rsidR="00731807" w:rsidRPr="00A63D86">
        <w:fldChar w:fldCharType="end"/>
      </w:r>
      <w:r w:rsidR="00731807" w:rsidRPr="00A63D86">
        <w:t xml:space="preserve"> </w:t>
      </w:r>
      <w:r w:rsidR="00BC357F" w:rsidRPr="00A63D86">
        <w:t xml:space="preserve">show the </w:t>
      </w:r>
      <w:r w:rsidR="005D5D7D" w:rsidRPr="00A63D86">
        <w:t xml:space="preserve">percentage of </w:t>
      </w:r>
      <w:r w:rsidR="00B40BDA" w:rsidRPr="00A63D86">
        <w:t>emissions</w:t>
      </w:r>
      <w:r w:rsidR="00CE5D5C" w:rsidRPr="00A63D86">
        <w:t xml:space="preserve"> </w:t>
      </w:r>
      <w:r w:rsidR="00554660" w:rsidRPr="00A63D86">
        <w:t xml:space="preserve">for </w:t>
      </w:r>
      <w:r w:rsidR="005300D7" w:rsidRPr="00A63D86">
        <w:t xml:space="preserve">each </w:t>
      </w:r>
      <w:r w:rsidR="00223F89" w:rsidRPr="00A63D86">
        <w:t>s</w:t>
      </w:r>
      <w:r w:rsidR="005300D7" w:rsidRPr="00A63D86">
        <w:t xml:space="preserve">cope </w:t>
      </w:r>
      <w:r w:rsidR="00CF0954">
        <w:t>(1, 2 and 3)</w:t>
      </w:r>
      <w:r w:rsidR="00984F26">
        <w:t xml:space="preserve"> by activity.</w:t>
      </w:r>
    </w:p>
    <w:p w14:paraId="7E464FBE" w14:textId="50A2B88E" w:rsidR="008975B8" w:rsidRPr="00A63D86" w:rsidRDefault="00D17D54" w:rsidP="00D24608">
      <w:r w:rsidRPr="00A63D86">
        <w:fldChar w:fldCharType="begin"/>
      </w:r>
      <w:r w:rsidRPr="00A63D86">
        <w:instrText xml:space="preserve"> REF _Ref150949693 \h </w:instrText>
      </w:r>
      <w:r w:rsidR="00124385" w:rsidRPr="00A63D86">
        <w:instrText xml:space="preserve"> \* MERGEFORMAT </w:instrText>
      </w:r>
      <w:r w:rsidRPr="00A63D86">
        <w:fldChar w:fldCharType="separate"/>
      </w:r>
      <w:r w:rsidRPr="00A63D86">
        <w:t xml:space="preserve">Figure </w:t>
      </w:r>
      <w:r w:rsidRPr="00A63D86">
        <w:rPr>
          <w:noProof/>
        </w:rPr>
        <w:t>3</w:t>
      </w:r>
      <w:r w:rsidRPr="00A63D86">
        <w:fldChar w:fldCharType="end"/>
      </w:r>
      <w:r w:rsidR="00AA049E" w:rsidRPr="00A63D86">
        <w:t xml:space="preserve"> and </w:t>
      </w:r>
      <w:r w:rsidR="005C6CDD" w:rsidRPr="00A63D86">
        <w:fldChar w:fldCharType="begin"/>
      </w:r>
      <w:r w:rsidR="005C6CDD" w:rsidRPr="00A63D86">
        <w:instrText xml:space="preserve"> REF _Ref150949703 \h </w:instrText>
      </w:r>
      <w:r w:rsidR="00124385" w:rsidRPr="00A63D86">
        <w:instrText xml:space="preserve"> \* MERGEFORMAT </w:instrText>
      </w:r>
      <w:r w:rsidR="005C6CDD" w:rsidRPr="00A63D86">
        <w:fldChar w:fldCharType="separate"/>
      </w:r>
      <w:r w:rsidR="005C6CDD" w:rsidRPr="00A63D86">
        <w:t xml:space="preserve">Figure </w:t>
      </w:r>
      <w:r w:rsidR="005C6CDD" w:rsidRPr="00A63D86">
        <w:rPr>
          <w:noProof/>
        </w:rPr>
        <w:t>5</w:t>
      </w:r>
      <w:r w:rsidR="005C6CDD" w:rsidRPr="00A63D86">
        <w:fldChar w:fldCharType="end"/>
      </w:r>
      <w:r w:rsidR="005C6CDD" w:rsidRPr="00A63D86">
        <w:t xml:space="preserve"> </w:t>
      </w:r>
      <w:r w:rsidR="00AA049E" w:rsidRPr="00A63D86">
        <w:t xml:space="preserve">show the </w:t>
      </w:r>
      <w:r w:rsidR="004E5027" w:rsidRPr="00A63D86">
        <w:t xml:space="preserve">percentage of emissions from </w:t>
      </w:r>
      <w:r w:rsidR="00EA5975" w:rsidRPr="00A63D86">
        <w:t xml:space="preserve">their respective </w:t>
      </w:r>
      <w:r w:rsidR="00A56A2E" w:rsidRPr="00A63D86">
        <w:t>activities</w:t>
      </w:r>
      <w:r w:rsidR="00984F26">
        <w:t>, including</w:t>
      </w:r>
      <w:r w:rsidR="00984F26" w:rsidRPr="00A63D86">
        <w:t xml:space="preserve"> electricity, natural gas, fleet vehicles, domestic </w:t>
      </w:r>
      <w:proofErr w:type="gramStart"/>
      <w:r w:rsidR="00984F26" w:rsidRPr="00A63D86">
        <w:t>flights</w:t>
      </w:r>
      <w:proofErr w:type="gramEnd"/>
      <w:r w:rsidR="00984F26" w:rsidRPr="00A63D86">
        <w:t xml:space="preserve"> and other energy (further categorised as Defence and non-Defence). </w:t>
      </w:r>
      <w:r w:rsidR="004E5027" w:rsidRPr="00A63D86">
        <w:t xml:space="preserve">  </w:t>
      </w:r>
    </w:p>
    <w:p w14:paraId="6CEDE12F" w14:textId="2561108E" w:rsidR="004C3A7D" w:rsidRPr="00A63D86" w:rsidRDefault="00ED7708" w:rsidP="00D24608">
      <w:r w:rsidRPr="00A63D86">
        <w:t xml:space="preserve">Electricity emissions have been calculated with the </w:t>
      </w:r>
      <w:r w:rsidR="001A2B5A" w:rsidRPr="00A63D86">
        <w:t>l</w:t>
      </w:r>
      <w:r w:rsidRPr="00A63D86">
        <w:t xml:space="preserve">ocation-based method </w:t>
      </w:r>
      <w:r w:rsidR="000D2DA3">
        <w:t>(</w:t>
      </w:r>
      <w:r w:rsidR="0087697C" w:rsidRPr="00A63D86">
        <w:fldChar w:fldCharType="begin"/>
      </w:r>
      <w:r w:rsidR="0087697C" w:rsidRPr="00A63D86">
        <w:instrText xml:space="preserve"> REF _Ref150949661 \h </w:instrText>
      </w:r>
      <w:r w:rsidR="001A2B5A" w:rsidRPr="00A63D86">
        <w:instrText xml:space="preserve"> \* MERGEFORMAT </w:instrText>
      </w:r>
      <w:r w:rsidR="0087697C" w:rsidRPr="00A63D86">
        <w:fldChar w:fldCharType="separate"/>
      </w:r>
      <w:r w:rsidR="00731807" w:rsidRPr="00A63D86">
        <w:t xml:space="preserve">Figure </w:t>
      </w:r>
      <w:r w:rsidR="00731807" w:rsidRPr="00A63D86">
        <w:rPr>
          <w:noProof/>
        </w:rPr>
        <w:t>2</w:t>
      </w:r>
      <w:r w:rsidR="0087697C" w:rsidRPr="00A63D86">
        <w:fldChar w:fldCharType="end"/>
      </w:r>
      <w:r w:rsidR="001926BF" w:rsidRPr="00A63D86">
        <w:t xml:space="preserve"> and </w:t>
      </w:r>
      <w:r w:rsidR="00124385" w:rsidRPr="00A63D86">
        <w:fldChar w:fldCharType="begin"/>
      </w:r>
      <w:r w:rsidR="00124385" w:rsidRPr="00A63D86">
        <w:instrText xml:space="preserve"> REF _Ref150949693 \h  \* MERGEFORMAT </w:instrText>
      </w:r>
      <w:r w:rsidR="00124385" w:rsidRPr="00A63D86">
        <w:fldChar w:fldCharType="separate"/>
      </w:r>
      <w:r w:rsidR="00124385" w:rsidRPr="00A63D86">
        <w:t xml:space="preserve">Figure </w:t>
      </w:r>
      <w:r w:rsidR="00124385" w:rsidRPr="00A63D86">
        <w:rPr>
          <w:noProof/>
        </w:rPr>
        <w:t>3</w:t>
      </w:r>
      <w:r w:rsidR="00124385" w:rsidRPr="00A63D86">
        <w:fldChar w:fldCharType="end"/>
      </w:r>
      <w:r w:rsidR="000D2DA3">
        <w:t>)</w:t>
      </w:r>
      <w:r w:rsidR="00283D03" w:rsidRPr="00A63D86">
        <w:t xml:space="preserve"> and </w:t>
      </w:r>
      <w:r w:rsidR="001A2B5A" w:rsidRPr="00A63D86">
        <w:t>m</w:t>
      </w:r>
      <w:r w:rsidR="00283D03" w:rsidRPr="00A63D86">
        <w:t>arket-based method</w:t>
      </w:r>
      <w:r w:rsidR="000D2DA3">
        <w:t xml:space="preserve"> (</w:t>
      </w:r>
      <w:r w:rsidR="00124385" w:rsidRPr="00A63D86">
        <w:fldChar w:fldCharType="begin"/>
      </w:r>
      <w:r w:rsidR="00124385" w:rsidRPr="00A63D86">
        <w:instrText xml:space="preserve"> REF _Ref150949675 \h  \* MERGEFORMAT </w:instrText>
      </w:r>
      <w:r w:rsidR="00124385" w:rsidRPr="00A63D86">
        <w:fldChar w:fldCharType="separate"/>
      </w:r>
      <w:r w:rsidR="00124385" w:rsidRPr="00A63D86">
        <w:t xml:space="preserve">Figure </w:t>
      </w:r>
      <w:r w:rsidR="00124385" w:rsidRPr="00A63D86">
        <w:rPr>
          <w:noProof/>
        </w:rPr>
        <w:t>4</w:t>
      </w:r>
      <w:r w:rsidR="00124385" w:rsidRPr="00A63D86">
        <w:fldChar w:fldCharType="end"/>
      </w:r>
      <w:r w:rsidR="008C0AE6" w:rsidRPr="00A63D86">
        <w:t xml:space="preserve"> and </w:t>
      </w:r>
      <w:r w:rsidR="00124385" w:rsidRPr="00A63D86">
        <w:fldChar w:fldCharType="begin"/>
      </w:r>
      <w:r w:rsidR="00124385" w:rsidRPr="00A63D86">
        <w:instrText xml:space="preserve"> REF _Ref150949703 \h  \* MERGEFORMAT </w:instrText>
      </w:r>
      <w:r w:rsidR="00124385" w:rsidRPr="00A63D86">
        <w:fldChar w:fldCharType="separate"/>
      </w:r>
      <w:r w:rsidR="00124385" w:rsidRPr="00A63D86">
        <w:t xml:space="preserve">Figure </w:t>
      </w:r>
      <w:r w:rsidR="00124385" w:rsidRPr="00A63D86">
        <w:rPr>
          <w:noProof/>
        </w:rPr>
        <w:t>5</w:t>
      </w:r>
      <w:r w:rsidR="00124385" w:rsidRPr="00A63D86">
        <w:fldChar w:fldCharType="end"/>
      </w:r>
      <w:r w:rsidR="000D2DA3">
        <w:t>)</w:t>
      </w:r>
      <w:r w:rsidR="0052171C" w:rsidRPr="00A63D86">
        <w:t xml:space="preserve">, with further </w:t>
      </w:r>
      <w:r w:rsidR="00B875EA" w:rsidRPr="00A63D86">
        <w:t>explanation</w:t>
      </w:r>
      <w:r w:rsidR="0052171C" w:rsidRPr="00A63D86">
        <w:t xml:space="preserve"> of </w:t>
      </w:r>
      <w:r w:rsidR="006B4842" w:rsidRPr="00A63D86">
        <w:t xml:space="preserve">the </w:t>
      </w:r>
      <w:r w:rsidR="00B875EA" w:rsidRPr="00A63D86">
        <w:t xml:space="preserve">calculation </w:t>
      </w:r>
      <w:r w:rsidR="006B4842" w:rsidRPr="00A63D86">
        <w:t xml:space="preserve">methods in </w:t>
      </w:r>
      <w:r w:rsidR="477DDE0A" w:rsidRPr="00A63D86">
        <w:t xml:space="preserve">the </w:t>
      </w:r>
      <w:r w:rsidR="006B4842" w:rsidRPr="00A63D86">
        <w:t>Electricity</w:t>
      </w:r>
      <w:r w:rsidR="67057BCC" w:rsidRPr="00A63D86">
        <w:t xml:space="preserve"> chapter</w:t>
      </w:r>
      <w:r w:rsidR="006B4842" w:rsidRPr="00A63D86">
        <w:t>.</w:t>
      </w:r>
      <w:r w:rsidR="006B4842" w:rsidRPr="00A63D86">
        <w:rPr>
          <w:lang w:eastAsia="en-AU"/>
        </w:rPr>
        <w:t xml:space="preserve">  </w:t>
      </w:r>
      <w:r w:rsidR="00EC236D" w:rsidRPr="00A63D86">
        <w:rPr>
          <w:lang w:eastAsia="en-AU"/>
        </w:rPr>
        <w:t> </w:t>
      </w:r>
      <w:r w:rsidR="00EC236D" w:rsidRPr="00A63D86">
        <w:t xml:space="preserve"> </w:t>
      </w:r>
      <w:r w:rsidR="00AF4F2C" w:rsidRPr="00A63D86">
        <w:t xml:space="preserve"> </w:t>
      </w:r>
      <w:r w:rsidR="00CE5D5C" w:rsidRPr="00A63D86">
        <w:t xml:space="preserve"> </w:t>
      </w:r>
    </w:p>
    <w:p w14:paraId="55FD8615" w14:textId="438298A0" w:rsidR="0078569F" w:rsidRPr="00C85CBF" w:rsidRDefault="0078569F" w:rsidP="00FA455C">
      <w:pPr>
        <w:pStyle w:val="Heading3"/>
        <w:rPr>
          <w:sz w:val="28"/>
          <w:szCs w:val="28"/>
          <w:lang w:val="en-AU"/>
        </w:rPr>
      </w:pPr>
      <w:r w:rsidRPr="00C85CBF">
        <w:rPr>
          <w:sz w:val="28"/>
          <w:szCs w:val="28"/>
          <w:lang w:val="en-AU"/>
        </w:rPr>
        <w:t>Location-based</w:t>
      </w:r>
      <w:r w:rsidR="00FE5880" w:rsidRPr="00C85CBF">
        <w:rPr>
          <w:sz w:val="28"/>
          <w:szCs w:val="28"/>
          <w:lang w:val="en-AU"/>
        </w:rPr>
        <w:t xml:space="preserve"> </w:t>
      </w:r>
      <w:r w:rsidR="00242186" w:rsidRPr="00C85CBF">
        <w:rPr>
          <w:sz w:val="28"/>
          <w:szCs w:val="28"/>
          <w:lang w:val="en-AU"/>
        </w:rPr>
        <w:t>e</w:t>
      </w:r>
      <w:r w:rsidR="00FE5880" w:rsidRPr="00C85CBF">
        <w:rPr>
          <w:sz w:val="28"/>
          <w:szCs w:val="28"/>
          <w:lang w:val="en-AU"/>
        </w:rPr>
        <w:t xml:space="preserve">missions </w:t>
      </w:r>
      <w:r w:rsidR="00242186" w:rsidRPr="00C85CBF">
        <w:rPr>
          <w:sz w:val="28"/>
          <w:szCs w:val="28"/>
          <w:lang w:val="en-AU"/>
        </w:rPr>
        <w:t>b</w:t>
      </w:r>
      <w:r w:rsidR="00FE5880" w:rsidRPr="00C85CBF">
        <w:rPr>
          <w:sz w:val="28"/>
          <w:szCs w:val="28"/>
          <w:lang w:val="en-AU"/>
        </w:rPr>
        <w:t>reakdown</w:t>
      </w:r>
    </w:p>
    <w:p w14:paraId="4439690E" w14:textId="402D4320" w:rsidR="616E5EF0" w:rsidRPr="00954B21" w:rsidRDefault="616E5EF0" w:rsidP="5F792687">
      <w:pPr>
        <w:pStyle w:val="Caption"/>
        <w:keepNext/>
        <w:rPr>
          <w:sz w:val="20"/>
          <w:szCs w:val="20"/>
        </w:rPr>
      </w:pPr>
      <w:bookmarkStart w:id="11" w:name="_Toc152333763"/>
      <w:r w:rsidRPr="00954B21">
        <w:rPr>
          <w:sz w:val="20"/>
          <w:szCs w:val="20"/>
        </w:rPr>
        <w:t xml:space="preserve">Table </w:t>
      </w:r>
      <w:r w:rsidR="00BA1365" w:rsidRPr="00954B21">
        <w:rPr>
          <w:sz w:val="20"/>
          <w:szCs w:val="20"/>
        </w:rPr>
        <w:fldChar w:fldCharType="begin"/>
      </w:r>
      <w:r w:rsidR="00BA1365" w:rsidRPr="00954B21">
        <w:rPr>
          <w:sz w:val="20"/>
          <w:szCs w:val="20"/>
        </w:rPr>
        <w:instrText xml:space="preserve"> SEQ Table \* ARABIC </w:instrText>
      </w:r>
      <w:r w:rsidR="00BA1365" w:rsidRPr="00954B21">
        <w:rPr>
          <w:sz w:val="20"/>
          <w:szCs w:val="20"/>
        </w:rPr>
        <w:fldChar w:fldCharType="separate"/>
      </w:r>
      <w:r w:rsidR="009B0249" w:rsidRPr="00954B21">
        <w:rPr>
          <w:noProof/>
          <w:sz w:val="20"/>
          <w:szCs w:val="20"/>
        </w:rPr>
        <w:t>1</w:t>
      </w:r>
      <w:r w:rsidR="00BA1365" w:rsidRPr="00954B21">
        <w:rPr>
          <w:noProof/>
          <w:sz w:val="20"/>
          <w:szCs w:val="20"/>
        </w:rPr>
        <w:fldChar w:fldCharType="end"/>
      </w:r>
      <w:r w:rsidRPr="00954B21">
        <w:rPr>
          <w:sz w:val="20"/>
          <w:szCs w:val="20"/>
        </w:rPr>
        <w:t>: Australian Government Greenhouse Gas Emissions Inventory – Location-based method</w:t>
      </w:r>
      <w:bookmarkEnd w:id="11"/>
    </w:p>
    <w:tbl>
      <w:tblPr>
        <w:tblStyle w:val="ListTable2-Accent6"/>
        <w:tblW w:w="0" w:type="auto"/>
        <w:tblLook w:val="06A0" w:firstRow="1" w:lastRow="0" w:firstColumn="1" w:lastColumn="0" w:noHBand="1" w:noVBand="1"/>
      </w:tblPr>
      <w:tblGrid>
        <w:gridCol w:w="2838"/>
        <w:gridCol w:w="1704"/>
        <w:gridCol w:w="1498"/>
        <w:gridCol w:w="1444"/>
        <w:gridCol w:w="1928"/>
      </w:tblGrid>
      <w:tr w:rsidR="5F792687" w:rsidRPr="00A63D86" w14:paraId="1962656C" w14:textId="77777777" w:rsidTr="00380310">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38" w:type="dxa"/>
            <w:shd w:val="clear" w:color="auto" w:fill="CEEEED" w:themeFill="accent6" w:themeFillTint="66"/>
          </w:tcPr>
          <w:p w14:paraId="31110F6C" w14:textId="592A40D0" w:rsidR="5F792687" w:rsidRPr="00A63D86" w:rsidRDefault="5F792687" w:rsidP="5F792687">
            <w:pPr>
              <w:spacing w:before="0" w:after="0"/>
              <w:rPr>
                <w:rFonts w:cstheme="minorBidi"/>
                <w:b w:val="0"/>
                <w:sz w:val="20"/>
                <w:szCs w:val="20"/>
                <w:lang w:eastAsia="en-AU"/>
              </w:rPr>
            </w:pPr>
            <w:r w:rsidRPr="00A63D86">
              <w:rPr>
                <w:rFonts w:cstheme="minorBidi"/>
                <w:sz w:val="20"/>
                <w:szCs w:val="20"/>
                <w:lang w:eastAsia="en-AU"/>
              </w:rPr>
              <w:t>Emission source</w:t>
            </w:r>
          </w:p>
        </w:tc>
        <w:tc>
          <w:tcPr>
            <w:tcW w:w="1704" w:type="dxa"/>
            <w:shd w:val="clear" w:color="auto" w:fill="CEEEED" w:themeFill="accent6" w:themeFillTint="66"/>
          </w:tcPr>
          <w:p w14:paraId="53C29BC9" w14:textId="3D9CCCBF" w:rsidR="5F792687" w:rsidRPr="00A63D86" w:rsidRDefault="5F792687" w:rsidP="5F792687">
            <w:pPr>
              <w:spacing w:before="0" w:after="0"/>
              <w:jc w:val="left"/>
              <w:cnfStyle w:val="100000000000" w:firstRow="1" w:lastRow="0" w:firstColumn="0" w:lastColumn="0" w:oddVBand="0" w:evenVBand="0" w:oddHBand="0" w:evenHBand="0" w:firstRowFirstColumn="0" w:firstRowLastColumn="0" w:lastRowFirstColumn="0" w:lastRowLastColumn="0"/>
              <w:rPr>
                <w:rFonts w:cstheme="minorBidi"/>
                <w:b w:val="0"/>
                <w:sz w:val="20"/>
                <w:szCs w:val="20"/>
                <w:lang w:eastAsia="en-AU"/>
              </w:rPr>
            </w:pPr>
            <w:r w:rsidRPr="00A63D86">
              <w:rPr>
                <w:rFonts w:cstheme="minorBidi"/>
                <w:sz w:val="20"/>
                <w:szCs w:val="20"/>
                <w:lang w:eastAsia="en-AU"/>
              </w:rPr>
              <w:t xml:space="preserve">Scope 1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498" w:type="dxa"/>
            <w:shd w:val="clear" w:color="auto" w:fill="CEEEED" w:themeFill="accent6" w:themeFillTint="66"/>
          </w:tcPr>
          <w:p w14:paraId="6B43193A" w14:textId="7772E823" w:rsidR="5F792687" w:rsidRPr="00A63D86" w:rsidRDefault="5F792687" w:rsidP="5F792687">
            <w:pPr>
              <w:spacing w:before="0" w:after="0"/>
              <w:jc w:val="left"/>
              <w:cnfStyle w:val="100000000000" w:firstRow="1" w:lastRow="0" w:firstColumn="0" w:lastColumn="0" w:oddVBand="0" w:evenVBand="0" w:oddHBand="0" w:evenHBand="0" w:firstRowFirstColumn="0" w:firstRowLastColumn="0" w:lastRowFirstColumn="0" w:lastRowLastColumn="0"/>
              <w:rPr>
                <w:rFonts w:cstheme="minorBidi"/>
                <w:b w:val="0"/>
                <w:sz w:val="20"/>
                <w:szCs w:val="20"/>
                <w:lang w:eastAsia="en-AU"/>
              </w:rPr>
            </w:pPr>
            <w:r w:rsidRPr="00A63D86">
              <w:rPr>
                <w:rFonts w:cstheme="minorBidi"/>
                <w:sz w:val="20"/>
                <w:szCs w:val="20"/>
                <w:lang w:eastAsia="en-AU"/>
              </w:rPr>
              <w:t xml:space="preserve">Scope 2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444" w:type="dxa"/>
            <w:shd w:val="clear" w:color="auto" w:fill="CEEEED" w:themeFill="accent6" w:themeFillTint="66"/>
          </w:tcPr>
          <w:p w14:paraId="3DB99C31" w14:textId="5A73CEEA" w:rsidR="5F792687" w:rsidRPr="00A63D86" w:rsidRDefault="5F792687" w:rsidP="5F792687">
            <w:pPr>
              <w:spacing w:before="0" w:after="0"/>
              <w:jc w:val="left"/>
              <w:cnfStyle w:val="100000000000" w:firstRow="1" w:lastRow="0" w:firstColumn="0" w:lastColumn="0" w:oddVBand="0" w:evenVBand="0" w:oddHBand="0" w:evenHBand="0" w:firstRowFirstColumn="0" w:firstRowLastColumn="0" w:lastRowFirstColumn="0" w:lastRowLastColumn="0"/>
              <w:rPr>
                <w:rFonts w:cstheme="minorBidi"/>
                <w:b w:val="0"/>
                <w:sz w:val="20"/>
                <w:szCs w:val="20"/>
                <w:lang w:eastAsia="en-AU"/>
              </w:rPr>
            </w:pPr>
            <w:r w:rsidRPr="00A63D86">
              <w:rPr>
                <w:rFonts w:cstheme="minorBidi"/>
                <w:sz w:val="20"/>
                <w:szCs w:val="20"/>
                <w:lang w:eastAsia="en-AU"/>
              </w:rPr>
              <w:t xml:space="preserve">Scope 3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928" w:type="dxa"/>
            <w:shd w:val="clear" w:color="auto" w:fill="CEEEED" w:themeFill="accent6" w:themeFillTint="66"/>
          </w:tcPr>
          <w:p w14:paraId="5D3CFE42" w14:textId="4DF53AC5" w:rsidR="5F792687" w:rsidRPr="00A63D86" w:rsidRDefault="5F792687" w:rsidP="5F792687">
            <w:pPr>
              <w:spacing w:before="0" w:after="0"/>
              <w:jc w:val="left"/>
              <w:cnfStyle w:val="100000000000" w:firstRow="1" w:lastRow="0" w:firstColumn="0" w:lastColumn="0" w:oddVBand="0" w:evenVBand="0" w:oddHBand="0" w:evenHBand="0" w:firstRowFirstColumn="0" w:firstRowLastColumn="0" w:lastRowFirstColumn="0" w:lastRowLastColumn="0"/>
              <w:rPr>
                <w:rFonts w:cstheme="minorBidi"/>
                <w:b w:val="0"/>
                <w:sz w:val="20"/>
                <w:szCs w:val="20"/>
                <w:lang w:eastAsia="en-AU"/>
              </w:rPr>
            </w:pPr>
            <w:r w:rsidRPr="00A63D86">
              <w:rPr>
                <w:rFonts w:cstheme="minorBidi"/>
                <w:sz w:val="20"/>
                <w:szCs w:val="20"/>
                <w:lang w:eastAsia="en-AU"/>
              </w:rPr>
              <w:t xml:space="preserve">Sum of emissions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r>
      <w:tr w:rsidR="00201C38" w:rsidRPr="00A63D86" w14:paraId="40BCBDBE"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3BC3F7D8" w14:textId="77777777" w:rsidR="00201C38" w:rsidRPr="00A63D86" w:rsidRDefault="00201C38" w:rsidP="00201C38">
            <w:pPr>
              <w:spacing w:before="0" w:after="0"/>
              <w:jc w:val="left"/>
              <w:rPr>
                <w:rFonts w:cstheme="minorBidi"/>
                <w:sz w:val="20"/>
                <w:szCs w:val="20"/>
                <w:lang w:eastAsia="en-AU"/>
              </w:rPr>
            </w:pPr>
            <w:r w:rsidRPr="00A63D86">
              <w:rPr>
                <w:rFonts w:cstheme="minorBidi"/>
                <w:sz w:val="20"/>
                <w:szCs w:val="20"/>
                <w:lang w:eastAsia="en-AU"/>
              </w:rPr>
              <w:t xml:space="preserve">Electricity </w:t>
            </w:r>
          </w:p>
          <w:p w14:paraId="18EDE4BC" w14:textId="47D0450F" w:rsidR="00201C38" w:rsidRPr="00A63D86" w:rsidRDefault="00201C38" w:rsidP="00201C38">
            <w:pPr>
              <w:spacing w:before="0" w:after="0"/>
              <w:jc w:val="left"/>
              <w:rPr>
                <w:rFonts w:cstheme="minorBidi"/>
                <w:sz w:val="20"/>
                <w:szCs w:val="20"/>
                <w:lang w:eastAsia="en-AU"/>
              </w:rPr>
            </w:pPr>
            <w:r w:rsidRPr="00A63D86">
              <w:rPr>
                <w:rFonts w:cstheme="minorBidi"/>
                <w:sz w:val="20"/>
                <w:szCs w:val="20"/>
                <w:lang w:eastAsia="en-AU"/>
              </w:rPr>
              <w:t>(Location-based method)</w:t>
            </w:r>
          </w:p>
        </w:tc>
        <w:tc>
          <w:tcPr>
            <w:tcW w:w="1704" w:type="dxa"/>
            <w:vAlign w:val="center"/>
          </w:tcPr>
          <w:p w14:paraId="2497FA04" w14:textId="6516EED5"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N/A</w:t>
            </w:r>
          </w:p>
        </w:tc>
        <w:tc>
          <w:tcPr>
            <w:tcW w:w="1498" w:type="dxa"/>
            <w:vAlign w:val="center"/>
          </w:tcPr>
          <w:p w14:paraId="4CA268B1" w14:textId="01B1BDF7"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1,235,551</w:t>
            </w:r>
          </w:p>
        </w:tc>
        <w:tc>
          <w:tcPr>
            <w:tcW w:w="1444" w:type="dxa"/>
            <w:vAlign w:val="center"/>
          </w:tcPr>
          <w:p w14:paraId="7FF0BF6D" w14:textId="6AC9C0EE"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134,903</w:t>
            </w:r>
          </w:p>
        </w:tc>
        <w:tc>
          <w:tcPr>
            <w:tcW w:w="1928" w:type="dxa"/>
            <w:vAlign w:val="center"/>
          </w:tcPr>
          <w:p w14:paraId="3D5536D7" w14:textId="3D664DE4"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1,370,454</w:t>
            </w:r>
          </w:p>
        </w:tc>
      </w:tr>
      <w:tr w:rsidR="00201C38" w:rsidRPr="00A63D86" w14:paraId="31484049"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226E8414" w14:textId="4FACB470" w:rsidR="00201C38" w:rsidRPr="00A63D86" w:rsidRDefault="00201C38" w:rsidP="00201C38">
            <w:pPr>
              <w:spacing w:before="0" w:after="0"/>
              <w:jc w:val="left"/>
              <w:rPr>
                <w:rFonts w:cstheme="minorBidi"/>
                <w:sz w:val="20"/>
                <w:szCs w:val="20"/>
                <w:lang w:eastAsia="en-AU"/>
              </w:rPr>
            </w:pPr>
            <w:r w:rsidRPr="00A63D86">
              <w:rPr>
                <w:rFonts w:cstheme="minorBidi"/>
                <w:sz w:val="20"/>
                <w:szCs w:val="20"/>
                <w:lang w:eastAsia="en-AU"/>
              </w:rPr>
              <w:t>Natural gas</w:t>
            </w:r>
          </w:p>
        </w:tc>
        <w:tc>
          <w:tcPr>
            <w:tcW w:w="1704" w:type="dxa"/>
            <w:vAlign w:val="center"/>
          </w:tcPr>
          <w:p w14:paraId="2CD21CBC" w14:textId="4F42DB85"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100,975</w:t>
            </w:r>
          </w:p>
        </w:tc>
        <w:tc>
          <w:tcPr>
            <w:tcW w:w="1498" w:type="dxa"/>
            <w:vAlign w:val="center"/>
          </w:tcPr>
          <w:p w14:paraId="6E3D6131" w14:textId="0DBAF2E0"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N/A</w:t>
            </w:r>
          </w:p>
        </w:tc>
        <w:tc>
          <w:tcPr>
            <w:tcW w:w="1444" w:type="dxa"/>
            <w:vAlign w:val="center"/>
          </w:tcPr>
          <w:p w14:paraId="3829B69D" w14:textId="2A67847D"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19,627</w:t>
            </w:r>
          </w:p>
        </w:tc>
        <w:tc>
          <w:tcPr>
            <w:tcW w:w="1928" w:type="dxa"/>
            <w:vAlign w:val="center"/>
          </w:tcPr>
          <w:p w14:paraId="0A3FE35B" w14:textId="5873D8EA"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120,602</w:t>
            </w:r>
          </w:p>
        </w:tc>
      </w:tr>
      <w:tr w:rsidR="00201C38" w:rsidRPr="00A63D86" w14:paraId="596BD85D"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03B893C5" w14:textId="39FD71B8" w:rsidR="00201C38" w:rsidRPr="00A63D86" w:rsidRDefault="00201C38" w:rsidP="00201C38">
            <w:pPr>
              <w:spacing w:before="0" w:after="0"/>
              <w:jc w:val="left"/>
              <w:rPr>
                <w:rFonts w:cstheme="minorBidi"/>
                <w:sz w:val="20"/>
                <w:szCs w:val="20"/>
                <w:lang w:eastAsia="en-AU"/>
              </w:rPr>
            </w:pPr>
            <w:r w:rsidRPr="00A63D86">
              <w:rPr>
                <w:rFonts w:cstheme="minorBidi"/>
                <w:sz w:val="20"/>
                <w:szCs w:val="20"/>
                <w:lang w:eastAsia="en-AU"/>
              </w:rPr>
              <w:t>Fleet vehicles</w:t>
            </w:r>
          </w:p>
        </w:tc>
        <w:tc>
          <w:tcPr>
            <w:tcW w:w="1704" w:type="dxa"/>
            <w:vAlign w:val="center"/>
          </w:tcPr>
          <w:p w14:paraId="7469C6D1" w14:textId="2751A995"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212,</w:t>
            </w:r>
            <w:r w:rsidR="00C534E3">
              <w:rPr>
                <w:rFonts w:ascii="Arial" w:hAnsi="Arial" w:cs="Arial"/>
                <w:color w:val="000000"/>
                <w:sz w:val="20"/>
                <w:szCs w:val="20"/>
              </w:rPr>
              <w:t>139</w:t>
            </w:r>
          </w:p>
        </w:tc>
        <w:tc>
          <w:tcPr>
            <w:tcW w:w="1498" w:type="dxa"/>
            <w:vAlign w:val="center"/>
          </w:tcPr>
          <w:p w14:paraId="3E873900" w14:textId="6BD9C03F"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N/A</w:t>
            </w:r>
          </w:p>
        </w:tc>
        <w:tc>
          <w:tcPr>
            <w:tcW w:w="1444" w:type="dxa"/>
            <w:vAlign w:val="center"/>
          </w:tcPr>
          <w:p w14:paraId="36AAA46A" w14:textId="766C06DF"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54,114</w:t>
            </w:r>
          </w:p>
        </w:tc>
        <w:tc>
          <w:tcPr>
            <w:tcW w:w="1928" w:type="dxa"/>
            <w:vAlign w:val="center"/>
          </w:tcPr>
          <w:p w14:paraId="25F7F6D6" w14:textId="14E47B37"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266,</w:t>
            </w:r>
            <w:r w:rsidR="00C534E3">
              <w:rPr>
                <w:rFonts w:ascii="Arial" w:hAnsi="Arial" w:cs="Arial"/>
                <w:color w:val="000000"/>
                <w:sz w:val="20"/>
                <w:szCs w:val="20"/>
              </w:rPr>
              <w:t>253</w:t>
            </w:r>
          </w:p>
        </w:tc>
      </w:tr>
      <w:tr w:rsidR="00201C38" w:rsidRPr="00A63D86" w14:paraId="04E892E5"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vAlign w:val="center"/>
          </w:tcPr>
          <w:p w14:paraId="79D0478F" w14:textId="6BEA2483" w:rsidR="00201C38" w:rsidRPr="00A63D86" w:rsidRDefault="00201C38" w:rsidP="00201C38">
            <w:pPr>
              <w:spacing w:before="0" w:after="0"/>
              <w:jc w:val="left"/>
              <w:rPr>
                <w:rFonts w:cstheme="minorBidi"/>
                <w:sz w:val="20"/>
                <w:szCs w:val="20"/>
                <w:lang w:eastAsia="en-AU"/>
              </w:rPr>
            </w:pPr>
            <w:r w:rsidRPr="00A63D86">
              <w:rPr>
                <w:rFonts w:cstheme="minorBidi"/>
                <w:sz w:val="20"/>
                <w:szCs w:val="20"/>
                <w:lang w:eastAsia="en-AU"/>
              </w:rPr>
              <w:t>Domestic flights</w:t>
            </w:r>
          </w:p>
        </w:tc>
        <w:tc>
          <w:tcPr>
            <w:tcW w:w="1704" w:type="dxa"/>
            <w:vAlign w:val="center"/>
          </w:tcPr>
          <w:p w14:paraId="4B33C7FF" w14:textId="65EF9708"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8,098</w:t>
            </w:r>
          </w:p>
        </w:tc>
        <w:tc>
          <w:tcPr>
            <w:tcW w:w="1498" w:type="dxa"/>
            <w:vAlign w:val="center"/>
          </w:tcPr>
          <w:p w14:paraId="6245A027" w14:textId="1ECEA092"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N/A</w:t>
            </w:r>
          </w:p>
        </w:tc>
        <w:tc>
          <w:tcPr>
            <w:tcW w:w="1444" w:type="dxa"/>
            <w:vAlign w:val="center"/>
          </w:tcPr>
          <w:p w14:paraId="7FB34C48" w14:textId="3851179B"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182,974</w:t>
            </w:r>
          </w:p>
        </w:tc>
        <w:tc>
          <w:tcPr>
            <w:tcW w:w="1928" w:type="dxa"/>
            <w:vAlign w:val="center"/>
          </w:tcPr>
          <w:p w14:paraId="35E9A4D2" w14:textId="0D61FDCC"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color w:val="000000"/>
                <w:sz w:val="20"/>
                <w:szCs w:val="20"/>
              </w:rPr>
              <w:t>191,072</w:t>
            </w:r>
          </w:p>
        </w:tc>
      </w:tr>
      <w:tr w:rsidR="00201C38" w:rsidRPr="00A63D86" w14:paraId="459E9DE0"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tcBorders>
              <w:bottom w:val="nil"/>
            </w:tcBorders>
            <w:vAlign w:val="center"/>
          </w:tcPr>
          <w:p w14:paraId="19241F59" w14:textId="3EA6FD54" w:rsidR="00201C38" w:rsidRPr="00A63D86" w:rsidRDefault="00201C38" w:rsidP="00201C38">
            <w:pPr>
              <w:spacing w:before="0" w:after="0"/>
              <w:jc w:val="left"/>
              <w:rPr>
                <w:rFonts w:cstheme="minorBidi"/>
                <w:sz w:val="20"/>
                <w:szCs w:val="20"/>
                <w:lang w:eastAsia="en-AU"/>
              </w:rPr>
            </w:pPr>
            <w:r w:rsidRPr="00A63D86">
              <w:rPr>
                <w:rFonts w:cstheme="minorBidi"/>
                <w:sz w:val="20"/>
                <w:szCs w:val="20"/>
                <w:lang w:eastAsia="en-AU"/>
              </w:rPr>
              <w:t>Other energy</w:t>
            </w:r>
          </w:p>
        </w:tc>
        <w:tc>
          <w:tcPr>
            <w:tcW w:w="1704" w:type="dxa"/>
            <w:tcBorders>
              <w:bottom w:val="nil"/>
            </w:tcBorders>
            <w:vAlign w:val="center"/>
          </w:tcPr>
          <w:p w14:paraId="4FB2EAFC" w14:textId="00C6D9B5"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1,067,935</w:t>
            </w:r>
          </w:p>
        </w:tc>
        <w:tc>
          <w:tcPr>
            <w:tcW w:w="1498" w:type="dxa"/>
            <w:tcBorders>
              <w:bottom w:val="nil"/>
            </w:tcBorders>
            <w:vAlign w:val="center"/>
          </w:tcPr>
          <w:p w14:paraId="6BBDB97D" w14:textId="308E66A0"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N/A</w:t>
            </w:r>
          </w:p>
        </w:tc>
        <w:tc>
          <w:tcPr>
            <w:tcW w:w="1444" w:type="dxa"/>
            <w:tcBorders>
              <w:bottom w:val="nil"/>
            </w:tcBorders>
            <w:vAlign w:val="center"/>
          </w:tcPr>
          <w:p w14:paraId="72C3D8E6" w14:textId="47BBEC87"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270,012</w:t>
            </w:r>
          </w:p>
        </w:tc>
        <w:tc>
          <w:tcPr>
            <w:tcW w:w="1928" w:type="dxa"/>
            <w:tcBorders>
              <w:bottom w:val="nil"/>
            </w:tcBorders>
            <w:vAlign w:val="center"/>
          </w:tcPr>
          <w:p w14:paraId="02A552D8" w14:textId="01275478"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ascii="Arial" w:hAnsi="Arial" w:cs="Arial"/>
                <w:color w:val="000000"/>
                <w:sz w:val="20"/>
                <w:szCs w:val="20"/>
              </w:rPr>
              <w:t>1,337,947</w:t>
            </w:r>
          </w:p>
        </w:tc>
      </w:tr>
      <w:tr w:rsidR="00201C38" w:rsidRPr="00A63D86" w14:paraId="698FED83"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tcBorders>
              <w:top w:val="nil"/>
              <w:bottom w:val="nil"/>
            </w:tcBorders>
            <w:vAlign w:val="center"/>
          </w:tcPr>
          <w:p w14:paraId="10E8D156" w14:textId="74EC801A" w:rsidR="00201C38" w:rsidRPr="00A63D86" w:rsidRDefault="00201C38" w:rsidP="00201C38">
            <w:pPr>
              <w:spacing w:before="0" w:after="0"/>
              <w:jc w:val="left"/>
              <w:rPr>
                <w:rFonts w:cstheme="minorBidi"/>
                <w:b w:val="0"/>
                <w:i/>
                <w:sz w:val="18"/>
                <w:szCs w:val="18"/>
                <w:lang w:eastAsia="en-AU"/>
              </w:rPr>
            </w:pPr>
            <w:r w:rsidRPr="00A63D86">
              <w:rPr>
                <w:rFonts w:cstheme="minorBidi"/>
                <w:b w:val="0"/>
                <w:i/>
                <w:sz w:val="18"/>
                <w:szCs w:val="18"/>
                <w:lang w:eastAsia="en-AU"/>
              </w:rPr>
              <w:t xml:space="preserve">Other energy – non-Defence </w:t>
            </w:r>
          </w:p>
        </w:tc>
        <w:tc>
          <w:tcPr>
            <w:tcW w:w="1704" w:type="dxa"/>
            <w:tcBorders>
              <w:top w:val="nil"/>
              <w:bottom w:val="nil"/>
            </w:tcBorders>
            <w:vAlign w:val="center"/>
          </w:tcPr>
          <w:p w14:paraId="6D88750B" w14:textId="2116BF93"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lang w:eastAsia="en-AU"/>
              </w:rPr>
            </w:pPr>
            <w:r w:rsidRPr="0077469E">
              <w:rPr>
                <w:rFonts w:ascii="Arial" w:hAnsi="Arial" w:cs="Arial"/>
                <w:i/>
                <w:iCs/>
                <w:color w:val="000000"/>
                <w:sz w:val="18"/>
                <w:szCs w:val="18"/>
              </w:rPr>
              <w:t>20,641</w:t>
            </w:r>
          </w:p>
        </w:tc>
        <w:tc>
          <w:tcPr>
            <w:tcW w:w="1498" w:type="dxa"/>
            <w:tcBorders>
              <w:top w:val="nil"/>
              <w:bottom w:val="nil"/>
            </w:tcBorders>
            <w:vAlign w:val="center"/>
          </w:tcPr>
          <w:p w14:paraId="3A534C38" w14:textId="68D64969"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lang w:eastAsia="en-AU"/>
              </w:rPr>
            </w:pPr>
            <w:r w:rsidRPr="0077469E">
              <w:rPr>
                <w:rFonts w:ascii="Arial" w:hAnsi="Arial" w:cs="Arial"/>
                <w:i/>
                <w:iCs/>
                <w:color w:val="000000"/>
                <w:sz w:val="18"/>
                <w:szCs w:val="18"/>
              </w:rPr>
              <w:t>N/A</w:t>
            </w:r>
          </w:p>
        </w:tc>
        <w:tc>
          <w:tcPr>
            <w:tcW w:w="1444" w:type="dxa"/>
            <w:tcBorders>
              <w:top w:val="nil"/>
              <w:bottom w:val="nil"/>
            </w:tcBorders>
            <w:vAlign w:val="center"/>
          </w:tcPr>
          <w:p w14:paraId="61E6052E" w14:textId="3337F4BD"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lang w:eastAsia="en-AU"/>
              </w:rPr>
            </w:pPr>
            <w:r w:rsidRPr="0077469E">
              <w:rPr>
                <w:rFonts w:ascii="Arial" w:hAnsi="Arial" w:cs="Arial"/>
                <w:i/>
                <w:iCs/>
                <w:color w:val="000000"/>
                <w:sz w:val="18"/>
                <w:szCs w:val="18"/>
              </w:rPr>
              <w:t>5,743</w:t>
            </w:r>
          </w:p>
        </w:tc>
        <w:tc>
          <w:tcPr>
            <w:tcW w:w="1928" w:type="dxa"/>
            <w:tcBorders>
              <w:top w:val="nil"/>
              <w:bottom w:val="nil"/>
            </w:tcBorders>
            <w:vAlign w:val="center"/>
          </w:tcPr>
          <w:p w14:paraId="6FDB5960" w14:textId="23D2BCA9"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lang w:eastAsia="en-AU"/>
              </w:rPr>
            </w:pPr>
            <w:r w:rsidRPr="0077469E">
              <w:rPr>
                <w:rFonts w:ascii="Arial" w:hAnsi="Arial" w:cs="Arial"/>
                <w:i/>
                <w:iCs/>
                <w:color w:val="000000"/>
                <w:sz w:val="18"/>
                <w:szCs w:val="18"/>
              </w:rPr>
              <w:t>26,384</w:t>
            </w:r>
          </w:p>
        </w:tc>
      </w:tr>
      <w:tr w:rsidR="00201C38" w:rsidRPr="00A63D86" w14:paraId="4959BDA2" w14:textId="77777777" w:rsidTr="00201C38">
        <w:trPr>
          <w:trHeight w:val="460"/>
        </w:trPr>
        <w:tc>
          <w:tcPr>
            <w:cnfStyle w:val="001000000000" w:firstRow="0" w:lastRow="0" w:firstColumn="1" w:lastColumn="0" w:oddVBand="0" w:evenVBand="0" w:oddHBand="0" w:evenHBand="0" w:firstRowFirstColumn="0" w:firstRowLastColumn="0" w:lastRowFirstColumn="0" w:lastRowLastColumn="0"/>
            <w:tcW w:w="2838" w:type="dxa"/>
            <w:tcBorders>
              <w:top w:val="nil"/>
              <w:bottom w:val="nil"/>
            </w:tcBorders>
            <w:vAlign w:val="center"/>
          </w:tcPr>
          <w:p w14:paraId="63D82683" w14:textId="6B094B6F" w:rsidR="00201C38" w:rsidRPr="00A63D86" w:rsidRDefault="00201C38" w:rsidP="00201C38">
            <w:pPr>
              <w:spacing w:before="0" w:after="0"/>
              <w:jc w:val="left"/>
              <w:rPr>
                <w:rFonts w:cstheme="minorBidi"/>
                <w:b w:val="0"/>
                <w:i/>
                <w:sz w:val="18"/>
                <w:szCs w:val="18"/>
                <w:lang w:eastAsia="en-AU"/>
              </w:rPr>
            </w:pPr>
            <w:r w:rsidRPr="00A63D86">
              <w:rPr>
                <w:rFonts w:cstheme="minorBidi"/>
                <w:b w:val="0"/>
                <w:i/>
                <w:sz w:val="18"/>
                <w:szCs w:val="18"/>
                <w:lang w:eastAsia="en-AU"/>
              </w:rPr>
              <w:t>Other energy - Defence</w:t>
            </w:r>
          </w:p>
        </w:tc>
        <w:tc>
          <w:tcPr>
            <w:tcW w:w="1704" w:type="dxa"/>
            <w:tcBorders>
              <w:top w:val="nil"/>
              <w:bottom w:val="nil"/>
            </w:tcBorders>
            <w:vAlign w:val="center"/>
          </w:tcPr>
          <w:p w14:paraId="0BF254A6" w14:textId="1B8D885A"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rPr>
            </w:pPr>
            <w:r w:rsidRPr="0077469E">
              <w:rPr>
                <w:rFonts w:ascii="Arial" w:hAnsi="Arial" w:cs="Arial"/>
                <w:i/>
                <w:iCs/>
                <w:color w:val="000000"/>
                <w:sz w:val="18"/>
                <w:szCs w:val="18"/>
              </w:rPr>
              <w:t>1,047,294</w:t>
            </w:r>
          </w:p>
        </w:tc>
        <w:tc>
          <w:tcPr>
            <w:tcW w:w="1498" w:type="dxa"/>
            <w:tcBorders>
              <w:top w:val="nil"/>
              <w:bottom w:val="nil"/>
            </w:tcBorders>
            <w:vAlign w:val="center"/>
          </w:tcPr>
          <w:p w14:paraId="6612D0E5" w14:textId="6F7513B0"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rPr>
            </w:pPr>
            <w:r w:rsidRPr="0077469E">
              <w:rPr>
                <w:rFonts w:ascii="Arial" w:hAnsi="Arial" w:cs="Arial"/>
                <w:i/>
                <w:iCs/>
                <w:color w:val="000000"/>
                <w:sz w:val="18"/>
                <w:szCs w:val="18"/>
              </w:rPr>
              <w:t>N/A</w:t>
            </w:r>
          </w:p>
        </w:tc>
        <w:tc>
          <w:tcPr>
            <w:tcW w:w="1444" w:type="dxa"/>
            <w:tcBorders>
              <w:top w:val="nil"/>
              <w:bottom w:val="nil"/>
            </w:tcBorders>
            <w:vAlign w:val="center"/>
          </w:tcPr>
          <w:p w14:paraId="4C79AB05" w14:textId="6C0C6A6E"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rPr>
            </w:pPr>
            <w:r w:rsidRPr="0077469E">
              <w:rPr>
                <w:rFonts w:ascii="Arial" w:hAnsi="Arial" w:cs="Arial"/>
                <w:i/>
                <w:iCs/>
                <w:color w:val="000000"/>
                <w:sz w:val="18"/>
                <w:szCs w:val="18"/>
              </w:rPr>
              <w:t>264,269</w:t>
            </w:r>
          </w:p>
        </w:tc>
        <w:tc>
          <w:tcPr>
            <w:tcW w:w="1928" w:type="dxa"/>
            <w:tcBorders>
              <w:top w:val="nil"/>
              <w:bottom w:val="nil"/>
            </w:tcBorders>
            <w:vAlign w:val="center"/>
          </w:tcPr>
          <w:p w14:paraId="2C8A2857" w14:textId="6AA2A978" w:rsidR="00201C38" w:rsidRPr="0077469E"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i/>
                <w:iCs/>
                <w:sz w:val="18"/>
                <w:szCs w:val="18"/>
              </w:rPr>
            </w:pPr>
            <w:r w:rsidRPr="0077469E">
              <w:rPr>
                <w:rFonts w:ascii="Arial" w:hAnsi="Arial" w:cs="Arial"/>
                <w:i/>
                <w:iCs/>
                <w:color w:val="000000"/>
                <w:sz w:val="18"/>
                <w:szCs w:val="18"/>
              </w:rPr>
              <w:t>1,311,563</w:t>
            </w:r>
          </w:p>
        </w:tc>
      </w:tr>
      <w:tr w:rsidR="00201C38" w:rsidRPr="00A63D86" w14:paraId="63B252A9" w14:textId="77777777" w:rsidTr="00380310">
        <w:trPr>
          <w:trHeight w:val="460"/>
        </w:trPr>
        <w:tc>
          <w:tcPr>
            <w:cnfStyle w:val="001000000000" w:firstRow="0" w:lastRow="0" w:firstColumn="1" w:lastColumn="0" w:oddVBand="0" w:evenVBand="0" w:oddHBand="0" w:evenHBand="0" w:firstRowFirstColumn="0" w:firstRowLastColumn="0" w:lastRowFirstColumn="0" w:lastRowLastColumn="0"/>
            <w:tcW w:w="2838" w:type="dxa"/>
            <w:tcBorders>
              <w:top w:val="nil"/>
            </w:tcBorders>
            <w:shd w:val="clear" w:color="auto" w:fill="CEEEED" w:themeFill="accent6" w:themeFillTint="66"/>
            <w:vAlign w:val="center"/>
          </w:tcPr>
          <w:p w14:paraId="1882FF14" w14:textId="2C25916D" w:rsidR="00201C38" w:rsidRPr="00A63D86" w:rsidRDefault="00201C38" w:rsidP="00201C38">
            <w:pPr>
              <w:spacing w:before="0" w:after="0"/>
              <w:jc w:val="left"/>
              <w:rPr>
                <w:rFonts w:cstheme="minorBidi"/>
                <w:b w:val="0"/>
                <w:sz w:val="20"/>
                <w:szCs w:val="20"/>
                <w:lang w:eastAsia="en-AU"/>
              </w:rPr>
            </w:pPr>
            <w:r w:rsidRPr="00A63D86">
              <w:rPr>
                <w:rFonts w:cstheme="minorBidi"/>
                <w:sz w:val="20"/>
                <w:szCs w:val="20"/>
                <w:lang w:eastAsia="en-AU"/>
              </w:rPr>
              <w:t xml:space="preserve">Sum of emissions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704" w:type="dxa"/>
            <w:tcBorders>
              <w:top w:val="nil"/>
            </w:tcBorders>
            <w:shd w:val="clear" w:color="auto" w:fill="CEEEED" w:themeFill="accent6" w:themeFillTint="66"/>
            <w:vAlign w:val="center"/>
          </w:tcPr>
          <w:p w14:paraId="1DCFB3D3" w14:textId="72C7DF5B"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b/>
                <w:bCs/>
                <w:color w:val="000000"/>
                <w:sz w:val="20"/>
                <w:szCs w:val="20"/>
              </w:rPr>
              <w:t>1,389,</w:t>
            </w:r>
            <w:r w:rsidR="00BA13F0">
              <w:rPr>
                <w:rFonts w:ascii="Arial" w:hAnsi="Arial" w:cs="Arial"/>
                <w:b/>
                <w:bCs/>
                <w:color w:val="000000"/>
                <w:sz w:val="20"/>
                <w:szCs w:val="20"/>
              </w:rPr>
              <w:t>147</w:t>
            </w:r>
          </w:p>
        </w:tc>
        <w:tc>
          <w:tcPr>
            <w:tcW w:w="1498" w:type="dxa"/>
            <w:tcBorders>
              <w:top w:val="nil"/>
            </w:tcBorders>
            <w:shd w:val="clear" w:color="auto" w:fill="CEEEED" w:themeFill="accent6" w:themeFillTint="66"/>
            <w:vAlign w:val="center"/>
          </w:tcPr>
          <w:p w14:paraId="167D3BFC" w14:textId="7802C499"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b/>
                <w:bCs/>
                <w:color w:val="000000"/>
                <w:sz w:val="20"/>
                <w:szCs w:val="20"/>
              </w:rPr>
              <w:t>1,235,551</w:t>
            </w:r>
          </w:p>
        </w:tc>
        <w:tc>
          <w:tcPr>
            <w:tcW w:w="1444" w:type="dxa"/>
            <w:tcBorders>
              <w:top w:val="nil"/>
            </w:tcBorders>
            <w:shd w:val="clear" w:color="auto" w:fill="CEEEED" w:themeFill="accent6" w:themeFillTint="66"/>
            <w:vAlign w:val="center"/>
          </w:tcPr>
          <w:p w14:paraId="3CB7E5E7" w14:textId="4BBEFF5B"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b/>
                <w:bCs/>
                <w:color w:val="000000"/>
                <w:sz w:val="20"/>
                <w:szCs w:val="20"/>
              </w:rPr>
              <w:t>661,630</w:t>
            </w:r>
          </w:p>
        </w:tc>
        <w:tc>
          <w:tcPr>
            <w:tcW w:w="1928" w:type="dxa"/>
            <w:tcBorders>
              <w:top w:val="nil"/>
            </w:tcBorders>
            <w:shd w:val="clear" w:color="auto" w:fill="CEEEED" w:themeFill="accent6" w:themeFillTint="66"/>
            <w:vAlign w:val="center"/>
          </w:tcPr>
          <w:p w14:paraId="30CB3736" w14:textId="1D2ABAD8" w:rsidR="00201C38" w:rsidRPr="00A63D86" w:rsidRDefault="00201C38" w:rsidP="00201C38">
            <w:pPr>
              <w:spacing w:before="0" w:after="0"/>
              <w:jc w:val="left"/>
              <w:cnfStyle w:val="000000000000" w:firstRow="0" w:lastRow="0" w:firstColumn="0" w:lastColumn="0" w:oddVBand="0" w:evenVBand="0" w:oddHBand="0" w:evenHBand="0" w:firstRowFirstColumn="0" w:firstRowLastColumn="0" w:lastRowFirstColumn="0" w:lastRowLastColumn="0"/>
              <w:rPr>
                <w:rFonts w:cstheme="minorBidi"/>
                <w:sz w:val="20"/>
                <w:szCs w:val="20"/>
                <w:lang w:eastAsia="en-AU"/>
              </w:rPr>
            </w:pPr>
            <w:r>
              <w:rPr>
                <w:rFonts w:ascii="Arial" w:hAnsi="Arial" w:cs="Arial"/>
                <w:b/>
                <w:bCs/>
                <w:color w:val="000000"/>
                <w:sz w:val="20"/>
                <w:szCs w:val="20"/>
              </w:rPr>
              <w:t>3,286,</w:t>
            </w:r>
            <w:r w:rsidR="00BA13F0">
              <w:rPr>
                <w:rFonts w:ascii="Arial" w:hAnsi="Arial" w:cs="Arial"/>
                <w:b/>
                <w:bCs/>
                <w:color w:val="000000"/>
                <w:sz w:val="20"/>
                <w:szCs w:val="20"/>
              </w:rPr>
              <w:t>328</w:t>
            </w:r>
          </w:p>
        </w:tc>
      </w:tr>
    </w:tbl>
    <w:p w14:paraId="0FA921EA" w14:textId="77C92CDF" w:rsidR="00224CB8" w:rsidRPr="00A32279" w:rsidRDefault="616E5EF0" w:rsidP="00EF742F">
      <w:pPr>
        <w:rPr>
          <w:color w:val="808080" w:themeColor="background1" w:themeShade="80"/>
          <w:sz w:val="20"/>
          <w:szCs w:val="20"/>
        </w:rPr>
      </w:pPr>
      <w:r w:rsidRPr="00964E3B">
        <w:rPr>
          <w:color w:val="808080" w:themeColor="background1" w:themeShade="80"/>
          <w:sz w:val="20"/>
          <w:szCs w:val="20"/>
        </w:rPr>
        <w:t>Note</w:t>
      </w:r>
      <w:r w:rsidR="00BE79A1">
        <w:rPr>
          <w:color w:val="808080" w:themeColor="background1" w:themeShade="80"/>
          <w:sz w:val="20"/>
          <w:szCs w:val="20"/>
        </w:rPr>
        <w:t>s</w:t>
      </w:r>
      <w:r w:rsidRPr="00964E3B">
        <w:rPr>
          <w:color w:val="808080" w:themeColor="background1" w:themeShade="80"/>
          <w:sz w:val="20"/>
          <w:szCs w:val="20"/>
        </w:rPr>
        <w:t>: Other energy has been split into two categories – Defence and non-Defence. Other energy – Defence includes emissions reported by the Department of Defence that are a result of Defence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A32279" w14:paraId="79C8F680" w14:textId="77777777" w:rsidTr="00054A53">
        <w:tc>
          <w:tcPr>
            <w:tcW w:w="94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DDE48C5" w14:textId="77777777" w:rsidR="00A32279" w:rsidRDefault="00A32279" w:rsidP="00B27D33">
            <w:r>
              <w:rPr>
                <w:noProof/>
              </w:rPr>
              <w:lastRenderedPageBreak/>
              <w:drawing>
                <wp:inline distT="0" distB="0" distL="0" distR="0" wp14:anchorId="379D8CD7" wp14:editId="3230DEF6">
                  <wp:extent cx="5761355" cy="3499485"/>
                  <wp:effectExtent l="0" t="0" r="0" b="0"/>
                  <wp:docPr id="989343229" name="Picture 98934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499485"/>
                          </a:xfrm>
                          <a:prstGeom prst="rect">
                            <a:avLst/>
                          </a:prstGeom>
                          <a:noFill/>
                        </pic:spPr>
                      </pic:pic>
                    </a:graphicData>
                  </a:graphic>
                </wp:inline>
              </w:drawing>
            </w:r>
          </w:p>
          <w:p w14:paraId="4EBB12B1" w14:textId="1668B188" w:rsidR="00A32279" w:rsidRPr="00A32279" w:rsidRDefault="00A32279" w:rsidP="00A32279">
            <w:pPr>
              <w:pStyle w:val="Caption"/>
              <w:jc w:val="center"/>
              <w:rPr>
                <w:sz w:val="20"/>
                <w:szCs w:val="20"/>
              </w:rPr>
            </w:pPr>
            <w:bookmarkStart w:id="12" w:name="_Toc152334213"/>
            <w:r w:rsidRPr="00A32279">
              <w:rPr>
                <w:sz w:val="20"/>
                <w:szCs w:val="20"/>
              </w:rPr>
              <w:t xml:space="preserve">Figure </w:t>
            </w:r>
            <w:r w:rsidRPr="00A32279">
              <w:rPr>
                <w:sz w:val="20"/>
                <w:szCs w:val="20"/>
              </w:rPr>
              <w:fldChar w:fldCharType="begin"/>
            </w:r>
            <w:r w:rsidRPr="00A32279">
              <w:rPr>
                <w:sz w:val="20"/>
                <w:szCs w:val="20"/>
              </w:rPr>
              <w:instrText xml:space="preserve"> SEQ Figure \* ARABIC </w:instrText>
            </w:r>
            <w:r w:rsidRPr="00A32279">
              <w:rPr>
                <w:sz w:val="20"/>
                <w:szCs w:val="20"/>
              </w:rPr>
              <w:fldChar w:fldCharType="separate"/>
            </w:r>
            <w:r w:rsidRPr="00A32279">
              <w:rPr>
                <w:noProof/>
                <w:sz w:val="20"/>
                <w:szCs w:val="20"/>
              </w:rPr>
              <w:t>2</w:t>
            </w:r>
            <w:r w:rsidRPr="00A32279">
              <w:rPr>
                <w:noProof/>
                <w:sz w:val="20"/>
                <w:szCs w:val="20"/>
              </w:rPr>
              <w:fldChar w:fldCharType="end"/>
            </w:r>
            <w:r w:rsidRPr="00A32279">
              <w:rPr>
                <w:sz w:val="20"/>
                <w:szCs w:val="20"/>
              </w:rPr>
              <w:t>: Percentage of emission sources for each scope (location-based method)</w:t>
            </w:r>
            <w:bookmarkEnd w:id="12"/>
          </w:p>
        </w:tc>
      </w:tr>
    </w:tbl>
    <w:p w14:paraId="4CCB9BFB" w14:textId="77777777" w:rsidR="00A32279" w:rsidRPr="00B27D33" w:rsidRDefault="00A32279" w:rsidP="00B27D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3C11D4" w14:paraId="5D56DCB4" w14:textId="77777777" w:rsidTr="00054A53">
        <w:tc>
          <w:tcPr>
            <w:tcW w:w="94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25F58C5" w14:textId="77777777" w:rsidR="003C11D4" w:rsidRDefault="003C11D4" w:rsidP="00891E16">
            <w:r>
              <w:rPr>
                <w:noProof/>
              </w:rPr>
              <w:drawing>
                <wp:inline distT="0" distB="0" distL="0" distR="0" wp14:anchorId="0AFEB4F4" wp14:editId="6870BB12">
                  <wp:extent cx="5761355" cy="3426460"/>
                  <wp:effectExtent l="0" t="0" r="0" b="2540"/>
                  <wp:docPr id="1093795496" name="Picture 109379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3426460"/>
                          </a:xfrm>
                          <a:prstGeom prst="rect">
                            <a:avLst/>
                          </a:prstGeom>
                          <a:noFill/>
                        </pic:spPr>
                      </pic:pic>
                    </a:graphicData>
                  </a:graphic>
                </wp:inline>
              </w:drawing>
            </w:r>
          </w:p>
          <w:p w14:paraId="54C9D0AA" w14:textId="78FE1BD8" w:rsidR="003C11D4" w:rsidRDefault="003C11D4" w:rsidP="003C11D4">
            <w:pPr>
              <w:pStyle w:val="Caption"/>
              <w:jc w:val="center"/>
            </w:pPr>
            <w:bookmarkStart w:id="13" w:name="_Toc152334214"/>
            <w:r w:rsidRPr="00A32279">
              <w:rPr>
                <w:sz w:val="20"/>
                <w:szCs w:val="20"/>
              </w:rPr>
              <w:t xml:space="preserve">Figure </w:t>
            </w:r>
            <w:r w:rsidRPr="00A32279">
              <w:rPr>
                <w:sz w:val="20"/>
                <w:szCs w:val="20"/>
              </w:rPr>
              <w:fldChar w:fldCharType="begin"/>
            </w:r>
            <w:r w:rsidRPr="00A32279">
              <w:rPr>
                <w:sz w:val="20"/>
                <w:szCs w:val="20"/>
              </w:rPr>
              <w:instrText xml:space="preserve"> SEQ Figure \* ARABIC </w:instrText>
            </w:r>
            <w:r w:rsidRPr="00A32279">
              <w:rPr>
                <w:sz w:val="20"/>
                <w:szCs w:val="20"/>
              </w:rPr>
              <w:fldChar w:fldCharType="separate"/>
            </w:r>
            <w:r w:rsidRPr="00A32279">
              <w:rPr>
                <w:noProof/>
                <w:sz w:val="20"/>
                <w:szCs w:val="20"/>
              </w:rPr>
              <w:t>3</w:t>
            </w:r>
            <w:r w:rsidRPr="00A32279">
              <w:rPr>
                <w:noProof/>
                <w:sz w:val="20"/>
                <w:szCs w:val="20"/>
              </w:rPr>
              <w:fldChar w:fldCharType="end"/>
            </w:r>
            <w:r w:rsidRPr="00A32279">
              <w:rPr>
                <w:sz w:val="20"/>
                <w:szCs w:val="20"/>
              </w:rPr>
              <w:t>: Percentage of emissions by activity (location-based method)</w:t>
            </w:r>
            <w:bookmarkEnd w:id="13"/>
          </w:p>
        </w:tc>
      </w:tr>
    </w:tbl>
    <w:p w14:paraId="5F20ABBB" w14:textId="5A7D70CC" w:rsidR="000F4250" w:rsidRPr="00A63D86" w:rsidRDefault="000F4250" w:rsidP="000F4250">
      <w:pPr>
        <w:pStyle w:val="Caption"/>
      </w:pPr>
    </w:p>
    <w:p w14:paraId="657A87D2" w14:textId="0DD059E2" w:rsidR="00FE5880" w:rsidRPr="00891E16" w:rsidRDefault="00FE5880" w:rsidP="00FA455C">
      <w:pPr>
        <w:pStyle w:val="Heading3"/>
        <w:rPr>
          <w:sz w:val="28"/>
          <w:szCs w:val="28"/>
          <w:lang w:val="en-AU"/>
        </w:rPr>
      </w:pPr>
      <w:r w:rsidRPr="00891E16">
        <w:rPr>
          <w:sz w:val="28"/>
          <w:szCs w:val="28"/>
          <w:lang w:val="en-AU"/>
        </w:rPr>
        <w:lastRenderedPageBreak/>
        <w:t xml:space="preserve">Market-based </w:t>
      </w:r>
      <w:r w:rsidR="00242186" w:rsidRPr="00891E16">
        <w:rPr>
          <w:sz w:val="28"/>
          <w:szCs w:val="28"/>
          <w:lang w:val="en-AU"/>
        </w:rPr>
        <w:t>m</w:t>
      </w:r>
      <w:r w:rsidRPr="00891E16">
        <w:rPr>
          <w:sz w:val="28"/>
          <w:szCs w:val="28"/>
          <w:lang w:val="en-AU"/>
        </w:rPr>
        <w:t xml:space="preserve">ethod </w:t>
      </w:r>
      <w:r w:rsidR="00242186" w:rsidRPr="00891E16">
        <w:rPr>
          <w:sz w:val="28"/>
          <w:szCs w:val="28"/>
          <w:lang w:val="en-AU"/>
        </w:rPr>
        <w:t>e</w:t>
      </w:r>
      <w:r w:rsidRPr="00891E16">
        <w:rPr>
          <w:sz w:val="28"/>
          <w:szCs w:val="28"/>
          <w:lang w:val="en-AU"/>
        </w:rPr>
        <w:t xml:space="preserve">missions </w:t>
      </w:r>
      <w:r w:rsidR="00242186" w:rsidRPr="00891E16">
        <w:rPr>
          <w:sz w:val="28"/>
          <w:szCs w:val="28"/>
          <w:lang w:val="en-AU"/>
        </w:rPr>
        <w:t>b</w:t>
      </w:r>
      <w:r w:rsidRPr="00891E16">
        <w:rPr>
          <w:sz w:val="28"/>
          <w:szCs w:val="28"/>
          <w:lang w:val="en-AU"/>
        </w:rPr>
        <w:t>reakdown</w:t>
      </w:r>
    </w:p>
    <w:p w14:paraId="7362CD21" w14:textId="72AADC01" w:rsidR="401D2486" w:rsidRPr="00954B21" w:rsidRDefault="3D06755C" w:rsidP="152B6546">
      <w:pPr>
        <w:pStyle w:val="Caption"/>
        <w:keepNext/>
        <w:rPr>
          <w:sz w:val="20"/>
          <w:szCs w:val="20"/>
        </w:rPr>
      </w:pPr>
      <w:bookmarkStart w:id="14" w:name="_Toc152333764"/>
      <w:r w:rsidRPr="00954B21">
        <w:rPr>
          <w:sz w:val="20"/>
          <w:szCs w:val="20"/>
        </w:rPr>
        <w:t xml:space="preserve">Table </w:t>
      </w:r>
      <w:r w:rsidR="00BA1365" w:rsidRPr="00954B21">
        <w:rPr>
          <w:sz w:val="20"/>
          <w:szCs w:val="20"/>
        </w:rPr>
        <w:fldChar w:fldCharType="begin"/>
      </w:r>
      <w:r w:rsidR="00BA1365" w:rsidRPr="00954B21">
        <w:rPr>
          <w:sz w:val="20"/>
          <w:szCs w:val="20"/>
        </w:rPr>
        <w:instrText xml:space="preserve"> SEQ Table \* ARABIC </w:instrText>
      </w:r>
      <w:r w:rsidR="00BA1365" w:rsidRPr="00954B21">
        <w:rPr>
          <w:sz w:val="20"/>
          <w:szCs w:val="20"/>
        </w:rPr>
        <w:fldChar w:fldCharType="separate"/>
      </w:r>
      <w:r w:rsidR="009B0249" w:rsidRPr="00954B21">
        <w:rPr>
          <w:noProof/>
          <w:sz w:val="20"/>
          <w:szCs w:val="20"/>
        </w:rPr>
        <w:t>2</w:t>
      </w:r>
      <w:r w:rsidR="00BA1365" w:rsidRPr="00954B21">
        <w:rPr>
          <w:noProof/>
          <w:sz w:val="20"/>
          <w:szCs w:val="20"/>
        </w:rPr>
        <w:fldChar w:fldCharType="end"/>
      </w:r>
      <w:r w:rsidRPr="00954B21">
        <w:rPr>
          <w:sz w:val="20"/>
          <w:szCs w:val="20"/>
        </w:rPr>
        <w:t>: Australian Government Greenhouse Gas Emissions Inventory – Market-based method</w:t>
      </w:r>
      <w:bookmarkEnd w:id="14"/>
    </w:p>
    <w:tbl>
      <w:tblPr>
        <w:tblStyle w:val="ListTable2-Accent6"/>
        <w:tblW w:w="0" w:type="auto"/>
        <w:tblLook w:val="0620" w:firstRow="1" w:lastRow="0" w:firstColumn="0" w:lastColumn="0" w:noHBand="1" w:noVBand="1"/>
      </w:tblPr>
      <w:tblGrid>
        <w:gridCol w:w="2832"/>
        <w:gridCol w:w="1723"/>
        <w:gridCol w:w="1453"/>
        <w:gridCol w:w="1476"/>
        <w:gridCol w:w="1928"/>
      </w:tblGrid>
      <w:tr w:rsidR="152B6546" w:rsidRPr="00A63D86" w14:paraId="432C0C18" w14:textId="77777777" w:rsidTr="00DD50DC">
        <w:trPr>
          <w:cnfStyle w:val="100000000000" w:firstRow="1" w:lastRow="0" w:firstColumn="0" w:lastColumn="0" w:oddVBand="0" w:evenVBand="0" w:oddHBand="0" w:evenHBand="0" w:firstRowFirstColumn="0" w:firstRowLastColumn="0" w:lastRowFirstColumn="0" w:lastRowLastColumn="0"/>
          <w:trHeight w:val="460"/>
        </w:trPr>
        <w:tc>
          <w:tcPr>
            <w:tcW w:w="2832" w:type="dxa"/>
            <w:shd w:val="clear" w:color="auto" w:fill="CEEEED" w:themeFill="accent6" w:themeFillTint="66"/>
          </w:tcPr>
          <w:p w14:paraId="569F184D" w14:textId="79636E22" w:rsidR="152B6546" w:rsidRPr="00A63D86" w:rsidRDefault="152B6546" w:rsidP="152B6546">
            <w:pPr>
              <w:spacing w:before="0" w:after="0"/>
              <w:jc w:val="left"/>
              <w:rPr>
                <w:sz w:val="20"/>
                <w:szCs w:val="20"/>
                <w:lang w:eastAsia="en-AU"/>
              </w:rPr>
            </w:pPr>
            <w:r w:rsidRPr="00A63D86">
              <w:rPr>
                <w:rFonts w:cstheme="minorBidi"/>
                <w:sz w:val="20"/>
                <w:szCs w:val="20"/>
                <w:lang w:eastAsia="en-AU"/>
              </w:rPr>
              <w:t>Emission source</w:t>
            </w:r>
          </w:p>
        </w:tc>
        <w:tc>
          <w:tcPr>
            <w:tcW w:w="1723" w:type="dxa"/>
            <w:shd w:val="clear" w:color="auto" w:fill="CEEEED" w:themeFill="accent6" w:themeFillTint="66"/>
          </w:tcPr>
          <w:p w14:paraId="4C6322E3" w14:textId="5DB65C87" w:rsidR="152B6546" w:rsidRPr="00A63D86" w:rsidRDefault="152B6546" w:rsidP="152B6546">
            <w:pPr>
              <w:spacing w:before="0" w:after="0"/>
              <w:jc w:val="left"/>
              <w:rPr>
                <w:sz w:val="20"/>
                <w:szCs w:val="20"/>
                <w:lang w:eastAsia="en-AU"/>
              </w:rPr>
            </w:pPr>
            <w:r w:rsidRPr="00A63D86">
              <w:rPr>
                <w:rFonts w:cstheme="minorBidi"/>
                <w:sz w:val="20"/>
                <w:szCs w:val="20"/>
                <w:lang w:eastAsia="en-AU"/>
              </w:rPr>
              <w:t xml:space="preserve">Scope 1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453" w:type="dxa"/>
            <w:shd w:val="clear" w:color="auto" w:fill="CEEEED" w:themeFill="accent6" w:themeFillTint="66"/>
          </w:tcPr>
          <w:p w14:paraId="4F396FC1" w14:textId="39DAA90D" w:rsidR="152B6546" w:rsidRPr="00A63D86" w:rsidRDefault="152B6546" w:rsidP="152B6546">
            <w:pPr>
              <w:spacing w:before="0" w:after="0"/>
              <w:jc w:val="left"/>
              <w:rPr>
                <w:sz w:val="20"/>
                <w:szCs w:val="20"/>
                <w:lang w:eastAsia="en-AU"/>
              </w:rPr>
            </w:pPr>
            <w:r w:rsidRPr="00A63D86">
              <w:rPr>
                <w:rFonts w:cstheme="minorBidi"/>
                <w:sz w:val="20"/>
                <w:szCs w:val="20"/>
                <w:lang w:eastAsia="en-AU"/>
              </w:rPr>
              <w:t xml:space="preserve">Scope 2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476" w:type="dxa"/>
            <w:shd w:val="clear" w:color="auto" w:fill="CEEEED" w:themeFill="accent6" w:themeFillTint="66"/>
          </w:tcPr>
          <w:p w14:paraId="5DD6BDD5" w14:textId="10CE9A90" w:rsidR="152B6546" w:rsidRPr="00A63D86" w:rsidRDefault="152B6546" w:rsidP="152B6546">
            <w:pPr>
              <w:spacing w:before="0" w:after="0"/>
              <w:jc w:val="left"/>
              <w:rPr>
                <w:sz w:val="20"/>
                <w:szCs w:val="20"/>
                <w:lang w:eastAsia="en-AU"/>
              </w:rPr>
            </w:pPr>
            <w:r w:rsidRPr="00A63D86">
              <w:rPr>
                <w:rFonts w:cstheme="minorBidi"/>
                <w:sz w:val="20"/>
                <w:szCs w:val="20"/>
                <w:lang w:eastAsia="en-AU"/>
              </w:rPr>
              <w:t xml:space="preserve">Scope 3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c>
          <w:tcPr>
            <w:tcW w:w="1928" w:type="dxa"/>
            <w:shd w:val="clear" w:color="auto" w:fill="CEEEED" w:themeFill="accent6" w:themeFillTint="66"/>
          </w:tcPr>
          <w:p w14:paraId="7497ACB3" w14:textId="2C42D55E" w:rsidR="152B6546" w:rsidRPr="00A63D86" w:rsidRDefault="152B6546" w:rsidP="152B6546">
            <w:pPr>
              <w:spacing w:before="0" w:after="0"/>
              <w:jc w:val="left"/>
              <w:rPr>
                <w:sz w:val="20"/>
                <w:szCs w:val="20"/>
                <w:lang w:eastAsia="en-AU"/>
              </w:rPr>
            </w:pPr>
            <w:r w:rsidRPr="00A63D86">
              <w:rPr>
                <w:rFonts w:cstheme="minorBidi"/>
                <w:sz w:val="20"/>
                <w:szCs w:val="20"/>
                <w:lang w:eastAsia="en-AU"/>
              </w:rPr>
              <w:t xml:space="preserve">Sum of emissions </w:t>
            </w:r>
            <w:r w:rsidRPr="00A63D86">
              <w:br/>
            </w:r>
            <w:r w:rsidRPr="00A63D86">
              <w:rPr>
                <w:rFonts w:cstheme="minorBidi"/>
                <w:sz w:val="20"/>
                <w:szCs w:val="20"/>
                <w:lang w:eastAsia="en-AU"/>
              </w:rPr>
              <w:t>(t CO</w:t>
            </w:r>
            <w:r w:rsidRPr="00A63D86">
              <w:rPr>
                <w:rFonts w:cstheme="minorBidi"/>
                <w:sz w:val="20"/>
                <w:szCs w:val="20"/>
                <w:vertAlign w:val="subscript"/>
                <w:lang w:eastAsia="en-AU"/>
              </w:rPr>
              <w:t>2</w:t>
            </w:r>
            <w:r w:rsidRPr="00A63D86">
              <w:rPr>
                <w:rFonts w:cstheme="minorBidi"/>
                <w:sz w:val="20"/>
                <w:szCs w:val="20"/>
                <w:lang w:eastAsia="en-AU"/>
              </w:rPr>
              <w:t>-e)</w:t>
            </w:r>
          </w:p>
        </w:tc>
      </w:tr>
      <w:tr w:rsidR="0077469E" w:rsidRPr="00A63D86" w14:paraId="6126C325" w14:textId="77777777">
        <w:trPr>
          <w:trHeight w:val="460"/>
        </w:trPr>
        <w:tc>
          <w:tcPr>
            <w:tcW w:w="2832" w:type="dxa"/>
          </w:tcPr>
          <w:p w14:paraId="3775B0B1" w14:textId="77777777" w:rsidR="0077469E" w:rsidRPr="00A63D86" w:rsidRDefault="0077469E" w:rsidP="0077469E">
            <w:pPr>
              <w:spacing w:before="0" w:after="0"/>
              <w:jc w:val="left"/>
              <w:rPr>
                <w:sz w:val="20"/>
                <w:szCs w:val="20"/>
                <w:lang w:eastAsia="en-AU"/>
              </w:rPr>
            </w:pPr>
            <w:r w:rsidRPr="00A63D86">
              <w:rPr>
                <w:sz w:val="20"/>
                <w:szCs w:val="20"/>
                <w:lang w:eastAsia="en-AU"/>
              </w:rPr>
              <w:t xml:space="preserve">Electricity </w:t>
            </w:r>
          </w:p>
          <w:p w14:paraId="754C61BD" w14:textId="335B14F9" w:rsidR="0077469E" w:rsidRPr="00A63D86" w:rsidRDefault="0077469E" w:rsidP="0077469E">
            <w:pPr>
              <w:spacing w:before="0" w:after="0"/>
              <w:jc w:val="left"/>
              <w:rPr>
                <w:sz w:val="20"/>
                <w:szCs w:val="20"/>
                <w:lang w:eastAsia="en-AU"/>
              </w:rPr>
            </w:pPr>
            <w:r w:rsidRPr="00A63D86">
              <w:rPr>
                <w:sz w:val="20"/>
                <w:szCs w:val="20"/>
                <w:lang w:eastAsia="en-AU"/>
              </w:rPr>
              <w:t>(Market-based method)</w:t>
            </w:r>
          </w:p>
        </w:tc>
        <w:tc>
          <w:tcPr>
            <w:tcW w:w="1723" w:type="dxa"/>
            <w:vAlign w:val="center"/>
          </w:tcPr>
          <w:p w14:paraId="568BC745" w14:textId="159D4699"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N/A</w:t>
            </w:r>
          </w:p>
        </w:tc>
        <w:tc>
          <w:tcPr>
            <w:tcW w:w="1453" w:type="dxa"/>
            <w:vAlign w:val="center"/>
          </w:tcPr>
          <w:p w14:paraId="6986F974" w14:textId="37A4FB7C"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886,858</w:t>
            </w:r>
          </w:p>
        </w:tc>
        <w:tc>
          <w:tcPr>
            <w:tcW w:w="1476" w:type="dxa"/>
            <w:vAlign w:val="center"/>
          </w:tcPr>
          <w:p w14:paraId="2852DB74" w14:textId="635598AB" w:rsidR="0077469E" w:rsidRPr="00A63D86" w:rsidRDefault="0077469E" w:rsidP="0077469E">
            <w:pPr>
              <w:spacing w:before="0" w:after="0"/>
              <w:jc w:val="left"/>
              <w:rPr>
                <w:sz w:val="20"/>
                <w:szCs w:val="20"/>
              </w:rPr>
            </w:pPr>
            <w:r>
              <w:rPr>
                <w:rFonts w:ascii="Arial" w:hAnsi="Arial" w:cs="Arial"/>
                <w:color w:val="000000"/>
                <w:sz w:val="20"/>
                <w:szCs w:val="20"/>
              </w:rPr>
              <w:t>117,379</w:t>
            </w:r>
          </w:p>
        </w:tc>
        <w:tc>
          <w:tcPr>
            <w:tcW w:w="1928" w:type="dxa"/>
            <w:vAlign w:val="center"/>
          </w:tcPr>
          <w:p w14:paraId="5CA29201" w14:textId="491A532C"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1,004,237</w:t>
            </w:r>
          </w:p>
        </w:tc>
      </w:tr>
      <w:tr w:rsidR="0077469E" w:rsidRPr="00A63D86" w14:paraId="232C4814" w14:textId="77777777">
        <w:trPr>
          <w:trHeight w:val="460"/>
        </w:trPr>
        <w:tc>
          <w:tcPr>
            <w:tcW w:w="2832" w:type="dxa"/>
          </w:tcPr>
          <w:p w14:paraId="321C8FF2" w14:textId="028CCB1E" w:rsidR="0077469E" w:rsidRPr="00A63D86" w:rsidRDefault="0077469E" w:rsidP="0077469E">
            <w:pPr>
              <w:spacing w:before="0" w:after="0"/>
              <w:jc w:val="left"/>
              <w:rPr>
                <w:sz w:val="20"/>
                <w:szCs w:val="20"/>
                <w:lang w:eastAsia="en-AU"/>
              </w:rPr>
            </w:pPr>
            <w:r w:rsidRPr="00A63D86">
              <w:rPr>
                <w:sz w:val="20"/>
                <w:szCs w:val="20"/>
                <w:lang w:eastAsia="en-AU"/>
              </w:rPr>
              <w:t>Natural gas</w:t>
            </w:r>
          </w:p>
        </w:tc>
        <w:tc>
          <w:tcPr>
            <w:tcW w:w="1723" w:type="dxa"/>
            <w:vAlign w:val="center"/>
          </w:tcPr>
          <w:p w14:paraId="51A3E222" w14:textId="1633E57B"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100,975</w:t>
            </w:r>
          </w:p>
        </w:tc>
        <w:tc>
          <w:tcPr>
            <w:tcW w:w="1453" w:type="dxa"/>
            <w:vAlign w:val="center"/>
          </w:tcPr>
          <w:p w14:paraId="5D952743" w14:textId="6C543172"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N/A</w:t>
            </w:r>
          </w:p>
        </w:tc>
        <w:tc>
          <w:tcPr>
            <w:tcW w:w="1476" w:type="dxa"/>
            <w:vAlign w:val="center"/>
          </w:tcPr>
          <w:p w14:paraId="5712D03E" w14:textId="0529244A"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19,627</w:t>
            </w:r>
          </w:p>
        </w:tc>
        <w:tc>
          <w:tcPr>
            <w:tcW w:w="1928" w:type="dxa"/>
            <w:vAlign w:val="center"/>
          </w:tcPr>
          <w:p w14:paraId="55F30AC3" w14:textId="4517B006"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120,602</w:t>
            </w:r>
          </w:p>
        </w:tc>
      </w:tr>
      <w:tr w:rsidR="0077469E" w:rsidRPr="00A63D86" w14:paraId="2BC8E173" w14:textId="77777777">
        <w:trPr>
          <w:trHeight w:val="460"/>
        </w:trPr>
        <w:tc>
          <w:tcPr>
            <w:tcW w:w="2832" w:type="dxa"/>
          </w:tcPr>
          <w:p w14:paraId="56B619DB" w14:textId="633C980D" w:rsidR="0077469E" w:rsidRPr="00A63D86" w:rsidRDefault="0077469E" w:rsidP="0077469E">
            <w:pPr>
              <w:spacing w:before="0" w:after="0"/>
              <w:jc w:val="left"/>
              <w:rPr>
                <w:sz w:val="20"/>
                <w:szCs w:val="20"/>
                <w:lang w:eastAsia="en-AU"/>
              </w:rPr>
            </w:pPr>
            <w:r w:rsidRPr="00A63D86">
              <w:rPr>
                <w:sz w:val="20"/>
                <w:szCs w:val="20"/>
                <w:lang w:eastAsia="en-AU"/>
              </w:rPr>
              <w:t>Fleet vehicles</w:t>
            </w:r>
          </w:p>
        </w:tc>
        <w:tc>
          <w:tcPr>
            <w:tcW w:w="1723" w:type="dxa"/>
            <w:vAlign w:val="center"/>
          </w:tcPr>
          <w:p w14:paraId="46F6B900" w14:textId="4139F7B8" w:rsidR="0077469E" w:rsidRPr="00A63D86" w:rsidRDefault="0077469E" w:rsidP="0077469E">
            <w:pPr>
              <w:spacing w:before="0" w:after="0"/>
              <w:jc w:val="left"/>
              <w:rPr>
                <w:rFonts w:cs="Calibri"/>
                <w:sz w:val="20"/>
                <w:szCs w:val="20"/>
                <w:lang w:eastAsia="en-AU"/>
              </w:rPr>
            </w:pPr>
            <w:r w:rsidRPr="009771C7">
              <w:rPr>
                <w:sz w:val="20"/>
                <w:szCs w:val="20"/>
              </w:rPr>
              <w:t>212,</w:t>
            </w:r>
            <w:r w:rsidR="009771C7" w:rsidRPr="009771C7">
              <w:rPr>
                <w:sz w:val="20"/>
                <w:szCs w:val="20"/>
              </w:rPr>
              <w:t>139</w:t>
            </w:r>
          </w:p>
        </w:tc>
        <w:tc>
          <w:tcPr>
            <w:tcW w:w="1453" w:type="dxa"/>
            <w:vAlign w:val="center"/>
          </w:tcPr>
          <w:p w14:paraId="58426585" w14:textId="45518403" w:rsidR="0077469E" w:rsidRPr="00A63D86" w:rsidRDefault="0077469E" w:rsidP="0077469E">
            <w:pPr>
              <w:spacing w:before="0" w:after="0"/>
              <w:jc w:val="left"/>
              <w:rPr>
                <w:rFonts w:cs="Calibri"/>
                <w:sz w:val="20"/>
                <w:szCs w:val="20"/>
                <w:lang w:eastAsia="en-AU"/>
              </w:rPr>
            </w:pPr>
            <w:r w:rsidRPr="009771C7">
              <w:rPr>
                <w:sz w:val="20"/>
                <w:szCs w:val="20"/>
              </w:rPr>
              <w:t>N/A</w:t>
            </w:r>
          </w:p>
        </w:tc>
        <w:tc>
          <w:tcPr>
            <w:tcW w:w="1476" w:type="dxa"/>
            <w:vAlign w:val="center"/>
          </w:tcPr>
          <w:p w14:paraId="7901F5D6" w14:textId="7ED8E69B" w:rsidR="0077469E" w:rsidRPr="00A63D86" w:rsidRDefault="0077469E" w:rsidP="0077469E">
            <w:pPr>
              <w:spacing w:before="0" w:after="0"/>
              <w:jc w:val="left"/>
              <w:rPr>
                <w:rFonts w:cs="Calibri"/>
                <w:sz w:val="20"/>
                <w:szCs w:val="20"/>
                <w:lang w:eastAsia="en-AU"/>
              </w:rPr>
            </w:pPr>
            <w:r w:rsidRPr="009771C7">
              <w:rPr>
                <w:sz w:val="20"/>
                <w:szCs w:val="20"/>
              </w:rPr>
              <w:t>54,114</w:t>
            </w:r>
          </w:p>
        </w:tc>
        <w:tc>
          <w:tcPr>
            <w:tcW w:w="1928" w:type="dxa"/>
            <w:vAlign w:val="center"/>
          </w:tcPr>
          <w:p w14:paraId="1E190795" w14:textId="2A370FD3" w:rsidR="0077469E" w:rsidRPr="00A63D86" w:rsidRDefault="0077469E" w:rsidP="0077469E">
            <w:pPr>
              <w:spacing w:before="0" w:after="0"/>
              <w:jc w:val="left"/>
              <w:rPr>
                <w:rFonts w:cs="Calibri"/>
                <w:sz w:val="20"/>
                <w:szCs w:val="20"/>
                <w:lang w:eastAsia="en-AU"/>
              </w:rPr>
            </w:pPr>
            <w:r w:rsidRPr="009771C7">
              <w:rPr>
                <w:sz w:val="20"/>
                <w:szCs w:val="20"/>
              </w:rPr>
              <w:t>266,</w:t>
            </w:r>
            <w:r w:rsidR="009771C7" w:rsidRPr="009771C7">
              <w:rPr>
                <w:sz w:val="20"/>
                <w:szCs w:val="20"/>
              </w:rPr>
              <w:t>253</w:t>
            </w:r>
          </w:p>
        </w:tc>
      </w:tr>
      <w:tr w:rsidR="0077469E" w:rsidRPr="00A63D86" w14:paraId="72DF4D5B" w14:textId="77777777">
        <w:trPr>
          <w:trHeight w:val="460"/>
        </w:trPr>
        <w:tc>
          <w:tcPr>
            <w:tcW w:w="2832" w:type="dxa"/>
          </w:tcPr>
          <w:p w14:paraId="12F52400" w14:textId="3233C75D" w:rsidR="0077469E" w:rsidRPr="00A63D86" w:rsidRDefault="0077469E" w:rsidP="0077469E">
            <w:pPr>
              <w:spacing w:before="0" w:after="0"/>
              <w:jc w:val="left"/>
              <w:rPr>
                <w:sz w:val="20"/>
                <w:szCs w:val="20"/>
                <w:lang w:eastAsia="en-AU"/>
              </w:rPr>
            </w:pPr>
            <w:r w:rsidRPr="00A63D86">
              <w:rPr>
                <w:sz w:val="20"/>
                <w:szCs w:val="20"/>
                <w:lang w:eastAsia="en-AU"/>
              </w:rPr>
              <w:t>Domestic flights</w:t>
            </w:r>
          </w:p>
        </w:tc>
        <w:tc>
          <w:tcPr>
            <w:tcW w:w="1723" w:type="dxa"/>
            <w:vAlign w:val="center"/>
          </w:tcPr>
          <w:p w14:paraId="20E05089" w14:textId="1B2C5EB5"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8,098</w:t>
            </w:r>
          </w:p>
        </w:tc>
        <w:tc>
          <w:tcPr>
            <w:tcW w:w="1453" w:type="dxa"/>
            <w:vAlign w:val="center"/>
          </w:tcPr>
          <w:p w14:paraId="79CF5A7F" w14:textId="1AFB7F88"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N/A</w:t>
            </w:r>
          </w:p>
        </w:tc>
        <w:tc>
          <w:tcPr>
            <w:tcW w:w="1476" w:type="dxa"/>
            <w:vAlign w:val="center"/>
          </w:tcPr>
          <w:p w14:paraId="1EFADDB5" w14:textId="7D5EBF85"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182,974</w:t>
            </w:r>
          </w:p>
        </w:tc>
        <w:tc>
          <w:tcPr>
            <w:tcW w:w="1928" w:type="dxa"/>
            <w:vAlign w:val="center"/>
          </w:tcPr>
          <w:p w14:paraId="042D78E7" w14:textId="3AC424A8" w:rsidR="0077469E" w:rsidRPr="00A63D86" w:rsidRDefault="0077469E" w:rsidP="0077469E">
            <w:pPr>
              <w:spacing w:before="0" w:after="0"/>
              <w:jc w:val="left"/>
              <w:rPr>
                <w:rFonts w:cs="Calibri"/>
                <w:sz w:val="20"/>
                <w:szCs w:val="20"/>
                <w:lang w:eastAsia="en-AU"/>
              </w:rPr>
            </w:pPr>
            <w:r>
              <w:rPr>
                <w:rFonts w:ascii="Arial" w:hAnsi="Arial" w:cs="Arial"/>
                <w:color w:val="000000"/>
                <w:sz w:val="20"/>
                <w:szCs w:val="20"/>
              </w:rPr>
              <w:t>191,072</w:t>
            </w:r>
          </w:p>
        </w:tc>
      </w:tr>
      <w:tr w:rsidR="0077469E" w:rsidRPr="00A63D86" w14:paraId="705F84EF" w14:textId="77777777">
        <w:trPr>
          <w:trHeight w:val="460"/>
        </w:trPr>
        <w:tc>
          <w:tcPr>
            <w:tcW w:w="2832" w:type="dxa"/>
            <w:tcBorders>
              <w:bottom w:val="nil"/>
            </w:tcBorders>
          </w:tcPr>
          <w:p w14:paraId="658005EB" w14:textId="0884EF9D" w:rsidR="0077469E" w:rsidRPr="00A63D86" w:rsidRDefault="0077469E" w:rsidP="0077469E">
            <w:pPr>
              <w:spacing w:before="0" w:after="0"/>
              <w:jc w:val="left"/>
              <w:rPr>
                <w:sz w:val="20"/>
                <w:szCs w:val="20"/>
                <w:lang w:eastAsia="en-AU"/>
              </w:rPr>
            </w:pPr>
            <w:r w:rsidRPr="00A63D86">
              <w:rPr>
                <w:sz w:val="20"/>
                <w:szCs w:val="20"/>
                <w:lang w:eastAsia="en-AU"/>
              </w:rPr>
              <w:t>Other energy</w:t>
            </w:r>
          </w:p>
        </w:tc>
        <w:tc>
          <w:tcPr>
            <w:tcW w:w="1723" w:type="dxa"/>
            <w:tcBorders>
              <w:bottom w:val="nil"/>
            </w:tcBorders>
            <w:vAlign w:val="center"/>
          </w:tcPr>
          <w:p w14:paraId="5EEBA78D" w14:textId="696E6617" w:rsidR="0077469E" w:rsidRPr="00A63D86" w:rsidRDefault="0077469E" w:rsidP="0077469E">
            <w:pPr>
              <w:spacing w:before="0" w:after="0"/>
              <w:jc w:val="left"/>
              <w:rPr>
                <w:sz w:val="20"/>
                <w:szCs w:val="20"/>
              </w:rPr>
            </w:pPr>
            <w:r>
              <w:rPr>
                <w:rFonts w:ascii="Arial" w:hAnsi="Arial" w:cs="Arial"/>
                <w:color w:val="000000"/>
                <w:sz w:val="20"/>
                <w:szCs w:val="20"/>
              </w:rPr>
              <w:t>1,067,935</w:t>
            </w:r>
          </w:p>
        </w:tc>
        <w:tc>
          <w:tcPr>
            <w:tcW w:w="1453" w:type="dxa"/>
            <w:tcBorders>
              <w:bottom w:val="nil"/>
            </w:tcBorders>
            <w:vAlign w:val="center"/>
          </w:tcPr>
          <w:p w14:paraId="0C7D3C01" w14:textId="40BF4541" w:rsidR="0077469E" w:rsidRPr="00A63D86" w:rsidRDefault="0077469E" w:rsidP="0077469E">
            <w:pPr>
              <w:spacing w:before="0" w:after="0"/>
              <w:jc w:val="left"/>
              <w:rPr>
                <w:sz w:val="20"/>
                <w:szCs w:val="20"/>
              </w:rPr>
            </w:pPr>
            <w:r>
              <w:rPr>
                <w:rFonts w:ascii="Arial" w:hAnsi="Arial" w:cs="Arial"/>
                <w:color w:val="000000"/>
                <w:sz w:val="20"/>
                <w:szCs w:val="20"/>
              </w:rPr>
              <w:t>N/A</w:t>
            </w:r>
          </w:p>
        </w:tc>
        <w:tc>
          <w:tcPr>
            <w:tcW w:w="1476" w:type="dxa"/>
            <w:tcBorders>
              <w:bottom w:val="nil"/>
            </w:tcBorders>
            <w:vAlign w:val="center"/>
          </w:tcPr>
          <w:p w14:paraId="7B21A971" w14:textId="55484B63" w:rsidR="0077469E" w:rsidRPr="00A63D86" w:rsidRDefault="0077469E" w:rsidP="0077469E">
            <w:pPr>
              <w:spacing w:before="0" w:after="0"/>
              <w:jc w:val="left"/>
              <w:rPr>
                <w:sz w:val="20"/>
                <w:szCs w:val="20"/>
              </w:rPr>
            </w:pPr>
            <w:r>
              <w:rPr>
                <w:rFonts w:ascii="Arial" w:hAnsi="Arial" w:cs="Arial"/>
                <w:color w:val="000000"/>
                <w:sz w:val="20"/>
                <w:szCs w:val="20"/>
              </w:rPr>
              <w:t>270,012</w:t>
            </w:r>
          </w:p>
        </w:tc>
        <w:tc>
          <w:tcPr>
            <w:tcW w:w="1928" w:type="dxa"/>
            <w:tcBorders>
              <w:bottom w:val="nil"/>
            </w:tcBorders>
            <w:vAlign w:val="center"/>
          </w:tcPr>
          <w:p w14:paraId="3B8B62D0" w14:textId="5C52EF9E" w:rsidR="0077469E" w:rsidRPr="00A63D86" w:rsidRDefault="0077469E" w:rsidP="0077469E">
            <w:pPr>
              <w:spacing w:before="0" w:after="0"/>
              <w:jc w:val="left"/>
              <w:rPr>
                <w:sz w:val="20"/>
                <w:szCs w:val="20"/>
              </w:rPr>
            </w:pPr>
            <w:r>
              <w:rPr>
                <w:rFonts w:ascii="Arial" w:hAnsi="Arial" w:cs="Arial"/>
                <w:color w:val="000000"/>
                <w:sz w:val="20"/>
                <w:szCs w:val="20"/>
              </w:rPr>
              <w:t>1,337,947</w:t>
            </w:r>
          </w:p>
        </w:tc>
      </w:tr>
      <w:tr w:rsidR="0077469E" w:rsidRPr="00A63D86" w14:paraId="49136447" w14:textId="77777777">
        <w:trPr>
          <w:trHeight w:val="460"/>
        </w:trPr>
        <w:tc>
          <w:tcPr>
            <w:tcW w:w="2832" w:type="dxa"/>
            <w:tcBorders>
              <w:top w:val="nil"/>
              <w:bottom w:val="nil"/>
            </w:tcBorders>
          </w:tcPr>
          <w:p w14:paraId="2033B03E" w14:textId="001990D9" w:rsidR="0077469E" w:rsidRPr="00A63D86" w:rsidRDefault="0077469E" w:rsidP="0077469E">
            <w:pPr>
              <w:spacing w:before="0" w:after="0"/>
              <w:jc w:val="left"/>
              <w:rPr>
                <w:i/>
                <w:sz w:val="18"/>
                <w:szCs w:val="18"/>
                <w:lang w:eastAsia="en-AU"/>
              </w:rPr>
            </w:pPr>
            <w:r w:rsidRPr="00A63D86">
              <w:rPr>
                <w:i/>
                <w:sz w:val="18"/>
                <w:szCs w:val="18"/>
                <w:lang w:eastAsia="en-AU"/>
              </w:rPr>
              <w:t xml:space="preserve">Other energy – non-Defence </w:t>
            </w:r>
          </w:p>
        </w:tc>
        <w:tc>
          <w:tcPr>
            <w:tcW w:w="1723" w:type="dxa"/>
            <w:tcBorders>
              <w:top w:val="nil"/>
              <w:bottom w:val="nil"/>
            </w:tcBorders>
            <w:vAlign w:val="center"/>
          </w:tcPr>
          <w:p w14:paraId="0C1108FA" w14:textId="6BD04983"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20,641</w:t>
            </w:r>
          </w:p>
        </w:tc>
        <w:tc>
          <w:tcPr>
            <w:tcW w:w="1453" w:type="dxa"/>
            <w:tcBorders>
              <w:top w:val="nil"/>
              <w:bottom w:val="nil"/>
            </w:tcBorders>
            <w:vAlign w:val="center"/>
          </w:tcPr>
          <w:p w14:paraId="79FBAC2B" w14:textId="2DD3741A"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N/A</w:t>
            </w:r>
          </w:p>
        </w:tc>
        <w:tc>
          <w:tcPr>
            <w:tcW w:w="1476" w:type="dxa"/>
            <w:tcBorders>
              <w:top w:val="nil"/>
              <w:bottom w:val="nil"/>
            </w:tcBorders>
            <w:vAlign w:val="center"/>
          </w:tcPr>
          <w:p w14:paraId="7D80A191" w14:textId="0F9E9FCA"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5,743</w:t>
            </w:r>
          </w:p>
        </w:tc>
        <w:tc>
          <w:tcPr>
            <w:tcW w:w="1928" w:type="dxa"/>
            <w:tcBorders>
              <w:top w:val="nil"/>
              <w:bottom w:val="nil"/>
            </w:tcBorders>
            <w:vAlign w:val="center"/>
          </w:tcPr>
          <w:p w14:paraId="60453D9C" w14:textId="5D36B9AF"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26,384</w:t>
            </w:r>
          </w:p>
        </w:tc>
      </w:tr>
      <w:tr w:rsidR="0077469E" w:rsidRPr="00A63D86" w14:paraId="1A11318A" w14:textId="77777777">
        <w:trPr>
          <w:trHeight w:val="460"/>
        </w:trPr>
        <w:tc>
          <w:tcPr>
            <w:tcW w:w="2832" w:type="dxa"/>
            <w:tcBorders>
              <w:top w:val="nil"/>
              <w:bottom w:val="nil"/>
            </w:tcBorders>
          </w:tcPr>
          <w:p w14:paraId="5DB3FA15" w14:textId="157A01E4" w:rsidR="0077469E" w:rsidRPr="00A63D86" w:rsidRDefault="0077469E" w:rsidP="0077469E">
            <w:pPr>
              <w:spacing w:before="0" w:after="0"/>
              <w:jc w:val="left"/>
              <w:rPr>
                <w:i/>
                <w:sz w:val="18"/>
                <w:szCs w:val="18"/>
                <w:lang w:eastAsia="en-AU"/>
              </w:rPr>
            </w:pPr>
            <w:r w:rsidRPr="00A63D86">
              <w:rPr>
                <w:i/>
                <w:sz w:val="18"/>
                <w:szCs w:val="18"/>
                <w:lang w:eastAsia="en-AU"/>
              </w:rPr>
              <w:t>Other energy – Defence</w:t>
            </w:r>
          </w:p>
        </w:tc>
        <w:tc>
          <w:tcPr>
            <w:tcW w:w="1723" w:type="dxa"/>
            <w:tcBorders>
              <w:top w:val="nil"/>
              <w:bottom w:val="nil"/>
            </w:tcBorders>
            <w:vAlign w:val="center"/>
          </w:tcPr>
          <w:p w14:paraId="04593CD0" w14:textId="647BA75B"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1,047,294</w:t>
            </w:r>
          </w:p>
        </w:tc>
        <w:tc>
          <w:tcPr>
            <w:tcW w:w="1453" w:type="dxa"/>
            <w:tcBorders>
              <w:top w:val="nil"/>
              <w:bottom w:val="nil"/>
            </w:tcBorders>
            <w:vAlign w:val="center"/>
          </w:tcPr>
          <w:p w14:paraId="00BB3DA8" w14:textId="2E93E651"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N/A</w:t>
            </w:r>
          </w:p>
        </w:tc>
        <w:tc>
          <w:tcPr>
            <w:tcW w:w="1476" w:type="dxa"/>
            <w:tcBorders>
              <w:top w:val="nil"/>
              <w:bottom w:val="nil"/>
            </w:tcBorders>
            <w:vAlign w:val="center"/>
          </w:tcPr>
          <w:p w14:paraId="4226EA24" w14:textId="04D1CAF3"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264,269</w:t>
            </w:r>
          </w:p>
        </w:tc>
        <w:tc>
          <w:tcPr>
            <w:tcW w:w="1928" w:type="dxa"/>
            <w:tcBorders>
              <w:top w:val="nil"/>
              <w:bottom w:val="nil"/>
            </w:tcBorders>
            <w:vAlign w:val="center"/>
          </w:tcPr>
          <w:p w14:paraId="41B97C61" w14:textId="26CCE4ED" w:rsidR="0077469E" w:rsidRPr="0077469E" w:rsidRDefault="0077469E" w:rsidP="0077469E">
            <w:pPr>
              <w:spacing w:before="0" w:after="0"/>
              <w:jc w:val="left"/>
              <w:rPr>
                <w:i/>
                <w:iCs/>
                <w:sz w:val="18"/>
                <w:szCs w:val="18"/>
              </w:rPr>
            </w:pPr>
            <w:r w:rsidRPr="0077469E">
              <w:rPr>
                <w:rFonts w:ascii="Arial" w:hAnsi="Arial" w:cs="Arial"/>
                <w:i/>
                <w:iCs/>
                <w:color w:val="000000"/>
                <w:sz w:val="18"/>
                <w:szCs w:val="18"/>
              </w:rPr>
              <w:t>1,311,563</w:t>
            </w:r>
          </w:p>
        </w:tc>
      </w:tr>
      <w:tr w:rsidR="0077469E" w:rsidRPr="00A63D86" w14:paraId="075FFAB9" w14:textId="77777777">
        <w:trPr>
          <w:trHeight w:val="460"/>
        </w:trPr>
        <w:tc>
          <w:tcPr>
            <w:tcW w:w="2832" w:type="dxa"/>
            <w:tcBorders>
              <w:top w:val="nil"/>
            </w:tcBorders>
            <w:shd w:val="clear" w:color="auto" w:fill="CEEEED" w:themeFill="accent6" w:themeFillTint="66"/>
          </w:tcPr>
          <w:p w14:paraId="3298D070" w14:textId="6A44270E" w:rsidR="0077469E" w:rsidRPr="00A63D86" w:rsidRDefault="0077469E" w:rsidP="0077469E">
            <w:pPr>
              <w:spacing w:before="0" w:after="0"/>
              <w:jc w:val="left"/>
              <w:rPr>
                <w:sz w:val="20"/>
                <w:szCs w:val="20"/>
                <w:lang w:eastAsia="en-AU"/>
              </w:rPr>
            </w:pPr>
            <w:r w:rsidRPr="00A63D86">
              <w:rPr>
                <w:rFonts w:cstheme="minorBidi"/>
                <w:b/>
                <w:bCs/>
                <w:sz w:val="20"/>
                <w:szCs w:val="20"/>
                <w:lang w:eastAsia="en-AU"/>
              </w:rPr>
              <w:t xml:space="preserve">Sum of emissions </w:t>
            </w:r>
            <w:r w:rsidRPr="00A63D86">
              <w:br/>
            </w:r>
            <w:r w:rsidRPr="00A63D86">
              <w:rPr>
                <w:rFonts w:cstheme="minorBidi"/>
                <w:b/>
                <w:bCs/>
                <w:sz w:val="20"/>
                <w:szCs w:val="20"/>
                <w:lang w:eastAsia="en-AU"/>
              </w:rPr>
              <w:t>(t CO</w:t>
            </w:r>
            <w:r w:rsidRPr="00A63D86">
              <w:rPr>
                <w:rFonts w:cstheme="minorBidi"/>
                <w:b/>
                <w:bCs/>
                <w:sz w:val="20"/>
                <w:szCs w:val="20"/>
                <w:vertAlign w:val="subscript"/>
                <w:lang w:eastAsia="en-AU"/>
              </w:rPr>
              <w:t>2</w:t>
            </w:r>
            <w:r w:rsidRPr="00A63D86">
              <w:rPr>
                <w:rFonts w:cstheme="minorBidi"/>
                <w:b/>
                <w:bCs/>
                <w:sz w:val="20"/>
                <w:szCs w:val="20"/>
                <w:lang w:eastAsia="en-AU"/>
              </w:rPr>
              <w:t>-e)</w:t>
            </w:r>
          </w:p>
        </w:tc>
        <w:tc>
          <w:tcPr>
            <w:tcW w:w="1723" w:type="dxa"/>
            <w:tcBorders>
              <w:top w:val="nil"/>
            </w:tcBorders>
            <w:shd w:val="clear" w:color="auto" w:fill="CEEEED" w:themeFill="accent6" w:themeFillTint="66"/>
            <w:vAlign w:val="center"/>
          </w:tcPr>
          <w:p w14:paraId="7EC906A3" w14:textId="74ADBF5F" w:rsidR="0077469E" w:rsidRPr="00BA13F0" w:rsidRDefault="0077469E" w:rsidP="0077469E">
            <w:pPr>
              <w:spacing w:before="0" w:after="0"/>
              <w:jc w:val="left"/>
              <w:rPr>
                <w:rFonts w:cs="Calibri"/>
                <w:b/>
                <w:sz w:val="20"/>
                <w:szCs w:val="20"/>
                <w:lang w:eastAsia="en-AU"/>
              </w:rPr>
            </w:pPr>
            <w:r w:rsidRPr="00BA13F0">
              <w:rPr>
                <w:b/>
                <w:sz w:val="20"/>
                <w:szCs w:val="20"/>
              </w:rPr>
              <w:t>1,389,</w:t>
            </w:r>
            <w:r w:rsidR="00BA13F0" w:rsidRPr="00BA13F0">
              <w:rPr>
                <w:b/>
                <w:bCs/>
                <w:sz w:val="20"/>
                <w:szCs w:val="20"/>
              </w:rPr>
              <w:t>147</w:t>
            </w:r>
          </w:p>
        </w:tc>
        <w:tc>
          <w:tcPr>
            <w:tcW w:w="1453" w:type="dxa"/>
            <w:tcBorders>
              <w:top w:val="nil"/>
            </w:tcBorders>
            <w:shd w:val="clear" w:color="auto" w:fill="CEEEED" w:themeFill="accent6" w:themeFillTint="66"/>
            <w:vAlign w:val="center"/>
          </w:tcPr>
          <w:p w14:paraId="2E48647F" w14:textId="5EC56ADE" w:rsidR="0077469E" w:rsidRPr="00BA13F0" w:rsidRDefault="0077469E" w:rsidP="0077469E">
            <w:pPr>
              <w:spacing w:before="0" w:after="0"/>
              <w:jc w:val="left"/>
              <w:rPr>
                <w:rFonts w:cs="Calibri"/>
                <w:b/>
                <w:sz w:val="20"/>
                <w:szCs w:val="20"/>
                <w:lang w:eastAsia="en-AU"/>
              </w:rPr>
            </w:pPr>
            <w:r w:rsidRPr="00BA13F0">
              <w:rPr>
                <w:b/>
                <w:sz w:val="20"/>
                <w:szCs w:val="20"/>
              </w:rPr>
              <w:t>886,858</w:t>
            </w:r>
          </w:p>
        </w:tc>
        <w:tc>
          <w:tcPr>
            <w:tcW w:w="1476" w:type="dxa"/>
            <w:tcBorders>
              <w:top w:val="nil"/>
            </w:tcBorders>
            <w:shd w:val="clear" w:color="auto" w:fill="CEEEED" w:themeFill="accent6" w:themeFillTint="66"/>
            <w:vAlign w:val="center"/>
          </w:tcPr>
          <w:p w14:paraId="7EEE577A" w14:textId="15F4DAC7" w:rsidR="0077469E" w:rsidRPr="00BA13F0" w:rsidRDefault="0077469E" w:rsidP="0077469E">
            <w:pPr>
              <w:spacing w:before="0" w:after="0"/>
              <w:jc w:val="left"/>
              <w:rPr>
                <w:rFonts w:cs="Calibri"/>
                <w:b/>
                <w:sz w:val="20"/>
                <w:szCs w:val="20"/>
                <w:lang w:eastAsia="en-AU"/>
              </w:rPr>
            </w:pPr>
            <w:r w:rsidRPr="00BA13F0">
              <w:rPr>
                <w:b/>
                <w:sz w:val="20"/>
                <w:szCs w:val="20"/>
              </w:rPr>
              <w:t>644,106</w:t>
            </w:r>
          </w:p>
        </w:tc>
        <w:tc>
          <w:tcPr>
            <w:tcW w:w="1928" w:type="dxa"/>
            <w:tcBorders>
              <w:top w:val="nil"/>
            </w:tcBorders>
            <w:shd w:val="clear" w:color="auto" w:fill="CEEEED" w:themeFill="accent6" w:themeFillTint="66"/>
            <w:vAlign w:val="center"/>
          </w:tcPr>
          <w:p w14:paraId="69F01D10" w14:textId="72B3E4EA" w:rsidR="0077469E" w:rsidRPr="00BA13F0" w:rsidRDefault="0077469E" w:rsidP="0077469E">
            <w:pPr>
              <w:spacing w:before="0" w:after="0"/>
              <w:jc w:val="left"/>
              <w:rPr>
                <w:b/>
                <w:sz w:val="20"/>
                <w:szCs w:val="20"/>
              </w:rPr>
            </w:pPr>
            <w:r w:rsidRPr="00BA13F0">
              <w:rPr>
                <w:b/>
                <w:sz w:val="20"/>
                <w:szCs w:val="20"/>
              </w:rPr>
              <w:t>2,920,</w:t>
            </w:r>
            <w:r w:rsidR="00BA13F0" w:rsidRPr="00BA13F0">
              <w:rPr>
                <w:b/>
                <w:bCs/>
                <w:sz w:val="20"/>
                <w:szCs w:val="20"/>
              </w:rPr>
              <w:t>111</w:t>
            </w:r>
          </w:p>
        </w:tc>
      </w:tr>
    </w:tbl>
    <w:p w14:paraId="543CE9F3" w14:textId="4508A5B0" w:rsidR="401D2486" w:rsidRDefault="3D06755C" w:rsidP="00BE79A1">
      <w:pPr>
        <w:rPr>
          <w:color w:val="767171" w:themeColor="background2" w:themeShade="80"/>
          <w:sz w:val="20"/>
          <w:szCs w:val="20"/>
        </w:rPr>
      </w:pPr>
      <w:r w:rsidRPr="00054A53">
        <w:rPr>
          <w:color w:val="767171" w:themeColor="background2" w:themeShade="80"/>
          <w:sz w:val="20"/>
          <w:szCs w:val="20"/>
        </w:rPr>
        <w:t>Note</w:t>
      </w:r>
      <w:r w:rsidR="00BE79A1">
        <w:rPr>
          <w:color w:val="767171" w:themeColor="background2" w:themeShade="80"/>
          <w:sz w:val="20"/>
          <w:szCs w:val="20"/>
        </w:rPr>
        <w:t>s</w:t>
      </w:r>
      <w:r w:rsidRPr="00054A53">
        <w:rPr>
          <w:color w:val="767171" w:themeColor="background2" w:themeShade="80"/>
          <w:sz w:val="20"/>
          <w:szCs w:val="20"/>
        </w:rPr>
        <w:t xml:space="preserve">: The market-based values above are calculated for the total of all entities, rather than calculated on an individual entity basis. This means the values presented in separate annual reports will not sum to the above values. </w:t>
      </w:r>
    </w:p>
    <w:p w14:paraId="6B4F6D56" w14:textId="77777777" w:rsidR="00054A53" w:rsidRDefault="00054A53" w:rsidP="00054A53">
      <w:pPr>
        <w:pStyle w:val="Bullets"/>
        <w:numPr>
          <w:ilvl w:val="0"/>
          <w:numId w:val="0"/>
        </w:numPr>
        <w:ind w:left="360" w:hanging="360"/>
        <w:rPr>
          <w:color w:val="767171" w:themeColor="background2" w:themeShade="80"/>
          <w:sz w:val="20"/>
          <w:szCs w:val="20"/>
        </w:rPr>
      </w:pPr>
    </w:p>
    <w:tbl>
      <w:tblPr>
        <w:tblStyle w:val="TableGrid"/>
        <w:tblW w:w="0" w:type="auto"/>
        <w:tblInd w:w="-5" w:type="dxa"/>
        <w:tblLook w:val="04A0" w:firstRow="1" w:lastRow="0" w:firstColumn="1" w:lastColumn="0" w:noHBand="0" w:noVBand="1"/>
      </w:tblPr>
      <w:tblGrid>
        <w:gridCol w:w="9407"/>
      </w:tblGrid>
      <w:tr w:rsidR="00054A53" w14:paraId="383E03AC" w14:textId="77777777" w:rsidTr="00054A53">
        <w:tc>
          <w:tcPr>
            <w:tcW w:w="940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F21753F" w14:textId="49E093C3" w:rsidR="00054A53" w:rsidRDefault="00054A53" w:rsidP="00054A53">
            <w:pPr>
              <w:pStyle w:val="Bullets"/>
              <w:numPr>
                <w:ilvl w:val="0"/>
                <w:numId w:val="0"/>
              </w:numPr>
              <w:rPr>
                <w:color w:val="767171" w:themeColor="background2" w:themeShade="80"/>
                <w:sz w:val="20"/>
                <w:szCs w:val="20"/>
              </w:rPr>
            </w:pPr>
            <w:r>
              <w:rPr>
                <w:noProof/>
              </w:rPr>
              <w:drawing>
                <wp:inline distT="0" distB="0" distL="0" distR="0" wp14:anchorId="47917688" wp14:editId="327D1F51">
                  <wp:extent cx="5761355" cy="3499485"/>
                  <wp:effectExtent l="0" t="0" r="0" b="0"/>
                  <wp:docPr id="1456514490" name="Picture 145651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499485"/>
                          </a:xfrm>
                          <a:prstGeom prst="rect">
                            <a:avLst/>
                          </a:prstGeom>
                          <a:noFill/>
                        </pic:spPr>
                      </pic:pic>
                    </a:graphicData>
                  </a:graphic>
                </wp:inline>
              </w:drawing>
            </w:r>
          </w:p>
          <w:p w14:paraId="3B6BF90C" w14:textId="25C90304" w:rsidR="00054A53" w:rsidRPr="00054A53" w:rsidRDefault="00054A53" w:rsidP="00054A53">
            <w:pPr>
              <w:pStyle w:val="Caption"/>
              <w:jc w:val="center"/>
            </w:pPr>
            <w:bookmarkStart w:id="15" w:name="_Toc152334215"/>
            <w:r w:rsidRPr="00054A53">
              <w:rPr>
                <w:sz w:val="20"/>
                <w:szCs w:val="20"/>
              </w:rPr>
              <w:t xml:space="preserve">Figure </w:t>
            </w:r>
            <w:r w:rsidRPr="00054A53">
              <w:rPr>
                <w:sz w:val="20"/>
                <w:szCs w:val="20"/>
              </w:rPr>
              <w:fldChar w:fldCharType="begin"/>
            </w:r>
            <w:r w:rsidRPr="00054A53">
              <w:rPr>
                <w:sz w:val="20"/>
                <w:szCs w:val="20"/>
              </w:rPr>
              <w:instrText xml:space="preserve"> SEQ Figure \* ARABIC </w:instrText>
            </w:r>
            <w:r w:rsidRPr="00054A53">
              <w:rPr>
                <w:sz w:val="20"/>
                <w:szCs w:val="20"/>
              </w:rPr>
              <w:fldChar w:fldCharType="separate"/>
            </w:r>
            <w:r w:rsidRPr="00054A53">
              <w:rPr>
                <w:noProof/>
                <w:sz w:val="20"/>
                <w:szCs w:val="20"/>
              </w:rPr>
              <w:t>4</w:t>
            </w:r>
            <w:r w:rsidRPr="00054A53">
              <w:rPr>
                <w:noProof/>
                <w:sz w:val="20"/>
                <w:szCs w:val="20"/>
              </w:rPr>
              <w:fldChar w:fldCharType="end"/>
            </w:r>
            <w:r w:rsidRPr="00054A53">
              <w:rPr>
                <w:sz w:val="20"/>
                <w:szCs w:val="20"/>
              </w:rPr>
              <w:t>: Percentage of emission sources for each scope (market-based method)</w:t>
            </w:r>
            <w:bookmarkEnd w:id="15"/>
          </w:p>
        </w:tc>
      </w:tr>
    </w:tbl>
    <w:p w14:paraId="3F11B127" w14:textId="77777777" w:rsidR="00891E16" w:rsidRDefault="00891E16" w:rsidP="00891E16"/>
    <w:tbl>
      <w:tblPr>
        <w:tblStyle w:val="TableGrid"/>
        <w:tblW w:w="0" w:type="auto"/>
        <w:tblLook w:val="04A0" w:firstRow="1" w:lastRow="0" w:firstColumn="1" w:lastColumn="0" w:noHBand="0" w:noVBand="1"/>
      </w:tblPr>
      <w:tblGrid>
        <w:gridCol w:w="9402"/>
      </w:tblGrid>
      <w:tr w:rsidR="00264CEF" w14:paraId="7C5E746D" w14:textId="77777777" w:rsidTr="00264CEF">
        <w:tc>
          <w:tcPr>
            <w:tcW w:w="94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3D58805" w14:textId="01B7AC90" w:rsidR="00264CEF" w:rsidRDefault="00264CEF" w:rsidP="00891E16">
            <w:r>
              <w:rPr>
                <w:noProof/>
              </w:rPr>
              <w:lastRenderedPageBreak/>
              <w:drawing>
                <wp:inline distT="0" distB="0" distL="0" distR="0" wp14:anchorId="7E63C86E" wp14:editId="550D260A">
                  <wp:extent cx="5761355" cy="3432175"/>
                  <wp:effectExtent l="0" t="0" r="0" b="0"/>
                  <wp:docPr id="115157193" name="Picture 11515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432175"/>
                          </a:xfrm>
                          <a:prstGeom prst="rect">
                            <a:avLst/>
                          </a:prstGeom>
                          <a:noFill/>
                        </pic:spPr>
                      </pic:pic>
                    </a:graphicData>
                  </a:graphic>
                </wp:inline>
              </w:drawing>
            </w:r>
          </w:p>
          <w:p w14:paraId="3C3FF31D" w14:textId="221CBD73" w:rsidR="00264CEF" w:rsidRDefault="00264CEF" w:rsidP="00264CEF">
            <w:pPr>
              <w:pStyle w:val="Caption"/>
              <w:jc w:val="center"/>
            </w:pPr>
            <w:bookmarkStart w:id="16" w:name="_Toc152334216"/>
            <w:r w:rsidRPr="00C13B5B">
              <w:rPr>
                <w:sz w:val="20"/>
                <w:szCs w:val="20"/>
              </w:rPr>
              <w:t xml:space="preserve">Figure </w:t>
            </w:r>
            <w:r w:rsidRPr="00C13B5B">
              <w:rPr>
                <w:sz w:val="20"/>
                <w:szCs w:val="20"/>
              </w:rPr>
              <w:fldChar w:fldCharType="begin"/>
            </w:r>
            <w:r w:rsidRPr="00C13B5B">
              <w:rPr>
                <w:sz w:val="20"/>
                <w:szCs w:val="20"/>
              </w:rPr>
              <w:instrText xml:space="preserve"> SEQ Figure \* ARABIC </w:instrText>
            </w:r>
            <w:r w:rsidRPr="00C13B5B">
              <w:rPr>
                <w:sz w:val="20"/>
                <w:szCs w:val="20"/>
              </w:rPr>
              <w:fldChar w:fldCharType="separate"/>
            </w:r>
            <w:r w:rsidRPr="00C13B5B">
              <w:rPr>
                <w:noProof/>
                <w:sz w:val="20"/>
                <w:szCs w:val="20"/>
              </w:rPr>
              <w:t>5</w:t>
            </w:r>
            <w:r w:rsidRPr="00C13B5B">
              <w:rPr>
                <w:noProof/>
                <w:sz w:val="20"/>
                <w:szCs w:val="20"/>
              </w:rPr>
              <w:fldChar w:fldCharType="end"/>
            </w:r>
            <w:r w:rsidRPr="00C13B5B">
              <w:rPr>
                <w:sz w:val="20"/>
                <w:szCs w:val="20"/>
              </w:rPr>
              <w:t>: Percentage of emissions by activity (market-based method)</w:t>
            </w:r>
            <w:bookmarkEnd w:id="16"/>
          </w:p>
        </w:tc>
      </w:tr>
    </w:tbl>
    <w:p w14:paraId="59031659" w14:textId="77777777" w:rsidR="00891E16" w:rsidRDefault="00891E16" w:rsidP="000A5BE0">
      <w:pPr>
        <w:spacing w:after="240"/>
      </w:pPr>
    </w:p>
    <w:p w14:paraId="77B2A056" w14:textId="77777777" w:rsidR="000A5BE0" w:rsidRDefault="000A5BE0" w:rsidP="000A5BE0">
      <w:pPr>
        <w:spacing w:after="240"/>
      </w:pPr>
    </w:p>
    <w:p w14:paraId="03AE7F96" w14:textId="77777777" w:rsidR="000A5BE0" w:rsidRDefault="000A5BE0" w:rsidP="000A5BE0">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380310" w14:paraId="47D3EC18" w14:textId="77777777" w:rsidTr="51303CE9">
        <w:tc>
          <w:tcPr>
            <w:tcW w:w="9402" w:type="dxa"/>
            <w:shd w:val="clear" w:color="auto" w:fill="CEEEED" w:themeFill="accent6" w:themeFillTint="66"/>
          </w:tcPr>
          <w:p w14:paraId="51F81AFB" w14:textId="5E249ADE" w:rsidR="00380310" w:rsidRPr="00530722" w:rsidRDefault="3515E346" w:rsidP="00CA0D48">
            <w:pPr>
              <w:pStyle w:val="Boxed1Heading"/>
              <w:rPr>
                <w:lang w:eastAsia="en-AU"/>
              </w:rPr>
            </w:pPr>
            <w:r w:rsidRPr="0D80ECD7">
              <w:rPr>
                <w:lang w:eastAsia="en-AU"/>
              </w:rPr>
              <w:t>Case study: Tourism Australia</w:t>
            </w:r>
          </w:p>
          <w:p w14:paraId="36282875" w14:textId="5A224953" w:rsidR="00380310" w:rsidRPr="00530722" w:rsidRDefault="00380310" w:rsidP="00530722">
            <w:pPr>
              <w:pStyle w:val="Boxed1Text"/>
              <w:spacing w:before="0"/>
              <w:rPr>
                <w:sz w:val="20"/>
                <w:szCs w:val="20"/>
                <w:lang w:eastAsia="en-AU"/>
              </w:rPr>
            </w:pPr>
            <w:r w:rsidRPr="00530722">
              <w:rPr>
                <w:sz w:val="20"/>
                <w:szCs w:val="20"/>
                <w:lang w:eastAsia="en-AU"/>
              </w:rPr>
              <w:t>Tourism Australia is the Australian Government agency responsible for attracting international visitors to Australia, both for leisure and business events, all while fostering a competitive and sustainable tourism industry. In striving to achieve this goal, Tourism Australia places great importance on respecting and protecting the cultures, landscapes and wildlife that are integral to Australia’s appeal as a destination. </w:t>
            </w:r>
          </w:p>
          <w:p w14:paraId="4228464C" w14:textId="77777777" w:rsidR="00380310" w:rsidRPr="00CA0D48" w:rsidRDefault="00380310" w:rsidP="00CA0D48">
            <w:pPr>
              <w:pStyle w:val="Boxed1Heading"/>
            </w:pPr>
            <w:r w:rsidRPr="00530722">
              <w:rPr>
                <w:sz w:val="22"/>
                <w:szCs w:val="22"/>
              </w:rPr>
              <w:t>The case  </w:t>
            </w:r>
          </w:p>
          <w:p w14:paraId="7164422C" w14:textId="6824165C" w:rsidR="00380310" w:rsidRPr="00530722" w:rsidRDefault="00380310" w:rsidP="00530722">
            <w:pPr>
              <w:pStyle w:val="Boxed1Text"/>
              <w:spacing w:before="0"/>
              <w:rPr>
                <w:sz w:val="20"/>
                <w:szCs w:val="20"/>
                <w:lang w:eastAsia="en-AU"/>
              </w:rPr>
            </w:pPr>
            <w:r w:rsidRPr="00530722">
              <w:rPr>
                <w:sz w:val="20"/>
                <w:szCs w:val="20"/>
                <w:lang w:eastAsia="en-AU"/>
              </w:rPr>
              <w:t xml:space="preserve">Aligning to the organisation’s purpose, in 2023 Tourism Australia sought to certify its premiere trade event, the Australian Tourism Exchange (ATE), as a </w:t>
            </w:r>
            <w:r w:rsidRPr="00530722">
              <w:rPr>
                <w:rStyle w:val="Hyperlink"/>
                <w:sz w:val="20"/>
                <w:szCs w:val="20"/>
              </w:rPr>
              <w:t>C</w:t>
            </w:r>
            <w:hyperlink r:id="rId35" w:tgtFrame="_blank" w:history="1">
              <w:r w:rsidRPr="00530722">
                <w:rPr>
                  <w:rStyle w:val="Hyperlink"/>
                  <w:sz w:val="20"/>
                  <w:szCs w:val="20"/>
                </w:rPr>
                <w:t>limate Active Carbon Neutral event</w:t>
              </w:r>
            </w:hyperlink>
            <w:r w:rsidRPr="00530722">
              <w:rPr>
                <w:sz w:val="20"/>
                <w:szCs w:val="20"/>
                <w:lang w:eastAsia="en-AU"/>
              </w:rPr>
              <w:t xml:space="preserve"> to lessen its impact on the environment. Held annually, the ATE is the Australian tourism industry’s largest annual business-to-business event with over 2000 local and foreign delegates in attendance from over 30 countries. </w:t>
            </w:r>
          </w:p>
          <w:p w14:paraId="2E4B9389" w14:textId="77777777" w:rsidR="00380310" w:rsidRPr="00530722" w:rsidRDefault="00380310" w:rsidP="00CA0D48">
            <w:pPr>
              <w:pStyle w:val="Boxed1Heading"/>
              <w:rPr>
                <w:sz w:val="22"/>
                <w:szCs w:val="22"/>
                <w:lang w:eastAsia="en-AU"/>
              </w:rPr>
            </w:pPr>
            <w:r w:rsidRPr="00530722">
              <w:rPr>
                <w:sz w:val="22"/>
                <w:szCs w:val="22"/>
                <w:lang w:eastAsia="en-AU"/>
              </w:rPr>
              <w:t>The approach  </w:t>
            </w:r>
          </w:p>
          <w:p w14:paraId="2467CADC" w14:textId="3F265CE9" w:rsidR="00380310" w:rsidRPr="00530722" w:rsidRDefault="00380310" w:rsidP="00530722">
            <w:pPr>
              <w:pStyle w:val="Boxed1Text"/>
              <w:spacing w:before="0"/>
              <w:rPr>
                <w:sz w:val="20"/>
                <w:szCs w:val="20"/>
                <w:lang w:eastAsia="en-AU"/>
              </w:rPr>
            </w:pPr>
            <w:r w:rsidRPr="00530722">
              <w:rPr>
                <w:sz w:val="20"/>
                <w:szCs w:val="20"/>
                <w:lang w:eastAsia="en-AU"/>
              </w:rPr>
              <w:t xml:space="preserve">To </w:t>
            </w:r>
            <w:r w:rsidR="00853EF1" w:rsidRPr="00530722">
              <w:rPr>
                <w:sz w:val="20"/>
                <w:szCs w:val="20"/>
                <w:lang w:eastAsia="en-AU"/>
              </w:rPr>
              <w:t>achieve</w:t>
            </w:r>
            <w:r w:rsidRPr="00530722">
              <w:rPr>
                <w:sz w:val="20"/>
                <w:szCs w:val="20"/>
                <w:lang w:eastAsia="en-AU"/>
              </w:rPr>
              <w:t xml:space="preserve"> carbon neutrality for ATE23, Tourism Australia partnered with Rewild Agency to calculate the carbon footprint of the event and secure certification from Climate Active. Before the event, the two organisations worked together to model a preliminary carbon footprint, taking into </w:t>
            </w:r>
            <w:r w:rsidRPr="00530722">
              <w:rPr>
                <w:sz w:val="20"/>
                <w:szCs w:val="20"/>
                <w:lang w:eastAsia="en-AU"/>
              </w:rPr>
              <w:lastRenderedPageBreak/>
              <w:t>consideration key emission sources such as attendee travel, catering, waste and electricity consumption. Attempts to reduce the event’s carbon footprint included:  </w:t>
            </w:r>
          </w:p>
          <w:p w14:paraId="3CDE1677" w14:textId="77777777" w:rsidR="00380310" w:rsidRPr="00530722" w:rsidRDefault="00380310" w:rsidP="00CA0D48">
            <w:pPr>
              <w:pStyle w:val="Bullets"/>
              <w:spacing w:line="257" w:lineRule="auto"/>
              <w:ind w:left="641" w:hanging="357"/>
              <w:rPr>
                <w:sz w:val="20"/>
                <w:szCs w:val="20"/>
                <w:lang w:eastAsia="en-AU"/>
              </w:rPr>
            </w:pPr>
            <w:r w:rsidRPr="51303CE9">
              <w:rPr>
                <w:sz w:val="20"/>
                <w:szCs w:val="20"/>
                <w:lang w:eastAsia="en-AU"/>
              </w:rPr>
              <w:t>using 100% recyclable front and back graphic panels in seller booths  </w:t>
            </w:r>
          </w:p>
          <w:p w14:paraId="2F10A414" w14:textId="77777777" w:rsidR="00380310" w:rsidRPr="00530722" w:rsidRDefault="00380310" w:rsidP="00CA0D48">
            <w:pPr>
              <w:pStyle w:val="Bullets"/>
              <w:spacing w:line="257" w:lineRule="auto"/>
              <w:ind w:left="641" w:hanging="357"/>
              <w:rPr>
                <w:sz w:val="20"/>
                <w:szCs w:val="20"/>
                <w:lang w:eastAsia="en-AU"/>
              </w:rPr>
            </w:pPr>
            <w:r w:rsidRPr="51303CE9">
              <w:rPr>
                <w:sz w:val="20"/>
                <w:szCs w:val="20"/>
                <w:lang w:eastAsia="en-AU"/>
              </w:rPr>
              <w:t>partnering with Meet PAT on water filling stations</w:t>
            </w:r>
          </w:p>
          <w:p w14:paraId="2C736CBB" w14:textId="77777777" w:rsidR="00380310" w:rsidRPr="00530722" w:rsidRDefault="00380310" w:rsidP="00CA0D48">
            <w:pPr>
              <w:pStyle w:val="Bullets"/>
              <w:spacing w:line="257" w:lineRule="auto"/>
              <w:ind w:left="641" w:hanging="357"/>
              <w:rPr>
                <w:sz w:val="20"/>
                <w:szCs w:val="20"/>
                <w:lang w:eastAsia="en-AU"/>
              </w:rPr>
            </w:pPr>
            <w:r w:rsidRPr="51303CE9">
              <w:rPr>
                <w:sz w:val="20"/>
                <w:szCs w:val="20"/>
                <w:lang w:eastAsia="en-AU"/>
              </w:rPr>
              <w:t xml:space="preserve">minimising and/or eliminating the use of single-use plastics at catered </w:t>
            </w:r>
            <w:proofErr w:type="gramStart"/>
            <w:r w:rsidRPr="51303CE9">
              <w:rPr>
                <w:sz w:val="20"/>
                <w:szCs w:val="20"/>
                <w:lang w:eastAsia="en-AU"/>
              </w:rPr>
              <w:t>events</w:t>
            </w:r>
            <w:proofErr w:type="gramEnd"/>
          </w:p>
          <w:p w14:paraId="3AC7149F" w14:textId="078D268D" w:rsidR="00380310" w:rsidRPr="00530722" w:rsidRDefault="00380310" w:rsidP="00CA0D48">
            <w:pPr>
              <w:pStyle w:val="Bullets"/>
              <w:spacing w:line="257" w:lineRule="auto"/>
              <w:ind w:left="641" w:hanging="357"/>
              <w:rPr>
                <w:sz w:val="20"/>
                <w:szCs w:val="20"/>
                <w:lang w:eastAsia="en-AU"/>
              </w:rPr>
            </w:pPr>
            <w:r w:rsidRPr="51303CE9">
              <w:rPr>
                <w:sz w:val="20"/>
                <w:szCs w:val="20"/>
                <w:lang w:eastAsia="en-AU"/>
              </w:rPr>
              <w:t>encouraging delegates to offset their flights to the Gold Coast.  </w:t>
            </w:r>
          </w:p>
          <w:p w14:paraId="733209E5" w14:textId="1237F73B" w:rsidR="00380310" w:rsidRPr="00530722" w:rsidRDefault="00380310" w:rsidP="00530722">
            <w:pPr>
              <w:pStyle w:val="Boxed1Text"/>
              <w:spacing w:before="0"/>
              <w:rPr>
                <w:sz w:val="20"/>
                <w:szCs w:val="20"/>
                <w:lang w:eastAsia="en-AU"/>
              </w:rPr>
            </w:pPr>
            <w:r w:rsidRPr="00530722">
              <w:rPr>
                <w:sz w:val="20"/>
                <w:szCs w:val="20"/>
                <w:lang w:eastAsia="en-AU"/>
              </w:rPr>
              <w:t>After the event, Rewild Agency refined the preliminary footprint using real time data collected during the event to accurately measure the event footprint and create a post-event assessment, a requirement for Climate Active Carbon Neutral Event Certifications.</w:t>
            </w:r>
          </w:p>
          <w:p w14:paraId="61B27C78" w14:textId="38E1CC64" w:rsidR="00380310" w:rsidRPr="00530722" w:rsidRDefault="00380310" w:rsidP="001D10A6">
            <w:pPr>
              <w:pStyle w:val="Bullets"/>
              <w:spacing w:line="257" w:lineRule="auto"/>
              <w:ind w:left="641" w:right="284" w:hanging="357"/>
              <w:rPr>
                <w:sz w:val="20"/>
                <w:szCs w:val="20"/>
                <w:lang w:eastAsia="en-AU"/>
              </w:rPr>
            </w:pPr>
            <w:r w:rsidRPr="51303CE9">
              <w:rPr>
                <w:b/>
                <w:bCs/>
                <w:sz w:val="20"/>
                <w:szCs w:val="20"/>
                <w:lang w:eastAsia="en-AU"/>
              </w:rPr>
              <w:t>Attendee travel</w:t>
            </w:r>
            <w:r w:rsidRPr="51303CE9">
              <w:rPr>
                <w:sz w:val="20"/>
                <w:szCs w:val="20"/>
                <w:lang w:eastAsia="en-AU"/>
              </w:rPr>
              <w:t>: Tourism Australia estimated the total travel distance for the 2,500 delegates attending ATE.</w:t>
            </w:r>
            <w:r w:rsidR="00A42076" w:rsidRPr="51303CE9">
              <w:rPr>
                <w:sz w:val="20"/>
                <w:szCs w:val="20"/>
                <w:lang w:eastAsia="en-AU"/>
              </w:rPr>
              <w:t xml:space="preserve"> </w:t>
            </w:r>
            <w:r w:rsidRPr="51303CE9">
              <w:rPr>
                <w:sz w:val="20"/>
                <w:szCs w:val="20"/>
                <w:lang w:eastAsia="en-AU"/>
              </w:rPr>
              <w:t>Tourism Australia concluded that 25% of delegates travelled regionally (within QLD), 48% nationally (within Australia) and 27% internationally. </w:t>
            </w:r>
          </w:p>
          <w:p w14:paraId="175DF61E" w14:textId="2426BCBC" w:rsidR="00380310" w:rsidRPr="00530722" w:rsidRDefault="00380310" w:rsidP="001D10A6">
            <w:pPr>
              <w:pStyle w:val="Bullets"/>
              <w:spacing w:line="257" w:lineRule="auto"/>
              <w:ind w:left="641" w:right="284" w:hanging="357"/>
              <w:rPr>
                <w:sz w:val="20"/>
                <w:szCs w:val="20"/>
                <w:lang w:eastAsia="en-AU"/>
              </w:rPr>
            </w:pPr>
            <w:r w:rsidRPr="51303CE9">
              <w:rPr>
                <w:b/>
                <w:bCs/>
                <w:sz w:val="20"/>
                <w:szCs w:val="20"/>
                <w:lang w:eastAsia="en-AU"/>
              </w:rPr>
              <w:t>Catering</w:t>
            </w:r>
            <w:r w:rsidRPr="51303CE9">
              <w:rPr>
                <w:sz w:val="20"/>
                <w:szCs w:val="20"/>
                <w:lang w:eastAsia="en-AU"/>
              </w:rPr>
              <w:t>: Menus for all catered meals were provided to Rewild to calculate the carbon footprint. This included daily breakfast, morning tea, lunch and afternoon tea, as well as canape service</w:t>
            </w:r>
            <w:r w:rsidR="00A42076" w:rsidRPr="51303CE9">
              <w:rPr>
                <w:sz w:val="20"/>
                <w:szCs w:val="20"/>
                <w:lang w:eastAsia="en-AU"/>
              </w:rPr>
              <w:t>.</w:t>
            </w:r>
          </w:p>
          <w:p w14:paraId="0AB78D4E" w14:textId="7D234312" w:rsidR="00380310" w:rsidRPr="00530722" w:rsidRDefault="00380310" w:rsidP="001D10A6">
            <w:pPr>
              <w:pStyle w:val="Bullets"/>
              <w:spacing w:line="257" w:lineRule="auto"/>
              <w:ind w:left="641" w:right="284" w:hanging="357"/>
              <w:rPr>
                <w:sz w:val="20"/>
                <w:szCs w:val="20"/>
                <w:lang w:eastAsia="en-AU"/>
              </w:rPr>
            </w:pPr>
            <w:r w:rsidRPr="51303CE9">
              <w:rPr>
                <w:b/>
                <w:bCs/>
                <w:sz w:val="20"/>
                <w:szCs w:val="20"/>
                <w:lang w:eastAsia="en-AU"/>
              </w:rPr>
              <w:t>Signage</w:t>
            </w:r>
            <w:r w:rsidRPr="51303CE9">
              <w:rPr>
                <w:sz w:val="20"/>
                <w:szCs w:val="20"/>
                <w:lang w:eastAsia="en-AU"/>
              </w:rPr>
              <w:t xml:space="preserve">: 569 shell scheme exhibition booths were erected on the tradeshow floor using 100% recyclable front and back graphic panels. After the event, the graphic panels were recycled, and the booth shells returned. </w:t>
            </w:r>
          </w:p>
          <w:p w14:paraId="3EB4A9D9" w14:textId="77777777" w:rsidR="009C4F09" w:rsidRPr="00530722" w:rsidRDefault="00380310" w:rsidP="009C4F09">
            <w:pPr>
              <w:pStyle w:val="Bullets"/>
              <w:spacing w:line="257" w:lineRule="auto"/>
              <w:ind w:left="641" w:right="284" w:hanging="357"/>
              <w:rPr>
                <w:sz w:val="20"/>
                <w:szCs w:val="20"/>
                <w:lang w:eastAsia="en-AU"/>
              </w:rPr>
            </w:pPr>
            <w:r w:rsidRPr="51303CE9">
              <w:rPr>
                <w:b/>
                <w:bCs/>
                <w:sz w:val="20"/>
                <w:szCs w:val="20"/>
                <w:lang w:eastAsia="en-AU"/>
              </w:rPr>
              <w:t>Waste</w:t>
            </w:r>
            <w:r w:rsidRPr="51303CE9">
              <w:rPr>
                <w:sz w:val="20"/>
                <w:szCs w:val="20"/>
                <w:lang w:eastAsia="en-AU"/>
              </w:rPr>
              <w:t>: The Gold Coast Convention and Exhibition Centre provided Tourism Australia with a breakdown of all co-mix recycling, cardboard or paper, food and general waste created during the event.  </w:t>
            </w:r>
          </w:p>
          <w:p w14:paraId="33E4D2BC" w14:textId="77777777" w:rsidR="00380310" w:rsidRDefault="00380310" w:rsidP="00380310">
            <w:pPr>
              <w:pStyle w:val="Calloutbox"/>
              <w:keepNext/>
              <w:pBdr>
                <w:top w:val="none" w:sz="0" w:space="0" w:color="auto"/>
                <w:left w:val="none" w:sz="0" w:space="0" w:color="auto"/>
                <w:bottom w:val="none" w:sz="0" w:space="0" w:color="auto"/>
                <w:right w:val="none" w:sz="0" w:space="0" w:color="auto"/>
              </w:pBdr>
              <w:shd w:val="clear" w:color="auto" w:fill="auto"/>
              <w:jc w:val="center"/>
            </w:pPr>
            <w:r w:rsidRPr="00A63D86">
              <w:rPr>
                <w:noProof/>
              </w:rPr>
              <w:drawing>
                <wp:inline distT="0" distB="0" distL="0" distR="0" wp14:anchorId="31ABFD34" wp14:editId="333B8ECB">
                  <wp:extent cx="5461317" cy="2894275"/>
                  <wp:effectExtent l="0" t="0" r="6350" b="1905"/>
                  <wp:docPr id="2088859500" name="Picture 2088859500" descr="A large group of people in a convention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6807" name="Picture 5" descr="A large group of people in a convention hall&#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18125" b="2296"/>
                          <a:stretch/>
                        </pic:blipFill>
                        <pic:spPr bwMode="auto">
                          <a:xfrm>
                            <a:off x="0" y="0"/>
                            <a:ext cx="5461317" cy="2894275"/>
                          </a:xfrm>
                          <a:prstGeom prst="rect">
                            <a:avLst/>
                          </a:prstGeom>
                          <a:noFill/>
                          <a:ln>
                            <a:noFill/>
                          </a:ln>
                          <a:extLst>
                            <a:ext uri="{53640926-AAD7-44D8-BBD7-CCE9431645EC}">
                              <a14:shadowObscured xmlns:a14="http://schemas.microsoft.com/office/drawing/2010/main"/>
                            </a:ext>
                          </a:extLst>
                        </pic:spPr>
                      </pic:pic>
                    </a:graphicData>
                  </a:graphic>
                </wp:inline>
              </w:drawing>
            </w:r>
          </w:p>
          <w:p w14:paraId="6C753529" w14:textId="77777777" w:rsidR="00380310" w:rsidRPr="00A63D86" w:rsidRDefault="00380310" w:rsidP="00380310">
            <w:pPr>
              <w:pStyle w:val="Calloutbox"/>
              <w:pBdr>
                <w:top w:val="none" w:sz="0" w:space="0" w:color="auto"/>
                <w:left w:val="none" w:sz="0" w:space="0" w:color="auto"/>
                <w:bottom w:val="none" w:sz="0" w:space="0" w:color="auto"/>
                <w:right w:val="none" w:sz="0" w:space="0" w:color="auto"/>
              </w:pBdr>
              <w:shd w:val="clear" w:color="auto" w:fill="auto"/>
              <w:jc w:val="center"/>
              <w:rPr>
                <w:sz w:val="16"/>
                <w:szCs w:val="16"/>
              </w:rPr>
            </w:pPr>
            <w:bookmarkStart w:id="17" w:name="_Toc152334217"/>
            <w:r w:rsidRPr="00A63D86">
              <w:rPr>
                <w:sz w:val="16"/>
                <w:szCs w:val="16"/>
              </w:rPr>
              <w:t xml:space="preserve">Figure </w:t>
            </w:r>
            <w:r w:rsidRPr="00A63D86">
              <w:rPr>
                <w:sz w:val="16"/>
                <w:szCs w:val="16"/>
              </w:rPr>
              <w:fldChar w:fldCharType="begin"/>
            </w:r>
            <w:r w:rsidRPr="00A63D86">
              <w:rPr>
                <w:sz w:val="16"/>
                <w:szCs w:val="16"/>
              </w:rPr>
              <w:instrText xml:space="preserve"> SEQ Figure \* ARABIC </w:instrText>
            </w:r>
            <w:r w:rsidRPr="00A63D86">
              <w:rPr>
                <w:sz w:val="16"/>
                <w:szCs w:val="16"/>
              </w:rPr>
              <w:fldChar w:fldCharType="separate"/>
            </w:r>
            <w:r w:rsidRPr="00A63D86">
              <w:rPr>
                <w:noProof/>
                <w:sz w:val="16"/>
                <w:szCs w:val="16"/>
              </w:rPr>
              <w:t>6</w:t>
            </w:r>
            <w:r w:rsidRPr="00A63D86">
              <w:rPr>
                <w:sz w:val="16"/>
                <w:szCs w:val="16"/>
              </w:rPr>
              <w:fldChar w:fldCharType="end"/>
            </w:r>
            <w:r w:rsidRPr="00A63D86">
              <w:rPr>
                <w:sz w:val="16"/>
                <w:szCs w:val="16"/>
              </w:rPr>
              <w:t>: Australian Tourism Exchange</w:t>
            </w:r>
            <w:bookmarkEnd w:id="17"/>
          </w:p>
          <w:p w14:paraId="003266DF" w14:textId="77777777" w:rsidR="00380310" w:rsidRPr="00530722" w:rsidRDefault="00380310" w:rsidP="00CA0D48">
            <w:pPr>
              <w:pStyle w:val="Boxed1Text"/>
              <w:rPr>
                <w:sz w:val="20"/>
                <w:szCs w:val="20"/>
                <w:lang w:eastAsia="en-AU"/>
              </w:rPr>
            </w:pPr>
            <w:r w:rsidRPr="00530722">
              <w:rPr>
                <w:sz w:val="20"/>
                <w:szCs w:val="20"/>
                <w:lang w:eastAsia="en-AU"/>
              </w:rPr>
              <w:t>In addition to those measures taken for ATE23, the below recommendations will be implemented for ATE24 to reduce the event’s carbon footprint:  </w:t>
            </w:r>
          </w:p>
          <w:p w14:paraId="28A11B08" w14:textId="300A4D09" w:rsidR="00380310" w:rsidRPr="00530722" w:rsidRDefault="00380310" w:rsidP="001D10A6">
            <w:pPr>
              <w:pStyle w:val="Bullets"/>
              <w:spacing w:line="257" w:lineRule="auto"/>
              <w:ind w:left="641" w:right="284" w:hanging="357"/>
              <w:rPr>
                <w:sz w:val="20"/>
                <w:szCs w:val="20"/>
                <w:lang w:eastAsia="en-AU"/>
              </w:rPr>
            </w:pPr>
            <w:r w:rsidRPr="51303CE9">
              <w:rPr>
                <w:sz w:val="20"/>
                <w:szCs w:val="20"/>
                <w:lang w:eastAsia="en-AU"/>
              </w:rPr>
              <w:t>Reusing rigged state banners from ATE23</w:t>
            </w:r>
          </w:p>
          <w:p w14:paraId="4796C737" w14:textId="163A25D1" w:rsidR="00380310" w:rsidRPr="00530722" w:rsidRDefault="00380310" w:rsidP="001D10A6">
            <w:pPr>
              <w:pStyle w:val="Bullets"/>
              <w:spacing w:line="257" w:lineRule="auto"/>
              <w:ind w:left="641" w:right="284" w:hanging="357"/>
              <w:rPr>
                <w:sz w:val="20"/>
                <w:szCs w:val="20"/>
                <w:lang w:eastAsia="en-AU"/>
              </w:rPr>
            </w:pPr>
            <w:r w:rsidRPr="51303CE9">
              <w:rPr>
                <w:sz w:val="20"/>
                <w:szCs w:val="20"/>
                <w:lang w:eastAsia="en-AU"/>
              </w:rPr>
              <w:t xml:space="preserve">Leveraging Melbourne Convention and Exhibition Centre's partnership with </w:t>
            </w:r>
            <w:proofErr w:type="spellStart"/>
            <w:r w:rsidRPr="51303CE9">
              <w:rPr>
                <w:sz w:val="20"/>
                <w:szCs w:val="20"/>
                <w:lang w:eastAsia="en-AU"/>
              </w:rPr>
              <w:t>OzHarvest</w:t>
            </w:r>
            <w:proofErr w:type="spellEnd"/>
            <w:r w:rsidRPr="51303CE9">
              <w:rPr>
                <w:sz w:val="20"/>
                <w:szCs w:val="20"/>
                <w:lang w:eastAsia="en-AU"/>
              </w:rPr>
              <w:t xml:space="preserve"> to reduce food </w:t>
            </w:r>
            <w:proofErr w:type="gramStart"/>
            <w:r w:rsidRPr="51303CE9">
              <w:rPr>
                <w:sz w:val="20"/>
                <w:szCs w:val="20"/>
                <w:lang w:eastAsia="en-AU"/>
              </w:rPr>
              <w:t>waste</w:t>
            </w:r>
            <w:proofErr w:type="gramEnd"/>
          </w:p>
          <w:p w14:paraId="7E6571E0" w14:textId="4FC98AB5" w:rsidR="00380310" w:rsidRPr="00530722" w:rsidRDefault="00380310" w:rsidP="001D10A6">
            <w:pPr>
              <w:pStyle w:val="Bullets"/>
              <w:spacing w:line="257" w:lineRule="auto"/>
              <w:ind w:left="641" w:right="284" w:hanging="357"/>
              <w:rPr>
                <w:sz w:val="20"/>
                <w:szCs w:val="20"/>
                <w:lang w:eastAsia="en-AU"/>
              </w:rPr>
            </w:pPr>
            <w:r w:rsidRPr="51303CE9">
              <w:rPr>
                <w:sz w:val="20"/>
                <w:szCs w:val="20"/>
                <w:lang w:eastAsia="en-AU"/>
              </w:rPr>
              <w:t>Increasing provision of low carbon meals and plant-based dishes to 60% of all dishes</w:t>
            </w:r>
          </w:p>
          <w:p w14:paraId="575B51DB" w14:textId="4B0D67F9" w:rsidR="00380310" w:rsidRPr="00530722" w:rsidRDefault="00380310" w:rsidP="001D10A6">
            <w:pPr>
              <w:pStyle w:val="Bullets"/>
              <w:spacing w:line="257" w:lineRule="auto"/>
              <w:ind w:left="641" w:right="284" w:hanging="357"/>
              <w:rPr>
                <w:sz w:val="20"/>
                <w:szCs w:val="20"/>
                <w:lang w:eastAsia="en-AU"/>
              </w:rPr>
            </w:pPr>
            <w:r w:rsidRPr="51303CE9">
              <w:rPr>
                <w:sz w:val="20"/>
                <w:szCs w:val="20"/>
                <w:lang w:eastAsia="en-AU"/>
              </w:rPr>
              <w:t>Raising awareness of low carbon forms of transport and air travel schemes amongst delegates. </w:t>
            </w:r>
          </w:p>
          <w:p w14:paraId="18030B44" w14:textId="1B63F101" w:rsidR="00380310" w:rsidRPr="00380310" w:rsidRDefault="00380310" w:rsidP="009C4F09">
            <w:pPr>
              <w:pStyle w:val="Boxed1Text"/>
              <w:spacing w:after="120"/>
              <w:rPr>
                <w:lang w:eastAsia="en-AU"/>
              </w:rPr>
            </w:pPr>
            <w:r w:rsidRPr="00530722">
              <w:rPr>
                <w:sz w:val="20"/>
                <w:szCs w:val="20"/>
                <w:lang w:eastAsia="en-AU"/>
              </w:rPr>
              <w:t>By adopting these strategies, Tourism Australia aims to lead the way for its industry.</w:t>
            </w:r>
          </w:p>
        </w:tc>
      </w:tr>
    </w:tbl>
    <w:p w14:paraId="6FB5591D" w14:textId="23D65C4D" w:rsidR="000F1122" w:rsidRPr="00A63D86" w:rsidRDefault="000F1122" w:rsidP="00FD473A">
      <w:pPr>
        <w:pStyle w:val="Heading2"/>
      </w:pPr>
      <w:bookmarkStart w:id="18" w:name="_Toc152749890"/>
      <w:r w:rsidRPr="00A63D86">
        <w:lastRenderedPageBreak/>
        <w:t>Electricity</w:t>
      </w:r>
      <w:bookmarkStart w:id="19" w:name="_Hlk148372572"/>
      <w:bookmarkEnd w:id="18"/>
    </w:p>
    <w:p w14:paraId="17CA98CE" w14:textId="4C2777BD" w:rsidR="006862BE" w:rsidRPr="00A63D86" w:rsidRDefault="005E27E0" w:rsidP="00A63EE2">
      <w:r w:rsidRPr="00A63D86">
        <w:t>Electricity</w:t>
      </w:r>
      <w:r w:rsidR="00CF7E8F" w:rsidRPr="00A63D86">
        <w:t xml:space="preserve"> emissions</w:t>
      </w:r>
      <w:r w:rsidRPr="00A63D86">
        <w:t xml:space="preserve"> include indirect emissions produced </w:t>
      </w:r>
      <w:proofErr w:type="gramStart"/>
      <w:r w:rsidR="00343314" w:rsidRPr="00A63D86">
        <w:t>as a result of</w:t>
      </w:r>
      <w:proofErr w:type="gramEnd"/>
      <w:r w:rsidRPr="00A63D86">
        <w:t xml:space="preserve"> the burning of fossil fuels by the generator of the electricity</w:t>
      </w:r>
      <w:r w:rsidR="00A9159B" w:rsidRPr="00A63D86">
        <w:t xml:space="preserve"> </w:t>
      </w:r>
      <w:r w:rsidR="00C12117" w:rsidRPr="00A63D86">
        <w:t>(</w:t>
      </w:r>
      <w:r w:rsidR="00A11EE7" w:rsidRPr="00A63D86">
        <w:t>s</w:t>
      </w:r>
      <w:r w:rsidR="00A9159B" w:rsidRPr="00A63D86">
        <w:t>cope 2</w:t>
      </w:r>
      <w:r w:rsidR="1FE1AD46" w:rsidRPr="00A63D86">
        <w:t>)</w:t>
      </w:r>
      <w:r w:rsidR="00A9159B" w:rsidRPr="00A63D86">
        <w:t xml:space="preserve">, and </w:t>
      </w:r>
      <w:r w:rsidR="000B70DD" w:rsidRPr="00A63D86">
        <w:t xml:space="preserve">emissions associated with </w:t>
      </w:r>
      <w:r w:rsidR="00A9159B" w:rsidRPr="00A63D86">
        <w:t xml:space="preserve">transmission and distribution losses </w:t>
      </w:r>
      <w:r w:rsidR="000B70DD" w:rsidRPr="00A63D86">
        <w:t>from electricity</w:t>
      </w:r>
      <w:r w:rsidR="00A9159B" w:rsidRPr="00A63D86">
        <w:t xml:space="preserve"> use</w:t>
      </w:r>
      <w:r w:rsidR="000B70DD" w:rsidRPr="00A63D86">
        <w:t xml:space="preserve"> </w:t>
      </w:r>
      <w:r w:rsidR="521E44BF" w:rsidRPr="00A63D86">
        <w:t>(</w:t>
      </w:r>
      <w:r w:rsidR="00A11EE7" w:rsidRPr="00A63D86">
        <w:t>s</w:t>
      </w:r>
      <w:r w:rsidR="000B70DD" w:rsidRPr="00A63D86">
        <w:t>cope 3</w:t>
      </w:r>
      <w:r w:rsidR="3C3241BE" w:rsidRPr="00A63D86">
        <w:t>)</w:t>
      </w:r>
      <w:r w:rsidRPr="00A63D86">
        <w:t>.</w:t>
      </w:r>
      <w:r w:rsidR="00D92246" w:rsidRPr="00A63D86">
        <w:t xml:space="preserve"> Electricity emiss</w:t>
      </w:r>
      <w:r w:rsidR="003B2F9E" w:rsidRPr="00A63D86">
        <w:t xml:space="preserve">ions have been calculated using the </w:t>
      </w:r>
      <w:r w:rsidR="00A11EE7" w:rsidRPr="00A63D86">
        <w:t>l</w:t>
      </w:r>
      <w:r w:rsidR="003B2F9E" w:rsidRPr="00A63D86">
        <w:t xml:space="preserve">ocation-based </w:t>
      </w:r>
      <w:r w:rsidR="002125DB" w:rsidRPr="00A63D86">
        <w:t>m</w:t>
      </w:r>
      <w:r w:rsidR="003B2F9E" w:rsidRPr="00A63D86">
        <w:t xml:space="preserve">ethod and </w:t>
      </w:r>
      <w:r w:rsidR="00A11EE7" w:rsidRPr="00A63D86">
        <w:t>m</w:t>
      </w:r>
      <w:r w:rsidR="003B2F9E" w:rsidRPr="00A63D86">
        <w:t xml:space="preserve">arket-based </w:t>
      </w:r>
      <w:r w:rsidR="002125DB" w:rsidRPr="00A63D86">
        <w:t>method.</w:t>
      </w:r>
    </w:p>
    <w:p w14:paraId="7FC6BE33" w14:textId="7C81E1AF" w:rsidR="000F1122" w:rsidRPr="005C1151" w:rsidRDefault="000F1122" w:rsidP="00F7400E">
      <w:pPr>
        <w:pStyle w:val="Heading3"/>
        <w:jc w:val="left"/>
        <w:rPr>
          <w:sz w:val="28"/>
          <w:szCs w:val="28"/>
          <w:lang w:val="en-AU"/>
        </w:rPr>
      </w:pPr>
      <w:r w:rsidRPr="005C1151">
        <w:rPr>
          <w:sz w:val="28"/>
          <w:szCs w:val="28"/>
          <w:lang w:val="en-AU"/>
        </w:rPr>
        <w:t xml:space="preserve">Location-based </w:t>
      </w:r>
      <w:r w:rsidR="00A11EE7" w:rsidRPr="005C1151">
        <w:rPr>
          <w:sz w:val="28"/>
          <w:szCs w:val="28"/>
          <w:lang w:val="en-AU"/>
        </w:rPr>
        <w:t>v</w:t>
      </w:r>
      <w:r w:rsidRPr="005C1151">
        <w:rPr>
          <w:sz w:val="28"/>
          <w:szCs w:val="28"/>
          <w:lang w:val="en-AU"/>
        </w:rPr>
        <w:t xml:space="preserve">s. </w:t>
      </w:r>
      <w:r w:rsidR="00A11EE7" w:rsidRPr="005C1151">
        <w:rPr>
          <w:sz w:val="28"/>
          <w:szCs w:val="28"/>
          <w:lang w:val="en-AU"/>
        </w:rPr>
        <w:t>m</w:t>
      </w:r>
      <w:r w:rsidRPr="005C1151">
        <w:rPr>
          <w:sz w:val="28"/>
          <w:szCs w:val="28"/>
          <w:lang w:val="en-AU"/>
        </w:rPr>
        <w:t xml:space="preserve">arket-based </w:t>
      </w:r>
      <w:r w:rsidR="00A11EE7" w:rsidRPr="005C1151">
        <w:rPr>
          <w:sz w:val="28"/>
          <w:szCs w:val="28"/>
          <w:lang w:val="en-AU"/>
        </w:rPr>
        <w:t>e</w:t>
      </w:r>
      <w:r w:rsidRPr="005C1151">
        <w:rPr>
          <w:sz w:val="28"/>
          <w:szCs w:val="28"/>
          <w:lang w:val="en-AU"/>
        </w:rPr>
        <w:t xml:space="preserve">lectricity </w:t>
      </w:r>
      <w:r w:rsidR="00A11EE7" w:rsidRPr="005C1151">
        <w:rPr>
          <w:sz w:val="28"/>
          <w:szCs w:val="28"/>
          <w:lang w:val="en-AU"/>
        </w:rPr>
        <w:t>e</w:t>
      </w:r>
      <w:r w:rsidRPr="005C1151">
        <w:rPr>
          <w:sz w:val="28"/>
          <w:szCs w:val="28"/>
          <w:lang w:val="en-AU"/>
        </w:rPr>
        <w:t xml:space="preserve">missions </w:t>
      </w:r>
      <w:r w:rsidR="00A11EE7" w:rsidRPr="005C1151">
        <w:rPr>
          <w:sz w:val="28"/>
          <w:szCs w:val="28"/>
          <w:lang w:val="en-AU"/>
        </w:rPr>
        <w:t>c</w:t>
      </w:r>
      <w:r w:rsidRPr="005C1151">
        <w:rPr>
          <w:sz w:val="28"/>
          <w:szCs w:val="28"/>
          <w:lang w:val="en-AU"/>
        </w:rPr>
        <w:t xml:space="preserve">alculation </w:t>
      </w:r>
      <w:r w:rsidR="00A11EE7" w:rsidRPr="005C1151">
        <w:rPr>
          <w:sz w:val="28"/>
          <w:szCs w:val="28"/>
          <w:lang w:val="en-AU"/>
        </w:rPr>
        <w:t>m</w:t>
      </w:r>
      <w:r w:rsidRPr="005C1151">
        <w:rPr>
          <w:sz w:val="28"/>
          <w:szCs w:val="28"/>
          <w:lang w:val="en-AU"/>
        </w:rPr>
        <w:t>ethod</w:t>
      </w:r>
    </w:p>
    <w:p w14:paraId="1A4B8161" w14:textId="116408B9" w:rsidR="00DE5DCE" w:rsidRPr="00A63D86" w:rsidRDefault="00DE5DCE" w:rsidP="00FD473A">
      <w:r w:rsidRPr="00A63D86">
        <w:t xml:space="preserve">There are </w:t>
      </w:r>
      <w:r w:rsidR="00F7400E">
        <w:t>two</w:t>
      </w:r>
      <w:r w:rsidRPr="00A63D86">
        <w:t xml:space="preserve"> methods for estimating electricity emissions</w:t>
      </w:r>
      <w:r w:rsidR="00A11EE7" w:rsidRPr="00A63D86">
        <w:t>:</w:t>
      </w:r>
      <w:r w:rsidRPr="00A63D86">
        <w:t xml:space="preserve"> the location-based method and the market-based method. Reporting electricity emissions under both methods provides different perspectives of the emissions associated with an entity’s electricity usage.</w:t>
      </w:r>
    </w:p>
    <w:p w14:paraId="73C80097" w14:textId="3D57CC6C" w:rsidR="0064304A" w:rsidRPr="001438EA" w:rsidRDefault="0064304A" w:rsidP="007B0703">
      <w:pPr>
        <w:pStyle w:val="Heading3"/>
        <w:rPr>
          <w:sz w:val="24"/>
          <w:szCs w:val="24"/>
          <w:lang w:val="en-AU"/>
        </w:rPr>
      </w:pPr>
      <w:r w:rsidRPr="001438EA">
        <w:rPr>
          <w:sz w:val="24"/>
          <w:szCs w:val="24"/>
          <w:lang w:val="en-AU"/>
        </w:rPr>
        <w:t>Location-based method</w:t>
      </w:r>
    </w:p>
    <w:p w14:paraId="1BA2C865" w14:textId="4868B3D6" w:rsidR="009F545F" w:rsidRPr="00A63D86" w:rsidRDefault="009F545F" w:rsidP="00FD473A">
      <w:r w:rsidRPr="00A63D86">
        <w:t xml:space="preserve">The location-based method is a way to estimate an entity’s electricity emissions based on its geographical location. This method </w:t>
      </w:r>
      <w:proofErr w:type="gramStart"/>
      <w:r w:rsidRPr="00A63D86">
        <w:t>takes into account</w:t>
      </w:r>
      <w:proofErr w:type="gramEnd"/>
      <w:r w:rsidRPr="00A63D86">
        <w:t xml:space="preserve"> the intensity of emissions from electricity generation in the state or territory where the entity operates.</w:t>
      </w:r>
    </w:p>
    <w:p w14:paraId="4EEE96F8" w14:textId="1C25844C" w:rsidR="009F545F" w:rsidRPr="00A63D86" w:rsidRDefault="009F545F" w:rsidP="00FD473A">
      <w:r w:rsidRPr="00A63D86">
        <w:t xml:space="preserve">The key component of this method is the location-based </w:t>
      </w:r>
      <w:r w:rsidR="00A11EE7" w:rsidRPr="00A63D86">
        <w:t>s</w:t>
      </w:r>
      <w:r w:rsidRPr="00A63D86">
        <w:t>cope 2 emission factors</w:t>
      </w:r>
      <w:r w:rsidR="00A45344">
        <w:t xml:space="preserve"> </w:t>
      </w:r>
      <w:r w:rsidR="00A45344" w:rsidRPr="00A63D86">
        <w:t>(see Appendix C).</w:t>
      </w:r>
      <w:r w:rsidRPr="00A63D86">
        <w:t xml:space="preserve"> These are state-based emission factors derived from on-grid electricity generation, and they are calculated using the physical characteristics of the electricity grid</w:t>
      </w:r>
      <w:r w:rsidR="00A45344">
        <w:t>.</w:t>
      </w:r>
      <w:r w:rsidRPr="00A63D86">
        <w:t xml:space="preserve"> These factors are updated each financial year, reflecting the electricity generation within each state and territory. They also consider interstate electricity flows and the emissions attributable to those flows.</w:t>
      </w:r>
    </w:p>
    <w:p w14:paraId="32227E7D" w14:textId="0B513C61" w:rsidR="009F545F" w:rsidRPr="00A63D86" w:rsidRDefault="009F545F" w:rsidP="00FD473A">
      <w:r w:rsidRPr="00A63D86">
        <w:t xml:space="preserve">The location-based method calculates an average emission factor for all electricity consumed from the grid </w:t>
      </w:r>
      <w:proofErr w:type="gramStart"/>
      <w:r w:rsidRPr="00A63D86">
        <w:t>in a given</w:t>
      </w:r>
      <w:proofErr w:type="gramEnd"/>
      <w:r w:rsidRPr="00A63D86">
        <w:t xml:space="preserve"> state, territory or electricity grid. This method of reporting mirrors the emissions intensity of the grid where the electricity consumption takes place.</w:t>
      </w:r>
    </w:p>
    <w:p w14:paraId="705B4571" w14:textId="5F4D0421" w:rsidR="009F545F" w:rsidRPr="00A63D86" w:rsidRDefault="009F545F" w:rsidP="00FD473A">
      <w:r w:rsidRPr="00A63D86">
        <w:t>In Australia</w:t>
      </w:r>
      <w:r w:rsidR="002244B4">
        <w:t xml:space="preserve"> </w:t>
      </w:r>
      <w:r w:rsidRPr="00A63D86">
        <w:t>there are state-based emission factors</w:t>
      </w:r>
      <w:r w:rsidR="00386AC5" w:rsidRPr="00A63D86">
        <w:t>, sourced from the National Greenhouse Accounts Factors,</w:t>
      </w:r>
      <w:r w:rsidRPr="00A63D86">
        <w:t xml:space="preserve"> that </w:t>
      </w:r>
      <w:r w:rsidR="4F1C8B24" w:rsidRPr="00A63D86">
        <w:t>are used to</w:t>
      </w:r>
      <w:r w:rsidRPr="00A63D86">
        <w:t xml:space="preserve"> convert electricity consumption into an equivalent </w:t>
      </w:r>
      <w:proofErr w:type="gramStart"/>
      <w:r w:rsidRPr="00A63D86">
        <w:t>amount</w:t>
      </w:r>
      <w:proofErr w:type="gramEnd"/>
      <w:r w:rsidRPr="00A63D86">
        <w:t xml:space="preserve"> of emissions. The location-based method provides a snapshot of an entity’s electricity emissions in relation to its location and the emissions intensity of the electricity grid it depends on.</w:t>
      </w:r>
    </w:p>
    <w:p w14:paraId="7883FD8D" w14:textId="085126BC" w:rsidR="009F545F" w:rsidRPr="00A63D86" w:rsidRDefault="009F545F" w:rsidP="00FD473A">
      <w:r w:rsidRPr="00A63D86">
        <w:t>It</w:t>
      </w:r>
      <w:r w:rsidR="00BB44F5" w:rsidRPr="00A63D86">
        <w:t xml:space="preserve"> is</w:t>
      </w:r>
      <w:r w:rsidRPr="00A63D86">
        <w:t xml:space="preserve"> important to note that this method reflects the average emissions intensity of the electricity grid in the location where energy consumption occurs. However, it does not permit any claims of renewable electricity from grid-imported electricity usage. This means that even if </w:t>
      </w:r>
      <w:r w:rsidR="00EB1B5F" w:rsidRPr="00A63D86">
        <w:t xml:space="preserve">an entity </w:t>
      </w:r>
      <w:r w:rsidRPr="00A63D86">
        <w:t>uses renewable energy sources</w:t>
      </w:r>
      <w:r w:rsidR="778A460B" w:rsidRPr="00A63D86">
        <w:t xml:space="preserve"> or purchases GreenPower or </w:t>
      </w:r>
      <w:r w:rsidR="002921AB">
        <w:t>l</w:t>
      </w:r>
      <w:r w:rsidR="00BB44F5" w:rsidRPr="00A63D86">
        <w:t xml:space="preserve">arge-scale </w:t>
      </w:r>
      <w:r w:rsidR="002921AB">
        <w:t>g</w:t>
      </w:r>
      <w:r w:rsidR="00BB44F5" w:rsidRPr="00A63D86">
        <w:t xml:space="preserve">eneration </w:t>
      </w:r>
      <w:r w:rsidR="002921AB">
        <w:t>c</w:t>
      </w:r>
      <w:r w:rsidR="00BB44F5" w:rsidRPr="00A63D86">
        <w:t>ertificates</w:t>
      </w:r>
      <w:r w:rsidRPr="00A63D86">
        <w:t>, this will not be reflected in the location-based method’s estimation of their emissions.</w:t>
      </w:r>
    </w:p>
    <w:p w14:paraId="4683EB19" w14:textId="11AC7F57" w:rsidR="0064304A" w:rsidRPr="00270970" w:rsidRDefault="0064304A" w:rsidP="007B0703">
      <w:pPr>
        <w:pStyle w:val="Heading3"/>
        <w:rPr>
          <w:sz w:val="24"/>
          <w:szCs w:val="24"/>
          <w:lang w:val="en-AU"/>
        </w:rPr>
      </w:pPr>
      <w:r w:rsidRPr="00270970">
        <w:rPr>
          <w:sz w:val="24"/>
          <w:szCs w:val="24"/>
          <w:lang w:val="en-AU"/>
        </w:rPr>
        <w:t>Market-based method</w:t>
      </w:r>
    </w:p>
    <w:p w14:paraId="7AA31403" w14:textId="754DD8D2" w:rsidR="009F545F" w:rsidRPr="00A63D86" w:rsidRDefault="009F545F" w:rsidP="00FD473A">
      <w:r w:rsidRPr="00A63D86">
        <w:t xml:space="preserve">The market-based method is a strategy for estimating </w:t>
      </w:r>
      <w:r w:rsidR="00EB1B5F" w:rsidRPr="00A63D86">
        <w:t xml:space="preserve">an entity’s </w:t>
      </w:r>
      <w:r w:rsidRPr="00A63D86">
        <w:t>electricity emissions based on its investments in different electricity products and markets. This includes both voluntary purchases of renewable electricity and mandatory schemes like the Renewable Energy Target</w:t>
      </w:r>
      <w:r w:rsidRPr="00A63D86" w:rsidDel="00270678">
        <w:t>.</w:t>
      </w:r>
    </w:p>
    <w:p w14:paraId="5D43B8CA" w14:textId="4AB6CF97" w:rsidR="009F545F" w:rsidRPr="00A63D86" w:rsidRDefault="009F545F" w:rsidP="00FD473A">
      <w:r w:rsidRPr="00A63D86">
        <w:t xml:space="preserve">This method provides a snapshot </w:t>
      </w:r>
      <w:r w:rsidR="00EB1B5F" w:rsidRPr="00A63D86">
        <w:t xml:space="preserve">of an entity’s </w:t>
      </w:r>
      <w:r w:rsidRPr="00A63D86">
        <w:t>electricity emissions in the context of its renewable energy investments. It reflects the emissions intensity of various electricity products, markets and investments. A key component of this method is the use of a residual mix factor (</w:t>
      </w:r>
      <w:r w:rsidR="00EB1B5F" w:rsidRPr="00A63D86">
        <w:t xml:space="preserve">see </w:t>
      </w:r>
      <w:r w:rsidR="00354C3F" w:rsidRPr="00A63D86">
        <w:t>A</w:t>
      </w:r>
      <w:r w:rsidR="00EB1B5F" w:rsidRPr="00A63D86">
        <w:t xml:space="preserve">ppendix </w:t>
      </w:r>
      <w:r w:rsidR="004E4272" w:rsidRPr="00A63D86">
        <w:t>C</w:t>
      </w:r>
      <w:r w:rsidR="00EB1B5F" w:rsidRPr="00A63D86">
        <w:t>)</w:t>
      </w:r>
      <w:r w:rsidRPr="00A63D86">
        <w:t>, which allows for unique claims on the zero-emissions attribute of renewables without double-counting.</w:t>
      </w:r>
    </w:p>
    <w:p w14:paraId="0A150769" w14:textId="11865BAD" w:rsidR="009F545F" w:rsidRPr="00A63D86" w:rsidRDefault="009F545F" w:rsidP="00FD473A">
      <w:r w:rsidRPr="00A63D86">
        <w:lastRenderedPageBreak/>
        <w:t xml:space="preserve">The market-based method assigns an emissions factor of zero to </w:t>
      </w:r>
      <w:r w:rsidR="00044252" w:rsidRPr="00A63D86">
        <w:t>an</w:t>
      </w:r>
      <w:r w:rsidRPr="00A63D86">
        <w:t xml:space="preserve"> </w:t>
      </w:r>
      <w:r w:rsidR="00044252" w:rsidRPr="00A63D86">
        <w:t xml:space="preserve">entity’s </w:t>
      </w:r>
      <w:r w:rsidRPr="00A63D86">
        <w:t xml:space="preserve">investments in renewable electricity. It then uses a national </w:t>
      </w:r>
      <w:r w:rsidR="00627A37" w:rsidRPr="00A63D86">
        <w:t>residual mix factor</w:t>
      </w:r>
      <w:r w:rsidR="00A57A05" w:rsidRPr="00A63D86">
        <w:t>, sourced from the National Greenhouse Accounts Factors,</w:t>
      </w:r>
      <w:r w:rsidR="00627A37" w:rsidRPr="00A63D86">
        <w:t xml:space="preserve"> </w:t>
      </w:r>
      <w:r w:rsidRPr="00A63D86">
        <w:t>to calculate emissions from any remaining electricity consumption.</w:t>
      </w:r>
    </w:p>
    <w:p w14:paraId="63C9FB71" w14:textId="1F8CF5DC" w:rsidR="009F545F" w:rsidRPr="00A63D86" w:rsidRDefault="009F545F" w:rsidP="00FD473A">
      <w:r w:rsidRPr="00A63D86">
        <w:t xml:space="preserve">However, </w:t>
      </w:r>
      <w:r w:rsidR="003B0339" w:rsidRPr="00A63D86">
        <w:t>when</w:t>
      </w:r>
      <w:r w:rsidRPr="00A63D86">
        <w:t xml:space="preserve"> </w:t>
      </w:r>
      <w:r w:rsidR="00C970D5" w:rsidRPr="00A63D86">
        <w:t>entit</w:t>
      </w:r>
      <w:r w:rsidRPr="00A63D86">
        <w:t xml:space="preserve">ies consume electricity from the grid, they are using electricity generated from a variety of technologies in operation at the time of consumption, which may include non-renewable sources. While the market-based method allows </w:t>
      </w:r>
      <w:r w:rsidR="00044252" w:rsidRPr="00A63D86">
        <w:t>entities</w:t>
      </w:r>
      <w:r w:rsidRPr="00A63D86">
        <w:t xml:space="preserve"> to align their consumption with investments in renewable electricity, it does not imply that they are consuming electricity solely from renewable generators.</w:t>
      </w:r>
    </w:p>
    <w:p w14:paraId="4728FDDF" w14:textId="205A4271" w:rsidR="00DE5DCE" w:rsidRDefault="00AA431D" w:rsidP="00FD473A">
      <w:r w:rsidRPr="00A63D86">
        <w:t xml:space="preserve">In 2022-23, </w:t>
      </w:r>
      <w:r w:rsidR="002D63AA" w:rsidRPr="00A63D86">
        <w:t xml:space="preserve">the 158 entities </w:t>
      </w:r>
      <w:r w:rsidR="007746D8" w:rsidRPr="00A63D86">
        <w:t>reporting</w:t>
      </w:r>
      <w:r w:rsidRPr="00A63D86">
        <w:t xml:space="preserve"> emitted an approximate</w:t>
      </w:r>
      <w:r w:rsidR="007746D8" w:rsidRPr="00A63D86">
        <w:t xml:space="preserve"> aggregate</w:t>
      </w:r>
      <w:r w:rsidRPr="00A63D86">
        <w:t xml:space="preserve"> </w:t>
      </w:r>
      <w:r w:rsidR="009B18D0" w:rsidRPr="00A63D86">
        <w:t>sum</w:t>
      </w:r>
      <w:r w:rsidRPr="00A63D86">
        <w:t xml:space="preserve"> of </w:t>
      </w:r>
      <w:r w:rsidRPr="00082D50">
        <w:t>1,370,454 t CO</w:t>
      </w:r>
      <w:r w:rsidRPr="00082D50">
        <w:rPr>
          <w:vertAlign w:val="subscript"/>
        </w:rPr>
        <w:t>2</w:t>
      </w:r>
      <w:r w:rsidRPr="00082D50">
        <w:t>-e</w:t>
      </w:r>
      <w:r w:rsidR="07A6204A" w:rsidRPr="00082D50">
        <w:t xml:space="preserve"> associated with electricity usage</w:t>
      </w:r>
      <w:r w:rsidR="001D57F1" w:rsidRPr="00082D50">
        <w:t xml:space="preserve"> </w:t>
      </w:r>
      <w:r w:rsidR="004A0412" w:rsidRPr="00082D50">
        <w:t xml:space="preserve">calculated by the </w:t>
      </w:r>
      <w:r w:rsidR="001A4A52" w:rsidRPr="00082D50">
        <w:t>l</w:t>
      </w:r>
      <w:r w:rsidR="00EC4EF1" w:rsidRPr="00082D50">
        <w:t>ocation-based</w:t>
      </w:r>
      <w:r w:rsidR="004A0412" w:rsidRPr="00082D50">
        <w:t xml:space="preserve"> method,</w:t>
      </w:r>
      <w:r w:rsidR="00EC4EF1" w:rsidRPr="00082D50">
        <w:t xml:space="preserve"> or </w:t>
      </w:r>
      <w:r w:rsidR="00DC6F04" w:rsidRPr="00082D50">
        <w:t>1,004,237</w:t>
      </w:r>
      <w:r w:rsidR="00DC6F04" w:rsidRPr="00DC6F04">
        <w:t xml:space="preserve"> </w:t>
      </w:r>
      <w:r w:rsidR="00AD2394" w:rsidRPr="00A63D86">
        <w:t>t CO</w:t>
      </w:r>
      <w:r w:rsidR="00AD2394" w:rsidRPr="00A63D86">
        <w:rPr>
          <w:vertAlign w:val="subscript"/>
        </w:rPr>
        <w:t>2</w:t>
      </w:r>
      <w:r w:rsidR="00AD2394" w:rsidRPr="00A63D86">
        <w:t>-e</w:t>
      </w:r>
      <w:r w:rsidR="009D48DC" w:rsidRPr="00A63D86">
        <w:t>,</w:t>
      </w:r>
      <w:r w:rsidR="00AD2394" w:rsidRPr="00A63D86">
        <w:t xml:space="preserve"> calculated by the </w:t>
      </w:r>
      <w:r w:rsidR="001A4A52" w:rsidRPr="00A63D86">
        <w:t>m</w:t>
      </w:r>
      <w:r w:rsidR="00AD2394" w:rsidRPr="00A63D86">
        <w:t>arket-based method</w:t>
      </w:r>
      <w:r w:rsidR="00954B21">
        <w:t xml:space="preserve"> (</w:t>
      </w:r>
      <w:r w:rsidR="00D76AF8" w:rsidRPr="00A63D86">
        <w:t xml:space="preserve">see </w:t>
      </w:r>
      <w:r w:rsidR="00890A90" w:rsidRPr="00A63D86">
        <w:fldChar w:fldCharType="begin"/>
      </w:r>
      <w:r w:rsidR="00890A90" w:rsidRPr="00A63D86">
        <w:instrText xml:space="preserve"> REF _Ref150962121 \h </w:instrText>
      </w:r>
      <w:r w:rsidR="00890A90" w:rsidRPr="00A63D86">
        <w:fldChar w:fldCharType="separate"/>
      </w:r>
      <w:r w:rsidR="00901CD2" w:rsidRPr="00A63D86">
        <w:t xml:space="preserve">Figure </w:t>
      </w:r>
      <w:r w:rsidR="00901CD2">
        <w:rPr>
          <w:noProof/>
        </w:rPr>
        <w:t>7</w:t>
      </w:r>
      <w:r w:rsidR="00890A90" w:rsidRPr="00A63D86">
        <w:fldChar w:fldCharType="end"/>
      </w:r>
      <w:r w:rsidR="00954B21">
        <w:t>)</w:t>
      </w:r>
      <w:r w:rsidR="00AD2394" w:rsidRPr="00A63D86">
        <w:t xml:space="preserve">.  </w:t>
      </w:r>
    </w:p>
    <w:tbl>
      <w:tblPr>
        <w:tblStyle w:val="TableGrid"/>
        <w:tblW w:w="0" w:type="auto"/>
        <w:tblLook w:val="04A0" w:firstRow="1" w:lastRow="0" w:firstColumn="1" w:lastColumn="0" w:noHBand="0" w:noVBand="1"/>
      </w:tblPr>
      <w:tblGrid>
        <w:gridCol w:w="9402"/>
      </w:tblGrid>
      <w:tr w:rsidR="00954B21" w14:paraId="3ED31DC4" w14:textId="77777777" w:rsidTr="00954B21">
        <w:tc>
          <w:tcPr>
            <w:tcW w:w="94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D732C7E" w14:textId="51FD4A83" w:rsidR="00954B21" w:rsidRDefault="00954B21" w:rsidP="00FD473A">
            <w:r>
              <w:rPr>
                <w:noProof/>
              </w:rPr>
              <w:drawing>
                <wp:inline distT="0" distB="0" distL="0" distR="0" wp14:anchorId="7D205FF9" wp14:editId="5E0ED23C">
                  <wp:extent cx="5444490" cy="3078480"/>
                  <wp:effectExtent l="0" t="0" r="0" b="0"/>
                  <wp:docPr id="1111355423" name="Picture 11113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4490" cy="3078480"/>
                          </a:xfrm>
                          <a:prstGeom prst="rect">
                            <a:avLst/>
                          </a:prstGeom>
                          <a:noFill/>
                        </pic:spPr>
                      </pic:pic>
                    </a:graphicData>
                  </a:graphic>
                </wp:inline>
              </w:drawing>
            </w:r>
          </w:p>
          <w:p w14:paraId="1B419A8F" w14:textId="25EE16AE" w:rsidR="00954B21" w:rsidRDefault="00954B21" w:rsidP="00954B21">
            <w:pPr>
              <w:pStyle w:val="Caption"/>
              <w:jc w:val="center"/>
            </w:pPr>
            <w:bookmarkStart w:id="20" w:name="_Toc152334218"/>
            <w:r w:rsidRPr="00954B21">
              <w:rPr>
                <w:sz w:val="20"/>
                <w:szCs w:val="20"/>
              </w:rPr>
              <w:t xml:space="preserve">Figure </w:t>
            </w:r>
            <w:r w:rsidRPr="00954B21">
              <w:rPr>
                <w:sz w:val="20"/>
                <w:szCs w:val="20"/>
              </w:rPr>
              <w:fldChar w:fldCharType="begin"/>
            </w:r>
            <w:r w:rsidRPr="00954B21">
              <w:rPr>
                <w:sz w:val="20"/>
                <w:szCs w:val="20"/>
              </w:rPr>
              <w:instrText xml:space="preserve"> SEQ Figure \* ARABIC </w:instrText>
            </w:r>
            <w:r w:rsidRPr="00954B21">
              <w:rPr>
                <w:sz w:val="20"/>
                <w:szCs w:val="20"/>
              </w:rPr>
              <w:fldChar w:fldCharType="separate"/>
            </w:r>
            <w:r w:rsidRPr="00954B21">
              <w:rPr>
                <w:sz w:val="20"/>
                <w:szCs w:val="20"/>
              </w:rPr>
              <w:t>7</w:t>
            </w:r>
            <w:r w:rsidRPr="00954B21">
              <w:rPr>
                <w:sz w:val="20"/>
                <w:szCs w:val="20"/>
              </w:rPr>
              <w:fldChar w:fldCharType="end"/>
            </w:r>
            <w:r w:rsidRPr="00954B21">
              <w:rPr>
                <w:sz w:val="20"/>
                <w:szCs w:val="20"/>
              </w:rPr>
              <w:t>: Location-based and market-based emissions comparison</w:t>
            </w:r>
            <w:bookmarkEnd w:id="20"/>
          </w:p>
        </w:tc>
      </w:tr>
    </w:tbl>
    <w:p w14:paraId="74127AFA" w14:textId="77777777" w:rsidR="00954B21" w:rsidRPr="00A63D86" w:rsidRDefault="00954B21" w:rsidP="00FD473A"/>
    <w:p w14:paraId="5B09155A" w14:textId="6E25E107" w:rsidR="00C02144" w:rsidRPr="00954B21" w:rsidRDefault="000F1122" w:rsidP="007B0703">
      <w:pPr>
        <w:pStyle w:val="Heading3"/>
        <w:rPr>
          <w:sz w:val="24"/>
          <w:szCs w:val="24"/>
          <w:lang w:val="en-AU"/>
        </w:rPr>
      </w:pPr>
      <w:r w:rsidRPr="00954B21">
        <w:rPr>
          <w:sz w:val="24"/>
          <w:szCs w:val="24"/>
          <w:lang w:val="en-AU"/>
        </w:rPr>
        <w:t>Location-based</w:t>
      </w:r>
      <w:r w:rsidR="00C02144" w:rsidRPr="00954B21">
        <w:rPr>
          <w:sz w:val="24"/>
          <w:szCs w:val="24"/>
          <w:lang w:val="en-AU"/>
        </w:rPr>
        <w:t xml:space="preserve"> </w:t>
      </w:r>
      <w:r w:rsidR="001A4A52" w:rsidRPr="00954B21">
        <w:rPr>
          <w:sz w:val="24"/>
          <w:szCs w:val="24"/>
          <w:lang w:val="en-AU"/>
        </w:rPr>
        <w:t>e</w:t>
      </w:r>
      <w:r w:rsidR="618B970A" w:rsidRPr="00954B21">
        <w:rPr>
          <w:sz w:val="24"/>
          <w:szCs w:val="24"/>
          <w:lang w:val="en-AU"/>
        </w:rPr>
        <w:t xml:space="preserve">lectricity </w:t>
      </w:r>
      <w:r w:rsidR="001A4A52" w:rsidRPr="00954B21">
        <w:rPr>
          <w:sz w:val="24"/>
          <w:szCs w:val="24"/>
          <w:lang w:val="en-AU"/>
        </w:rPr>
        <w:t>e</w:t>
      </w:r>
      <w:r w:rsidR="0008657B" w:rsidRPr="00954B21">
        <w:rPr>
          <w:sz w:val="24"/>
          <w:szCs w:val="24"/>
          <w:lang w:val="en-AU"/>
        </w:rPr>
        <w:t xml:space="preserve">missions </w:t>
      </w:r>
    </w:p>
    <w:p w14:paraId="27A59A7D" w14:textId="6E1A6138" w:rsidR="00CB5C15" w:rsidRPr="00A63D86" w:rsidRDefault="006C7F23" w:rsidP="002F7EEC">
      <w:r w:rsidRPr="00A63D86">
        <w:t xml:space="preserve">The </w:t>
      </w:r>
      <w:r w:rsidR="00954B21">
        <w:t>l</w:t>
      </w:r>
      <w:r w:rsidRPr="00A63D86">
        <w:t xml:space="preserve">ocation-based method allows </w:t>
      </w:r>
      <w:r w:rsidR="0068699C" w:rsidRPr="00A63D86">
        <w:t xml:space="preserve">emissions </w:t>
      </w:r>
      <w:r w:rsidR="722ED440" w:rsidRPr="00A63D86">
        <w:t>associated with electricity usage</w:t>
      </w:r>
      <w:r w:rsidR="0068699C" w:rsidRPr="00A63D86">
        <w:t xml:space="preserve"> to be calculated by state</w:t>
      </w:r>
      <w:r w:rsidR="007B0703">
        <w:t xml:space="preserve"> (</w:t>
      </w:r>
      <w:r w:rsidR="0068699C" w:rsidRPr="00A63D86">
        <w:t xml:space="preserve">see </w:t>
      </w:r>
      <w:r w:rsidRPr="00A63D86">
        <w:fldChar w:fldCharType="begin"/>
      </w:r>
      <w:r w:rsidRPr="00A63D86">
        <w:instrText xml:space="preserve"> REF _Ref150854347 \h  \* MERGEFORMAT </w:instrText>
      </w:r>
      <w:r w:rsidRPr="00A63D86">
        <w:fldChar w:fldCharType="separate"/>
      </w:r>
      <w:r w:rsidR="00A64E60" w:rsidRPr="00A63D86">
        <w:t>Table 3</w:t>
      </w:r>
      <w:r w:rsidRPr="00A63D86">
        <w:fldChar w:fldCharType="end"/>
      </w:r>
      <w:r w:rsidR="007B0703">
        <w:t>)</w:t>
      </w:r>
      <w:r w:rsidR="0068699C" w:rsidRPr="00A63D86">
        <w:t>.</w:t>
      </w:r>
    </w:p>
    <w:p w14:paraId="6FBB153E" w14:textId="76CE377D" w:rsidR="00DA132A" w:rsidRPr="00954B21" w:rsidRDefault="00DA132A" w:rsidP="00FD473A">
      <w:pPr>
        <w:pStyle w:val="Caption"/>
        <w:rPr>
          <w:sz w:val="20"/>
          <w:szCs w:val="20"/>
        </w:rPr>
      </w:pPr>
      <w:bookmarkStart w:id="21" w:name="_Ref150854347"/>
      <w:bookmarkStart w:id="22" w:name="_Toc152333765"/>
      <w:r w:rsidRPr="00954B21">
        <w:rPr>
          <w:sz w:val="20"/>
          <w:szCs w:val="20"/>
        </w:rPr>
        <w:t xml:space="preserve">Table </w:t>
      </w:r>
      <w:r w:rsidRPr="00954B21">
        <w:rPr>
          <w:sz w:val="20"/>
          <w:szCs w:val="20"/>
        </w:rPr>
        <w:fldChar w:fldCharType="begin"/>
      </w:r>
      <w:r w:rsidRPr="00954B21">
        <w:rPr>
          <w:sz w:val="20"/>
          <w:szCs w:val="20"/>
        </w:rPr>
        <w:instrText>SEQ Table \* ARABIC</w:instrText>
      </w:r>
      <w:r w:rsidRPr="00954B21">
        <w:rPr>
          <w:sz w:val="20"/>
          <w:szCs w:val="20"/>
        </w:rPr>
        <w:fldChar w:fldCharType="separate"/>
      </w:r>
      <w:r w:rsidR="009B0249" w:rsidRPr="00954B21">
        <w:rPr>
          <w:noProof/>
          <w:sz w:val="20"/>
          <w:szCs w:val="20"/>
        </w:rPr>
        <w:t>3</w:t>
      </w:r>
      <w:r w:rsidRPr="00954B21">
        <w:rPr>
          <w:sz w:val="20"/>
          <w:szCs w:val="20"/>
        </w:rPr>
        <w:fldChar w:fldCharType="end"/>
      </w:r>
      <w:bookmarkEnd w:id="21"/>
      <w:r w:rsidRPr="00954B21">
        <w:rPr>
          <w:sz w:val="20"/>
          <w:szCs w:val="20"/>
        </w:rPr>
        <w:t xml:space="preserve">: Electricity </w:t>
      </w:r>
      <w:r w:rsidR="001A4A52" w:rsidRPr="00954B21">
        <w:rPr>
          <w:sz w:val="20"/>
          <w:szCs w:val="20"/>
        </w:rPr>
        <w:t>e</w:t>
      </w:r>
      <w:r w:rsidRPr="00954B21">
        <w:rPr>
          <w:sz w:val="20"/>
          <w:szCs w:val="20"/>
        </w:rPr>
        <w:t xml:space="preserve">missions by </w:t>
      </w:r>
      <w:r w:rsidR="001A4A52" w:rsidRPr="00954B21">
        <w:rPr>
          <w:sz w:val="20"/>
          <w:szCs w:val="20"/>
        </w:rPr>
        <w:t>s</w:t>
      </w:r>
      <w:r w:rsidRPr="00954B21">
        <w:rPr>
          <w:sz w:val="20"/>
          <w:szCs w:val="20"/>
        </w:rPr>
        <w:t>tate/</w:t>
      </w:r>
      <w:r w:rsidR="001A4A52" w:rsidRPr="00954B21">
        <w:rPr>
          <w:sz w:val="20"/>
          <w:szCs w:val="20"/>
        </w:rPr>
        <w:t>t</w:t>
      </w:r>
      <w:r w:rsidRPr="00954B21">
        <w:rPr>
          <w:sz w:val="20"/>
          <w:szCs w:val="20"/>
        </w:rPr>
        <w:t xml:space="preserve">erritory and </w:t>
      </w:r>
      <w:r w:rsidR="001A4A52" w:rsidRPr="00954B21">
        <w:rPr>
          <w:sz w:val="20"/>
          <w:szCs w:val="20"/>
        </w:rPr>
        <w:t>s</w:t>
      </w:r>
      <w:r w:rsidRPr="00954B21">
        <w:rPr>
          <w:sz w:val="20"/>
          <w:szCs w:val="20"/>
        </w:rPr>
        <w:t>cope (</w:t>
      </w:r>
      <w:r w:rsidR="001A4A52" w:rsidRPr="00954B21">
        <w:rPr>
          <w:sz w:val="20"/>
          <w:szCs w:val="20"/>
        </w:rPr>
        <w:t>l</w:t>
      </w:r>
      <w:r w:rsidRPr="00954B21">
        <w:rPr>
          <w:sz w:val="20"/>
          <w:szCs w:val="20"/>
        </w:rPr>
        <w:t xml:space="preserve">ocation-based </w:t>
      </w:r>
      <w:r w:rsidR="001A4A52" w:rsidRPr="00954B21">
        <w:rPr>
          <w:sz w:val="20"/>
          <w:szCs w:val="20"/>
        </w:rPr>
        <w:t>m</w:t>
      </w:r>
      <w:r w:rsidRPr="00954B21">
        <w:rPr>
          <w:sz w:val="20"/>
          <w:szCs w:val="20"/>
        </w:rPr>
        <w:t>ethod)</w:t>
      </w:r>
      <w:bookmarkEnd w:id="22"/>
    </w:p>
    <w:tbl>
      <w:tblPr>
        <w:tblStyle w:val="ListTable4-Accent6"/>
        <w:tblW w:w="5005" w:type="pct"/>
        <w:jc w:val="center"/>
        <w:tblBorders>
          <w:top w:val="single" w:sz="4" w:space="0" w:color="85D6D4" w:themeColor="accent6"/>
          <w:left w:val="none" w:sz="0" w:space="0" w:color="auto"/>
          <w:right w:val="none" w:sz="0" w:space="0" w:color="auto"/>
          <w:insideH w:val="single" w:sz="4" w:space="0" w:color="85D6D4" w:themeColor="accent6"/>
        </w:tblBorders>
        <w:tblLook w:val="06A0" w:firstRow="1" w:lastRow="0" w:firstColumn="1" w:lastColumn="0" w:noHBand="1" w:noVBand="1"/>
      </w:tblPr>
      <w:tblGrid>
        <w:gridCol w:w="1900"/>
        <w:gridCol w:w="1505"/>
        <w:gridCol w:w="1496"/>
        <w:gridCol w:w="1509"/>
        <w:gridCol w:w="1502"/>
        <w:gridCol w:w="1509"/>
      </w:tblGrid>
      <w:tr w:rsidR="005C1926" w:rsidRPr="00A63D86" w14:paraId="6BCDB544" w14:textId="77777777" w:rsidTr="7D7C3262">
        <w:trPr>
          <w:cnfStyle w:val="100000000000" w:firstRow="1" w:lastRow="0" w:firstColumn="0" w:lastColumn="0" w:oddVBand="0" w:evenVBand="0" w:oddHBand="0" w:evenHBand="0" w:firstRowFirstColumn="0" w:firstRowLastColumn="0" w:lastRowFirstColumn="0" w:lastRowLastColumn="0"/>
          <w:trHeight w:val="301"/>
          <w:tblHeader/>
          <w:jc w:val="center"/>
        </w:trPr>
        <w:tc>
          <w:tcPr>
            <w:cnfStyle w:val="001000000000" w:firstRow="0" w:lastRow="0" w:firstColumn="1" w:lastColumn="0" w:oddVBand="0" w:evenVBand="0" w:oddHBand="0" w:evenHBand="0" w:firstRowFirstColumn="0" w:firstRowLastColumn="0" w:lastRowFirstColumn="0" w:lastRowLastColumn="0"/>
            <w:tcW w:w="1008" w:type="pct"/>
            <w:tcBorders>
              <w:top w:val="nil"/>
              <w:left w:val="nil"/>
              <w:bottom w:val="nil"/>
            </w:tcBorders>
            <w:shd w:val="clear" w:color="auto" w:fill="CEEEED" w:themeFill="accent6" w:themeFillTint="66"/>
            <w:hideMark/>
          </w:tcPr>
          <w:p w14:paraId="365291DB" w14:textId="77777777" w:rsidR="00C02144" w:rsidRPr="00A63D86" w:rsidRDefault="00C02144" w:rsidP="00F5408D">
            <w:pPr>
              <w:spacing w:before="0" w:after="0"/>
              <w:jc w:val="left"/>
              <w:rPr>
                <w:rFonts w:cstheme="minorHAnsi"/>
                <w:b w:val="0"/>
                <w:bCs w:val="0"/>
                <w:color w:val="auto"/>
                <w:sz w:val="20"/>
                <w:szCs w:val="20"/>
                <w:lang w:eastAsia="en-AU"/>
              </w:rPr>
            </w:pPr>
            <w:r w:rsidRPr="00A63D86">
              <w:rPr>
                <w:rFonts w:cstheme="minorHAnsi"/>
                <w:color w:val="auto"/>
                <w:sz w:val="20"/>
                <w:szCs w:val="20"/>
                <w:lang w:eastAsia="en-AU"/>
              </w:rPr>
              <w:t>State/Territory</w:t>
            </w:r>
          </w:p>
        </w:tc>
        <w:tc>
          <w:tcPr>
            <w:tcW w:w="799" w:type="pct"/>
            <w:tcBorders>
              <w:top w:val="nil"/>
              <w:bottom w:val="nil"/>
            </w:tcBorders>
            <w:shd w:val="clear" w:color="auto" w:fill="CEEEED" w:themeFill="accent6" w:themeFillTint="66"/>
            <w:hideMark/>
          </w:tcPr>
          <w:p w14:paraId="18B25242" w14:textId="48494F9C"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eastAsia="en-AU"/>
              </w:rPr>
            </w:pPr>
            <w:r w:rsidRPr="00A63D86">
              <w:rPr>
                <w:rFonts w:cstheme="minorHAnsi"/>
                <w:color w:val="auto"/>
                <w:sz w:val="20"/>
                <w:szCs w:val="20"/>
                <w:lang w:eastAsia="en-AU"/>
              </w:rPr>
              <w:t xml:space="preserve">Electricity </w:t>
            </w:r>
            <w:r w:rsidR="00E91F3C" w:rsidRPr="00A63D86">
              <w:rPr>
                <w:rFonts w:cstheme="minorHAnsi"/>
                <w:color w:val="auto"/>
                <w:sz w:val="20"/>
                <w:szCs w:val="20"/>
                <w:lang w:eastAsia="en-AU"/>
              </w:rPr>
              <w:t>u</w:t>
            </w:r>
            <w:r w:rsidRPr="00A63D86">
              <w:rPr>
                <w:rFonts w:cstheme="minorHAnsi"/>
                <w:color w:val="auto"/>
                <w:sz w:val="20"/>
                <w:szCs w:val="20"/>
                <w:lang w:eastAsia="en-AU"/>
              </w:rPr>
              <w:t>sage</w:t>
            </w:r>
          </w:p>
          <w:p w14:paraId="0C0A5D56" w14:textId="77777777"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AU"/>
              </w:rPr>
            </w:pPr>
          </w:p>
          <w:p w14:paraId="04AB57EE" w14:textId="77777777"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eastAsia="en-AU"/>
              </w:rPr>
            </w:pPr>
            <w:r w:rsidRPr="00A63D86">
              <w:rPr>
                <w:rFonts w:cstheme="minorHAnsi"/>
                <w:color w:val="auto"/>
                <w:sz w:val="20"/>
                <w:szCs w:val="20"/>
                <w:lang w:eastAsia="en-AU"/>
              </w:rPr>
              <w:t>(kWh)</w:t>
            </w:r>
          </w:p>
        </w:tc>
        <w:tc>
          <w:tcPr>
            <w:tcW w:w="794" w:type="pct"/>
            <w:tcBorders>
              <w:top w:val="nil"/>
              <w:bottom w:val="nil"/>
            </w:tcBorders>
            <w:shd w:val="clear" w:color="auto" w:fill="CEEEED" w:themeFill="accent6" w:themeFillTint="66"/>
            <w:hideMark/>
          </w:tcPr>
          <w:p w14:paraId="3C58F4F7" w14:textId="353BDED0"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eastAsia="en-AU"/>
              </w:rPr>
            </w:pPr>
            <w:r w:rsidRPr="00A63D86">
              <w:rPr>
                <w:rFonts w:cstheme="minorHAnsi"/>
                <w:color w:val="auto"/>
                <w:sz w:val="20"/>
                <w:szCs w:val="20"/>
                <w:lang w:eastAsia="en-AU"/>
              </w:rPr>
              <w:t xml:space="preserve">Electricity </w:t>
            </w:r>
            <w:r w:rsidR="00E91F3C" w:rsidRPr="00A63D86">
              <w:rPr>
                <w:rFonts w:cstheme="minorHAnsi"/>
                <w:color w:val="auto"/>
                <w:sz w:val="20"/>
                <w:szCs w:val="20"/>
                <w:lang w:eastAsia="en-AU"/>
              </w:rPr>
              <w:t>u</w:t>
            </w:r>
            <w:r w:rsidRPr="00A63D86">
              <w:rPr>
                <w:rFonts w:cstheme="minorHAnsi"/>
                <w:color w:val="auto"/>
                <w:sz w:val="20"/>
                <w:szCs w:val="20"/>
                <w:lang w:eastAsia="en-AU"/>
              </w:rPr>
              <w:t>sage</w:t>
            </w:r>
          </w:p>
          <w:p w14:paraId="3BBA87B7" w14:textId="77777777"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AU"/>
              </w:rPr>
            </w:pPr>
          </w:p>
          <w:p w14:paraId="7DF5451A" w14:textId="77777777"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eastAsia="en-AU"/>
              </w:rPr>
            </w:pPr>
            <w:r w:rsidRPr="00A63D86">
              <w:rPr>
                <w:rFonts w:cstheme="minorHAnsi"/>
                <w:color w:val="auto"/>
                <w:sz w:val="20"/>
                <w:szCs w:val="20"/>
                <w:lang w:eastAsia="en-AU"/>
              </w:rPr>
              <w:t>(GJ)</w:t>
            </w:r>
          </w:p>
        </w:tc>
        <w:tc>
          <w:tcPr>
            <w:tcW w:w="801" w:type="pct"/>
            <w:tcBorders>
              <w:top w:val="nil"/>
              <w:bottom w:val="nil"/>
            </w:tcBorders>
            <w:shd w:val="clear" w:color="auto" w:fill="CEEEED" w:themeFill="accent6" w:themeFillTint="66"/>
            <w:hideMark/>
          </w:tcPr>
          <w:p w14:paraId="4568FD8B" w14:textId="146CFF3C" w:rsidR="00C02144" w:rsidRPr="00BD597E"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fr-FR" w:eastAsia="en-AU"/>
              </w:rPr>
            </w:pPr>
            <w:r w:rsidRPr="00BD597E">
              <w:rPr>
                <w:rFonts w:cstheme="minorHAnsi"/>
                <w:color w:val="auto"/>
                <w:sz w:val="20"/>
                <w:szCs w:val="20"/>
                <w:lang w:val="fr-FR" w:eastAsia="en-AU"/>
              </w:rPr>
              <w:t xml:space="preserve">Scope 2 </w:t>
            </w:r>
            <w:r w:rsidR="00E91F3C" w:rsidRPr="00BD597E">
              <w:rPr>
                <w:rFonts w:cstheme="minorHAnsi"/>
                <w:color w:val="auto"/>
                <w:sz w:val="20"/>
                <w:szCs w:val="20"/>
                <w:lang w:val="fr-FR" w:eastAsia="en-AU"/>
              </w:rPr>
              <w:t>e</w:t>
            </w:r>
            <w:r w:rsidRPr="00BD597E">
              <w:rPr>
                <w:rFonts w:cstheme="minorHAnsi"/>
                <w:color w:val="auto"/>
                <w:sz w:val="20"/>
                <w:szCs w:val="20"/>
                <w:lang w:val="fr-FR" w:eastAsia="en-AU"/>
              </w:rPr>
              <w:t>missions</w:t>
            </w:r>
          </w:p>
          <w:p w14:paraId="67D38427" w14:textId="77777777" w:rsidR="00C02144" w:rsidRPr="00BD597E"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fr-FR" w:eastAsia="en-AU"/>
              </w:rPr>
            </w:pPr>
          </w:p>
          <w:p w14:paraId="3881B106" w14:textId="7CF37479" w:rsidR="00C02144" w:rsidRPr="00BD597E"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fr-FR" w:eastAsia="en-AU"/>
              </w:rPr>
            </w:pPr>
            <w:r w:rsidRPr="00BD597E">
              <w:rPr>
                <w:rFonts w:cstheme="minorHAnsi"/>
                <w:color w:val="auto"/>
                <w:sz w:val="20"/>
                <w:szCs w:val="20"/>
                <w:lang w:val="fr-FR" w:eastAsia="en-AU"/>
              </w:rPr>
              <w:t>(</w:t>
            </w:r>
            <w:r w:rsidR="003528BD" w:rsidRPr="00BD597E">
              <w:rPr>
                <w:rFonts w:cstheme="minorHAnsi"/>
                <w:color w:val="auto"/>
                <w:sz w:val="20"/>
                <w:szCs w:val="20"/>
                <w:lang w:val="fr-FR" w:eastAsia="en-AU"/>
              </w:rPr>
              <w:t>t</w:t>
            </w:r>
            <w:r w:rsidRPr="00BD597E">
              <w:rPr>
                <w:rFonts w:cstheme="minorHAnsi"/>
                <w:color w:val="auto"/>
                <w:sz w:val="20"/>
                <w:szCs w:val="20"/>
                <w:lang w:val="fr-FR" w:eastAsia="en-AU"/>
              </w:rPr>
              <w:t xml:space="preserve"> CO</w:t>
            </w:r>
            <w:r w:rsidRPr="00BD597E">
              <w:rPr>
                <w:rFonts w:cstheme="minorHAnsi"/>
                <w:color w:val="auto"/>
                <w:sz w:val="20"/>
                <w:szCs w:val="20"/>
                <w:vertAlign w:val="subscript"/>
                <w:lang w:val="fr-FR" w:eastAsia="en-AU"/>
              </w:rPr>
              <w:t>2</w:t>
            </w:r>
            <w:r w:rsidRPr="00BD597E">
              <w:rPr>
                <w:rFonts w:cstheme="minorHAnsi"/>
                <w:color w:val="auto"/>
                <w:sz w:val="20"/>
                <w:szCs w:val="20"/>
                <w:lang w:val="fr-FR" w:eastAsia="en-AU"/>
              </w:rPr>
              <w:t>-e)</w:t>
            </w:r>
          </w:p>
        </w:tc>
        <w:tc>
          <w:tcPr>
            <w:tcW w:w="797" w:type="pct"/>
            <w:tcBorders>
              <w:top w:val="nil"/>
              <w:bottom w:val="nil"/>
            </w:tcBorders>
            <w:shd w:val="clear" w:color="auto" w:fill="CEEEED" w:themeFill="accent6" w:themeFillTint="66"/>
            <w:hideMark/>
          </w:tcPr>
          <w:p w14:paraId="6270F963" w14:textId="19236DC4" w:rsidR="00C02144" w:rsidRPr="00BD597E"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fr-FR" w:eastAsia="en-AU"/>
              </w:rPr>
            </w:pPr>
            <w:r w:rsidRPr="00BD597E">
              <w:rPr>
                <w:rFonts w:cstheme="minorHAnsi"/>
                <w:color w:val="auto"/>
                <w:sz w:val="20"/>
                <w:szCs w:val="20"/>
                <w:lang w:val="fr-FR" w:eastAsia="en-AU"/>
              </w:rPr>
              <w:t xml:space="preserve">Scope 3 </w:t>
            </w:r>
            <w:r w:rsidR="00E91F3C" w:rsidRPr="00BD597E">
              <w:rPr>
                <w:rFonts w:cstheme="minorHAnsi"/>
                <w:color w:val="auto"/>
                <w:sz w:val="20"/>
                <w:szCs w:val="20"/>
                <w:lang w:val="fr-FR" w:eastAsia="en-AU"/>
              </w:rPr>
              <w:t>e</w:t>
            </w:r>
            <w:r w:rsidRPr="00BD597E">
              <w:rPr>
                <w:rFonts w:cstheme="minorHAnsi"/>
                <w:color w:val="auto"/>
                <w:sz w:val="20"/>
                <w:szCs w:val="20"/>
                <w:lang w:val="fr-FR" w:eastAsia="en-AU"/>
              </w:rPr>
              <w:t>missions</w:t>
            </w:r>
          </w:p>
          <w:p w14:paraId="231C2C60" w14:textId="77777777" w:rsidR="00C02144" w:rsidRPr="00BD597E"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fr-FR" w:eastAsia="en-AU"/>
              </w:rPr>
            </w:pPr>
          </w:p>
          <w:p w14:paraId="0ADF1773" w14:textId="710BEB85" w:rsidR="00C02144" w:rsidRPr="00BD597E"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fr-FR" w:eastAsia="en-AU"/>
              </w:rPr>
            </w:pPr>
            <w:r w:rsidRPr="00BD597E">
              <w:rPr>
                <w:rFonts w:cstheme="minorHAnsi"/>
                <w:color w:val="auto"/>
                <w:sz w:val="20"/>
                <w:szCs w:val="20"/>
                <w:lang w:val="fr-FR" w:eastAsia="en-AU"/>
              </w:rPr>
              <w:t>(</w:t>
            </w:r>
            <w:r w:rsidR="003528BD" w:rsidRPr="00BD597E">
              <w:rPr>
                <w:rFonts w:cstheme="minorHAnsi"/>
                <w:color w:val="auto"/>
                <w:sz w:val="20"/>
                <w:szCs w:val="20"/>
                <w:lang w:val="fr-FR" w:eastAsia="en-AU"/>
              </w:rPr>
              <w:t>t</w:t>
            </w:r>
            <w:r w:rsidRPr="00BD597E">
              <w:rPr>
                <w:rFonts w:cstheme="minorHAnsi"/>
                <w:color w:val="auto"/>
                <w:sz w:val="20"/>
                <w:szCs w:val="20"/>
                <w:lang w:val="fr-FR" w:eastAsia="en-AU"/>
              </w:rPr>
              <w:t xml:space="preserve"> CO</w:t>
            </w:r>
            <w:r w:rsidRPr="00BD597E">
              <w:rPr>
                <w:rFonts w:cstheme="minorHAnsi"/>
                <w:color w:val="auto"/>
                <w:sz w:val="20"/>
                <w:szCs w:val="20"/>
                <w:vertAlign w:val="subscript"/>
                <w:lang w:val="fr-FR" w:eastAsia="en-AU"/>
              </w:rPr>
              <w:t>2</w:t>
            </w:r>
            <w:r w:rsidRPr="00BD597E">
              <w:rPr>
                <w:rFonts w:cstheme="minorHAnsi"/>
                <w:color w:val="auto"/>
                <w:sz w:val="20"/>
                <w:szCs w:val="20"/>
                <w:lang w:val="fr-FR" w:eastAsia="en-AU"/>
              </w:rPr>
              <w:t>-e)</w:t>
            </w:r>
          </w:p>
        </w:tc>
        <w:tc>
          <w:tcPr>
            <w:tcW w:w="801" w:type="pct"/>
            <w:tcBorders>
              <w:top w:val="nil"/>
              <w:bottom w:val="nil"/>
              <w:right w:val="nil"/>
            </w:tcBorders>
            <w:shd w:val="clear" w:color="auto" w:fill="CEEEED" w:themeFill="accent6" w:themeFillTint="66"/>
            <w:hideMark/>
          </w:tcPr>
          <w:p w14:paraId="2B934F93" w14:textId="5B87BB27"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eastAsia="en-AU"/>
              </w:rPr>
            </w:pPr>
            <w:r w:rsidRPr="00A63D86">
              <w:rPr>
                <w:rFonts w:cstheme="minorHAnsi"/>
                <w:color w:val="auto"/>
                <w:sz w:val="20"/>
                <w:szCs w:val="20"/>
                <w:lang w:eastAsia="en-AU"/>
              </w:rPr>
              <w:t xml:space="preserve">Sum of reported </w:t>
            </w:r>
            <w:r w:rsidR="00E91F3C" w:rsidRPr="00A63D86">
              <w:rPr>
                <w:rFonts w:cstheme="minorHAnsi"/>
                <w:color w:val="auto"/>
                <w:sz w:val="20"/>
                <w:szCs w:val="20"/>
                <w:lang w:eastAsia="en-AU"/>
              </w:rPr>
              <w:t>e</w:t>
            </w:r>
            <w:r w:rsidRPr="00A63D86">
              <w:rPr>
                <w:rFonts w:cstheme="minorHAnsi"/>
                <w:color w:val="auto"/>
                <w:sz w:val="20"/>
                <w:szCs w:val="20"/>
                <w:lang w:eastAsia="en-AU"/>
              </w:rPr>
              <w:t>missions</w:t>
            </w:r>
          </w:p>
          <w:p w14:paraId="0B523526" w14:textId="36D97B3F" w:rsidR="00C02144" w:rsidRPr="00A63D86" w:rsidRDefault="00C02144" w:rsidP="00F5408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eastAsia="en-AU"/>
              </w:rPr>
            </w:pPr>
            <w:r w:rsidRPr="00A63D86">
              <w:rPr>
                <w:rFonts w:cstheme="minorHAnsi"/>
                <w:color w:val="auto"/>
                <w:sz w:val="20"/>
                <w:szCs w:val="20"/>
                <w:lang w:eastAsia="en-AU"/>
              </w:rPr>
              <w:t>(</w:t>
            </w:r>
            <w:r w:rsidR="003528BD" w:rsidRPr="00A63D86">
              <w:rPr>
                <w:rFonts w:cstheme="minorHAnsi"/>
                <w:color w:val="auto"/>
                <w:sz w:val="20"/>
                <w:szCs w:val="20"/>
                <w:lang w:eastAsia="en-AU"/>
              </w:rPr>
              <w:t>t</w:t>
            </w:r>
            <w:r w:rsidRPr="00A63D86">
              <w:rPr>
                <w:rFonts w:cstheme="minorHAnsi"/>
                <w:color w:val="auto"/>
                <w:sz w:val="20"/>
                <w:szCs w:val="20"/>
                <w:lang w:eastAsia="en-AU"/>
              </w:rPr>
              <w:t xml:space="preserve"> CO</w:t>
            </w:r>
            <w:r w:rsidRPr="00A63D86">
              <w:rPr>
                <w:rFonts w:cstheme="minorHAnsi"/>
                <w:color w:val="auto"/>
                <w:sz w:val="20"/>
                <w:szCs w:val="20"/>
                <w:vertAlign w:val="subscript"/>
                <w:lang w:eastAsia="en-AU"/>
              </w:rPr>
              <w:t>2</w:t>
            </w:r>
            <w:r w:rsidRPr="00A63D86">
              <w:rPr>
                <w:rFonts w:cstheme="minorHAnsi"/>
                <w:color w:val="auto"/>
                <w:sz w:val="20"/>
                <w:szCs w:val="20"/>
                <w:lang w:eastAsia="en-AU"/>
              </w:rPr>
              <w:t>-e)</w:t>
            </w:r>
          </w:p>
        </w:tc>
      </w:tr>
      <w:tr w:rsidR="005C1926" w:rsidRPr="00A63D86" w14:paraId="0FC34828"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tcBorders>
              <w:top w:val="nil"/>
            </w:tcBorders>
            <w:vAlign w:val="center"/>
            <w:hideMark/>
          </w:tcPr>
          <w:p w14:paraId="4DAFCFF6"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NSW</w:t>
            </w:r>
          </w:p>
        </w:tc>
        <w:tc>
          <w:tcPr>
            <w:tcW w:w="799" w:type="pct"/>
            <w:tcBorders>
              <w:top w:val="nil"/>
            </w:tcBorders>
            <w:shd w:val="clear" w:color="auto" w:fill="auto"/>
            <w:vAlign w:val="center"/>
            <w:hideMark/>
          </w:tcPr>
          <w:p w14:paraId="6CC9FDAF" w14:textId="28F62D68"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455,272,013</w:t>
            </w:r>
          </w:p>
        </w:tc>
        <w:tc>
          <w:tcPr>
            <w:tcW w:w="794" w:type="pct"/>
            <w:tcBorders>
              <w:top w:val="nil"/>
            </w:tcBorders>
            <w:shd w:val="clear" w:color="auto" w:fill="auto"/>
            <w:vAlign w:val="center"/>
            <w:hideMark/>
          </w:tcPr>
          <w:p w14:paraId="1C16234E" w14:textId="277B38B0"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1,639,329</w:t>
            </w:r>
          </w:p>
        </w:tc>
        <w:tc>
          <w:tcPr>
            <w:tcW w:w="801" w:type="pct"/>
            <w:tcBorders>
              <w:top w:val="nil"/>
            </w:tcBorders>
            <w:shd w:val="clear" w:color="auto" w:fill="auto"/>
            <w:vAlign w:val="center"/>
            <w:hideMark/>
          </w:tcPr>
          <w:p w14:paraId="18551D36" w14:textId="07231D12"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332,781</w:t>
            </w:r>
          </w:p>
        </w:tc>
        <w:tc>
          <w:tcPr>
            <w:tcW w:w="797" w:type="pct"/>
            <w:tcBorders>
              <w:top w:val="nil"/>
            </w:tcBorders>
            <w:shd w:val="clear" w:color="auto" w:fill="auto"/>
            <w:vAlign w:val="center"/>
            <w:hideMark/>
          </w:tcPr>
          <w:p w14:paraId="144E6B19" w14:textId="6093B758"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27,384</w:t>
            </w:r>
          </w:p>
        </w:tc>
        <w:tc>
          <w:tcPr>
            <w:tcW w:w="801" w:type="pct"/>
            <w:tcBorders>
              <w:top w:val="nil"/>
            </w:tcBorders>
            <w:shd w:val="clear" w:color="auto" w:fill="auto"/>
            <w:vAlign w:val="center"/>
            <w:hideMark/>
          </w:tcPr>
          <w:p w14:paraId="1F6F66B1" w14:textId="3BADEF24"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360,165</w:t>
            </w:r>
          </w:p>
        </w:tc>
      </w:tr>
      <w:tr w:rsidR="005C1926" w:rsidRPr="00A63D86" w14:paraId="25362A8D"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51B3CE51" w14:textId="1CC4171D"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ACT</w:t>
            </w:r>
          </w:p>
        </w:tc>
        <w:tc>
          <w:tcPr>
            <w:tcW w:w="799" w:type="pct"/>
            <w:shd w:val="clear" w:color="auto" w:fill="auto"/>
            <w:vAlign w:val="center"/>
            <w:hideMark/>
          </w:tcPr>
          <w:p w14:paraId="79FEE492" w14:textId="395934F4"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390,053,070</w:t>
            </w:r>
          </w:p>
        </w:tc>
        <w:tc>
          <w:tcPr>
            <w:tcW w:w="794" w:type="pct"/>
            <w:shd w:val="clear" w:color="auto" w:fill="auto"/>
            <w:vAlign w:val="center"/>
            <w:hideMark/>
          </w:tcPr>
          <w:p w14:paraId="4293AB80" w14:textId="7E4B4CBA"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1,404,191</w:t>
            </w:r>
          </w:p>
        </w:tc>
        <w:tc>
          <w:tcPr>
            <w:tcW w:w="801" w:type="pct"/>
            <w:shd w:val="clear" w:color="auto" w:fill="auto"/>
            <w:vAlign w:val="center"/>
            <w:hideMark/>
          </w:tcPr>
          <w:p w14:paraId="36272E15" w14:textId="7BE2A8EC"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284,817</w:t>
            </w:r>
          </w:p>
        </w:tc>
        <w:tc>
          <w:tcPr>
            <w:tcW w:w="797" w:type="pct"/>
            <w:shd w:val="clear" w:color="auto" w:fill="auto"/>
            <w:vAlign w:val="center"/>
            <w:hideMark/>
          </w:tcPr>
          <w:p w14:paraId="181FBAA4" w14:textId="19C2BA37"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23,417</w:t>
            </w:r>
          </w:p>
        </w:tc>
        <w:tc>
          <w:tcPr>
            <w:tcW w:w="801" w:type="pct"/>
            <w:shd w:val="clear" w:color="auto" w:fill="auto"/>
            <w:vAlign w:val="center"/>
            <w:hideMark/>
          </w:tcPr>
          <w:p w14:paraId="1447E558" w14:textId="51488A94"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308,234</w:t>
            </w:r>
          </w:p>
        </w:tc>
      </w:tr>
      <w:tr w:rsidR="005C1926" w:rsidRPr="00A63D86" w14:paraId="11BF4D13"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2A0B24F0"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NT</w:t>
            </w:r>
          </w:p>
        </w:tc>
        <w:tc>
          <w:tcPr>
            <w:tcW w:w="799" w:type="pct"/>
            <w:shd w:val="clear" w:color="auto" w:fill="auto"/>
            <w:vAlign w:val="center"/>
            <w:hideMark/>
          </w:tcPr>
          <w:p w14:paraId="0894CA22" w14:textId="02AC2F3B"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124,033,796</w:t>
            </w:r>
          </w:p>
        </w:tc>
        <w:tc>
          <w:tcPr>
            <w:tcW w:w="794" w:type="pct"/>
            <w:shd w:val="clear" w:color="auto" w:fill="auto"/>
            <w:vAlign w:val="center"/>
            <w:hideMark/>
          </w:tcPr>
          <w:p w14:paraId="4F1B1DA4" w14:textId="6D1AE88D"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446,522</w:t>
            </w:r>
          </w:p>
        </w:tc>
        <w:tc>
          <w:tcPr>
            <w:tcW w:w="801" w:type="pct"/>
            <w:shd w:val="clear" w:color="auto" w:fill="auto"/>
            <w:vAlign w:val="center"/>
            <w:hideMark/>
          </w:tcPr>
          <w:p w14:paraId="5E4D0B9F" w14:textId="22A3FC75"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67,008</w:t>
            </w:r>
          </w:p>
        </w:tc>
        <w:tc>
          <w:tcPr>
            <w:tcW w:w="797" w:type="pct"/>
            <w:shd w:val="clear" w:color="auto" w:fill="auto"/>
            <w:vAlign w:val="center"/>
            <w:hideMark/>
          </w:tcPr>
          <w:p w14:paraId="4CC3B3F1" w14:textId="3A7D5131"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8,654</w:t>
            </w:r>
          </w:p>
        </w:tc>
        <w:tc>
          <w:tcPr>
            <w:tcW w:w="801" w:type="pct"/>
            <w:shd w:val="clear" w:color="auto" w:fill="auto"/>
            <w:vAlign w:val="center"/>
            <w:hideMark/>
          </w:tcPr>
          <w:p w14:paraId="0ADB14F2" w14:textId="4FBF3916"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75,662</w:t>
            </w:r>
          </w:p>
        </w:tc>
      </w:tr>
      <w:tr w:rsidR="005C1926" w:rsidRPr="00A63D86" w14:paraId="410829D5"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72FC9E7A"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QLD</w:t>
            </w:r>
          </w:p>
        </w:tc>
        <w:tc>
          <w:tcPr>
            <w:tcW w:w="799" w:type="pct"/>
            <w:shd w:val="clear" w:color="auto" w:fill="auto"/>
            <w:vAlign w:val="center"/>
            <w:hideMark/>
          </w:tcPr>
          <w:p w14:paraId="6058A096" w14:textId="2989CEFB"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277,943,464</w:t>
            </w:r>
          </w:p>
        </w:tc>
        <w:tc>
          <w:tcPr>
            <w:tcW w:w="794" w:type="pct"/>
            <w:shd w:val="clear" w:color="auto" w:fill="auto"/>
            <w:vAlign w:val="center"/>
            <w:hideMark/>
          </w:tcPr>
          <w:p w14:paraId="4315747B" w14:textId="029B5BCB"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1,000,596</w:t>
            </w:r>
          </w:p>
        </w:tc>
        <w:tc>
          <w:tcPr>
            <w:tcW w:w="801" w:type="pct"/>
            <w:shd w:val="clear" w:color="auto" w:fill="auto"/>
            <w:vAlign w:val="center"/>
            <w:hideMark/>
          </w:tcPr>
          <w:p w14:paraId="2922724B" w14:textId="01836968"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204,283</w:t>
            </w:r>
          </w:p>
        </w:tc>
        <w:tc>
          <w:tcPr>
            <w:tcW w:w="797" w:type="pct"/>
            <w:shd w:val="clear" w:color="auto" w:fill="auto"/>
            <w:vAlign w:val="center"/>
            <w:hideMark/>
          </w:tcPr>
          <w:p w14:paraId="29877865" w14:textId="31395EEC"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41,100</w:t>
            </w:r>
          </w:p>
        </w:tc>
        <w:tc>
          <w:tcPr>
            <w:tcW w:w="801" w:type="pct"/>
            <w:shd w:val="clear" w:color="auto" w:fill="auto"/>
            <w:vAlign w:val="center"/>
            <w:hideMark/>
          </w:tcPr>
          <w:p w14:paraId="4D2289AA" w14:textId="423280D3"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245,383</w:t>
            </w:r>
          </w:p>
        </w:tc>
      </w:tr>
      <w:tr w:rsidR="005C1926" w:rsidRPr="00A63D86" w14:paraId="73679CA3"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71399982"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lastRenderedPageBreak/>
              <w:t>SA</w:t>
            </w:r>
          </w:p>
        </w:tc>
        <w:tc>
          <w:tcPr>
            <w:tcW w:w="799" w:type="pct"/>
            <w:shd w:val="clear" w:color="auto" w:fill="auto"/>
            <w:vAlign w:val="center"/>
            <w:hideMark/>
          </w:tcPr>
          <w:p w14:paraId="49C2F4DB" w14:textId="5816B1AC"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113,825,604</w:t>
            </w:r>
          </w:p>
        </w:tc>
        <w:tc>
          <w:tcPr>
            <w:tcW w:w="794" w:type="pct"/>
            <w:shd w:val="clear" w:color="auto" w:fill="auto"/>
            <w:vAlign w:val="center"/>
            <w:hideMark/>
          </w:tcPr>
          <w:p w14:paraId="57384D4C" w14:textId="2E848DA2"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409,772</w:t>
            </w:r>
          </w:p>
        </w:tc>
        <w:tc>
          <w:tcPr>
            <w:tcW w:w="801" w:type="pct"/>
            <w:shd w:val="clear" w:color="auto" w:fill="auto"/>
            <w:vAlign w:val="center"/>
            <w:hideMark/>
          </w:tcPr>
          <w:p w14:paraId="25FA5159" w14:textId="0FBDAAE8"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28,755</w:t>
            </w:r>
          </w:p>
        </w:tc>
        <w:tc>
          <w:tcPr>
            <w:tcW w:w="797" w:type="pct"/>
            <w:shd w:val="clear" w:color="auto" w:fill="auto"/>
            <w:vAlign w:val="center"/>
            <w:hideMark/>
          </w:tcPr>
          <w:p w14:paraId="0F0F9D06" w14:textId="410B474D"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9,077</w:t>
            </w:r>
          </w:p>
        </w:tc>
        <w:tc>
          <w:tcPr>
            <w:tcW w:w="801" w:type="pct"/>
            <w:shd w:val="clear" w:color="auto" w:fill="auto"/>
            <w:vAlign w:val="center"/>
            <w:hideMark/>
          </w:tcPr>
          <w:p w14:paraId="6507B2EA" w14:textId="70F1285E"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37,832</w:t>
            </w:r>
          </w:p>
        </w:tc>
      </w:tr>
      <w:tr w:rsidR="005C1926" w:rsidRPr="00A63D86" w14:paraId="437CFC67"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68F10D0D"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TAS</w:t>
            </w:r>
          </w:p>
        </w:tc>
        <w:tc>
          <w:tcPr>
            <w:tcW w:w="799" w:type="pct"/>
            <w:shd w:val="clear" w:color="auto" w:fill="auto"/>
            <w:vAlign w:val="center"/>
            <w:hideMark/>
          </w:tcPr>
          <w:p w14:paraId="028EA509" w14:textId="08E1F6C6"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22,759,345</w:t>
            </w:r>
          </w:p>
        </w:tc>
        <w:tc>
          <w:tcPr>
            <w:tcW w:w="794" w:type="pct"/>
            <w:shd w:val="clear" w:color="auto" w:fill="auto"/>
            <w:vAlign w:val="center"/>
            <w:hideMark/>
          </w:tcPr>
          <w:p w14:paraId="355E00AB" w14:textId="1A3E4979"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81,934</w:t>
            </w:r>
          </w:p>
        </w:tc>
        <w:tc>
          <w:tcPr>
            <w:tcW w:w="801" w:type="pct"/>
            <w:shd w:val="clear" w:color="auto" w:fill="auto"/>
            <w:vAlign w:val="center"/>
            <w:hideMark/>
          </w:tcPr>
          <w:p w14:paraId="724C7504" w14:textId="17CF1995"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3,856</w:t>
            </w:r>
          </w:p>
        </w:tc>
        <w:tc>
          <w:tcPr>
            <w:tcW w:w="797" w:type="pct"/>
            <w:shd w:val="clear" w:color="auto" w:fill="auto"/>
            <w:vAlign w:val="center"/>
            <w:hideMark/>
          </w:tcPr>
          <w:p w14:paraId="7A320393" w14:textId="6BD9CB3B"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241</w:t>
            </w:r>
          </w:p>
        </w:tc>
        <w:tc>
          <w:tcPr>
            <w:tcW w:w="801" w:type="pct"/>
            <w:shd w:val="clear" w:color="auto" w:fill="auto"/>
            <w:vAlign w:val="center"/>
            <w:hideMark/>
          </w:tcPr>
          <w:p w14:paraId="6BC0189C" w14:textId="1CD548DD"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4,097</w:t>
            </w:r>
          </w:p>
        </w:tc>
      </w:tr>
      <w:tr w:rsidR="005C1926" w:rsidRPr="00A63D86" w14:paraId="4F432340"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vAlign w:val="center"/>
            <w:hideMark/>
          </w:tcPr>
          <w:p w14:paraId="2CEBCC44"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VIC</w:t>
            </w:r>
          </w:p>
        </w:tc>
        <w:tc>
          <w:tcPr>
            <w:tcW w:w="799" w:type="pct"/>
            <w:shd w:val="clear" w:color="auto" w:fill="auto"/>
            <w:vAlign w:val="center"/>
            <w:hideMark/>
          </w:tcPr>
          <w:p w14:paraId="6D08262A" w14:textId="19C01C06"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287,792,624</w:t>
            </w:r>
          </w:p>
        </w:tc>
        <w:tc>
          <w:tcPr>
            <w:tcW w:w="794" w:type="pct"/>
            <w:shd w:val="clear" w:color="auto" w:fill="auto"/>
            <w:vAlign w:val="center"/>
            <w:hideMark/>
          </w:tcPr>
          <w:p w14:paraId="6CAD14D0" w14:textId="64CFE9E2"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1,037,284</w:t>
            </w:r>
          </w:p>
        </w:tc>
        <w:tc>
          <w:tcPr>
            <w:tcW w:w="801" w:type="pct"/>
            <w:shd w:val="clear" w:color="auto" w:fill="auto"/>
            <w:vAlign w:val="center"/>
            <w:hideMark/>
          </w:tcPr>
          <w:p w14:paraId="47045DA2" w14:textId="687C50E0"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245,880</w:t>
            </w:r>
          </w:p>
        </w:tc>
        <w:tc>
          <w:tcPr>
            <w:tcW w:w="797" w:type="pct"/>
            <w:shd w:val="clear" w:color="auto" w:fill="auto"/>
            <w:vAlign w:val="center"/>
            <w:hideMark/>
          </w:tcPr>
          <w:p w14:paraId="0D88E340" w14:textId="61C36487"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20,433</w:t>
            </w:r>
          </w:p>
        </w:tc>
        <w:tc>
          <w:tcPr>
            <w:tcW w:w="801" w:type="pct"/>
            <w:shd w:val="clear" w:color="auto" w:fill="auto"/>
            <w:vAlign w:val="center"/>
            <w:hideMark/>
          </w:tcPr>
          <w:p w14:paraId="5782C818" w14:textId="0011E4A3"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266,313</w:t>
            </w:r>
          </w:p>
        </w:tc>
      </w:tr>
      <w:tr w:rsidR="005C1926" w:rsidRPr="00A63D86" w14:paraId="413DD737" w14:textId="77777777" w:rsidTr="7D7C3262">
        <w:trPr>
          <w:trHeight w:val="301"/>
          <w:jc w:val="center"/>
        </w:trPr>
        <w:tc>
          <w:tcPr>
            <w:cnfStyle w:val="001000000000" w:firstRow="0" w:lastRow="0" w:firstColumn="1" w:lastColumn="0" w:oddVBand="0" w:evenVBand="0" w:oddHBand="0" w:evenHBand="0" w:firstRowFirstColumn="0" w:firstRowLastColumn="0" w:lastRowFirstColumn="0" w:lastRowLastColumn="0"/>
            <w:tcW w:w="1008" w:type="pct"/>
            <w:tcBorders>
              <w:bottom w:val="nil"/>
            </w:tcBorders>
            <w:vAlign w:val="center"/>
            <w:hideMark/>
          </w:tcPr>
          <w:p w14:paraId="5DAC229E"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WA</w:t>
            </w:r>
          </w:p>
        </w:tc>
        <w:tc>
          <w:tcPr>
            <w:tcW w:w="799" w:type="pct"/>
            <w:tcBorders>
              <w:bottom w:val="nil"/>
            </w:tcBorders>
            <w:shd w:val="clear" w:color="auto" w:fill="auto"/>
            <w:vAlign w:val="center"/>
            <w:hideMark/>
          </w:tcPr>
          <w:p w14:paraId="2FB8F578" w14:textId="5A483606"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117,108,439</w:t>
            </w:r>
          </w:p>
        </w:tc>
        <w:tc>
          <w:tcPr>
            <w:tcW w:w="794" w:type="pct"/>
            <w:tcBorders>
              <w:bottom w:val="nil"/>
            </w:tcBorders>
            <w:shd w:val="clear" w:color="auto" w:fill="auto"/>
            <w:vAlign w:val="center"/>
            <w:hideMark/>
          </w:tcPr>
          <w:p w14:paraId="65ADCFE9" w14:textId="786CDCD8"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421,590</w:t>
            </w:r>
          </w:p>
        </w:tc>
        <w:tc>
          <w:tcPr>
            <w:tcW w:w="801" w:type="pct"/>
            <w:tcBorders>
              <w:bottom w:val="nil"/>
            </w:tcBorders>
            <w:shd w:val="clear" w:color="auto" w:fill="auto"/>
            <w:vAlign w:val="center"/>
            <w:hideMark/>
          </w:tcPr>
          <w:p w14:paraId="580E1D3F" w14:textId="45AB838B"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68,171</w:t>
            </w:r>
          </w:p>
        </w:tc>
        <w:tc>
          <w:tcPr>
            <w:tcW w:w="797" w:type="pct"/>
            <w:tcBorders>
              <w:bottom w:val="nil"/>
            </w:tcBorders>
            <w:shd w:val="clear" w:color="auto" w:fill="auto"/>
            <w:vAlign w:val="center"/>
            <w:hideMark/>
          </w:tcPr>
          <w:p w14:paraId="3084E08A" w14:textId="05FDEC41"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4,597</w:t>
            </w:r>
          </w:p>
        </w:tc>
        <w:tc>
          <w:tcPr>
            <w:tcW w:w="801" w:type="pct"/>
            <w:tcBorders>
              <w:bottom w:val="nil"/>
            </w:tcBorders>
            <w:shd w:val="clear" w:color="auto" w:fill="auto"/>
            <w:vAlign w:val="center"/>
            <w:hideMark/>
          </w:tcPr>
          <w:p w14:paraId="74A6E220" w14:textId="080A6C59" w:rsidR="00EA2401" w:rsidRPr="00082D50" w:rsidRDefault="00EA2401" w:rsidP="00EA240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72,768</w:t>
            </w:r>
          </w:p>
        </w:tc>
      </w:tr>
      <w:tr w:rsidR="005C1926" w:rsidRPr="00A63D86" w14:paraId="0C416A88" w14:textId="77777777" w:rsidTr="7D7C3262">
        <w:trPr>
          <w:trHeight w:val="300"/>
          <w:jc w:val="center"/>
        </w:trPr>
        <w:tc>
          <w:tcPr>
            <w:cnfStyle w:val="001000000000" w:firstRow="0" w:lastRow="0" w:firstColumn="1" w:lastColumn="0" w:oddVBand="0" w:evenVBand="0" w:oddHBand="0" w:evenHBand="0" w:firstRowFirstColumn="0" w:firstRowLastColumn="0" w:lastRowFirstColumn="0" w:lastRowLastColumn="0"/>
            <w:tcW w:w="1008" w:type="pct"/>
            <w:tcBorders>
              <w:top w:val="nil"/>
              <w:bottom w:val="nil"/>
            </w:tcBorders>
            <w:shd w:val="clear" w:color="auto" w:fill="CEEEED" w:themeFill="accent6" w:themeFillTint="66"/>
            <w:vAlign w:val="center"/>
            <w:hideMark/>
          </w:tcPr>
          <w:p w14:paraId="7C7640E7" w14:textId="77777777" w:rsidR="00EA2401" w:rsidRPr="00A63D86" w:rsidRDefault="00EA2401" w:rsidP="00EA2401">
            <w:pPr>
              <w:spacing w:before="0" w:after="0"/>
              <w:jc w:val="left"/>
              <w:rPr>
                <w:rFonts w:cstheme="minorHAnsi"/>
                <w:sz w:val="20"/>
                <w:szCs w:val="20"/>
                <w:lang w:eastAsia="en-AU"/>
              </w:rPr>
            </w:pPr>
            <w:r w:rsidRPr="00A63D86">
              <w:rPr>
                <w:rFonts w:cstheme="minorHAnsi"/>
                <w:sz w:val="20"/>
                <w:szCs w:val="20"/>
                <w:lang w:eastAsia="en-AU"/>
              </w:rPr>
              <w:t>Total</w:t>
            </w:r>
          </w:p>
        </w:tc>
        <w:tc>
          <w:tcPr>
            <w:tcW w:w="799" w:type="pct"/>
            <w:tcBorders>
              <w:top w:val="nil"/>
              <w:bottom w:val="nil"/>
            </w:tcBorders>
            <w:shd w:val="clear" w:color="auto" w:fill="CEEEED" w:themeFill="accent6" w:themeFillTint="66"/>
            <w:vAlign w:val="center"/>
            <w:hideMark/>
          </w:tcPr>
          <w:p w14:paraId="5FA4DBA5" w14:textId="67A55F13" w:rsidR="00EA2401" w:rsidRPr="00082D50" w:rsidRDefault="00EA2401" w:rsidP="7D7C3262">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7D7C3262">
              <w:rPr>
                <w:b/>
                <w:bCs/>
                <w:sz w:val="20"/>
                <w:szCs w:val="20"/>
              </w:rPr>
              <w:t>1,788,788,355</w:t>
            </w:r>
          </w:p>
        </w:tc>
        <w:tc>
          <w:tcPr>
            <w:tcW w:w="794" w:type="pct"/>
            <w:tcBorders>
              <w:top w:val="nil"/>
              <w:bottom w:val="nil"/>
            </w:tcBorders>
            <w:shd w:val="clear" w:color="auto" w:fill="CEEEED" w:themeFill="accent6" w:themeFillTint="66"/>
            <w:vAlign w:val="center"/>
            <w:hideMark/>
          </w:tcPr>
          <w:p w14:paraId="528B415A" w14:textId="21319E6F" w:rsidR="00EA2401" w:rsidRPr="00082D50" w:rsidRDefault="00EA2401" w:rsidP="7D7C3262">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7D7C3262">
              <w:rPr>
                <w:b/>
                <w:bCs/>
                <w:sz w:val="20"/>
                <w:szCs w:val="20"/>
              </w:rPr>
              <w:t>6,441,218</w:t>
            </w:r>
          </w:p>
        </w:tc>
        <w:tc>
          <w:tcPr>
            <w:tcW w:w="801" w:type="pct"/>
            <w:tcBorders>
              <w:top w:val="nil"/>
              <w:bottom w:val="nil"/>
            </w:tcBorders>
            <w:shd w:val="clear" w:color="auto" w:fill="CEEEED" w:themeFill="accent6" w:themeFillTint="66"/>
            <w:vAlign w:val="center"/>
            <w:hideMark/>
          </w:tcPr>
          <w:p w14:paraId="4356EF90" w14:textId="654B5F47" w:rsidR="00EA2401" w:rsidRPr="00082D50" w:rsidRDefault="00EA2401" w:rsidP="7D7C3262">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7D7C3262">
              <w:rPr>
                <w:b/>
                <w:bCs/>
                <w:sz w:val="20"/>
                <w:szCs w:val="20"/>
              </w:rPr>
              <w:t>1,235,551</w:t>
            </w:r>
          </w:p>
        </w:tc>
        <w:tc>
          <w:tcPr>
            <w:tcW w:w="797" w:type="pct"/>
            <w:tcBorders>
              <w:top w:val="nil"/>
              <w:bottom w:val="nil"/>
            </w:tcBorders>
            <w:shd w:val="clear" w:color="auto" w:fill="CEEEED" w:themeFill="accent6" w:themeFillTint="66"/>
            <w:vAlign w:val="center"/>
            <w:hideMark/>
          </w:tcPr>
          <w:p w14:paraId="7931474B" w14:textId="0071B729" w:rsidR="00EA2401" w:rsidRPr="00082D50" w:rsidRDefault="00EA2401" w:rsidP="7D7C3262">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7D7C3262">
              <w:rPr>
                <w:b/>
                <w:bCs/>
                <w:sz w:val="20"/>
                <w:szCs w:val="20"/>
              </w:rPr>
              <w:t>134,903</w:t>
            </w:r>
          </w:p>
        </w:tc>
        <w:tc>
          <w:tcPr>
            <w:tcW w:w="801" w:type="pct"/>
            <w:tcBorders>
              <w:top w:val="nil"/>
              <w:bottom w:val="nil"/>
            </w:tcBorders>
            <w:shd w:val="clear" w:color="auto" w:fill="CEEEED" w:themeFill="accent6" w:themeFillTint="66"/>
            <w:vAlign w:val="center"/>
            <w:hideMark/>
          </w:tcPr>
          <w:p w14:paraId="7288FC3B" w14:textId="14F9A315" w:rsidR="00EA2401" w:rsidRPr="00082D50" w:rsidRDefault="00EA2401" w:rsidP="7D7C3262">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bCs/>
                <w:sz w:val="20"/>
                <w:szCs w:val="20"/>
              </w:rPr>
            </w:pPr>
            <w:r w:rsidRPr="7D7C3262">
              <w:rPr>
                <w:b/>
                <w:bCs/>
                <w:sz w:val="20"/>
                <w:szCs w:val="20"/>
              </w:rPr>
              <w:t>1,370,454</w:t>
            </w:r>
          </w:p>
        </w:tc>
      </w:tr>
    </w:tbl>
    <w:p w14:paraId="1F2A993D" w14:textId="479A9BD8" w:rsidR="000F1122" w:rsidRPr="00112BD8" w:rsidRDefault="00137725" w:rsidP="00EA3FDB">
      <w:pPr>
        <w:pStyle w:val="Heading3"/>
        <w:rPr>
          <w:sz w:val="24"/>
          <w:szCs w:val="24"/>
          <w:lang w:val="en-AU"/>
        </w:rPr>
      </w:pPr>
      <w:r w:rsidRPr="00112BD8">
        <w:rPr>
          <w:sz w:val="24"/>
          <w:szCs w:val="24"/>
          <w:lang w:val="en-AU"/>
        </w:rPr>
        <w:t>M</w:t>
      </w:r>
      <w:r w:rsidR="000F1122" w:rsidRPr="00112BD8">
        <w:rPr>
          <w:sz w:val="24"/>
          <w:szCs w:val="24"/>
          <w:lang w:val="en-AU"/>
        </w:rPr>
        <w:t xml:space="preserve">arket-based </w:t>
      </w:r>
      <w:r w:rsidR="00ED6026" w:rsidRPr="00112BD8">
        <w:rPr>
          <w:sz w:val="24"/>
          <w:szCs w:val="24"/>
          <w:lang w:val="en-AU"/>
        </w:rPr>
        <w:t xml:space="preserve">electricity </w:t>
      </w:r>
      <w:r w:rsidR="001A4A52" w:rsidRPr="00112BD8">
        <w:rPr>
          <w:sz w:val="24"/>
          <w:szCs w:val="24"/>
          <w:lang w:val="en-AU"/>
        </w:rPr>
        <w:t>e</w:t>
      </w:r>
      <w:r w:rsidR="00C6036C" w:rsidRPr="00112BD8">
        <w:rPr>
          <w:sz w:val="24"/>
          <w:szCs w:val="24"/>
          <w:lang w:val="en-AU"/>
        </w:rPr>
        <w:t>missions</w:t>
      </w:r>
    </w:p>
    <w:p w14:paraId="2F88BC9D" w14:textId="4E85CB3E" w:rsidR="00C6036C" w:rsidRPr="00A63D86" w:rsidRDefault="00355AD7" w:rsidP="00D83CB6">
      <w:r w:rsidRPr="00A63D86">
        <w:t xml:space="preserve">The </w:t>
      </w:r>
      <w:r w:rsidR="001A4A52" w:rsidRPr="00A63D86">
        <w:t>m</w:t>
      </w:r>
      <w:r w:rsidRPr="00A63D86">
        <w:t xml:space="preserve">arket-based method does not allow </w:t>
      </w:r>
      <w:r w:rsidR="28E57795" w:rsidRPr="00A63D86">
        <w:t>for electricity</w:t>
      </w:r>
      <w:r w:rsidRPr="00A63D86">
        <w:t xml:space="preserve"> emissions to be </w:t>
      </w:r>
      <w:r w:rsidR="00AB3A01" w:rsidRPr="00A63D86">
        <w:t>calculated for each state</w:t>
      </w:r>
      <w:r w:rsidR="008078BF" w:rsidRPr="00A63D86">
        <w:rPr>
          <w:rFonts w:eastAsiaTheme="majorEastAsia"/>
        </w:rPr>
        <w:t xml:space="preserve"> </w:t>
      </w:r>
      <w:r w:rsidR="00D83CB6" w:rsidRPr="00A63D86">
        <w:rPr>
          <w:rFonts w:eastAsiaTheme="majorEastAsia"/>
        </w:rPr>
        <w:t>a</w:t>
      </w:r>
      <w:r w:rsidR="008078BF" w:rsidRPr="00A63D86">
        <w:rPr>
          <w:rFonts w:eastAsiaTheme="majorEastAsia"/>
        </w:rPr>
        <w:t>s it is based</w:t>
      </w:r>
      <w:r w:rsidR="008078BF" w:rsidRPr="00A63D86">
        <w:rPr>
          <w:rStyle w:val="ui-provider"/>
          <w:rFonts w:eastAsiaTheme="majorEastAsia"/>
        </w:rPr>
        <w:t xml:space="preserve"> on the entire</w:t>
      </w:r>
      <w:r w:rsidR="00B17371" w:rsidRPr="00A63D86">
        <w:rPr>
          <w:rStyle w:val="ui-provider"/>
          <w:rFonts w:eastAsiaTheme="majorEastAsia"/>
        </w:rPr>
        <w:t xml:space="preserve"> </w:t>
      </w:r>
      <w:r w:rsidR="00A102CD" w:rsidRPr="00A63D86">
        <w:rPr>
          <w:rStyle w:val="ui-provider"/>
          <w:rFonts w:eastAsiaTheme="majorEastAsia"/>
        </w:rPr>
        <w:t>electricity</w:t>
      </w:r>
      <w:r w:rsidR="008078BF" w:rsidRPr="00A63D86">
        <w:rPr>
          <w:rStyle w:val="ui-provider"/>
          <w:rFonts w:eastAsiaTheme="majorEastAsia"/>
        </w:rPr>
        <w:t xml:space="preserve"> grid and </w:t>
      </w:r>
      <w:r w:rsidR="00E13781" w:rsidRPr="00A63D86">
        <w:rPr>
          <w:rStyle w:val="ui-provider"/>
          <w:rFonts w:eastAsiaTheme="majorEastAsia"/>
        </w:rPr>
        <w:t>its</w:t>
      </w:r>
      <w:r w:rsidR="008078BF" w:rsidRPr="00A63D86">
        <w:rPr>
          <w:rStyle w:val="ui-provider"/>
          <w:rFonts w:eastAsiaTheme="majorEastAsia"/>
        </w:rPr>
        <w:t xml:space="preserve"> renewable percentage without regard to state lines. For example, an entity in Sydney may purchase </w:t>
      </w:r>
      <w:r w:rsidR="00C2654C" w:rsidRPr="00A63D86">
        <w:rPr>
          <w:rStyle w:val="ui-provider"/>
          <w:rFonts w:eastAsiaTheme="majorEastAsia"/>
        </w:rPr>
        <w:t xml:space="preserve">eligible </w:t>
      </w:r>
      <w:r w:rsidR="007B0703">
        <w:rPr>
          <w:rStyle w:val="ui-provider"/>
          <w:rFonts w:eastAsiaTheme="majorEastAsia"/>
        </w:rPr>
        <w:t>l</w:t>
      </w:r>
      <w:r w:rsidR="00160564" w:rsidRPr="00A63D86">
        <w:rPr>
          <w:rStyle w:val="ui-provider"/>
          <w:rFonts w:eastAsiaTheme="majorEastAsia"/>
        </w:rPr>
        <w:t xml:space="preserve">arge-scale </w:t>
      </w:r>
      <w:r w:rsidR="007B0703">
        <w:rPr>
          <w:rStyle w:val="ui-provider"/>
          <w:rFonts w:eastAsiaTheme="majorEastAsia"/>
        </w:rPr>
        <w:t>g</w:t>
      </w:r>
      <w:r w:rsidR="00160564" w:rsidRPr="00A63D86">
        <w:rPr>
          <w:rStyle w:val="ui-provider"/>
          <w:rFonts w:eastAsiaTheme="majorEastAsia"/>
        </w:rPr>
        <w:t xml:space="preserve">eneration </w:t>
      </w:r>
      <w:r w:rsidR="007B0703">
        <w:rPr>
          <w:rStyle w:val="ui-provider"/>
          <w:rFonts w:eastAsiaTheme="majorEastAsia"/>
        </w:rPr>
        <w:t>c</w:t>
      </w:r>
      <w:r w:rsidR="00160564" w:rsidRPr="00A63D86">
        <w:rPr>
          <w:rStyle w:val="ui-provider"/>
          <w:rFonts w:eastAsiaTheme="majorEastAsia"/>
        </w:rPr>
        <w:t>ertificate</w:t>
      </w:r>
      <w:r w:rsidR="008078BF" w:rsidRPr="00A63D86">
        <w:rPr>
          <w:rStyle w:val="ui-provider"/>
          <w:rFonts w:eastAsiaTheme="majorEastAsia"/>
        </w:rPr>
        <w:t xml:space="preserve">s which are </w:t>
      </w:r>
      <w:r w:rsidR="00C2654C" w:rsidRPr="00A63D86">
        <w:rPr>
          <w:rStyle w:val="ui-provider"/>
          <w:rFonts w:eastAsiaTheme="majorEastAsia"/>
        </w:rPr>
        <w:t>produced</w:t>
      </w:r>
      <w:r w:rsidR="008078BF" w:rsidRPr="00A63D86">
        <w:rPr>
          <w:rStyle w:val="ui-provider"/>
          <w:rFonts w:eastAsiaTheme="majorEastAsia"/>
        </w:rPr>
        <w:t xml:space="preserve"> in South Australia</w:t>
      </w:r>
      <w:r w:rsidR="00B03221" w:rsidRPr="00A63D86">
        <w:rPr>
          <w:rStyle w:val="ui-provider"/>
          <w:rFonts w:eastAsiaTheme="majorEastAsia"/>
        </w:rPr>
        <w:t xml:space="preserve">, which are then considered </w:t>
      </w:r>
      <w:r w:rsidR="007B0703" w:rsidRPr="00A63D86">
        <w:rPr>
          <w:rStyle w:val="ui-provider"/>
          <w:rFonts w:eastAsiaTheme="majorEastAsia"/>
        </w:rPr>
        <w:t>voluntarily</w:t>
      </w:r>
      <w:r w:rsidR="007B0703">
        <w:rPr>
          <w:rStyle w:val="ui-provider"/>
          <w:rFonts w:eastAsiaTheme="majorEastAsia"/>
        </w:rPr>
        <w:t xml:space="preserve"> purchased</w:t>
      </w:r>
      <w:r w:rsidR="00A57A05" w:rsidRPr="00A63D86">
        <w:rPr>
          <w:rStyle w:val="ui-provider"/>
          <w:rFonts w:eastAsiaTheme="majorEastAsia"/>
        </w:rPr>
        <w:t xml:space="preserve"> renewable energy</w:t>
      </w:r>
      <w:r w:rsidR="008078BF" w:rsidRPr="00A63D86">
        <w:rPr>
          <w:rStyle w:val="ui-provider"/>
          <w:rFonts w:eastAsiaTheme="majorEastAsia"/>
        </w:rPr>
        <w:t xml:space="preserve">. </w:t>
      </w:r>
    </w:p>
    <w:p w14:paraId="013B2905" w14:textId="2FC2422D" w:rsidR="000F1122" w:rsidRPr="00A63D86" w:rsidRDefault="000F1122" w:rsidP="00FD473A">
      <w:pPr>
        <w:rPr>
          <w:rFonts w:ascii="Arial" w:hAnsi="Arial" w:cs="Arial"/>
          <w:color w:val="000000" w:themeColor="text1"/>
          <w:lang w:eastAsia="en-AU"/>
        </w:rPr>
      </w:pPr>
      <w:r w:rsidRPr="00A63D86">
        <w:t xml:space="preserve">Renewable energy </w:t>
      </w:r>
      <w:r w:rsidR="009B65AB" w:rsidRPr="00A63D86">
        <w:t>used by Commonwealth entities</w:t>
      </w:r>
      <w:r w:rsidRPr="00A63D86">
        <w:t xml:space="preserve"> comes from voluntary and mandatory renewable energy sources</w:t>
      </w:r>
      <w:r w:rsidR="004453D1" w:rsidRPr="00A63D86">
        <w:t xml:space="preserve"> representing a total </w:t>
      </w:r>
      <w:r w:rsidR="004453D1" w:rsidRPr="00082D50">
        <w:t>renewable percentage of</w:t>
      </w:r>
      <w:r w:rsidR="00916A45" w:rsidRPr="00082D50">
        <w:t xml:space="preserve"> 4</w:t>
      </w:r>
      <w:r w:rsidR="00DC6F04" w:rsidRPr="00082D50">
        <w:t>1</w:t>
      </w:r>
      <w:r w:rsidR="00916A45" w:rsidRPr="00082D50">
        <w:t>%</w:t>
      </w:r>
      <w:r w:rsidRPr="00082D50">
        <w:t xml:space="preserve">. Voluntary sources are those where a decision has been made to purchase renewable energy, such as </w:t>
      </w:r>
      <w:r w:rsidR="007B0703">
        <w:t>l</w:t>
      </w:r>
      <w:r w:rsidR="009B527C" w:rsidRPr="00082D50">
        <w:t xml:space="preserve">arge-scale </w:t>
      </w:r>
      <w:r w:rsidR="007B0703">
        <w:t>g</w:t>
      </w:r>
      <w:r w:rsidR="009B527C" w:rsidRPr="00082D50">
        <w:t xml:space="preserve">eneration </w:t>
      </w:r>
      <w:r w:rsidR="007B0703">
        <w:t>c</w:t>
      </w:r>
      <w:r w:rsidR="009B527C" w:rsidRPr="00082D50">
        <w:t>ertificate</w:t>
      </w:r>
      <w:r w:rsidR="00BB44F5" w:rsidRPr="00082D50">
        <w:t>s</w:t>
      </w:r>
      <w:r w:rsidRPr="00082D50">
        <w:t xml:space="preserve"> purchased and retired (</w:t>
      </w:r>
      <w:r w:rsidR="00DC6F04" w:rsidRPr="00082D50">
        <w:t>3</w:t>
      </w:r>
      <w:r w:rsidRPr="00082D50">
        <w:t>%), purchased Green</w:t>
      </w:r>
      <w:r w:rsidR="00BB44F5" w:rsidRPr="00082D50">
        <w:t>P</w:t>
      </w:r>
      <w:r w:rsidRPr="00082D50">
        <w:t xml:space="preserve">ower (3%) </w:t>
      </w:r>
      <w:r w:rsidR="2B4F52E0" w:rsidRPr="00082D50">
        <w:t>or electricity consumed</w:t>
      </w:r>
      <w:r w:rsidRPr="00082D50">
        <w:t xml:space="preserve"> in the ACT (16%) where renewable energy is purchased by the ACT Government. </w:t>
      </w:r>
      <w:r w:rsidR="00CF443A" w:rsidRPr="00082D50">
        <w:t>T</w:t>
      </w:r>
      <w:r w:rsidR="00CE1F31" w:rsidRPr="00082D50">
        <w:t>he behind</w:t>
      </w:r>
      <w:r w:rsidR="009369DD" w:rsidRPr="00082D50">
        <w:t>-the-grid on</w:t>
      </w:r>
      <w:r w:rsidR="00CF443A" w:rsidRPr="00082D50">
        <w:t>-</w:t>
      </w:r>
      <w:r w:rsidR="009369DD" w:rsidRPr="00082D50">
        <w:t xml:space="preserve">site electricity </w:t>
      </w:r>
      <w:r w:rsidR="00CF384B" w:rsidRPr="00082D50">
        <w:t xml:space="preserve">produced and consumed </w:t>
      </w:r>
      <w:r w:rsidR="00CF443A" w:rsidRPr="00082D50">
        <w:t xml:space="preserve">by </w:t>
      </w:r>
      <w:r w:rsidR="007F44D0" w:rsidRPr="00082D50">
        <w:t xml:space="preserve">Commonwealth </w:t>
      </w:r>
      <w:r w:rsidR="00CF443A" w:rsidRPr="00082D50">
        <w:t xml:space="preserve">entities </w:t>
      </w:r>
      <w:r w:rsidR="00CF384B" w:rsidRPr="00082D50">
        <w:t xml:space="preserve">is </w:t>
      </w:r>
      <w:r w:rsidR="00CF443A" w:rsidRPr="00082D50">
        <w:t xml:space="preserve">currently </w:t>
      </w:r>
      <w:r w:rsidR="00CF384B" w:rsidRPr="00082D50">
        <w:t xml:space="preserve">unknown. </w:t>
      </w:r>
      <w:r w:rsidRPr="00082D50">
        <w:t xml:space="preserve">The remaining renewable energy used by </w:t>
      </w:r>
      <w:r w:rsidR="006B4617" w:rsidRPr="00082D50">
        <w:t xml:space="preserve">Commonwealth </w:t>
      </w:r>
      <w:r w:rsidRPr="00082D50">
        <w:t xml:space="preserve">entities comes from the mandatory </w:t>
      </w:r>
      <w:r w:rsidRPr="00082D50">
        <w:rPr>
          <w:rFonts w:ascii="Arial" w:hAnsi="Arial" w:cs="Arial"/>
          <w:color w:val="000000" w:themeColor="text1"/>
          <w:lang w:eastAsia="en-AU"/>
        </w:rPr>
        <w:t>Large</w:t>
      </w:r>
      <w:r w:rsidR="00EA3FDB">
        <w:rPr>
          <w:rFonts w:ascii="Arial" w:hAnsi="Arial" w:cs="Arial"/>
          <w:color w:val="000000" w:themeColor="text1"/>
          <w:lang w:eastAsia="en-AU"/>
        </w:rPr>
        <w:t>-s</w:t>
      </w:r>
      <w:r w:rsidRPr="00082D50">
        <w:rPr>
          <w:rFonts w:ascii="Arial" w:hAnsi="Arial" w:cs="Arial"/>
          <w:color w:val="000000" w:themeColor="text1"/>
          <w:lang w:eastAsia="en-AU"/>
        </w:rPr>
        <w:t>cale Renewable Energy Target both in the ACT (4%) and outside (15%)</w:t>
      </w:r>
      <w:r w:rsidR="00EA3FDB">
        <w:rPr>
          <w:rFonts w:ascii="Arial" w:hAnsi="Arial" w:cs="Arial"/>
          <w:color w:val="000000" w:themeColor="text1"/>
          <w:lang w:eastAsia="en-AU"/>
        </w:rPr>
        <w:t xml:space="preserve"> (</w:t>
      </w:r>
      <w:r w:rsidR="009C546B" w:rsidRPr="00A63D86">
        <w:rPr>
          <w:rFonts w:ascii="Arial" w:hAnsi="Arial" w:cs="Arial"/>
          <w:color w:val="000000" w:themeColor="text1"/>
          <w:lang w:eastAsia="en-AU"/>
        </w:rPr>
        <w:t xml:space="preserve">see </w:t>
      </w:r>
      <w:r w:rsidR="009C546B" w:rsidRPr="00A63D86">
        <w:rPr>
          <w:rFonts w:ascii="Arial" w:hAnsi="Arial" w:cs="Arial"/>
          <w:color w:val="000000" w:themeColor="text1"/>
          <w:lang w:eastAsia="en-AU"/>
        </w:rPr>
        <w:fldChar w:fldCharType="begin"/>
      </w:r>
      <w:r w:rsidR="009C546B" w:rsidRPr="00A63D86">
        <w:rPr>
          <w:rFonts w:ascii="Arial" w:hAnsi="Arial" w:cs="Arial"/>
          <w:color w:val="000000" w:themeColor="text1"/>
          <w:lang w:eastAsia="en-AU"/>
        </w:rPr>
        <w:instrText xml:space="preserve"> REF _Ref150855397 \h </w:instrText>
      </w:r>
      <w:r w:rsidR="009C546B" w:rsidRPr="00A63D86">
        <w:rPr>
          <w:rFonts w:ascii="Arial" w:hAnsi="Arial" w:cs="Arial"/>
          <w:color w:val="000000" w:themeColor="text1"/>
          <w:lang w:eastAsia="en-AU"/>
        </w:rPr>
      </w:r>
      <w:r w:rsidR="009C546B" w:rsidRPr="00A63D86">
        <w:rPr>
          <w:rFonts w:ascii="Arial" w:hAnsi="Arial" w:cs="Arial"/>
          <w:color w:val="000000" w:themeColor="text1"/>
          <w:lang w:eastAsia="en-AU"/>
        </w:rPr>
        <w:fldChar w:fldCharType="separate"/>
      </w:r>
      <w:r w:rsidR="009C546B" w:rsidRPr="00A63D86">
        <w:t xml:space="preserve">Table </w:t>
      </w:r>
      <w:r w:rsidR="00A64E60" w:rsidRPr="00A63D86">
        <w:rPr>
          <w:noProof/>
        </w:rPr>
        <w:t>4</w:t>
      </w:r>
      <w:r w:rsidR="009C546B" w:rsidRPr="00A63D86">
        <w:rPr>
          <w:rFonts w:ascii="Arial" w:hAnsi="Arial" w:cs="Arial"/>
          <w:color w:val="000000" w:themeColor="text1"/>
          <w:lang w:eastAsia="en-AU"/>
        </w:rPr>
        <w:fldChar w:fldCharType="end"/>
      </w:r>
      <w:r w:rsidR="00EA3FDB">
        <w:rPr>
          <w:rFonts w:ascii="Arial" w:hAnsi="Arial" w:cs="Arial"/>
          <w:color w:val="000000" w:themeColor="text1"/>
          <w:lang w:eastAsia="en-AU"/>
        </w:rPr>
        <w:t>)</w:t>
      </w:r>
      <w:r w:rsidRPr="00A63D86">
        <w:rPr>
          <w:rFonts w:ascii="Arial" w:hAnsi="Arial" w:cs="Arial"/>
          <w:color w:val="000000" w:themeColor="text1"/>
          <w:lang w:eastAsia="en-AU"/>
        </w:rPr>
        <w:t xml:space="preserve">. </w:t>
      </w:r>
    </w:p>
    <w:p w14:paraId="25608504" w14:textId="4C280864" w:rsidR="00721BB5" w:rsidRPr="00954B21" w:rsidRDefault="00721BB5" w:rsidP="00721BB5">
      <w:pPr>
        <w:pStyle w:val="Caption"/>
        <w:keepNext/>
        <w:rPr>
          <w:sz w:val="20"/>
          <w:szCs w:val="20"/>
        </w:rPr>
      </w:pPr>
      <w:bookmarkStart w:id="23" w:name="_Ref150855397"/>
      <w:bookmarkStart w:id="24" w:name="_Toc152333766"/>
      <w:r w:rsidRPr="00954B21">
        <w:rPr>
          <w:sz w:val="20"/>
          <w:szCs w:val="20"/>
        </w:rPr>
        <w:t xml:space="preserve">Table </w:t>
      </w:r>
      <w:r w:rsidRPr="00954B21">
        <w:rPr>
          <w:sz w:val="20"/>
          <w:szCs w:val="20"/>
        </w:rPr>
        <w:fldChar w:fldCharType="begin"/>
      </w:r>
      <w:r w:rsidRPr="00954B21">
        <w:rPr>
          <w:sz w:val="20"/>
          <w:szCs w:val="20"/>
        </w:rPr>
        <w:instrText>SEQ Table \* ARABIC</w:instrText>
      </w:r>
      <w:r w:rsidRPr="00954B21">
        <w:rPr>
          <w:sz w:val="20"/>
          <w:szCs w:val="20"/>
        </w:rPr>
        <w:fldChar w:fldCharType="separate"/>
      </w:r>
      <w:r w:rsidR="009B0249" w:rsidRPr="00954B21">
        <w:rPr>
          <w:noProof/>
          <w:sz w:val="20"/>
          <w:szCs w:val="20"/>
        </w:rPr>
        <w:t>4</w:t>
      </w:r>
      <w:r w:rsidRPr="00954B21">
        <w:rPr>
          <w:sz w:val="20"/>
          <w:szCs w:val="20"/>
        </w:rPr>
        <w:fldChar w:fldCharType="end"/>
      </w:r>
      <w:bookmarkEnd w:id="23"/>
      <w:r w:rsidRPr="00954B21">
        <w:rPr>
          <w:sz w:val="20"/>
          <w:szCs w:val="20"/>
        </w:rPr>
        <w:t xml:space="preserve">: Electricity </w:t>
      </w:r>
      <w:r w:rsidR="001A4A52" w:rsidRPr="00954B21">
        <w:rPr>
          <w:sz w:val="20"/>
          <w:szCs w:val="20"/>
        </w:rPr>
        <w:t>e</w:t>
      </w:r>
      <w:r w:rsidRPr="00954B21">
        <w:rPr>
          <w:sz w:val="20"/>
          <w:szCs w:val="20"/>
        </w:rPr>
        <w:t>missions and renewable percentages (</w:t>
      </w:r>
      <w:r w:rsidR="001A4A52" w:rsidRPr="00954B21">
        <w:rPr>
          <w:sz w:val="20"/>
          <w:szCs w:val="20"/>
        </w:rPr>
        <w:t>m</w:t>
      </w:r>
      <w:r w:rsidRPr="00954B21">
        <w:rPr>
          <w:sz w:val="20"/>
          <w:szCs w:val="20"/>
        </w:rPr>
        <w:t xml:space="preserve">arket-based </w:t>
      </w:r>
      <w:r w:rsidR="001A4A52" w:rsidRPr="00954B21">
        <w:rPr>
          <w:sz w:val="20"/>
          <w:szCs w:val="20"/>
        </w:rPr>
        <w:t>m</w:t>
      </w:r>
      <w:r w:rsidRPr="00954B21">
        <w:rPr>
          <w:sz w:val="20"/>
          <w:szCs w:val="20"/>
        </w:rPr>
        <w:t>ethod)</w:t>
      </w:r>
      <w:bookmarkEnd w:id="24"/>
    </w:p>
    <w:tbl>
      <w:tblPr>
        <w:tblStyle w:val="ListTable4-Accent6"/>
        <w:tblW w:w="5005" w:type="pct"/>
        <w:tblInd w:w="-5" w:type="dxa"/>
        <w:tblBorders>
          <w:top w:val="single" w:sz="4" w:space="0" w:color="85D6D4" w:themeColor="accent6"/>
          <w:left w:val="none" w:sz="0" w:space="0" w:color="auto"/>
          <w:bottom w:val="single" w:sz="4" w:space="0" w:color="85D6D4" w:themeColor="accent6"/>
          <w:right w:val="none" w:sz="0" w:space="0" w:color="auto"/>
          <w:insideH w:val="single" w:sz="4" w:space="0" w:color="85D6D4" w:themeColor="accent6"/>
        </w:tblBorders>
        <w:tblLayout w:type="fixed"/>
        <w:tblLook w:val="06A0" w:firstRow="1" w:lastRow="0" w:firstColumn="1" w:lastColumn="0" w:noHBand="1" w:noVBand="1"/>
      </w:tblPr>
      <w:tblGrid>
        <w:gridCol w:w="4821"/>
        <w:gridCol w:w="1560"/>
        <w:gridCol w:w="1562"/>
        <w:gridCol w:w="1468"/>
      </w:tblGrid>
      <w:tr w:rsidR="00F21D39" w:rsidRPr="00A63D86" w14:paraId="65E9A4ED" w14:textId="77777777" w:rsidTr="001A781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61" w:type="pct"/>
            <w:shd w:val="clear" w:color="auto" w:fill="CEEEED" w:themeFill="accent6" w:themeFillTint="66"/>
            <w:noWrap/>
            <w:hideMark/>
          </w:tcPr>
          <w:p w14:paraId="26978B85" w14:textId="79DE3984" w:rsidR="003520B9" w:rsidRPr="00A63D86" w:rsidRDefault="003520B9" w:rsidP="004824BA">
            <w:pPr>
              <w:spacing w:before="0" w:after="0"/>
              <w:jc w:val="left"/>
              <w:rPr>
                <w:rFonts w:cstheme="minorHAnsi"/>
                <w:color w:val="auto"/>
                <w:sz w:val="20"/>
                <w:szCs w:val="20"/>
                <w:lang w:eastAsia="en-AU"/>
              </w:rPr>
            </w:pPr>
            <w:r w:rsidRPr="00A63D86">
              <w:rPr>
                <w:rFonts w:cstheme="minorHAnsi"/>
                <w:color w:val="auto"/>
                <w:sz w:val="20"/>
                <w:szCs w:val="20"/>
                <w:lang w:eastAsia="en-AU"/>
              </w:rPr>
              <w:t>Market</w:t>
            </w:r>
            <w:r w:rsidR="00E91F3C" w:rsidRPr="00A63D86">
              <w:rPr>
                <w:rFonts w:cstheme="minorHAnsi"/>
                <w:color w:val="auto"/>
                <w:sz w:val="20"/>
                <w:szCs w:val="20"/>
                <w:lang w:eastAsia="en-AU"/>
              </w:rPr>
              <w:t>-b</w:t>
            </w:r>
            <w:r w:rsidRPr="00A63D86">
              <w:rPr>
                <w:rFonts w:cstheme="minorHAnsi"/>
                <w:color w:val="auto"/>
                <w:sz w:val="20"/>
                <w:szCs w:val="20"/>
                <w:lang w:eastAsia="en-AU"/>
              </w:rPr>
              <w:t xml:space="preserve">ased </w:t>
            </w:r>
            <w:r w:rsidR="00E91F3C" w:rsidRPr="00A63D86">
              <w:rPr>
                <w:rFonts w:cstheme="minorHAnsi"/>
                <w:color w:val="auto"/>
                <w:sz w:val="20"/>
                <w:szCs w:val="20"/>
                <w:lang w:eastAsia="en-AU"/>
              </w:rPr>
              <w:t>a</w:t>
            </w:r>
            <w:r w:rsidRPr="00A63D86">
              <w:rPr>
                <w:rFonts w:cstheme="minorHAnsi"/>
                <w:color w:val="auto"/>
                <w:sz w:val="20"/>
                <w:szCs w:val="20"/>
                <w:lang w:eastAsia="en-AU"/>
              </w:rPr>
              <w:t>pproach</w:t>
            </w:r>
          </w:p>
        </w:tc>
        <w:tc>
          <w:tcPr>
            <w:tcW w:w="829" w:type="pct"/>
            <w:shd w:val="clear" w:color="auto" w:fill="CEEEED" w:themeFill="accent6" w:themeFillTint="66"/>
            <w:noWrap/>
            <w:hideMark/>
          </w:tcPr>
          <w:p w14:paraId="357AAFE5" w14:textId="116F897A" w:rsidR="003520B9" w:rsidRPr="00A63D86" w:rsidRDefault="003520B9" w:rsidP="004824B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AU"/>
              </w:rPr>
            </w:pPr>
            <w:r w:rsidRPr="00A63D86">
              <w:rPr>
                <w:rFonts w:cstheme="minorHAnsi"/>
                <w:color w:val="auto"/>
                <w:sz w:val="20"/>
                <w:szCs w:val="20"/>
                <w:lang w:eastAsia="en-AU"/>
              </w:rPr>
              <w:t xml:space="preserve">Electricity </w:t>
            </w:r>
            <w:r w:rsidR="00E91F3C" w:rsidRPr="00A63D86">
              <w:rPr>
                <w:rFonts w:cstheme="minorHAnsi"/>
                <w:color w:val="auto"/>
                <w:sz w:val="20"/>
                <w:szCs w:val="20"/>
                <w:lang w:eastAsia="en-AU"/>
              </w:rPr>
              <w:t>u</w:t>
            </w:r>
            <w:r w:rsidRPr="00A63D86">
              <w:rPr>
                <w:rFonts w:cstheme="minorHAnsi"/>
                <w:color w:val="auto"/>
                <w:sz w:val="20"/>
                <w:szCs w:val="20"/>
                <w:lang w:eastAsia="en-AU"/>
              </w:rPr>
              <w:t xml:space="preserve">sage </w:t>
            </w:r>
          </w:p>
          <w:p w14:paraId="3EBAC4C6" w14:textId="77777777" w:rsidR="003520B9" w:rsidRPr="00A63D86" w:rsidRDefault="003520B9" w:rsidP="004824B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AU"/>
              </w:rPr>
            </w:pPr>
            <w:r w:rsidRPr="00A63D86">
              <w:rPr>
                <w:rFonts w:cstheme="minorHAnsi"/>
                <w:color w:val="auto"/>
                <w:sz w:val="20"/>
                <w:szCs w:val="20"/>
                <w:lang w:eastAsia="en-AU"/>
              </w:rPr>
              <w:t>(kWh)</w:t>
            </w:r>
          </w:p>
        </w:tc>
        <w:tc>
          <w:tcPr>
            <w:tcW w:w="830" w:type="pct"/>
            <w:shd w:val="clear" w:color="auto" w:fill="CEEEED" w:themeFill="accent6" w:themeFillTint="66"/>
            <w:noWrap/>
            <w:hideMark/>
          </w:tcPr>
          <w:p w14:paraId="335785BC" w14:textId="77777777" w:rsidR="003520B9" w:rsidRPr="00A63D86" w:rsidRDefault="003520B9" w:rsidP="004824B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A63D86">
              <w:rPr>
                <w:rFonts w:cstheme="minorHAnsi"/>
                <w:color w:val="auto"/>
                <w:sz w:val="20"/>
                <w:szCs w:val="20"/>
                <w:lang w:eastAsia="en-AU"/>
              </w:rPr>
              <w:t xml:space="preserve">Emissions </w:t>
            </w:r>
          </w:p>
          <w:p w14:paraId="52EC3146" w14:textId="77777777" w:rsidR="003520B9" w:rsidRPr="00A63D86" w:rsidRDefault="003520B9" w:rsidP="004824B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p>
          <w:p w14:paraId="52CA6270" w14:textId="490FF940" w:rsidR="003520B9" w:rsidRPr="00A63D86" w:rsidRDefault="003520B9" w:rsidP="004824B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AU"/>
              </w:rPr>
            </w:pPr>
            <w:r w:rsidRPr="00A63D86">
              <w:rPr>
                <w:rFonts w:cstheme="minorHAnsi"/>
                <w:color w:val="auto"/>
                <w:sz w:val="20"/>
                <w:szCs w:val="20"/>
                <w:lang w:eastAsia="en-AU"/>
              </w:rPr>
              <w:t>(</w:t>
            </w:r>
            <w:r w:rsidR="007D48DE" w:rsidRPr="00A63D86">
              <w:rPr>
                <w:rFonts w:cstheme="minorHAnsi"/>
                <w:color w:val="auto"/>
                <w:sz w:val="20"/>
                <w:szCs w:val="20"/>
                <w:lang w:eastAsia="en-AU"/>
              </w:rPr>
              <w:t>t</w:t>
            </w:r>
            <w:r w:rsidRPr="00A63D86">
              <w:rPr>
                <w:rFonts w:cstheme="minorHAnsi"/>
                <w:color w:val="auto"/>
                <w:sz w:val="20"/>
                <w:szCs w:val="20"/>
                <w:lang w:eastAsia="en-AU"/>
              </w:rPr>
              <w:t xml:space="preserve"> CO</w:t>
            </w:r>
            <w:r w:rsidRPr="00A63D86">
              <w:rPr>
                <w:rFonts w:cstheme="minorHAnsi"/>
                <w:color w:val="auto"/>
                <w:sz w:val="20"/>
                <w:szCs w:val="20"/>
                <w:vertAlign w:val="subscript"/>
                <w:lang w:eastAsia="en-AU"/>
              </w:rPr>
              <w:t>2</w:t>
            </w:r>
            <w:r w:rsidRPr="00A63D86">
              <w:rPr>
                <w:rFonts w:cstheme="minorHAnsi"/>
                <w:color w:val="auto"/>
                <w:sz w:val="20"/>
                <w:szCs w:val="20"/>
                <w:lang w:eastAsia="en-AU"/>
              </w:rPr>
              <w:t>-e)</w:t>
            </w:r>
          </w:p>
        </w:tc>
        <w:tc>
          <w:tcPr>
            <w:tcW w:w="780" w:type="pct"/>
            <w:shd w:val="clear" w:color="auto" w:fill="CEEEED" w:themeFill="accent6" w:themeFillTint="66"/>
            <w:noWrap/>
            <w:hideMark/>
          </w:tcPr>
          <w:p w14:paraId="392F47FE" w14:textId="2118B323" w:rsidR="003520B9" w:rsidRPr="00A63D86" w:rsidRDefault="003520B9" w:rsidP="004824B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eastAsia="en-AU"/>
              </w:rPr>
            </w:pPr>
            <w:r w:rsidRPr="00A63D86">
              <w:rPr>
                <w:rFonts w:cstheme="minorHAnsi"/>
                <w:color w:val="auto"/>
                <w:sz w:val="20"/>
                <w:szCs w:val="20"/>
                <w:lang w:eastAsia="en-AU"/>
              </w:rPr>
              <w:t xml:space="preserve">Renewable </w:t>
            </w:r>
            <w:r w:rsidR="00E91F3C" w:rsidRPr="00A63D86">
              <w:rPr>
                <w:rFonts w:cstheme="minorHAnsi"/>
                <w:color w:val="auto"/>
                <w:sz w:val="20"/>
                <w:szCs w:val="20"/>
                <w:lang w:eastAsia="en-AU"/>
              </w:rPr>
              <w:t>p</w:t>
            </w:r>
            <w:r w:rsidRPr="00A63D86">
              <w:rPr>
                <w:rFonts w:cstheme="minorHAnsi"/>
                <w:color w:val="auto"/>
                <w:sz w:val="20"/>
                <w:szCs w:val="20"/>
                <w:lang w:eastAsia="en-AU"/>
              </w:rPr>
              <w:t xml:space="preserve">ercentage of </w:t>
            </w:r>
            <w:r w:rsidR="00E91F3C" w:rsidRPr="00A63D86">
              <w:rPr>
                <w:rFonts w:cstheme="minorHAnsi"/>
                <w:color w:val="auto"/>
                <w:sz w:val="20"/>
                <w:szCs w:val="20"/>
                <w:lang w:eastAsia="en-AU"/>
              </w:rPr>
              <w:t>t</w:t>
            </w:r>
            <w:r w:rsidRPr="00A63D86">
              <w:rPr>
                <w:rFonts w:cstheme="minorHAnsi"/>
                <w:color w:val="auto"/>
                <w:sz w:val="20"/>
                <w:szCs w:val="20"/>
                <w:lang w:eastAsia="en-AU"/>
              </w:rPr>
              <w:t xml:space="preserve">otal </w:t>
            </w:r>
          </w:p>
        </w:tc>
      </w:tr>
      <w:tr w:rsidR="00F21D39" w:rsidRPr="00A63D86" w14:paraId="5D5C26B7"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688C6E22" w14:textId="60FBAE87" w:rsidR="00E87749" w:rsidRPr="00A63D86" w:rsidRDefault="00E87749" w:rsidP="00E87749">
            <w:pPr>
              <w:spacing w:before="0" w:after="0"/>
              <w:jc w:val="left"/>
              <w:rPr>
                <w:rFonts w:cstheme="minorHAnsi"/>
                <w:sz w:val="20"/>
                <w:szCs w:val="20"/>
                <w:lang w:eastAsia="en-AU"/>
              </w:rPr>
            </w:pPr>
            <w:r w:rsidRPr="00A63D86">
              <w:rPr>
                <w:b w:val="0"/>
                <w:bCs w:val="0"/>
                <w:sz w:val="20"/>
                <w:szCs w:val="20"/>
              </w:rPr>
              <w:t xml:space="preserve">Large-scale </w:t>
            </w:r>
            <w:r w:rsidR="00EA3FDB">
              <w:rPr>
                <w:b w:val="0"/>
                <w:bCs w:val="0"/>
                <w:sz w:val="20"/>
                <w:szCs w:val="20"/>
              </w:rPr>
              <w:t>g</w:t>
            </w:r>
            <w:r w:rsidRPr="00A63D86">
              <w:rPr>
                <w:b w:val="0"/>
                <w:bCs w:val="0"/>
                <w:sz w:val="20"/>
                <w:szCs w:val="20"/>
              </w:rPr>
              <w:t xml:space="preserve">eneration </w:t>
            </w:r>
            <w:r w:rsidR="00EA3FDB">
              <w:rPr>
                <w:b w:val="0"/>
                <w:bCs w:val="0"/>
                <w:sz w:val="20"/>
                <w:szCs w:val="20"/>
              </w:rPr>
              <w:t>c</w:t>
            </w:r>
            <w:r w:rsidRPr="00A63D86">
              <w:rPr>
                <w:b w:val="0"/>
                <w:bCs w:val="0"/>
                <w:sz w:val="20"/>
                <w:szCs w:val="20"/>
              </w:rPr>
              <w:t>ertificates</w:t>
            </w:r>
            <w:r w:rsidRPr="00A63D86">
              <w:rPr>
                <w:rFonts w:cstheme="minorHAnsi"/>
                <w:b w:val="0"/>
                <w:bCs w:val="0"/>
                <w:sz w:val="20"/>
                <w:szCs w:val="20"/>
                <w:lang w:eastAsia="en-AU"/>
              </w:rPr>
              <w:t xml:space="preserve"> (LGC</w:t>
            </w:r>
            <w:r w:rsidR="00EA3FDB">
              <w:rPr>
                <w:rFonts w:cstheme="minorHAnsi"/>
                <w:b w:val="0"/>
                <w:bCs w:val="0"/>
                <w:sz w:val="20"/>
                <w:szCs w:val="20"/>
                <w:lang w:eastAsia="en-AU"/>
              </w:rPr>
              <w:t>s</w:t>
            </w:r>
            <w:r w:rsidRPr="00A63D86">
              <w:rPr>
                <w:rFonts w:cstheme="minorHAnsi"/>
                <w:b w:val="0"/>
                <w:bCs w:val="0"/>
                <w:sz w:val="20"/>
                <w:szCs w:val="20"/>
                <w:lang w:eastAsia="en-AU"/>
              </w:rPr>
              <w:t>)</w:t>
            </w:r>
            <w:r w:rsidRPr="00A63D86">
              <w:rPr>
                <w:rFonts w:cstheme="minorHAnsi"/>
                <w:b w:val="0"/>
                <w:bCs w:val="0"/>
                <w:sz w:val="18"/>
                <w:szCs w:val="18"/>
                <w:lang w:eastAsia="en-AU"/>
              </w:rPr>
              <w:t xml:space="preserve"> </w:t>
            </w:r>
            <w:r w:rsidR="00EA3FDB" w:rsidRPr="00EA3FDB">
              <w:rPr>
                <w:rFonts w:cstheme="minorHAnsi"/>
                <w:b w:val="0"/>
                <w:bCs w:val="0"/>
                <w:sz w:val="20"/>
                <w:szCs w:val="20"/>
                <w:lang w:eastAsia="en-AU"/>
              </w:rPr>
              <w:t>p</w:t>
            </w:r>
            <w:r w:rsidRPr="00A63D86">
              <w:rPr>
                <w:rFonts w:cstheme="minorHAnsi"/>
                <w:b w:val="0"/>
                <w:bCs w:val="0"/>
                <w:sz w:val="20"/>
                <w:szCs w:val="20"/>
                <w:lang w:eastAsia="en-AU"/>
              </w:rPr>
              <w:t xml:space="preserve">urchased and retired (kWh) </w:t>
            </w:r>
          </w:p>
          <w:p w14:paraId="4F690724" w14:textId="46CA7BC9"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(including </w:t>
            </w:r>
            <w:r w:rsidRPr="00A63D86">
              <w:rPr>
                <w:b w:val="0"/>
                <w:bCs w:val="0"/>
                <w:sz w:val="20"/>
                <w:szCs w:val="20"/>
              </w:rPr>
              <w:t>Power Purchase Agreement</w:t>
            </w:r>
            <w:r w:rsidR="00EA3FDB">
              <w:rPr>
                <w:b w:val="0"/>
                <w:bCs w:val="0"/>
                <w:sz w:val="20"/>
                <w:szCs w:val="20"/>
              </w:rPr>
              <w:t>s</w:t>
            </w:r>
            <w:r w:rsidRPr="00A63D86">
              <w:rPr>
                <w:b w:val="0"/>
                <w:bCs w:val="0"/>
                <w:sz w:val="20"/>
                <w:szCs w:val="20"/>
              </w:rPr>
              <w:t xml:space="preserve"> (</w:t>
            </w:r>
            <w:r w:rsidRPr="00A63D86">
              <w:rPr>
                <w:rFonts w:cstheme="minorHAnsi"/>
                <w:b w:val="0"/>
                <w:bCs w:val="0"/>
                <w:sz w:val="20"/>
                <w:szCs w:val="20"/>
                <w:lang w:eastAsia="en-AU"/>
              </w:rPr>
              <w:t>PPAs))</w:t>
            </w:r>
          </w:p>
        </w:tc>
        <w:tc>
          <w:tcPr>
            <w:tcW w:w="829" w:type="pct"/>
            <w:noWrap/>
            <w:vAlign w:val="center"/>
            <w:hideMark/>
          </w:tcPr>
          <w:p w14:paraId="0B43D143" w14:textId="2262C454"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59,453,989 </w:t>
            </w:r>
          </w:p>
        </w:tc>
        <w:tc>
          <w:tcPr>
            <w:tcW w:w="830" w:type="pct"/>
            <w:noWrap/>
            <w:vAlign w:val="center"/>
            <w:hideMark/>
          </w:tcPr>
          <w:p w14:paraId="2E6A1EAC" w14:textId="758F514C"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w:t>
            </w:r>
          </w:p>
        </w:tc>
        <w:tc>
          <w:tcPr>
            <w:tcW w:w="780" w:type="pct"/>
            <w:noWrap/>
            <w:vAlign w:val="center"/>
            <w:hideMark/>
          </w:tcPr>
          <w:p w14:paraId="38277910" w14:textId="333B898E"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w:t>
            </w:r>
          </w:p>
        </w:tc>
      </w:tr>
      <w:tr w:rsidR="00071AFD" w:rsidRPr="00A63D86" w14:paraId="364B3FD3"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33461465" w14:textId="77777777"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Greenpower</w:t>
            </w:r>
          </w:p>
        </w:tc>
        <w:tc>
          <w:tcPr>
            <w:tcW w:w="829" w:type="pct"/>
            <w:noWrap/>
            <w:vAlign w:val="center"/>
            <w:hideMark/>
          </w:tcPr>
          <w:p w14:paraId="22893F55" w14:textId="5C55757A"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53,836,029 </w:t>
            </w:r>
          </w:p>
        </w:tc>
        <w:tc>
          <w:tcPr>
            <w:tcW w:w="830" w:type="pct"/>
            <w:noWrap/>
            <w:vAlign w:val="center"/>
            <w:hideMark/>
          </w:tcPr>
          <w:p w14:paraId="314E0168" w14:textId="162ECCD8"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w:t>
            </w:r>
          </w:p>
        </w:tc>
        <w:tc>
          <w:tcPr>
            <w:tcW w:w="780" w:type="pct"/>
            <w:noWrap/>
            <w:vAlign w:val="center"/>
            <w:hideMark/>
          </w:tcPr>
          <w:p w14:paraId="1898BB04" w14:textId="6C63B43C"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w:t>
            </w:r>
          </w:p>
        </w:tc>
      </w:tr>
      <w:tr w:rsidR="00F21D39" w:rsidRPr="00A63D86" w14:paraId="68069AB8"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7FDC6467" w14:textId="77777777"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Jurisdictional renewables (LGCs surrendered) </w:t>
            </w:r>
          </w:p>
        </w:tc>
        <w:tc>
          <w:tcPr>
            <w:tcW w:w="829" w:type="pct"/>
            <w:noWrap/>
            <w:vAlign w:val="center"/>
            <w:hideMark/>
          </w:tcPr>
          <w:p w14:paraId="4504D30E" w14:textId="1420CC23"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289,146,341 </w:t>
            </w:r>
          </w:p>
        </w:tc>
        <w:tc>
          <w:tcPr>
            <w:tcW w:w="830" w:type="pct"/>
            <w:noWrap/>
            <w:vAlign w:val="center"/>
            <w:hideMark/>
          </w:tcPr>
          <w:p w14:paraId="564B9D0F" w14:textId="1C75343E"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w:t>
            </w:r>
          </w:p>
        </w:tc>
        <w:tc>
          <w:tcPr>
            <w:tcW w:w="780" w:type="pct"/>
            <w:noWrap/>
            <w:vAlign w:val="center"/>
            <w:hideMark/>
          </w:tcPr>
          <w:p w14:paraId="2DD5395E" w14:textId="32E8656D"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16%</w:t>
            </w:r>
          </w:p>
        </w:tc>
      </w:tr>
      <w:tr w:rsidR="00071AFD" w:rsidRPr="00A63D86" w14:paraId="1E2349AF"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606A814C" w14:textId="20406C6D"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Jurisdictional renewables (</w:t>
            </w:r>
            <w:r w:rsidRPr="00A63D86">
              <w:rPr>
                <w:b w:val="0"/>
                <w:bCs w:val="0"/>
                <w:sz w:val="20"/>
                <w:szCs w:val="20"/>
              </w:rPr>
              <w:t>Large-scale Renewable Energy Target</w:t>
            </w:r>
            <w:r w:rsidRPr="00A63D86">
              <w:rPr>
                <w:rFonts w:cstheme="minorHAnsi"/>
                <w:b w:val="0"/>
                <w:bCs w:val="0"/>
                <w:sz w:val="20"/>
                <w:szCs w:val="20"/>
                <w:lang w:eastAsia="en-AU"/>
              </w:rPr>
              <w:t xml:space="preserve">) (applied to ACT grid electricity) </w:t>
            </w:r>
          </w:p>
        </w:tc>
        <w:tc>
          <w:tcPr>
            <w:tcW w:w="829" w:type="pct"/>
            <w:noWrap/>
            <w:vAlign w:val="center"/>
            <w:hideMark/>
          </w:tcPr>
          <w:p w14:paraId="70EF357F" w14:textId="518E0EBB"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73,329,977 </w:t>
            </w:r>
          </w:p>
        </w:tc>
        <w:tc>
          <w:tcPr>
            <w:tcW w:w="830" w:type="pct"/>
            <w:noWrap/>
            <w:vAlign w:val="center"/>
            <w:hideMark/>
          </w:tcPr>
          <w:p w14:paraId="042F8AC6" w14:textId="5761E3B9"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w:t>
            </w:r>
          </w:p>
        </w:tc>
        <w:tc>
          <w:tcPr>
            <w:tcW w:w="780" w:type="pct"/>
            <w:noWrap/>
            <w:vAlign w:val="center"/>
            <w:hideMark/>
          </w:tcPr>
          <w:p w14:paraId="2EEB90EB" w14:textId="302FD50F"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w:t>
            </w:r>
          </w:p>
        </w:tc>
      </w:tr>
      <w:tr w:rsidR="00071AFD" w:rsidRPr="00A63D86" w14:paraId="4A6A89CD"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4ACE8EE6" w14:textId="4DC5FED0" w:rsidR="00E87749" w:rsidRPr="00A63D86" w:rsidRDefault="00886A31" w:rsidP="00E87749">
            <w:pPr>
              <w:spacing w:before="0" w:after="0"/>
              <w:jc w:val="left"/>
              <w:rPr>
                <w:rFonts w:cstheme="minorHAnsi"/>
                <w:b w:val="0"/>
                <w:bCs w:val="0"/>
                <w:sz w:val="20"/>
                <w:szCs w:val="20"/>
                <w:lang w:eastAsia="en-AU"/>
              </w:rPr>
            </w:pPr>
            <w:r w:rsidRPr="00A63D86">
              <w:rPr>
                <w:b w:val="0"/>
                <w:bCs w:val="0"/>
                <w:sz w:val="20"/>
                <w:szCs w:val="20"/>
              </w:rPr>
              <w:t>Large-scale Renewable Energy Target</w:t>
            </w:r>
            <w:r w:rsidR="00E87749" w:rsidRPr="00A63D86">
              <w:rPr>
                <w:rFonts w:cstheme="minorHAnsi"/>
                <w:b w:val="0"/>
                <w:bCs w:val="0"/>
                <w:sz w:val="20"/>
                <w:szCs w:val="20"/>
                <w:lang w:eastAsia="en-AU"/>
              </w:rPr>
              <w:t xml:space="preserve"> (applied to grid electricity only) </w:t>
            </w:r>
          </w:p>
        </w:tc>
        <w:tc>
          <w:tcPr>
            <w:tcW w:w="829" w:type="pct"/>
            <w:noWrap/>
            <w:vAlign w:val="center"/>
            <w:hideMark/>
          </w:tcPr>
          <w:p w14:paraId="714CDC9A" w14:textId="68CDD2A1"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262,962,234 </w:t>
            </w:r>
          </w:p>
        </w:tc>
        <w:tc>
          <w:tcPr>
            <w:tcW w:w="830" w:type="pct"/>
            <w:noWrap/>
            <w:vAlign w:val="center"/>
            <w:hideMark/>
          </w:tcPr>
          <w:p w14:paraId="27CB3C12" w14:textId="616A08B2"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w:t>
            </w:r>
          </w:p>
        </w:tc>
        <w:tc>
          <w:tcPr>
            <w:tcW w:w="780" w:type="pct"/>
            <w:noWrap/>
            <w:vAlign w:val="center"/>
            <w:hideMark/>
          </w:tcPr>
          <w:p w14:paraId="3ACC4B1E" w14:textId="3BB4F61A"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15%</w:t>
            </w:r>
          </w:p>
        </w:tc>
      </w:tr>
      <w:tr w:rsidR="00F21D39" w:rsidRPr="00A63D86" w14:paraId="12EF1D2F"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shd w:val="clear" w:color="auto" w:fill="CEEEED" w:themeFill="accent6" w:themeFillTint="66"/>
            <w:noWrap/>
            <w:vAlign w:val="center"/>
            <w:hideMark/>
          </w:tcPr>
          <w:p w14:paraId="74355762" w14:textId="77777777"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Total renewable electricity from grid </w:t>
            </w:r>
          </w:p>
        </w:tc>
        <w:tc>
          <w:tcPr>
            <w:tcW w:w="829" w:type="pct"/>
            <w:shd w:val="clear" w:color="auto" w:fill="CEEEED" w:themeFill="accent6" w:themeFillTint="66"/>
            <w:noWrap/>
            <w:vAlign w:val="center"/>
            <w:hideMark/>
          </w:tcPr>
          <w:p w14:paraId="3D66499B" w14:textId="62F43D68"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738,728,569 </w:t>
            </w:r>
          </w:p>
        </w:tc>
        <w:tc>
          <w:tcPr>
            <w:tcW w:w="830" w:type="pct"/>
            <w:shd w:val="clear" w:color="auto" w:fill="CEEEED" w:themeFill="accent6" w:themeFillTint="66"/>
            <w:noWrap/>
            <w:vAlign w:val="center"/>
            <w:hideMark/>
          </w:tcPr>
          <w:p w14:paraId="01ADA03D" w14:textId="3BDC825C"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w:t>
            </w:r>
          </w:p>
        </w:tc>
        <w:tc>
          <w:tcPr>
            <w:tcW w:w="780" w:type="pct"/>
            <w:shd w:val="clear" w:color="auto" w:fill="CEEEED" w:themeFill="accent6" w:themeFillTint="66"/>
            <w:noWrap/>
            <w:vAlign w:val="center"/>
            <w:hideMark/>
          </w:tcPr>
          <w:p w14:paraId="7CE90844" w14:textId="7079B3DB"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41%</w:t>
            </w:r>
          </w:p>
        </w:tc>
      </w:tr>
      <w:tr w:rsidR="00F21D39" w:rsidRPr="00A63D86" w14:paraId="2330DF4C"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shd w:val="clear" w:color="auto" w:fill="CEEEED" w:themeFill="accent6" w:themeFillTint="66"/>
            <w:noWrap/>
            <w:vAlign w:val="center"/>
            <w:hideMark/>
          </w:tcPr>
          <w:p w14:paraId="7A3F3DA8" w14:textId="77777777"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Total non-renewable electricity from grid </w:t>
            </w:r>
          </w:p>
        </w:tc>
        <w:tc>
          <w:tcPr>
            <w:tcW w:w="829" w:type="pct"/>
            <w:shd w:val="clear" w:color="auto" w:fill="CEEEED" w:themeFill="accent6" w:themeFillTint="66"/>
            <w:noWrap/>
            <w:vAlign w:val="center"/>
            <w:hideMark/>
          </w:tcPr>
          <w:p w14:paraId="672D4EF7" w14:textId="352CC180"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1,050,059,785 </w:t>
            </w:r>
          </w:p>
        </w:tc>
        <w:tc>
          <w:tcPr>
            <w:tcW w:w="830" w:type="pct"/>
            <w:shd w:val="clear" w:color="auto" w:fill="CEEEED" w:themeFill="accent6" w:themeFillTint="66"/>
            <w:noWrap/>
            <w:vAlign w:val="center"/>
            <w:hideMark/>
          </w:tcPr>
          <w:p w14:paraId="0B332E55" w14:textId="690B5C7C"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82D50">
              <w:rPr>
                <w:sz w:val="20"/>
                <w:szCs w:val="20"/>
              </w:rPr>
              <w:t xml:space="preserve"> 1,036,001 </w:t>
            </w:r>
          </w:p>
        </w:tc>
        <w:tc>
          <w:tcPr>
            <w:tcW w:w="780" w:type="pct"/>
            <w:shd w:val="clear" w:color="auto" w:fill="CEEEED" w:themeFill="accent6" w:themeFillTint="66"/>
            <w:noWrap/>
            <w:vAlign w:val="center"/>
            <w:hideMark/>
          </w:tcPr>
          <w:p w14:paraId="45853AE3" w14:textId="4BEDA7DD"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F21D39" w:rsidRPr="00A63D86" w14:paraId="3BF97CCD"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shd w:val="clear" w:color="auto" w:fill="CEEEED" w:themeFill="accent6" w:themeFillTint="66"/>
            <w:noWrap/>
            <w:vAlign w:val="center"/>
            <w:hideMark/>
          </w:tcPr>
          <w:p w14:paraId="24F32F5E" w14:textId="77777777" w:rsidR="00E87749" w:rsidRPr="00A63D86" w:rsidRDefault="00E87749" w:rsidP="00E87749">
            <w:pPr>
              <w:spacing w:before="0" w:after="0"/>
              <w:jc w:val="left"/>
              <w:rPr>
                <w:rFonts w:cstheme="minorHAnsi"/>
                <w:sz w:val="20"/>
                <w:szCs w:val="20"/>
                <w:lang w:eastAsia="en-AU"/>
              </w:rPr>
            </w:pPr>
            <w:r w:rsidRPr="00A63D86">
              <w:rPr>
                <w:rFonts w:cstheme="minorHAnsi"/>
                <w:sz w:val="20"/>
                <w:szCs w:val="20"/>
                <w:lang w:eastAsia="en-AU"/>
              </w:rPr>
              <w:t xml:space="preserve">Total grid electricity </w:t>
            </w:r>
          </w:p>
        </w:tc>
        <w:tc>
          <w:tcPr>
            <w:tcW w:w="829" w:type="pct"/>
            <w:shd w:val="clear" w:color="auto" w:fill="CEEEED" w:themeFill="accent6" w:themeFillTint="66"/>
            <w:noWrap/>
            <w:vAlign w:val="center"/>
            <w:hideMark/>
          </w:tcPr>
          <w:p w14:paraId="206CEAF0" w14:textId="7F511A80"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082D50">
              <w:rPr>
                <w:b/>
                <w:bCs/>
                <w:sz w:val="20"/>
                <w:szCs w:val="20"/>
              </w:rPr>
              <w:t xml:space="preserve"> 1,788,788,354 </w:t>
            </w:r>
          </w:p>
        </w:tc>
        <w:tc>
          <w:tcPr>
            <w:tcW w:w="830" w:type="pct"/>
            <w:shd w:val="clear" w:color="auto" w:fill="CEEEED" w:themeFill="accent6" w:themeFillTint="66"/>
            <w:noWrap/>
            <w:vAlign w:val="center"/>
            <w:hideMark/>
          </w:tcPr>
          <w:p w14:paraId="2C18E79E" w14:textId="252335D5"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082D50">
              <w:rPr>
                <w:b/>
                <w:bCs/>
                <w:sz w:val="20"/>
                <w:szCs w:val="20"/>
              </w:rPr>
              <w:t xml:space="preserve"> 1,004,237 </w:t>
            </w:r>
          </w:p>
        </w:tc>
        <w:tc>
          <w:tcPr>
            <w:tcW w:w="780" w:type="pct"/>
            <w:shd w:val="clear" w:color="auto" w:fill="CEEEED" w:themeFill="accent6" w:themeFillTint="66"/>
            <w:noWrap/>
            <w:vAlign w:val="center"/>
            <w:hideMark/>
          </w:tcPr>
          <w:p w14:paraId="527A6174" w14:textId="3595E27C"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082D50">
              <w:rPr>
                <w:rFonts w:ascii="Arial" w:hAnsi="Arial" w:cs="Arial"/>
                <w:b/>
                <w:bCs/>
                <w:color w:val="000000"/>
                <w:sz w:val="20"/>
                <w:szCs w:val="20"/>
              </w:rPr>
              <w:t> </w:t>
            </w:r>
          </w:p>
        </w:tc>
      </w:tr>
      <w:tr w:rsidR="00F21D39" w:rsidRPr="00A63D86" w14:paraId="1D0510B6"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6D35A042" w14:textId="08622A7C" w:rsidR="00E87749" w:rsidRPr="00A63D86" w:rsidRDefault="00E87749" w:rsidP="00E87749">
            <w:pPr>
              <w:spacing w:before="0" w:after="0"/>
              <w:jc w:val="left"/>
              <w:rPr>
                <w:rFonts w:cstheme="minorBidi"/>
                <w:b w:val="0"/>
                <w:sz w:val="20"/>
                <w:szCs w:val="20"/>
                <w:lang w:eastAsia="en-AU"/>
              </w:rPr>
            </w:pPr>
            <w:r w:rsidRPr="00A63D86">
              <w:rPr>
                <w:rFonts w:cstheme="minorBidi"/>
                <w:b w:val="0"/>
                <w:sz w:val="20"/>
                <w:szCs w:val="20"/>
                <w:lang w:eastAsia="en-AU"/>
              </w:rPr>
              <w:t xml:space="preserve">    Scope 2 </w:t>
            </w:r>
          </w:p>
        </w:tc>
        <w:tc>
          <w:tcPr>
            <w:tcW w:w="829" w:type="pct"/>
            <w:noWrap/>
            <w:vAlign w:val="center"/>
            <w:hideMark/>
          </w:tcPr>
          <w:p w14:paraId="3D51F15F" w14:textId="786C7811"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927,325,525 </w:t>
            </w:r>
          </w:p>
        </w:tc>
        <w:tc>
          <w:tcPr>
            <w:tcW w:w="830" w:type="pct"/>
            <w:noWrap/>
            <w:vAlign w:val="center"/>
            <w:hideMark/>
          </w:tcPr>
          <w:p w14:paraId="6D97F86F" w14:textId="4CC798C8"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886,858 </w:t>
            </w:r>
          </w:p>
        </w:tc>
        <w:tc>
          <w:tcPr>
            <w:tcW w:w="780" w:type="pct"/>
            <w:noWrap/>
            <w:vAlign w:val="center"/>
            <w:hideMark/>
          </w:tcPr>
          <w:p w14:paraId="7A229D9A" w14:textId="5661C3BC"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 </w:t>
            </w:r>
          </w:p>
        </w:tc>
      </w:tr>
      <w:tr w:rsidR="00F21D39" w:rsidRPr="00A63D86" w14:paraId="0EB729F8" w14:textId="77777777" w:rsidTr="001A7814">
        <w:trPr>
          <w:trHeight w:val="301"/>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14:paraId="665EE204" w14:textId="4AC678F9" w:rsidR="00E87749" w:rsidRPr="00A63D86" w:rsidRDefault="00E87749" w:rsidP="00E87749">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    Scope 3 </w:t>
            </w:r>
          </w:p>
        </w:tc>
        <w:tc>
          <w:tcPr>
            <w:tcW w:w="829" w:type="pct"/>
            <w:noWrap/>
            <w:vAlign w:val="center"/>
            <w:hideMark/>
          </w:tcPr>
          <w:p w14:paraId="6111B3BB" w14:textId="67CA14E1"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122,734,261 </w:t>
            </w:r>
          </w:p>
        </w:tc>
        <w:tc>
          <w:tcPr>
            <w:tcW w:w="830" w:type="pct"/>
            <w:noWrap/>
            <w:vAlign w:val="center"/>
            <w:hideMark/>
          </w:tcPr>
          <w:p w14:paraId="5EFC0DAB" w14:textId="5FBA47F7"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 xml:space="preserve"> 117,379 </w:t>
            </w:r>
          </w:p>
        </w:tc>
        <w:tc>
          <w:tcPr>
            <w:tcW w:w="780" w:type="pct"/>
            <w:noWrap/>
            <w:vAlign w:val="center"/>
            <w:hideMark/>
          </w:tcPr>
          <w:p w14:paraId="06A54E3D" w14:textId="0D56234F" w:rsidR="00E87749" w:rsidRPr="00082D50" w:rsidRDefault="00E87749" w:rsidP="00E87749">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rFonts w:ascii="Arial" w:hAnsi="Arial" w:cs="Arial"/>
                <w:color w:val="000000"/>
                <w:sz w:val="20"/>
                <w:szCs w:val="20"/>
              </w:rPr>
              <w:t> </w:t>
            </w:r>
          </w:p>
        </w:tc>
      </w:tr>
    </w:tbl>
    <w:p w14:paraId="23D1BE3A" w14:textId="77777777" w:rsidR="000A5BE0" w:rsidRDefault="000A5BE0" w:rsidP="00FD473A"/>
    <w:p w14:paraId="7B5A79BC" w14:textId="77777777" w:rsidR="000A5BE0" w:rsidRDefault="000A5BE0">
      <w:pPr>
        <w:spacing w:before="0" w:after="160"/>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EA3FDB" w14:paraId="5BC5701D" w14:textId="77777777" w:rsidTr="00EA3FDB">
        <w:tc>
          <w:tcPr>
            <w:tcW w:w="9402" w:type="dxa"/>
            <w:shd w:val="clear" w:color="auto" w:fill="CEEEED" w:themeFill="accent6" w:themeFillTint="66"/>
          </w:tcPr>
          <w:p w14:paraId="7AE28797" w14:textId="69EFC125" w:rsidR="00EA3FDB" w:rsidRPr="00085551" w:rsidRDefault="00EA3FDB" w:rsidP="00C81266">
            <w:pPr>
              <w:pStyle w:val="Boxed1Heading"/>
            </w:pPr>
            <w:r w:rsidRPr="00085551">
              <w:lastRenderedPageBreak/>
              <w:t>Case study: Department of Agriculture, Fisheries and Forestry</w:t>
            </w:r>
          </w:p>
          <w:p w14:paraId="796F376E" w14:textId="06785F06" w:rsidR="00EA3FDB" w:rsidRPr="00085551" w:rsidRDefault="00EA3FDB" w:rsidP="00085551">
            <w:pPr>
              <w:pStyle w:val="Boxed1Text"/>
              <w:spacing w:before="0"/>
              <w:rPr>
                <w:sz w:val="20"/>
                <w:szCs w:val="20"/>
              </w:rPr>
            </w:pPr>
            <w:r w:rsidRPr="00085551">
              <w:rPr>
                <w:sz w:val="20"/>
                <w:szCs w:val="20"/>
              </w:rPr>
              <w:t>The Department of Agriculture, Fisheries and Forestry (DAFF) is the Australian Government agency responsible for supporting and enhancing Australia’s agricultural, fisheries and forestry industries, helping to make them more productive and sustainable. The diverse roles and functions of the Department include biosecurity operations, trade and technical market access, world-class science and research, policy advice to government, program administration, client services to industry and regulation. This diversity in role and function is a challenge for the Department in reducing its greenhouse gas emissions. DAFF is committed to reducing its operational emissions in line with the APS Net Zero 2030 target while still achieving the objectives of industry growth, biosecurity and resilience as well as sustainability of agriculture, fisheries and forestry industries.</w:t>
            </w:r>
          </w:p>
          <w:p w14:paraId="3AAE7238" w14:textId="77777777" w:rsidR="00EA3FDB" w:rsidRPr="00085551" w:rsidRDefault="00EA3FDB" w:rsidP="00C81266">
            <w:pPr>
              <w:pStyle w:val="Boxed1Heading"/>
              <w:rPr>
                <w:sz w:val="22"/>
                <w:szCs w:val="22"/>
              </w:rPr>
            </w:pPr>
            <w:r w:rsidRPr="00085551">
              <w:rPr>
                <w:sz w:val="22"/>
                <w:szCs w:val="22"/>
              </w:rPr>
              <w:t xml:space="preserve">The case </w:t>
            </w:r>
          </w:p>
          <w:p w14:paraId="02FBB1F1" w14:textId="54415ABD" w:rsidR="00EA3FDB" w:rsidRPr="00085551" w:rsidRDefault="00EA3FDB" w:rsidP="00085551">
            <w:pPr>
              <w:pStyle w:val="Boxed1Text"/>
              <w:spacing w:before="0"/>
              <w:rPr>
                <w:sz w:val="20"/>
                <w:szCs w:val="20"/>
              </w:rPr>
            </w:pPr>
            <w:r w:rsidRPr="00085551">
              <w:rPr>
                <w:sz w:val="20"/>
                <w:szCs w:val="20"/>
              </w:rPr>
              <w:t xml:space="preserve">A component of DAFF's leasing strategy is to occupy buildings that are more energy efficient. DAFF negotiates lease renewals to improve energy efficiency and increase National Australian Built Environment Rating System (NABERS) ratings where possible. In new leases, the </w:t>
            </w:r>
            <w:r w:rsidR="00A91549">
              <w:rPr>
                <w:sz w:val="20"/>
                <w:szCs w:val="20"/>
              </w:rPr>
              <w:t>D</w:t>
            </w:r>
            <w:r w:rsidRPr="00085551">
              <w:rPr>
                <w:sz w:val="20"/>
                <w:szCs w:val="20"/>
              </w:rPr>
              <w:t xml:space="preserve">epartment implements Green Lease Schedules where applicable and seeks highly efficient buildings whenever possible. An example is DAFF’s recent consolidation from several older buildings in Canberra to Agriculture House. Agriculture House is a new building, fit for purpose for the Department. It features energy efficient technologies such as light-emitting diode lighting, double glazed windows and effective lighting and air conditioning controls to ensure energy efficient operation and limit unnecessary energy use after hours. </w:t>
            </w:r>
          </w:p>
          <w:p w14:paraId="0CE61BEF" w14:textId="77777777" w:rsidR="00EA3FDB" w:rsidRPr="00085551" w:rsidRDefault="00EA3FDB" w:rsidP="00C81266">
            <w:pPr>
              <w:pStyle w:val="Boxed1Heading"/>
              <w:rPr>
                <w:sz w:val="22"/>
                <w:szCs w:val="22"/>
              </w:rPr>
            </w:pPr>
            <w:r w:rsidRPr="00085551">
              <w:rPr>
                <w:sz w:val="22"/>
                <w:szCs w:val="22"/>
              </w:rPr>
              <w:t xml:space="preserve">The approach  </w:t>
            </w:r>
          </w:p>
          <w:p w14:paraId="5532CD6D" w14:textId="332F5DB8" w:rsidR="00EA3FDB" w:rsidRPr="00085551" w:rsidRDefault="00EA3FDB" w:rsidP="00085551">
            <w:pPr>
              <w:pStyle w:val="Boxed1Text"/>
              <w:spacing w:before="0"/>
              <w:rPr>
                <w:sz w:val="20"/>
                <w:szCs w:val="20"/>
              </w:rPr>
            </w:pPr>
            <w:r w:rsidRPr="00085551">
              <w:rPr>
                <w:sz w:val="20"/>
                <w:szCs w:val="20"/>
              </w:rPr>
              <w:t>As part of lease negotiations, DAFF set a minimum agreed base building NABERS rating of 5 stars. This ensured all aspects of building and fit-out design considered energy efficiency wherever possible. By including this in upfront negotiations, it was seamless for the building owner to ensure all design aspects aligned to the target rating. The NABERS rating can be achieved when the building performance is assessed after a full 15 months of typical occupancy. At the time of this report, the estimated rating is tracking to achieve 5 stars. In the interim, an assessment was conducted of energy use after 6 months of occupancy at Agriculture House, compared to consumption at previous buildings. The data indicated that Agriculture House is twice as energy efficient (measured as energy used per square metre) than DAFF's previous offices combined. This has resulted in significant reduction of emissions by 1,379 t CO</w:t>
            </w:r>
            <w:r w:rsidRPr="00085551">
              <w:rPr>
                <w:sz w:val="20"/>
                <w:szCs w:val="20"/>
                <w:vertAlign w:val="subscript"/>
              </w:rPr>
              <w:t>2</w:t>
            </w:r>
            <w:r w:rsidRPr="00085551">
              <w:rPr>
                <w:sz w:val="20"/>
                <w:szCs w:val="20"/>
              </w:rPr>
              <w:t xml:space="preserve">-e per year. </w:t>
            </w:r>
          </w:p>
          <w:p w14:paraId="18FFA07F" w14:textId="77777777" w:rsidR="00EA3FDB" w:rsidRPr="00085551" w:rsidRDefault="00EA3FDB" w:rsidP="00C81266">
            <w:pPr>
              <w:pStyle w:val="Boxed1Heading"/>
              <w:rPr>
                <w:sz w:val="22"/>
                <w:szCs w:val="22"/>
              </w:rPr>
            </w:pPr>
            <w:r w:rsidRPr="00085551">
              <w:rPr>
                <w:sz w:val="22"/>
                <w:szCs w:val="22"/>
              </w:rPr>
              <w:t xml:space="preserve">Looking ahead </w:t>
            </w:r>
          </w:p>
          <w:p w14:paraId="6852A466" w14:textId="451199B5" w:rsidR="00EA3FDB" w:rsidRPr="00085551" w:rsidRDefault="00EA3FDB" w:rsidP="00085551">
            <w:pPr>
              <w:pStyle w:val="Boxed1Text"/>
              <w:spacing w:before="0"/>
              <w:rPr>
                <w:sz w:val="20"/>
                <w:szCs w:val="20"/>
              </w:rPr>
            </w:pPr>
            <w:r w:rsidRPr="00085551">
              <w:rPr>
                <w:sz w:val="20"/>
                <w:szCs w:val="20"/>
              </w:rPr>
              <w:t>DAFF is reviewing the strategy for its current lease portfolio and considering how leasing decisions can further support sustainability in its complex operational environments. Adopting a more sustainable approach to leasing and property management across its portfolio will generate financial and climate benefits both for the department, its landlords and building owners.</w:t>
            </w:r>
          </w:p>
          <w:p w14:paraId="4579D04B" w14:textId="77777777" w:rsidR="00EA3FDB" w:rsidRPr="00085551" w:rsidRDefault="00EA3FDB" w:rsidP="00C81266">
            <w:pPr>
              <w:pStyle w:val="Boxed1Heading"/>
              <w:rPr>
                <w:sz w:val="22"/>
                <w:szCs w:val="22"/>
              </w:rPr>
            </w:pPr>
            <w:r w:rsidRPr="00085551">
              <w:rPr>
                <w:sz w:val="22"/>
                <w:szCs w:val="22"/>
              </w:rPr>
              <w:t xml:space="preserve">Lessons </w:t>
            </w:r>
            <w:proofErr w:type="gramStart"/>
            <w:r w:rsidRPr="00085551">
              <w:rPr>
                <w:sz w:val="22"/>
                <w:szCs w:val="22"/>
              </w:rPr>
              <w:t>learned</w:t>
            </w:r>
            <w:proofErr w:type="gramEnd"/>
          </w:p>
          <w:p w14:paraId="67794A9A" w14:textId="77777777" w:rsidR="00EA3FDB" w:rsidRPr="00085551" w:rsidRDefault="00EA3FDB" w:rsidP="00085551">
            <w:pPr>
              <w:pStyle w:val="Boxed1Text"/>
              <w:spacing w:before="0"/>
              <w:rPr>
                <w:sz w:val="20"/>
                <w:szCs w:val="20"/>
              </w:rPr>
            </w:pPr>
            <w:r w:rsidRPr="00085551">
              <w:rPr>
                <w:sz w:val="20"/>
                <w:szCs w:val="20"/>
              </w:rPr>
              <w:t>Energy efficient technologies can generate large savings and decrease long-term emissions. DAFF continues to seek energy efficient options where possible and implement Green Lease Schedules in new lease agreements as required.</w:t>
            </w:r>
          </w:p>
          <w:p w14:paraId="684FE307" w14:textId="3DCCDEFF" w:rsidR="00C81266" w:rsidRDefault="00C81266" w:rsidP="00C81266">
            <w:pPr>
              <w:pStyle w:val="Boxed1Text"/>
            </w:pPr>
          </w:p>
        </w:tc>
      </w:tr>
    </w:tbl>
    <w:p w14:paraId="439A9FF3" w14:textId="4C2881DE" w:rsidR="00BA242F" w:rsidRPr="00A63D86" w:rsidRDefault="00672AC7" w:rsidP="00FD473A">
      <w:pPr>
        <w:pStyle w:val="Heading2"/>
      </w:pPr>
      <w:bookmarkStart w:id="25" w:name="_Toc152749891"/>
      <w:bookmarkEnd w:id="19"/>
      <w:r w:rsidRPr="00A63D86">
        <w:lastRenderedPageBreak/>
        <w:t xml:space="preserve">Natural </w:t>
      </w:r>
      <w:r w:rsidR="00E91F3C" w:rsidRPr="00A63D86">
        <w:t>g</w:t>
      </w:r>
      <w:r w:rsidRPr="00A63D86">
        <w:t>as</w:t>
      </w:r>
      <w:bookmarkEnd w:id="25"/>
    </w:p>
    <w:p w14:paraId="02F31D14" w14:textId="247D34DF" w:rsidR="009D16D4" w:rsidRPr="00A63D86" w:rsidRDefault="009D16D4" w:rsidP="009D16D4">
      <w:r w:rsidRPr="00A63D86">
        <w:t xml:space="preserve">Natural </w:t>
      </w:r>
      <w:r w:rsidR="0006683C" w:rsidRPr="00A63D86">
        <w:t>g</w:t>
      </w:r>
      <w:r w:rsidRPr="00A63D86">
        <w:t xml:space="preserve">as </w:t>
      </w:r>
      <w:r w:rsidR="002E093D" w:rsidRPr="00A63D86">
        <w:t xml:space="preserve">includes </w:t>
      </w:r>
      <w:r w:rsidRPr="00A63D86">
        <w:t xml:space="preserve">emissions produced by </w:t>
      </w:r>
      <w:r w:rsidR="00277807" w:rsidRPr="00A63D86">
        <w:t xml:space="preserve">combustion of </w:t>
      </w:r>
      <w:r w:rsidR="008440A7" w:rsidRPr="00A63D86">
        <w:t>natural gas</w:t>
      </w:r>
      <w:r w:rsidRPr="00A63D86">
        <w:t xml:space="preserve"> </w:t>
      </w:r>
      <w:r w:rsidR="39E2EA94" w:rsidRPr="00A63D86">
        <w:t>(</w:t>
      </w:r>
      <w:r w:rsidR="00EF185C" w:rsidRPr="00A63D86">
        <w:t>s</w:t>
      </w:r>
      <w:r w:rsidRPr="00A63D86">
        <w:t xml:space="preserve">cope </w:t>
      </w:r>
      <w:r w:rsidR="008440A7" w:rsidRPr="00A63D86">
        <w:t>1</w:t>
      </w:r>
      <w:r w:rsidR="0AFB174E" w:rsidRPr="00A63D86">
        <w:t>)</w:t>
      </w:r>
      <w:r w:rsidRPr="00A63D86">
        <w:t xml:space="preserve">, and </w:t>
      </w:r>
      <w:r w:rsidR="008440A7" w:rsidRPr="00A63D86">
        <w:t>indirect emissions associated with the extraction, production and transportation of natural gas</w:t>
      </w:r>
      <w:r w:rsidRPr="00A63D86">
        <w:t xml:space="preserve"> </w:t>
      </w:r>
      <w:r w:rsidR="687ED67F" w:rsidRPr="00A63D86">
        <w:t>(</w:t>
      </w:r>
      <w:r w:rsidR="00EF185C" w:rsidRPr="00A63D86">
        <w:t>s</w:t>
      </w:r>
      <w:r w:rsidRPr="00A63D86">
        <w:t>cope 3</w:t>
      </w:r>
      <w:r w:rsidR="07332FBA" w:rsidRPr="00A63D86">
        <w:t>)</w:t>
      </w:r>
      <w:r w:rsidRPr="00A63D86">
        <w:t xml:space="preserve">.  </w:t>
      </w:r>
    </w:p>
    <w:p w14:paraId="430671A1" w14:textId="5AA99047" w:rsidR="009D16D4" w:rsidRDefault="009D16D4" w:rsidP="009D16D4">
      <w:r w:rsidRPr="00A63D86">
        <w:t xml:space="preserve">In 2022-23, the 158 entities reporting emitted an approximate aggregate </w:t>
      </w:r>
      <w:r w:rsidR="009B18D0" w:rsidRPr="00A63D86">
        <w:t>sum</w:t>
      </w:r>
      <w:r w:rsidRPr="00A63D86">
        <w:t xml:space="preserve"> of </w:t>
      </w:r>
      <w:r w:rsidR="00401BF5" w:rsidRPr="00082D50">
        <w:t>120,60</w:t>
      </w:r>
      <w:r w:rsidR="00DC6F04" w:rsidRPr="00082D50">
        <w:t>2</w:t>
      </w:r>
      <w:r w:rsidRPr="00A63D86">
        <w:t xml:space="preserve"> t CO</w:t>
      </w:r>
      <w:r w:rsidRPr="00A63D86">
        <w:rPr>
          <w:vertAlign w:val="subscript"/>
        </w:rPr>
        <w:t>2</w:t>
      </w:r>
      <w:r w:rsidRPr="00A63D86">
        <w:t>-e</w:t>
      </w:r>
      <w:r w:rsidR="297D4902" w:rsidRPr="00A63D86">
        <w:t xml:space="preserve"> associated with natural gas</w:t>
      </w:r>
      <w:r w:rsidR="001374BB">
        <w:t xml:space="preserve"> (</w:t>
      </w:r>
      <w:r w:rsidR="006F6B7F" w:rsidRPr="00A63D86">
        <w:t xml:space="preserve">see </w:t>
      </w:r>
      <w:r w:rsidR="00D44F15" w:rsidRPr="00A63D86">
        <w:fldChar w:fldCharType="begin"/>
      </w:r>
      <w:r w:rsidR="00D44F15" w:rsidRPr="00A63D86">
        <w:instrText xml:space="preserve"> REF _Ref150952480 \h </w:instrText>
      </w:r>
      <w:r w:rsidR="00D44F15" w:rsidRPr="00A63D86">
        <w:fldChar w:fldCharType="separate"/>
      </w:r>
      <w:r w:rsidR="00787CA5" w:rsidRPr="00A63D86">
        <w:t xml:space="preserve">Figure </w:t>
      </w:r>
      <w:r w:rsidR="00787CA5" w:rsidRPr="00A63D86">
        <w:rPr>
          <w:noProof/>
        </w:rPr>
        <w:t>8</w:t>
      </w:r>
      <w:r w:rsidR="00D44F15" w:rsidRPr="00A63D86">
        <w:fldChar w:fldCharType="end"/>
      </w:r>
      <w:r w:rsidR="006F6B7F" w:rsidRPr="00A63D86">
        <w:t xml:space="preserve"> and </w:t>
      </w:r>
      <w:r w:rsidRPr="00A63D86">
        <w:fldChar w:fldCharType="begin"/>
      </w:r>
      <w:r w:rsidRPr="00A63D86">
        <w:instrText xml:space="preserve"> REF _Ref150856151 \h  \* MERGEFORMAT </w:instrText>
      </w:r>
      <w:r w:rsidRPr="00A63D86">
        <w:fldChar w:fldCharType="separate"/>
      </w:r>
      <w:r w:rsidR="00787CA5" w:rsidRPr="00A63D86">
        <w:t>Table 5</w:t>
      </w:r>
      <w:r w:rsidRPr="00A63D86">
        <w:fldChar w:fldCharType="end"/>
      </w:r>
      <w:r w:rsidR="001374BB">
        <w:t>)</w:t>
      </w:r>
      <w:r w:rsidRPr="00A63D86">
        <w:t xml:space="preserve">.  </w:t>
      </w:r>
    </w:p>
    <w:tbl>
      <w:tblPr>
        <w:tblStyle w:val="TableGrid"/>
        <w:tblW w:w="0" w:type="auto"/>
        <w:tblLook w:val="04A0" w:firstRow="1" w:lastRow="0" w:firstColumn="1" w:lastColumn="0" w:noHBand="0" w:noVBand="1"/>
      </w:tblPr>
      <w:tblGrid>
        <w:gridCol w:w="9402"/>
      </w:tblGrid>
      <w:tr w:rsidR="00954B21" w14:paraId="35CC8EF1" w14:textId="77777777" w:rsidTr="00954B21">
        <w:tc>
          <w:tcPr>
            <w:tcW w:w="940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947DDC7" w14:textId="0384DB2B" w:rsidR="00954B21" w:rsidRDefault="00954B21" w:rsidP="00954B21">
            <w:pPr>
              <w:jc w:val="center"/>
              <w:rPr>
                <w:b/>
                <w:bCs/>
              </w:rPr>
            </w:pPr>
            <w:r w:rsidRPr="00A63D86">
              <w:rPr>
                <w:noProof/>
              </w:rPr>
              <w:drawing>
                <wp:inline distT="0" distB="0" distL="0" distR="0" wp14:anchorId="1AD8AF31" wp14:editId="05C5AD3B">
                  <wp:extent cx="5370830" cy="2761615"/>
                  <wp:effectExtent l="0" t="0" r="1270" b="635"/>
                  <wp:docPr id="1529674840" name="Picture 152967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0830" cy="2761615"/>
                          </a:xfrm>
                          <a:prstGeom prst="rect">
                            <a:avLst/>
                          </a:prstGeom>
                          <a:noFill/>
                        </pic:spPr>
                      </pic:pic>
                    </a:graphicData>
                  </a:graphic>
                </wp:inline>
              </w:drawing>
            </w:r>
          </w:p>
          <w:p w14:paraId="31200E2D" w14:textId="24EBE89F" w:rsidR="00954B21" w:rsidRPr="00954B21" w:rsidRDefault="00954B21" w:rsidP="00954B21">
            <w:pPr>
              <w:jc w:val="center"/>
              <w:rPr>
                <w:b/>
                <w:bCs/>
              </w:rPr>
            </w:pPr>
            <w:bookmarkStart w:id="26" w:name="_Toc152334219"/>
            <w:r w:rsidRPr="00954B21">
              <w:rPr>
                <w:b/>
                <w:bCs/>
                <w:sz w:val="20"/>
                <w:szCs w:val="20"/>
              </w:rPr>
              <w:t xml:space="preserve">Figure </w:t>
            </w:r>
            <w:r w:rsidRPr="00954B21">
              <w:rPr>
                <w:b/>
                <w:bCs/>
                <w:sz w:val="20"/>
                <w:szCs w:val="20"/>
              </w:rPr>
              <w:fldChar w:fldCharType="begin"/>
            </w:r>
            <w:r w:rsidRPr="00954B21">
              <w:rPr>
                <w:b/>
                <w:bCs/>
                <w:sz w:val="20"/>
                <w:szCs w:val="20"/>
              </w:rPr>
              <w:instrText xml:space="preserve"> SEQ Figure \* ARABIC </w:instrText>
            </w:r>
            <w:r w:rsidRPr="00954B21">
              <w:rPr>
                <w:b/>
                <w:bCs/>
                <w:sz w:val="20"/>
                <w:szCs w:val="20"/>
              </w:rPr>
              <w:fldChar w:fldCharType="separate"/>
            </w:r>
            <w:r w:rsidRPr="00954B21">
              <w:rPr>
                <w:b/>
                <w:bCs/>
                <w:noProof/>
                <w:sz w:val="20"/>
                <w:szCs w:val="20"/>
              </w:rPr>
              <w:t>8</w:t>
            </w:r>
            <w:r w:rsidRPr="00954B21">
              <w:rPr>
                <w:b/>
                <w:bCs/>
                <w:noProof/>
                <w:sz w:val="20"/>
                <w:szCs w:val="20"/>
              </w:rPr>
              <w:fldChar w:fldCharType="end"/>
            </w:r>
            <w:r w:rsidRPr="00954B21">
              <w:rPr>
                <w:b/>
                <w:bCs/>
                <w:sz w:val="20"/>
                <w:szCs w:val="20"/>
              </w:rPr>
              <w:t>: Percentage of natural gas emissions by state</w:t>
            </w:r>
            <w:bookmarkEnd w:id="26"/>
          </w:p>
        </w:tc>
      </w:tr>
    </w:tbl>
    <w:p w14:paraId="6A05D6EA" w14:textId="225FC766" w:rsidR="00C954D6" w:rsidRPr="00954B21" w:rsidRDefault="00C954D6" w:rsidP="00C954D6">
      <w:pPr>
        <w:pStyle w:val="Caption"/>
        <w:keepNext/>
        <w:rPr>
          <w:sz w:val="20"/>
          <w:szCs w:val="20"/>
        </w:rPr>
      </w:pPr>
      <w:bookmarkStart w:id="27" w:name="_Ref150856151"/>
      <w:bookmarkStart w:id="28" w:name="_Ref150856105"/>
      <w:bookmarkStart w:id="29" w:name="_Toc152333767"/>
      <w:r w:rsidRPr="00954B21">
        <w:rPr>
          <w:sz w:val="20"/>
          <w:szCs w:val="20"/>
        </w:rPr>
        <w:t xml:space="preserve">Table </w:t>
      </w:r>
      <w:r w:rsidRPr="00954B21">
        <w:rPr>
          <w:sz w:val="20"/>
          <w:szCs w:val="20"/>
        </w:rPr>
        <w:fldChar w:fldCharType="begin"/>
      </w:r>
      <w:r w:rsidRPr="00954B21">
        <w:rPr>
          <w:sz w:val="20"/>
          <w:szCs w:val="20"/>
        </w:rPr>
        <w:instrText>SEQ Table \* ARABIC</w:instrText>
      </w:r>
      <w:r w:rsidRPr="00954B21">
        <w:rPr>
          <w:sz w:val="20"/>
          <w:szCs w:val="20"/>
        </w:rPr>
        <w:fldChar w:fldCharType="separate"/>
      </w:r>
      <w:r w:rsidR="009B0249" w:rsidRPr="00954B21">
        <w:rPr>
          <w:noProof/>
          <w:sz w:val="20"/>
          <w:szCs w:val="20"/>
        </w:rPr>
        <w:t>5</w:t>
      </w:r>
      <w:r w:rsidRPr="00954B21">
        <w:rPr>
          <w:sz w:val="20"/>
          <w:szCs w:val="20"/>
        </w:rPr>
        <w:fldChar w:fldCharType="end"/>
      </w:r>
      <w:bookmarkEnd w:id="27"/>
      <w:r w:rsidRPr="00954B21">
        <w:rPr>
          <w:sz w:val="20"/>
          <w:szCs w:val="20"/>
        </w:rPr>
        <w:t xml:space="preserve">: Natural </w:t>
      </w:r>
      <w:r w:rsidR="001F16B5" w:rsidRPr="00954B21">
        <w:rPr>
          <w:sz w:val="20"/>
          <w:szCs w:val="20"/>
        </w:rPr>
        <w:t>g</w:t>
      </w:r>
      <w:r w:rsidRPr="00954B21">
        <w:rPr>
          <w:sz w:val="20"/>
          <w:szCs w:val="20"/>
        </w:rPr>
        <w:t xml:space="preserve">as </w:t>
      </w:r>
      <w:r w:rsidR="001F16B5" w:rsidRPr="00954B21">
        <w:rPr>
          <w:sz w:val="20"/>
          <w:szCs w:val="20"/>
        </w:rPr>
        <w:t>e</w:t>
      </w:r>
      <w:r w:rsidRPr="00954B21">
        <w:rPr>
          <w:sz w:val="20"/>
          <w:szCs w:val="20"/>
        </w:rPr>
        <w:t xml:space="preserve">missions by </w:t>
      </w:r>
      <w:r w:rsidR="001F16B5" w:rsidRPr="00954B21">
        <w:rPr>
          <w:sz w:val="20"/>
          <w:szCs w:val="20"/>
        </w:rPr>
        <w:t>s</w:t>
      </w:r>
      <w:r w:rsidRPr="00954B21">
        <w:rPr>
          <w:sz w:val="20"/>
          <w:szCs w:val="20"/>
        </w:rPr>
        <w:t>tate/</w:t>
      </w:r>
      <w:r w:rsidR="001F16B5" w:rsidRPr="00954B21">
        <w:rPr>
          <w:sz w:val="20"/>
          <w:szCs w:val="20"/>
        </w:rPr>
        <w:t>t</w:t>
      </w:r>
      <w:r w:rsidRPr="00954B21">
        <w:rPr>
          <w:sz w:val="20"/>
          <w:szCs w:val="20"/>
        </w:rPr>
        <w:t xml:space="preserve">erritory and </w:t>
      </w:r>
      <w:bookmarkEnd w:id="28"/>
      <w:r w:rsidR="001F16B5" w:rsidRPr="00954B21">
        <w:rPr>
          <w:sz w:val="20"/>
          <w:szCs w:val="20"/>
        </w:rPr>
        <w:t>s</w:t>
      </w:r>
      <w:r w:rsidRPr="00954B21">
        <w:rPr>
          <w:sz w:val="20"/>
          <w:szCs w:val="20"/>
        </w:rPr>
        <w:t>cope</w:t>
      </w:r>
      <w:bookmarkEnd w:id="29"/>
    </w:p>
    <w:tbl>
      <w:tblPr>
        <w:tblStyle w:val="ListTable2-Accent6"/>
        <w:tblW w:w="8940" w:type="dxa"/>
        <w:tblLook w:val="06A0" w:firstRow="1" w:lastRow="0" w:firstColumn="1" w:lastColumn="0" w:noHBand="1" w:noVBand="1"/>
      </w:tblPr>
      <w:tblGrid>
        <w:gridCol w:w="2396"/>
        <w:gridCol w:w="1657"/>
        <w:gridCol w:w="1726"/>
        <w:gridCol w:w="1650"/>
        <w:gridCol w:w="1511"/>
      </w:tblGrid>
      <w:tr w:rsidR="005A7783" w:rsidRPr="00A63D86" w14:paraId="64045966" w14:textId="77777777" w:rsidTr="008F0F1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96" w:type="dxa"/>
            <w:shd w:val="clear" w:color="auto" w:fill="CEEEED" w:themeFill="accent6" w:themeFillTint="66"/>
            <w:hideMark/>
          </w:tcPr>
          <w:p w14:paraId="4778E50F" w14:textId="77777777" w:rsidR="00DD0511" w:rsidRPr="00A63D86" w:rsidRDefault="00DD0511" w:rsidP="00F00A14">
            <w:pPr>
              <w:spacing w:before="0" w:after="0"/>
              <w:rPr>
                <w:rFonts w:cstheme="minorHAnsi"/>
                <w:sz w:val="20"/>
                <w:szCs w:val="20"/>
                <w:lang w:eastAsia="en-AU"/>
              </w:rPr>
            </w:pPr>
            <w:r w:rsidRPr="00A63D86">
              <w:rPr>
                <w:rFonts w:cstheme="minorHAnsi"/>
                <w:sz w:val="20"/>
                <w:szCs w:val="20"/>
                <w:lang w:eastAsia="en-AU"/>
              </w:rPr>
              <w:t>State/Territory</w:t>
            </w:r>
          </w:p>
        </w:tc>
        <w:tc>
          <w:tcPr>
            <w:tcW w:w="1657" w:type="dxa"/>
            <w:shd w:val="clear" w:color="auto" w:fill="CEEEED" w:themeFill="accent6" w:themeFillTint="66"/>
            <w:hideMark/>
          </w:tcPr>
          <w:p w14:paraId="03F846B2" w14:textId="749AFDF0" w:rsidR="00DD0511" w:rsidRPr="00A63D86" w:rsidRDefault="00DD0511" w:rsidP="00F00A14">
            <w:pPr>
              <w:spacing w:before="0" w:after="0"/>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Usage</w:t>
            </w:r>
            <w:r w:rsidR="00A96023" w:rsidRPr="00A63D86">
              <w:rPr>
                <w:rFonts w:cstheme="minorHAnsi"/>
                <w:sz w:val="20"/>
                <w:szCs w:val="20"/>
                <w:lang w:eastAsia="en-AU"/>
              </w:rPr>
              <w:t xml:space="preserve"> (GJ)</w:t>
            </w:r>
          </w:p>
        </w:tc>
        <w:tc>
          <w:tcPr>
            <w:tcW w:w="1726" w:type="dxa"/>
            <w:shd w:val="clear" w:color="auto" w:fill="CEEEED" w:themeFill="accent6" w:themeFillTint="66"/>
            <w:hideMark/>
          </w:tcPr>
          <w:p w14:paraId="2F7E6F3C" w14:textId="3C8040A5" w:rsidR="00600B5A" w:rsidRPr="00AF46A7" w:rsidRDefault="00DD0511"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r w:rsidRPr="00AF46A7">
              <w:rPr>
                <w:rFonts w:cstheme="minorHAnsi"/>
                <w:sz w:val="20"/>
                <w:szCs w:val="20"/>
                <w:lang w:val="fr-FR" w:eastAsia="en-AU"/>
              </w:rPr>
              <w:t>Scope</w:t>
            </w:r>
            <w:r w:rsidR="00344076" w:rsidRPr="00AF46A7">
              <w:rPr>
                <w:rFonts w:cstheme="minorHAnsi"/>
                <w:sz w:val="20"/>
                <w:szCs w:val="20"/>
                <w:lang w:val="fr-FR" w:eastAsia="en-AU"/>
              </w:rPr>
              <w:t xml:space="preserve"> </w:t>
            </w:r>
            <w:r w:rsidRPr="00AF46A7">
              <w:rPr>
                <w:rFonts w:cstheme="minorHAnsi"/>
                <w:sz w:val="20"/>
                <w:szCs w:val="20"/>
                <w:lang w:val="fr-FR" w:eastAsia="en-AU"/>
              </w:rPr>
              <w:t xml:space="preserve">1 </w:t>
            </w:r>
            <w:proofErr w:type="spellStart"/>
            <w:r w:rsidR="001F16B5" w:rsidRPr="00AF46A7">
              <w:rPr>
                <w:rFonts w:cstheme="minorHAnsi"/>
                <w:sz w:val="20"/>
                <w:szCs w:val="20"/>
                <w:lang w:val="fr-FR" w:eastAsia="en-AU"/>
              </w:rPr>
              <w:t>e</w:t>
            </w:r>
            <w:r w:rsidRPr="00AF46A7">
              <w:rPr>
                <w:rFonts w:cstheme="minorHAnsi"/>
                <w:sz w:val="20"/>
                <w:szCs w:val="20"/>
                <w:lang w:val="fr-FR" w:eastAsia="en-AU"/>
              </w:rPr>
              <w:t>missions</w:t>
            </w:r>
            <w:proofErr w:type="spellEnd"/>
            <w:r w:rsidRPr="00AF46A7">
              <w:rPr>
                <w:rFonts w:cstheme="minorHAnsi"/>
                <w:sz w:val="20"/>
                <w:szCs w:val="20"/>
                <w:lang w:val="fr-FR" w:eastAsia="en-AU"/>
              </w:rPr>
              <w:t xml:space="preserve"> </w:t>
            </w:r>
          </w:p>
          <w:p w14:paraId="6EF30DF8" w14:textId="77777777" w:rsidR="00600B5A" w:rsidRPr="00AF46A7" w:rsidRDefault="00600B5A"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p>
          <w:p w14:paraId="66BCD0C3" w14:textId="14FC3171" w:rsidR="00DD0511" w:rsidRPr="00AF46A7" w:rsidRDefault="00A96023"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r w:rsidRPr="00AF46A7">
              <w:rPr>
                <w:rFonts w:cstheme="minorHAnsi"/>
                <w:sz w:val="20"/>
                <w:szCs w:val="20"/>
                <w:lang w:val="fr-FR" w:eastAsia="en-AU"/>
              </w:rPr>
              <w:t>(</w:t>
            </w:r>
            <w:proofErr w:type="gramStart"/>
            <w:r w:rsidR="008C638D" w:rsidRPr="00AF46A7">
              <w:rPr>
                <w:rFonts w:cstheme="minorHAnsi"/>
                <w:sz w:val="20"/>
                <w:szCs w:val="20"/>
                <w:lang w:val="fr-FR" w:eastAsia="en-AU"/>
              </w:rPr>
              <w:t>t</w:t>
            </w:r>
            <w:proofErr w:type="gramEnd"/>
            <w:r w:rsidRPr="00AF46A7">
              <w:rPr>
                <w:rFonts w:cstheme="minorHAnsi"/>
                <w:sz w:val="20"/>
                <w:szCs w:val="20"/>
                <w:lang w:val="fr-FR" w:eastAsia="en-AU"/>
              </w:rPr>
              <w:t xml:space="preserve"> CO</w:t>
            </w:r>
            <w:r w:rsidRPr="00AF46A7">
              <w:rPr>
                <w:rFonts w:cstheme="minorHAnsi"/>
                <w:sz w:val="20"/>
                <w:szCs w:val="20"/>
                <w:vertAlign w:val="subscript"/>
                <w:lang w:val="fr-FR" w:eastAsia="en-AU"/>
              </w:rPr>
              <w:t>2</w:t>
            </w:r>
            <w:r w:rsidRPr="00AF46A7">
              <w:rPr>
                <w:rFonts w:cstheme="minorHAnsi"/>
                <w:sz w:val="20"/>
                <w:szCs w:val="20"/>
                <w:lang w:val="fr-FR" w:eastAsia="en-AU"/>
              </w:rPr>
              <w:t>-e)</w:t>
            </w:r>
          </w:p>
        </w:tc>
        <w:tc>
          <w:tcPr>
            <w:tcW w:w="1650" w:type="dxa"/>
            <w:shd w:val="clear" w:color="auto" w:fill="CEEEED" w:themeFill="accent6" w:themeFillTint="66"/>
            <w:hideMark/>
          </w:tcPr>
          <w:p w14:paraId="2167B5B6" w14:textId="7B72F2E0" w:rsidR="00600B5A" w:rsidRPr="00AF46A7" w:rsidRDefault="00DD0511"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r w:rsidRPr="00AF46A7">
              <w:rPr>
                <w:rFonts w:cstheme="minorHAnsi"/>
                <w:sz w:val="20"/>
                <w:szCs w:val="20"/>
                <w:lang w:val="fr-FR" w:eastAsia="en-AU"/>
              </w:rPr>
              <w:t xml:space="preserve">Scope 3 </w:t>
            </w:r>
            <w:proofErr w:type="spellStart"/>
            <w:r w:rsidR="001F16B5" w:rsidRPr="00AF46A7">
              <w:rPr>
                <w:rFonts w:cstheme="minorHAnsi"/>
                <w:sz w:val="20"/>
                <w:szCs w:val="20"/>
                <w:lang w:val="fr-FR" w:eastAsia="en-AU"/>
              </w:rPr>
              <w:t>e</w:t>
            </w:r>
            <w:r w:rsidRPr="00AF46A7">
              <w:rPr>
                <w:rFonts w:cstheme="minorHAnsi"/>
                <w:sz w:val="20"/>
                <w:szCs w:val="20"/>
                <w:lang w:val="fr-FR" w:eastAsia="en-AU"/>
              </w:rPr>
              <w:t>missions</w:t>
            </w:r>
            <w:proofErr w:type="spellEnd"/>
            <w:r w:rsidRPr="00AF46A7">
              <w:rPr>
                <w:rFonts w:cstheme="minorHAnsi"/>
                <w:sz w:val="20"/>
                <w:szCs w:val="20"/>
                <w:lang w:val="fr-FR" w:eastAsia="en-AU"/>
              </w:rPr>
              <w:t xml:space="preserve"> </w:t>
            </w:r>
          </w:p>
          <w:p w14:paraId="3F4DF824" w14:textId="77777777" w:rsidR="00600B5A" w:rsidRPr="00AF46A7" w:rsidRDefault="00600B5A"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p>
          <w:p w14:paraId="74A1A838" w14:textId="30ECC430" w:rsidR="00DD0511" w:rsidRPr="00AF46A7" w:rsidRDefault="00A96023"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r w:rsidRPr="00AF46A7">
              <w:rPr>
                <w:rFonts w:cstheme="minorHAnsi"/>
                <w:sz w:val="20"/>
                <w:szCs w:val="20"/>
                <w:lang w:val="fr-FR" w:eastAsia="en-AU"/>
              </w:rPr>
              <w:t>(</w:t>
            </w:r>
            <w:proofErr w:type="gramStart"/>
            <w:r w:rsidR="008C638D" w:rsidRPr="00AF46A7">
              <w:rPr>
                <w:rFonts w:cstheme="minorHAnsi"/>
                <w:sz w:val="20"/>
                <w:szCs w:val="20"/>
                <w:lang w:val="fr-FR" w:eastAsia="en-AU"/>
              </w:rPr>
              <w:t>t</w:t>
            </w:r>
            <w:proofErr w:type="gramEnd"/>
            <w:r w:rsidRPr="00AF46A7">
              <w:rPr>
                <w:rFonts w:cstheme="minorHAnsi"/>
                <w:sz w:val="20"/>
                <w:szCs w:val="20"/>
                <w:lang w:val="fr-FR" w:eastAsia="en-AU"/>
              </w:rPr>
              <w:t xml:space="preserve"> CO</w:t>
            </w:r>
            <w:r w:rsidRPr="00AF46A7">
              <w:rPr>
                <w:rFonts w:cstheme="minorHAnsi"/>
                <w:sz w:val="20"/>
                <w:szCs w:val="20"/>
                <w:vertAlign w:val="subscript"/>
                <w:lang w:val="fr-FR" w:eastAsia="en-AU"/>
              </w:rPr>
              <w:t>2</w:t>
            </w:r>
            <w:r w:rsidRPr="00AF46A7">
              <w:rPr>
                <w:rFonts w:cstheme="minorHAnsi"/>
                <w:sz w:val="20"/>
                <w:szCs w:val="20"/>
                <w:lang w:val="fr-FR" w:eastAsia="en-AU"/>
              </w:rPr>
              <w:t>-e)</w:t>
            </w:r>
          </w:p>
        </w:tc>
        <w:tc>
          <w:tcPr>
            <w:tcW w:w="1511" w:type="dxa"/>
            <w:shd w:val="clear" w:color="auto" w:fill="CEEEED" w:themeFill="accent6" w:themeFillTint="66"/>
            <w:hideMark/>
          </w:tcPr>
          <w:p w14:paraId="3D1AB11E" w14:textId="3E15DC26" w:rsidR="00DB21B1" w:rsidRPr="00A63D86" w:rsidRDefault="00C5532C"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A63D86">
              <w:rPr>
                <w:rFonts w:cstheme="minorHAnsi"/>
                <w:sz w:val="20"/>
                <w:szCs w:val="20"/>
                <w:lang w:eastAsia="en-AU"/>
              </w:rPr>
              <w:t xml:space="preserve">Sum of reported </w:t>
            </w:r>
            <w:r w:rsidR="001F16B5" w:rsidRPr="00A63D86">
              <w:rPr>
                <w:rFonts w:cstheme="minorHAnsi"/>
                <w:sz w:val="20"/>
                <w:szCs w:val="20"/>
                <w:lang w:eastAsia="en-AU"/>
              </w:rPr>
              <w:t>e</w:t>
            </w:r>
            <w:r w:rsidRPr="00A63D86">
              <w:rPr>
                <w:rFonts w:cstheme="minorHAnsi"/>
                <w:sz w:val="20"/>
                <w:szCs w:val="20"/>
                <w:lang w:eastAsia="en-AU"/>
              </w:rPr>
              <w:t xml:space="preserve">missions </w:t>
            </w:r>
          </w:p>
          <w:p w14:paraId="78BF754F" w14:textId="48ECBCFA" w:rsidR="00DD0511" w:rsidRPr="00A63D86" w:rsidRDefault="00F00A14" w:rsidP="00600B5A">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w:t>
            </w:r>
            <w:r w:rsidR="008C638D" w:rsidRPr="00A63D86">
              <w:rPr>
                <w:rFonts w:cstheme="minorHAnsi"/>
                <w:sz w:val="20"/>
                <w:szCs w:val="20"/>
                <w:lang w:eastAsia="en-AU"/>
              </w:rPr>
              <w:t>t</w:t>
            </w:r>
            <w:r w:rsidRPr="00A63D86">
              <w:rPr>
                <w:rFonts w:cstheme="minorHAnsi"/>
                <w:sz w:val="20"/>
                <w:szCs w:val="20"/>
                <w:lang w:eastAsia="en-AU"/>
              </w:rPr>
              <w:t xml:space="preserve"> CO</w:t>
            </w:r>
            <w:r w:rsidRPr="00A63D86">
              <w:rPr>
                <w:rFonts w:cstheme="minorHAnsi"/>
                <w:sz w:val="20"/>
                <w:szCs w:val="20"/>
                <w:vertAlign w:val="subscript"/>
                <w:lang w:eastAsia="en-AU"/>
              </w:rPr>
              <w:t>2</w:t>
            </w:r>
            <w:r w:rsidRPr="00A63D86">
              <w:rPr>
                <w:rFonts w:cstheme="minorHAnsi"/>
                <w:sz w:val="20"/>
                <w:szCs w:val="20"/>
                <w:lang w:eastAsia="en-AU"/>
              </w:rPr>
              <w:t>-e)</w:t>
            </w:r>
          </w:p>
        </w:tc>
      </w:tr>
      <w:tr w:rsidR="00AB1460" w:rsidRPr="00A63D86" w14:paraId="535E72FA"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3039EEF9" w14:textId="6BF5CF86"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NSW/ACT</w:t>
            </w:r>
            <w:r w:rsidRPr="00A63D86">
              <w:rPr>
                <w:rFonts w:cstheme="minorHAnsi"/>
                <w:sz w:val="20"/>
                <w:szCs w:val="20"/>
                <w:vertAlign w:val="superscript"/>
                <w:lang w:eastAsia="en-AU"/>
              </w:rPr>
              <w:t>1</w:t>
            </w:r>
          </w:p>
        </w:tc>
        <w:tc>
          <w:tcPr>
            <w:tcW w:w="1657" w:type="dxa"/>
            <w:shd w:val="clear" w:color="auto" w:fill="auto"/>
            <w:vAlign w:val="center"/>
            <w:hideMark/>
          </w:tcPr>
          <w:p w14:paraId="39919595" w14:textId="4B40600C"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1,228,243</w:t>
            </w:r>
          </w:p>
        </w:tc>
        <w:tc>
          <w:tcPr>
            <w:tcW w:w="1726" w:type="dxa"/>
            <w:shd w:val="clear" w:color="auto" w:fill="auto"/>
            <w:vAlign w:val="center"/>
            <w:hideMark/>
          </w:tcPr>
          <w:p w14:paraId="212447C7" w14:textId="5B4A839C"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63,293</w:t>
            </w:r>
          </w:p>
        </w:tc>
        <w:tc>
          <w:tcPr>
            <w:tcW w:w="1650" w:type="dxa"/>
            <w:shd w:val="clear" w:color="auto" w:fill="auto"/>
            <w:vAlign w:val="center"/>
            <w:hideMark/>
          </w:tcPr>
          <w:p w14:paraId="07E25E2F" w14:textId="44AA656F"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16,092</w:t>
            </w:r>
          </w:p>
        </w:tc>
        <w:tc>
          <w:tcPr>
            <w:tcW w:w="1511" w:type="dxa"/>
            <w:shd w:val="clear" w:color="auto" w:fill="auto"/>
            <w:vAlign w:val="center"/>
            <w:hideMark/>
          </w:tcPr>
          <w:p w14:paraId="1243F018" w14:textId="682F230C"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79,385</w:t>
            </w:r>
          </w:p>
        </w:tc>
      </w:tr>
      <w:tr w:rsidR="00AB1460" w:rsidRPr="00A63D86" w14:paraId="4FF77621"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696DCBBE"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NT</w:t>
            </w:r>
          </w:p>
        </w:tc>
        <w:tc>
          <w:tcPr>
            <w:tcW w:w="1657" w:type="dxa"/>
            <w:shd w:val="clear" w:color="auto" w:fill="auto"/>
            <w:vAlign w:val="center"/>
            <w:hideMark/>
          </w:tcPr>
          <w:p w14:paraId="342E1995" w14:textId="54A4AB06"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11,787</w:t>
            </w:r>
          </w:p>
        </w:tc>
        <w:tc>
          <w:tcPr>
            <w:tcW w:w="1726" w:type="dxa"/>
            <w:shd w:val="clear" w:color="auto" w:fill="auto"/>
            <w:vAlign w:val="center"/>
            <w:hideMark/>
          </w:tcPr>
          <w:p w14:paraId="67982FA2" w14:textId="176E84F9"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608</w:t>
            </w:r>
          </w:p>
        </w:tc>
        <w:tc>
          <w:tcPr>
            <w:tcW w:w="1650" w:type="dxa"/>
            <w:shd w:val="clear" w:color="auto" w:fill="auto"/>
            <w:vAlign w:val="center"/>
            <w:hideMark/>
          </w:tcPr>
          <w:p w14:paraId="54685721" w14:textId="62971707"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96</w:t>
            </w:r>
          </w:p>
        </w:tc>
        <w:tc>
          <w:tcPr>
            <w:tcW w:w="1511" w:type="dxa"/>
            <w:shd w:val="clear" w:color="auto" w:fill="auto"/>
            <w:vAlign w:val="center"/>
            <w:hideMark/>
          </w:tcPr>
          <w:p w14:paraId="41E381CD" w14:textId="20747569"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704</w:t>
            </w:r>
          </w:p>
        </w:tc>
      </w:tr>
      <w:tr w:rsidR="00AB1460" w:rsidRPr="00A63D86" w14:paraId="5A5E351D"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637BB5F7"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QLD</w:t>
            </w:r>
          </w:p>
        </w:tc>
        <w:tc>
          <w:tcPr>
            <w:tcW w:w="1657" w:type="dxa"/>
            <w:shd w:val="clear" w:color="auto" w:fill="auto"/>
            <w:vAlign w:val="center"/>
            <w:hideMark/>
          </w:tcPr>
          <w:p w14:paraId="1C00A6BD" w14:textId="6E031296"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36,356</w:t>
            </w:r>
          </w:p>
        </w:tc>
        <w:tc>
          <w:tcPr>
            <w:tcW w:w="1726" w:type="dxa"/>
            <w:shd w:val="clear" w:color="auto" w:fill="auto"/>
            <w:vAlign w:val="center"/>
            <w:hideMark/>
          </w:tcPr>
          <w:p w14:paraId="60096A9D" w14:textId="4BB20B3E"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1,874</w:t>
            </w:r>
          </w:p>
        </w:tc>
        <w:tc>
          <w:tcPr>
            <w:tcW w:w="1650" w:type="dxa"/>
            <w:shd w:val="clear" w:color="auto" w:fill="auto"/>
            <w:vAlign w:val="center"/>
            <w:hideMark/>
          </w:tcPr>
          <w:p w14:paraId="644BED96" w14:textId="5039A609"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316</w:t>
            </w:r>
          </w:p>
        </w:tc>
        <w:tc>
          <w:tcPr>
            <w:tcW w:w="1511" w:type="dxa"/>
            <w:shd w:val="clear" w:color="auto" w:fill="auto"/>
            <w:vAlign w:val="center"/>
            <w:hideMark/>
          </w:tcPr>
          <w:p w14:paraId="4FE68A8D" w14:textId="7326AF20"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2,190</w:t>
            </w:r>
          </w:p>
        </w:tc>
      </w:tr>
      <w:tr w:rsidR="00AB1460" w:rsidRPr="00A63D86" w14:paraId="2B94308A"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6B2876F8"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SA</w:t>
            </w:r>
          </w:p>
        </w:tc>
        <w:tc>
          <w:tcPr>
            <w:tcW w:w="1657" w:type="dxa"/>
            <w:shd w:val="clear" w:color="auto" w:fill="auto"/>
            <w:vAlign w:val="center"/>
            <w:hideMark/>
          </w:tcPr>
          <w:p w14:paraId="0A68F558" w14:textId="1A278D14"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56,245</w:t>
            </w:r>
          </w:p>
        </w:tc>
        <w:tc>
          <w:tcPr>
            <w:tcW w:w="1726" w:type="dxa"/>
            <w:shd w:val="clear" w:color="auto" w:fill="auto"/>
            <w:vAlign w:val="center"/>
            <w:hideMark/>
          </w:tcPr>
          <w:p w14:paraId="7798DE26" w14:textId="35D9ADE4"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2,899</w:t>
            </w:r>
          </w:p>
        </w:tc>
        <w:tc>
          <w:tcPr>
            <w:tcW w:w="1650" w:type="dxa"/>
            <w:shd w:val="clear" w:color="auto" w:fill="auto"/>
            <w:vAlign w:val="center"/>
            <w:hideMark/>
          </w:tcPr>
          <w:p w14:paraId="3E8F45F3" w14:textId="04D981C8"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602</w:t>
            </w:r>
          </w:p>
        </w:tc>
        <w:tc>
          <w:tcPr>
            <w:tcW w:w="1511" w:type="dxa"/>
            <w:shd w:val="clear" w:color="auto" w:fill="auto"/>
            <w:vAlign w:val="center"/>
            <w:hideMark/>
          </w:tcPr>
          <w:p w14:paraId="197B55B8" w14:textId="6FE73CFD"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3,501</w:t>
            </w:r>
          </w:p>
        </w:tc>
      </w:tr>
      <w:tr w:rsidR="00AB1460" w:rsidRPr="00A63D86" w14:paraId="35CFD241"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6F16D68D"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TAS</w:t>
            </w:r>
          </w:p>
        </w:tc>
        <w:tc>
          <w:tcPr>
            <w:tcW w:w="1657" w:type="dxa"/>
            <w:shd w:val="clear" w:color="auto" w:fill="auto"/>
            <w:vAlign w:val="center"/>
            <w:hideMark/>
          </w:tcPr>
          <w:p w14:paraId="5A31D6CF" w14:textId="60CAA370"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2,823</w:t>
            </w:r>
          </w:p>
        </w:tc>
        <w:tc>
          <w:tcPr>
            <w:tcW w:w="1726" w:type="dxa"/>
            <w:shd w:val="clear" w:color="auto" w:fill="auto"/>
            <w:vAlign w:val="center"/>
            <w:hideMark/>
          </w:tcPr>
          <w:p w14:paraId="450A9924" w14:textId="1592117B"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146</w:t>
            </w:r>
          </w:p>
        </w:tc>
        <w:tc>
          <w:tcPr>
            <w:tcW w:w="1650" w:type="dxa"/>
            <w:shd w:val="clear" w:color="auto" w:fill="auto"/>
            <w:vAlign w:val="center"/>
            <w:hideMark/>
          </w:tcPr>
          <w:p w14:paraId="42A1E108" w14:textId="0934CEDF"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23</w:t>
            </w:r>
          </w:p>
        </w:tc>
        <w:tc>
          <w:tcPr>
            <w:tcW w:w="1511" w:type="dxa"/>
            <w:shd w:val="clear" w:color="auto" w:fill="auto"/>
            <w:vAlign w:val="center"/>
            <w:hideMark/>
          </w:tcPr>
          <w:p w14:paraId="5742B969" w14:textId="3E21F717"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169</w:t>
            </w:r>
          </w:p>
        </w:tc>
      </w:tr>
      <w:tr w:rsidR="00AB1460" w:rsidRPr="00A63D86" w14:paraId="490BE80E"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00C1CAAE"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VIC</w:t>
            </w:r>
          </w:p>
        </w:tc>
        <w:tc>
          <w:tcPr>
            <w:tcW w:w="1657" w:type="dxa"/>
            <w:shd w:val="clear" w:color="auto" w:fill="auto"/>
            <w:vAlign w:val="center"/>
            <w:hideMark/>
          </w:tcPr>
          <w:p w14:paraId="25891821" w14:textId="7CD5A2CB"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605,217</w:t>
            </w:r>
          </w:p>
        </w:tc>
        <w:tc>
          <w:tcPr>
            <w:tcW w:w="1726" w:type="dxa"/>
            <w:shd w:val="clear" w:color="auto" w:fill="auto"/>
            <w:vAlign w:val="center"/>
            <w:hideMark/>
          </w:tcPr>
          <w:p w14:paraId="176F7632" w14:textId="073AA0ED"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31,187</w:t>
            </w:r>
          </w:p>
        </w:tc>
        <w:tc>
          <w:tcPr>
            <w:tcW w:w="1650" w:type="dxa"/>
            <w:shd w:val="clear" w:color="auto" w:fill="auto"/>
            <w:vAlign w:val="center"/>
            <w:hideMark/>
          </w:tcPr>
          <w:p w14:paraId="2A1610BA" w14:textId="78F59433"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2,421</w:t>
            </w:r>
          </w:p>
        </w:tc>
        <w:tc>
          <w:tcPr>
            <w:tcW w:w="1511" w:type="dxa"/>
            <w:shd w:val="clear" w:color="auto" w:fill="auto"/>
            <w:vAlign w:val="center"/>
            <w:hideMark/>
          </w:tcPr>
          <w:p w14:paraId="2B8C8660" w14:textId="35A55937"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33,608</w:t>
            </w:r>
          </w:p>
        </w:tc>
      </w:tr>
      <w:tr w:rsidR="00AB1460" w:rsidRPr="00A63D86" w14:paraId="33B46A52"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68D234BE"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WA</w:t>
            </w:r>
          </w:p>
        </w:tc>
        <w:tc>
          <w:tcPr>
            <w:tcW w:w="1657" w:type="dxa"/>
            <w:shd w:val="clear" w:color="auto" w:fill="auto"/>
            <w:vAlign w:val="center"/>
            <w:hideMark/>
          </w:tcPr>
          <w:p w14:paraId="633E4279" w14:textId="2A9F81AB"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18,769</w:t>
            </w:r>
          </w:p>
        </w:tc>
        <w:tc>
          <w:tcPr>
            <w:tcW w:w="1726" w:type="dxa"/>
            <w:shd w:val="clear" w:color="auto" w:fill="auto"/>
            <w:vAlign w:val="center"/>
            <w:hideMark/>
          </w:tcPr>
          <w:p w14:paraId="668919E9" w14:textId="263091D3"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968</w:t>
            </w:r>
          </w:p>
        </w:tc>
        <w:tc>
          <w:tcPr>
            <w:tcW w:w="1650" w:type="dxa"/>
            <w:shd w:val="clear" w:color="auto" w:fill="auto"/>
            <w:vAlign w:val="center"/>
            <w:hideMark/>
          </w:tcPr>
          <w:p w14:paraId="34B3E672" w14:textId="1A0F86E8"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77</w:t>
            </w:r>
          </w:p>
        </w:tc>
        <w:tc>
          <w:tcPr>
            <w:tcW w:w="1511" w:type="dxa"/>
            <w:shd w:val="clear" w:color="auto" w:fill="auto"/>
            <w:vAlign w:val="center"/>
            <w:hideMark/>
          </w:tcPr>
          <w:p w14:paraId="749C8558" w14:textId="6D5B7335"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1,045</w:t>
            </w:r>
          </w:p>
        </w:tc>
      </w:tr>
      <w:tr w:rsidR="00AB1460" w:rsidRPr="00A63D86" w14:paraId="7A56FC51" w14:textId="77777777" w:rsidTr="00AB1460">
        <w:trPr>
          <w:trHeight w:val="301"/>
        </w:trPr>
        <w:tc>
          <w:tcPr>
            <w:cnfStyle w:val="001000000000" w:firstRow="0" w:lastRow="0" w:firstColumn="1" w:lastColumn="0" w:oddVBand="0" w:evenVBand="0" w:oddHBand="0" w:evenHBand="0" w:firstRowFirstColumn="0" w:firstRowLastColumn="0" w:lastRowFirstColumn="0" w:lastRowLastColumn="0"/>
            <w:tcW w:w="2396" w:type="dxa"/>
            <w:shd w:val="clear" w:color="auto" w:fill="CEEEED" w:themeFill="accent6" w:themeFillTint="66"/>
            <w:hideMark/>
          </w:tcPr>
          <w:p w14:paraId="2B5F8E41" w14:textId="77777777" w:rsidR="00AB1460" w:rsidRPr="00A63D86" w:rsidRDefault="00AB1460" w:rsidP="00AB1460">
            <w:pPr>
              <w:spacing w:before="0" w:after="0"/>
              <w:rPr>
                <w:rFonts w:cstheme="minorHAnsi"/>
                <w:sz w:val="20"/>
                <w:szCs w:val="20"/>
                <w:lang w:eastAsia="en-AU"/>
              </w:rPr>
            </w:pPr>
            <w:r w:rsidRPr="00A63D86">
              <w:rPr>
                <w:rFonts w:cstheme="minorHAnsi"/>
                <w:sz w:val="20"/>
                <w:szCs w:val="20"/>
                <w:lang w:eastAsia="en-AU"/>
              </w:rPr>
              <w:t>Total</w:t>
            </w:r>
          </w:p>
        </w:tc>
        <w:tc>
          <w:tcPr>
            <w:tcW w:w="1657" w:type="dxa"/>
            <w:shd w:val="clear" w:color="auto" w:fill="CEEEED" w:themeFill="accent6" w:themeFillTint="66"/>
            <w:vAlign w:val="center"/>
            <w:hideMark/>
          </w:tcPr>
          <w:p w14:paraId="0BE10B83" w14:textId="379F3B6E"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082D50">
              <w:rPr>
                <w:b/>
                <w:bCs/>
                <w:sz w:val="20"/>
                <w:szCs w:val="20"/>
              </w:rPr>
              <w:t>1,959,440</w:t>
            </w:r>
          </w:p>
        </w:tc>
        <w:tc>
          <w:tcPr>
            <w:tcW w:w="1726" w:type="dxa"/>
            <w:shd w:val="clear" w:color="auto" w:fill="CEEEED" w:themeFill="accent6" w:themeFillTint="66"/>
            <w:vAlign w:val="center"/>
            <w:hideMark/>
          </w:tcPr>
          <w:p w14:paraId="53836765" w14:textId="107E4D35"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n-AU"/>
              </w:rPr>
            </w:pPr>
            <w:r w:rsidRPr="00082D50">
              <w:rPr>
                <w:b/>
                <w:bCs/>
                <w:sz w:val="20"/>
                <w:szCs w:val="20"/>
              </w:rPr>
              <w:t>100,975</w:t>
            </w:r>
          </w:p>
        </w:tc>
        <w:tc>
          <w:tcPr>
            <w:tcW w:w="1650" w:type="dxa"/>
            <w:shd w:val="clear" w:color="auto" w:fill="CEEEED" w:themeFill="accent6" w:themeFillTint="66"/>
            <w:vAlign w:val="center"/>
            <w:hideMark/>
          </w:tcPr>
          <w:p w14:paraId="7322807B" w14:textId="268B260A"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n-AU"/>
              </w:rPr>
            </w:pPr>
            <w:r w:rsidRPr="00082D50">
              <w:rPr>
                <w:b/>
                <w:bCs/>
                <w:sz w:val="20"/>
                <w:szCs w:val="20"/>
              </w:rPr>
              <w:t>19,627</w:t>
            </w:r>
          </w:p>
        </w:tc>
        <w:tc>
          <w:tcPr>
            <w:tcW w:w="1511" w:type="dxa"/>
            <w:shd w:val="clear" w:color="auto" w:fill="CEEEED" w:themeFill="accent6" w:themeFillTint="66"/>
            <w:vAlign w:val="center"/>
            <w:hideMark/>
          </w:tcPr>
          <w:p w14:paraId="0DA7D304" w14:textId="65FA3FBC" w:rsidR="00AB1460" w:rsidRPr="00082D50" w:rsidRDefault="00AB1460" w:rsidP="00AB1460">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rPr>
            </w:pPr>
            <w:r w:rsidRPr="00082D50">
              <w:rPr>
                <w:b/>
                <w:bCs/>
                <w:sz w:val="20"/>
                <w:szCs w:val="20"/>
              </w:rPr>
              <w:t>120,602</w:t>
            </w:r>
          </w:p>
        </w:tc>
      </w:tr>
    </w:tbl>
    <w:p w14:paraId="761AB4A5" w14:textId="7F8E50FE" w:rsidR="00761A06" w:rsidRPr="00954B21" w:rsidRDefault="000A6473" w:rsidP="00681FBB">
      <w:pPr>
        <w:rPr>
          <w:color w:val="767171" w:themeColor="background2" w:themeShade="80"/>
          <w:sz w:val="20"/>
          <w:szCs w:val="20"/>
        </w:rPr>
      </w:pPr>
      <w:r w:rsidRPr="00954B21">
        <w:rPr>
          <w:color w:val="767171" w:themeColor="background2" w:themeShade="80"/>
          <w:sz w:val="20"/>
          <w:szCs w:val="20"/>
          <w:vertAlign w:val="superscript"/>
        </w:rPr>
        <w:t>1</w:t>
      </w:r>
      <w:r w:rsidR="009B668E" w:rsidRPr="00954B21">
        <w:rPr>
          <w:color w:val="767171" w:themeColor="background2" w:themeShade="80"/>
          <w:sz w:val="20"/>
          <w:szCs w:val="20"/>
          <w:vertAlign w:val="superscript"/>
        </w:rPr>
        <w:t xml:space="preserve"> </w:t>
      </w:r>
      <w:r w:rsidR="0005033A" w:rsidRPr="00954B21">
        <w:rPr>
          <w:color w:val="767171" w:themeColor="background2" w:themeShade="80"/>
          <w:sz w:val="20"/>
          <w:szCs w:val="20"/>
        </w:rPr>
        <w:t>NSW and ACT use the same emission factor</w:t>
      </w:r>
      <w:r w:rsidR="007C79E5" w:rsidRPr="00954B21">
        <w:rPr>
          <w:color w:val="767171" w:themeColor="background2" w:themeShade="80"/>
          <w:sz w:val="20"/>
          <w:szCs w:val="20"/>
        </w:rPr>
        <w:t>s</w:t>
      </w:r>
      <w:r w:rsidR="0005033A" w:rsidRPr="00954B21">
        <w:rPr>
          <w:color w:val="767171" w:themeColor="background2" w:themeShade="80"/>
          <w:sz w:val="20"/>
          <w:szCs w:val="20"/>
        </w:rPr>
        <w:t xml:space="preserve"> for natural gas. </w:t>
      </w:r>
      <w:r w:rsidR="00994181" w:rsidRPr="00954B21">
        <w:rPr>
          <w:color w:val="767171" w:themeColor="background2" w:themeShade="80"/>
          <w:sz w:val="20"/>
          <w:szCs w:val="20"/>
        </w:rPr>
        <w:t>D</w:t>
      </w:r>
      <w:r w:rsidR="002A4259" w:rsidRPr="00954B21">
        <w:rPr>
          <w:color w:val="767171" w:themeColor="background2" w:themeShade="80"/>
          <w:sz w:val="20"/>
          <w:szCs w:val="20"/>
        </w:rPr>
        <w:t xml:space="preserve">uring </w:t>
      </w:r>
      <w:r w:rsidR="00745B3F" w:rsidRPr="00954B21">
        <w:rPr>
          <w:color w:val="767171" w:themeColor="background2" w:themeShade="80"/>
          <w:sz w:val="20"/>
          <w:szCs w:val="20"/>
        </w:rPr>
        <w:t>d</w:t>
      </w:r>
      <w:r w:rsidR="0005033A" w:rsidRPr="00954B21">
        <w:rPr>
          <w:color w:val="767171" w:themeColor="background2" w:themeShade="80"/>
          <w:sz w:val="20"/>
          <w:szCs w:val="20"/>
        </w:rPr>
        <w:t>ata</w:t>
      </w:r>
      <w:r w:rsidR="009B668E" w:rsidRPr="00954B21">
        <w:rPr>
          <w:color w:val="767171" w:themeColor="background2" w:themeShade="80"/>
          <w:sz w:val="20"/>
          <w:szCs w:val="20"/>
        </w:rPr>
        <w:t xml:space="preserve"> </w:t>
      </w:r>
      <w:r w:rsidR="002A4259" w:rsidRPr="00954B21">
        <w:rPr>
          <w:color w:val="767171" w:themeColor="background2" w:themeShade="80"/>
          <w:sz w:val="20"/>
          <w:szCs w:val="20"/>
        </w:rPr>
        <w:t>collection</w:t>
      </w:r>
      <w:r w:rsidR="001F16B5" w:rsidRPr="00954B21">
        <w:rPr>
          <w:color w:val="767171" w:themeColor="background2" w:themeShade="80"/>
          <w:sz w:val="20"/>
          <w:szCs w:val="20"/>
        </w:rPr>
        <w:t>,</w:t>
      </w:r>
      <w:r w:rsidR="009B668E" w:rsidRPr="00954B21">
        <w:rPr>
          <w:color w:val="767171" w:themeColor="background2" w:themeShade="80"/>
          <w:sz w:val="20"/>
          <w:szCs w:val="20"/>
        </w:rPr>
        <w:t xml:space="preserve"> </w:t>
      </w:r>
      <w:r w:rsidR="00FE74BB" w:rsidRPr="00954B21">
        <w:rPr>
          <w:color w:val="767171" w:themeColor="background2" w:themeShade="80"/>
          <w:sz w:val="20"/>
          <w:szCs w:val="20"/>
        </w:rPr>
        <w:t>n</w:t>
      </w:r>
      <w:r w:rsidR="009B668E" w:rsidRPr="00954B21">
        <w:rPr>
          <w:color w:val="767171" w:themeColor="background2" w:themeShade="80"/>
          <w:sz w:val="20"/>
          <w:szCs w:val="20"/>
        </w:rPr>
        <w:t>atural gas was combined</w:t>
      </w:r>
      <w:r w:rsidR="0005033A" w:rsidRPr="00954B21">
        <w:rPr>
          <w:color w:val="767171" w:themeColor="background2" w:themeShade="80"/>
          <w:sz w:val="20"/>
          <w:szCs w:val="20"/>
        </w:rPr>
        <w:t xml:space="preserve"> </w:t>
      </w:r>
      <w:r w:rsidR="002A4259" w:rsidRPr="00954B21">
        <w:rPr>
          <w:color w:val="767171" w:themeColor="background2" w:themeShade="80"/>
          <w:sz w:val="20"/>
          <w:szCs w:val="20"/>
        </w:rPr>
        <w:t>using an</w:t>
      </w:r>
      <w:r w:rsidR="0005033A" w:rsidRPr="00954B21">
        <w:rPr>
          <w:color w:val="767171" w:themeColor="background2" w:themeShade="80"/>
          <w:sz w:val="20"/>
          <w:szCs w:val="20"/>
        </w:rPr>
        <w:t xml:space="preserve"> NSW/ACT </w:t>
      </w:r>
      <w:r w:rsidR="009520F1" w:rsidRPr="00954B21">
        <w:rPr>
          <w:color w:val="767171" w:themeColor="background2" w:themeShade="80"/>
          <w:sz w:val="20"/>
          <w:szCs w:val="20"/>
        </w:rPr>
        <w:t>option and</w:t>
      </w:r>
      <w:r w:rsidR="009B668E" w:rsidRPr="00954B21">
        <w:rPr>
          <w:color w:val="767171" w:themeColor="background2" w:themeShade="80"/>
          <w:sz w:val="20"/>
          <w:szCs w:val="20"/>
        </w:rPr>
        <w:t xml:space="preserve"> cannot be separated in the results.</w:t>
      </w:r>
      <w:r w:rsidR="0005033A" w:rsidRPr="00954B21">
        <w:rPr>
          <w:color w:val="767171" w:themeColor="background2" w:themeShade="80"/>
          <w:sz w:val="20"/>
          <w:szCs w:val="20"/>
        </w:rPr>
        <w:t xml:space="preserve"> </w:t>
      </w:r>
    </w:p>
    <w:p w14:paraId="42D33FA5" w14:textId="77777777" w:rsidR="005D18F5" w:rsidRPr="00A63D86" w:rsidRDefault="005D18F5" w:rsidP="00FD473A">
      <w:pPr>
        <w:rPr>
          <w:rFonts w:cstheme="minorHAnsi"/>
          <w:sz w:val="20"/>
          <w:szCs w:val="20"/>
        </w:rPr>
      </w:pPr>
    </w:p>
    <w:p w14:paraId="26BC56EF" w14:textId="77777777" w:rsidR="006377A6" w:rsidRDefault="006377A6">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EE471C" w14:paraId="7F35E2C6" w14:textId="77777777" w:rsidTr="00EE471C">
        <w:tc>
          <w:tcPr>
            <w:tcW w:w="9402" w:type="dxa"/>
            <w:shd w:val="clear" w:color="auto" w:fill="CEEEED" w:themeFill="accent6" w:themeFillTint="66"/>
          </w:tcPr>
          <w:p w14:paraId="15968B7B" w14:textId="6426273E" w:rsidR="00EE471C" w:rsidRPr="00071AFD" w:rsidRDefault="00EE471C" w:rsidP="00EE471C">
            <w:pPr>
              <w:pStyle w:val="Boxed1Heading"/>
              <w:rPr>
                <w:sz w:val="22"/>
                <w:szCs w:val="22"/>
              </w:rPr>
            </w:pPr>
            <w:r w:rsidRPr="00071AFD">
              <w:lastRenderedPageBreak/>
              <w:t>Case study: Australian National University</w:t>
            </w:r>
          </w:p>
          <w:p w14:paraId="1DE066AB" w14:textId="103873E0" w:rsidR="00EE471C" w:rsidRPr="00071AFD" w:rsidRDefault="00EE471C" w:rsidP="00071AFD">
            <w:pPr>
              <w:pStyle w:val="Boxed1Text"/>
              <w:spacing w:before="0"/>
              <w:rPr>
                <w:color w:val="000000"/>
                <w:sz w:val="20"/>
                <w:szCs w:val="20"/>
                <w:lang w:eastAsia="en-AU"/>
              </w:rPr>
            </w:pPr>
            <w:r w:rsidRPr="00071AFD">
              <w:rPr>
                <w:sz w:val="20"/>
                <w:szCs w:val="20"/>
                <w:lang w:eastAsia="en-AU"/>
              </w:rPr>
              <w:t xml:space="preserve">The Australian National University (ANU) is a tertiary institution with a strong research focus. Employing over 4000 staff, ANU provides a unique educational experience to over 22,000 international and domestic students from across Australia and 100 countries around the world. </w:t>
            </w:r>
            <w:r w:rsidRPr="00071AFD">
              <w:rPr>
                <w:color w:val="000000"/>
                <w:sz w:val="20"/>
                <w:szCs w:val="20"/>
                <w:lang w:eastAsia="en-AU"/>
              </w:rPr>
              <w:t>The main ANU campus is in Canberra, ACT. </w:t>
            </w:r>
          </w:p>
          <w:p w14:paraId="44CF67D1" w14:textId="77777777" w:rsidR="00EE471C" w:rsidRPr="00071AFD" w:rsidRDefault="00EE471C" w:rsidP="00EE471C">
            <w:pPr>
              <w:pStyle w:val="Boxed1Heading"/>
              <w:rPr>
                <w:sz w:val="22"/>
                <w:szCs w:val="22"/>
                <w:lang w:eastAsia="en-AU"/>
              </w:rPr>
            </w:pPr>
            <w:r w:rsidRPr="00071AFD">
              <w:rPr>
                <w:sz w:val="22"/>
                <w:szCs w:val="22"/>
                <w:lang w:eastAsia="en-AU"/>
              </w:rPr>
              <w:t>The case </w:t>
            </w:r>
          </w:p>
          <w:p w14:paraId="06B177EE" w14:textId="4091F361" w:rsidR="00EE471C" w:rsidRPr="00071AFD" w:rsidRDefault="00EE471C" w:rsidP="00071AFD">
            <w:pPr>
              <w:pStyle w:val="Boxed1Text"/>
              <w:spacing w:before="0"/>
              <w:rPr>
                <w:color w:val="000000"/>
                <w:sz w:val="20"/>
                <w:szCs w:val="20"/>
                <w:lang w:eastAsia="en-AU"/>
              </w:rPr>
            </w:pPr>
            <w:r w:rsidRPr="00071AFD">
              <w:rPr>
                <w:sz w:val="20"/>
                <w:szCs w:val="20"/>
                <w:lang w:eastAsia="en-AU"/>
              </w:rPr>
              <w:t xml:space="preserve">ANU is committed to effective climate action, with a current priority to reduce direct on-campus and energy emissions (scope 1 and 2), and indirect emissions from business travel and waste (partial scope 3). ANU is also developing its own in-setting projects for carbon removal. </w:t>
            </w:r>
          </w:p>
          <w:p w14:paraId="6152AC6B" w14:textId="77777777" w:rsidR="00EE471C" w:rsidRPr="00071AFD" w:rsidRDefault="00EE471C" w:rsidP="00EE471C">
            <w:pPr>
              <w:pStyle w:val="Boxed1Heading"/>
              <w:rPr>
                <w:sz w:val="22"/>
                <w:szCs w:val="22"/>
                <w:lang w:eastAsia="en-AU"/>
              </w:rPr>
            </w:pPr>
            <w:r w:rsidRPr="00071AFD">
              <w:rPr>
                <w:sz w:val="22"/>
                <w:szCs w:val="22"/>
                <w:lang w:eastAsia="en-AU"/>
              </w:rPr>
              <w:t>The approach </w:t>
            </w:r>
          </w:p>
          <w:p w14:paraId="052B5CE3" w14:textId="4AB0CE7D" w:rsidR="00EE471C" w:rsidRPr="00071AFD" w:rsidRDefault="00EE471C" w:rsidP="00071AFD">
            <w:pPr>
              <w:pStyle w:val="Boxed1Text"/>
              <w:spacing w:before="0"/>
              <w:rPr>
                <w:sz w:val="20"/>
                <w:szCs w:val="20"/>
                <w:lang w:eastAsia="en-AU"/>
              </w:rPr>
            </w:pPr>
            <w:r w:rsidRPr="00071AFD">
              <w:rPr>
                <w:sz w:val="20"/>
                <w:szCs w:val="20"/>
                <w:lang w:eastAsia="en-AU"/>
              </w:rPr>
              <w:t>A major program to reduce emissions on campus includes capital works projects to transition away from natural gas boilers in its current buildings. In 2023 winter, for the first time, four buildings were heated using electric heat pumps. The heat pumps replaced gas boilers, providing space and laboratory heating without relying on fossil fuels. This project has reduced</w:t>
            </w:r>
            <w:r w:rsidRPr="00071AFD" w:rsidDel="006D2CDA">
              <w:rPr>
                <w:sz w:val="20"/>
                <w:szCs w:val="20"/>
                <w:lang w:eastAsia="en-AU"/>
              </w:rPr>
              <w:t xml:space="preserve"> </w:t>
            </w:r>
            <w:r w:rsidRPr="00071AFD">
              <w:rPr>
                <w:sz w:val="20"/>
                <w:szCs w:val="20"/>
                <w:lang w:eastAsia="en-AU"/>
              </w:rPr>
              <w:t>ANU’s carbon footprint by 230 t CO</w:t>
            </w:r>
            <w:r w:rsidRPr="00071AFD">
              <w:rPr>
                <w:sz w:val="20"/>
                <w:szCs w:val="20"/>
                <w:vertAlign w:val="subscript"/>
                <w:lang w:eastAsia="en-AU"/>
              </w:rPr>
              <w:t>2</w:t>
            </w:r>
            <w:r w:rsidRPr="00071AFD">
              <w:rPr>
                <w:sz w:val="20"/>
                <w:szCs w:val="20"/>
                <w:lang w:eastAsia="en-AU"/>
              </w:rPr>
              <w:t>-e per annum. Heat pumps operate at 250-300% of the energy efficiency of natural gas boilers, reducing the energy required to heat the buildings. ANU is deploying a range of heat pump technologies that are new in Australia within a retrofit capacity and have yet to be deployed at campus scale to date. Meeting the challenges requires innovation and a multidisciplinary approach to the design and implementation. </w:t>
            </w:r>
          </w:p>
          <w:p w14:paraId="6B972D01" w14:textId="77777777" w:rsidR="00EE471C" w:rsidRPr="00071AFD" w:rsidRDefault="00EE471C" w:rsidP="00EE471C">
            <w:pPr>
              <w:pStyle w:val="Boxed1Heading"/>
              <w:rPr>
                <w:sz w:val="22"/>
                <w:szCs w:val="22"/>
                <w:lang w:eastAsia="en-AU"/>
              </w:rPr>
            </w:pPr>
            <w:r w:rsidRPr="00071AFD">
              <w:rPr>
                <w:sz w:val="22"/>
                <w:szCs w:val="22"/>
                <w:lang w:eastAsia="en-AU"/>
              </w:rPr>
              <w:t>Looking ahead </w:t>
            </w:r>
          </w:p>
          <w:p w14:paraId="0A1FBEF2" w14:textId="261795E8" w:rsidR="00EE471C" w:rsidRPr="00071AFD" w:rsidRDefault="00EE471C" w:rsidP="00071AFD">
            <w:pPr>
              <w:pStyle w:val="Boxed1Text"/>
              <w:spacing w:before="0"/>
              <w:rPr>
                <w:sz w:val="20"/>
                <w:szCs w:val="20"/>
                <w:lang w:eastAsia="en-AU"/>
              </w:rPr>
            </w:pPr>
            <w:r w:rsidRPr="00071AFD">
              <w:rPr>
                <w:sz w:val="20"/>
                <w:szCs w:val="20"/>
                <w:lang w:eastAsia="en-AU"/>
              </w:rPr>
              <w:t>Installation of heat pumps is an integral part of a long-term strategy to decarboni</w:t>
            </w:r>
            <w:r w:rsidR="00700F67" w:rsidRPr="00071AFD">
              <w:rPr>
                <w:sz w:val="20"/>
                <w:szCs w:val="20"/>
                <w:lang w:eastAsia="en-AU"/>
              </w:rPr>
              <w:t>s</w:t>
            </w:r>
            <w:r w:rsidRPr="00071AFD">
              <w:rPr>
                <w:sz w:val="20"/>
                <w:szCs w:val="20"/>
                <w:lang w:eastAsia="en-AU"/>
              </w:rPr>
              <w:t>e the campus, as is efficiently managing the energy requirements across buildings. One innovative option being explored is establishing large-scale central electric hubs that redistribute thermal load across connected buildings. Central hubs can be a highly efficient and cost-effective degasification pathway. Linking buildings to a central plant powered by renewable electricity means energy can be transferred between buildings or stored for use at different times of the day. This strategy also supports capturing waste heat and redistributing it between buildings.</w:t>
            </w:r>
          </w:p>
          <w:p w14:paraId="7EECFFB6" w14:textId="77777777" w:rsidR="00EE471C" w:rsidRPr="00071AFD" w:rsidRDefault="00EE471C" w:rsidP="00EE471C">
            <w:pPr>
              <w:pStyle w:val="Boxed1Heading"/>
              <w:rPr>
                <w:sz w:val="22"/>
                <w:szCs w:val="22"/>
                <w:lang w:eastAsia="en-AU"/>
              </w:rPr>
            </w:pPr>
            <w:r w:rsidRPr="00071AFD">
              <w:rPr>
                <w:sz w:val="22"/>
                <w:szCs w:val="22"/>
                <w:lang w:eastAsia="en-AU"/>
              </w:rPr>
              <w:t xml:space="preserve">Lessons </w:t>
            </w:r>
            <w:proofErr w:type="gramStart"/>
            <w:r w:rsidRPr="00071AFD">
              <w:rPr>
                <w:sz w:val="22"/>
                <w:szCs w:val="22"/>
                <w:lang w:eastAsia="en-AU"/>
              </w:rPr>
              <w:t>learned</w:t>
            </w:r>
            <w:proofErr w:type="gramEnd"/>
            <w:r w:rsidRPr="00071AFD">
              <w:rPr>
                <w:sz w:val="22"/>
                <w:szCs w:val="22"/>
                <w:lang w:eastAsia="en-AU"/>
              </w:rPr>
              <w:t> </w:t>
            </w:r>
          </w:p>
          <w:p w14:paraId="511D2713" w14:textId="60BE2C5F" w:rsidR="00EE471C" w:rsidRPr="00071AFD" w:rsidRDefault="00EE471C" w:rsidP="00071AFD">
            <w:pPr>
              <w:pStyle w:val="Boxed1Text"/>
              <w:spacing w:before="0"/>
              <w:rPr>
                <w:sz w:val="20"/>
                <w:szCs w:val="20"/>
                <w:lang w:eastAsia="en-AU"/>
              </w:rPr>
            </w:pPr>
            <w:r w:rsidRPr="00071AFD">
              <w:rPr>
                <w:sz w:val="20"/>
                <w:szCs w:val="20"/>
                <w:lang w:eastAsia="en-AU"/>
              </w:rPr>
              <w:t xml:space="preserve">There are technical challenges to consider when retrofitting buildings with heat pumps, including increased spatial requirements, power upgrades and the integration with other aged mechanical equipment in the buildings. While it is necessary for significant capital expenditure upfront, the system has a payback period of about 20 years. After the initial payback period, ongoing operational costs are likely to be significantly reduced due to lower energy requirements and efficiencies (dependent on future gas and electricity price predictions). </w:t>
            </w:r>
          </w:p>
          <w:p w14:paraId="1EAD7388" w14:textId="31C4BD62" w:rsidR="00EE471C" w:rsidRPr="00EE471C" w:rsidRDefault="00EE471C" w:rsidP="00F23DCE">
            <w:pPr>
              <w:pStyle w:val="Boxed1Text"/>
              <w:spacing w:after="240"/>
              <w:rPr>
                <w:lang w:eastAsia="en-AU"/>
              </w:rPr>
            </w:pPr>
            <w:r w:rsidRPr="00071AFD">
              <w:rPr>
                <w:sz w:val="20"/>
                <w:szCs w:val="20"/>
                <w:lang w:eastAsia="en-AU"/>
              </w:rPr>
              <w:t>For more information</w:t>
            </w:r>
            <w:r w:rsidRPr="00071AFD" w:rsidDel="005F30E3">
              <w:rPr>
                <w:sz w:val="20"/>
                <w:szCs w:val="20"/>
                <w:lang w:eastAsia="en-AU"/>
              </w:rPr>
              <w:t xml:space="preserve"> </w:t>
            </w:r>
            <w:r w:rsidRPr="00071AFD">
              <w:rPr>
                <w:sz w:val="20"/>
                <w:szCs w:val="20"/>
                <w:lang w:eastAsia="en-AU"/>
              </w:rPr>
              <w:t xml:space="preserve">visit the </w:t>
            </w:r>
            <w:hyperlink r:id="rId39" w:tgtFrame="_blank" w:history="1">
              <w:r w:rsidRPr="00071AFD">
                <w:rPr>
                  <w:color w:val="5271FF" w:themeColor="text2"/>
                  <w:sz w:val="20"/>
                  <w:szCs w:val="20"/>
                  <w:u w:val="single"/>
                  <w:lang w:eastAsia="en-AU"/>
                </w:rPr>
                <w:t>ANU Below Zero Program</w:t>
              </w:r>
            </w:hyperlink>
            <w:r w:rsidRPr="00071AFD">
              <w:rPr>
                <w:color w:val="5271FF" w:themeColor="text2"/>
                <w:sz w:val="20"/>
                <w:szCs w:val="20"/>
                <w:lang w:eastAsia="en-AU"/>
              </w:rPr>
              <w:t>. </w:t>
            </w:r>
          </w:p>
        </w:tc>
      </w:tr>
    </w:tbl>
    <w:p w14:paraId="05242310" w14:textId="30436C9F" w:rsidR="00043B21" w:rsidRPr="00A63D86" w:rsidRDefault="00672AC7" w:rsidP="00234478">
      <w:pPr>
        <w:pStyle w:val="Heading2"/>
        <w:spacing w:before="480"/>
      </w:pPr>
      <w:bookmarkStart w:id="30" w:name="_Toc152749892"/>
      <w:r w:rsidRPr="00A63D86">
        <w:t xml:space="preserve">Fleet </w:t>
      </w:r>
      <w:r w:rsidR="00E91F3C" w:rsidRPr="00A63D86">
        <w:t>v</w:t>
      </w:r>
      <w:r w:rsidRPr="00A63D86">
        <w:t>ehicles</w:t>
      </w:r>
      <w:bookmarkEnd w:id="30"/>
    </w:p>
    <w:p w14:paraId="30A21CD3" w14:textId="6B74F343" w:rsidR="000E179D" w:rsidRPr="00A63D86" w:rsidRDefault="003019AA" w:rsidP="000E179D">
      <w:r w:rsidRPr="00A63D86">
        <w:t>Fleet vehicle</w:t>
      </w:r>
      <w:r w:rsidR="000E179D" w:rsidRPr="00A63D86">
        <w:t xml:space="preserve"> emissions </w:t>
      </w:r>
      <w:r w:rsidRPr="00A63D86">
        <w:t xml:space="preserve">include emissions from the combustion of fuels </w:t>
      </w:r>
      <w:r w:rsidR="00FB1D79" w:rsidRPr="00A63D86">
        <w:t xml:space="preserve">used by </w:t>
      </w:r>
      <w:r w:rsidR="00C30B83" w:rsidRPr="00A63D86">
        <w:t>Commonwealth</w:t>
      </w:r>
      <w:r w:rsidR="007F4659" w:rsidRPr="00A63D86">
        <w:t xml:space="preserve"> entities </w:t>
      </w:r>
      <w:r w:rsidR="00506D72" w:rsidRPr="00A63D86">
        <w:t>in their</w:t>
      </w:r>
      <w:r w:rsidR="00C30B83" w:rsidRPr="00A63D86">
        <w:t xml:space="preserve"> </w:t>
      </w:r>
      <w:r w:rsidRPr="00A63D86">
        <w:t>vehicle fleet</w:t>
      </w:r>
      <w:r w:rsidR="00506D72" w:rsidRPr="00A63D86">
        <w:t>s</w:t>
      </w:r>
      <w:r w:rsidR="00AF6FCD" w:rsidRPr="00A63D86">
        <w:t xml:space="preserve"> </w:t>
      </w:r>
      <w:r w:rsidR="2712C6A5" w:rsidRPr="00A63D86">
        <w:t>(</w:t>
      </w:r>
      <w:r w:rsidR="005668CB" w:rsidRPr="00A63D86">
        <w:t>s</w:t>
      </w:r>
      <w:r w:rsidR="00AF6FCD" w:rsidRPr="00A63D86">
        <w:t>cope 1</w:t>
      </w:r>
      <w:r w:rsidR="37F4D9E4" w:rsidRPr="00A63D86">
        <w:t>)</w:t>
      </w:r>
      <w:r w:rsidR="00AF6FCD" w:rsidRPr="00A63D86">
        <w:t>, and</w:t>
      </w:r>
      <w:r w:rsidR="00ED7C6E" w:rsidRPr="00A63D86">
        <w:t xml:space="preserve"> indirect emissions associated with the extraction, production and transportation of </w:t>
      </w:r>
      <w:r w:rsidR="002071BE" w:rsidRPr="00A63D86">
        <w:t xml:space="preserve">the fuels </w:t>
      </w:r>
      <w:r w:rsidR="6A1D7719" w:rsidRPr="00A63D86">
        <w:t>(</w:t>
      </w:r>
      <w:r w:rsidR="005668CB" w:rsidRPr="00A63D86">
        <w:t>s</w:t>
      </w:r>
      <w:r w:rsidR="002071BE" w:rsidRPr="00A63D86">
        <w:t>cope 3</w:t>
      </w:r>
      <w:r w:rsidR="21EF1C17" w:rsidRPr="00A63D86">
        <w:t>)</w:t>
      </w:r>
      <w:r w:rsidRPr="00A63D86">
        <w:t>.</w:t>
      </w:r>
      <w:r w:rsidR="002071BE" w:rsidRPr="00A63D86">
        <w:t xml:space="preserve">  Fleet </w:t>
      </w:r>
      <w:r w:rsidR="005668CB" w:rsidRPr="00A63D86">
        <w:t>v</w:t>
      </w:r>
      <w:r w:rsidR="002071BE" w:rsidRPr="00A63D86">
        <w:t>ehicles include</w:t>
      </w:r>
      <w:r w:rsidR="003B63AC" w:rsidRPr="00A63D86">
        <w:t xml:space="preserve">d in this </w:t>
      </w:r>
      <w:r w:rsidR="00764216" w:rsidRPr="00A63D86">
        <w:t xml:space="preserve">section are </w:t>
      </w:r>
      <w:r w:rsidR="00733F3F" w:rsidRPr="00A63D86">
        <w:t>the Australian Government’s Commonwealth Flee</w:t>
      </w:r>
      <w:r w:rsidR="00A23CF3" w:rsidRPr="00A63D86">
        <w:t>t</w:t>
      </w:r>
      <w:r w:rsidR="00C406C9" w:rsidRPr="00A63D86">
        <w:t xml:space="preserve"> under the </w:t>
      </w:r>
      <w:r w:rsidR="006C6ABF" w:rsidRPr="00A63D86">
        <w:t xml:space="preserve">Whole of Government </w:t>
      </w:r>
      <w:r w:rsidR="005B1578" w:rsidRPr="00A63D86">
        <w:t xml:space="preserve">Vehicle Leasing </w:t>
      </w:r>
      <w:r w:rsidR="005B1578" w:rsidRPr="00A63D86">
        <w:lastRenderedPageBreak/>
        <w:t>and Fleet Management</w:t>
      </w:r>
      <w:r w:rsidR="00487DEC" w:rsidRPr="00A63D86">
        <w:t xml:space="preserve"> </w:t>
      </w:r>
      <w:r w:rsidR="00EB32C3" w:rsidRPr="00A63D86">
        <w:t>arrangement,</w:t>
      </w:r>
      <w:r w:rsidR="00733F3F" w:rsidRPr="00A63D86">
        <w:t xml:space="preserve"> </w:t>
      </w:r>
      <w:r w:rsidR="00EC7B16" w:rsidRPr="00A63D86">
        <w:t xml:space="preserve">in addition to </w:t>
      </w:r>
      <w:r w:rsidR="00C15D72" w:rsidRPr="00A63D86">
        <w:t xml:space="preserve">other </w:t>
      </w:r>
      <w:r w:rsidR="00EC7B16" w:rsidRPr="00A63D86">
        <w:t xml:space="preserve">vehicles operated by </w:t>
      </w:r>
      <w:r w:rsidR="000057E0" w:rsidRPr="00A63D86">
        <w:t xml:space="preserve">the 158 different entities, such as </w:t>
      </w:r>
      <w:r w:rsidR="009346B4" w:rsidRPr="00A63D86">
        <w:t xml:space="preserve">cars, trucks, </w:t>
      </w:r>
      <w:r w:rsidR="002D4EA9" w:rsidRPr="00A63D86">
        <w:t>motorcycles</w:t>
      </w:r>
      <w:r w:rsidR="009346B4" w:rsidRPr="00A63D86">
        <w:t>, marine craft and other similar vehicles.</w:t>
      </w:r>
      <w:r w:rsidR="00C06869" w:rsidRPr="00A63D86">
        <w:t xml:space="preserve">  </w:t>
      </w:r>
      <w:r w:rsidR="00CC28B7" w:rsidRPr="00A63D86">
        <w:t>S</w:t>
      </w:r>
      <w:r w:rsidR="009A37A3" w:rsidRPr="00A63D86">
        <w:t xml:space="preserve">ome </w:t>
      </w:r>
      <w:r w:rsidR="00801073" w:rsidRPr="00A63D86">
        <w:t xml:space="preserve">Department of Defence </w:t>
      </w:r>
      <w:r w:rsidR="005C4CD9" w:rsidRPr="00A63D86">
        <w:t>vehicle</w:t>
      </w:r>
      <w:r w:rsidR="009A37A3" w:rsidRPr="00A63D86">
        <w:t>s</w:t>
      </w:r>
      <w:r w:rsidR="00CC28B7" w:rsidRPr="00A63D86">
        <w:t xml:space="preserve"> are recorded here, whilst others</w:t>
      </w:r>
      <w:r w:rsidR="009A37A3" w:rsidRPr="00A63D86">
        <w:t xml:space="preserve"> are included in the Other Energy </w:t>
      </w:r>
      <w:r w:rsidR="00CC28B7" w:rsidRPr="00A63D86">
        <w:t xml:space="preserve">– Defence </w:t>
      </w:r>
      <w:r w:rsidR="009A37A3" w:rsidRPr="00A63D86">
        <w:t>section</w:t>
      </w:r>
      <w:r w:rsidR="005C4CD9" w:rsidRPr="00A63D86">
        <w:t>.</w:t>
      </w:r>
      <w:r w:rsidR="00811E7F" w:rsidRPr="00A63D86">
        <w:t xml:space="preserve"> </w:t>
      </w:r>
      <w:r w:rsidR="003B63AC" w:rsidRPr="00A63D86">
        <w:t xml:space="preserve"> </w:t>
      </w:r>
      <w:r w:rsidR="002071BE" w:rsidRPr="00A63D86">
        <w:t xml:space="preserve"> </w:t>
      </w:r>
      <w:r w:rsidRPr="00A63D86">
        <w:t xml:space="preserve"> </w:t>
      </w:r>
    </w:p>
    <w:p w14:paraId="56389ECC" w14:textId="4B125AE5" w:rsidR="000E179D" w:rsidRPr="00A63D86" w:rsidRDefault="000E179D" w:rsidP="000E179D">
      <w:r w:rsidRPr="00A63D86">
        <w:t xml:space="preserve">In 2022-23, the 158 entities reporting emitted an approximate aggregate </w:t>
      </w:r>
      <w:r w:rsidR="009B18D0" w:rsidRPr="00A63D86">
        <w:t>sum</w:t>
      </w:r>
      <w:r w:rsidRPr="00A63D86">
        <w:t xml:space="preserve"> of </w:t>
      </w:r>
      <w:r w:rsidR="002A2EED" w:rsidRPr="00082D50">
        <w:t>266,25</w:t>
      </w:r>
      <w:r w:rsidR="00AE1BCE">
        <w:t>3</w:t>
      </w:r>
      <w:r w:rsidR="002A2EED">
        <w:t xml:space="preserve"> </w:t>
      </w:r>
      <w:r w:rsidRPr="00A63D86">
        <w:t>t CO</w:t>
      </w:r>
      <w:r w:rsidRPr="00747491">
        <w:rPr>
          <w:vertAlign w:val="subscript"/>
        </w:rPr>
        <w:t>2</w:t>
      </w:r>
      <w:r w:rsidRPr="00A63D86">
        <w:t>-e</w:t>
      </w:r>
      <w:r w:rsidR="2C485228" w:rsidRPr="00A63D86">
        <w:t xml:space="preserve"> associated with fleet vehicles</w:t>
      </w:r>
      <w:r w:rsidRPr="00A63D86">
        <w:t>.</w:t>
      </w:r>
      <w:r w:rsidR="00C202CF" w:rsidRPr="00A63D86">
        <w:t xml:space="preserve">  Emissions have been </w:t>
      </w:r>
      <w:r w:rsidR="006F17ED" w:rsidRPr="00A63D86">
        <w:t xml:space="preserve">sorted by </w:t>
      </w:r>
      <w:r w:rsidR="005668CB" w:rsidRPr="00A63D86">
        <w:t>f</w:t>
      </w:r>
      <w:r w:rsidR="006F17ED" w:rsidRPr="00A63D86">
        <w:t>uel type</w:t>
      </w:r>
      <w:r w:rsidR="009B0249">
        <w:t xml:space="preserve"> </w:t>
      </w:r>
      <w:r w:rsidR="009B0249" w:rsidRPr="00A63D86">
        <w:t>and vehicle type</w:t>
      </w:r>
      <w:r w:rsidR="006F17ED" w:rsidRPr="00A63D86">
        <w:t xml:space="preserve"> </w:t>
      </w:r>
      <w:r w:rsidR="005668CB" w:rsidRPr="00A63D86">
        <w:t>(</w:t>
      </w:r>
      <w:r w:rsidRPr="00A63D86">
        <w:fldChar w:fldCharType="begin"/>
      </w:r>
      <w:r w:rsidRPr="00A63D86">
        <w:instrText xml:space="preserve"> REF _Ref150859549 \h  \* MERGEFORMAT </w:instrText>
      </w:r>
      <w:r w:rsidRPr="00A63D86">
        <w:fldChar w:fldCharType="separate"/>
      </w:r>
      <w:r w:rsidR="009B0249" w:rsidRPr="009B0249">
        <w:t>Table 6</w:t>
      </w:r>
      <w:r w:rsidRPr="00A63D86">
        <w:fldChar w:fldCharType="end"/>
      </w:r>
      <w:r w:rsidR="005668CB" w:rsidRPr="00A63D86">
        <w:t>)</w:t>
      </w:r>
      <w:r w:rsidR="006F17ED" w:rsidRPr="00A63D86">
        <w:t>.</w:t>
      </w:r>
      <w:r w:rsidRPr="00A63D86">
        <w:t xml:space="preserve">  </w:t>
      </w:r>
    </w:p>
    <w:p w14:paraId="27A28284" w14:textId="1D8873E1" w:rsidR="005E00D5" w:rsidRPr="00954B21" w:rsidRDefault="004241D8" w:rsidP="00FD473A">
      <w:pPr>
        <w:pStyle w:val="Caption"/>
        <w:rPr>
          <w:sz w:val="20"/>
          <w:szCs w:val="20"/>
        </w:rPr>
      </w:pPr>
      <w:bookmarkStart w:id="31" w:name="_Ref150859549"/>
      <w:bookmarkStart w:id="32" w:name="_Toc152333768"/>
      <w:r w:rsidRPr="00954B21">
        <w:rPr>
          <w:sz w:val="20"/>
          <w:szCs w:val="20"/>
        </w:rPr>
        <w:t xml:space="preserve">Table </w:t>
      </w:r>
      <w:r w:rsidRPr="00954B21">
        <w:rPr>
          <w:sz w:val="20"/>
          <w:szCs w:val="20"/>
        </w:rPr>
        <w:fldChar w:fldCharType="begin"/>
      </w:r>
      <w:r w:rsidRPr="00954B21">
        <w:rPr>
          <w:sz w:val="20"/>
          <w:szCs w:val="20"/>
        </w:rPr>
        <w:instrText>SEQ Table \* ARABIC</w:instrText>
      </w:r>
      <w:r w:rsidRPr="00954B21">
        <w:rPr>
          <w:sz w:val="20"/>
          <w:szCs w:val="20"/>
        </w:rPr>
        <w:fldChar w:fldCharType="separate"/>
      </w:r>
      <w:r w:rsidR="009B0249" w:rsidRPr="00954B21">
        <w:rPr>
          <w:noProof/>
          <w:sz w:val="20"/>
          <w:szCs w:val="20"/>
        </w:rPr>
        <w:t>6</w:t>
      </w:r>
      <w:r w:rsidRPr="00954B21">
        <w:rPr>
          <w:sz w:val="20"/>
          <w:szCs w:val="20"/>
        </w:rPr>
        <w:fldChar w:fldCharType="end"/>
      </w:r>
      <w:bookmarkEnd w:id="31"/>
      <w:r w:rsidRPr="00954B21">
        <w:rPr>
          <w:sz w:val="20"/>
          <w:szCs w:val="20"/>
        </w:rPr>
        <w:t xml:space="preserve">: Fleet </w:t>
      </w:r>
      <w:r w:rsidR="005668CB" w:rsidRPr="00954B21">
        <w:rPr>
          <w:sz w:val="20"/>
          <w:szCs w:val="20"/>
        </w:rPr>
        <w:t>v</w:t>
      </w:r>
      <w:r w:rsidRPr="00954B21">
        <w:rPr>
          <w:sz w:val="20"/>
          <w:szCs w:val="20"/>
        </w:rPr>
        <w:t xml:space="preserve">ehicle </w:t>
      </w:r>
      <w:r w:rsidR="005668CB" w:rsidRPr="00954B21">
        <w:rPr>
          <w:sz w:val="20"/>
          <w:szCs w:val="20"/>
        </w:rPr>
        <w:t>e</w:t>
      </w:r>
      <w:r w:rsidRPr="00954B21">
        <w:rPr>
          <w:sz w:val="20"/>
          <w:szCs w:val="20"/>
        </w:rPr>
        <w:t xml:space="preserve">missions by </w:t>
      </w:r>
      <w:r w:rsidR="0009053B" w:rsidRPr="00954B21">
        <w:rPr>
          <w:sz w:val="20"/>
          <w:szCs w:val="20"/>
        </w:rPr>
        <w:t xml:space="preserve">vehicle type, </w:t>
      </w:r>
      <w:r w:rsidR="005668CB" w:rsidRPr="00954B21">
        <w:rPr>
          <w:sz w:val="20"/>
          <w:szCs w:val="20"/>
        </w:rPr>
        <w:t>f</w:t>
      </w:r>
      <w:r w:rsidRPr="00954B21">
        <w:rPr>
          <w:sz w:val="20"/>
          <w:szCs w:val="20"/>
        </w:rPr>
        <w:t xml:space="preserve">uel </w:t>
      </w:r>
      <w:r w:rsidR="005668CB" w:rsidRPr="00954B21">
        <w:rPr>
          <w:sz w:val="20"/>
          <w:szCs w:val="20"/>
        </w:rPr>
        <w:t>t</w:t>
      </w:r>
      <w:r w:rsidRPr="00954B21">
        <w:rPr>
          <w:sz w:val="20"/>
          <w:szCs w:val="20"/>
        </w:rPr>
        <w:t xml:space="preserve">ype and </w:t>
      </w:r>
      <w:r w:rsidR="005668CB" w:rsidRPr="00954B21">
        <w:rPr>
          <w:sz w:val="20"/>
          <w:szCs w:val="20"/>
        </w:rPr>
        <w:t>s</w:t>
      </w:r>
      <w:r w:rsidRPr="00954B21">
        <w:rPr>
          <w:sz w:val="20"/>
          <w:szCs w:val="20"/>
        </w:rPr>
        <w:t>cope</w:t>
      </w:r>
      <w:bookmarkEnd w:id="32"/>
      <w:r w:rsidR="00C560A4" w:rsidRPr="00954B21">
        <w:rPr>
          <w:sz w:val="20"/>
          <w:szCs w:val="20"/>
        </w:rPr>
        <w:t xml:space="preserve"> </w:t>
      </w:r>
    </w:p>
    <w:tbl>
      <w:tblPr>
        <w:tblW w:w="5000" w:type="pct"/>
        <w:tblBorders>
          <w:top w:val="single" w:sz="4" w:space="0" w:color="B5E6E5"/>
          <w:bottom w:val="single" w:sz="4" w:space="0" w:color="B5E6E5"/>
          <w:insideH w:val="single" w:sz="4" w:space="0" w:color="B5E6E5"/>
        </w:tblBorders>
        <w:tblLayout w:type="fixed"/>
        <w:tblLook w:val="04A0" w:firstRow="1" w:lastRow="0" w:firstColumn="1" w:lastColumn="0" w:noHBand="0" w:noVBand="1"/>
      </w:tblPr>
      <w:tblGrid>
        <w:gridCol w:w="1563"/>
        <w:gridCol w:w="2837"/>
        <w:gridCol w:w="1133"/>
        <w:gridCol w:w="1274"/>
        <w:gridCol w:w="1274"/>
        <w:gridCol w:w="1331"/>
      </w:tblGrid>
      <w:tr w:rsidR="00C563A6" w:rsidRPr="007C2568" w14:paraId="17DCFC23" w14:textId="77777777" w:rsidTr="00FF4413">
        <w:trPr>
          <w:trHeight w:val="20"/>
        </w:trPr>
        <w:tc>
          <w:tcPr>
            <w:tcW w:w="830" w:type="pct"/>
            <w:vMerge w:val="restart"/>
            <w:shd w:val="clear" w:color="auto" w:fill="CEEEED" w:themeFill="accent6" w:themeFillTint="66"/>
            <w:hideMark/>
          </w:tcPr>
          <w:p w14:paraId="59792C8A" w14:textId="060C9FD4" w:rsidR="007C2568" w:rsidRPr="007C2568" w:rsidRDefault="00A446B9" w:rsidP="00A446B9">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Vehicle </w:t>
            </w:r>
            <w:r w:rsidR="00700F67">
              <w:rPr>
                <w:rFonts w:ascii="Arial" w:hAnsi="Arial" w:cs="Arial"/>
                <w:b/>
                <w:bCs/>
                <w:color w:val="000000"/>
                <w:sz w:val="20"/>
                <w:szCs w:val="20"/>
                <w:lang w:eastAsia="en-AU"/>
              </w:rPr>
              <w:t>t</w:t>
            </w:r>
            <w:r w:rsidRPr="007C2568">
              <w:rPr>
                <w:rFonts w:ascii="Arial" w:hAnsi="Arial" w:cs="Arial"/>
                <w:b/>
                <w:bCs/>
                <w:color w:val="000000"/>
                <w:sz w:val="20"/>
                <w:szCs w:val="20"/>
                <w:lang w:eastAsia="en-AU"/>
              </w:rPr>
              <w:t>ype</w:t>
            </w:r>
          </w:p>
        </w:tc>
        <w:tc>
          <w:tcPr>
            <w:tcW w:w="1507" w:type="pct"/>
            <w:tcBorders>
              <w:bottom w:val="nil"/>
            </w:tcBorders>
            <w:shd w:val="clear" w:color="auto" w:fill="CEEEED" w:themeFill="accent6" w:themeFillTint="66"/>
            <w:hideMark/>
          </w:tcPr>
          <w:p w14:paraId="18AE9283" w14:textId="1C6A5A71" w:rsidR="007C2568" w:rsidRPr="007C2568" w:rsidRDefault="00A446B9" w:rsidP="00A446B9">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Fuel </w:t>
            </w:r>
            <w:r w:rsidR="0014376D">
              <w:rPr>
                <w:rFonts w:ascii="Arial" w:hAnsi="Arial" w:cs="Arial"/>
                <w:b/>
                <w:bCs/>
                <w:color w:val="000000"/>
                <w:sz w:val="20"/>
                <w:szCs w:val="20"/>
                <w:lang w:eastAsia="en-AU"/>
              </w:rPr>
              <w:t>t</w:t>
            </w:r>
            <w:r w:rsidRPr="007C2568">
              <w:rPr>
                <w:rFonts w:ascii="Arial" w:hAnsi="Arial" w:cs="Arial"/>
                <w:b/>
                <w:bCs/>
                <w:color w:val="000000"/>
                <w:sz w:val="20"/>
                <w:szCs w:val="20"/>
                <w:lang w:eastAsia="en-AU"/>
              </w:rPr>
              <w:t>ype</w:t>
            </w:r>
            <w:r w:rsidR="007C2568" w:rsidRPr="007C2568">
              <w:rPr>
                <w:rFonts w:ascii="Arial" w:hAnsi="Arial" w:cs="Arial"/>
                <w:b/>
                <w:bCs/>
                <w:color w:val="000000"/>
                <w:sz w:val="20"/>
                <w:szCs w:val="20"/>
                <w:lang w:eastAsia="en-AU"/>
              </w:rPr>
              <w:t> </w:t>
            </w:r>
          </w:p>
        </w:tc>
        <w:tc>
          <w:tcPr>
            <w:tcW w:w="602" w:type="pct"/>
            <w:tcBorders>
              <w:bottom w:val="nil"/>
            </w:tcBorders>
            <w:shd w:val="clear" w:color="auto" w:fill="CEEEED" w:themeFill="accent6" w:themeFillTint="66"/>
            <w:vAlign w:val="bottom"/>
            <w:hideMark/>
          </w:tcPr>
          <w:p w14:paraId="34C62F3B" w14:textId="77777777" w:rsid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Energy </w:t>
            </w:r>
          </w:p>
          <w:p w14:paraId="7A44D1D7" w14:textId="77777777" w:rsidR="00B74410" w:rsidRDefault="00B74410" w:rsidP="007C2568">
            <w:pPr>
              <w:spacing w:before="0" w:after="0" w:line="240" w:lineRule="auto"/>
              <w:jc w:val="left"/>
              <w:rPr>
                <w:rFonts w:ascii="Arial" w:hAnsi="Arial" w:cs="Arial"/>
                <w:b/>
                <w:bCs/>
                <w:color w:val="000000"/>
                <w:sz w:val="20"/>
                <w:szCs w:val="20"/>
                <w:lang w:eastAsia="en-AU"/>
              </w:rPr>
            </w:pPr>
          </w:p>
          <w:p w14:paraId="7C376009" w14:textId="60A1CFAE" w:rsidR="00B74410" w:rsidRPr="007C2568" w:rsidRDefault="00B74410" w:rsidP="007C2568">
            <w:pPr>
              <w:spacing w:before="0" w:after="0" w:line="240" w:lineRule="auto"/>
              <w:jc w:val="left"/>
              <w:rPr>
                <w:rFonts w:ascii="Arial" w:hAnsi="Arial" w:cs="Arial"/>
                <w:b/>
                <w:bCs/>
                <w:color w:val="000000"/>
                <w:sz w:val="20"/>
                <w:szCs w:val="20"/>
                <w:lang w:eastAsia="en-AU"/>
              </w:rPr>
            </w:pPr>
          </w:p>
        </w:tc>
        <w:tc>
          <w:tcPr>
            <w:tcW w:w="677" w:type="pct"/>
            <w:tcBorders>
              <w:bottom w:val="nil"/>
            </w:tcBorders>
            <w:shd w:val="clear" w:color="auto" w:fill="CEEEED" w:themeFill="accent6" w:themeFillTint="66"/>
            <w:vAlign w:val="bottom"/>
            <w:hideMark/>
          </w:tcPr>
          <w:p w14:paraId="6F8409ED" w14:textId="1176C1FB" w:rsid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Scope 1 </w:t>
            </w:r>
            <w:r w:rsidR="0014376D">
              <w:rPr>
                <w:rFonts w:ascii="Arial" w:hAnsi="Arial" w:cs="Arial"/>
                <w:b/>
                <w:bCs/>
                <w:color w:val="000000"/>
                <w:sz w:val="20"/>
                <w:szCs w:val="20"/>
                <w:lang w:eastAsia="en-AU"/>
              </w:rPr>
              <w:t>e</w:t>
            </w:r>
            <w:r w:rsidRPr="007C2568">
              <w:rPr>
                <w:rFonts w:ascii="Arial" w:hAnsi="Arial" w:cs="Arial"/>
                <w:b/>
                <w:bCs/>
                <w:color w:val="000000"/>
                <w:sz w:val="20"/>
                <w:szCs w:val="20"/>
                <w:lang w:eastAsia="en-AU"/>
              </w:rPr>
              <w:t>missions</w:t>
            </w:r>
          </w:p>
          <w:p w14:paraId="736C3F2A" w14:textId="3AA94285" w:rsidR="00B74410" w:rsidRPr="007C2568" w:rsidRDefault="00B74410" w:rsidP="007C2568">
            <w:pPr>
              <w:spacing w:before="0" w:after="0" w:line="240" w:lineRule="auto"/>
              <w:jc w:val="left"/>
              <w:rPr>
                <w:rFonts w:ascii="Arial" w:hAnsi="Arial" w:cs="Arial"/>
                <w:b/>
                <w:bCs/>
                <w:color w:val="000000"/>
                <w:sz w:val="20"/>
                <w:szCs w:val="20"/>
                <w:lang w:eastAsia="en-AU"/>
              </w:rPr>
            </w:pPr>
          </w:p>
        </w:tc>
        <w:tc>
          <w:tcPr>
            <w:tcW w:w="677" w:type="pct"/>
            <w:tcBorders>
              <w:bottom w:val="nil"/>
            </w:tcBorders>
            <w:shd w:val="clear" w:color="auto" w:fill="CEEEED" w:themeFill="accent6" w:themeFillTint="66"/>
            <w:vAlign w:val="bottom"/>
            <w:hideMark/>
          </w:tcPr>
          <w:p w14:paraId="6B7BB083" w14:textId="59B693A5" w:rsid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Scope 3 </w:t>
            </w:r>
            <w:r w:rsidR="0014376D">
              <w:rPr>
                <w:rFonts w:ascii="Arial" w:hAnsi="Arial" w:cs="Arial"/>
                <w:b/>
                <w:bCs/>
                <w:color w:val="000000"/>
                <w:sz w:val="20"/>
                <w:szCs w:val="20"/>
                <w:lang w:eastAsia="en-AU"/>
              </w:rPr>
              <w:t>e</w:t>
            </w:r>
            <w:r w:rsidRPr="007C2568">
              <w:rPr>
                <w:rFonts w:ascii="Arial" w:hAnsi="Arial" w:cs="Arial"/>
                <w:b/>
                <w:bCs/>
                <w:color w:val="000000"/>
                <w:sz w:val="20"/>
                <w:szCs w:val="20"/>
                <w:lang w:eastAsia="en-AU"/>
              </w:rPr>
              <w:t>missions</w:t>
            </w:r>
          </w:p>
          <w:p w14:paraId="1AC01EE1" w14:textId="0A69A8E8" w:rsidR="00B74410" w:rsidRPr="007C2568" w:rsidRDefault="00B74410" w:rsidP="007C2568">
            <w:pPr>
              <w:spacing w:before="0" w:after="0" w:line="240" w:lineRule="auto"/>
              <w:jc w:val="left"/>
              <w:rPr>
                <w:rFonts w:ascii="Arial" w:hAnsi="Arial" w:cs="Arial"/>
                <w:b/>
                <w:bCs/>
                <w:color w:val="000000"/>
                <w:sz w:val="20"/>
                <w:szCs w:val="20"/>
                <w:lang w:eastAsia="en-AU"/>
              </w:rPr>
            </w:pPr>
          </w:p>
        </w:tc>
        <w:tc>
          <w:tcPr>
            <w:tcW w:w="707" w:type="pct"/>
            <w:tcBorders>
              <w:bottom w:val="nil"/>
            </w:tcBorders>
            <w:shd w:val="clear" w:color="auto" w:fill="CEEEED" w:themeFill="accent6" w:themeFillTint="66"/>
            <w:vAlign w:val="bottom"/>
            <w:hideMark/>
          </w:tcPr>
          <w:p w14:paraId="576D5183" w14:textId="77D92A68" w:rsidR="007C2568" w:rsidRP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Sum of reported </w:t>
            </w:r>
            <w:r w:rsidR="0014376D">
              <w:rPr>
                <w:rFonts w:ascii="Arial" w:hAnsi="Arial" w:cs="Arial"/>
                <w:b/>
                <w:bCs/>
                <w:color w:val="000000"/>
                <w:sz w:val="20"/>
                <w:szCs w:val="20"/>
                <w:lang w:eastAsia="en-AU"/>
              </w:rPr>
              <w:t>e</w:t>
            </w:r>
            <w:r w:rsidRPr="007C2568">
              <w:rPr>
                <w:rFonts w:ascii="Arial" w:hAnsi="Arial" w:cs="Arial"/>
                <w:b/>
                <w:bCs/>
                <w:color w:val="000000"/>
                <w:sz w:val="20"/>
                <w:szCs w:val="20"/>
                <w:lang w:eastAsia="en-AU"/>
              </w:rPr>
              <w:t>missions</w:t>
            </w:r>
          </w:p>
        </w:tc>
      </w:tr>
      <w:tr w:rsidR="00C563A6" w:rsidRPr="007C2568" w14:paraId="6E9BA37E" w14:textId="77777777" w:rsidTr="00FF4413">
        <w:trPr>
          <w:trHeight w:val="20"/>
        </w:trPr>
        <w:tc>
          <w:tcPr>
            <w:tcW w:w="830" w:type="pct"/>
            <w:vMerge/>
            <w:vAlign w:val="center"/>
            <w:hideMark/>
          </w:tcPr>
          <w:p w14:paraId="13C193A0" w14:textId="77777777" w:rsidR="007C2568" w:rsidRPr="007C2568" w:rsidRDefault="007C2568" w:rsidP="007C2568">
            <w:pPr>
              <w:spacing w:before="0" w:after="0" w:line="240" w:lineRule="auto"/>
              <w:jc w:val="left"/>
              <w:rPr>
                <w:rFonts w:ascii="Arial" w:hAnsi="Arial" w:cs="Arial"/>
                <w:b/>
                <w:bCs/>
                <w:color w:val="000000"/>
                <w:sz w:val="20"/>
                <w:szCs w:val="20"/>
                <w:lang w:eastAsia="en-AU"/>
              </w:rPr>
            </w:pPr>
          </w:p>
        </w:tc>
        <w:tc>
          <w:tcPr>
            <w:tcW w:w="1507" w:type="pct"/>
            <w:tcBorders>
              <w:top w:val="nil"/>
            </w:tcBorders>
            <w:shd w:val="clear" w:color="auto" w:fill="CEEEED" w:themeFill="accent6" w:themeFillTint="66"/>
            <w:vAlign w:val="bottom"/>
            <w:hideMark/>
          </w:tcPr>
          <w:p w14:paraId="04490A7D" w14:textId="3DA2E00A" w:rsidR="007C2568" w:rsidRPr="007C2568" w:rsidRDefault="007C2568" w:rsidP="007C2568">
            <w:pPr>
              <w:spacing w:before="0" w:after="0" w:line="240" w:lineRule="auto"/>
              <w:jc w:val="left"/>
              <w:rPr>
                <w:rFonts w:ascii="Arial" w:hAnsi="Arial" w:cs="Arial"/>
                <w:b/>
                <w:bCs/>
                <w:color w:val="000000"/>
                <w:sz w:val="20"/>
                <w:szCs w:val="20"/>
                <w:lang w:eastAsia="en-AU"/>
              </w:rPr>
            </w:pPr>
          </w:p>
        </w:tc>
        <w:tc>
          <w:tcPr>
            <w:tcW w:w="602" w:type="pct"/>
            <w:tcBorders>
              <w:top w:val="nil"/>
            </w:tcBorders>
            <w:shd w:val="clear" w:color="auto" w:fill="CEEEED" w:themeFill="accent6" w:themeFillTint="66"/>
            <w:vAlign w:val="bottom"/>
            <w:hideMark/>
          </w:tcPr>
          <w:p w14:paraId="01241B15" w14:textId="77777777" w:rsidR="007C2568" w:rsidRP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(GJ)</w:t>
            </w:r>
          </w:p>
        </w:tc>
        <w:tc>
          <w:tcPr>
            <w:tcW w:w="677" w:type="pct"/>
            <w:tcBorders>
              <w:top w:val="nil"/>
            </w:tcBorders>
            <w:shd w:val="clear" w:color="auto" w:fill="CEEEED" w:themeFill="accent6" w:themeFillTint="66"/>
            <w:vAlign w:val="bottom"/>
            <w:hideMark/>
          </w:tcPr>
          <w:p w14:paraId="612F948C" w14:textId="77777777" w:rsidR="007C2568" w:rsidRP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(t CO2-e) </w:t>
            </w:r>
          </w:p>
        </w:tc>
        <w:tc>
          <w:tcPr>
            <w:tcW w:w="677" w:type="pct"/>
            <w:tcBorders>
              <w:top w:val="nil"/>
            </w:tcBorders>
            <w:shd w:val="clear" w:color="auto" w:fill="CEEEED" w:themeFill="accent6" w:themeFillTint="66"/>
            <w:vAlign w:val="bottom"/>
            <w:hideMark/>
          </w:tcPr>
          <w:p w14:paraId="7962A73C" w14:textId="77777777" w:rsidR="007C2568" w:rsidRP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(t CO2-e) </w:t>
            </w:r>
          </w:p>
        </w:tc>
        <w:tc>
          <w:tcPr>
            <w:tcW w:w="707" w:type="pct"/>
            <w:tcBorders>
              <w:top w:val="nil"/>
            </w:tcBorders>
            <w:shd w:val="clear" w:color="auto" w:fill="CEEEED" w:themeFill="accent6" w:themeFillTint="66"/>
            <w:vAlign w:val="bottom"/>
            <w:hideMark/>
          </w:tcPr>
          <w:p w14:paraId="58B68F13" w14:textId="77777777" w:rsidR="007C2568" w:rsidRPr="007C2568" w:rsidRDefault="007C2568" w:rsidP="007C2568">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(t CO2-e)</w:t>
            </w:r>
          </w:p>
        </w:tc>
      </w:tr>
      <w:tr w:rsidR="006B382B" w:rsidRPr="007C2568" w14:paraId="7604245F" w14:textId="77777777" w:rsidTr="00FF4413">
        <w:trPr>
          <w:trHeight w:val="20"/>
        </w:trPr>
        <w:tc>
          <w:tcPr>
            <w:tcW w:w="2337" w:type="pct"/>
            <w:gridSpan w:val="2"/>
            <w:shd w:val="clear" w:color="auto" w:fill="CEEEED" w:themeFill="accent6" w:themeFillTint="66"/>
            <w:noWrap/>
            <w:vAlign w:val="center"/>
            <w:hideMark/>
          </w:tcPr>
          <w:p w14:paraId="09E88C56" w14:textId="5716F75E" w:rsidR="006B382B" w:rsidRPr="007C2568" w:rsidRDefault="006B382B" w:rsidP="006B382B">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1.A.3.b Road </w:t>
            </w:r>
            <w:r>
              <w:rPr>
                <w:rFonts w:ascii="Arial" w:hAnsi="Arial" w:cs="Arial"/>
                <w:b/>
                <w:bCs/>
                <w:color w:val="000000"/>
                <w:sz w:val="20"/>
                <w:szCs w:val="20"/>
                <w:lang w:eastAsia="en-AU"/>
              </w:rPr>
              <w:t>t</w:t>
            </w:r>
            <w:r w:rsidRPr="007C2568">
              <w:rPr>
                <w:rFonts w:ascii="Arial" w:hAnsi="Arial" w:cs="Arial"/>
                <w:b/>
                <w:bCs/>
                <w:color w:val="000000"/>
                <w:sz w:val="20"/>
                <w:szCs w:val="20"/>
                <w:lang w:eastAsia="en-AU"/>
              </w:rPr>
              <w:t>ransportation </w:t>
            </w:r>
          </w:p>
        </w:tc>
        <w:tc>
          <w:tcPr>
            <w:tcW w:w="602" w:type="pct"/>
            <w:shd w:val="clear" w:color="auto" w:fill="CEEEED" w:themeFill="accent6" w:themeFillTint="66"/>
            <w:noWrap/>
            <w:vAlign w:val="center"/>
            <w:hideMark/>
          </w:tcPr>
          <w:p w14:paraId="395C823B" w14:textId="0DBA9A63" w:rsidR="006B382B" w:rsidRPr="00AE1BCE" w:rsidRDefault="006B382B" w:rsidP="006B382B">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2,185,724</w:t>
            </w:r>
          </w:p>
        </w:tc>
        <w:tc>
          <w:tcPr>
            <w:tcW w:w="677" w:type="pct"/>
            <w:shd w:val="clear" w:color="auto" w:fill="CEEEED" w:themeFill="accent6" w:themeFillTint="66"/>
            <w:noWrap/>
            <w:vAlign w:val="center"/>
            <w:hideMark/>
          </w:tcPr>
          <w:p w14:paraId="2CFCD3BF" w14:textId="7A22814F" w:rsidR="006B382B" w:rsidRPr="00AE1BCE" w:rsidRDefault="006B382B" w:rsidP="006B382B">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153,184</w:t>
            </w:r>
          </w:p>
        </w:tc>
        <w:tc>
          <w:tcPr>
            <w:tcW w:w="677" w:type="pct"/>
            <w:shd w:val="clear" w:color="auto" w:fill="CEEEED" w:themeFill="accent6" w:themeFillTint="66"/>
            <w:noWrap/>
            <w:vAlign w:val="center"/>
            <w:hideMark/>
          </w:tcPr>
          <w:p w14:paraId="7A5416B5" w14:textId="3DFD514E" w:rsidR="006B382B" w:rsidRPr="00AE1BCE" w:rsidRDefault="006B382B" w:rsidP="006B382B">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37,774</w:t>
            </w:r>
          </w:p>
        </w:tc>
        <w:tc>
          <w:tcPr>
            <w:tcW w:w="707" w:type="pct"/>
            <w:shd w:val="clear" w:color="auto" w:fill="CEEEED" w:themeFill="accent6" w:themeFillTint="66"/>
            <w:noWrap/>
            <w:vAlign w:val="center"/>
            <w:hideMark/>
          </w:tcPr>
          <w:p w14:paraId="06F8132C" w14:textId="38E3173C" w:rsidR="006B382B" w:rsidRPr="00AE1BCE" w:rsidRDefault="006B382B" w:rsidP="006B382B">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190,958</w:t>
            </w:r>
          </w:p>
        </w:tc>
      </w:tr>
      <w:tr w:rsidR="00FF4413" w:rsidRPr="007C2568" w14:paraId="6624435A" w14:textId="77777777" w:rsidTr="00FF4413">
        <w:trPr>
          <w:trHeight w:val="20"/>
        </w:trPr>
        <w:tc>
          <w:tcPr>
            <w:tcW w:w="2337" w:type="pct"/>
            <w:gridSpan w:val="2"/>
            <w:shd w:val="clear" w:color="auto" w:fill="E6F6F6" w:themeFill="accent6" w:themeFillTint="33"/>
            <w:noWrap/>
            <w:vAlign w:val="center"/>
            <w:hideMark/>
          </w:tcPr>
          <w:p w14:paraId="10B5863B" w14:textId="6DD7759C" w:rsidR="00FF4413" w:rsidRPr="007C2568" w:rsidRDefault="00FF4413" w:rsidP="00FF4413">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1.A.3.b.i Cars </w:t>
            </w:r>
          </w:p>
        </w:tc>
        <w:tc>
          <w:tcPr>
            <w:tcW w:w="602" w:type="pct"/>
            <w:shd w:val="clear" w:color="auto" w:fill="E6F6F6" w:themeFill="accent6" w:themeFillTint="33"/>
            <w:noWrap/>
            <w:vAlign w:val="center"/>
            <w:hideMark/>
          </w:tcPr>
          <w:p w14:paraId="1EEB4187" w14:textId="1321836E" w:rsidR="00FF4413" w:rsidRPr="00AE1BCE" w:rsidRDefault="00FF4413" w:rsidP="00FF4413">
            <w:pPr>
              <w:spacing w:before="0" w:after="0" w:line="240" w:lineRule="auto"/>
              <w:jc w:val="left"/>
              <w:rPr>
                <w:rFonts w:cstheme="minorHAnsi"/>
                <w:color w:val="000000"/>
                <w:sz w:val="20"/>
                <w:szCs w:val="20"/>
                <w:lang w:eastAsia="en-AU"/>
              </w:rPr>
            </w:pPr>
            <w:r>
              <w:rPr>
                <w:rFonts w:ascii="Arial" w:hAnsi="Arial" w:cs="Arial"/>
                <w:color w:val="000000"/>
                <w:sz w:val="20"/>
                <w:szCs w:val="20"/>
              </w:rPr>
              <w:t>733,683</w:t>
            </w:r>
          </w:p>
        </w:tc>
        <w:tc>
          <w:tcPr>
            <w:tcW w:w="677" w:type="pct"/>
            <w:shd w:val="clear" w:color="auto" w:fill="E6F6F6" w:themeFill="accent6" w:themeFillTint="33"/>
            <w:noWrap/>
            <w:vAlign w:val="center"/>
            <w:hideMark/>
          </w:tcPr>
          <w:p w14:paraId="423DA572" w14:textId="49F4E5A5" w:rsidR="00FF4413" w:rsidRPr="00AE1BCE" w:rsidRDefault="00FF4413" w:rsidP="00FF4413">
            <w:pPr>
              <w:spacing w:before="0" w:after="0" w:line="240" w:lineRule="auto"/>
              <w:jc w:val="left"/>
              <w:rPr>
                <w:rFonts w:cstheme="minorHAnsi"/>
                <w:color w:val="000000"/>
                <w:sz w:val="20"/>
                <w:szCs w:val="20"/>
                <w:lang w:eastAsia="en-AU"/>
              </w:rPr>
            </w:pPr>
            <w:r>
              <w:rPr>
                <w:rFonts w:ascii="Arial" w:hAnsi="Arial" w:cs="Arial"/>
                <w:color w:val="000000"/>
                <w:sz w:val="20"/>
                <w:szCs w:val="20"/>
              </w:rPr>
              <w:t>50,995</w:t>
            </w:r>
          </w:p>
        </w:tc>
        <w:tc>
          <w:tcPr>
            <w:tcW w:w="677" w:type="pct"/>
            <w:shd w:val="clear" w:color="auto" w:fill="E6F6F6" w:themeFill="accent6" w:themeFillTint="33"/>
            <w:noWrap/>
            <w:vAlign w:val="center"/>
            <w:hideMark/>
          </w:tcPr>
          <w:p w14:paraId="5200D23E" w14:textId="4372300C" w:rsidR="00FF4413" w:rsidRPr="00AE1BCE" w:rsidRDefault="00FF4413" w:rsidP="00FF4413">
            <w:pPr>
              <w:spacing w:before="0" w:after="0" w:line="240" w:lineRule="auto"/>
              <w:jc w:val="left"/>
              <w:rPr>
                <w:rFonts w:cstheme="minorHAnsi"/>
                <w:color w:val="000000"/>
                <w:sz w:val="20"/>
                <w:szCs w:val="20"/>
                <w:lang w:eastAsia="en-AU"/>
              </w:rPr>
            </w:pPr>
            <w:r>
              <w:rPr>
                <w:rFonts w:ascii="Arial" w:hAnsi="Arial" w:cs="Arial"/>
                <w:color w:val="000000"/>
                <w:sz w:val="20"/>
                <w:szCs w:val="20"/>
              </w:rPr>
              <w:t>12,650</w:t>
            </w:r>
          </w:p>
        </w:tc>
        <w:tc>
          <w:tcPr>
            <w:tcW w:w="707" w:type="pct"/>
            <w:shd w:val="clear" w:color="auto" w:fill="E6F6F6" w:themeFill="accent6" w:themeFillTint="33"/>
            <w:noWrap/>
            <w:vAlign w:val="center"/>
            <w:hideMark/>
          </w:tcPr>
          <w:p w14:paraId="048E6779" w14:textId="2C7067BB" w:rsidR="00FF4413" w:rsidRPr="00AE1BCE" w:rsidRDefault="00FF4413" w:rsidP="00FF4413">
            <w:pPr>
              <w:spacing w:before="0" w:after="0" w:line="240" w:lineRule="auto"/>
              <w:jc w:val="left"/>
              <w:rPr>
                <w:rFonts w:cstheme="minorHAnsi"/>
                <w:color w:val="000000"/>
                <w:sz w:val="20"/>
                <w:szCs w:val="20"/>
                <w:lang w:eastAsia="en-AU"/>
              </w:rPr>
            </w:pPr>
            <w:r>
              <w:rPr>
                <w:rFonts w:ascii="Arial" w:hAnsi="Arial" w:cs="Arial"/>
                <w:color w:val="000000"/>
                <w:sz w:val="20"/>
                <w:szCs w:val="20"/>
              </w:rPr>
              <w:t>63,645</w:t>
            </w:r>
          </w:p>
        </w:tc>
      </w:tr>
      <w:tr w:rsidR="00AF45EE" w:rsidRPr="007C2568" w14:paraId="1966E88F" w14:textId="77777777" w:rsidTr="00FF4413">
        <w:trPr>
          <w:trHeight w:val="20"/>
        </w:trPr>
        <w:tc>
          <w:tcPr>
            <w:tcW w:w="830" w:type="pct"/>
            <w:shd w:val="clear" w:color="auto" w:fill="FFFFFF" w:themeFill="background1"/>
            <w:noWrap/>
            <w:vAlign w:val="center"/>
            <w:hideMark/>
          </w:tcPr>
          <w:p w14:paraId="18AEBD5F" w14:textId="77777777" w:rsidR="00AF45EE" w:rsidRPr="007C2568" w:rsidRDefault="00AF45EE" w:rsidP="00AF45EE">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02A39445" w14:textId="2ED9D092" w:rsidR="00AF45EE" w:rsidRPr="007C2568" w:rsidRDefault="00AF45EE" w:rsidP="00AF45EE">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587BDBBA" w14:textId="05A6ACBD"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531,845</w:t>
            </w:r>
          </w:p>
        </w:tc>
        <w:tc>
          <w:tcPr>
            <w:tcW w:w="677" w:type="pct"/>
            <w:shd w:val="clear" w:color="auto" w:fill="FFFFFF" w:themeFill="background1"/>
            <w:noWrap/>
            <w:vAlign w:val="center"/>
            <w:hideMark/>
          </w:tcPr>
          <w:p w14:paraId="22A96569" w14:textId="5F5D59E7"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37,448</w:t>
            </w:r>
          </w:p>
        </w:tc>
        <w:tc>
          <w:tcPr>
            <w:tcW w:w="677" w:type="pct"/>
            <w:shd w:val="clear" w:color="auto" w:fill="FFFFFF" w:themeFill="background1"/>
            <w:noWrap/>
            <w:vAlign w:val="center"/>
            <w:hideMark/>
          </w:tcPr>
          <w:p w14:paraId="57A43AC5" w14:textId="3E1F85F4"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9,201</w:t>
            </w:r>
          </w:p>
        </w:tc>
        <w:tc>
          <w:tcPr>
            <w:tcW w:w="707" w:type="pct"/>
            <w:shd w:val="clear" w:color="auto" w:fill="FFFFFF" w:themeFill="background1"/>
            <w:noWrap/>
            <w:vAlign w:val="center"/>
            <w:hideMark/>
          </w:tcPr>
          <w:p w14:paraId="526F784C" w14:textId="16B9C6A3"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46,649</w:t>
            </w:r>
          </w:p>
        </w:tc>
      </w:tr>
      <w:tr w:rsidR="00AF45EE" w:rsidRPr="007C2568" w14:paraId="145B6C3C" w14:textId="77777777" w:rsidTr="00FF4413">
        <w:trPr>
          <w:trHeight w:val="20"/>
        </w:trPr>
        <w:tc>
          <w:tcPr>
            <w:tcW w:w="830" w:type="pct"/>
            <w:shd w:val="clear" w:color="auto" w:fill="FFFFFF" w:themeFill="background1"/>
            <w:noWrap/>
            <w:vAlign w:val="center"/>
            <w:hideMark/>
          </w:tcPr>
          <w:p w14:paraId="1BF46D79" w14:textId="77777777" w:rsidR="00AF45EE" w:rsidRPr="007C2568" w:rsidRDefault="00AF45EE" w:rsidP="00AF45EE">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0B18854A" w14:textId="644A5EF0" w:rsidR="00AF45EE" w:rsidRPr="007C2568" w:rsidRDefault="00AF45EE" w:rsidP="00AF45EE">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 xml:space="preserve">Ethanol mix (ethanol component)  </w:t>
            </w:r>
          </w:p>
        </w:tc>
        <w:tc>
          <w:tcPr>
            <w:tcW w:w="602" w:type="pct"/>
            <w:shd w:val="clear" w:color="auto" w:fill="FFFFFF" w:themeFill="background1"/>
            <w:noWrap/>
            <w:vAlign w:val="center"/>
            <w:hideMark/>
          </w:tcPr>
          <w:p w14:paraId="46BE228D" w14:textId="6C3EB29D"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21,026</w:t>
            </w:r>
          </w:p>
        </w:tc>
        <w:tc>
          <w:tcPr>
            <w:tcW w:w="677" w:type="pct"/>
            <w:shd w:val="clear" w:color="auto" w:fill="FFFFFF" w:themeFill="background1"/>
            <w:noWrap/>
            <w:vAlign w:val="center"/>
            <w:hideMark/>
          </w:tcPr>
          <w:p w14:paraId="07405DAF" w14:textId="7470EC4A"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1,322</w:t>
            </w:r>
          </w:p>
        </w:tc>
        <w:tc>
          <w:tcPr>
            <w:tcW w:w="677" w:type="pct"/>
            <w:shd w:val="clear" w:color="auto" w:fill="FFFFFF" w:themeFill="background1"/>
            <w:noWrap/>
            <w:vAlign w:val="center"/>
            <w:hideMark/>
          </w:tcPr>
          <w:p w14:paraId="4B56A99D" w14:textId="628202F2"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337</w:t>
            </w:r>
          </w:p>
        </w:tc>
        <w:tc>
          <w:tcPr>
            <w:tcW w:w="707" w:type="pct"/>
            <w:shd w:val="clear" w:color="auto" w:fill="FFFFFF" w:themeFill="background1"/>
            <w:noWrap/>
            <w:vAlign w:val="center"/>
            <w:hideMark/>
          </w:tcPr>
          <w:p w14:paraId="56B5B7DD" w14:textId="1A0D5F92"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1,659</w:t>
            </w:r>
          </w:p>
        </w:tc>
      </w:tr>
      <w:tr w:rsidR="00AF45EE" w:rsidRPr="007C2568" w14:paraId="357497AE" w14:textId="77777777" w:rsidTr="00FF4413">
        <w:trPr>
          <w:trHeight w:val="20"/>
        </w:trPr>
        <w:tc>
          <w:tcPr>
            <w:tcW w:w="830" w:type="pct"/>
            <w:shd w:val="clear" w:color="auto" w:fill="FFFFFF" w:themeFill="background1"/>
            <w:noWrap/>
            <w:vAlign w:val="center"/>
            <w:hideMark/>
          </w:tcPr>
          <w:p w14:paraId="096E9627" w14:textId="77777777" w:rsidR="00AF45EE" w:rsidRPr="007C2568" w:rsidRDefault="00AF45EE" w:rsidP="00AF45EE">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72830FA3" w14:textId="03D00B40" w:rsidR="00AF45EE" w:rsidRPr="007C2568" w:rsidRDefault="00AF45EE" w:rsidP="00AF45EE">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28FBC645" w14:textId="6209781D"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180,537</w:t>
            </w:r>
          </w:p>
        </w:tc>
        <w:tc>
          <w:tcPr>
            <w:tcW w:w="677" w:type="pct"/>
            <w:shd w:val="clear" w:color="auto" w:fill="FFFFFF" w:themeFill="background1"/>
            <w:noWrap/>
            <w:vAlign w:val="center"/>
            <w:hideMark/>
          </w:tcPr>
          <w:p w14:paraId="5DF207D3" w14:textId="00EC8717"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12,208</w:t>
            </w:r>
          </w:p>
        </w:tc>
        <w:tc>
          <w:tcPr>
            <w:tcW w:w="677" w:type="pct"/>
            <w:shd w:val="clear" w:color="auto" w:fill="FFFFFF" w:themeFill="background1"/>
            <w:noWrap/>
            <w:vAlign w:val="center"/>
            <w:hideMark/>
          </w:tcPr>
          <w:p w14:paraId="292323CA" w14:textId="656829E4"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3,106</w:t>
            </w:r>
          </w:p>
        </w:tc>
        <w:tc>
          <w:tcPr>
            <w:tcW w:w="707" w:type="pct"/>
            <w:shd w:val="clear" w:color="auto" w:fill="FFFFFF" w:themeFill="background1"/>
            <w:noWrap/>
            <w:vAlign w:val="center"/>
            <w:hideMark/>
          </w:tcPr>
          <w:p w14:paraId="4420B2B5" w14:textId="1345F6A8"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15,314</w:t>
            </w:r>
          </w:p>
        </w:tc>
      </w:tr>
      <w:tr w:rsidR="00AF45EE" w:rsidRPr="007C2568" w14:paraId="31D3D432" w14:textId="77777777" w:rsidTr="00FF4413">
        <w:trPr>
          <w:trHeight w:val="20"/>
        </w:trPr>
        <w:tc>
          <w:tcPr>
            <w:tcW w:w="830" w:type="pct"/>
            <w:shd w:val="clear" w:color="auto" w:fill="FFFFFF" w:themeFill="background1"/>
            <w:noWrap/>
            <w:vAlign w:val="center"/>
            <w:hideMark/>
          </w:tcPr>
          <w:p w14:paraId="54EBC474" w14:textId="77777777" w:rsidR="00AF45EE" w:rsidRPr="007C2568" w:rsidRDefault="00AF45EE" w:rsidP="00AF45EE">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73DC7299" w14:textId="0EEE5CA4" w:rsidR="00AF45EE" w:rsidRPr="007C2568" w:rsidRDefault="00AF45EE" w:rsidP="00AF45EE">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Liquid Petroleum Gas (LPG)</w:t>
            </w:r>
          </w:p>
        </w:tc>
        <w:tc>
          <w:tcPr>
            <w:tcW w:w="602" w:type="pct"/>
            <w:shd w:val="clear" w:color="auto" w:fill="FFFFFF" w:themeFill="background1"/>
            <w:noWrap/>
            <w:vAlign w:val="center"/>
            <w:hideMark/>
          </w:tcPr>
          <w:p w14:paraId="6B255D54" w14:textId="23B4CAF2"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275</w:t>
            </w:r>
          </w:p>
        </w:tc>
        <w:tc>
          <w:tcPr>
            <w:tcW w:w="677" w:type="pct"/>
            <w:shd w:val="clear" w:color="auto" w:fill="FFFFFF" w:themeFill="background1"/>
            <w:noWrap/>
            <w:vAlign w:val="center"/>
            <w:hideMark/>
          </w:tcPr>
          <w:p w14:paraId="137A4233" w14:textId="7D5B6CAE"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17</w:t>
            </w:r>
          </w:p>
        </w:tc>
        <w:tc>
          <w:tcPr>
            <w:tcW w:w="677" w:type="pct"/>
            <w:shd w:val="clear" w:color="auto" w:fill="FFFFFF" w:themeFill="background1"/>
            <w:noWrap/>
            <w:vAlign w:val="center"/>
            <w:hideMark/>
          </w:tcPr>
          <w:p w14:paraId="544A5A8B" w14:textId="43E6AFCA"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6</w:t>
            </w:r>
          </w:p>
        </w:tc>
        <w:tc>
          <w:tcPr>
            <w:tcW w:w="707" w:type="pct"/>
            <w:shd w:val="clear" w:color="auto" w:fill="FFFFFF" w:themeFill="background1"/>
            <w:noWrap/>
            <w:vAlign w:val="center"/>
            <w:hideMark/>
          </w:tcPr>
          <w:p w14:paraId="4380734B" w14:textId="122A552F" w:rsidR="00AF45EE" w:rsidRPr="00AE1BCE" w:rsidRDefault="00AF45EE" w:rsidP="00AF45EE">
            <w:pPr>
              <w:spacing w:before="0" w:after="0" w:line="240" w:lineRule="auto"/>
              <w:jc w:val="left"/>
              <w:rPr>
                <w:rFonts w:cstheme="minorHAnsi"/>
                <w:color w:val="000000"/>
                <w:sz w:val="20"/>
                <w:szCs w:val="20"/>
                <w:lang w:eastAsia="en-AU"/>
              </w:rPr>
            </w:pPr>
            <w:r>
              <w:rPr>
                <w:rFonts w:ascii="Arial" w:hAnsi="Arial" w:cs="Arial"/>
                <w:color w:val="000000"/>
                <w:sz w:val="20"/>
                <w:szCs w:val="20"/>
              </w:rPr>
              <w:t>23</w:t>
            </w:r>
          </w:p>
        </w:tc>
      </w:tr>
      <w:tr w:rsidR="00082AEF" w:rsidRPr="007C2568" w14:paraId="2ECAC51B" w14:textId="77777777" w:rsidTr="00FF4413">
        <w:trPr>
          <w:trHeight w:val="20"/>
        </w:trPr>
        <w:tc>
          <w:tcPr>
            <w:tcW w:w="2337" w:type="pct"/>
            <w:gridSpan w:val="2"/>
            <w:shd w:val="clear" w:color="auto" w:fill="E6F6F6" w:themeFill="accent6" w:themeFillTint="33"/>
            <w:noWrap/>
            <w:vAlign w:val="center"/>
            <w:hideMark/>
          </w:tcPr>
          <w:p w14:paraId="243F9095" w14:textId="7B9B4BED" w:rsidR="00082AEF" w:rsidRPr="007C2568" w:rsidRDefault="00082AEF" w:rsidP="00082AEF">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1.A.3.b.ii Light duty trucks </w:t>
            </w:r>
          </w:p>
        </w:tc>
        <w:tc>
          <w:tcPr>
            <w:tcW w:w="602" w:type="pct"/>
            <w:shd w:val="clear" w:color="auto" w:fill="E6F6F6" w:themeFill="accent6" w:themeFillTint="33"/>
            <w:noWrap/>
            <w:vAlign w:val="center"/>
            <w:hideMark/>
          </w:tcPr>
          <w:p w14:paraId="359A6744" w14:textId="4268E8C7"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774</w:t>
            </w:r>
          </w:p>
        </w:tc>
        <w:tc>
          <w:tcPr>
            <w:tcW w:w="677" w:type="pct"/>
            <w:shd w:val="clear" w:color="auto" w:fill="E6F6F6" w:themeFill="accent6" w:themeFillTint="33"/>
            <w:noWrap/>
            <w:vAlign w:val="center"/>
            <w:hideMark/>
          </w:tcPr>
          <w:p w14:paraId="7F786BF3" w14:textId="7D0BA1AD"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53</w:t>
            </w:r>
          </w:p>
        </w:tc>
        <w:tc>
          <w:tcPr>
            <w:tcW w:w="677" w:type="pct"/>
            <w:shd w:val="clear" w:color="auto" w:fill="E6F6F6" w:themeFill="accent6" w:themeFillTint="33"/>
            <w:noWrap/>
            <w:vAlign w:val="center"/>
            <w:hideMark/>
          </w:tcPr>
          <w:p w14:paraId="49D237B9" w14:textId="2430F185"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14</w:t>
            </w:r>
          </w:p>
        </w:tc>
        <w:tc>
          <w:tcPr>
            <w:tcW w:w="707" w:type="pct"/>
            <w:shd w:val="clear" w:color="auto" w:fill="E6F6F6" w:themeFill="accent6" w:themeFillTint="33"/>
            <w:noWrap/>
            <w:vAlign w:val="center"/>
            <w:hideMark/>
          </w:tcPr>
          <w:p w14:paraId="20B08428" w14:textId="2DAFA098"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67</w:t>
            </w:r>
          </w:p>
        </w:tc>
      </w:tr>
      <w:tr w:rsidR="00082AEF" w:rsidRPr="007C2568" w14:paraId="27732B17" w14:textId="77777777" w:rsidTr="00FF4413">
        <w:trPr>
          <w:trHeight w:val="20"/>
        </w:trPr>
        <w:tc>
          <w:tcPr>
            <w:tcW w:w="830" w:type="pct"/>
            <w:shd w:val="clear" w:color="auto" w:fill="FFFFFF" w:themeFill="background1"/>
            <w:noWrap/>
            <w:vAlign w:val="center"/>
            <w:hideMark/>
          </w:tcPr>
          <w:p w14:paraId="115286AD" w14:textId="77777777" w:rsidR="00082AEF" w:rsidRPr="007C2568" w:rsidRDefault="00082AEF" w:rsidP="00082AEF">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260563C1" w14:textId="6AE1D936" w:rsidR="00082AEF" w:rsidRPr="007C2568" w:rsidRDefault="00082AEF" w:rsidP="00082AEF">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37D0B2D6" w14:textId="15705D18"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168</w:t>
            </w:r>
          </w:p>
        </w:tc>
        <w:tc>
          <w:tcPr>
            <w:tcW w:w="677" w:type="pct"/>
            <w:shd w:val="clear" w:color="auto" w:fill="FFFFFF" w:themeFill="background1"/>
            <w:noWrap/>
            <w:vAlign w:val="center"/>
            <w:hideMark/>
          </w:tcPr>
          <w:p w14:paraId="5C699FC5" w14:textId="091B65FA"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12</w:t>
            </w:r>
          </w:p>
        </w:tc>
        <w:tc>
          <w:tcPr>
            <w:tcW w:w="677" w:type="pct"/>
            <w:shd w:val="clear" w:color="auto" w:fill="FFFFFF" w:themeFill="background1"/>
            <w:noWrap/>
            <w:vAlign w:val="center"/>
            <w:hideMark/>
          </w:tcPr>
          <w:p w14:paraId="5B233536" w14:textId="296D069C"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3</w:t>
            </w:r>
          </w:p>
        </w:tc>
        <w:tc>
          <w:tcPr>
            <w:tcW w:w="707" w:type="pct"/>
            <w:shd w:val="clear" w:color="auto" w:fill="FFFFFF" w:themeFill="background1"/>
            <w:noWrap/>
            <w:vAlign w:val="center"/>
            <w:hideMark/>
          </w:tcPr>
          <w:p w14:paraId="70BD40FD" w14:textId="557A406F"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15</w:t>
            </w:r>
          </w:p>
        </w:tc>
      </w:tr>
      <w:tr w:rsidR="00082AEF" w:rsidRPr="007C2568" w14:paraId="216FB90A" w14:textId="77777777" w:rsidTr="00FF4413">
        <w:trPr>
          <w:trHeight w:val="20"/>
        </w:trPr>
        <w:tc>
          <w:tcPr>
            <w:tcW w:w="830" w:type="pct"/>
            <w:shd w:val="clear" w:color="auto" w:fill="FFFFFF" w:themeFill="background1"/>
            <w:noWrap/>
            <w:vAlign w:val="center"/>
            <w:hideMark/>
          </w:tcPr>
          <w:p w14:paraId="536E3B67" w14:textId="77777777" w:rsidR="00082AEF" w:rsidRPr="007C2568" w:rsidRDefault="00082AEF" w:rsidP="00082AEF">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46E9C1EC" w14:textId="1FF0C6D5" w:rsidR="00082AEF" w:rsidRPr="007C2568" w:rsidRDefault="00082AEF" w:rsidP="00082AEF">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10C15CF8" w14:textId="4B4725D1"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464</w:t>
            </w:r>
          </w:p>
        </w:tc>
        <w:tc>
          <w:tcPr>
            <w:tcW w:w="677" w:type="pct"/>
            <w:shd w:val="clear" w:color="auto" w:fill="FFFFFF" w:themeFill="background1"/>
            <w:noWrap/>
            <w:vAlign w:val="center"/>
            <w:hideMark/>
          </w:tcPr>
          <w:p w14:paraId="65184E96" w14:textId="440FC506"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32</w:t>
            </w:r>
          </w:p>
        </w:tc>
        <w:tc>
          <w:tcPr>
            <w:tcW w:w="677" w:type="pct"/>
            <w:shd w:val="clear" w:color="auto" w:fill="FFFFFF" w:themeFill="background1"/>
            <w:noWrap/>
            <w:vAlign w:val="center"/>
            <w:hideMark/>
          </w:tcPr>
          <w:p w14:paraId="708BCF0B" w14:textId="07F7AEA8"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8</w:t>
            </w:r>
          </w:p>
        </w:tc>
        <w:tc>
          <w:tcPr>
            <w:tcW w:w="707" w:type="pct"/>
            <w:shd w:val="clear" w:color="auto" w:fill="FFFFFF" w:themeFill="background1"/>
            <w:noWrap/>
            <w:vAlign w:val="center"/>
            <w:hideMark/>
          </w:tcPr>
          <w:p w14:paraId="3E92D12E" w14:textId="08748F5B"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40</w:t>
            </w:r>
          </w:p>
        </w:tc>
      </w:tr>
      <w:tr w:rsidR="00082AEF" w:rsidRPr="007C2568" w14:paraId="309518E0" w14:textId="77777777" w:rsidTr="00FF4413">
        <w:trPr>
          <w:trHeight w:val="20"/>
        </w:trPr>
        <w:tc>
          <w:tcPr>
            <w:tcW w:w="830" w:type="pct"/>
            <w:shd w:val="clear" w:color="auto" w:fill="FFFFFF" w:themeFill="background1"/>
            <w:noWrap/>
            <w:vAlign w:val="center"/>
            <w:hideMark/>
          </w:tcPr>
          <w:p w14:paraId="561A7A9D" w14:textId="77777777" w:rsidR="00082AEF" w:rsidRPr="007C2568" w:rsidRDefault="00082AEF" w:rsidP="00082AEF">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50DECBE6" w14:textId="2D1E5C0E" w:rsidR="00082AEF" w:rsidRPr="007C2568" w:rsidRDefault="00082AEF" w:rsidP="00082AEF">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Liquid Petroleum Gas (LPG)</w:t>
            </w:r>
          </w:p>
        </w:tc>
        <w:tc>
          <w:tcPr>
            <w:tcW w:w="602" w:type="pct"/>
            <w:shd w:val="clear" w:color="auto" w:fill="FFFFFF" w:themeFill="background1"/>
            <w:noWrap/>
            <w:vAlign w:val="center"/>
            <w:hideMark/>
          </w:tcPr>
          <w:p w14:paraId="0E4121DB" w14:textId="582DFC32"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142</w:t>
            </w:r>
          </w:p>
        </w:tc>
        <w:tc>
          <w:tcPr>
            <w:tcW w:w="677" w:type="pct"/>
            <w:shd w:val="clear" w:color="auto" w:fill="FFFFFF" w:themeFill="background1"/>
            <w:noWrap/>
            <w:vAlign w:val="center"/>
            <w:hideMark/>
          </w:tcPr>
          <w:p w14:paraId="73BC863A" w14:textId="2DE93B06"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9</w:t>
            </w:r>
          </w:p>
        </w:tc>
        <w:tc>
          <w:tcPr>
            <w:tcW w:w="677" w:type="pct"/>
            <w:shd w:val="clear" w:color="auto" w:fill="FFFFFF" w:themeFill="background1"/>
            <w:noWrap/>
            <w:vAlign w:val="center"/>
            <w:hideMark/>
          </w:tcPr>
          <w:p w14:paraId="22765DB4" w14:textId="37131457"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3</w:t>
            </w:r>
          </w:p>
        </w:tc>
        <w:tc>
          <w:tcPr>
            <w:tcW w:w="707" w:type="pct"/>
            <w:shd w:val="clear" w:color="auto" w:fill="FFFFFF" w:themeFill="background1"/>
            <w:noWrap/>
            <w:vAlign w:val="center"/>
            <w:hideMark/>
          </w:tcPr>
          <w:p w14:paraId="31F574F8" w14:textId="096F23AE"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12</w:t>
            </w:r>
          </w:p>
        </w:tc>
      </w:tr>
      <w:tr w:rsidR="00082AEF" w:rsidRPr="007C2568" w14:paraId="30027F6A" w14:textId="77777777" w:rsidTr="00FF4413">
        <w:trPr>
          <w:trHeight w:val="20"/>
        </w:trPr>
        <w:tc>
          <w:tcPr>
            <w:tcW w:w="2337" w:type="pct"/>
            <w:gridSpan w:val="2"/>
            <w:shd w:val="clear" w:color="auto" w:fill="E6F6F6" w:themeFill="accent6" w:themeFillTint="33"/>
            <w:noWrap/>
            <w:vAlign w:val="center"/>
            <w:hideMark/>
          </w:tcPr>
          <w:p w14:paraId="7A743680" w14:textId="6C1D4567" w:rsidR="00082AEF" w:rsidRPr="007C2568" w:rsidRDefault="00082AEF" w:rsidP="00082AEF">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1.A.3.b.iii Heavy duty trucks and buses </w:t>
            </w:r>
          </w:p>
        </w:tc>
        <w:tc>
          <w:tcPr>
            <w:tcW w:w="602" w:type="pct"/>
            <w:shd w:val="clear" w:color="auto" w:fill="E6F6F6" w:themeFill="accent6" w:themeFillTint="33"/>
            <w:noWrap/>
            <w:vAlign w:val="center"/>
            <w:hideMark/>
          </w:tcPr>
          <w:p w14:paraId="575BC283" w14:textId="6FA03D77"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1,451,011</w:t>
            </w:r>
          </w:p>
        </w:tc>
        <w:tc>
          <w:tcPr>
            <w:tcW w:w="677" w:type="pct"/>
            <w:shd w:val="clear" w:color="auto" w:fill="E6F6F6" w:themeFill="accent6" w:themeFillTint="33"/>
            <w:noWrap/>
            <w:vAlign w:val="center"/>
            <w:hideMark/>
          </w:tcPr>
          <w:p w14:paraId="7641F8B9" w14:textId="7BDF100E"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102,117</w:t>
            </w:r>
          </w:p>
        </w:tc>
        <w:tc>
          <w:tcPr>
            <w:tcW w:w="677" w:type="pct"/>
            <w:shd w:val="clear" w:color="auto" w:fill="E6F6F6" w:themeFill="accent6" w:themeFillTint="33"/>
            <w:noWrap/>
            <w:vAlign w:val="center"/>
            <w:hideMark/>
          </w:tcPr>
          <w:p w14:paraId="5BEFC8F1" w14:textId="0AFBF323"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25,104</w:t>
            </w:r>
          </w:p>
        </w:tc>
        <w:tc>
          <w:tcPr>
            <w:tcW w:w="707" w:type="pct"/>
            <w:shd w:val="clear" w:color="auto" w:fill="E6F6F6" w:themeFill="accent6" w:themeFillTint="33"/>
            <w:noWrap/>
            <w:vAlign w:val="center"/>
            <w:hideMark/>
          </w:tcPr>
          <w:p w14:paraId="18FCA995" w14:textId="0B982923" w:rsidR="00082AEF" w:rsidRPr="00AE1BCE" w:rsidRDefault="00082AEF" w:rsidP="00082AEF">
            <w:pPr>
              <w:spacing w:before="0" w:after="0" w:line="240" w:lineRule="auto"/>
              <w:jc w:val="left"/>
              <w:rPr>
                <w:rFonts w:cstheme="minorHAnsi"/>
                <w:color w:val="000000"/>
                <w:sz w:val="20"/>
                <w:szCs w:val="20"/>
                <w:lang w:eastAsia="en-AU"/>
              </w:rPr>
            </w:pPr>
            <w:r>
              <w:rPr>
                <w:rFonts w:ascii="Arial" w:hAnsi="Arial" w:cs="Arial"/>
                <w:color w:val="000000"/>
                <w:sz w:val="20"/>
                <w:szCs w:val="20"/>
              </w:rPr>
              <w:t>127,221</w:t>
            </w:r>
          </w:p>
        </w:tc>
      </w:tr>
      <w:tr w:rsidR="00A87BF9" w:rsidRPr="007C2568" w14:paraId="349D3BF6" w14:textId="77777777" w:rsidTr="00FF4413">
        <w:trPr>
          <w:trHeight w:val="20"/>
        </w:trPr>
        <w:tc>
          <w:tcPr>
            <w:tcW w:w="830" w:type="pct"/>
            <w:shd w:val="clear" w:color="auto" w:fill="FFFFFF" w:themeFill="background1"/>
            <w:noWrap/>
            <w:vAlign w:val="center"/>
            <w:hideMark/>
          </w:tcPr>
          <w:p w14:paraId="2B160E95" w14:textId="77777777" w:rsidR="00A87BF9" w:rsidRPr="007C2568" w:rsidRDefault="00A87BF9" w:rsidP="00A87BF9">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083A3EE0" w14:textId="18385D9A" w:rsidR="00A87BF9" w:rsidRPr="007C2568" w:rsidRDefault="00A87BF9" w:rsidP="00A87BF9">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3D8ADB8F" w14:textId="0E02BA56"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1,450,355</w:t>
            </w:r>
          </w:p>
        </w:tc>
        <w:tc>
          <w:tcPr>
            <w:tcW w:w="677" w:type="pct"/>
            <w:shd w:val="clear" w:color="auto" w:fill="FFFFFF" w:themeFill="background1"/>
            <w:noWrap/>
            <w:vAlign w:val="center"/>
            <w:hideMark/>
          </w:tcPr>
          <w:p w14:paraId="1315E208" w14:textId="0A787DA6"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102,072</w:t>
            </w:r>
          </w:p>
        </w:tc>
        <w:tc>
          <w:tcPr>
            <w:tcW w:w="677" w:type="pct"/>
            <w:shd w:val="clear" w:color="auto" w:fill="FFFFFF" w:themeFill="background1"/>
            <w:noWrap/>
            <w:vAlign w:val="center"/>
            <w:hideMark/>
          </w:tcPr>
          <w:p w14:paraId="498D01A8" w14:textId="796CCE82"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25,092</w:t>
            </w:r>
          </w:p>
        </w:tc>
        <w:tc>
          <w:tcPr>
            <w:tcW w:w="707" w:type="pct"/>
            <w:shd w:val="clear" w:color="auto" w:fill="FFFFFF" w:themeFill="background1"/>
            <w:noWrap/>
            <w:vAlign w:val="center"/>
            <w:hideMark/>
          </w:tcPr>
          <w:p w14:paraId="41855F13" w14:textId="251FD5BE"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127,164</w:t>
            </w:r>
          </w:p>
        </w:tc>
      </w:tr>
      <w:tr w:rsidR="00A87BF9" w:rsidRPr="007C2568" w14:paraId="2E0D1C64" w14:textId="77777777" w:rsidTr="00FF4413">
        <w:trPr>
          <w:trHeight w:val="20"/>
        </w:trPr>
        <w:tc>
          <w:tcPr>
            <w:tcW w:w="830" w:type="pct"/>
            <w:shd w:val="clear" w:color="auto" w:fill="FFFFFF" w:themeFill="background1"/>
            <w:noWrap/>
            <w:vAlign w:val="center"/>
            <w:hideMark/>
          </w:tcPr>
          <w:p w14:paraId="0F1220F7" w14:textId="77777777" w:rsidR="00A87BF9" w:rsidRPr="007C2568" w:rsidRDefault="00A87BF9" w:rsidP="00A87BF9">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458759FB" w14:textId="3D8B8CDC" w:rsidR="00A87BF9" w:rsidRPr="007C2568" w:rsidRDefault="00A87BF9" w:rsidP="00A87BF9">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Ethanol mix (ethanol component)</w:t>
            </w:r>
          </w:p>
        </w:tc>
        <w:tc>
          <w:tcPr>
            <w:tcW w:w="602" w:type="pct"/>
            <w:shd w:val="clear" w:color="auto" w:fill="FFFFFF" w:themeFill="background1"/>
            <w:noWrap/>
            <w:vAlign w:val="center"/>
            <w:hideMark/>
          </w:tcPr>
          <w:p w14:paraId="7493B923" w14:textId="200F90BC"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86</w:t>
            </w:r>
          </w:p>
        </w:tc>
        <w:tc>
          <w:tcPr>
            <w:tcW w:w="677" w:type="pct"/>
            <w:shd w:val="clear" w:color="auto" w:fill="FFFFFF" w:themeFill="background1"/>
            <w:noWrap/>
            <w:vAlign w:val="center"/>
            <w:hideMark/>
          </w:tcPr>
          <w:p w14:paraId="62327471" w14:textId="27E6FF97"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6</w:t>
            </w:r>
          </w:p>
        </w:tc>
        <w:tc>
          <w:tcPr>
            <w:tcW w:w="677" w:type="pct"/>
            <w:shd w:val="clear" w:color="auto" w:fill="FFFFFF" w:themeFill="background1"/>
            <w:noWrap/>
            <w:vAlign w:val="center"/>
            <w:hideMark/>
          </w:tcPr>
          <w:p w14:paraId="44A9EF4A" w14:textId="569D9751"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2</w:t>
            </w:r>
          </w:p>
        </w:tc>
        <w:tc>
          <w:tcPr>
            <w:tcW w:w="707" w:type="pct"/>
            <w:shd w:val="clear" w:color="auto" w:fill="FFFFFF" w:themeFill="background1"/>
            <w:noWrap/>
            <w:vAlign w:val="center"/>
            <w:hideMark/>
          </w:tcPr>
          <w:p w14:paraId="464DB45D" w14:textId="2B06A4DA"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8</w:t>
            </w:r>
          </w:p>
        </w:tc>
      </w:tr>
      <w:tr w:rsidR="00A87BF9" w:rsidRPr="007C2568" w14:paraId="3203EF38" w14:textId="77777777" w:rsidTr="00FF4413">
        <w:trPr>
          <w:trHeight w:val="20"/>
        </w:trPr>
        <w:tc>
          <w:tcPr>
            <w:tcW w:w="830" w:type="pct"/>
            <w:shd w:val="clear" w:color="auto" w:fill="FFFFFF" w:themeFill="background1"/>
            <w:noWrap/>
            <w:vAlign w:val="center"/>
            <w:hideMark/>
          </w:tcPr>
          <w:p w14:paraId="4807028B" w14:textId="77777777" w:rsidR="00A87BF9" w:rsidRPr="007C2568" w:rsidRDefault="00A87BF9" w:rsidP="00A87BF9">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4FF95CA5" w14:textId="51888C91" w:rsidR="00A87BF9" w:rsidRPr="007C2568" w:rsidRDefault="00A87BF9" w:rsidP="00A87BF9">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2C641117" w14:textId="50F790EB"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570</w:t>
            </w:r>
          </w:p>
        </w:tc>
        <w:tc>
          <w:tcPr>
            <w:tcW w:w="677" w:type="pct"/>
            <w:shd w:val="clear" w:color="auto" w:fill="FFFFFF" w:themeFill="background1"/>
            <w:noWrap/>
            <w:vAlign w:val="center"/>
            <w:hideMark/>
          </w:tcPr>
          <w:p w14:paraId="15F06F75" w14:textId="69841AF6"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39</w:t>
            </w:r>
          </w:p>
        </w:tc>
        <w:tc>
          <w:tcPr>
            <w:tcW w:w="677" w:type="pct"/>
            <w:shd w:val="clear" w:color="auto" w:fill="FFFFFF" w:themeFill="background1"/>
            <w:noWrap/>
            <w:vAlign w:val="center"/>
            <w:hideMark/>
          </w:tcPr>
          <w:p w14:paraId="43F095A6" w14:textId="28FB4595"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10</w:t>
            </w:r>
          </w:p>
        </w:tc>
        <w:tc>
          <w:tcPr>
            <w:tcW w:w="707" w:type="pct"/>
            <w:shd w:val="clear" w:color="auto" w:fill="FFFFFF" w:themeFill="background1"/>
            <w:noWrap/>
            <w:vAlign w:val="center"/>
            <w:hideMark/>
          </w:tcPr>
          <w:p w14:paraId="7FA9D958" w14:textId="593229A7"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49</w:t>
            </w:r>
          </w:p>
        </w:tc>
      </w:tr>
      <w:tr w:rsidR="00A87BF9" w:rsidRPr="007C2568" w14:paraId="1EEA70FA" w14:textId="77777777" w:rsidTr="00FF4413">
        <w:trPr>
          <w:trHeight w:val="20"/>
        </w:trPr>
        <w:tc>
          <w:tcPr>
            <w:tcW w:w="2337" w:type="pct"/>
            <w:gridSpan w:val="2"/>
            <w:shd w:val="clear" w:color="auto" w:fill="E6F6F6" w:themeFill="accent6" w:themeFillTint="33"/>
            <w:noWrap/>
            <w:vAlign w:val="center"/>
            <w:hideMark/>
          </w:tcPr>
          <w:p w14:paraId="65C0933D" w14:textId="3B2BCA2A" w:rsidR="00A87BF9" w:rsidRPr="007C2568" w:rsidRDefault="00A87BF9" w:rsidP="00A87BF9">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1.A.3.b.iv Motorcycles </w:t>
            </w:r>
          </w:p>
        </w:tc>
        <w:tc>
          <w:tcPr>
            <w:tcW w:w="602" w:type="pct"/>
            <w:shd w:val="clear" w:color="auto" w:fill="E6F6F6" w:themeFill="accent6" w:themeFillTint="33"/>
            <w:noWrap/>
            <w:vAlign w:val="center"/>
            <w:hideMark/>
          </w:tcPr>
          <w:p w14:paraId="27DD8871" w14:textId="6EA89D32"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256</w:t>
            </w:r>
          </w:p>
        </w:tc>
        <w:tc>
          <w:tcPr>
            <w:tcW w:w="677" w:type="pct"/>
            <w:shd w:val="clear" w:color="auto" w:fill="E6F6F6" w:themeFill="accent6" w:themeFillTint="33"/>
            <w:noWrap/>
            <w:vAlign w:val="center"/>
            <w:hideMark/>
          </w:tcPr>
          <w:p w14:paraId="78C8257F" w14:textId="7CBDFC34"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19</w:t>
            </w:r>
          </w:p>
        </w:tc>
        <w:tc>
          <w:tcPr>
            <w:tcW w:w="677" w:type="pct"/>
            <w:shd w:val="clear" w:color="auto" w:fill="E6F6F6" w:themeFill="accent6" w:themeFillTint="33"/>
            <w:noWrap/>
            <w:vAlign w:val="center"/>
            <w:hideMark/>
          </w:tcPr>
          <w:p w14:paraId="31538029" w14:textId="3F6A2BE1"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6</w:t>
            </w:r>
          </w:p>
        </w:tc>
        <w:tc>
          <w:tcPr>
            <w:tcW w:w="707" w:type="pct"/>
            <w:shd w:val="clear" w:color="auto" w:fill="E6F6F6" w:themeFill="accent6" w:themeFillTint="33"/>
            <w:noWrap/>
            <w:vAlign w:val="center"/>
            <w:hideMark/>
          </w:tcPr>
          <w:p w14:paraId="6B6864A8" w14:textId="237828EB"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25</w:t>
            </w:r>
          </w:p>
        </w:tc>
      </w:tr>
      <w:tr w:rsidR="00A87BF9" w:rsidRPr="007C2568" w14:paraId="0FE5BEDF" w14:textId="77777777" w:rsidTr="00FF4413">
        <w:trPr>
          <w:trHeight w:val="20"/>
        </w:trPr>
        <w:tc>
          <w:tcPr>
            <w:tcW w:w="830" w:type="pct"/>
            <w:shd w:val="clear" w:color="auto" w:fill="FFFFFF" w:themeFill="background1"/>
            <w:noWrap/>
            <w:vAlign w:val="center"/>
            <w:hideMark/>
          </w:tcPr>
          <w:p w14:paraId="509A70F3" w14:textId="77777777" w:rsidR="00A87BF9" w:rsidRPr="007C2568" w:rsidRDefault="00A87BF9" w:rsidP="00A87BF9">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4FEC0B45" w14:textId="62451434" w:rsidR="00A87BF9" w:rsidRPr="007C2568" w:rsidRDefault="00A87BF9" w:rsidP="00A87BF9">
            <w:pPr>
              <w:spacing w:before="0" w:after="0" w:line="240" w:lineRule="auto"/>
              <w:jc w:val="left"/>
              <w:rPr>
                <w:rFonts w:ascii="Arial" w:hAnsi="Arial" w:cs="Arial"/>
                <w:color w:val="000000"/>
                <w:sz w:val="20"/>
                <w:szCs w:val="20"/>
              </w:rPr>
            </w:pPr>
            <w:r>
              <w:rPr>
                <w:rFonts w:ascii="Arial" w:hAnsi="Arial" w:cs="Arial"/>
                <w:color w:val="000000"/>
                <w:sz w:val="20"/>
                <w:szCs w:val="20"/>
              </w:rPr>
              <w:t>Ethanol mix (ethanol component)</w:t>
            </w:r>
          </w:p>
        </w:tc>
        <w:tc>
          <w:tcPr>
            <w:tcW w:w="602" w:type="pct"/>
            <w:shd w:val="clear" w:color="auto" w:fill="FFFFFF" w:themeFill="background1"/>
            <w:noWrap/>
            <w:vAlign w:val="center"/>
            <w:hideMark/>
          </w:tcPr>
          <w:p w14:paraId="2D792C9C" w14:textId="579BDBAD"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677" w:type="pct"/>
            <w:shd w:val="clear" w:color="auto" w:fill="FFFFFF" w:themeFill="background1"/>
            <w:noWrap/>
            <w:vAlign w:val="center"/>
            <w:hideMark/>
          </w:tcPr>
          <w:p w14:paraId="1CB12EA5" w14:textId="7AFF37F7"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677" w:type="pct"/>
            <w:shd w:val="clear" w:color="auto" w:fill="FFFFFF" w:themeFill="background1"/>
            <w:noWrap/>
            <w:vAlign w:val="center"/>
            <w:hideMark/>
          </w:tcPr>
          <w:p w14:paraId="54573ED7" w14:textId="6EFBF1E1"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707" w:type="pct"/>
            <w:shd w:val="clear" w:color="auto" w:fill="FFFFFF" w:themeFill="background1"/>
            <w:noWrap/>
            <w:vAlign w:val="center"/>
            <w:hideMark/>
          </w:tcPr>
          <w:p w14:paraId="3212A236" w14:textId="5D83C9B5" w:rsidR="00A87BF9" w:rsidRPr="00AE1BCE" w:rsidRDefault="00A87BF9" w:rsidP="00A87BF9">
            <w:pPr>
              <w:spacing w:before="0" w:after="0" w:line="240" w:lineRule="auto"/>
              <w:jc w:val="left"/>
              <w:rPr>
                <w:rFonts w:cstheme="minorHAnsi"/>
                <w:color w:val="000000"/>
                <w:sz w:val="20"/>
                <w:szCs w:val="20"/>
                <w:lang w:eastAsia="en-AU"/>
              </w:rPr>
            </w:pPr>
            <w:r>
              <w:rPr>
                <w:rFonts w:ascii="Arial" w:hAnsi="Arial" w:cs="Arial"/>
                <w:color w:val="000000"/>
                <w:sz w:val="20"/>
                <w:szCs w:val="20"/>
              </w:rPr>
              <w:t>2</w:t>
            </w:r>
          </w:p>
        </w:tc>
      </w:tr>
      <w:tr w:rsidR="00352C96" w:rsidRPr="007C2568" w14:paraId="4D6A554A" w14:textId="77777777" w:rsidTr="00FF4413">
        <w:trPr>
          <w:trHeight w:val="20"/>
        </w:trPr>
        <w:tc>
          <w:tcPr>
            <w:tcW w:w="830" w:type="pct"/>
            <w:shd w:val="clear" w:color="auto" w:fill="FFFFFF" w:themeFill="background1"/>
            <w:noWrap/>
            <w:vAlign w:val="center"/>
            <w:hideMark/>
          </w:tcPr>
          <w:p w14:paraId="7BD82EE6" w14:textId="77777777" w:rsidR="00352C96" w:rsidRPr="007C2568" w:rsidRDefault="00352C96" w:rsidP="00352C96">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2F8C2F1B" w14:textId="73F28707" w:rsidR="00352C96" w:rsidRPr="007C2568" w:rsidRDefault="00352C96" w:rsidP="00352C96">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2FF7FAE6" w14:textId="3E65D494"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255</w:t>
            </w:r>
          </w:p>
        </w:tc>
        <w:tc>
          <w:tcPr>
            <w:tcW w:w="677" w:type="pct"/>
            <w:shd w:val="clear" w:color="auto" w:fill="FFFFFF" w:themeFill="background1"/>
            <w:noWrap/>
            <w:vAlign w:val="center"/>
            <w:hideMark/>
          </w:tcPr>
          <w:p w14:paraId="57610618" w14:textId="7EF506C8"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18</w:t>
            </w:r>
          </w:p>
        </w:tc>
        <w:tc>
          <w:tcPr>
            <w:tcW w:w="677" w:type="pct"/>
            <w:shd w:val="clear" w:color="auto" w:fill="FFFFFF" w:themeFill="background1"/>
            <w:noWrap/>
            <w:vAlign w:val="center"/>
            <w:hideMark/>
          </w:tcPr>
          <w:p w14:paraId="4033BDEE" w14:textId="68E5322E"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5</w:t>
            </w:r>
          </w:p>
        </w:tc>
        <w:tc>
          <w:tcPr>
            <w:tcW w:w="707" w:type="pct"/>
            <w:shd w:val="clear" w:color="auto" w:fill="FFFFFF" w:themeFill="background1"/>
            <w:noWrap/>
            <w:vAlign w:val="center"/>
            <w:hideMark/>
          </w:tcPr>
          <w:p w14:paraId="1C0A2CEE" w14:textId="43962A66"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23</w:t>
            </w:r>
          </w:p>
        </w:tc>
      </w:tr>
      <w:tr w:rsidR="00352C96" w:rsidRPr="007C2568" w14:paraId="3E72FF7D" w14:textId="77777777" w:rsidTr="00FF4413">
        <w:trPr>
          <w:trHeight w:val="20"/>
        </w:trPr>
        <w:tc>
          <w:tcPr>
            <w:tcW w:w="2337" w:type="pct"/>
            <w:gridSpan w:val="2"/>
            <w:shd w:val="clear" w:color="auto" w:fill="CEEEED" w:themeFill="accent6" w:themeFillTint="66"/>
            <w:noWrap/>
            <w:vAlign w:val="center"/>
            <w:hideMark/>
          </w:tcPr>
          <w:p w14:paraId="32873964" w14:textId="216A6724" w:rsidR="00352C96" w:rsidRPr="007C2568" w:rsidRDefault="00352C96" w:rsidP="00352C96">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1.A.3.d Water-borne </w:t>
            </w:r>
            <w:r>
              <w:rPr>
                <w:rFonts w:ascii="Arial" w:hAnsi="Arial" w:cs="Arial"/>
                <w:b/>
                <w:bCs/>
                <w:color w:val="000000"/>
                <w:sz w:val="20"/>
                <w:szCs w:val="20"/>
                <w:lang w:eastAsia="en-AU"/>
              </w:rPr>
              <w:t>n</w:t>
            </w:r>
            <w:r w:rsidRPr="007C2568">
              <w:rPr>
                <w:rFonts w:ascii="Arial" w:hAnsi="Arial" w:cs="Arial"/>
                <w:b/>
                <w:bCs/>
                <w:color w:val="000000"/>
                <w:sz w:val="20"/>
                <w:szCs w:val="20"/>
                <w:lang w:eastAsia="en-AU"/>
              </w:rPr>
              <w:t>avigation </w:t>
            </w:r>
          </w:p>
        </w:tc>
        <w:tc>
          <w:tcPr>
            <w:tcW w:w="602" w:type="pct"/>
            <w:shd w:val="clear" w:color="auto" w:fill="CEEEED" w:themeFill="accent6" w:themeFillTint="66"/>
            <w:noWrap/>
            <w:vAlign w:val="center"/>
            <w:hideMark/>
          </w:tcPr>
          <w:p w14:paraId="08B16FE6" w14:textId="1684C753" w:rsidR="00352C96" w:rsidRPr="00AE1BCE" w:rsidRDefault="00352C96" w:rsidP="00352C96">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747,588</w:t>
            </w:r>
          </w:p>
        </w:tc>
        <w:tc>
          <w:tcPr>
            <w:tcW w:w="677" w:type="pct"/>
            <w:shd w:val="clear" w:color="auto" w:fill="CEEEED" w:themeFill="accent6" w:themeFillTint="66"/>
            <w:noWrap/>
            <w:vAlign w:val="center"/>
            <w:hideMark/>
          </w:tcPr>
          <w:p w14:paraId="1A1E715F" w14:textId="5BB27306" w:rsidR="00352C96" w:rsidRPr="00AE1BCE" w:rsidRDefault="00352C96" w:rsidP="00352C96">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51,593</w:t>
            </w:r>
          </w:p>
        </w:tc>
        <w:tc>
          <w:tcPr>
            <w:tcW w:w="677" w:type="pct"/>
            <w:shd w:val="clear" w:color="auto" w:fill="CEEEED" w:themeFill="accent6" w:themeFillTint="66"/>
            <w:noWrap/>
            <w:vAlign w:val="center"/>
            <w:hideMark/>
          </w:tcPr>
          <w:p w14:paraId="1CF00070" w14:textId="04A69B75" w:rsidR="00352C96" w:rsidRPr="00AE1BCE" w:rsidRDefault="00352C96" w:rsidP="00352C96">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13,942</w:t>
            </w:r>
          </w:p>
        </w:tc>
        <w:tc>
          <w:tcPr>
            <w:tcW w:w="707" w:type="pct"/>
            <w:shd w:val="clear" w:color="auto" w:fill="CEEEED" w:themeFill="accent6" w:themeFillTint="66"/>
            <w:noWrap/>
            <w:vAlign w:val="center"/>
            <w:hideMark/>
          </w:tcPr>
          <w:p w14:paraId="3E4D81A2" w14:textId="3EEC4852" w:rsidR="00352C96" w:rsidRPr="00AE1BCE" w:rsidRDefault="00352C96" w:rsidP="00352C96">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65,535</w:t>
            </w:r>
          </w:p>
        </w:tc>
      </w:tr>
      <w:tr w:rsidR="00352C96" w:rsidRPr="007C2568" w14:paraId="30A0D215" w14:textId="77777777" w:rsidTr="00FF4413">
        <w:trPr>
          <w:trHeight w:val="20"/>
        </w:trPr>
        <w:tc>
          <w:tcPr>
            <w:tcW w:w="2337" w:type="pct"/>
            <w:gridSpan w:val="2"/>
            <w:shd w:val="clear" w:color="auto" w:fill="E6F6F6" w:themeFill="accent6" w:themeFillTint="33"/>
            <w:noWrap/>
            <w:vAlign w:val="center"/>
            <w:hideMark/>
          </w:tcPr>
          <w:p w14:paraId="56125739" w14:textId="442E0C82" w:rsidR="00352C96" w:rsidRPr="007C2568" w:rsidRDefault="00352C96" w:rsidP="00352C96">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xml:space="preserve">1.A.3.d.ii Domestic </w:t>
            </w:r>
            <w:r>
              <w:rPr>
                <w:rFonts w:ascii="Arial" w:hAnsi="Arial" w:cs="Arial"/>
                <w:color w:val="000000"/>
                <w:sz w:val="20"/>
                <w:szCs w:val="20"/>
                <w:lang w:eastAsia="en-AU"/>
              </w:rPr>
              <w:t>m</w:t>
            </w:r>
            <w:r w:rsidRPr="007C2568">
              <w:rPr>
                <w:rFonts w:ascii="Arial" w:hAnsi="Arial" w:cs="Arial"/>
                <w:color w:val="000000"/>
                <w:sz w:val="20"/>
                <w:szCs w:val="20"/>
                <w:lang w:eastAsia="en-AU"/>
              </w:rPr>
              <w:t>arine </w:t>
            </w:r>
          </w:p>
        </w:tc>
        <w:tc>
          <w:tcPr>
            <w:tcW w:w="602" w:type="pct"/>
            <w:shd w:val="clear" w:color="auto" w:fill="E6F6F6" w:themeFill="accent6" w:themeFillTint="33"/>
            <w:noWrap/>
            <w:vAlign w:val="center"/>
            <w:hideMark/>
          </w:tcPr>
          <w:p w14:paraId="18A8FCED" w14:textId="551E3295"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747,588</w:t>
            </w:r>
          </w:p>
        </w:tc>
        <w:tc>
          <w:tcPr>
            <w:tcW w:w="677" w:type="pct"/>
            <w:shd w:val="clear" w:color="auto" w:fill="E6F6F6" w:themeFill="accent6" w:themeFillTint="33"/>
            <w:noWrap/>
            <w:vAlign w:val="center"/>
            <w:hideMark/>
          </w:tcPr>
          <w:p w14:paraId="25FBD40F" w14:textId="1E438B63"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51,593</w:t>
            </w:r>
          </w:p>
        </w:tc>
        <w:tc>
          <w:tcPr>
            <w:tcW w:w="677" w:type="pct"/>
            <w:shd w:val="clear" w:color="auto" w:fill="E6F6F6" w:themeFill="accent6" w:themeFillTint="33"/>
            <w:noWrap/>
            <w:vAlign w:val="center"/>
            <w:hideMark/>
          </w:tcPr>
          <w:p w14:paraId="4903139F" w14:textId="632F5C4A"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13,942</w:t>
            </w:r>
          </w:p>
        </w:tc>
        <w:tc>
          <w:tcPr>
            <w:tcW w:w="707" w:type="pct"/>
            <w:shd w:val="clear" w:color="auto" w:fill="E6F6F6" w:themeFill="accent6" w:themeFillTint="33"/>
            <w:noWrap/>
            <w:vAlign w:val="center"/>
            <w:hideMark/>
          </w:tcPr>
          <w:p w14:paraId="1614A23E" w14:textId="7D6A81CC"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65,535</w:t>
            </w:r>
          </w:p>
        </w:tc>
      </w:tr>
      <w:tr w:rsidR="00352C96" w:rsidRPr="007C2568" w14:paraId="50D17BFD" w14:textId="77777777" w:rsidTr="00FF4413">
        <w:trPr>
          <w:trHeight w:val="20"/>
        </w:trPr>
        <w:tc>
          <w:tcPr>
            <w:tcW w:w="830" w:type="pct"/>
            <w:shd w:val="clear" w:color="auto" w:fill="FFFFFF" w:themeFill="background1"/>
            <w:noWrap/>
            <w:vAlign w:val="center"/>
            <w:hideMark/>
          </w:tcPr>
          <w:p w14:paraId="3B10FC28" w14:textId="77777777" w:rsidR="00352C96" w:rsidRPr="007C2568" w:rsidRDefault="00352C96" w:rsidP="00352C96">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15A66D37" w14:textId="4815342C" w:rsidR="00352C96" w:rsidRPr="007C2568" w:rsidRDefault="00352C96" w:rsidP="00352C96">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Other Biofuels</w:t>
            </w:r>
          </w:p>
        </w:tc>
        <w:tc>
          <w:tcPr>
            <w:tcW w:w="602" w:type="pct"/>
            <w:shd w:val="clear" w:color="auto" w:fill="FFFFFF" w:themeFill="background1"/>
            <w:noWrap/>
            <w:vAlign w:val="center"/>
            <w:hideMark/>
          </w:tcPr>
          <w:p w14:paraId="2CB892ED" w14:textId="03ED27A1"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169</w:t>
            </w:r>
          </w:p>
        </w:tc>
        <w:tc>
          <w:tcPr>
            <w:tcW w:w="677" w:type="pct"/>
            <w:shd w:val="clear" w:color="auto" w:fill="FFFFFF" w:themeFill="background1"/>
            <w:noWrap/>
            <w:vAlign w:val="center"/>
            <w:hideMark/>
          </w:tcPr>
          <w:p w14:paraId="3FE94D90" w14:textId="2FF1FD49"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677" w:type="pct"/>
            <w:shd w:val="clear" w:color="auto" w:fill="FFFFFF" w:themeFill="background1"/>
            <w:noWrap/>
            <w:vAlign w:val="center"/>
            <w:hideMark/>
          </w:tcPr>
          <w:p w14:paraId="74516161" w14:textId="0B47194E"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0</w:t>
            </w:r>
          </w:p>
        </w:tc>
        <w:tc>
          <w:tcPr>
            <w:tcW w:w="707" w:type="pct"/>
            <w:shd w:val="clear" w:color="auto" w:fill="FFFFFF" w:themeFill="background1"/>
            <w:noWrap/>
            <w:vAlign w:val="center"/>
            <w:hideMark/>
          </w:tcPr>
          <w:p w14:paraId="7111BECC" w14:textId="0F35A9EE"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r>
      <w:tr w:rsidR="00352C96" w:rsidRPr="007C2568" w14:paraId="4A843F7D" w14:textId="77777777" w:rsidTr="00FF4413">
        <w:trPr>
          <w:trHeight w:val="20"/>
        </w:trPr>
        <w:tc>
          <w:tcPr>
            <w:tcW w:w="830" w:type="pct"/>
            <w:shd w:val="clear" w:color="auto" w:fill="FFFFFF" w:themeFill="background1"/>
            <w:noWrap/>
            <w:vAlign w:val="center"/>
            <w:hideMark/>
          </w:tcPr>
          <w:p w14:paraId="0F8E77B3" w14:textId="77777777" w:rsidR="00352C96" w:rsidRPr="007C2568" w:rsidRDefault="00352C96" w:rsidP="00352C96">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6792B8E2" w14:textId="6031AFA4" w:rsidR="00352C96" w:rsidRPr="007C2568" w:rsidRDefault="00352C96" w:rsidP="00352C96">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02CBB269" w14:textId="10CF2F2C"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739,338</w:t>
            </w:r>
          </w:p>
        </w:tc>
        <w:tc>
          <w:tcPr>
            <w:tcW w:w="677" w:type="pct"/>
            <w:shd w:val="clear" w:color="auto" w:fill="FFFFFF" w:themeFill="background1"/>
            <w:noWrap/>
            <w:vAlign w:val="center"/>
            <w:hideMark/>
          </w:tcPr>
          <w:p w14:paraId="5B8826BB" w14:textId="094B1367"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51,045</w:t>
            </w:r>
          </w:p>
        </w:tc>
        <w:tc>
          <w:tcPr>
            <w:tcW w:w="677" w:type="pct"/>
            <w:shd w:val="clear" w:color="auto" w:fill="FFFFFF" w:themeFill="background1"/>
            <w:noWrap/>
            <w:vAlign w:val="center"/>
            <w:hideMark/>
          </w:tcPr>
          <w:p w14:paraId="1142C3CF" w14:textId="07F661A9"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13,803</w:t>
            </w:r>
          </w:p>
        </w:tc>
        <w:tc>
          <w:tcPr>
            <w:tcW w:w="707" w:type="pct"/>
            <w:shd w:val="clear" w:color="auto" w:fill="FFFFFF" w:themeFill="background1"/>
            <w:noWrap/>
            <w:vAlign w:val="center"/>
            <w:hideMark/>
          </w:tcPr>
          <w:p w14:paraId="495E8795" w14:textId="20FA5ECF" w:rsidR="00352C96" w:rsidRPr="00AE1BCE" w:rsidRDefault="00352C96" w:rsidP="00352C96">
            <w:pPr>
              <w:spacing w:before="0" w:after="0" w:line="240" w:lineRule="auto"/>
              <w:jc w:val="left"/>
              <w:rPr>
                <w:rFonts w:cstheme="minorHAnsi"/>
                <w:color w:val="000000"/>
                <w:sz w:val="20"/>
                <w:szCs w:val="20"/>
                <w:lang w:eastAsia="en-AU"/>
              </w:rPr>
            </w:pPr>
            <w:r>
              <w:rPr>
                <w:rFonts w:ascii="Arial" w:hAnsi="Arial" w:cs="Arial"/>
                <w:color w:val="000000"/>
                <w:sz w:val="20"/>
                <w:szCs w:val="20"/>
              </w:rPr>
              <w:t>64,848</w:t>
            </w:r>
          </w:p>
        </w:tc>
      </w:tr>
      <w:tr w:rsidR="002336B5" w:rsidRPr="007C2568" w14:paraId="44F3EC85" w14:textId="77777777" w:rsidTr="00FF4413">
        <w:trPr>
          <w:trHeight w:val="20"/>
        </w:trPr>
        <w:tc>
          <w:tcPr>
            <w:tcW w:w="830" w:type="pct"/>
            <w:shd w:val="clear" w:color="auto" w:fill="FFFFFF" w:themeFill="background1"/>
            <w:noWrap/>
            <w:vAlign w:val="center"/>
            <w:hideMark/>
          </w:tcPr>
          <w:p w14:paraId="790DF0E0" w14:textId="77777777" w:rsidR="002336B5" w:rsidRPr="007C2568" w:rsidRDefault="002336B5" w:rsidP="002336B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26DEC314" w14:textId="4F82B33A" w:rsidR="002336B5" w:rsidRPr="007C2568" w:rsidRDefault="002336B5" w:rsidP="002336B5">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4AEE99ED" w14:textId="154F0E58"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8,081</w:t>
            </w:r>
          </w:p>
        </w:tc>
        <w:tc>
          <w:tcPr>
            <w:tcW w:w="677" w:type="pct"/>
            <w:shd w:val="clear" w:color="auto" w:fill="FFFFFF" w:themeFill="background1"/>
            <w:noWrap/>
            <w:vAlign w:val="center"/>
            <w:hideMark/>
          </w:tcPr>
          <w:p w14:paraId="3E93F3C3" w14:textId="54324C82"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547</w:t>
            </w:r>
          </w:p>
        </w:tc>
        <w:tc>
          <w:tcPr>
            <w:tcW w:w="677" w:type="pct"/>
            <w:shd w:val="clear" w:color="auto" w:fill="FFFFFF" w:themeFill="background1"/>
            <w:noWrap/>
            <w:vAlign w:val="center"/>
            <w:hideMark/>
          </w:tcPr>
          <w:p w14:paraId="4CFB5170" w14:textId="37A66114"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139</w:t>
            </w:r>
          </w:p>
        </w:tc>
        <w:tc>
          <w:tcPr>
            <w:tcW w:w="707" w:type="pct"/>
            <w:shd w:val="clear" w:color="auto" w:fill="FFFFFF" w:themeFill="background1"/>
            <w:noWrap/>
            <w:vAlign w:val="center"/>
            <w:hideMark/>
          </w:tcPr>
          <w:p w14:paraId="6070081B" w14:textId="2C346A6D"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686</w:t>
            </w:r>
          </w:p>
        </w:tc>
      </w:tr>
      <w:tr w:rsidR="002336B5" w:rsidRPr="007C2568" w14:paraId="4FC2A864" w14:textId="77777777" w:rsidTr="00FF4413">
        <w:trPr>
          <w:trHeight w:val="20"/>
        </w:trPr>
        <w:tc>
          <w:tcPr>
            <w:tcW w:w="2337" w:type="pct"/>
            <w:gridSpan w:val="2"/>
            <w:shd w:val="clear" w:color="auto" w:fill="CEEEED" w:themeFill="accent6" w:themeFillTint="66"/>
            <w:noWrap/>
            <w:vAlign w:val="center"/>
            <w:hideMark/>
          </w:tcPr>
          <w:p w14:paraId="59A362AC" w14:textId="4D57FF26" w:rsidR="002336B5" w:rsidRPr="007C2568" w:rsidRDefault="002336B5" w:rsidP="002336B5">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1.A.3.e Other transportation </w:t>
            </w:r>
          </w:p>
        </w:tc>
        <w:tc>
          <w:tcPr>
            <w:tcW w:w="602" w:type="pct"/>
            <w:shd w:val="clear" w:color="auto" w:fill="CEEEED" w:themeFill="accent6" w:themeFillTint="66"/>
            <w:noWrap/>
            <w:vAlign w:val="center"/>
            <w:hideMark/>
          </w:tcPr>
          <w:p w14:paraId="6C0D5452" w14:textId="51D5DC72" w:rsidR="002336B5" w:rsidRPr="00AE1BCE" w:rsidRDefault="002336B5" w:rsidP="002336B5">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119,153</w:t>
            </w:r>
          </w:p>
        </w:tc>
        <w:tc>
          <w:tcPr>
            <w:tcW w:w="677" w:type="pct"/>
            <w:shd w:val="clear" w:color="auto" w:fill="CEEEED" w:themeFill="accent6" w:themeFillTint="66"/>
            <w:noWrap/>
            <w:vAlign w:val="center"/>
            <w:hideMark/>
          </w:tcPr>
          <w:p w14:paraId="5668C6F2" w14:textId="2D33B064" w:rsidR="002336B5" w:rsidRPr="00AE1BCE" w:rsidRDefault="002336B5" w:rsidP="002336B5">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7,330</w:t>
            </w:r>
          </w:p>
        </w:tc>
        <w:tc>
          <w:tcPr>
            <w:tcW w:w="677" w:type="pct"/>
            <w:shd w:val="clear" w:color="auto" w:fill="CEEEED" w:themeFill="accent6" w:themeFillTint="66"/>
            <w:noWrap/>
            <w:vAlign w:val="center"/>
            <w:hideMark/>
          </w:tcPr>
          <w:p w14:paraId="0CA5272E" w14:textId="0CA16F7C" w:rsidR="002336B5" w:rsidRPr="00AE1BCE" w:rsidRDefault="002336B5" w:rsidP="002336B5">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2,388</w:t>
            </w:r>
          </w:p>
        </w:tc>
        <w:tc>
          <w:tcPr>
            <w:tcW w:w="707" w:type="pct"/>
            <w:shd w:val="clear" w:color="auto" w:fill="CEEEED" w:themeFill="accent6" w:themeFillTint="66"/>
            <w:noWrap/>
            <w:vAlign w:val="center"/>
            <w:hideMark/>
          </w:tcPr>
          <w:p w14:paraId="36DCCD74" w14:textId="07AA1548" w:rsidR="002336B5" w:rsidRPr="00AE1BCE" w:rsidRDefault="002336B5" w:rsidP="002336B5">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9,718</w:t>
            </w:r>
          </w:p>
        </w:tc>
      </w:tr>
      <w:tr w:rsidR="002336B5" w:rsidRPr="007C2568" w14:paraId="6F99D748" w14:textId="77777777" w:rsidTr="00FF4413">
        <w:trPr>
          <w:trHeight w:val="20"/>
        </w:trPr>
        <w:tc>
          <w:tcPr>
            <w:tcW w:w="2337" w:type="pct"/>
            <w:gridSpan w:val="2"/>
            <w:shd w:val="clear" w:color="auto" w:fill="E6F6F6" w:themeFill="accent6" w:themeFillTint="33"/>
            <w:noWrap/>
            <w:vAlign w:val="center"/>
            <w:hideMark/>
          </w:tcPr>
          <w:p w14:paraId="45617751" w14:textId="58BC3CE4" w:rsidR="002336B5" w:rsidRPr="007C2568" w:rsidRDefault="002336B5" w:rsidP="002336B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1.A.3.e.ii Other (off road vehicles) </w:t>
            </w:r>
          </w:p>
        </w:tc>
        <w:tc>
          <w:tcPr>
            <w:tcW w:w="602" w:type="pct"/>
            <w:shd w:val="clear" w:color="auto" w:fill="E6F6F6" w:themeFill="accent6" w:themeFillTint="33"/>
            <w:noWrap/>
            <w:vAlign w:val="center"/>
            <w:hideMark/>
          </w:tcPr>
          <w:p w14:paraId="472B3A83" w14:textId="4EEA06A5"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119,153</w:t>
            </w:r>
          </w:p>
        </w:tc>
        <w:tc>
          <w:tcPr>
            <w:tcW w:w="677" w:type="pct"/>
            <w:shd w:val="clear" w:color="auto" w:fill="E6F6F6" w:themeFill="accent6" w:themeFillTint="33"/>
            <w:noWrap/>
            <w:vAlign w:val="center"/>
            <w:hideMark/>
          </w:tcPr>
          <w:p w14:paraId="6070967E" w14:textId="41D2C733"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7,330</w:t>
            </w:r>
          </w:p>
        </w:tc>
        <w:tc>
          <w:tcPr>
            <w:tcW w:w="677" w:type="pct"/>
            <w:shd w:val="clear" w:color="auto" w:fill="E6F6F6" w:themeFill="accent6" w:themeFillTint="33"/>
            <w:noWrap/>
            <w:vAlign w:val="center"/>
            <w:hideMark/>
          </w:tcPr>
          <w:p w14:paraId="5A4A56FC" w14:textId="3FFAABB6"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2,388</w:t>
            </w:r>
          </w:p>
        </w:tc>
        <w:tc>
          <w:tcPr>
            <w:tcW w:w="707" w:type="pct"/>
            <w:shd w:val="clear" w:color="auto" w:fill="E6F6F6" w:themeFill="accent6" w:themeFillTint="33"/>
            <w:noWrap/>
            <w:vAlign w:val="center"/>
            <w:hideMark/>
          </w:tcPr>
          <w:p w14:paraId="70F7DB02" w14:textId="502E7A80"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9,718</w:t>
            </w:r>
          </w:p>
        </w:tc>
      </w:tr>
      <w:tr w:rsidR="002336B5" w:rsidRPr="007C2568" w14:paraId="3D9970CF" w14:textId="77777777" w:rsidTr="00FF4413">
        <w:trPr>
          <w:trHeight w:val="20"/>
        </w:trPr>
        <w:tc>
          <w:tcPr>
            <w:tcW w:w="830" w:type="pct"/>
            <w:shd w:val="clear" w:color="auto" w:fill="FFFFFF" w:themeFill="background1"/>
            <w:noWrap/>
            <w:vAlign w:val="center"/>
            <w:hideMark/>
          </w:tcPr>
          <w:p w14:paraId="7EA61AF9" w14:textId="77777777" w:rsidR="002336B5" w:rsidRPr="007C2568" w:rsidRDefault="002336B5" w:rsidP="002336B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4565CDDC" w14:textId="3EF0DF67" w:rsidR="002336B5" w:rsidRPr="007C2568" w:rsidRDefault="002336B5" w:rsidP="002336B5">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6D975BD8" w14:textId="2440B501"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5,895</w:t>
            </w:r>
          </w:p>
        </w:tc>
        <w:tc>
          <w:tcPr>
            <w:tcW w:w="677" w:type="pct"/>
            <w:shd w:val="clear" w:color="auto" w:fill="FFFFFF" w:themeFill="background1"/>
            <w:noWrap/>
            <w:vAlign w:val="center"/>
            <w:hideMark/>
          </w:tcPr>
          <w:p w14:paraId="62AB4F06" w14:textId="2211F286"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416</w:t>
            </w:r>
          </w:p>
        </w:tc>
        <w:tc>
          <w:tcPr>
            <w:tcW w:w="677" w:type="pct"/>
            <w:shd w:val="clear" w:color="auto" w:fill="FFFFFF" w:themeFill="background1"/>
            <w:noWrap/>
            <w:vAlign w:val="center"/>
            <w:hideMark/>
          </w:tcPr>
          <w:p w14:paraId="61038633" w14:textId="65912A7B"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102</w:t>
            </w:r>
          </w:p>
        </w:tc>
        <w:tc>
          <w:tcPr>
            <w:tcW w:w="707" w:type="pct"/>
            <w:shd w:val="clear" w:color="auto" w:fill="FFFFFF" w:themeFill="background1"/>
            <w:noWrap/>
            <w:vAlign w:val="center"/>
            <w:hideMark/>
          </w:tcPr>
          <w:p w14:paraId="5F403761" w14:textId="5D2C9133"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518</w:t>
            </w:r>
          </w:p>
        </w:tc>
      </w:tr>
      <w:tr w:rsidR="002336B5" w:rsidRPr="007C2568" w14:paraId="06BC2052" w14:textId="77777777" w:rsidTr="00FF4413">
        <w:trPr>
          <w:trHeight w:val="20"/>
        </w:trPr>
        <w:tc>
          <w:tcPr>
            <w:tcW w:w="830" w:type="pct"/>
            <w:shd w:val="clear" w:color="auto" w:fill="FFFFFF" w:themeFill="background1"/>
            <w:noWrap/>
            <w:vAlign w:val="center"/>
            <w:hideMark/>
          </w:tcPr>
          <w:p w14:paraId="7E8C3875" w14:textId="77777777" w:rsidR="002336B5" w:rsidRPr="007C2568" w:rsidRDefault="002336B5" w:rsidP="002336B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645ED34B" w14:textId="482BEF31" w:rsidR="002336B5" w:rsidRPr="007C2568" w:rsidRDefault="002336B5" w:rsidP="002336B5">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24DCC894" w14:textId="051BBEDA"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637</w:t>
            </w:r>
          </w:p>
        </w:tc>
        <w:tc>
          <w:tcPr>
            <w:tcW w:w="677" w:type="pct"/>
            <w:shd w:val="clear" w:color="auto" w:fill="FFFFFF" w:themeFill="background1"/>
            <w:noWrap/>
            <w:vAlign w:val="center"/>
            <w:hideMark/>
          </w:tcPr>
          <w:p w14:paraId="4507918F" w14:textId="73EF2B52"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44</w:t>
            </w:r>
          </w:p>
        </w:tc>
        <w:tc>
          <w:tcPr>
            <w:tcW w:w="677" w:type="pct"/>
            <w:shd w:val="clear" w:color="auto" w:fill="FFFFFF" w:themeFill="background1"/>
            <w:noWrap/>
            <w:vAlign w:val="center"/>
            <w:hideMark/>
          </w:tcPr>
          <w:p w14:paraId="4E67F2D7" w14:textId="620B1217"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11</w:t>
            </w:r>
          </w:p>
        </w:tc>
        <w:tc>
          <w:tcPr>
            <w:tcW w:w="707" w:type="pct"/>
            <w:shd w:val="clear" w:color="auto" w:fill="FFFFFF" w:themeFill="background1"/>
            <w:noWrap/>
            <w:vAlign w:val="center"/>
            <w:hideMark/>
          </w:tcPr>
          <w:p w14:paraId="04DBFE6C" w14:textId="749B7BC9" w:rsidR="002336B5" w:rsidRPr="00AE1BCE" w:rsidRDefault="002336B5" w:rsidP="002336B5">
            <w:pPr>
              <w:spacing w:before="0" w:after="0" w:line="240" w:lineRule="auto"/>
              <w:jc w:val="left"/>
              <w:rPr>
                <w:rFonts w:cstheme="minorHAnsi"/>
                <w:color w:val="000000"/>
                <w:sz w:val="20"/>
                <w:szCs w:val="20"/>
                <w:lang w:eastAsia="en-AU"/>
              </w:rPr>
            </w:pPr>
            <w:r>
              <w:rPr>
                <w:rFonts w:ascii="Arial" w:hAnsi="Arial" w:cs="Arial"/>
                <w:color w:val="000000"/>
                <w:sz w:val="20"/>
                <w:szCs w:val="20"/>
              </w:rPr>
              <w:t>55</w:t>
            </w:r>
          </w:p>
        </w:tc>
      </w:tr>
      <w:tr w:rsidR="008721A4" w:rsidRPr="007C2568" w14:paraId="28B7BE30" w14:textId="77777777" w:rsidTr="00FF4413">
        <w:trPr>
          <w:trHeight w:val="20"/>
        </w:trPr>
        <w:tc>
          <w:tcPr>
            <w:tcW w:w="830" w:type="pct"/>
            <w:shd w:val="clear" w:color="auto" w:fill="FFFFFF" w:themeFill="background1"/>
            <w:noWrap/>
            <w:vAlign w:val="center"/>
            <w:hideMark/>
          </w:tcPr>
          <w:p w14:paraId="7A30AE45" w14:textId="77777777" w:rsidR="008721A4" w:rsidRPr="007C2568" w:rsidRDefault="008721A4" w:rsidP="008721A4">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389A8E05" w14:textId="5B653CBE" w:rsidR="008721A4" w:rsidRPr="007C2568" w:rsidRDefault="008721A4" w:rsidP="008721A4">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Liquid Petroleum Gas (LPG)</w:t>
            </w:r>
          </w:p>
        </w:tc>
        <w:tc>
          <w:tcPr>
            <w:tcW w:w="602" w:type="pct"/>
            <w:shd w:val="clear" w:color="auto" w:fill="FFFFFF" w:themeFill="background1"/>
            <w:noWrap/>
            <w:vAlign w:val="center"/>
            <w:hideMark/>
          </w:tcPr>
          <w:p w14:paraId="1C472086" w14:textId="49A36AB3"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112,621</w:t>
            </w:r>
          </w:p>
        </w:tc>
        <w:tc>
          <w:tcPr>
            <w:tcW w:w="677" w:type="pct"/>
            <w:shd w:val="clear" w:color="auto" w:fill="FFFFFF" w:themeFill="background1"/>
            <w:noWrap/>
            <w:vAlign w:val="center"/>
            <w:hideMark/>
          </w:tcPr>
          <w:p w14:paraId="6FB76BD3" w14:textId="695F246E"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6,870</w:t>
            </w:r>
          </w:p>
        </w:tc>
        <w:tc>
          <w:tcPr>
            <w:tcW w:w="677" w:type="pct"/>
            <w:shd w:val="clear" w:color="auto" w:fill="FFFFFF" w:themeFill="background1"/>
            <w:noWrap/>
            <w:vAlign w:val="center"/>
            <w:hideMark/>
          </w:tcPr>
          <w:p w14:paraId="6AB071DD" w14:textId="2739B24F"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2,275</w:t>
            </w:r>
          </w:p>
        </w:tc>
        <w:tc>
          <w:tcPr>
            <w:tcW w:w="707" w:type="pct"/>
            <w:shd w:val="clear" w:color="auto" w:fill="FFFFFF" w:themeFill="background1"/>
            <w:noWrap/>
            <w:vAlign w:val="center"/>
            <w:hideMark/>
          </w:tcPr>
          <w:p w14:paraId="0E0D2100" w14:textId="4A6168D3"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9,145</w:t>
            </w:r>
          </w:p>
        </w:tc>
      </w:tr>
      <w:tr w:rsidR="008721A4" w:rsidRPr="007C2568" w14:paraId="4FABEA57" w14:textId="77777777" w:rsidTr="00FF4413">
        <w:trPr>
          <w:trHeight w:val="20"/>
        </w:trPr>
        <w:tc>
          <w:tcPr>
            <w:tcW w:w="2337" w:type="pct"/>
            <w:gridSpan w:val="2"/>
            <w:shd w:val="clear" w:color="auto" w:fill="CEEEED" w:themeFill="accent6" w:themeFillTint="66"/>
            <w:noWrap/>
            <w:vAlign w:val="center"/>
            <w:hideMark/>
          </w:tcPr>
          <w:p w14:paraId="4CB3E0A7" w14:textId="7FE291A6" w:rsidR="008721A4" w:rsidRPr="007C2568" w:rsidRDefault="008721A4" w:rsidP="008721A4">
            <w:pPr>
              <w:spacing w:before="0" w:after="0" w:line="240" w:lineRule="auto"/>
              <w:jc w:val="left"/>
              <w:rPr>
                <w:rFonts w:ascii="Arial" w:hAnsi="Arial" w:cs="Arial"/>
                <w:b/>
                <w:bCs/>
                <w:color w:val="000000"/>
                <w:sz w:val="20"/>
                <w:szCs w:val="20"/>
                <w:lang w:eastAsia="en-AU"/>
              </w:rPr>
            </w:pPr>
            <w:r w:rsidRPr="007C2568">
              <w:rPr>
                <w:rFonts w:ascii="Arial" w:hAnsi="Arial" w:cs="Arial"/>
                <w:b/>
                <w:bCs/>
                <w:color w:val="000000"/>
                <w:sz w:val="20"/>
                <w:szCs w:val="20"/>
                <w:lang w:eastAsia="en-AU"/>
              </w:rPr>
              <w:t xml:space="preserve">1.A.4 Other </w:t>
            </w:r>
            <w:r>
              <w:rPr>
                <w:rFonts w:ascii="Arial" w:hAnsi="Arial" w:cs="Arial"/>
                <w:b/>
                <w:bCs/>
                <w:color w:val="000000"/>
                <w:sz w:val="20"/>
                <w:szCs w:val="20"/>
                <w:lang w:eastAsia="en-AU"/>
              </w:rPr>
              <w:t>s</w:t>
            </w:r>
            <w:r w:rsidRPr="007C2568">
              <w:rPr>
                <w:rFonts w:ascii="Arial" w:hAnsi="Arial" w:cs="Arial"/>
                <w:b/>
                <w:bCs/>
                <w:color w:val="000000"/>
                <w:sz w:val="20"/>
                <w:szCs w:val="20"/>
                <w:lang w:eastAsia="en-AU"/>
              </w:rPr>
              <w:t>ectors </w:t>
            </w:r>
          </w:p>
        </w:tc>
        <w:tc>
          <w:tcPr>
            <w:tcW w:w="602" w:type="pct"/>
            <w:shd w:val="clear" w:color="auto" w:fill="CEEEED" w:themeFill="accent6" w:themeFillTint="66"/>
            <w:noWrap/>
            <w:vAlign w:val="center"/>
            <w:hideMark/>
          </w:tcPr>
          <w:p w14:paraId="2BBE5317" w14:textId="10ABAC93" w:rsidR="008721A4" w:rsidRPr="00AE1BCE" w:rsidRDefault="008721A4" w:rsidP="008721A4">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436</w:t>
            </w:r>
          </w:p>
        </w:tc>
        <w:tc>
          <w:tcPr>
            <w:tcW w:w="677" w:type="pct"/>
            <w:shd w:val="clear" w:color="auto" w:fill="CEEEED" w:themeFill="accent6" w:themeFillTint="66"/>
            <w:noWrap/>
            <w:vAlign w:val="center"/>
            <w:hideMark/>
          </w:tcPr>
          <w:p w14:paraId="3F866CD3" w14:textId="49D1A905" w:rsidR="008721A4" w:rsidRPr="00AE1BCE" w:rsidRDefault="008721A4" w:rsidP="008721A4">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32</w:t>
            </w:r>
          </w:p>
        </w:tc>
        <w:tc>
          <w:tcPr>
            <w:tcW w:w="677" w:type="pct"/>
            <w:shd w:val="clear" w:color="auto" w:fill="CEEEED" w:themeFill="accent6" w:themeFillTint="66"/>
            <w:noWrap/>
            <w:vAlign w:val="center"/>
            <w:hideMark/>
          </w:tcPr>
          <w:p w14:paraId="2309C1D5" w14:textId="48B6B5A5" w:rsidR="008721A4" w:rsidRPr="00AE1BCE" w:rsidRDefault="008721A4" w:rsidP="008721A4">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10</w:t>
            </w:r>
          </w:p>
        </w:tc>
        <w:tc>
          <w:tcPr>
            <w:tcW w:w="707" w:type="pct"/>
            <w:shd w:val="clear" w:color="auto" w:fill="CEEEED" w:themeFill="accent6" w:themeFillTint="66"/>
            <w:noWrap/>
            <w:vAlign w:val="center"/>
            <w:hideMark/>
          </w:tcPr>
          <w:p w14:paraId="485DC06D" w14:textId="12116A52" w:rsidR="008721A4" w:rsidRPr="00AE1BCE" w:rsidRDefault="008721A4" w:rsidP="008721A4">
            <w:pPr>
              <w:spacing w:before="0" w:after="0" w:line="240" w:lineRule="auto"/>
              <w:jc w:val="left"/>
              <w:rPr>
                <w:rFonts w:cstheme="minorHAnsi"/>
                <w:b/>
                <w:color w:val="000000"/>
                <w:sz w:val="20"/>
                <w:szCs w:val="20"/>
                <w:lang w:eastAsia="en-AU"/>
              </w:rPr>
            </w:pPr>
            <w:r>
              <w:rPr>
                <w:rFonts w:ascii="Arial" w:hAnsi="Arial" w:cs="Arial"/>
                <w:b/>
                <w:bCs/>
                <w:color w:val="000000"/>
                <w:sz w:val="20"/>
                <w:szCs w:val="20"/>
              </w:rPr>
              <w:t>42</w:t>
            </w:r>
          </w:p>
        </w:tc>
      </w:tr>
      <w:tr w:rsidR="008721A4" w:rsidRPr="007C2568" w14:paraId="180ADCB7" w14:textId="77777777" w:rsidTr="00FF4413">
        <w:trPr>
          <w:trHeight w:val="20"/>
        </w:trPr>
        <w:tc>
          <w:tcPr>
            <w:tcW w:w="2337" w:type="pct"/>
            <w:gridSpan w:val="2"/>
            <w:shd w:val="clear" w:color="auto" w:fill="E6F6F6" w:themeFill="accent6" w:themeFillTint="33"/>
            <w:noWrap/>
            <w:vAlign w:val="center"/>
            <w:hideMark/>
          </w:tcPr>
          <w:p w14:paraId="5D751B3F" w14:textId="6AB0F376" w:rsidR="008721A4" w:rsidRPr="007C2568" w:rsidRDefault="008721A4" w:rsidP="008721A4">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1.A.4.c.ii Agriculture/Forestry/Fishing - Off road vehicles and other machinery </w:t>
            </w:r>
          </w:p>
        </w:tc>
        <w:tc>
          <w:tcPr>
            <w:tcW w:w="602" w:type="pct"/>
            <w:shd w:val="clear" w:color="auto" w:fill="E6F6F6" w:themeFill="accent6" w:themeFillTint="33"/>
            <w:noWrap/>
            <w:vAlign w:val="center"/>
            <w:hideMark/>
          </w:tcPr>
          <w:p w14:paraId="70A31AFF" w14:textId="52B4DB8A"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406</w:t>
            </w:r>
          </w:p>
        </w:tc>
        <w:tc>
          <w:tcPr>
            <w:tcW w:w="677" w:type="pct"/>
            <w:shd w:val="clear" w:color="auto" w:fill="E6F6F6" w:themeFill="accent6" w:themeFillTint="33"/>
            <w:noWrap/>
            <w:vAlign w:val="center"/>
            <w:hideMark/>
          </w:tcPr>
          <w:p w14:paraId="3C4FA40B" w14:textId="4CEDAB0C"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29</w:t>
            </w:r>
          </w:p>
        </w:tc>
        <w:tc>
          <w:tcPr>
            <w:tcW w:w="677" w:type="pct"/>
            <w:shd w:val="clear" w:color="auto" w:fill="E6F6F6" w:themeFill="accent6" w:themeFillTint="33"/>
            <w:noWrap/>
            <w:vAlign w:val="center"/>
            <w:hideMark/>
          </w:tcPr>
          <w:p w14:paraId="56551A21" w14:textId="11A82763"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8</w:t>
            </w:r>
          </w:p>
        </w:tc>
        <w:tc>
          <w:tcPr>
            <w:tcW w:w="707" w:type="pct"/>
            <w:shd w:val="clear" w:color="auto" w:fill="E6F6F6" w:themeFill="accent6" w:themeFillTint="33"/>
            <w:noWrap/>
            <w:vAlign w:val="center"/>
            <w:hideMark/>
          </w:tcPr>
          <w:p w14:paraId="19D83F8E" w14:textId="2881FF7B"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37</w:t>
            </w:r>
          </w:p>
        </w:tc>
      </w:tr>
      <w:tr w:rsidR="008721A4" w:rsidRPr="007C2568" w14:paraId="63B5B131" w14:textId="77777777" w:rsidTr="00FF4413">
        <w:trPr>
          <w:trHeight w:val="20"/>
        </w:trPr>
        <w:tc>
          <w:tcPr>
            <w:tcW w:w="830" w:type="pct"/>
            <w:shd w:val="clear" w:color="auto" w:fill="FFFFFF" w:themeFill="background1"/>
            <w:noWrap/>
            <w:vAlign w:val="center"/>
            <w:hideMark/>
          </w:tcPr>
          <w:p w14:paraId="392FAF48" w14:textId="77777777" w:rsidR="008721A4" w:rsidRPr="007C2568" w:rsidRDefault="008721A4" w:rsidP="008721A4">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75641FD7" w14:textId="77EAA192" w:rsidR="008721A4" w:rsidRPr="007C2568" w:rsidRDefault="008721A4" w:rsidP="008721A4">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1D266E46" w14:textId="198CCD07"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395</w:t>
            </w:r>
          </w:p>
        </w:tc>
        <w:tc>
          <w:tcPr>
            <w:tcW w:w="677" w:type="pct"/>
            <w:shd w:val="clear" w:color="auto" w:fill="FFFFFF" w:themeFill="background1"/>
            <w:noWrap/>
            <w:vAlign w:val="center"/>
            <w:hideMark/>
          </w:tcPr>
          <w:p w14:paraId="66612DF2" w14:textId="6FBA2341"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28</w:t>
            </w:r>
          </w:p>
        </w:tc>
        <w:tc>
          <w:tcPr>
            <w:tcW w:w="677" w:type="pct"/>
            <w:shd w:val="clear" w:color="auto" w:fill="FFFFFF" w:themeFill="background1"/>
            <w:noWrap/>
            <w:vAlign w:val="center"/>
            <w:hideMark/>
          </w:tcPr>
          <w:p w14:paraId="392C97CC" w14:textId="107715EC"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7</w:t>
            </w:r>
          </w:p>
        </w:tc>
        <w:tc>
          <w:tcPr>
            <w:tcW w:w="707" w:type="pct"/>
            <w:shd w:val="clear" w:color="auto" w:fill="FFFFFF" w:themeFill="background1"/>
            <w:noWrap/>
            <w:vAlign w:val="center"/>
            <w:hideMark/>
          </w:tcPr>
          <w:p w14:paraId="7EC842C0" w14:textId="1F59C714"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35</w:t>
            </w:r>
          </w:p>
        </w:tc>
      </w:tr>
      <w:tr w:rsidR="008721A4" w:rsidRPr="007C2568" w14:paraId="752E705C" w14:textId="77777777" w:rsidTr="00FF4413">
        <w:trPr>
          <w:trHeight w:val="20"/>
        </w:trPr>
        <w:tc>
          <w:tcPr>
            <w:tcW w:w="830" w:type="pct"/>
            <w:shd w:val="clear" w:color="auto" w:fill="FFFFFF" w:themeFill="background1"/>
            <w:noWrap/>
            <w:vAlign w:val="center"/>
            <w:hideMark/>
          </w:tcPr>
          <w:p w14:paraId="0CBE89DF" w14:textId="77777777" w:rsidR="008721A4" w:rsidRPr="007C2568" w:rsidRDefault="008721A4" w:rsidP="008721A4">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04BBDBC6" w14:textId="2409592A" w:rsidR="008721A4" w:rsidRPr="007C2568" w:rsidRDefault="008721A4" w:rsidP="008721A4">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Liquid Petroleum Gas (LPG)</w:t>
            </w:r>
          </w:p>
        </w:tc>
        <w:tc>
          <w:tcPr>
            <w:tcW w:w="602" w:type="pct"/>
            <w:shd w:val="clear" w:color="auto" w:fill="FFFFFF" w:themeFill="background1"/>
            <w:noWrap/>
            <w:vAlign w:val="center"/>
            <w:hideMark/>
          </w:tcPr>
          <w:p w14:paraId="35EAF167" w14:textId="23BC40CD"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11</w:t>
            </w:r>
          </w:p>
        </w:tc>
        <w:tc>
          <w:tcPr>
            <w:tcW w:w="677" w:type="pct"/>
            <w:shd w:val="clear" w:color="auto" w:fill="FFFFFF" w:themeFill="background1"/>
            <w:noWrap/>
            <w:vAlign w:val="center"/>
            <w:hideMark/>
          </w:tcPr>
          <w:p w14:paraId="113BD849" w14:textId="38D87911"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677" w:type="pct"/>
            <w:shd w:val="clear" w:color="auto" w:fill="FFFFFF" w:themeFill="background1"/>
            <w:noWrap/>
            <w:vAlign w:val="center"/>
            <w:hideMark/>
          </w:tcPr>
          <w:p w14:paraId="3FE51028" w14:textId="722F8478"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707" w:type="pct"/>
            <w:shd w:val="clear" w:color="auto" w:fill="FFFFFF" w:themeFill="background1"/>
            <w:noWrap/>
            <w:vAlign w:val="center"/>
            <w:hideMark/>
          </w:tcPr>
          <w:p w14:paraId="51A9ABBE" w14:textId="440A1288" w:rsidR="008721A4" w:rsidRPr="00AE1BCE" w:rsidRDefault="008721A4" w:rsidP="008721A4">
            <w:pPr>
              <w:spacing w:before="0" w:after="0" w:line="240" w:lineRule="auto"/>
              <w:jc w:val="left"/>
              <w:rPr>
                <w:rFonts w:cstheme="minorHAnsi"/>
                <w:color w:val="000000"/>
                <w:sz w:val="20"/>
                <w:szCs w:val="20"/>
                <w:lang w:eastAsia="en-AU"/>
              </w:rPr>
            </w:pPr>
            <w:r>
              <w:rPr>
                <w:rFonts w:ascii="Arial" w:hAnsi="Arial" w:cs="Arial"/>
                <w:color w:val="000000"/>
                <w:sz w:val="20"/>
                <w:szCs w:val="20"/>
              </w:rPr>
              <w:t>2</w:t>
            </w:r>
          </w:p>
        </w:tc>
      </w:tr>
      <w:tr w:rsidR="00EB6725" w:rsidRPr="007C2568" w14:paraId="52F5BAE2" w14:textId="77777777" w:rsidTr="00FF4413">
        <w:trPr>
          <w:trHeight w:val="20"/>
        </w:trPr>
        <w:tc>
          <w:tcPr>
            <w:tcW w:w="2337" w:type="pct"/>
            <w:gridSpan w:val="2"/>
            <w:shd w:val="clear" w:color="auto" w:fill="E6F6F6" w:themeFill="accent6" w:themeFillTint="33"/>
            <w:noWrap/>
            <w:vAlign w:val="center"/>
            <w:hideMark/>
          </w:tcPr>
          <w:p w14:paraId="48BED6BB" w14:textId="75534CB7" w:rsidR="00EB6725" w:rsidRPr="007C2568" w:rsidRDefault="00EB6725" w:rsidP="00EB672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1.A.4.c.iii Agriculture/Forestry/Fishing - Mobile combustion </w:t>
            </w:r>
          </w:p>
        </w:tc>
        <w:tc>
          <w:tcPr>
            <w:tcW w:w="602" w:type="pct"/>
            <w:shd w:val="clear" w:color="auto" w:fill="E6F6F6" w:themeFill="accent6" w:themeFillTint="33"/>
            <w:noWrap/>
            <w:vAlign w:val="center"/>
            <w:hideMark/>
          </w:tcPr>
          <w:p w14:paraId="5C40989A" w14:textId="60B8AF14"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30</w:t>
            </w:r>
          </w:p>
        </w:tc>
        <w:tc>
          <w:tcPr>
            <w:tcW w:w="677" w:type="pct"/>
            <w:shd w:val="clear" w:color="auto" w:fill="E6F6F6" w:themeFill="accent6" w:themeFillTint="33"/>
            <w:noWrap/>
            <w:vAlign w:val="center"/>
            <w:hideMark/>
          </w:tcPr>
          <w:p w14:paraId="352B2F87" w14:textId="254E6FB6"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3</w:t>
            </w:r>
          </w:p>
        </w:tc>
        <w:tc>
          <w:tcPr>
            <w:tcW w:w="677" w:type="pct"/>
            <w:shd w:val="clear" w:color="auto" w:fill="E6F6F6" w:themeFill="accent6" w:themeFillTint="33"/>
            <w:noWrap/>
            <w:vAlign w:val="center"/>
            <w:hideMark/>
          </w:tcPr>
          <w:p w14:paraId="54CB10E1" w14:textId="6BC54DC6"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2</w:t>
            </w:r>
          </w:p>
        </w:tc>
        <w:tc>
          <w:tcPr>
            <w:tcW w:w="707" w:type="pct"/>
            <w:shd w:val="clear" w:color="auto" w:fill="E6F6F6" w:themeFill="accent6" w:themeFillTint="33"/>
            <w:noWrap/>
            <w:vAlign w:val="center"/>
            <w:hideMark/>
          </w:tcPr>
          <w:p w14:paraId="0D53627B" w14:textId="0A52B5BA"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5</w:t>
            </w:r>
          </w:p>
        </w:tc>
      </w:tr>
      <w:tr w:rsidR="00EB6725" w:rsidRPr="007C2568" w14:paraId="0E340796" w14:textId="77777777" w:rsidTr="00FF4413">
        <w:trPr>
          <w:cantSplit/>
          <w:trHeight w:val="20"/>
        </w:trPr>
        <w:tc>
          <w:tcPr>
            <w:tcW w:w="830" w:type="pct"/>
            <w:shd w:val="clear" w:color="auto" w:fill="FFFFFF" w:themeFill="background1"/>
            <w:noWrap/>
            <w:vAlign w:val="center"/>
            <w:hideMark/>
          </w:tcPr>
          <w:p w14:paraId="5013B689" w14:textId="77777777" w:rsidR="00EB6725" w:rsidRPr="007C2568" w:rsidRDefault="00EB6725" w:rsidP="00EB672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1F4E9783" w14:textId="58E15AE3" w:rsidR="00EB6725" w:rsidRPr="007C2568" w:rsidRDefault="00EB6725" w:rsidP="00EB6725">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Diesel</w:t>
            </w:r>
          </w:p>
        </w:tc>
        <w:tc>
          <w:tcPr>
            <w:tcW w:w="602" w:type="pct"/>
            <w:shd w:val="clear" w:color="auto" w:fill="FFFFFF" w:themeFill="background1"/>
            <w:noWrap/>
            <w:vAlign w:val="center"/>
            <w:hideMark/>
          </w:tcPr>
          <w:p w14:paraId="25174C17" w14:textId="44F943BB"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9</w:t>
            </w:r>
          </w:p>
        </w:tc>
        <w:tc>
          <w:tcPr>
            <w:tcW w:w="677" w:type="pct"/>
            <w:shd w:val="clear" w:color="auto" w:fill="FFFFFF" w:themeFill="background1"/>
            <w:noWrap/>
            <w:vAlign w:val="center"/>
            <w:hideMark/>
          </w:tcPr>
          <w:p w14:paraId="09CEDD7C" w14:textId="3447673E"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677" w:type="pct"/>
            <w:shd w:val="clear" w:color="auto" w:fill="FFFFFF" w:themeFill="background1"/>
            <w:noWrap/>
            <w:vAlign w:val="center"/>
            <w:hideMark/>
          </w:tcPr>
          <w:p w14:paraId="60138A54" w14:textId="559ECB38"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707" w:type="pct"/>
            <w:shd w:val="clear" w:color="auto" w:fill="FFFFFF" w:themeFill="background1"/>
            <w:noWrap/>
            <w:vAlign w:val="center"/>
            <w:hideMark/>
          </w:tcPr>
          <w:p w14:paraId="68AE9FC4" w14:textId="02F08CBC"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2</w:t>
            </w:r>
          </w:p>
        </w:tc>
      </w:tr>
      <w:tr w:rsidR="00EB6725" w:rsidRPr="007C2568" w14:paraId="40677CA0" w14:textId="77777777" w:rsidTr="00FF4413">
        <w:trPr>
          <w:trHeight w:val="20"/>
        </w:trPr>
        <w:tc>
          <w:tcPr>
            <w:tcW w:w="830" w:type="pct"/>
            <w:shd w:val="clear" w:color="auto" w:fill="FFFFFF" w:themeFill="background1"/>
            <w:noWrap/>
            <w:vAlign w:val="center"/>
            <w:hideMark/>
          </w:tcPr>
          <w:p w14:paraId="286E36C3" w14:textId="77777777" w:rsidR="00EB6725" w:rsidRPr="007C2568" w:rsidRDefault="00EB6725" w:rsidP="00EB6725">
            <w:pPr>
              <w:spacing w:before="0" w:after="0" w:line="240" w:lineRule="auto"/>
              <w:jc w:val="left"/>
              <w:rPr>
                <w:rFonts w:ascii="Arial" w:hAnsi="Arial" w:cs="Arial"/>
                <w:color w:val="000000"/>
                <w:sz w:val="20"/>
                <w:szCs w:val="20"/>
                <w:lang w:eastAsia="en-AU"/>
              </w:rPr>
            </w:pPr>
            <w:r w:rsidRPr="007C2568">
              <w:rPr>
                <w:rFonts w:ascii="Arial" w:hAnsi="Arial" w:cs="Arial"/>
                <w:color w:val="000000"/>
                <w:sz w:val="20"/>
                <w:szCs w:val="20"/>
                <w:lang w:eastAsia="en-AU"/>
              </w:rPr>
              <w:t> </w:t>
            </w:r>
          </w:p>
        </w:tc>
        <w:tc>
          <w:tcPr>
            <w:tcW w:w="1507" w:type="pct"/>
            <w:shd w:val="clear" w:color="auto" w:fill="FFFFFF" w:themeFill="background1"/>
            <w:noWrap/>
            <w:vAlign w:val="center"/>
            <w:hideMark/>
          </w:tcPr>
          <w:p w14:paraId="2737A9A3" w14:textId="41351253" w:rsidR="00EB6725" w:rsidRPr="007C2568" w:rsidRDefault="00EB6725" w:rsidP="00EB6725">
            <w:pPr>
              <w:spacing w:before="0" w:after="0" w:line="240" w:lineRule="auto"/>
              <w:jc w:val="left"/>
              <w:rPr>
                <w:rFonts w:ascii="Arial" w:hAnsi="Arial" w:cs="Arial"/>
                <w:color w:val="000000"/>
                <w:sz w:val="20"/>
                <w:szCs w:val="20"/>
                <w:lang w:eastAsia="en-AU"/>
              </w:rPr>
            </w:pPr>
            <w:r>
              <w:rPr>
                <w:rFonts w:ascii="Arial" w:hAnsi="Arial" w:cs="Arial"/>
                <w:color w:val="000000"/>
                <w:sz w:val="20"/>
                <w:szCs w:val="20"/>
              </w:rPr>
              <w:t>Gasoline</w:t>
            </w:r>
          </w:p>
        </w:tc>
        <w:tc>
          <w:tcPr>
            <w:tcW w:w="602" w:type="pct"/>
            <w:shd w:val="clear" w:color="auto" w:fill="FFFFFF" w:themeFill="background1"/>
            <w:noWrap/>
            <w:vAlign w:val="center"/>
            <w:hideMark/>
          </w:tcPr>
          <w:p w14:paraId="1D73A10B" w14:textId="34019685"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21</w:t>
            </w:r>
          </w:p>
        </w:tc>
        <w:tc>
          <w:tcPr>
            <w:tcW w:w="677" w:type="pct"/>
            <w:shd w:val="clear" w:color="auto" w:fill="FFFFFF" w:themeFill="background1"/>
            <w:noWrap/>
            <w:vAlign w:val="center"/>
            <w:hideMark/>
          </w:tcPr>
          <w:p w14:paraId="77F5D9C4" w14:textId="3D57ED56"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2</w:t>
            </w:r>
          </w:p>
        </w:tc>
        <w:tc>
          <w:tcPr>
            <w:tcW w:w="677" w:type="pct"/>
            <w:shd w:val="clear" w:color="auto" w:fill="FFFFFF" w:themeFill="background1"/>
            <w:noWrap/>
            <w:vAlign w:val="center"/>
            <w:hideMark/>
          </w:tcPr>
          <w:p w14:paraId="2DB02BF1" w14:textId="29ED32A9"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1</w:t>
            </w:r>
          </w:p>
        </w:tc>
        <w:tc>
          <w:tcPr>
            <w:tcW w:w="707" w:type="pct"/>
            <w:shd w:val="clear" w:color="auto" w:fill="FFFFFF" w:themeFill="background1"/>
            <w:noWrap/>
            <w:vAlign w:val="center"/>
            <w:hideMark/>
          </w:tcPr>
          <w:p w14:paraId="5A927A37" w14:textId="763093DA" w:rsidR="00EB6725" w:rsidRPr="00AE1BCE" w:rsidRDefault="00EB6725" w:rsidP="00EB6725">
            <w:pPr>
              <w:spacing w:before="0" w:after="0" w:line="240" w:lineRule="auto"/>
              <w:jc w:val="left"/>
              <w:rPr>
                <w:rFonts w:cstheme="minorHAnsi"/>
                <w:color w:val="000000"/>
                <w:sz w:val="20"/>
                <w:szCs w:val="20"/>
                <w:lang w:eastAsia="en-AU"/>
              </w:rPr>
            </w:pPr>
            <w:r>
              <w:rPr>
                <w:rFonts w:ascii="Arial" w:hAnsi="Arial" w:cs="Arial"/>
                <w:color w:val="000000"/>
                <w:sz w:val="20"/>
                <w:szCs w:val="20"/>
              </w:rPr>
              <w:t>3</w:t>
            </w:r>
          </w:p>
        </w:tc>
      </w:tr>
      <w:tr w:rsidR="00EB6725" w:rsidRPr="007C2568" w14:paraId="1CC323DC" w14:textId="77777777" w:rsidTr="00FF4413">
        <w:trPr>
          <w:trHeight w:val="20"/>
        </w:trPr>
        <w:tc>
          <w:tcPr>
            <w:tcW w:w="2337" w:type="pct"/>
            <w:gridSpan w:val="2"/>
            <w:shd w:val="clear" w:color="auto" w:fill="CEEEED" w:themeFill="accent6" w:themeFillTint="66"/>
            <w:noWrap/>
            <w:vAlign w:val="center"/>
            <w:hideMark/>
          </w:tcPr>
          <w:p w14:paraId="23DF6E74" w14:textId="46738146" w:rsidR="00EB6725" w:rsidRPr="007C2568" w:rsidRDefault="00EB6725" w:rsidP="00EB6725">
            <w:pPr>
              <w:spacing w:before="0" w:after="0" w:line="240" w:lineRule="auto"/>
              <w:jc w:val="left"/>
              <w:rPr>
                <w:rFonts w:ascii="Calibri" w:hAnsi="Calibri" w:cs="Calibri"/>
                <w:color w:val="000000"/>
                <w:lang w:eastAsia="en-AU"/>
              </w:rPr>
            </w:pPr>
            <w:r w:rsidRPr="007C2568">
              <w:rPr>
                <w:rFonts w:ascii="Calibri" w:hAnsi="Calibri" w:cs="Calibri"/>
                <w:b/>
                <w:bCs/>
                <w:color w:val="000000"/>
                <w:lang w:eastAsia="en-AU"/>
              </w:rPr>
              <w:t>Total</w:t>
            </w:r>
            <w:r w:rsidRPr="007C2568">
              <w:rPr>
                <w:rFonts w:ascii="Calibri" w:hAnsi="Calibri" w:cs="Calibri"/>
                <w:color w:val="000000"/>
                <w:lang w:eastAsia="en-AU"/>
              </w:rPr>
              <w:t> </w:t>
            </w:r>
          </w:p>
        </w:tc>
        <w:tc>
          <w:tcPr>
            <w:tcW w:w="602" w:type="pct"/>
            <w:shd w:val="clear" w:color="auto" w:fill="CEEEED" w:themeFill="accent6" w:themeFillTint="66"/>
            <w:noWrap/>
            <w:vAlign w:val="center"/>
            <w:hideMark/>
          </w:tcPr>
          <w:p w14:paraId="4D9D0CAA" w14:textId="7F3EBE82" w:rsidR="00EB6725" w:rsidRPr="00AE1BCE" w:rsidRDefault="00EB6725" w:rsidP="00EB6725">
            <w:pPr>
              <w:spacing w:before="0" w:after="0" w:line="240" w:lineRule="auto"/>
              <w:rPr>
                <w:rFonts w:cstheme="minorHAnsi"/>
                <w:b/>
                <w:color w:val="000000"/>
                <w:sz w:val="20"/>
                <w:szCs w:val="20"/>
                <w:lang w:eastAsia="en-AU"/>
              </w:rPr>
            </w:pPr>
            <w:r>
              <w:rPr>
                <w:rFonts w:ascii="Calibri" w:hAnsi="Calibri" w:cs="Calibri"/>
                <w:b/>
                <w:bCs/>
                <w:color w:val="000000"/>
              </w:rPr>
              <w:t>3,052,901</w:t>
            </w:r>
          </w:p>
        </w:tc>
        <w:tc>
          <w:tcPr>
            <w:tcW w:w="677" w:type="pct"/>
            <w:shd w:val="clear" w:color="auto" w:fill="CEEEED" w:themeFill="accent6" w:themeFillTint="66"/>
            <w:noWrap/>
            <w:vAlign w:val="center"/>
            <w:hideMark/>
          </w:tcPr>
          <w:p w14:paraId="1CFBBC43" w14:textId="44A3EB7C" w:rsidR="00EB6725" w:rsidRPr="00AE1BCE" w:rsidRDefault="00EB6725" w:rsidP="00EB6725">
            <w:pPr>
              <w:spacing w:before="0" w:after="0" w:line="240" w:lineRule="auto"/>
              <w:rPr>
                <w:rFonts w:cstheme="minorHAnsi"/>
                <w:b/>
                <w:color w:val="000000"/>
                <w:sz w:val="20"/>
                <w:szCs w:val="20"/>
                <w:lang w:eastAsia="en-AU"/>
              </w:rPr>
            </w:pPr>
            <w:r>
              <w:rPr>
                <w:rFonts w:ascii="Calibri" w:hAnsi="Calibri" w:cs="Calibri"/>
                <w:b/>
                <w:bCs/>
                <w:color w:val="000000"/>
              </w:rPr>
              <w:t>212,139</w:t>
            </w:r>
          </w:p>
        </w:tc>
        <w:tc>
          <w:tcPr>
            <w:tcW w:w="677" w:type="pct"/>
            <w:shd w:val="clear" w:color="auto" w:fill="CEEEED" w:themeFill="accent6" w:themeFillTint="66"/>
            <w:noWrap/>
            <w:vAlign w:val="center"/>
            <w:hideMark/>
          </w:tcPr>
          <w:p w14:paraId="00721C67" w14:textId="5D0F3B6C" w:rsidR="00EB6725" w:rsidRPr="00AE1BCE" w:rsidRDefault="00EB6725" w:rsidP="00EB6725">
            <w:pPr>
              <w:spacing w:before="0" w:after="0" w:line="240" w:lineRule="auto"/>
              <w:rPr>
                <w:rFonts w:cstheme="minorHAnsi"/>
                <w:b/>
                <w:color w:val="000000"/>
                <w:sz w:val="20"/>
                <w:szCs w:val="20"/>
                <w:lang w:eastAsia="en-AU"/>
              </w:rPr>
            </w:pPr>
            <w:r>
              <w:rPr>
                <w:rFonts w:ascii="Calibri" w:hAnsi="Calibri" w:cs="Calibri"/>
                <w:b/>
                <w:bCs/>
                <w:color w:val="000000"/>
              </w:rPr>
              <w:t>54,114</w:t>
            </w:r>
          </w:p>
        </w:tc>
        <w:tc>
          <w:tcPr>
            <w:tcW w:w="707" w:type="pct"/>
            <w:shd w:val="clear" w:color="auto" w:fill="CEEEED" w:themeFill="accent6" w:themeFillTint="66"/>
            <w:noWrap/>
            <w:vAlign w:val="center"/>
            <w:hideMark/>
          </w:tcPr>
          <w:p w14:paraId="34B84887" w14:textId="1992D5C6" w:rsidR="00EB6725" w:rsidRPr="00AE1BCE" w:rsidRDefault="00EB6725" w:rsidP="00EB6725">
            <w:pPr>
              <w:spacing w:before="0" w:after="0" w:line="240" w:lineRule="auto"/>
              <w:rPr>
                <w:rFonts w:cstheme="minorHAnsi"/>
                <w:b/>
                <w:color w:val="000000"/>
                <w:sz w:val="20"/>
                <w:szCs w:val="20"/>
                <w:lang w:eastAsia="en-AU"/>
              </w:rPr>
            </w:pPr>
            <w:r>
              <w:rPr>
                <w:rFonts w:ascii="Calibri" w:hAnsi="Calibri" w:cs="Calibri"/>
                <w:b/>
                <w:bCs/>
                <w:color w:val="000000"/>
              </w:rPr>
              <w:t>266,253</w:t>
            </w:r>
          </w:p>
        </w:tc>
      </w:tr>
    </w:tbl>
    <w:p w14:paraId="623CB727" w14:textId="77777777" w:rsidR="002359A7" w:rsidRDefault="002359A7" w:rsidP="002359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6F1468" w14:paraId="4F5390EF" w14:textId="77777777" w:rsidTr="00E1763E">
        <w:tc>
          <w:tcPr>
            <w:tcW w:w="9402" w:type="dxa"/>
            <w:shd w:val="clear" w:color="auto" w:fill="CEEEED" w:themeFill="accent6" w:themeFillTint="66"/>
          </w:tcPr>
          <w:p w14:paraId="43723DA1" w14:textId="228E5A05" w:rsidR="006F1468" w:rsidRPr="00071AFD" w:rsidRDefault="006F1468" w:rsidP="00E1763E">
            <w:pPr>
              <w:pStyle w:val="Boxed1Heading"/>
            </w:pPr>
            <w:r w:rsidRPr="00071AFD">
              <w:lastRenderedPageBreak/>
              <w:t>Case study: Services Australia</w:t>
            </w:r>
          </w:p>
          <w:p w14:paraId="352331E4" w14:textId="56A87617" w:rsidR="006F1468" w:rsidRPr="00071AFD" w:rsidRDefault="006F1468" w:rsidP="00071AFD">
            <w:pPr>
              <w:pStyle w:val="Boxed1Text"/>
              <w:spacing w:before="0"/>
              <w:rPr>
                <w:sz w:val="20"/>
                <w:szCs w:val="20"/>
              </w:rPr>
            </w:pPr>
            <w:r w:rsidRPr="00071AFD">
              <w:rPr>
                <w:sz w:val="20"/>
                <w:szCs w:val="20"/>
              </w:rPr>
              <w:t xml:space="preserve">As the government’s primary service delivery agency that delivers Medicare, Centrelink and Child Support services to support individuals, families and communities, Services Australia supports Australians around the nation when they need it the most.  </w:t>
            </w:r>
          </w:p>
          <w:p w14:paraId="223DD38B" w14:textId="77777777" w:rsidR="006F1468" w:rsidRPr="00071AFD" w:rsidRDefault="006F1468" w:rsidP="00E1763E">
            <w:pPr>
              <w:pStyle w:val="Boxed1Heading"/>
              <w:rPr>
                <w:sz w:val="22"/>
                <w:szCs w:val="22"/>
              </w:rPr>
            </w:pPr>
            <w:r w:rsidRPr="00071AFD">
              <w:rPr>
                <w:sz w:val="22"/>
                <w:szCs w:val="22"/>
              </w:rPr>
              <w:t xml:space="preserve">The case </w:t>
            </w:r>
          </w:p>
          <w:p w14:paraId="669EC266" w14:textId="7E7447EF" w:rsidR="006F1468" w:rsidRPr="00071AFD" w:rsidRDefault="006F1468" w:rsidP="00071AFD">
            <w:pPr>
              <w:pStyle w:val="Boxed1Text"/>
              <w:spacing w:before="0"/>
              <w:rPr>
                <w:sz w:val="20"/>
                <w:szCs w:val="20"/>
              </w:rPr>
            </w:pPr>
            <w:r w:rsidRPr="00071AFD">
              <w:rPr>
                <w:sz w:val="20"/>
                <w:szCs w:val="20"/>
              </w:rPr>
              <w:t xml:space="preserve">In 2022, the Department of Finance updated the Whole-of-Australian-Government Fleet Vehicle Selection Policy to require the selection of low emission vehicles. The change in policy impacted Services Australia in particular, given the diverse portfolio of vehicles it maintains to meet the needs of clients across Australia, as well as the emergency support it provides in remote, regional and Australian offshore islands. In addition to maintaining a significant fleet of up to 450 vehicles for its own purposes, Services Australia is a shared service provider to six client agencies with diverse fleets totalling up to 250 vehicles.  </w:t>
            </w:r>
          </w:p>
          <w:p w14:paraId="7394C102" w14:textId="77777777" w:rsidR="006F1468" w:rsidRPr="00071AFD" w:rsidRDefault="006F1468" w:rsidP="00E1763E">
            <w:pPr>
              <w:pStyle w:val="Boxed1Heading"/>
              <w:rPr>
                <w:sz w:val="22"/>
                <w:szCs w:val="22"/>
              </w:rPr>
            </w:pPr>
            <w:r w:rsidRPr="00071AFD">
              <w:rPr>
                <w:sz w:val="22"/>
                <w:szCs w:val="22"/>
              </w:rPr>
              <w:t xml:space="preserve">The approach  </w:t>
            </w:r>
          </w:p>
          <w:p w14:paraId="75C72CF9" w14:textId="72FBEAD1" w:rsidR="006F1468" w:rsidRPr="00071AFD" w:rsidRDefault="006F1468" w:rsidP="00071AFD">
            <w:pPr>
              <w:pStyle w:val="Boxed1Text"/>
              <w:spacing w:before="0"/>
              <w:rPr>
                <w:sz w:val="20"/>
                <w:szCs w:val="20"/>
              </w:rPr>
            </w:pPr>
            <w:r w:rsidRPr="00071AFD">
              <w:rPr>
                <w:sz w:val="20"/>
                <w:szCs w:val="20"/>
              </w:rPr>
              <w:t>The change in policy required a co-ordinated approach</w:t>
            </w:r>
            <w:r w:rsidRPr="00071AFD" w:rsidDel="00135F7B">
              <w:rPr>
                <w:sz w:val="20"/>
                <w:szCs w:val="20"/>
              </w:rPr>
              <w:t xml:space="preserve"> </w:t>
            </w:r>
            <w:r w:rsidRPr="00071AFD">
              <w:rPr>
                <w:sz w:val="20"/>
                <w:szCs w:val="20"/>
              </w:rPr>
              <w:t xml:space="preserve">by Services Australia. As a result, a multidisciplinary team was established in January 2023. The team developed a data-driven approach using fleet-wide vehicle usage data, which was used to prioritise the most suitable vehicle selections and supporting infrastructure. The team established an internal approval process as well as a risk assessment framework that supported a coordinated approach to the implementation.  </w:t>
            </w:r>
          </w:p>
          <w:p w14:paraId="49BE08A9" w14:textId="2A285BA2" w:rsidR="006F1468" w:rsidRPr="00071AFD" w:rsidRDefault="006F1468" w:rsidP="00B7498F">
            <w:pPr>
              <w:pStyle w:val="Boxed1Text"/>
              <w:rPr>
                <w:sz w:val="20"/>
                <w:szCs w:val="20"/>
              </w:rPr>
            </w:pPr>
            <w:r w:rsidRPr="00071AFD">
              <w:rPr>
                <w:sz w:val="20"/>
                <w:szCs w:val="20"/>
              </w:rPr>
              <w:t xml:space="preserve">Charging infrastructure for new low emission vehicles was assessed as a priority to provide assurance of functionality to each business area.  Public infrastructure charging trials have confirmed an in-house charger is the preferred option, ensuring less resources are deployed to arrange vehicle charging. After consultation with a wide range of government agencies and private providers, a ratio of one charger per low emission vehicle was determined as optimal. The recommended charging infrastructure is expected to future proof the low emission vehicle requirements by using 22kW chargers that exceed the current requirements of many fleet vehicles. </w:t>
            </w:r>
          </w:p>
          <w:p w14:paraId="1A5F19BB" w14:textId="77777777" w:rsidR="006F1468" w:rsidRPr="00071AFD" w:rsidRDefault="006F1468" w:rsidP="00B7498F">
            <w:pPr>
              <w:pStyle w:val="Boxed1Heading"/>
              <w:rPr>
                <w:sz w:val="22"/>
                <w:szCs w:val="22"/>
              </w:rPr>
            </w:pPr>
            <w:r w:rsidRPr="00071AFD">
              <w:rPr>
                <w:sz w:val="22"/>
                <w:szCs w:val="22"/>
              </w:rPr>
              <w:t xml:space="preserve">Looking ahead  </w:t>
            </w:r>
          </w:p>
          <w:p w14:paraId="4D6AE8B5" w14:textId="77777777" w:rsidR="006F1468" w:rsidRPr="00071AFD" w:rsidRDefault="006F1468" w:rsidP="00071AFD">
            <w:pPr>
              <w:pStyle w:val="Boxed1Text"/>
              <w:spacing w:before="0"/>
              <w:rPr>
                <w:sz w:val="20"/>
                <w:szCs w:val="20"/>
              </w:rPr>
            </w:pPr>
            <w:r w:rsidRPr="00071AFD">
              <w:rPr>
                <w:sz w:val="20"/>
                <w:szCs w:val="20"/>
              </w:rPr>
              <w:t xml:space="preserve">Services Australia’s first low emission vehicle arrived in Perth in July 2023. It is part of 300 vehicles expected to make the switch over the next few years. To date, 103 low emission vehicles have been ordered, with 15 delivered. The team continues to place vehicle orders and is working collaboratively to ensure the delivery of vehicles is in line with the infrastructure installation, to minimise disruptions to service delivery. </w:t>
            </w:r>
          </w:p>
          <w:p w14:paraId="38F651F0" w14:textId="77777777" w:rsidR="006F1468" w:rsidRPr="00071AFD" w:rsidRDefault="006F1468" w:rsidP="00B7498F">
            <w:pPr>
              <w:pStyle w:val="Boxed1Heading"/>
              <w:rPr>
                <w:sz w:val="22"/>
                <w:szCs w:val="22"/>
              </w:rPr>
            </w:pPr>
            <w:r w:rsidRPr="00071AFD">
              <w:rPr>
                <w:sz w:val="22"/>
                <w:szCs w:val="22"/>
              </w:rPr>
              <w:t xml:space="preserve">Lessons </w:t>
            </w:r>
            <w:proofErr w:type="gramStart"/>
            <w:r w:rsidRPr="00071AFD">
              <w:rPr>
                <w:sz w:val="22"/>
                <w:szCs w:val="22"/>
              </w:rPr>
              <w:t>learned</w:t>
            </w:r>
            <w:proofErr w:type="gramEnd"/>
            <w:r w:rsidRPr="00071AFD">
              <w:rPr>
                <w:sz w:val="22"/>
                <w:szCs w:val="22"/>
              </w:rPr>
              <w:t xml:space="preserve"> </w:t>
            </w:r>
          </w:p>
          <w:p w14:paraId="74AA9643" w14:textId="2C1A6294" w:rsidR="00240D20" w:rsidRPr="00F23DCE" w:rsidRDefault="006F1468" w:rsidP="00F23DCE">
            <w:pPr>
              <w:pStyle w:val="Boxed1Text"/>
              <w:spacing w:before="0" w:after="240"/>
              <w:rPr>
                <w:sz w:val="20"/>
                <w:szCs w:val="20"/>
              </w:rPr>
            </w:pPr>
            <w:r w:rsidRPr="00071AFD">
              <w:rPr>
                <w:sz w:val="20"/>
                <w:szCs w:val="20"/>
              </w:rPr>
              <w:t>Services Australia leases most of its properties which necessitates negotiations with property owners to arrange infrastructure installation. These negotiations have proven more fruitful by engaging with the property owners as early as possible, given the time required for consideration and additional site assessments. These assessments include examining risks to further provide assurance to business areas of the performance and safety of the arrangements. With a large property portfolio, the prioritisation of sites for infrastructure installation is key and will depend on both the vehicle ordering requirements and end of lease negotiations that will occur.</w:t>
            </w:r>
          </w:p>
        </w:tc>
      </w:tr>
    </w:tbl>
    <w:p w14:paraId="666BF48D" w14:textId="77777777" w:rsidR="000B7A20" w:rsidRPr="00A63D86" w:rsidRDefault="000B7A20" w:rsidP="002359A7"/>
    <w:p w14:paraId="4E6182BD" w14:textId="78B57CB6" w:rsidR="00672AC7" w:rsidRPr="00A63D86" w:rsidRDefault="7C7002E3" w:rsidP="00BB158B">
      <w:pPr>
        <w:pStyle w:val="Heading2"/>
      </w:pPr>
      <w:bookmarkStart w:id="33" w:name="_Toc152749893"/>
      <w:r w:rsidRPr="00A63D86">
        <w:lastRenderedPageBreak/>
        <w:t xml:space="preserve">Domestic </w:t>
      </w:r>
      <w:r w:rsidR="00E91F3C" w:rsidRPr="00A63D86">
        <w:t>f</w:t>
      </w:r>
      <w:r w:rsidRPr="00A63D86">
        <w:t>lights</w:t>
      </w:r>
      <w:bookmarkEnd w:id="33"/>
    </w:p>
    <w:p w14:paraId="317B17C9" w14:textId="77777777" w:rsidR="00F4677F" w:rsidRPr="00A63D86" w:rsidRDefault="00B836F7" w:rsidP="00B836F7">
      <w:r w:rsidRPr="00A63D86">
        <w:t xml:space="preserve">Domestic </w:t>
      </w:r>
      <w:r w:rsidR="004D67C9" w:rsidRPr="00A63D86">
        <w:t>f</w:t>
      </w:r>
      <w:r w:rsidRPr="00A63D86">
        <w:t>light emissions include</w:t>
      </w:r>
      <w:r w:rsidR="00F4677F" w:rsidRPr="00A63D86">
        <w:t xml:space="preserve">: </w:t>
      </w:r>
    </w:p>
    <w:p w14:paraId="3CC2C230" w14:textId="41629740" w:rsidR="00BB5183" w:rsidRPr="00A63D86" w:rsidRDefault="005220E8" w:rsidP="00240D20">
      <w:pPr>
        <w:pStyle w:val="Bullets"/>
      </w:pPr>
      <w:r>
        <w:t>direct</w:t>
      </w:r>
      <w:r w:rsidR="00B836F7">
        <w:t xml:space="preserve"> emissions from the combustion of fuels used </w:t>
      </w:r>
      <w:r w:rsidR="00D06D60">
        <w:t xml:space="preserve">for domestic aviation purposes by </w:t>
      </w:r>
      <w:r w:rsidR="007E5AA0">
        <w:t>Commonwealth entities</w:t>
      </w:r>
      <w:r w:rsidR="00B836F7">
        <w:t xml:space="preserve"> </w:t>
      </w:r>
      <w:r w:rsidR="3D146533">
        <w:t>(</w:t>
      </w:r>
      <w:r w:rsidR="006B6C1C">
        <w:t>s</w:t>
      </w:r>
      <w:r w:rsidR="00B836F7">
        <w:t>cope 1</w:t>
      </w:r>
      <w:r w:rsidR="14DF9B70">
        <w:t>)</w:t>
      </w:r>
      <w:r w:rsidR="00B836F7">
        <w:t xml:space="preserve">, </w:t>
      </w:r>
      <w:r w:rsidR="00BB5183">
        <w:t xml:space="preserve">for example, </w:t>
      </w:r>
      <w:r w:rsidR="00487DEC">
        <w:t>owned and/or lease</w:t>
      </w:r>
      <w:r w:rsidR="00841FCA">
        <w:t>d</w:t>
      </w:r>
      <w:r w:rsidR="00487DEC">
        <w:t xml:space="preserve"> aircraft for </w:t>
      </w:r>
      <w:r w:rsidR="00BB5183">
        <w:t xml:space="preserve">charter flights </w:t>
      </w:r>
      <w:r w:rsidR="007102D3">
        <w:t>and</w:t>
      </w:r>
      <w:r w:rsidR="00BB5183">
        <w:t xml:space="preserve"> research </w:t>
      </w:r>
      <w:proofErr w:type="gramStart"/>
      <w:r w:rsidR="00BB5183">
        <w:t>purposes</w:t>
      </w:r>
      <w:proofErr w:type="gramEnd"/>
    </w:p>
    <w:p w14:paraId="274ADB1F" w14:textId="7E5154DA" w:rsidR="002B1E81" w:rsidRPr="00A63D86" w:rsidRDefault="00B836F7" w:rsidP="00240D20">
      <w:pPr>
        <w:pStyle w:val="Bullets"/>
      </w:pPr>
      <w:r>
        <w:t xml:space="preserve">indirect emissions associated with the </w:t>
      </w:r>
      <w:r w:rsidR="00A22253">
        <w:t>fuels for commercial flights</w:t>
      </w:r>
      <w:r>
        <w:t xml:space="preserve"> </w:t>
      </w:r>
      <w:r w:rsidR="002B1E81">
        <w:t>(scope 3)</w:t>
      </w:r>
    </w:p>
    <w:p w14:paraId="4C57FC07" w14:textId="272DAB37" w:rsidR="00A22253" w:rsidRPr="00A63D86" w:rsidRDefault="002B1E81" w:rsidP="00240D20">
      <w:pPr>
        <w:pStyle w:val="Bullets"/>
      </w:pPr>
      <w:r>
        <w:t>indirect emissions associated with the</w:t>
      </w:r>
      <w:r w:rsidR="00B836F7">
        <w:t xml:space="preserve"> extraction, production and transportation of the fuels</w:t>
      </w:r>
      <w:r w:rsidR="0094413E">
        <w:t xml:space="preserve"> </w:t>
      </w:r>
      <w:r w:rsidR="005220E8">
        <w:t>for commercial flights</w:t>
      </w:r>
      <w:r w:rsidR="00B836F7">
        <w:t xml:space="preserve"> </w:t>
      </w:r>
      <w:r w:rsidR="15E9F60F">
        <w:t>(</w:t>
      </w:r>
      <w:r w:rsidR="006B6C1C">
        <w:t>s</w:t>
      </w:r>
      <w:r w:rsidR="00B836F7">
        <w:t>cope 3</w:t>
      </w:r>
      <w:r w:rsidR="5210A055">
        <w:t>)</w:t>
      </w:r>
      <w:r w:rsidR="00B836F7">
        <w:t>.</w:t>
      </w:r>
    </w:p>
    <w:p w14:paraId="0F770C1B" w14:textId="03FE0FD2" w:rsidR="00B836F7" w:rsidRPr="00A63D86" w:rsidRDefault="00171BCA" w:rsidP="00B836F7">
      <w:r w:rsidRPr="00A63D86">
        <w:t xml:space="preserve">Domestic </w:t>
      </w:r>
      <w:r w:rsidR="0006683C" w:rsidRPr="00A63D86">
        <w:t>f</w:t>
      </w:r>
      <w:r w:rsidRPr="00A63D86">
        <w:t>lights</w:t>
      </w:r>
      <w:r w:rsidR="00B836F7" w:rsidRPr="00A63D86">
        <w:t xml:space="preserve"> included in this section are </w:t>
      </w:r>
      <w:r w:rsidR="005C1F82" w:rsidRPr="00A63D86">
        <w:t xml:space="preserve">commercial </w:t>
      </w:r>
      <w:r w:rsidR="00B34775" w:rsidRPr="00A63D86">
        <w:t>flights</w:t>
      </w:r>
      <w:r w:rsidR="00B836F7" w:rsidRPr="00A63D86">
        <w:t xml:space="preserve">, in addition to </w:t>
      </w:r>
      <w:r w:rsidR="2054759D" w:rsidRPr="00A63D86">
        <w:t>some</w:t>
      </w:r>
      <w:r w:rsidR="00B836F7" w:rsidRPr="00A63D86">
        <w:t xml:space="preserve"> other </w:t>
      </w:r>
      <w:r w:rsidR="00047A1A" w:rsidRPr="00A63D86">
        <w:t>flights.</w:t>
      </w:r>
      <w:r w:rsidR="00B836F7" w:rsidRPr="00A63D86">
        <w:t xml:space="preserve"> It does not include </w:t>
      </w:r>
      <w:r w:rsidR="001656FB" w:rsidRPr="00A63D86">
        <w:t xml:space="preserve">non-commercial </w:t>
      </w:r>
      <w:r w:rsidR="00B836F7" w:rsidRPr="00A63D86">
        <w:t xml:space="preserve">Department of Defence </w:t>
      </w:r>
      <w:r w:rsidR="00A071CD" w:rsidRPr="00B66EAD">
        <w:t>flights</w:t>
      </w:r>
      <w:r w:rsidR="00B836F7" w:rsidRPr="00B66EAD">
        <w:t>,</w:t>
      </w:r>
      <w:r w:rsidR="009452D9" w:rsidRPr="00B66EAD">
        <w:t xml:space="preserve"> some of </w:t>
      </w:r>
      <w:r w:rsidR="00B836F7" w:rsidRPr="00B66EAD">
        <w:t>which are</w:t>
      </w:r>
      <w:r w:rsidR="00B836F7" w:rsidRPr="00A63D86">
        <w:t xml:space="preserve"> included in the Other Energy section.    </w:t>
      </w:r>
    </w:p>
    <w:p w14:paraId="0DE1629B" w14:textId="4610A3EF" w:rsidR="2AC6CF6E" w:rsidRPr="00A63D86" w:rsidRDefault="2AC6CF6E" w:rsidP="002028C1">
      <w:r w:rsidRPr="00A63D86">
        <w:t xml:space="preserve">Domestic flights have been recorded </w:t>
      </w:r>
      <w:r w:rsidR="0063461F" w:rsidRPr="00A63D86">
        <w:t xml:space="preserve">using </w:t>
      </w:r>
      <w:r w:rsidRPr="00A63D86">
        <w:t>two different methods</w:t>
      </w:r>
      <w:r w:rsidR="69BEF8DB" w:rsidRPr="00A63D86">
        <w:t xml:space="preserve"> dependent on the level of information known by the entity</w:t>
      </w:r>
      <w:r w:rsidRPr="00A63D86">
        <w:t xml:space="preserve">: </w:t>
      </w:r>
    </w:p>
    <w:p w14:paraId="1A9094E6" w14:textId="1B1085C8" w:rsidR="2AC6CF6E" w:rsidRPr="00A63D86" w:rsidRDefault="004E057B" w:rsidP="00850C26">
      <w:pPr>
        <w:pStyle w:val="ListParagraph"/>
        <w:numPr>
          <w:ilvl w:val="0"/>
          <w:numId w:val="23"/>
        </w:numPr>
      </w:pPr>
      <w:r>
        <w:t>W</w:t>
      </w:r>
      <w:r w:rsidR="2AC6CF6E" w:rsidRPr="00A63D86">
        <w:t xml:space="preserve">here the </w:t>
      </w:r>
      <w:r w:rsidR="00FE0D7B" w:rsidRPr="00A63D86">
        <w:t>g</w:t>
      </w:r>
      <w:r w:rsidR="2AC6CF6E" w:rsidRPr="00A63D86">
        <w:t xml:space="preserve">asoline or </w:t>
      </w:r>
      <w:r w:rsidR="00FE0D7B" w:rsidRPr="00A63D86">
        <w:t>k</w:t>
      </w:r>
      <w:r w:rsidR="2AC6CF6E" w:rsidRPr="00A63D86">
        <w:t xml:space="preserve">erosene for </w:t>
      </w:r>
      <w:r w:rsidR="00FE0D7B" w:rsidRPr="00A63D86">
        <w:t>a</w:t>
      </w:r>
      <w:r w:rsidR="6EAE6251" w:rsidRPr="00A63D86">
        <w:t xml:space="preserve">viation use was known either </w:t>
      </w:r>
      <w:r w:rsidR="33649948" w:rsidRPr="00A63D86">
        <w:t>in terms of</w:t>
      </w:r>
      <w:r w:rsidR="6EAE6251" w:rsidRPr="00A63D86">
        <w:t xml:space="preserve"> Litres or GJ, this has been reported and emission factors have been applied to </w:t>
      </w:r>
      <w:r w:rsidR="26ECB11F" w:rsidRPr="00A63D86">
        <w:t xml:space="preserve">the fuel use. </w:t>
      </w:r>
      <w:r w:rsidR="00546CD1" w:rsidRPr="00A63D86">
        <w:t xml:space="preserve">This occurred only </w:t>
      </w:r>
      <w:r w:rsidR="00F22975" w:rsidRPr="00A63D86">
        <w:t>for domestic aviation in owned and/or lease aircraft.</w:t>
      </w:r>
    </w:p>
    <w:p w14:paraId="37AD050F" w14:textId="77777777" w:rsidR="26ECB11F" w:rsidRPr="00A63D86" w:rsidRDefault="26ECB11F" w:rsidP="00850C26">
      <w:pPr>
        <w:pStyle w:val="ListParagraph"/>
        <w:numPr>
          <w:ilvl w:val="0"/>
          <w:numId w:val="23"/>
        </w:numPr>
      </w:pPr>
      <w:r w:rsidRPr="00A63D86">
        <w:t>Where only the distance of travel (km) and the cabin class of the journey is known, then emissio</w:t>
      </w:r>
      <w:r w:rsidR="570F67D1" w:rsidRPr="00A63D86">
        <w:t xml:space="preserve">n factors have been applied using this information. </w:t>
      </w:r>
    </w:p>
    <w:p w14:paraId="3043AB1B" w14:textId="090F2115" w:rsidR="00B34775" w:rsidRPr="00A63D86" w:rsidRDefault="00B34775" w:rsidP="007B0F4A">
      <w:r w:rsidRPr="00A63D86">
        <w:t xml:space="preserve">In 2022-23, the 158 entities reporting emitted an approximate aggregate </w:t>
      </w:r>
      <w:r w:rsidR="009B18D0" w:rsidRPr="00A63D86">
        <w:t>sum</w:t>
      </w:r>
      <w:r w:rsidRPr="00A63D86">
        <w:t xml:space="preserve"> of </w:t>
      </w:r>
      <w:r w:rsidR="00D65A96" w:rsidRPr="00082D50">
        <w:t>191,072</w:t>
      </w:r>
      <w:r w:rsidRPr="00A63D86">
        <w:t xml:space="preserve"> t CO</w:t>
      </w:r>
      <w:r w:rsidRPr="00A63D86">
        <w:rPr>
          <w:vertAlign w:val="subscript"/>
        </w:rPr>
        <w:t>2</w:t>
      </w:r>
      <w:r w:rsidRPr="00A63D86">
        <w:t>-e</w:t>
      </w:r>
      <w:r w:rsidR="7B77CB06" w:rsidRPr="00A63D86">
        <w:t xml:space="preserve"> associated with domestic flights</w:t>
      </w:r>
      <w:r w:rsidRPr="00A63D86">
        <w:t>.  Emissions have been sorted by</w:t>
      </w:r>
      <w:r w:rsidR="00281B47" w:rsidRPr="00A63D86">
        <w:t xml:space="preserve"> fuel type and commercial cabin class</w:t>
      </w:r>
      <w:r w:rsidR="004E057B">
        <w:t xml:space="preserve"> (</w:t>
      </w:r>
      <w:r w:rsidR="00281B47" w:rsidRPr="00A63D86">
        <w:fldChar w:fldCharType="begin"/>
      </w:r>
      <w:r w:rsidR="00281B47" w:rsidRPr="00A63D86">
        <w:instrText xml:space="preserve"> REF _Ref150860284 \h </w:instrText>
      </w:r>
      <w:r w:rsidR="00421ED7" w:rsidRPr="00A63D86">
        <w:instrText xml:space="preserve"> \* MERGEFORMAT </w:instrText>
      </w:r>
      <w:r w:rsidR="00281B47" w:rsidRPr="00A63D86">
        <w:fldChar w:fldCharType="separate"/>
      </w:r>
      <w:r w:rsidR="009B0249" w:rsidRPr="009B0249">
        <w:t xml:space="preserve">Table </w:t>
      </w:r>
      <w:r w:rsidR="009B0249" w:rsidRPr="009B0249">
        <w:rPr>
          <w:noProof/>
        </w:rPr>
        <w:t>7</w:t>
      </w:r>
      <w:r w:rsidR="00281B47" w:rsidRPr="00A63D86">
        <w:fldChar w:fldCharType="end"/>
      </w:r>
      <w:r w:rsidR="004E057B">
        <w:t>)</w:t>
      </w:r>
      <w:r w:rsidRPr="00A63D86">
        <w:t xml:space="preserve">.  </w:t>
      </w:r>
    </w:p>
    <w:p w14:paraId="588F519C" w14:textId="66F7C872" w:rsidR="00BA6B6A" w:rsidRPr="00954B21" w:rsidRDefault="00BA6B6A" w:rsidP="00BA6B6A">
      <w:pPr>
        <w:pStyle w:val="Caption"/>
        <w:keepNext/>
        <w:rPr>
          <w:sz w:val="20"/>
          <w:szCs w:val="20"/>
        </w:rPr>
      </w:pPr>
      <w:bookmarkStart w:id="34" w:name="_Ref150860284"/>
      <w:bookmarkStart w:id="35" w:name="_Toc152333769"/>
      <w:r w:rsidRPr="00954B21">
        <w:rPr>
          <w:sz w:val="20"/>
          <w:szCs w:val="20"/>
        </w:rPr>
        <w:t xml:space="preserve">Table </w:t>
      </w:r>
      <w:r w:rsidRPr="00954B21">
        <w:rPr>
          <w:sz w:val="20"/>
          <w:szCs w:val="20"/>
        </w:rPr>
        <w:fldChar w:fldCharType="begin"/>
      </w:r>
      <w:r w:rsidRPr="00954B21">
        <w:rPr>
          <w:sz w:val="20"/>
          <w:szCs w:val="20"/>
        </w:rPr>
        <w:instrText>SEQ Table \* ARABIC</w:instrText>
      </w:r>
      <w:r w:rsidRPr="00954B21">
        <w:rPr>
          <w:sz w:val="20"/>
          <w:szCs w:val="20"/>
        </w:rPr>
        <w:fldChar w:fldCharType="separate"/>
      </w:r>
      <w:r w:rsidR="009B0249" w:rsidRPr="00954B21">
        <w:rPr>
          <w:noProof/>
          <w:sz w:val="20"/>
          <w:szCs w:val="20"/>
        </w:rPr>
        <w:t>7</w:t>
      </w:r>
      <w:r w:rsidRPr="00954B21">
        <w:rPr>
          <w:sz w:val="20"/>
          <w:szCs w:val="20"/>
        </w:rPr>
        <w:fldChar w:fldCharType="end"/>
      </w:r>
      <w:bookmarkEnd w:id="34"/>
      <w:r w:rsidRPr="00954B21">
        <w:rPr>
          <w:sz w:val="20"/>
          <w:szCs w:val="20"/>
        </w:rPr>
        <w:t xml:space="preserve">: Flight </w:t>
      </w:r>
      <w:r w:rsidR="00E91F3C" w:rsidRPr="00954B21">
        <w:rPr>
          <w:sz w:val="20"/>
          <w:szCs w:val="20"/>
        </w:rPr>
        <w:t>e</w:t>
      </w:r>
      <w:r w:rsidRPr="00954B21">
        <w:rPr>
          <w:sz w:val="20"/>
          <w:szCs w:val="20"/>
        </w:rPr>
        <w:t>missions</w:t>
      </w:r>
      <w:bookmarkEnd w:id="35"/>
    </w:p>
    <w:tbl>
      <w:tblPr>
        <w:tblStyle w:val="ListTable2-Accent6"/>
        <w:tblW w:w="5000" w:type="pct"/>
        <w:tblLook w:val="06A0" w:firstRow="1" w:lastRow="0" w:firstColumn="1" w:lastColumn="0" w:noHBand="1" w:noVBand="1"/>
      </w:tblPr>
      <w:tblGrid>
        <w:gridCol w:w="2139"/>
        <w:gridCol w:w="1497"/>
        <w:gridCol w:w="1444"/>
        <w:gridCol w:w="1446"/>
        <w:gridCol w:w="1446"/>
        <w:gridCol w:w="1440"/>
      </w:tblGrid>
      <w:tr w:rsidR="00542170" w:rsidRPr="00A63D86" w14:paraId="3ABDE9F4" w14:textId="77777777" w:rsidTr="45CF0593">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136" w:type="pct"/>
            <w:shd w:val="clear" w:color="auto" w:fill="CEEEED" w:themeFill="accent6" w:themeFillTint="66"/>
            <w:noWrap/>
            <w:hideMark/>
          </w:tcPr>
          <w:p w14:paraId="5CEABE02" w14:textId="77777777" w:rsidR="00542170" w:rsidRPr="00A63D86" w:rsidRDefault="00542170" w:rsidP="002028C1">
            <w:pPr>
              <w:spacing w:before="0" w:after="0"/>
              <w:rPr>
                <w:rFonts w:cstheme="minorHAnsi"/>
                <w:sz w:val="20"/>
                <w:szCs w:val="20"/>
                <w:lang w:eastAsia="en-AU"/>
              </w:rPr>
            </w:pPr>
            <w:r w:rsidRPr="00A63D86">
              <w:rPr>
                <w:rFonts w:cstheme="minorHAnsi"/>
                <w:sz w:val="20"/>
                <w:szCs w:val="20"/>
                <w:lang w:eastAsia="en-AU"/>
              </w:rPr>
              <w:t>Emission source</w:t>
            </w:r>
          </w:p>
        </w:tc>
        <w:tc>
          <w:tcPr>
            <w:tcW w:w="795" w:type="pct"/>
            <w:tcBorders>
              <w:bottom w:val="single" w:sz="4" w:space="0" w:color="B5E6E5" w:themeColor="accent6" w:themeTint="99"/>
            </w:tcBorders>
            <w:shd w:val="clear" w:color="auto" w:fill="CEEEED" w:themeFill="accent6" w:themeFillTint="66"/>
          </w:tcPr>
          <w:p w14:paraId="0CDFF5E8" w14:textId="405349DF"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 xml:space="preserve">Passenger </w:t>
            </w:r>
            <w:r w:rsidR="00E91F3C" w:rsidRPr="00A63D86">
              <w:rPr>
                <w:rFonts w:cstheme="minorHAnsi"/>
                <w:sz w:val="20"/>
                <w:szCs w:val="20"/>
                <w:lang w:eastAsia="en-AU"/>
              </w:rPr>
              <w:t>k</w:t>
            </w:r>
            <w:r w:rsidRPr="00A63D86">
              <w:rPr>
                <w:rFonts w:cstheme="minorHAnsi"/>
                <w:sz w:val="20"/>
                <w:szCs w:val="20"/>
                <w:lang w:eastAsia="en-AU"/>
              </w:rPr>
              <w:t>ilometres</w:t>
            </w:r>
          </w:p>
          <w:p w14:paraId="7567C68B" w14:textId="77777777" w:rsidR="00160E4A" w:rsidRPr="00A63D86" w:rsidRDefault="00160E4A"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p>
          <w:p w14:paraId="06E98D71" w14:textId="68D4F09C" w:rsidR="00542170" w:rsidRPr="00A63D86" w:rsidRDefault="25AC56E2" w:rsidP="45CF0593">
            <w:pPr>
              <w:spacing w:before="0" w:after="0"/>
              <w:jc w:val="left"/>
              <w:cnfStyle w:val="100000000000" w:firstRow="1" w:lastRow="0" w:firstColumn="0" w:lastColumn="0" w:oddVBand="0" w:evenVBand="0" w:oddHBand="0" w:evenHBand="0" w:firstRowFirstColumn="0" w:firstRowLastColumn="0" w:lastRowFirstColumn="0" w:lastRowLastColumn="0"/>
              <w:rPr>
                <w:rFonts w:cstheme="minorBidi"/>
                <w:sz w:val="20"/>
                <w:szCs w:val="20"/>
                <w:lang w:eastAsia="en-AU"/>
              </w:rPr>
            </w:pPr>
            <w:r w:rsidRPr="00A63D86">
              <w:rPr>
                <w:rFonts w:cstheme="minorBidi"/>
                <w:sz w:val="20"/>
                <w:szCs w:val="20"/>
                <w:lang w:eastAsia="en-AU"/>
              </w:rPr>
              <w:t>(km)</w:t>
            </w:r>
          </w:p>
        </w:tc>
        <w:tc>
          <w:tcPr>
            <w:tcW w:w="767" w:type="pct"/>
            <w:tcBorders>
              <w:bottom w:val="single" w:sz="4" w:space="0" w:color="B5E6E5" w:themeColor="accent6" w:themeTint="99"/>
            </w:tcBorders>
            <w:shd w:val="clear" w:color="auto" w:fill="CEEEED" w:themeFill="accent6" w:themeFillTint="66"/>
          </w:tcPr>
          <w:p w14:paraId="48E3D874" w14:textId="77777777"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A63D86">
              <w:rPr>
                <w:rFonts w:cstheme="minorHAnsi"/>
                <w:sz w:val="20"/>
                <w:szCs w:val="20"/>
                <w:lang w:eastAsia="en-AU"/>
              </w:rPr>
              <w:t xml:space="preserve">Energy </w:t>
            </w:r>
          </w:p>
          <w:p w14:paraId="71D3AA9B" w14:textId="77777777"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p>
          <w:p w14:paraId="5283B4BB" w14:textId="77777777"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p>
          <w:p w14:paraId="1C4B5AC9" w14:textId="21B951A3"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(GJ)</w:t>
            </w:r>
          </w:p>
        </w:tc>
        <w:tc>
          <w:tcPr>
            <w:tcW w:w="768" w:type="pct"/>
            <w:tcBorders>
              <w:bottom w:val="single" w:sz="4" w:space="0" w:color="B5E6E5" w:themeColor="accent6" w:themeTint="99"/>
            </w:tcBorders>
            <w:shd w:val="clear" w:color="auto" w:fill="CEEEED" w:themeFill="accent6" w:themeFillTint="66"/>
            <w:hideMark/>
          </w:tcPr>
          <w:p w14:paraId="11E69DD4" w14:textId="35BBD17E" w:rsidR="00542170" w:rsidRPr="00AF46A7"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r w:rsidRPr="00AF46A7">
              <w:rPr>
                <w:rFonts w:cstheme="minorHAnsi"/>
                <w:sz w:val="20"/>
                <w:szCs w:val="20"/>
                <w:lang w:val="fr-FR" w:eastAsia="en-AU"/>
              </w:rPr>
              <w:t xml:space="preserve">Scope 1 </w:t>
            </w:r>
            <w:proofErr w:type="spellStart"/>
            <w:r w:rsidR="00E91F3C" w:rsidRPr="00AF46A7">
              <w:rPr>
                <w:rFonts w:cstheme="minorHAnsi"/>
                <w:sz w:val="20"/>
                <w:szCs w:val="20"/>
                <w:lang w:val="fr-FR" w:eastAsia="en-AU"/>
              </w:rPr>
              <w:t>e</w:t>
            </w:r>
            <w:r w:rsidRPr="00AF46A7">
              <w:rPr>
                <w:rFonts w:cstheme="minorHAnsi"/>
                <w:sz w:val="20"/>
                <w:szCs w:val="20"/>
                <w:lang w:val="fr-FR" w:eastAsia="en-AU"/>
              </w:rPr>
              <w:t>missions</w:t>
            </w:r>
            <w:proofErr w:type="spellEnd"/>
            <w:r w:rsidRPr="00AF46A7">
              <w:rPr>
                <w:rFonts w:cstheme="minorHAnsi"/>
                <w:sz w:val="20"/>
                <w:szCs w:val="20"/>
                <w:lang w:val="fr-FR" w:eastAsia="en-AU"/>
              </w:rPr>
              <w:t xml:space="preserve"> </w:t>
            </w:r>
          </w:p>
          <w:p w14:paraId="0C378B71" w14:textId="77777777" w:rsidR="00542170" w:rsidRPr="00AF46A7"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p>
          <w:p w14:paraId="0910EB0E" w14:textId="0D819D02" w:rsidR="00542170" w:rsidRPr="00AF46A7"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r w:rsidRPr="00AF46A7">
              <w:rPr>
                <w:rFonts w:cstheme="minorHAnsi"/>
                <w:sz w:val="20"/>
                <w:szCs w:val="20"/>
                <w:lang w:val="fr-FR" w:eastAsia="en-AU"/>
              </w:rPr>
              <w:t>(</w:t>
            </w:r>
            <w:proofErr w:type="gramStart"/>
            <w:r w:rsidR="00905A3B" w:rsidRPr="00AF46A7">
              <w:rPr>
                <w:rFonts w:cstheme="minorHAnsi"/>
                <w:sz w:val="20"/>
                <w:szCs w:val="20"/>
                <w:lang w:val="fr-FR" w:eastAsia="en-AU"/>
              </w:rPr>
              <w:t>t</w:t>
            </w:r>
            <w:proofErr w:type="gramEnd"/>
            <w:r w:rsidRPr="00AF46A7">
              <w:rPr>
                <w:rFonts w:cstheme="minorHAnsi"/>
                <w:sz w:val="20"/>
                <w:szCs w:val="20"/>
                <w:lang w:val="fr-FR" w:eastAsia="en-AU"/>
              </w:rPr>
              <w:t xml:space="preserve"> CO</w:t>
            </w:r>
            <w:r w:rsidRPr="00AF46A7">
              <w:rPr>
                <w:rFonts w:cstheme="minorHAnsi"/>
                <w:sz w:val="20"/>
                <w:szCs w:val="20"/>
                <w:vertAlign w:val="subscript"/>
                <w:lang w:val="fr-FR" w:eastAsia="en-AU"/>
              </w:rPr>
              <w:t>2</w:t>
            </w:r>
            <w:r w:rsidRPr="00AF46A7">
              <w:rPr>
                <w:rFonts w:cstheme="minorHAnsi"/>
                <w:sz w:val="20"/>
                <w:szCs w:val="20"/>
                <w:lang w:val="fr-FR" w:eastAsia="en-AU"/>
              </w:rPr>
              <w:t>-e)</w:t>
            </w:r>
          </w:p>
        </w:tc>
        <w:tc>
          <w:tcPr>
            <w:tcW w:w="768" w:type="pct"/>
            <w:tcBorders>
              <w:bottom w:val="single" w:sz="4" w:space="0" w:color="B5E6E5" w:themeColor="accent6" w:themeTint="99"/>
            </w:tcBorders>
            <w:shd w:val="clear" w:color="auto" w:fill="CEEEED" w:themeFill="accent6" w:themeFillTint="66"/>
            <w:hideMark/>
          </w:tcPr>
          <w:p w14:paraId="69161C59" w14:textId="401D9358" w:rsidR="00542170" w:rsidRPr="00AF46A7"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r w:rsidRPr="00AF46A7">
              <w:rPr>
                <w:rFonts w:cstheme="minorHAnsi"/>
                <w:sz w:val="20"/>
                <w:szCs w:val="20"/>
                <w:lang w:val="fr-FR" w:eastAsia="en-AU"/>
              </w:rPr>
              <w:t xml:space="preserve">Scope 3 </w:t>
            </w:r>
            <w:proofErr w:type="spellStart"/>
            <w:r w:rsidR="00E91F3C" w:rsidRPr="00AF46A7">
              <w:rPr>
                <w:rFonts w:cstheme="minorHAnsi"/>
                <w:sz w:val="20"/>
                <w:szCs w:val="20"/>
                <w:lang w:val="fr-FR" w:eastAsia="en-AU"/>
              </w:rPr>
              <w:t>e</w:t>
            </w:r>
            <w:r w:rsidRPr="00AF46A7">
              <w:rPr>
                <w:rFonts w:cstheme="minorHAnsi"/>
                <w:sz w:val="20"/>
                <w:szCs w:val="20"/>
                <w:lang w:val="fr-FR" w:eastAsia="en-AU"/>
              </w:rPr>
              <w:t>missions</w:t>
            </w:r>
            <w:proofErr w:type="spellEnd"/>
            <w:r w:rsidRPr="00AF46A7">
              <w:rPr>
                <w:rFonts w:cstheme="minorHAnsi"/>
                <w:sz w:val="20"/>
                <w:szCs w:val="20"/>
                <w:lang w:val="fr-FR" w:eastAsia="en-AU"/>
              </w:rPr>
              <w:t xml:space="preserve"> </w:t>
            </w:r>
          </w:p>
          <w:p w14:paraId="27A19803" w14:textId="77777777" w:rsidR="00542170" w:rsidRPr="00AF46A7"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p>
          <w:p w14:paraId="3FD0FC40" w14:textId="055DD6F4" w:rsidR="00542170" w:rsidRPr="00AF46A7"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r w:rsidRPr="00AF46A7">
              <w:rPr>
                <w:rFonts w:cstheme="minorHAnsi"/>
                <w:sz w:val="20"/>
                <w:szCs w:val="20"/>
                <w:lang w:val="fr-FR" w:eastAsia="en-AU"/>
              </w:rPr>
              <w:t>(</w:t>
            </w:r>
            <w:proofErr w:type="gramStart"/>
            <w:r w:rsidR="00905A3B" w:rsidRPr="00AF46A7">
              <w:rPr>
                <w:rFonts w:cstheme="minorHAnsi"/>
                <w:sz w:val="20"/>
                <w:szCs w:val="20"/>
                <w:lang w:val="fr-FR" w:eastAsia="en-AU"/>
              </w:rPr>
              <w:t>t</w:t>
            </w:r>
            <w:proofErr w:type="gramEnd"/>
            <w:r w:rsidRPr="00AF46A7">
              <w:rPr>
                <w:rFonts w:cstheme="minorHAnsi"/>
                <w:sz w:val="20"/>
                <w:szCs w:val="20"/>
                <w:lang w:val="fr-FR" w:eastAsia="en-AU"/>
              </w:rPr>
              <w:t xml:space="preserve"> CO</w:t>
            </w:r>
            <w:r w:rsidRPr="00AF46A7">
              <w:rPr>
                <w:rFonts w:cstheme="minorHAnsi"/>
                <w:sz w:val="20"/>
                <w:szCs w:val="20"/>
                <w:vertAlign w:val="subscript"/>
                <w:lang w:val="fr-FR" w:eastAsia="en-AU"/>
              </w:rPr>
              <w:t>2</w:t>
            </w:r>
            <w:r w:rsidRPr="00AF46A7">
              <w:rPr>
                <w:rFonts w:cstheme="minorHAnsi"/>
                <w:sz w:val="20"/>
                <w:szCs w:val="20"/>
                <w:lang w:val="fr-FR" w:eastAsia="en-AU"/>
              </w:rPr>
              <w:t>-e)</w:t>
            </w:r>
          </w:p>
        </w:tc>
        <w:tc>
          <w:tcPr>
            <w:tcW w:w="765" w:type="pct"/>
            <w:tcBorders>
              <w:bottom w:val="single" w:sz="4" w:space="0" w:color="B5E6E5" w:themeColor="accent6" w:themeTint="99"/>
            </w:tcBorders>
            <w:shd w:val="clear" w:color="auto" w:fill="CEEEED" w:themeFill="accent6" w:themeFillTint="66"/>
            <w:hideMark/>
          </w:tcPr>
          <w:p w14:paraId="00431C05" w14:textId="3D5ABE27"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A63D86">
              <w:rPr>
                <w:rFonts w:cstheme="minorHAnsi"/>
                <w:sz w:val="20"/>
                <w:szCs w:val="20"/>
                <w:lang w:eastAsia="en-AU"/>
              </w:rPr>
              <w:t xml:space="preserve">Sum of reported </w:t>
            </w:r>
            <w:r w:rsidR="00E91F3C" w:rsidRPr="00A63D86">
              <w:rPr>
                <w:rFonts w:cstheme="minorHAnsi"/>
                <w:sz w:val="20"/>
                <w:szCs w:val="20"/>
                <w:lang w:eastAsia="en-AU"/>
              </w:rPr>
              <w:t>e</w:t>
            </w:r>
            <w:r w:rsidRPr="00A63D86">
              <w:rPr>
                <w:rFonts w:cstheme="minorHAnsi"/>
                <w:sz w:val="20"/>
                <w:szCs w:val="20"/>
                <w:lang w:eastAsia="en-AU"/>
              </w:rPr>
              <w:t xml:space="preserve">missions </w:t>
            </w:r>
          </w:p>
          <w:p w14:paraId="31A8FB50" w14:textId="622C96C0" w:rsidR="00542170" w:rsidRPr="00A63D86" w:rsidRDefault="00542170"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A63D86">
              <w:rPr>
                <w:rFonts w:cstheme="minorHAnsi"/>
                <w:sz w:val="20"/>
                <w:szCs w:val="20"/>
                <w:lang w:eastAsia="en-AU"/>
              </w:rPr>
              <w:t>(</w:t>
            </w:r>
            <w:r w:rsidR="00905A3B" w:rsidRPr="00A63D86">
              <w:rPr>
                <w:rFonts w:cstheme="minorHAnsi"/>
                <w:sz w:val="20"/>
                <w:szCs w:val="20"/>
                <w:lang w:eastAsia="en-AU"/>
              </w:rPr>
              <w:t>t</w:t>
            </w:r>
            <w:r w:rsidRPr="00A63D86">
              <w:rPr>
                <w:rFonts w:cstheme="minorHAnsi"/>
                <w:sz w:val="20"/>
                <w:szCs w:val="20"/>
                <w:lang w:eastAsia="en-AU"/>
              </w:rPr>
              <w:t xml:space="preserve"> CO</w:t>
            </w:r>
            <w:r w:rsidRPr="00A63D86">
              <w:rPr>
                <w:rFonts w:cstheme="minorHAnsi"/>
                <w:sz w:val="20"/>
                <w:szCs w:val="20"/>
                <w:vertAlign w:val="subscript"/>
                <w:lang w:eastAsia="en-AU"/>
              </w:rPr>
              <w:t>2</w:t>
            </w:r>
            <w:r w:rsidRPr="00A63D86">
              <w:rPr>
                <w:rFonts w:cstheme="minorHAnsi"/>
                <w:sz w:val="20"/>
                <w:szCs w:val="20"/>
                <w:lang w:eastAsia="en-AU"/>
              </w:rPr>
              <w:t>-e)</w:t>
            </w:r>
          </w:p>
        </w:tc>
      </w:tr>
      <w:tr w:rsidR="00895E8B" w:rsidRPr="00A63D86" w14:paraId="421F475A" w14:textId="77777777" w:rsidTr="45CF0593">
        <w:trPr>
          <w:trHeight w:val="740"/>
        </w:trPr>
        <w:tc>
          <w:tcPr>
            <w:cnfStyle w:val="001000000000" w:firstRow="0" w:lastRow="0" w:firstColumn="1" w:lastColumn="0" w:oddVBand="0" w:evenVBand="0" w:oddHBand="0" w:evenHBand="0" w:firstRowFirstColumn="0" w:firstRowLastColumn="0" w:lastRowFirstColumn="0" w:lastRowLastColumn="0"/>
            <w:tcW w:w="1136" w:type="pct"/>
            <w:shd w:val="clear" w:color="auto" w:fill="auto"/>
            <w:vAlign w:val="center"/>
            <w:hideMark/>
          </w:tcPr>
          <w:p w14:paraId="22C510D5" w14:textId="12D3096C" w:rsidR="00895E8B" w:rsidRPr="00A63D86" w:rsidRDefault="00895E8B" w:rsidP="00895E8B">
            <w:pPr>
              <w:spacing w:before="0" w:after="0"/>
              <w:jc w:val="left"/>
              <w:rPr>
                <w:rFonts w:cstheme="minorHAnsi"/>
                <w:b w:val="0"/>
                <w:bCs w:val="0"/>
                <w:sz w:val="20"/>
                <w:szCs w:val="20"/>
                <w:lang w:eastAsia="en-AU"/>
              </w:rPr>
            </w:pPr>
            <w:r w:rsidRPr="00A63D86">
              <w:rPr>
                <w:rFonts w:cstheme="minorHAnsi"/>
                <w:b w:val="0"/>
                <w:bCs w:val="0"/>
                <w:sz w:val="20"/>
                <w:szCs w:val="20"/>
                <w:lang w:eastAsia="en-AU"/>
              </w:rPr>
              <w:t>Gasoline for use as fuel in an aircraft-</w:t>
            </w:r>
            <w:r w:rsidR="00E91F3C" w:rsidRPr="00A63D86">
              <w:rPr>
                <w:rFonts w:cstheme="minorHAnsi"/>
                <w:b w:val="0"/>
                <w:bCs w:val="0"/>
                <w:sz w:val="20"/>
                <w:szCs w:val="20"/>
                <w:lang w:eastAsia="en-AU"/>
              </w:rPr>
              <w:t>a</w:t>
            </w:r>
            <w:r w:rsidRPr="00A63D86">
              <w:rPr>
                <w:rFonts w:cstheme="minorHAnsi"/>
                <w:b w:val="0"/>
                <w:bCs w:val="0"/>
                <w:sz w:val="20"/>
                <w:szCs w:val="20"/>
                <w:lang w:eastAsia="en-AU"/>
              </w:rPr>
              <w:t>viation</w:t>
            </w:r>
          </w:p>
        </w:tc>
        <w:tc>
          <w:tcPr>
            <w:tcW w:w="795"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7D237106" w14:textId="5DE9FA7A"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N/A</w:t>
            </w:r>
          </w:p>
        </w:tc>
        <w:tc>
          <w:tcPr>
            <w:tcW w:w="767"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53B3F57B" w14:textId="1484BCC5"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56,204</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39DD44BA" w14:textId="37BF9C37"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3,803</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78A273A0" w14:textId="2F454A59"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1,012</w:t>
            </w:r>
          </w:p>
        </w:tc>
        <w:tc>
          <w:tcPr>
            <w:tcW w:w="765"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674E4E50" w14:textId="4E16DDD1"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4,815</w:t>
            </w:r>
          </w:p>
        </w:tc>
      </w:tr>
      <w:tr w:rsidR="00895E8B" w:rsidRPr="00A63D86" w14:paraId="02662082" w14:textId="77777777" w:rsidTr="45CF0593">
        <w:trPr>
          <w:trHeight w:val="740"/>
        </w:trPr>
        <w:tc>
          <w:tcPr>
            <w:cnfStyle w:val="001000000000" w:firstRow="0" w:lastRow="0" w:firstColumn="1" w:lastColumn="0" w:oddVBand="0" w:evenVBand="0" w:oddHBand="0" w:evenHBand="0" w:firstRowFirstColumn="0" w:firstRowLastColumn="0" w:lastRowFirstColumn="0" w:lastRowLastColumn="0"/>
            <w:tcW w:w="1136" w:type="pct"/>
            <w:shd w:val="clear" w:color="auto" w:fill="auto"/>
            <w:vAlign w:val="center"/>
            <w:hideMark/>
          </w:tcPr>
          <w:p w14:paraId="45011DF0" w14:textId="6D38B51C" w:rsidR="00895E8B" w:rsidRPr="00A63D86" w:rsidRDefault="00895E8B" w:rsidP="00895E8B">
            <w:pPr>
              <w:spacing w:before="0" w:after="0"/>
              <w:jc w:val="left"/>
              <w:rPr>
                <w:rFonts w:cstheme="minorHAnsi"/>
                <w:b w:val="0"/>
                <w:bCs w:val="0"/>
                <w:sz w:val="20"/>
                <w:szCs w:val="20"/>
                <w:lang w:eastAsia="en-AU"/>
              </w:rPr>
            </w:pPr>
            <w:r w:rsidRPr="00A63D86">
              <w:rPr>
                <w:rFonts w:cstheme="minorHAnsi"/>
                <w:b w:val="0"/>
                <w:bCs w:val="0"/>
                <w:sz w:val="20"/>
                <w:szCs w:val="20"/>
                <w:lang w:eastAsia="en-AU"/>
              </w:rPr>
              <w:t>Kerosene for use as fuel in an aircraft-</w:t>
            </w:r>
            <w:r w:rsidR="00E91F3C" w:rsidRPr="00A63D86">
              <w:rPr>
                <w:rFonts w:cstheme="minorHAnsi"/>
                <w:b w:val="0"/>
                <w:bCs w:val="0"/>
                <w:sz w:val="20"/>
                <w:szCs w:val="20"/>
                <w:lang w:eastAsia="en-AU"/>
              </w:rPr>
              <w:t>a</w:t>
            </w:r>
            <w:r w:rsidRPr="00A63D86">
              <w:rPr>
                <w:rFonts w:cstheme="minorHAnsi"/>
                <w:b w:val="0"/>
                <w:bCs w:val="0"/>
                <w:sz w:val="20"/>
                <w:szCs w:val="20"/>
                <w:lang w:eastAsia="en-AU"/>
              </w:rPr>
              <w:t>viation</w:t>
            </w:r>
          </w:p>
        </w:tc>
        <w:tc>
          <w:tcPr>
            <w:tcW w:w="795"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56E65CA6" w14:textId="16D9FD8A"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N/A</w:t>
            </w:r>
          </w:p>
        </w:tc>
        <w:tc>
          <w:tcPr>
            <w:tcW w:w="767"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5E7D2BB0" w14:textId="10897E1A"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61,161</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0301E18C" w14:textId="1CBFD45C"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4,295</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7A366CD5" w14:textId="438DE43D"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1,101</w:t>
            </w:r>
          </w:p>
        </w:tc>
        <w:tc>
          <w:tcPr>
            <w:tcW w:w="765"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5877AE4A" w14:textId="1F010A16"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5,396</w:t>
            </w:r>
          </w:p>
        </w:tc>
      </w:tr>
      <w:tr w:rsidR="00895E8B" w:rsidRPr="00A63D86" w14:paraId="6AC9F1D4" w14:textId="77777777" w:rsidTr="45CF0593">
        <w:trPr>
          <w:trHeight w:val="300"/>
        </w:trPr>
        <w:tc>
          <w:tcPr>
            <w:cnfStyle w:val="001000000000" w:firstRow="0" w:lastRow="0" w:firstColumn="1" w:lastColumn="0" w:oddVBand="0" w:evenVBand="0" w:oddHBand="0" w:evenHBand="0" w:firstRowFirstColumn="0" w:firstRowLastColumn="0" w:lastRowFirstColumn="0" w:lastRowLastColumn="0"/>
            <w:tcW w:w="1136" w:type="pct"/>
            <w:shd w:val="clear" w:color="auto" w:fill="auto"/>
            <w:vAlign w:val="center"/>
            <w:hideMark/>
          </w:tcPr>
          <w:p w14:paraId="22F9C39D" w14:textId="57DF9B2B" w:rsidR="00895E8B" w:rsidRPr="00A63D86" w:rsidRDefault="00895E8B" w:rsidP="00895E8B">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Economy </w:t>
            </w:r>
            <w:r w:rsidR="00E91F3C" w:rsidRPr="00A63D86">
              <w:rPr>
                <w:rFonts w:cstheme="minorHAnsi"/>
                <w:b w:val="0"/>
                <w:bCs w:val="0"/>
                <w:sz w:val="20"/>
                <w:szCs w:val="20"/>
                <w:lang w:eastAsia="en-AU"/>
              </w:rPr>
              <w:t>c</w:t>
            </w:r>
            <w:r w:rsidRPr="00A63D86">
              <w:rPr>
                <w:rFonts w:cstheme="minorHAnsi"/>
                <w:b w:val="0"/>
                <w:bCs w:val="0"/>
                <w:sz w:val="20"/>
                <w:szCs w:val="20"/>
                <w:lang w:eastAsia="en-AU"/>
              </w:rPr>
              <w:t>lass</w:t>
            </w:r>
          </w:p>
        </w:tc>
        <w:tc>
          <w:tcPr>
            <w:tcW w:w="795"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62D23434" w14:textId="02E96507"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A63D86">
              <w:rPr>
                <w:rFonts w:ascii="Arial" w:hAnsi="Arial" w:cs="Arial"/>
                <w:color w:val="000000"/>
                <w:sz w:val="20"/>
                <w:szCs w:val="20"/>
              </w:rPr>
              <w:t>1,264,129,351</w:t>
            </w:r>
          </w:p>
        </w:tc>
        <w:tc>
          <w:tcPr>
            <w:tcW w:w="767"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35299B63" w14:textId="6DE79848"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N/A</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183AFF68" w14:textId="6428F12D"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2A64F57A" w14:textId="07AEEA49"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167,777</w:t>
            </w:r>
          </w:p>
        </w:tc>
        <w:tc>
          <w:tcPr>
            <w:tcW w:w="765"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2C91A73F" w14:textId="351044F3"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167,777</w:t>
            </w:r>
          </w:p>
        </w:tc>
      </w:tr>
      <w:tr w:rsidR="00895E8B" w:rsidRPr="00A63D86" w14:paraId="75581138" w14:textId="77777777" w:rsidTr="45CF0593">
        <w:trPr>
          <w:trHeight w:val="300"/>
        </w:trPr>
        <w:tc>
          <w:tcPr>
            <w:cnfStyle w:val="001000000000" w:firstRow="0" w:lastRow="0" w:firstColumn="1" w:lastColumn="0" w:oddVBand="0" w:evenVBand="0" w:oddHBand="0" w:evenHBand="0" w:firstRowFirstColumn="0" w:firstRowLastColumn="0" w:lastRowFirstColumn="0" w:lastRowLastColumn="0"/>
            <w:tcW w:w="1136" w:type="pct"/>
            <w:shd w:val="clear" w:color="auto" w:fill="auto"/>
            <w:vAlign w:val="center"/>
            <w:hideMark/>
          </w:tcPr>
          <w:p w14:paraId="604F38F7" w14:textId="1F399BC0" w:rsidR="00895E8B" w:rsidRPr="00A63D86" w:rsidRDefault="00895E8B" w:rsidP="00895E8B">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Business </w:t>
            </w:r>
            <w:r w:rsidR="00E91F3C" w:rsidRPr="00A63D86">
              <w:rPr>
                <w:rFonts w:cstheme="minorHAnsi"/>
                <w:b w:val="0"/>
                <w:bCs w:val="0"/>
                <w:sz w:val="20"/>
                <w:szCs w:val="20"/>
                <w:lang w:eastAsia="en-AU"/>
              </w:rPr>
              <w:t>c</w:t>
            </w:r>
            <w:r w:rsidRPr="00A63D86">
              <w:rPr>
                <w:rFonts w:cstheme="minorHAnsi"/>
                <w:b w:val="0"/>
                <w:bCs w:val="0"/>
                <w:sz w:val="20"/>
                <w:szCs w:val="20"/>
                <w:lang w:eastAsia="en-AU"/>
              </w:rPr>
              <w:t>lass</w:t>
            </w:r>
          </w:p>
        </w:tc>
        <w:tc>
          <w:tcPr>
            <w:tcW w:w="795"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5A494BBF" w14:textId="63B78288"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A63D86">
              <w:rPr>
                <w:rFonts w:ascii="Arial" w:hAnsi="Arial" w:cs="Arial"/>
                <w:color w:val="000000"/>
                <w:sz w:val="20"/>
                <w:szCs w:val="20"/>
              </w:rPr>
              <w:t>64,733,696</w:t>
            </w:r>
          </w:p>
        </w:tc>
        <w:tc>
          <w:tcPr>
            <w:tcW w:w="767"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48EBCD6E" w14:textId="2AA8F029"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N/A</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1934D625" w14:textId="320E7F55"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1B081379" w14:textId="01416081"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12,895</w:t>
            </w:r>
          </w:p>
        </w:tc>
        <w:tc>
          <w:tcPr>
            <w:tcW w:w="765"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67F32179" w14:textId="15EAB140"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12,895</w:t>
            </w:r>
          </w:p>
        </w:tc>
      </w:tr>
      <w:tr w:rsidR="00895E8B" w:rsidRPr="00A63D86" w14:paraId="3AC4AD8D" w14:textId="77777777" w:rsidTr="45CF0593">
        <w:trPr>
          <w:trHeight w:val="500"/>
        </w:trPr>
        <w:tc>
          <w:tcPr>
            <w:cnfStyle w:val="001000000000" w:firstRow="0" w:lastRow="0" w:firstColumn="1" w:lastColumn="0" w:oddVBand="0" w:evenVBand="0" w:oddHBand="0" w:evenHBand="0" w:firstRowFirstColumn="0" w:firstRowLastColumn="0" w:lastRowFirstColumn="0" w:lastRowLastColumn="0"/>
            <w:tcW w:w="1136" w:type="pct"/>
            <w:shd w:val="clear" w:color="auto" w:fill="auto"/>
            <w:vAlign w:val="center"/>
            <w:hideMark/>
          </w:tcPr>
          <w:p w14:paraId="4E99919F" w14:textId="6E3E4C2C" w:rsidR="00895E8B" w:rsidRPr="00A63D86" w:rsidRDefault="00895E8B" w:rsidP="00895E8B">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Premium </w:t>
            </w:r>
            <w:r w:rsidR="00E91F3C" w:rsidRPr="00A63D86">
              <w:rPr>
                <w:rFonts w:cstheme="minorHAnsi"/>
                <w:b w:val="0"/>
                <w:bCs w:val="0"/>
                <w:sz w:val="20"/>
                <w:szCs w:val="20"/>
                <w:lang w:eastAsia="en-AU"/>
              </w:rPr>
              <w:t>e</w:t>
            </w:r>
            <w:r w:rsidRPr="00A63D86">
              <w:rPr>
                <w:rFonts w:cstheme="minorHAnsi"/>
                <w:b w:val="0"/>
                <w:bCs w:val="0"/>
                <w:sz w:val="20"/>
                <w:szCs w:val="20"/>
                <w:lang w:eastAsia="en-AU"/>
              </w:rPr>
              <w:t>conomy</w:t>
            </w:r>
          </w:p>
        </w:tc>
        <w:tc>
          <w:tcPr>
            <w:tcW w:w="795"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74745966" w14:textId="623535A3"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A63D86">
              <w:rPr>
                <w:rFonts w:ascii="Arial" w:hAnsi="Arial" w:cs="Arial"/>
                <w:color w:val="000000"/>
                <w:sz w:val="20"/>
                <w:szCs w:val="20"/>
              </w:rPr>
              <w:t>953,062</w:t>
            </w:r>
          </w:p>
        </w:tc>
        <w:tc>
          <w:tcPr>
            <w:tcW w:w="767"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2E9699B0" w14:textId="73807F6A"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N/A</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6292C3AF" w14:textId="498BB39D"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336A0D1B" w14:textId="4D1FA6AD"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187</w:t>
            </w:r>
          </w:p>
        </w:tc>
        <w:tc>
          <w:tcPr>
            <w:tcW w:w="765"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4E7D5F7A" w14:textId="7E421E88"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187</w:t>
            </w:r>
          </w:p>
        </w:tc>
      </w:tr>
      <w:tr w:rsidR="00895E8B" w:rsidRPr="00A63D86" w14:paraId="59F6C491" w14:textId="77777777" w:rsidTr="45CF0593">
        <w:trPr>
          <w:trHeight w:val="300"/>
        </w:trPr>
        <w:tc>
          <w:tcPr>
            <w:cnfStyle w:val="001000000000" w:firstRow="0" w:lastRow="0" w:firstColumn="1" w:lastColumn="0" w:oddVBand="0" w:evenVBand="0" w:oddHBand="0" w:evenHBand="0" w:firstRowFirstColumn="0" w:firstRowLastColumn="0" w:lastRowFirstColumn="0" w:lastRowLastColumn="0"/>
            <w:tcW w:w="1136" w:type="pct"/>
            <w:shd w:val="clear" w:color="auto" w:fill="auto"/>
            <w:vAlign w:val="center"/>
            <w:hideMark/>
          </w:tcPr>
          <w:p w14:paraId="2642D915" w14:textId="4EBF3833" w:rsidR="00895E8B" w:rsidRPr="00A63D86" w:rsidRDefault="00895E8B" w:rsidP="00895E8B">
            <w:pPr>
              <w:spacing w:before="0" w:after="0"/>
              <w:jc w:val="left"/>
              <w:rPr>
                <w:rFonts w:cstheme="minorHAnsi"/>
                <w:b w:val="0"/>
                <w:bCs w:val="0"/>
                <w:sz w:val="20"/>
                <w:szCs w:val="20"/>
                <w:lang w:eastAsia="en-AU"/>
              </w:rPr>
            </w:pPr>
            <w:r w:rsidRPr="00A63D86">
              <w:rPr>
                <w:rFonts w:cstheme="minorHAnsi"/>
                <w:b w:val="0"/>
                <w:bCs w:val="0"/>
                <w:sz w:val="20"/>
                <w:szCs w:val="20"/>
                <w:lang w:eastAsia="en-AU"/>
              </w:rPr>
              <w:t xml:space="preserve">First </w:t>
            </w:r>
            <w:r w:rsidR="00E91F3C" w:rsidRPr="00A63D86">
              <w:rPr>
                <w:rFonts w:cstheme="minorHAnsi"/>
                <w:b w:val="0"/>
                <w:bCs w:val="0"/>
                <w:sz w:val="20"/>
                <w:szCs w:val="20"/>
                <w:lang w:eastAsia="en-AU"/>
              </w:rPr>
              <w:t>c</w:t>
            </w:r>
            <w:r w:rsidRPr="00A63D86">
              <w:rPr>
                <w:rFonts w:cstheme="minorHAnsi"/>
                <w:b w:val="0"/>
                <w:bCs w:val="0"/>
                <w:sz w:val="20"/>
                <w:szCs w:val="20"/>
                <w:lang w:eastAsia="en-AU"/>
              </w:rPr>
              <w:t>lass</w:t>
            </w:r>
          </w:p>
        </w:tc>
        <w:tc>
          <w:tcPr>
            <w:tcW w:w="795"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6D8ED2D1" w14:textId="5AC3AC8F"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A63D86">
              <w:rPr>
                <w:rFonts w:ascii="Arial" w:hAnsi="Arial" w:cs="Arial"/>
                <w:color w:val="000000"/>
                <w:sz w:val="20"/>
                <w:szCs w:val="20"/>
              </w:rPr>
              <w:t>7,481</w:t>
            </w:r>
          </w:p>
        </w:tc>
        <w:tc>
          <w:tcPr>
            <w:tcW w:w="767" w:type="pct"/>
            <w:tcBorders>
              <w:top w:val="single" w:sz="4" w:space="0" w:color="B5E6E5" w:themeColor="accent6" w:themeTint="99"/>
              <w:left w:val="nil"/>
              <w:bottom w:val="single" w:sz="4" w:space="0" w:color="B5E6E5" w:themeColor="accent6" w:themeTint="99"/>
              <w:right w:val="nil"/>
            </w:tcBorders>
            <w:shd w:val="clear" w:color="auto" w:fill="auto"/>
            <w:vAlign w:val="center"/>
          </w:tcPr>
          <w:p w14:paraId="1B3A941D" w14:textId="1AC9CDEE"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color w:val="000000"/>
                <w:sz w:val="20"/>
                <w:szCs w:val="20"/>
              </w:rPr>
              <w:t>N/A</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3150DD80" w14:textId="3B47850C"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768"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064E3D7D" w14:textId="2F325366"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2</w:t>
            </w:r>
          </w:p>
        </w:tc>
        <w:tc>
          <w:tcPr>
            <w:tcW w:w="765" w:type="pct"/>
            <w:tcBorders>
              <w:top w:val="single" w:sz="4" w:space="0" w:color="B5E6E5" w:themeColor="accent6" w:themeTint="99"/>
              <w:left w:val="nil"/>
              <w:bottom w:val="single" w:sz="4" w:space="0" w:color="B5E6E5" w:themeColor="accent6" w:themeTint="99"/>
              <w:right w:val="nil"/>
            </w:tcBorders>
            <w:shd w:val="clear" w:color="auto" w:fill="auto"/>
            <w:noWrap/>
            <w:vAlign w:val="center"/>
            <w:hideMark/>
          </w:tcPr>
          <w:p w14:paraId="57650828" w14:textId="432C9426"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2</w:t>
            </w:r>
          </w:p>
        </w:tc>
      </w:tr>
      <w:tr w:rsidR="00895E8B" w:rsidRPr="00A63D86" w14:paraId="6EAF8C3D" w14:textId="77777777" w:rsidTr="45CF0593">
        <w:trPr>
          <w:trHeight w:val="264"/>
        </w:trPr>
        <w:tc>
          <w:tcPr>
            <w:cnfStyle w:val="001000000000" w:firstRow="0" w:lastRow="0" w:firstColumn="1" w:lastColumn="0" w:oddVBand="0" w:evenVBand="0" w:oddHBand="0" w:evenHBand="0" w:firstRowFirstColumn="0" w:firstRowLastColumn="0" w:lastRowFirstColumn="0" w:lastRowLastColumn="0"/>
            <w:tcW w:w="1136" w:type="pct"/>
            <w:shd w:val="clear" w:color="auto" w:fill="CEEEED" w:themeFill="accent6" w:themeFillTint="66"/>
            <w:vAlign w:val="center"/>
            <w:hideMark/>
          </w:tcPr>
          <w:p w14:paraId="6ADFDDF1" w14:textId="77777777" w:rsidR="00895E8B" w:rsidRPr="00A63D86" w:rsidRDefault="00895E8B" w:rsidP="00895E8B">
            <w:pPr>
              <w:spacing w:before="0" w:after="0"/>
              <w:jc w:val="left"/>
              <w:rPr>
                <w:rFonts w:cstheme="minorHAnsi"/>
                <w:sz w:val="20"/>
                <w:szCs w:val="20"/>
                <w:lang w:eastAsia="en-AU"/>
              </w:rPr>
            </w:pPr>
            <w:r w:rsidRPr="00A63D86">
              <w:rPr>
                <w:rFonts w:cstheme="minorHAnsi"/>
                <w:sz w:val="20"/>
                <w:szCs w:val="20"/>
                <w:lang w:eastAsia="en-AU"/>
              </w:rPr>
              <w:t xml:space="preserve">Total </w:t>
            </w:r>
          </w:p>
        </w:tc>
        <w:tc>
          <w:tcPr>
            <w:tcW w:w="795"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vAlign w:val="center"/>
          </w:tcPr>
          <w:p w14:paraId="29525CA4" w14:textId="5441C163"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ascii="Arial" w:hAnsi="Arial" w:cs="Arial"/>
                <w:b/>
                <w:bCs/>
                <w:color w:val="000000"/>
                <w:sz w:val="20"/>
                <w:szCs w:val="20"/>
              </w:rPr>
              <w:t>1,329,823,59</w:t>
            </w:r>
            <w:r w:rsidR="00BA1365">
              <w:rPr>
                <w:rFonts w:ascii="Arial" w:hAnsi="Arial" w:cs="Arial"/>
                <w:b/>
                <w:bCs/>
                <w:color w:val="000000"/>
                <w:sz w:val="20"/>
                <w:szCs w:val="20"/>
              </w:rPr>
              <w:t>0</w:t>
            </w:r>
          </w:p>
        </w:tc>
        <w:tc>
          <w:tcPr>
            <w:tcW w:w="767"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vAlign w:val="center"/>
          </w:tcPr>
          <w:p w14:paraId="57B8BD3E" w14:textId="50CF0EDD"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ascii="Arial" w:hAnsi="Arial" w:cs="Arial"/>
                <w:b/>
                <w:bCs/>
                <w:color w:val="000000"/>
                <w:sz w:val="20"/>
                <w:szCs w:val="20"/>
              </w:rPr>
              <w:t>117,365</w:t>
            </w:r>
          </w:p>
        </w:tc>
        <w:tc>
          <w:tcPr>
            <w:tcW w:w="768"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noWrap/>
            <w:vAlign w:val="center"/>
            <w:hideMark/>
          </w:tcPr>
          <w:p w14:paraId="6540E02B" w14:textId="45E4D1CF"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A63D86">
              <w:rPr>
                <w:rFonts w:cstheme="minorHAnsi"/>
                <w:b/>
                <w:bCs/>
                <w:color w:val="000000"/>
                <w:sz w:val="20"/>
                <w:szCs w:val="20"/>
              </w:rPr>
              <w:t>8,098</w:t>
            </w:r>
          </w:p>
        </w:tc>
        <w:tc>
          <w:tcPr>
            <w:tcW w:w="768"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noWrap/>
            <w:vAlign w:val="center"/>
            <w:hideMark/>
          </w:tcPr>
          <w:p w14:paraId="04E4BA00" w14:textId="3D15B5E6"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A63D86">
              <w:rPr>
                <w:rFonts w:cstheme="minorHAnsi"/>
                <w:b/>
                <w:bCs/>
                <w:color w:val="000000"/>
                <w:sz w:val="20"/>
                <w:szCs w:val="20"/>
              </w:rPr>
              <w:t>182,974</w:t>
            </w:r>
          </w:p>
        </w:tc>
        <w:tc>
          <w:tcPr>
            <w:tcW w:w="765"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noWrap/>
            <w:vAlign w:val="center"/>
            <w:hideMark/>
          </w:tcPr>
          <w:p w14:paraId="4C5B894F" w14:textId="06639C5F" w:rsidR="00895E8B" w:rsidRPr="00A63D86" w:rsidRDefault="00895E8B" w:rsidP="00895E8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r w:rsidRPr="00A63D86">
              <w:rPr>
                <w:rFonts w:cstheme="minorHAnsi"/>
                <w:b/>
                <w:bCs/>
                <w:color w:val="000000"/>
                <w:sz w:val="20"/>
                <w:szCs w:val="20"/>
              </w:rPr>
              <w:t>191,072</w:t>
            </w:r>
          </w:p>
        </w:tc>
      </w:tr>
    </w:tbl>
    <w:p w14:paraId="42253C6E" w14:textId="77777777" w:rsidR="008C7949" w:rsidRDefault="008C7949" w:rsidP="00954B21"/>
    <w:p w14:paraId="74627297" w14:textId="77777777" w:rsidR="00A76371" w:rsidRDefault="00A76371" w:rsidP="00FD473A">
      <w:pPr>
        <w:pStyle w:val="Heading2"/>
      </w:pPr>
      <w:bookmarkStart w:id="36" w:name="_Toc152749894"/>
    </w:p>
    <w:p w14:paraId="5382249A" w14:textId="73A0A18C" w:rsidR="00672AC7" w:rsidRPr="00A63D86" w:rsidRDefault="00672AC7" w:rsidP="00FD473A">
      <w:pPr>
        <w:pStyle w:val="Heading2"/>
      </w:pPr>
      <w:r w:rsidRPr="00A63D86">
        <w:t xml:space="preserve">Other </w:t>
      </w:r>
      <w:r w:rsidR="00E91F3C" w:rsidRPr="00A63D86">
        <w:t>e</w:t>
      </w:r>
      <w:r w:rsidRPr="00A63D86">
        <w:t>nergy</w:t>
      </w:r>
      <w:bookmarkEnd w:id="36"/>
    </w:p>
    <w:p w14:paraId="69C5E4B6" w14:textId="56E38702" w:rsidR="00BD114E" w:rsidRPr="00A63D86" w:rsidRDefault="00257663" w:rsidP="00AD4B09">
      <w:r w:rsidRPr="00A63D86">
        <w:t xml:space="preserve">Other </w:t>
      </w:r>
      <w:r w:rsidR="00E91F3C" w:rsidRPr="00A63D86">
        <w:t>e</w:t>
      </w:r>
      <w:r w:rsidRPr="00A63D86">
        <w:t>nergy</w:t>
      </w:r>
      <w:r w:rsidR="00AD4B09" w:rsidRPr="00A63D86">
        <w:t xml:space="preserve"> include</w:t>
      </w:r>
      <w:r w:rsidR="00F70029" w:rsidRPr="00A63D86">
        <w:t>s</w:t>
      </w:r>
      <w:r w:rsidR="00AD4B09" w:rsidRPr="00A63D86">
        <w:t xml:space="preserve"> </w:t>
      </w:r>
      <w:r w:rsidR="00611937" w:rsidRPr="00A63D86">
        <w:t>s</w:t>
      </w:r>
      <w:r w:rsidR="00792C9E" w:rsidRPr="00A63D86">
        <w:t xml:space="preserve">cope 1, </w:t>
      </w:r>
      <w:r w:rsidR="00611937" w:rsidRPr="00A63D86">
        <w:t>s</w:t>
      </w:r>
      <w:r w:rsidR="00F70029" w:rsidRPr="00A63D86">
        <w:t xml:space="preserve">cope </w:t>
      </w:r>
      <w:r w:rsidR="00792C9E" w:rsidRPr="00A63D86">
        <w:t xml:space="preserve">2 and </w:t>
      </w:r>
      <w:r w:rsidR="00611937" w:rsidRPr="00A63D86">
        <w:t>s</w:t>
      </w:r>
      <w:r w:rsidR="00F70029" w:rsidRPr="00A63D86">
        <w:t xml:space="preserve">cope </w:t>
      </w:r>
      <w:r w:rsidR="00792C9E" w:rsidRPr="00A63D86">
        <w:t>3</w:t>
      </w:r>
      <w:r w:rsidR="00F70029" w:rsidRPr="00A63D86">
        <w:t xml:space="preserve"> emissions</w:t>
      </w:r>
      <w:r w:rsidR="00AD4B09" w:rsidRPr="00A63D86">
        <w:t xml:space="preserve">.  </w:t>
      </w:r>
      <w:r w:rsidR="00792C9E" w:rsidRPr="00A63D86">
        <w:t xml:space="preserve">The </w:t>
      </w:r>
      <w:r w:rsidR="00D2514D" w:rsidRPr="00A63D86">
        <w:t xml:space="preserve">category reflects </w:t>
      </w:r>
      <w:r w:rsidR="001F1546" w:rsidRPr="00A63D86">
        <w:t xml:space="preserve">emission sources which were not captured in the Electricity, Natural Gas, Fleet Vehicles and Domestic Flights sections.  </w:t>
      </w:r>
    </w:p>
    <w:p w14:paraId="41AC5B4F" w14:textId="4053E1BA" w:rsidR="003A73B9" w:rsidRPr="00A63D86" w:rsidRDefault="00942BB2" w:rsidP="00AD4B09">
      <w:pPr>
        <w:rPr>
          <w:rFonts w:cstheme="minorHAnsi"/>
          <w:lang w:eastAsia="en-AU"/>
        </w:rPr>
      </w:pPr>
      <w:r w:rsidRPr="00A63D86">
        <w:t>During collection, data for all sources</w:t>
      </w:r>
      <w:r w:rsidR="004E4D07" w:rsidRPr="00A63D86">
        <w:t xml:space="preserve"> listed in </w:t>
      </w:r>
      <w:r w:rsidR="004E4D07" w:rsidRPr="00A63D86">
        <w:fldChar w:fldCharType="begin"/>
      </w:r>
      <w:r w:rsidR="004E4D07" w:rsidRPr="00A63D86">
        <w:instrText xml:space="preserve"> REF _Ref150861474 \h </w:instrText>
      </w:r>
      <w:r w:rsidR="002B7F44" w:rsidRPr="00A63D86">
        <w:instrText xml:space="preserve"> \* MERGEFORMAT </w:instrText>
      </w:r>
      <w:r w:rsidR="004E4D07" w:rsidRPr="00A63D86">
        <w:fldChar w:fldCharType="separate"/>
      </w:r>
      <w:r w:rsidR="003D21DF" w:rsidRPr="00A63D86">
        <w:t xml:space="preserve">Table </w:t>
      </w:r>
      <w:r w:rsidR="003D21DF">
        <w:rPr>
          <w:noProof/>
        </w:rPr>
        <w:t>8</w:t>
      </w:r>
      <w:r w:rsidR="004E4D07" w:rsidRPr="00A63D86">
        <w:fldChar w:fldCharType="end"/>
      </w:r>
      <w:r w:rsidRPr="00A63D86">
        <w:t xml:space="preserve"> were collected across entities, </w:t>
      </w:r>
      <w:r w:rsidR="00407F65" w:rsidRPr="00A63D86">
        <w:t xml:space="preserve">however </w:t>
      </w:r>
      <w:r w:rsidR="003A73B9" w:rsidRPr="00A63D86">
        <w:t xml:space="preserve">some categories </w:t>
      </w:r>
      <w:r w:rsidR="00765583" w:rsidRPr="00A63D86">
        <w:t xml:space="preserve">have been </w:t>
      </w:r>
      <w:r w:rsidR="003A73B9" w:rsidRPr="00A63D86">
        <w:rPr>
          <w:rFonts w:cstheme="minorHAnsi"/>
        </w:rPr>
        <w:t xml:space="preserve">separated and reported under other </w:t>
      </w:r>
      <w:r w:rsidR="003A73B9" w:rsidRPr="00A63D86">
        <w:rPr>
          <w:rFonts w:cstheme="minorHAnsi"/>
          <w:lang w:eastAsia="en-AU"/>
        </w:rPr>
        <w:t xml:space="preserve">sections to represent the aggregated emissions </w:t>
      </w:r>
      <w:r w:rsidR="00022FA1" w:rsidRPr="00A63D86">
        <w:rPr>
          <w:rFonts w:cstheme="minorHAnsi"/>
          <w:lang w:eastAsia="en-AU"/>
        </w:rPr>
        <w:t>more accurately</w:t>
      </w:r>
      <w:r w:rsidR="003A73B9" w:rsidRPr="00A63D86">
        <w:rPr>
          <w:rFonts w:cstheme="minorHAnsi"/>
          <w:lang w:eastAsia="en-AU"/>
        </w:rPr>
        <w:t xml:space="preserve"> from those sources. For example: </w:t>
      </w:r>
    </w:p>
    <w:p w14:paraId="19E15B24" w14:textId="2A743C8D" w:rsidR="003A73B9" w:rsidRPr="00A63D86" w:rsidRDefault="007078BB" w:rsidP="004E057B">
      <w:pPr>
        <w:pStyle w:val="Bullets"/>
      </w:pPr>
      <w:r>
        <w:t xml:space="preserve">1.A.4.c.ii Agriculture/Forestry/Fishing - Off road vehicles and other machinery, 1.A.4.c.iii Agriculture/Forestry/Fishing - Mobile combustion, and </w:t>
      </w:r>
      <w:r w:rsidR="007F385D">
        <w:t>1.A.3 Transport</w:t>
      </w:r>
      <w:r w:rsidR="00022FA1">
        <w:t>,</w:t>
      </w:r>
      <w:r>
        <w:t xml:space="preserve"> </w:t>
      </w:r>
      <w:r w:rsidR="004B29D5">
        <w:t xml:space="preserve">have been </w:t>
      </w:r>
      <w:r w:rsidR="0046383C">
        <w:t xml:space="preserve">reported </w:t>
      </w:r>
      <w:r>
        <w:t>in</w:t>
      </w:r>
      <w:r w:rsidR="009B310F">
        <w:t xml:space="preserve"> </w:t>
      </w:r>
      <w:r>
        <w:t xml:space="preserve">the </w:t>
      </w:r>
      <w:r w:rsidRPr="51303CE9">
        <w:rPr>
          <w:lang w:eastAsia="en-AU"/>
        </w:rPr>
        <w:t>Domestic Flights and Fleet Vehicles</w:t>
      </w:r>
      <w:r w:rsidR="0046383C" w:rsidRPr="51303CE9">
        <w:rPr>
          <w:lang w:eastAsia="en-AU"/>
        </w:rPr>
        <w:t xml:space="preserve"> sections</w:t>
      </w:r>
      <w:r w:rsidR="00022FA1" w:rsidRPr="51303CE9">
        <w:rPr>
          <w:lang w:eastAsia="en-AU"/>
        </w:rPr>
        <w:t xml:space="preserve">, and, </w:t>
      </w:r>
    </w:p>
    <w:p w14:paraId="6A110E0B" w14:textId="223B243D" w:rsidR="00AD4B09" w:rsidRPr="00A63D86" w:rsidRDefault="009B310F" w:rsidP="004E057B">
      <w:pPr>
        <w:pStyle w:val="Bullets"/>
      </w:pPr>
      <w:r w:rsidRPr="51303CE9">
        <w:rPr>
          <w:color w:val="000000" w:themeColor="text1"/>
        </w:rPr>
        <w:t>1.A.4.a.i Stationary Fuel Combustion</w:t>
      </w:r>
      <w:r w:rsidR="00EB1B64" w:rsidRPr="51303CE9">
        <w:rPr>
          <w:color w:val="000000" w:themeColor="text1"/>
        </w:rPr>
        <w:t xml:space="preserve"> – Natural </w:t>
      </w:r>
      <w:r w:rsidR="00DB3F6B" w:rsidRPr="51303CE9">
        <w:rPr>
          <w:color w:val="000000" w:themeColor="text1"/>
        </w:rPr>
        <w:t>g</w:t>
      </w:r>
      <w:r w:rsidR="00EB1B64" w:rsidRPr="51303CE9">
        <w:rPr>
          <w:color w:val="000000" w:themeColor="text1"/>
        </w:rPr>
        <w:t>as</w:t>
      </w:r>
      <w:r w:rsidR="007078BB" w:rsidRPr="51303CE9">
        <w:rPr>
          <w:color w:val="000000" w:themeColor="text1"/>
        </w:rPr>
        <w:t xml:space="preserve"> </w:t>
      </w:r>
      <w:r w:rsidR="000B55BF" w:rsidRPr="51303CE9">
        <w:rPr>
          <w:color w:val="000000" w:themeColor="text1"/>
        </w:rPr>
        <w:t>has been reported</w:t>
      </w:r>
      <w:r w:rsidR="007078BB" w:rsidRPr="51303CE9">
        <w:rPr>
          <w:color w:val="000000" w:themeColor="text1"/>
        </w:rPr>
        <w:t xml:space="preserve"> in</w:t>
      </w:r>
      <w:r w:rsidR="00006B42" w:rsidRPr="51303CE9">
        <w:rPr>
          <w:color w:val="000000" w:themeColor="text1"/>
        </w:rPr>
        <w:t xml:space="preserve"> </w:t>
      </w:r>
      <w:r w:rsidR="000B55BF" w:rsidRPr="51303CE9">
        <w:rPr>
          <w:color w:val="000000" w:themeColor="text1"/>
        </w:rPr>
        <w:t>the</w:t>
      </w:r>
      <w:r w:rsidR="00006B42" w:rsidRPr="51303CE9">
        <w:rPr>
          <w:color w:val="000000" w:themeColor="text1"/>
        </w:rPr>
        <w:t xml:space="preserve"> Natural </w:t>
      </w:r>
      <w:r w:rsidR="007078BB" w:rsidRPr="51303CE9">
        <w:rPr>
          <w:color w:val="000000" w:themeColor="text1"/>
        </w:rPr>
        <w:t>gas</w:t>
      </w:r>
      <w:r w:rsidR="000B55BF" w:rsidRPr="51303CE9">
        <w:rPr>
          <w:color w:val="000000" w:themeColor="text1"/>
        </w:rPr>
        <w:t xml:space="preserve"> section.</w:t>
      </w:r>
      <w:r w:rsidR="007078BB" w:rsidRPr="51303CE9">
        <w:rPr>
          <w:color w:val="000000" w:themeColor="text1"/>
        </w:rPr>
        <w:t xml:space="preserve"> </w:t>
      </w:r>
      <w:r w:rsidR="00006B42" w:rsidRPr="51303CE9">
        <w:rPr>
          <w:lang w:eastAsia="en-AU"/>
        </w:rPr>
        <w:t xml:space="preserve"> </w:t>
      </w:r>
    </w:p>
    <w:p w14:paraId="0F6A3A32" w14:textId="0B91513E" w:rsidR="008E3413" w:rsidRPr="00A63D86" w:rsidRDefault="00D31048" w:rsidP="00AB6F23">
      <w:r w:rsidRPr="00A63D86">
        <w:t>Data in this table also includes</w:t>
      </w:r>
      <w:r w:rsidR="00BA7947" w:rsidRPr="00A63D86">
        <w:t xml:space="preserve"> emissions from the Department of Defence</w:t>
      </w:r>
      <w:r w:rsidR="00231154" w:rsidRPr="00A63D86">
        <w:t>, including</w:t>
      </w:r>
      <w:r w:rsidR="00AB6F23" w:rsidRPr="00A63D86">
        <w:t xml:space="preserve"> </w:t>
      </w:r>
      <w:r w:rsidR="00115775" w:rsidRPr="00A63D86">
        <w:t>a mix of</w:t>
      </w:r>
      <w:r w:rsidR="00BA7947" w:rsidRPr="00A63D86">
        <w:t xml:space="preserve"> Defence </w:t>
      </w:r>
      <w:r w:rsidR="00231154" w:rsidRPr="00A63D86">
        <w:t xml:space="preserve">operations </w:t>
      </w:r>
      <w:r w:rsidR="00BA7947" w:rsidRPr="00A63D86">
        <w:t xml:space="preserve">emissions </w:t>
      </w:r>
      <w:r w:rsidR="00F3736F" w:rsidRPr="00A63D86">
        <w:t xml:space="preserve">other than </w:t>
      </w:r>
      <w:r w:rsidR="005D129C" w:rsidRPr="00A63D86">
        <w:t xml:space="preserve">those captured under </w:t>
      </w:r>
      <w:r w:rsidR="0006557E">
        <w:t>e</w:t>
      </w:r>
      <w:r w:rsidR="005D129C" w:rsidRPr="00A63D86">
        <w:t>lectricity,</w:t>
      </w:r>
      <w:r w:rsidR="00115775" w:rsidRPr="00A63D86">
        <w:t xml:space="preserve"> </w:t>
      </w:r>
      <w:r w:rsidR="0006557E">
        <w:t>n</w:t>
      </w:r>
      <w:r w:rsidR="00115775" w:rsidRPr="00A63D86">
        <w:t xml:space="preserve">atural </w:t>
      </w:r>
      <w:r w:rsidR="0006557E">
        <w:t>g</w:t>
      </w:r>
      <w:r w:rsidR="00115775" w:rsidRPr="00A63D86">
        <w:t xml:space="preserve">as, </w:t>
      </w:r>
      <w:r w:rsidR="0006557E">
        <w:t>d</w:t>
      </w:r>
      <w:r w:rsidR="0040752E" w:rsidRPr="00A63D86">
        <w:t>omestic</w:t>
      </w:r>
      <w:r w:rsidR="00115775" w:rsidRPr="00A63D86">
        <w:t xml:space="preserve"> </w:t>
      </w:r>
      <w:r w:rsidR="0006557E">
        <w:t>f</w:t>
      </w:r>
      <w:r w:rsidR="00447BEC" w:rsidRPr="00392647">
        <w:t>lights</w:t>
      </w:r>
      <w:r w:rsidR="00115775" w:rsidRPr="00392647">
        <w:t xml:space="preserve"> and </w:t>
      </w:r>
      <w:r w:rsidR="0006557E">
        <w:t>f</w:t>
      </w:r>
      <w:r w:rsidR="00115775" w:rsidRPr="00392647">
        <w:t xml:space="preserve">leet </w:t>
      </w:r>
      <w:r w:rsidR="0006557E">
        <w:t>v</w:t>
      </w:r>
      <w:r w:rsidR="00115775" w:rsidRPr="00392647">
        <w:t>ehicles</w:t>
      </w:r>
      <w:r w:rsidR="00526F56" w:rsidRPr="00392647">
        <w:t xml:space="preserve">, under </w:t>
      </w:r>
      <w:r w:rsidR="00526F56" w:rsidRPr="00392647">
        <w:rPr>
          <w:rFonts w:cstheme="minorHAnsi"/>
        </w:rPr>
        <w:t xml:space="preserve">1.a.5.b Defence </w:t>
      </w:r>
      <w:r w:rsidR="00F81513">
        <w:rPr>
          <w:rFonts w:cstheme="minorHAnsi"/>
        </w:rPr>
        <w:t>o</w:t>
      </w:r>
      <w:r w:rsidR="00526F56" w:rsidRPr="00392647">
        <w:rPr>
          <w:rFonts w:cstheme="minorHAnsi"/>
        </w:rPr>
        <w:t xml:space="preserve">ther </w:t>
      </w:r>
      <w:r w:rsidR="00F81513">
        <w:rPr>
          <w:rFonts w:cstheme="minorHAnsi"/>
        </w:rPr>
        <w:t>e</w:t>
      </w:r>
      <w:r w:rsidR="00526F56" w:rsidRPr="00392647">
        <w:rPr>
          <w:rFonts w:cstheme="minorHAnsi"/>
        </w:rPr>
        <w:t xml:space="preserve">nergy – </w:t>
      </w:r>
      <w:r w:rsidR="00DB3F6B">
        <w:rPr>
          <w:rFonts w:cstheme="minorHAnsi"/>
        </w:rPr>
        <w:t>L</w:t>
      </w:r>
      <w:r w:rsidR="00526F56" w:rsidRPr="00392647">
        <w:rPr>
          <w:rFonts w:cstheme="minorHAnsi"/>
        </w:rPr>
        <w:t xml:space="preserve">and, </w:t>
      </w:r>
      <w:r w:rsidR="00DB3F6B">
        <w:rPr>
          <w:rFonts w:cstheme="minorHAnsi"/>
        </w:rPr>
        <w:t>m</w:t>
      </w:r>
      <w:r w:rsidR="00526F56" w:rsidRPr="00392647">
        <w:rPr>
          <w:rFonts w:cstheme="minorHAnsi"/>
        </w:rPr>
        <w:t xml:space="preserve">arine, </w:t>
      </w:r>
      <w:r w:rsidR="00DB3F6B">
        <w:rPr>
          <w:rFonts w:cstheme="minorHAnsi"/>
        </w:rPr>
        <w:t>a</w:t>
      </w:r>
      <w:r w:rsidR="00526F56" w:rsidRPr="00392647">
        <w:rPr>
          <w:rFonts w:cstheme="minorHAnsi"/>
        </w:rPr>
        <w:t>viation</w:t>
      </w:r>
      <w:r w:rsidR="00E9657F" w:rsidRPr="00392647">
        <w:rPr>
          <w:rFonts w:cstheme="minorHAnsi"/>
        </w:rPr>
        <w:t xml:space="preserve"> </w:t>
      </w:r>
      <w:r w:rsidR="00E9657F" w:rsidRPr="00392647">
        <w:t>which includes petrol, jet fuel and diesel delivered to the military for use on land, in aviation and marine transport</w:t>
      </w:r>
      <w:r w:rsidR="00115775" w:rsidRPr="00392647">
        <w:t>.</w:t>
      </w:r>
      <w:r w:rsidR="00715DA9" w:rsidRPr="00A63D86">
        <w:t xml:space="preserve">  </w:t>
      </w:r>
    </w:p>
    <w:p w14:paraId="5F48B73E" w14:textId="4D1210E5" w:rsidR="00AD4B09" w:rsidRPr="00A63D86" w:rsidRDefault="00715DA9" w:rsidP="008E3413">
      <w:r w:rsidRPr="00A63D86">
        <w:t>Note</w:t>
      </w:r>
      <w:r w:rsidR="008E3413" w:rsidRPr="00A63D86">
        <w:t xml:space="preserve"> that</w:t>
      </w:r>
      <w:r w:rsidRPr="00A63D86">
        <w:t xml:space="preserve"> </w:t>
      </w:r>
      <w:r w:rsidRPr="00A63D86">
        <w:rPr>
          <w:rFonts w:cstheme="minorHAnsi"/>
        </w:rPr>
        <w:t xml:space="preserve">1.A.4 Other </w:t>
      </w:r>
      <w:r w:rsidR="00EE312A">
        <w:rPr>
          <w:rFonts w:cstheme="minorHAnsi"/>
        </w:rPr>
        <w:t>s</w:t>
      </w:r>
      <w:r w:rsidRPr="00A63D86">
        <w:rPr>
          <w:rFonts w:cstheme="minorHAnsi"/>
        </w:rPr>
        <w:t xml:space="preserve">ectors - Liquid </w:t>
      </w:r>
      <w:r w:rsidR="00F81513">
        <w:rPr>
          <w:rFonts w:cstheme="minorHAnsi"/>
        </w:rPr>
        <w:t>p</w:t>
      </w:r>
      <w:r w:rsidRPr="00A63D86">
        <w:rPr>
          <w:rFonts w:cstheme="minorHAnsi"/>
        </w:rPr>
        <w:t xml:space="preserve">etroleum </w:t>
      </w:r>
      <w:r w:rsidR="00F81513">
        <w:rPr>
          <w:rFonts w:cstheme="minorHAnsi"/>
        </w:rPr>
        <w:t>g</w:t>
      </w:r>
      <w:r w:rsidRPr="00A63D86">
        <w:rPr>
          <w:rFonts w:cstheme="minorHAnsi"/>
        </w:rPr>
        <w:t>as (LPG) (stationary) includes emissions from entities</w:t>
      </w:r>
      <w:r w:rsidR="00AB6F23" w:rsidRPr="00A63D86">
        <w:rPr>
          <w:rFonts w:cstheme="minorHAnsi"/>
        </w:rPr>
        <w:t>,</w:t>
      </w:r>
      <w:r w:rsidRPr="00A63D86">
        <w:rPr>
          <w:rFonts w:cstheme="minorHAnsi"/>
        </w:rPr>
        <w:t xml:space="preserve"> </w:t>
      </w:r>
      <w:r w:rsidR="00AB6F23" w:rsidRPr="00A63D86">
        <w:rPr>
          <w:rFonts w:cstheme="minorHAnsi"/>
        </w:rPr>
        <w:t>including</w:t>
      </w:r>
      <w:r w:rsidRPr="00A63D86">
        <w:rPr>
          <w:rFonts w:cstheme="minorHAnsi"/>
        </w:rPr>
        <w:t xml:space="preserve"> Department of Defence.</w:t>
      </w:r>
    </w:p>
    <w:p w14:paraId="657AAED3" w14:textId="50F42D39" w:rsidR="00124125" w:rsidRPr="00A63D86" w:rsidRDefault="00124125" w:rsidP="00124125">
      <w:r w:rsidRPr="00A63D86">
        <w:t xml:space="preserve">In 2022-23, the 158 entities reporting emitted an approximate aggregate </w:t>
      </w:r>
      <w:r w:rsidR="005519F6" w:rsidRPr="00A63D86">
        <w:t>sum</w:t>
      </w:r>
      <w:r w:rsidRPr="00A63D86">
        <w:t xml:space="preserve"> of </w:t>
      </w:r>
      <w:r w:rsidR="002B6AF0" w:rsidRPr="00082D50">
        <w:t>1,337,947</w:t>
      </w:r>
      <w:r w:rsidRPr="00A63D86">
        <w:t xml:space="preserve"> t CO</w:t>
      </w:r>
      <w:r w:rsidRPr="00A63D86">
        <w:rPr>
          <w:vertAlign w:val="subscript"/>
        </w:rPr>
        <w:t>2</w:t>
      </w:r>
      <w:r w:rsidRPr="00A63D86">
        <w:t>-e</w:t>
      </w:r>
      <w:r w:rsidR="00F71F16" w:rsidRPr="00A63D86">
        <w:t xml:space="preserve"> as Other </w:t>
      </w:r>
      <w:r w:rsidR="00EE312A">
        <w:t>E</w:t>
      </w:r>
      <w:r w:rsidR="00F71F16" w:rsidRPr="00A63D86">
        <w:t>nergy</w:t>
      </w:r>
      <w:r w:rsidRPr="00A63D86">
        <w:t xml:space="preserve">. Emissions have been sorted by </w:t>
      </w:r>
      <w:r w:rsidR="002B6AF0" w:rsidRPr="00A63D86">
        <w:t xml:space="preserve">source or </w:t>
      </w:r>
      <w:r w:rsidRPr="00A63D86">
        <w:t>fuel type</w:t>
      </w:r>
      <w:r w:rsidR="002B6AF0" w:rsidRPr="00A63D86">
        <w:t xml:space="preserve"> in </w:t>
      </w:r>
      <w:r w:rsidR="002B6AF0" w:rsidRPr="00A63D86">
        <w:fldChar w:fldCharType="begin"/>
      </w:r>
      <w:r w:rsidR="002B6AF0" w:rsidRPr="00A63D86">
        <w:instrText xml:space="preserve"> REF _Ref150861474 \h </w:instrText>
      </w:r>
      <w:r w:rsidR="00022FA1" w:rsidRPr="00A63D86">
        <w:instrText xml:space="preserve"> \* MERGEFORMAT </w:instrText>
      </w:r>
      <w:r w:rsidR="002B6AF0" w:rsidRPr="00A63D86">
        <w:fldChar w:fldCharType="separate"/>
      </w:r>
      <w:r w:rsidR="009B0249" w:rsidRPr="00A63D86">
        <w:t xml:space="preserve">Table </w:t>
      </w:r>
      <w:r w:rsidR="009B0249">
        <w:rPr>
          <w:noProof/>
        </w:rPr>
        <w:t>8</w:t>
      </w:r>
      <w:r w:rsidR="002B6AF0" w:rsidRPr="00A63D86">
        <w:fldChar w:fldCharType="end"/>
      </w:r>
      <w:r w:rsidRPr="00A63D86">
        <w:t xml:space="preserve">.  </w:t>
      </w:r>
    </w:p>
    <w:p w14:paraId="1804F9AB" w14:textId="57271538" w:rsidR="00A222D7" w:rsidRPr="00954B21" w:rsidRDefault="00A222D7" w:rsidP="00A222D7">
      <w:pPr>
        <w:pStyle w:val="Caption"/>
        <w:keepNext/>
        <w:rPr>
          <w:sz w:val="20"/>
          <w:szCs w:val="20"/>
        </w:rPr>
      </w:pPr>
      <w:bookmarkStart w:id="37" w:name="_Ref150861474"/>
      <w:bookmarkStart w:id="38" w:name="_Toc152333770"/>
      <w:r w:rsidRPr="00954B21">
        <w:rPr>
          <w:sz w:val="20"/>
          <w:szCs w:val="20"/>
        </w:rPr>
        <w:t xml:space="preserve">Table </w:t>
      </w:r>
      <w:r w:rsidRPr="00954B21">
        <w:rPr>
          <w:sz w:val="20"/>
          <w:szCs w:val="20"/>
        </w:rPr>
        <w:fldChar w:fldCharType="begin"/>
      </w:r>
      <w:r w:rsidRPr="00954B21">
        <w:rPr>
          <w:sz w:val="20"/>
          <w:szCs w:val="20"/>
        </w:rPr>
        <w:instrText>SEQ Table \* ARABIC</w:instrText>
      </w:r>
      <w:r w:rsidRPr="00954B21">
        <w:rPr>
          <w:sz w:val="20"/>
          <w:szCs w:val="20"/>
        </w:rPr>
        <w:fldChar w:fldCharType="separate"/>
      </w:r>
      <w:r w:rsidR="009B0249" w:rsidRPr="00954B21">
        <w:rPr>
          <w:noProof/>
          <w:sz w:val="20"/>
          <w:szCs w:val="20"/>
        </w:rPr>
        <w:t>8</w:t>
      </w:r>
      <w:r w:rsidRPr="00954B21">
        <w:rPr>
          <w:sz w:val="20"/>
          <w:szCs w:val="20"/>
        </w:rPr>
        <w:fldChar w:fldCharType="end"/>
      </w:r>
      <w:bookmarkEnd w:id="37"/>
      <w:r w:rsidRPr="00954B21">
        <w:rPr>
          <w:sz w:val="20"/>
          <w:szCs w:val="20"/>
        </w:rPr>
        <w:t xml:space="preserve">: Emissions reported </w:t>
      </w:r>
      <w:r w:rsidR="00922C29" w:rsidRPr="00954B21">
        <w:rPr>
          <w:sz w:val="20"/>
          <w:szCs w:val="20"/>
        </w:rPr>
        <w:t xml:space="preserve">as </w:t>
      </w:r>
      <w:r w:rsidRPr="00954B21">
        <w:rPr>
          <w:sz w:val="20"/>
          <w:szCs w:val="20"/>
        </w:rPr>
        <w:t xml:space="preserve">Other </w:t>
      </w:r>
      <w:r w:rsidR="00EE312A" w:rsidRPr="00954B21">
        <w:rPr>
          <w:sz w:val="20"/>
          <w:szCs w:val="20"/>
        </w:rPr>
        <w:t>E</w:t>
      </w:r>
      <w:r w:rsidRPr="00954B21">
        <w:rPr>
          <w:sz w:val="20"/>
          <w:szCs w:val="20"/>
        </w:rPr>
        <w:t xml:space="preserve">nergy, by </w:t>
      </w:r>
      <w:r w:rsidR="00193753" w:rsidRPr="00954B21">
        <w:rPr>
          <w:sz w:val="20"/>
          <w:szCs w:val="20"/>
        </w:rPr>
        <w:t>s</w:t>
      </w:r>
      <w:r w:rsidRPr="00954B21">
        <w:rPr>
          <w:sz w:val="20"/>
          <w:szCs w:val="20"/>
        </w:rPr>
        <w:t xml:space="preserve">ource, </w:t>
      </w:r>
      <w:r w:rsidR="00193753" w:rsidRPr="00954B21">
        <w:rPr>
          <w:sz w:val="20"/>
          <w:szCs w:val="20"/>
        </w:rPr>
        <w:t>f</w:t>
      </w:r>
      <w:r w:rsidRPr="00954B21">
        <w:rPr>
          <w:sz w:val="20"/>
          <w:szCs w:val="20"/>
        </w:rPr>
        <w:t xml:space="preserve">uel </w:t>
      </w:r>
      <w:r w:rsidR="00193753" w:rsidRPr="00954B21">
        <w:rPr>
          <w:sz w:val="20"/>
          <w:szCs w:val="20"/>
        </w:rPr>
        <w:t>t</w:t>
      </w:r>
      <w:r w:rsidRPr="00954B21">
        <w:rPr>
          <w:sz w:val="20"/>
          <w:szCs w:val="20"/>
        </w:rPr>
        <w:t xml:space="preserve">ype and </w:t>
      </w:r>
      <w:proofErr w:type="gramStart"/>
      <w:r w:rsidR="00193753" w:rsidRPr="00954B21">
        <w:rPr>
          <w:sz w:val="20"/>
          <w:szCs w:val="20"/>
        </w:rPr>
        <w:t>s</w:t>
      </w:r>
      <w:r w:rsidRPr="00954B21">
        <w:rPr>
          <w:sz w:val="20"/>
          <w:szCs w:val="20"/>
        </w:rPr>
        <w:t>cope</w:t>
      </w:r>
      <w:bookmarkEnd w:id="38"/>
      <w:proofErr w:type="gramEnd"/>
    </w:p>
    <w:tbl>
      <w:tblPr>
        <w:tblStyle w:val="ListTable2-Accent6"/>
        <w:tblW w:w="5000" w:type="pct"/>
        <w:tblLayout w:type="fixed"/>
        <w:tblLook w:val="06A0" w:firstRow="1" w:lastRow="0" w:firstColumn="1" w:lastColumn="0" w:noHBand="1" w:noVBand="1"/>
      </w:tblPr>
      <w:tblGrid>
        <w:gridCol w:w="3547"/>
        <w:gridCol w:w="1273"/>
        <w:gridCol w:w="1562"/>
        <w:gridCol w:w="1417"/>
        <w:gridCol w:w="1613"/>
      </w:tblGrid>
      <w:tr w:rsidR="00687FB0" w:rsidRPr="00A63D86" w14:paraId="61ED0E40" w14:textId="77777777" w:rsidTr="45CF0593">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hideMark/>
          </w:tcPr>
          <w:p w14:paraId="523E9E9E" w14:textId="02B315FF" w:rsidR="00CE6F0B" w:rsidRPr="00A63D86" w:rsidRDefault="00CE6F0B" w:rsidP="002028C1">
            <w:pPr>
              <w:spacing w:before="0" w:after="0"/>
              <w:jc w:val="left"/>
              <w:rPr>
                <w:rFonts w:cstheme="minorHAnsi"/>
                <w:sz w:val="20"/>
                <w:szCs w:val="20"/>
                <w:lang w:eastAsia="en-AU"/>
              </w:rPr>
            </w:pPr>
            <w:r w:rsidRPr="00A63D86">
              <w:rPr>
                <w:rFonts w:cstheme="minorHAnsi"/>
                <w:sz w:val="20"/>
                <w:szCs w:val="20"/>
                <w:lang w:eastAsia="en-AU"/>
              </w:rPr>
              <w:t xml:space="preserve">Emission </w:t>
            </w:r>
            <w:r w:rsidR="00193753" w:rsidRPr="00A63D86">
              <w:rPr>
                <w:rFonts w:cstheme="minorHAnsi"/>
                <w:sz w:val="20"/>
                <w:szCs w:val="20"/>
                <w:lang w:eastAsia="en-AU"/>
              </w:rPr>
              <w:t>s</w:t>
            </w:r>
            <w:r w:rsidRPr="00A63D86">
              <w:rPr>
                <w:rFonts w:cstheme="minorHAnsi"/>
                <w:sz w:val="20"/>
                <w:szCs w:val="20"/>
                <w:lang w:eastAsia="en-AU"/>
              </w:rPr>
              <w:t>ource/</w:t>
            </w:r>
            <w:r w:rsidR="00193753" w:rsidRPr="00A63D86">
              <w:rPr>
                <w:rFonts w:cstheme="minorHAnsi"/>
                <w:sz w:val="20"/>
                <w:szCs w:val="20"/>
                <w:lang w:eastAsia="en-AU"/>
              </w:rPr>
              <w:t>f</w:t>
            </w:r>
            <w:r w:rsidRPr="00A63D86">
              <w:rPr>
                <w:rFonts w:cstheme="minorHAnsi"/>
                <w:sz w:val="20"/>
                <w:szCs w:val="20"/>
                <w:lang w:eastAsia="en-AU"/>
              </w:rPr>
              <w:t xml:space="preserve">uel </w:t>
            </w:r>
            <w:r w:rsidR="00193753" w:rsidRPr="00A63D86">
              <w:rPr>
                <w:rFonts w:cstheme="minorHAnsi"/>
                <w:sz w:val="20"/>
                <w:szCs w:val="20"/>
                <w:lang w:eastAsia="en-AU"/>
              </w:rPr>
              <w:t>t</w:t>
            </w:r>
            <w:r w:rsidRPr="00A63D86">
              <w:rPr>
                <w:rFonts w:cstheme="minorHAnsi"/>
                <w:sz w:val="20"/>
                <w:szCs w:val="20"/>
                <w:lang w:eastAsia="en-AU"/>
              </w:rPr>
              <w:t>ype</w:t>
            </w:r>
          </w:p>
        </w:tc>
        <w:tc>
          <w:tcPr>
            <w:tcW w:w="676" w:type="pct"/>
            <w:shd w:val="clear" w:color="auto" w:fill="CEEEED" w:themeFill="accent6" w:themeFillTint="66"/>
            <w:hideMark/>
          </w:tcPr>
          <w:p w14:paraId="4757E8E4" w14:textId="77777777" w:rsidR="004241D8" w:rsidRPr="00A63D86"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 xml:space="preserve">Energy </w:t>
            </w:r>
          </w:p>
          <w:p w14:paraId="128E5656" w14:textId="77777777" w:rsidR="004241D8" w:rsidRPr="00A63D86" w:rsidRDefault="004241D8"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p>
          <w:p w14:paraId="4232C100" w14:textId="77777777" w:rsidR="00875DBE" w:rsidRPr="00A63D86" w:rsidRDefault="00875DBE"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p>
          <w:p w14:paraId="7992DD1B" w14:textId="77777777" w:rsidR="00CE6F0B" w:rsidRPr="00A63D86"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(GJ)</w:t>
            </w:r>
          </w:p>
        </w:tc>
        <w:tc>
          <w:tcPr>
            <w:tcW w:w="830" w:type="pct"/>
            <w:shd w:val="clear" w:color="auto" w:fill="CEEEED" w:themeFill="accent6" w:themeFillTint="66"/>
            <w:hideMark/>
          </w:tcPr>
          <w:p w14:paraId="12395A09" w14:textId="2E56EF66" w:rsidR="00CE6F0B" w:rsidRPr="00AF46A7"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r w:rsidRPr="00AF46A7">
              <w:rPr>
                <w:rFonts w:cstheme="minorHAnsi"/>
                <w:sz w:val="20"/>
                <w:szCs w:val="20"/>
                <w:lang w:val="fr-FR" w:eastAsia="en-AU"/>
              </w:rPr>
              <w:t xml:space="preserve">Scope 1 </w:t>
            </w:r>
            <w:proofErr w:type="spellStart"/>
            <w:r w:rsidR="00193753" w:rsidRPr="00AF46A7">
              <w:rPr>
                <w:rFonts w:cstheme="minorHAnsi"/>
                <w:sz w:val="20"/>
                <w:szCs w:val="20"/>
                <w:lang w:val="fr-FR" w:eastAsia="en-AU"/>
              </w:rPr>
              <w:t>e</w:t>
            </w:r>
            <w:r w:rsidRPr="00AF46A7">
              <w:rPr>
                <w:rFonts w:cstheme="minorHAnsi"/>
                <w:sz w:val="20"/>
                <w:szCs w:val="20"/>
                <w:lang w:val="fr-FR" w:eastAsia="en-AU"/>
              </w:rPr>
              <w:t>missions</w:t>
            </w:r>
            <w:proofErr w:type="spellEnd"/>
          </w:p>
          <w:p w14:paraId="2706DDCB" w14:textId="77777777" w:rsidR="00875DBE" w:rsidRPr="00AF46A7" w:rsidRDefault="00875DBE"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p>
          <w:p w14:paraId="3D3FBD3F" w14:textId="55062D95" w:rsidR="00CE6F0B" w:rsidRPr="00AF46A7"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r w:rsidRPr="00AF46A7">
              <w:rPr>
                <w:rFonts w:cstheme="minorHAnsi"/>
                <w:sz w:val="20"/>
                <w:szCs w:val="20"/>
                <w:lang w:val="fr-FR" w:eastAsia="en-AU"/>
              </w:rPr>
              <w:t>(</w:t>
            </w:r>
            <w:proofErr w:type="gramStart"/>
            <w:r w:rsidR="006527E3" w:rsidRPr="00AF46A7">
              <w:rPr>
                <w:rFonts w:cstheme="minorHAnsi"/>
                <w:sz w:val="20"/>
                <w:szCs w:val="20"/>
                <w:lang w:val="fr-FR" w:eastAsia="en-AU"/>
              </w:rPr>
              <w:t>t</w:t>
            </w:r>
            <w:proofErr w:type="gramEnd"/>
            <w:r w:rsidRPr="00AF46A7">
              <w:rPr>
                <w:rFonts w:cstheme="minorHAnsi"/>
                <w:sz w:val="20"/>
                <w:szCs w:val="20"/>
                <w:lang w:val="fr-FR" w:eastAsia="en-AU"/>
              </w:rPr>
              <w:t xml:space="preserve"> CO</w:t>
            </w:r>
            <w:r w:rsidRPr="00AF46A7">
              <w:rPr>
                <w:rFonts w:cstheme="minorHAnsi"/>
                <w:sz w:val="20"/>
                <w:szCs w:val="20"/>
                <w:vertAlign w:val="subscript"/>
                <w:lang w:val="fr-FR" w:eastAsia="en-AU"/>
              </w:rPr>
              <w:t>2</w:t>
            </w:r>
            <w:r w:rsidRPr="00AF46A7">
              <w:rPr>
                <w:rFonts w:cstheme="minorHAnsi"/>
                <w:sz w:val="20"/>
                <w:szCs w:val="20"/>
                <w:lang w:val="fr-FR" w:eastAsia="en-AU"/>
              </w:rPr>
              <w:t>-e)</w:t>
            </w:r>
          </w:p>
        </w:tc>
        <w:tc>
          <w:tcPr>
            <w:tcW w:w="753" w:type="pct"/>
            <w:shd w:val="clear" w:color="auto" w:fill="CEEEED" w:themeFill="accent6" w:themeFillTint="66"/>
            <w:hideMark/>
          </w:tcPr>
          <w:p w14:paraId="514BF9A5" w14:textId="39CBB038" w:rsidR="00CE6F0B" w:rsidRPr="00AF46A7"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fr-FR" w:eastAsia="en-AU"/>
              </w:rPr>
            </w:pPr>
            <w:r w:rsidRPr="00AF46A7">
              <w:rPr>
                <w:rFonts w:cstheme="minorHAnsi"/>
                <w:sz w:val="20"/>
                <w:szCs w:val="20"/>
                <w:lang w:val="fr-FR" w:eastAsia="en-AU"/>
              </w:rPr>
              <w:t xml:space="preserve">Scope 3 </w:t>
            </w:r>
            <w:proofErr w:type="spellStart"/>
            <w:r w:rsidR="00193753" w:rsidRPr="00AF46A7">
              <w:rPr>
                <w:rFonts w:cstheme="minorHAnsi"/>
                <w:sz w:val="20"/>
                <w:szCs w:val="20"/>
                <w:lang w:val="fr-FR" w:eastAsia="en-AU"/>
              </w:rPr>
              <w:t>e</w:t>
            </w:r>
            <w:r w:rsidRPr="00AF46A7">
              <w:rPr>
                <w:rFonts w:cstheme="minorHAnsi"/>
                <w:sz w:val="20"/>
                <w:szCs w:val="20"/>
                <w:lang w:val="fr-FR" w:eastAsia="en-AU"/>
              </w:rPr>
              <w:t>missions</w:t>
            </w:r>
            <w:proofErr w:type="spellEnd"/>
          </w:p>
          <w:p w14:paraId="368E9DF9" w14:textId="77777777" w:rsidR="00875DBE" w:rsidRPr="00AF46A7" w:rsidRDefault="00875DBE"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p>
          <w:p w14:paraId="6AB50E06" w14:textId="3A648E60" w:rsidR="00CE6F0B" w:rsidRPr="00AF46A7"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fr-FR" w:eastAsia="en-AU"/>
              </w:rPr>
            </w:pPr>
            <w:r w:rsidRPr="00AF46A7">
              <w:rPr>
                <w:rFonts w:cstheme="minorHAnsi"/>
                <w:sz w:val="20"/>
                <w:szCs w:val="20"/>
                <w:lang w:val="fr-FR" w:eastAsia="en-AU"/>
              </w:rPr>
              <w:t>(</w:t>
            </w:r>
            <w:proofErr w:type="gramStart"/>
            <w:r w:rsidR="006527E3" w:rsidRPr="00AF46A7">
              <w:rPr>
                <w:rFonts w:cstheme="minorHAnsi"/>
                <w:sz w:val="20"/>
                <w:szCs w:val="20"/>
                <w:lang w:val="fr-FR" w:eastAsia="en-AU"/>
              </w:rPr>
              <w:t>t</w:t>
            </w:r>
            <w:proofErr w:type="gramEnd"/>
            <w:r w:rsidRPr="00AF46A7">
              <w:rPr>
                <w:rFonts w:cstheme="minorHAnsi"/>
                <w:sz w:val="20"/>
                <w:szCs w:val="20"/>
                <w:lang w:val="fr-FR" w:eastAsia="en-AU"/>
              </w:rPr>
              <w:t xml:space="preserve"> CO</w:t>
            </w:r>
            <w:r w:rsidRPr="00AF46A7">
              <w:rPr>
                <w:rFonts w:cstheme="minorHAnsi"/>
                <w:sz w:val="20"/>
                <w:szCs w:val="20"/>
                <w:vertAlign w:val="subscript"/>
                <w:lang w:val="fr-FR" w:eastAsia="en-AU"/>
              </w:rPr>
              <w:t>2</w:t>
            </w:r>
            <w:r w:rsidRPr="00AF46A7">
              <w:rPr>
                <w:rFonts w:cstheme="minorHAnsi"/>
                <w:sz w:val="20"/>
                <w:szCs w:val="20"/>
                <w:lang w:val="fr-FR" w:eastAsia="en-AU"/>
              </w:rPr>
              <w:t>-e)</w:t>
            </w:r>
          </w:p>
        </w:tc>
        <w:tc>
          <w:tcPr>
            <w:tcW w:w="857" w:type="pct"/>
            <w:shd w:val="clear" w:color="auto" w:fill="CEEEED" w:themeFill="accent6" w:themeFillTint="66"/>
            <w:hideMark/>
          </w:tcPr>
          <w:p w14:paraId="526CE4AD" w14:textId="2F27457D" w:rsidR="00411126" w:rsidRPr="00A63D86" w:rsidRDefault="008A5F4C"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en-AU"/>
              </w:rPr>
            </w:pPr>
            <w:r w:rsidRPr="00A63D86">
              <w:rPr>
                <w:rFonts w:cstheme="minorHAnsi"/>
                <w:sz w:val="20"/>
                <w:szCs w:val="20"/>
                <w:lang w:eastAsia="en-AU"/>
              </w:rPr>
              <w:t xml:space="preserve">Sum of </w:t>
            </w:r>
            <w:r w:rsidR="007C3139" w:rsidRPr="00A63D86">
              <w:rPr>
                <w:rFonts w:cstheme="minorHAnsi"/>
                <w:sz w:val="20"/>
                <w:szCs w:val="20"/>
                <w:lang w:eastAsia="en-AU"/>
              </w:rPr>
              <w:t xml:space="preserve">reported </w:t>
            </w:r>
            <w:r w:rsidR="00193753" w:rsidRPr="00A63D86">
              <w:rPr>
                <w:rFonts w:cstheme="minorHAnsi"/>
                <w:sz w:val="20"/>
                <w:szCs w:val="20"/>
                <w:lang w:eastAsia="en-AU"/>
              </w:rPr>
              <w:t>e</w:t>
            </w:r>
            <w:r w:rsidR="00CE6F0B" w:rsidRPr="00A63D86">
              <w:rPr>
                <w:rFonts w:cstheme="minorHAnsi"/>
                <w:sz w:val="20"/>
                <w:szCs w:val="20"/>
                <w:lang w:eastAsia="en-AU"/>
              </w:rPr>
              <w:t xml:space="preserve">missions </w:t>
            </w:r>
          </w:p>
          <w:p w14:paraId="3EE7E947" w14:textId="5B029053" w:rsidR="00CE6F0B" w:rsidRPr="00A63D86" w:rsidRDefault="00CE6F0B" w:rsidP="002028C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w:t>
            </w:r>
            <w:r w:rsidR="006527E3" w:rsidRPr="00A63D86">
              <w:rPr>
                <w:rFonts w:cstheme="minorHAnsi"/>
                <w:sz w:val="20"/>
                <w:szCs w:val="20"/>
                <w:lang w:eastAsia="en-AU"/>
              </w:rPr>
              <w:t>t</w:t>
            </w:r>
            <w:r w:rsidRPr="00A63D86">
              <w:rPr>
                <w:rFonts w:cstheme="minorHAnsi"/>
                <w:sz w:val="20"/>
                <w:szCs w:val="20"/>
                <w:lang w:eastAsia="en-AU"/>
              </w:rPr>
              <w:t xml:space="preserve"> CO</w:t>
            </w:r>
            <w:r w:rsidRPr="00A63D86">
              <w:rPr>
                <w:rFonts w:cstheme="minorHAnsi"/>
                <w:sz w:val="20"/>
                <w:szCs w:val="20"/>
                <w:vertAlign w:val="subscript"/>
                <w:lang w:eastAsia="en-AU"/>
              </w:rPr>
              <w:t>2</w:t>
            </w:r>
            <w:r w:rsidRPr="00A63D86">
              <w:rPr>
                <w:rFonts w:cstheme="minorHAnsi"/>
                <w:sz w:val="20"/>
                <w:szCs w:val="20"/>
                <w:lang w:eastAsia="en-AU"/>
              </w:rPr>
              <w:t>-e)</w:t>
            </w:r>
          </w:p>
        </w:tc>
      </w:tr>
      <w:tr w:rsidR="002028C1" w:rsidRPr="00A63D86" w14:paraId="383CE00E"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vAlign w:val="center"/>
            <w:hideMark/>
          </w:tcPr>
          <w:p w14:paraId="5E4895B3" w14:textId="44D52028" w:rsidR="006A5310" w:rsidRPr="00A63D86" w:rsidRDefault="006A5310" w:rsidP="00012F32">
            <w:pPr>
              <w:spacing w:before="0" w:after="0"/>
              <w:jc w:val="left"/>
              <w:rPr>
                <w:rFonts w:cstheme="minorHAnsi"/>
                <w:sz w:val="20"/>
                <w:szCs w:val="20"/>
                <w:lang w:eastAsia="en-AU"/>
              </w:rPr>
            </w:pPr>
            <w:r w:rsidRPr="00A63D86">
              <w:rPr>
                <w:rFonts w:cstheme="minorHAnsi"/>
                <w:sz w:val="20"/>
                <w:szCs w:val="20"/>
              </w:rPr>
              <w:t xml:space="preserve">1.A.1 Energy </w:t>
            </w:r>
            <w:r w:rsidR="00193753" w:rsidRPr="00A63D86">
              <w:rPr>
                <w:rFonts w:cstheme="minorHAnsi"/>
                <w:sz w:val="20"/>
                <w:szCs w:val="20"/>
              </w:rPr>
              <w:t>i</w:t>
            </w:r>
            <w:r w:rsidRPr="00A63D86">
              <w:rPr>
                <w:rFonts w:cstheme="minorHAnsi"/>
                <w:sz w:val="20"/>
                <w:szCs w:val="20"/>
              </w:rPr>
              <w:t>ndustries</w:t>
            </w:r>
          </w:p>
        </w:tc>
        <w:tc>
          <w:tcPr>
            <w:tcW w:w="676" w:type="pct"/>
            <w:shd w:val="clear" w:color="auto" w:fill="CEEEED" w:themeFill="accent6" w:themeFillTint="66"/>
            <w:vAlign w:val="center"/>
          </w:tcPr>
          <w:p w14:paraId="21A3D5D0" w14:textId="7C285E77"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830" w:type="pct"/>
            <w:shd w:val="clear" w:color="auto" w:fill="CEEEED" w:themeFill="accent6" w:themeFillTint="66"/>
            <w:vAlign w:val="center"/>
          </w:tcPr>
          <w:p w14:paraId="254E419D" w14:textId="4F8D55FB"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753" w:type="pct"/>
            <w:shd w:val="clear" w:color="auto" w:fill="CEEEED" w:themeFill="accent6" w:themeFillTint="66"/>
            <w:vAlign w:val="center"/>
          </w:tcPr>
          <w:p w14:paraId="4637EE97" w14:textId="0F6C79E7"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857" w:type="pct"/>
            <w:shd w:val="clear" w:color="auto" w:fill="CEEEED" w:themeFill="accent6" w:themeFillTint="66"/>
            <w:vAlign w:val="center"/>
          </w:tcPr>
          <w:p w14:paraId="6AC8E66D" w14:textId="01CF7948"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r>
      <w:tr w:rsidR="002028C1" w:rsidRPr="00A63D86" w14:paraId="16B59274"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vAlign w:val="center"/>
            <w:hideMark/>
          </w:tcPr>
          <w:p w14:paraId="126C47B0" w14:textId="1EB91A97" w:rsidR="006A5310" w:rsidRPr="00A63D86" w:rsidRDefault="006A5310" w:rsidP="00012F32">
            <w:pPr>
              <w:spacing w:before="0" w:after="0"/>
              <w:jc w:val="left"/>
              <w:rPr>
                <w:rFonts w:cstheme="minorHAnsi"/>
                <w:sz w:val="20"/>
                <w:szCs w:val="20"/>
                <w:lang w:eastAsia="en-AU"/>
              </w:rPr>
            </w:pPr>
            <w:r w:rsidRPr="00A63D86">
              <w:rPr>
                <w:rFonts w:cstheme="minorHAnsi"/>
                <w:sz w:val="20"/>
                <w:szCs w:val="20"/>
              </w:rPr>
              <w:t xml:space="preserve">1.A.2 Manufacturing </w:t>
            </w:r>
            <w:r w:rsidR="00193753" w:rsidRPr="00A63D86">
              <w:rPr>
                <w:rFonts w:cstheme="minorHAnsi"/>
                <w:sz w:val="20"/>
                <w:szCs w:val="20"/>
              </w:rPr>
              <w:t>i</w:t>
            </w:r>
            <w:r w:rsidRPr="00A63D86">
              <w:rPr>
                <w:rFonts w:cstheme="minorHAnsi"/>
                <w:sz w:val="20"/>
                <w:szCs w:val="20"/>
              </w:rPr>
              <w:t xml:space="preserve">ndustries and </w:t>
            </w:r>
            <w:r w:rsidR="00193753" w:rsidRPr="00A63D86">
              <w:rPr>
                <w:rFonts w:cstheme="minorHAnsi"/>
                <w:sz w:val="20"/>
                <w:szCs w:val="20"/>
              </w:rPr>
              <w:t>c</w:t>
            </w:r>
            <w:r w:rsidRPr="00A63D86">
              <w:rPr>
                <w:rFonts w:cstheme="minorHAnsi"/>
                <w:sz w:val="20"/>
                <w:szCs w:val="20"/>
              </w:rPr>
              <w:t>onstruction</w:t>
            </w:r>
          </w:p>
        </w:tc>
        <w:tc>
          <w:tcPr>
            <w:tcW w:w="676" w:type="pct"/>
            <w:shd w:val="clear" w:color="auto" w:fill="CEEEED" w:themeFill="accent6" w:themeFillTint="66"/>
            <w:vAlign w:val="center"/>
          </w:tcPr>
          <w:p w14:paraId="5F06F32B" w14:textId="0676EF7C"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830" w:type="pct"/>
            <w:shd w:val="clear" w:color="auto" w:fill="CEEEED" w:themeFill="accent6" w:themeFillTint="66"/>
            <w:vAlign w:val="center"/>
          </w:tcPr>
          <w:p w14:paraId="28AB965C" w14:textId="38509528"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753" w:type="pct"/>
            <w:shd w:val="clear" w:color="auto" w:fill="CEEEED" w:themeFill="accent6" w:themeFillTint="66"/>
            <w:vAlign w:val="center"/>
          </w:tcPr>
          <w:p w14:paraId="59B403D0" w14:textId="709FAA2E"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857" w:type="pct"/>
            <w:shd w:val="clear" w:color="auto" w:fill="CEEEED" w:themeFill="accent6" w:themeFillTint="66"/>
            <w:vAlign w:val="center"/>
          </w:tcPr>
          <w:p w14:paraId="6A032BD6" w14:textId="33BCE4BB" w:rsidR="006A5310" w:rsidRPr="00A63D86" w:rsidRDefault="006A531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r>
      <w:tr w:rsidR="00DB0DB9" w:rsidRPr="00A63D86" w14:paraId="2AC7EFA3"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vAlign w:val="center"/>
          </w:tcPr>
          <w:p w14:paraId="09E744C6" w14:textId="06F052D5" w:rsidR="00DB0DB9" w:rsidRPr="00A63D86" w:rsidRDefault="00DB0DB9" w:rsidP="00012F32">
            <w:pPr>
              <w:spacing w:before="0" w:after="0"/>
              <w:jc w:val="left"/>
              <w:rPr>
                <w:rFonts w:cstheme="minorHAnsi"/>
                <w:sz w:val="20"/>
                <w:szCs w:val="20"/>
              </w:rPr>
            </w:pPr>
            <w:r w:rsidRPr="00A63D86">
              <w:rPr>
                <w:rFonts w:cstheme="minorHAnsi"/>
                <w:sz w:val="20"/>
                <w:szCs w:val="20"/>
              </w:rPr>
              <w:t>1.A.3 Transport</w:t>
            </w:r>
          </w:p>
        </w:tc>
        <w:tc>
          <w:tcPr>
            <w:tcW w:w="676" w:type="pct"/>
            <w:shd w:val="clear" w:color="auto" w:fill="CEEEED" w:themeFill="accent6" w:themeFillTint="66"/>
            <w:vAlign w:val="center"/>
          </w:tcPr>
          <w:p w14:paraId="08460373" w14:textId="77777777" w:rsidR="00DB0DB9" w:rsidRPr="00A63D86" w:rsidRDefault="00DB0DB9"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830" w:type="pct"/>
            <w:shd w:val="clear" w:color="auto" w:fill="CEEEED" w:themeFill="accent6" w:themeFillTint="66"/>
            <w:vAlign w:val="center"/>
          </w:tcPr>
          <w:p w14:paraId="00FF1581" w14:textId="77777777" w:rsidR="00DB0DB9" w:rsidRPr="00A63D86" w:rsidRDefault="00DB0DB9"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753" w:type="pct"/>
            <w:shd w:val="clear" w:color="auto" w:fill="CEEEED" w:themeFill="accent6" w:themeFillTint="66"/>
            <w:vAlign w:val="center"/>
          </w:tcPr>
          <w:p w14:paraId="54E8B2F7" w14:textId="77777777" w:rsidR="00DB0DB9" w:rsidRPr="00A63D86" w:rsidRDefault="00DB0DB9"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c>
          <w:tcPr>
            <w:tcW w:w="857" w:type="pct"/>
            <w:shd w:val="clear" w:color="auto" w:fill="CEEEED" w:themeFill="accent6" w:themeFillTint="66"/>
            <w:vAlign w:val="center"/>
          </w:tcPr>
          <w:p w14:paraId="7E269FA8" w14:textId="77777777" w:rsidR="00DB0DB9" w:rsidRPr="00A63D86" w:rsidRDefault="00DB0DB9"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r>
      <w:tr w:rsidR="00107AB2" w:rsidRPr="00A63D86" w14:paraId="2B193DCD"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4EC01A39" w14:textId="0CFFE747" w:rsidR="00107AB2" w:rsidRPr="00A63D86" w:rsidRDefault="00107AB2" w:rsidP="00012F32">
            <w:pPr>
              <w:spacing w:before="0" w:after="0"/>
              <w:jc w:val="left"/>
              <w:rPr>
                <w:rFonts w:cstheme="minorHAnsi"/>
                <w:b w:val="0"/>
                <w:bCs w:val="0"/>
                <w:i/>
                <w:iCs/>
                <w:sz w:val="20"/>
                <w:szCs w:val="20"/>
                <w:lang w:eastAsia="en-AU"/>
              </w:rPr>
            </w:pPr>
            <w:r w:rsidRPr="00A63D86">
              <w:rPr>
                <w:rFonts w:cstheme="minorHAnsi"/>
                <w:b w:val="0"/>
                <w:bCs w:val="0"/>
                <w:sz w:val="20"/>
                <w:szCs w:val="20"/>
              </w:rPr>
              <w:t xml:space="preserve">1.A.3.a.ii Domestic </w:t>
            </w:r>
            <w:r w:rsidR="00193753" w:rsidRPr="00A63D86">
              <w:rPr>
                <w:rFonts w:cstheme="minorHAnsi"/>
                <w:b w:val="0"/>
                <w:bCs w:val="0"/>
                <w:sz w:val="20"/>
                <w:szCs w:val="20"/>
              </w:rPr>
              <w:t>a</w:t>
            </w:r>
            <w:r w:rsidRPr="00A63D86">
              <w:rPr>
                <w:rFonts w:cstheme="minorHAnsi"/>
                <w:b w:val="0"/>
                <w:bCs w:val="0"/>
                <w:sz w:val="20"/>
                <w:szCs w:val="20"/>
              </w:rPr>
              <w:t>viation</w:t>
            </w:r>
          </w:p>
        </w:tc>
        <w:tc>
          <w:tcPr>
            <w:tcW w:w="3116" w:type="pct"/>
            <w:gridSpan w:val="4"/>
            <w:vMerge w:val="restart"/>
            <w:shd w:val="clear" w:color="auto" w:fill="E6F6F6" w:themeFill="accent6" w:themeFillTint="33"/>
            <w:vAlign w:val="center"/>
          </w:tcPr>
          <w:p w14:paraId="3ABACB62" w14:textId="1EE9152A" w:rsidR="00107AB2" w:rsidRPr="00A63D86" w:rsidRDefault="00107AB2" w:rsidP="00107A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Reported in Domestic Flights/Fleet</w:t>
            </w:r>
            <w:r w:rsidR="00407F65" w:rsidRPr="00A63D86">
              <w:rPr>
                <w:rFonts w:cstheme="minorHAnsi"/>
                <w:sz w:val="20"/>
                <w:szCs w:val="20"/>
                <w:lang w:eastAsia="en-AU"/>
              </w:rPr>
              <w:t xml:space="preserve"> Vehicles</w:t>
            </w:r>
          </w:p>
        </w:tc>
      </w:tr>
      <w:tr w:rsidR="00107AB2" w:rsidRPr="00A63D86" w14:paraId="0E31F689"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56FC910C" w14:textId="77777777" w:rsidR="00107AB2" w:rsidRPr="00A63D86" w:rsidRDefault="00107AB2" w:rsidP="00012F32">
            <w:pPr>
              <w:spacing w:before="0" w:after="0"/>
              <w:jc w:val="left"/>
              <w:rPr>
                <w:rFonts w:cstheme="minorHAnsi"/>
                <w:b w:val="0"/>
                <w:bCs w:val="0"/>
                <w:i/>
                <w:sz w:val="20"/>
                <w:szCs w:val="20"/>
                <w:lang w:eastAsia="en-AU"/>
              </w:rPr>
            </w:pPr>
            <w:r w:rsidRPr="00A63D86">
              <w:rPr>
                <w:rFonts w:cstheme="minorHAnsi"/>
                <w:b w:val="0"/>
                <w:i/>
                <w:sz w:val="20"/>
                <w:szCs w:val="20"/>
              </w:rPr>
              <w:t>1.A.3.b.i Cars</w:t>
            </w:r>
          </w:p>
        </w:tc>
        <w:tc>
          <w:tcPr>
            <w:tcW w:w="3116" w:type="pct"/>
            <w:gridSpan w:val="4"/>
            <w:vMerge/>
            <w:vAlign w:val="center"/>
          </w:tcPr>
          <w:p w14:paraId="325551DA" w14:textId="3FF7084E" w:rsidR="00107AB2" w:rsidRPr="00A63D86" w:rsidRDefault="00107AB2" w:rsidP="00012F3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107AB2" w:rsidRPr="00A63D86" w14:paraId="12D11D5F"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07C2B88B" w14:textId="77777777" w:rsidR="00107AB2" w:rsidRPr="00A63D86" w:rsidRDefault="00107AB2" w:rsidP="00012F32">
            <w:pPr>
              <w:spacing w:before="0" w:after="0"/>
              <w:jc w:val="left"/>
              <w:rPr>
                <w:rFonts w:cstheme="minorHAnsi"/>
                <w:b w:val="0"/>
                <w:bCs w:val="0"/>
                <w:i/>
                <w:sz w:val="20"/>
                <w:szCs w:val="20"/>
                <w:lang w:eastAsia="en-AU"/>
              </w:rPr>
            </w:pPr>
            <w:r w:rsidRPr="00A63D86">
              <w:rPr>
                <w:rFonts w:cstheme="minorHAnsi"/>
                <w:b w:val="0"/>
                <w:i/>
                <w:sz w:val="20"/>
                <w:szCs w:val="20"/>
              </w:rPr>
              <w:t>1.A.3.b.ii Light duty trucks</w:t>
            </w:r>
          </w:p>
        </w:tc>
        <w:tc>
          <w:tcPr>
            <w:tcW w:w="3116" w:type="pct"/>
            <w:gridSpan w:val="4"/>
            <w:vMerge/>
            <w:vAlign w:val="center"/>
          </w:tcPr>
          <w:p w14:paraId="542E6477" w14:textId="77777777" w:rsidR="00107AB2" w:rsidRPr="00A63D86" w:rsidRDefault="00107AB2"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107AB2" w:rsidRPr="00A63D86" w14:paraId="3C5D151E"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6A5EAC5F" w14:textId="77777777" w:rsidR="00107AB2" w:rsidRPr="00A63D86" w:rsidRDefault="00107AB2" w:rsidP="00012F32">
            <w:pPr>
              <w:spacing w:before="0" w:after="0"/>
              <w:jc w:val="left"/>
              <w:rPr>
                <w:rFonts w:cstheme="minorHAnsi"/>
                <w:b w:val="0"/>
                <w:bCs w:val="0"/>
                <w:i/>
                <w:sz w:val="20"/>
                <w:szCs w:val="20"/>
                <w:lang w:eastAsia="en-AU"/>
              </w:rPr>
            </w:pPr>
            <w:r w:rsidRPr="00A63D86">
              <w:rPr>
                <w:rFonts w:cstheme="minorHAnsi"/>
                <w:b w:val="0"/>
                <w:i/>
                <w:sz w:val="20"/>
                <w:szCs w:val="20"/>
              </w:rPr>
              <w:t>1.A.3.b.iii Heavy duty trucks and buses</w:t>
            </w:r>
          </w:p>
        </w:tc>
        <w:tc>
          <w:tcPr>
            <w:tcW w:w="3116" w:type="pct"/>
            <w:gridSpan w:val="4"/>
            <w:vMerge/>
            <w:vAlign w:val="center"/>
          </w:tcPr>
          <w:p w14:paraId="4D07B950" w14:textId="77777777" w:rsidR="00107AB2" w:rsidRPr="00A63D86" w:rsidRDefault="00107AB2"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107AB2" w:rsidRPr="00A63D86" w14:paraId="0DA839B0"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63D359AD" w14:textId="77777777" w:rsidR="00107AB2" w:rsidRPr="00A63D86" w:rsidRDefault="00107AB2" w:rsidP="00012F32">
            <w:pPr>
              <w:spacing w:before="0" w:after="0"/>
              <w:jc w:val="left"/>
              <w:rPr>
                <w:rFonts w:cstheme="minorHAnsi"/>
                <w:b w:val="0"/>
                <w:bCs w:val="0"/>
                <w:i/>
                <w:sz w:val="20"/>
                <w:szCs w:val="20"/>
                <w:lang w:eastAsia="en-AU"/>
              </w:rPr>
            </w:pPr>
            <w:r w:rsidRPr="00A63D86">
              <w:rPr>
                <w:rFonts w:cstheme="minorHAnsi"/>
                <w:b w:val="0"/>
                <w:i/>
                <w:sz w:val="20"/>
                <w:szCs w:val="20"/>
              </w:rPr>
              <w:t>1.A.3.b.iv Motorcycles</w:t>
            </w:r>
          </w:p>
        </w:tc>
        <w:tc>
          <w:tcPr>
            <w:tcW w:w="3116" w:type="pct"/>
            <w:gridSpan w:val="4"/>
            <w:vMerge/>
            <w:vAlign w:val="center"/>
          </w:tcPr>
          <w:p w14:paraId="3E24323E" w14:textId="77777777" w:rsidR="00107AB2" w:rsidRPr="00A63D86" w:rsidRDefault="00107AB2"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107AB2" w:rsidRPr="00A63D86" w14:paraId="7C0FF373"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09B9BB28" w14:textId="42E50546" w:rsidR="00107AB2" w:rsidRPr="00A63D86" w:rsidRDefault="00107AB2" w:rsidP="00012F32">
            <w:pPr>
              <w:spacing w:before="0" w:after="0"/>
              <w:jc w:val="left"/>
              <w:rPr>
                <w:rFonts w:cstheme="minorHAnsi"/>
                <w:b w:val="0"/>
                <w:bCs w:val="0"/>
                <w:i/>
                <w:sz w:val="20"/>
                <w:szCs w:val="20"/>
                <w:lang w:eastAsia="en-AU"/>
              </w:rPr>
            </w:pPr>
            <w:r w:rsidRPr="00A63D86">
              <w:rPr>
                <w:rFonts w:cstheme="minorHAnsi"/>
                <w:b w:val="0"/>
                <w:i/>
                <w:sz w:val="20"/>
                <w:szCs w:val="20"/>
              </w:rPr>
              <w:t xml:space="preserve">1.A.3.d.ii Domestic </w:t>
            </w:r>
            <w:r w:rsidR="00193753" w:rsidRPr="00A63D86">
              <w:rPr>
                <w:rFonts w:cstheme="minorHAnsi"/>
                <w:b w:val="0"/>
                <w:i/>
                <w:sz w:val="20"/>
                <w:szCs w:val="20"/>
              </w:rPr>
              <w:t>m</w:t>
            </w:r>
            <w:r w:rsidRPr="00A63D86">
              <w:rPr>
                <w:rFonts w:cstheme="minorHAnsi"/>
                <w:b w:val="0"/>
                <w:i/>
                <w:sz w:val="20"/>
                <w:szCs w:val="20"/>
              </w:rPr>
              <w:t>arine</w:t>
            </w:r>
          </w:p>
        </w:tc>
        <w:tc>
          <w:tcPr>
            <w:tcW w:w="3116" w:type="pct"/>
            <w:gridSpan w:val="4"/>
            <w:vMerge/>
            <w:vAlign w:val="center"/>
          </w:tcPr>
          <w:p w14:paraId="354D9312" w14:textId="77777777" w:rsidR="00107AB2" w:rsidRPr="00A63D86" w:rsidRDefault="00107AB2"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107AB2" w:rsidRPr="00A63D86" w14:paraId="09C4EADB"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20055136" w14:textId="77777777" w:rsidR="00107AB2" w:rsidRPr="00A63D86" w:rsidRDefault="00107AB2" w:rsidP="00012F32">
            <w:pPr>
              <w:spacing w:before="0" w:after="0"/>
              <w:jc w:val="left"/>
              <w:rPr>
                <w:rFonts w:cstheme="minorHAnsi"/>
                <w:b w:val="0"/>
                <w:i/>
                <w:sz w:val="20"/>
                <w:szCs w:val="20"/>
                <w:lang w:eastAsia="en-AU"/>
              </w:rPr>
            </w:pPr>
            <w:r w:rsidRPr="00A63D86">
              <w:rPr>
                <w:rFonts w:cstheme="minorHAnsi"/>
                <w:b w:val="0"/>
                <w:i/>
                <w:sz w:val="20"/>
                <w:szCs w:val="20"/>
              </w:rPr>
              <w:t>1.A.3.e.ii Other (off road vehicles)</w:t>
            </w:r>
          </w:p>
        </w:tc>
        <w:tc>
          <w:tcPr>
            <w:tcW w:w="3116" w:type="pct"/>
            <w:gridSpan w:val="4"/>
            <w:vMerge/>
            <w:vAlign w:val="center"/>
          </w:tcPr>
          <w:p w14:paraId="070945BC" w14:textId="77777777" w:rsidR="00107AB2" w:rsidRPr="00A63D86" w:rsidRDefault="00107AB2"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267060" w:rsidRPr="00A63D86" w14:paraId="2055AEB4"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vAlign w:val="center"/>
          </w:tcPr>
          <w:p w14:paraId="1A882C5E" w14:textId="756DE20B" w:rsidR="00267060" w:rsidRPr="00A63D86" w:rsidRDefault="00267060" w:rsidP="00012F32">
            <w:pPr>
              <w:spacing w:before="0" w:after="0"/>
              <w:jc w:val="left"/>
              <w:rPr>
                <w:rFonts w:cstheme="minorHAnsi"/>
                <w:iCs/>
                <w:sz w:val="20"/>
                <w:szCs w:val="20"/>
              </w:rPr>
            </w:pPr>
            <w:r w:rsidRPr="00A63D86">
              <w:rPr>
                <w:rFonts w:cstheme="minorHAnsi"/>
                <w:iCs/>
                <w:sz w:val="20"/>
                <w:szCs w:val="20"/>
              </w:rPr>
              <w:t xml:space="preserve">1.A.4 Other </w:t>
            </w:r>
            <w:r w:rsidR="00193753" w:rsidRPr="00A63D86">
              <w:rPr>
                <w:rFonts w:cstheme="minorHAnsi"/>
                <w:iCs/>
                <w:sz w:val="20"/>
                <w:szCs w:val="20"/>
              </w:rPr>
              <w:t>s</w:t>
            </w:r>
            <w:r w:rsidRPr="00A63D86">
              <w:rPr>
                <w:rFonts w:cstheme="minorHAnsi"/>
                <w:iCs/>
                <w:sz w:val="20"/>
                <w:szCs w:val="20"/>
              </w:rPr>
              <w:t>ectors</w:t>
            </w:r>
          </w:p>
        </w:tc>
        <w:tc>
          <w:tcPr>
            <w:tcW w:w="3116" w:type="pct"/>
            <w:gridSpan w:val="4"/>
            <w:shd w:val="clear" w:color="auto" w:fill="CEEEED" w:themeFill="accent6" w:themeFillTint="66"/>
            <w:vAlign w:val="center"/>
          </w:tcPr>
          <w:p w14:paraId="751ACDCA" w14:textId="77777777" w:rsidR="00267060" w:rsidRPr="00A63D86" w:rsidRDefault="00267060"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r>
      <w:tr w:rsidR="002028C1" w:rsidRPr="00A63D86" w14:paraId="546B5BCC"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tcBorders>
              <w:bottom w:val="single" w:sz="4" w:space="0" w:color="CEEEED" w:themeColor="accent6" w:themeTint="66"/>
            </w:tcBorders>
            <w:shd w:val="clear" w:color="auto" w:fill="auto"/>
            <w:vAlign w:val="center"/>
            <w:hideMark/>
          </w:tcPr>
          <w:p w14:paraId="571A1432" w14:textId="03197BB9" w:rsidR="005F469E" w:rsidRPr="00A63D86" w:rsidRDefault="005F469E" w:rsidP="00012F32">
            <w:pPr>
              <w:spacing w:before="0" w:after="0"/>
              <w:jc w:val="left"/>
              <w:rPr>
                <w:rFonts w:cstheme="minorHAnsi"/>
                <w:b w:val="0"/>
                <w:bCs w:val="0"/>
                <w:i/>
                <w:sz w:val="20"/>
                <w:szCs w:val="20"/>
                <w:lang w:eastAsia="en-AU"/>
              </w:rPr>
            </w:pPr>
            <w:r w:rsidRPr="00A63D86">
              <w:rPr>
                <w:rFonts w:cstheme="minorHAnsi"/>
                <w:b w:val="0"/>
                <w:bCs w:val="0"/>
                <w:sz w:val="20"/>
                <w:szCs w:val="20"/>
              </w:rPr>
              <w:t>1.A.4.a. Commercial/</w:t>
            </w:r>
            <w:r w:rsidR="00193753" w:rsidRPr="00A63D86">
              <w:rPr>
                <w:rFonts w:cstheme="minorHAnsi"/>
                <w:b w:val="0"/>
                <w:bCs w:val="0"/>
                <w:sz w:val="20"/>
                <w:szCs w:val="20"/>
              </w:rPr>
              <w:t>i</w:t>
            </w:r>
            <w:r w:rsidRPr="00A63D86">
              <w:rPr>
                <w:rFonts w:cstheme="minorHAnsi"/>
                <w:b w:val="0"/>
                <w:bCs w:val="0"/>
                <w:sz w:val="20"/>
                <w:szCs w:val="20"/>
              </w:rPr>
              <w:t>nstitutional</w:t>
            </w:r>
          </w:p>
        </w:tc>
        <w:tc>
          <w:tcPr>
            <w:tcW w:w="676" w:type="pct"/>
            <w:tcBorders>
              <w:bottom w:val="single" w:sz="4" w:space="0" w:color="CEEEED" w:themeColor="accent6" w:themeTint="66"/>
            </w:tcBorders>
            <w:shd w:val="clear" w:color="auto" w:fill="auto"/>
            <w:vAlign w:val="center"/>
          </w:tcPr>
          <w:p w14:paraId="1E859EB4" w14:textId="77777777" w:rsidR="005F469E" w:rsidRPr="00A63D86" w:rsidRDefault="005F469E"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c>
          <w:tcPr>
            <w:tcW w:w="830" w:type="pct"/>
            <w:tcBorders>
              <w:bottom w:val="single" w:sz="4" w:space="0" w:color="CEEEED" w:themeColor="accent6" w:themeTint="66"/>
            </w:tcBorders>
            <w:shd w:val="clear" w:color="auto" w:fill="auto"/>
            <w:vAlign w:val="center"/>
          </w:tcPr>
          <w:p w14:paraId="07261F62" w14:textId="77777777" w:rsidR="005F469E" w:rsidRPr="00A63D86" w:rsidRDefault="005F469E"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c>
          <w:tcPr>
            <w:tcW w:w="753" w:type="pct"/>
            <w:tcBorders>
              <w:bottom w:val="single" w:sz="4" w:space="0" w:color="CEEEED" w:themeColor="accent6" w:themeTint="66"/>
            </w:tcBorders>
            <w:shd w:val="clear" w:color="auto" w:fill="auto"/>
            <w:vAlign w:val="center"/>
          </w:tcPr>
          <w:p w14:paraId="5C8EAAB9" w14:textId="77777777" w:rsidR="005F469E" w:rsidRPr="00A63D86" w:rsidRDefault="005F469E"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c>
          <w:tcPr>
            <w:tcW w:w="857" w:type="pct"/>
            <w:tcBorders>
              <w:bottom w:val="single" w:sz="4" w:space="0" w:color="CEEEED" w:themeColor="accent6" w:themeTint="66"/>
            </w:tcBorders>
            <w:shd w:val="clear" w:color="auto" w:fill="auto"/>
            <w:vAlign w:val="center"/>
          </w:tcPr>
          <w:p w14:paraId="683856EB" w14:textId="77777777" w:rsidR="005F469E" w:rsidRPr="00A63D86" w:rsidRDefault="005F469E" w:rsidP="00012F3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93355B" w:rsidRPr="00A63D86" w14:paraId="613AD587"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78911084" w14:textId="518A3EE3" w:rsidR="0093355B" w:rsidRPr="00A63D86" w:rsidRDefault="0093355B" w:rsidP="0093355B">
            <w:pPr>
              <w:spacing w:before="0" w:after="0"/>
              <w:jc w:val="left"/>
              <w:rPr>
                <w:rFonts w:cstheme="minorHAnsi"/>
                <w:b w:val="0"/>
                <w:bCs w:val="0"/>
                <w:sz w:val="20"/>
                <w:szCs w:val="20"/>
              </w:rPr>
            </w:pPr>
            <w:r w:rsidRPr="00A63D86">
              <w:rPr>
                <w:rFonts w:cstheme="minorHAnsi"/>
                <w:b w:val="0"/>
                <w:bCs w:val="0"/>
                <w:i/>
                <w:iCs/>
                <w:color w:val="3A3838"/>
                <w:sz w:val="20"/>
                <w:szCs w:val="20"/>
              </w:rPr>
              <w:t>Automotive gasoline/petrol (used as fuel for stationary energy)</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7033887E" w14:textId="410CA768"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1,634</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04084363" w14:textId="2FFC39A2"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111</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4C0DD8F3" w14:textId="6370A542"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29</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4A48ADA8" w14:textId="2BDECCAB"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140</w:t>
            </w:r>
          </w:p>
        </w:tc>
      </w:tr>
      <w:tr w:rsidR="0093355B" w:rsidRPr="00A63D86" w14:paraId="531E4D85"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6778D1EA" w14:textId="21BF7C63" w:rsidR="0093355B" w:rsidRPr="00A63D86" w:rsidRDefault="0093355B" w:rsidP="0093355B">
            <w:pPr>
              <w:spacing w:before="0" w:after="0"/>
              <w:jc w:val="left"/>
              <w:rPr>
                <w:rFonts w:cstheme="minorHAnsi"/>
                <w:b w:val="0"/>
                <w:bCs w:val="0"/>
                <w:i/>
                <w:iCs/>
                <w:sz w:val="20"/>
                <w:szCs w:val="20"/>
                <w:lang w:eastAsia="en-AU"/>
              </w:rPr>
            </w:pPr>
            <w:r w:rsidRPr="00A63D86">
              <w:rPr>
                <w:rFonts w:cstheme="minorHAnsi"/>
                <w:b w:val="0"/>
                <w:bCs w:val="0"/>
                <w:i/>
                <w:iCs/>
                <w:color w:val="3A3838"/>
                <w:sz w:val="20"/>
                <w:szCs w:val="20"/>
              </w:rPr>
              <w:lastRenderedPageBreak/>
              <w:t>Compressed natural gas (reverting to standard conditions)</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2119F36C" w14:textId="4C5C01B3"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46</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7B9C41E9" w14:textId="7D780B8A"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34997305" w14:textId="4DDD2149"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7DDE4587" w14:textId="01182AA3"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w:t>
            </w:r>
          </w:p>
        </w:tc>
      </w:tr>
      <w:tr w:rsidR="0093355B" w:rsidRPr="00A63D86" w14:paraId="64D76D06"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4C90BC5C" w14:textId="324015FE" w:rsidR="0093355B" w:rsidRPr="00A63D86" w:rsidRDefault="0093355B" w:rsidP="0093355B">
            <w:pPr>
              <w:spacing w:before="0" w:after="0"/>
              <w:jc w:val="left"/>
              <w:rPr>
                <w:rFonts w:cstheme="minorHAnsi"/>
                <w:b w:val="0"/>
                <w:bCs w:val="0"/>
                <w:i/>
                <w:iCs/>
                <w:sz w:val="20"/>
                <w:szCs w:val="20"/>
                <w:lang w:eastAsia="en-AU"/>
              </w:rPr>
            </w:pPr>
            <w:r w:rsidRPr="00A63D86">
              <w:rPr>
                <w:rFonts w:cstheme="minorHAnsi"/>
                <w:b w:val="0"/>
                <w:bCs w:val="0"/>
                <w:i/>
                <w:iCs/>
                <w:color w:val="3A3838"/>
                <w:sz w:val="20"/>
                <w:szCs w:val="20"/>
              </w:rPr>
              <w:t>Diesel oil</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6796F57A" w14:textId="002E96B5"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185,889</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25544448" w14:textId="5404B39F"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13,050</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2CCC3468" w14:textId="667E5BBF"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3,216</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310340BD" w14:textId="48F9A54F"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16,266</w:t>
            </w:r>
          </w:p>
        </w:tc>
      </w:tr>
      <w:tr w:rsidR="0093355B" w:rsidRPr="00A63D86" w14:paraId="4915E1D4"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377E5B44" w14:textId="6B431527" w:rsidR="0093355B" w:rsidRPr="00A63D86" w:rsidRDefault="0093355B" w:rsidP="0093355B">
            <w:pPr>
              <w:spacing w:before="0" w:after="0"/>
              <w:jc w:val="left"/>
              <w:rPr>
                <w:rFonts w:cstheme="minorHAnsi"/>
                <w:b w:val="0"/>
                <w:bCs w:val="0"/>
                <w:i/>
                <w:iCs/>
                <w:sz w:val="20"/>
                <w:szCs w:val="20"/>
                <w:lang w:eastAsia="en-AU"/>
              </w:rPr>
            </w:pPr>
            <w:r w:rsidRPr="00A63D86">
              <w:rPr>
                <w:rFonts w:cstheme="minorHAnsi"/>
                <w:b w:val="0"/>
                <w:bCs w:val="0"/>
                <w:i/>
                <w:iCs/>
                <w:color w:val="3A3838"/>
                <w:sz w:val="20"/>
                <w:szCs w:val="20"/>
              </w:rPr>
              <w:t>Gaseous fossil fuels other than those mentioned in the items above</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0580229D" w14:textId="55CA5D40"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1FBC8B86" w14:textId="6B41A4C5"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1F4146C8" w14:textId="4D919F02"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0</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26453BDA" w14:textId="6EE13EDA"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w:t>
            </w:r>
          </w:p>
        </w:tc>
      </w:tr>
      <w:tr w:rsidR="0093355B" w:rsidRPr="00A63D86" w14:paraId="4761AEC3"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67854E5E" w14:textId="704FA47F" w:rsidR="0093355B" w:rsidRPr="00A63D86" w:rsidRDefault="0093355B" w:rsidP="0093355B">
            <w:pPr>
              <w:spacing w:before="0" w:after="0"/>
              <w:jc w:val="left"/>
              <w:rPr>
                <w:rFonts w:cstheme="minorHAnsi"/>
                <w:b w:val="0"/>
                <w:bCs w:val="0"/>
                <w:i/>
                <w:iCs/>
                <w:sz w:val="20"/>
                <w:szCs w:val="20"/>
                <w:lang w:eastAsia="en-AU"/>
              </w:rPr>
            </w:pPr>
            <w:r w:rsidRPr="00A63D86">
              <w:rPr>
                <w:rFonts w:cstheme="minorHAnsi"/>
                <w:b w:val="0"/>
                <w:bCs w:val="0"/>
                <w:i/>
                <w:iCs/>
                <w:color w:val="3A3838"/>
                <w:sz w:val="20"/>
                <w:szCs w:val="20"/>
              </w:rPr>
              <w:t>Kerosene other than for use as a fuel in an aircraft</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001C4983" w14:textId="5B8FE06D"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2,847</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583CE681" w14:textId="08F10BDE"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197</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3363BA62" w14:textId="7DE9AD4D"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52</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13F20976" w14:textId="0AD9B09D"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249</w:t>
            </w:r>
          </w:p>
        </w:tc>
      </w:tr>
      <w:tr w:rsidR="0093355B" w:rsidRPr="00A63D86" w14:paraId="26122F22"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097A3FD7" w14:textId="75C31D67" w:rsidR="0093355B" w:rsidRPr="00A63D86" w:rsidRDefault="0093355B" w:rsidP="0093355B">
            <w:pPr>
              <w:spacing w:before="0" w:after="0"/>
              <w:jc w:val="left"/>
              <w:rPr>
                <w:rFonts w:cstheme="minorHAnsi"/>
                <w:b w:val="0"/>
                <w:bCs w:val="0"/>
                <w:i/>
                <w:iCs/>
                <w:sz w:val="20"/>
                <w:szCs w:val="20"/>
                <w:lang w:eastAsia="en-AU"/>
              </w:rPr>
            </w:pPr>
            <w:r w:rsidRPr="00A63D86">
              <w:rPr>
                <w:rFonts w:cstheme="minorHAnsi"/>
                <w:b w:val="0"/>
                <w:bCs w:val="0"/>
                <w:i/>
                <w:iCs/>
                <w:color w:val="3A3838"/>
                <w:sz w:val="20"/>
                <w:szCs w:val="20"/>
              </w:rPr>
              <w:t>Liquid petroleum gas (LPG) (stationary)</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31EFDC25" w14:textId="64DD4875"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119,255</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59DD4464" w14:textId="419D6C3C"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7,272</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18959F13" w14:textId="7EB66404"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2,409</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3F046136" w14:textId="34EEF68A"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9,681</w:t>
            </w:r>
          </w:p>
        </w:tc>
      </w:tr>
      <w:tr w:rsidR="0093355B" w:rsidRPr="00A63D86" w14:paraId="4A22CCF4" w14:textId="77777777" w:rsidTr="0093355B">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22A6EF04" w14:textId="566764D9" w:rsidR="0093355B" w:rsidRPr="00A63D86" w:rsidRDefault="0093355B" w:rsidP="0093355B">
            <w:pPr>
              <w:spacing w:before="0" w:after="0"/>
              <w:jc w:val="left"/>
              <w:rPr>
                <w:rFonts w:cstheme="minorHAnsi"/>
                <w:b w:val="0"/>
                <w:bCs w:val="0"/>
                <w:i/>
                <w:iCs/>
                <w:sz w:val="20"/>
                <w:szCs w:val="20"/>
                <w:lang w:eastAsia="en-AU"/>
              </w:rPr>
            </w:pPr>
            <w:r w:rsidRPr="00A63D86">
              <w:rPr>
                <w:rFonts w:cstheme="minorHAnsi"/>
                <w:b w:val="0"/>
                <w:bCs w:val="0"/>
                <w:i/>
                <w:iCs/>
                <w:color w:val="3A3838"/>
                <w:sz w:val="20"/>
                <w:szCs w:val="20"/>
              </w:rPr>
              <w:t>Petroleum based greases</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792C20C0" w14:textId="75C6F1B4"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1,986</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2CF15DB6" w14:textId="0EA2B3B2"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7</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42A4E19D" w14:textId="7D1D785D"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36</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hideMark/>
          </w:tcPr>
          <w:p w14:paraId="4A701D59" w14:textId="76F7A043" w:rsidR="0093355B" w:rsidRPr="00082D50" w:rsidRDefault="0093355B" w:rsidP="0093355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082D50">
              <w:rPr>
                <w:sz w:val="20"/>
                <w:szCs w:val="20"/>
              </w:rPr>
              <w:t>43</w:t>
            </w:r>
          </w:p>
        </w:tc>
      </w:tr>
      <w:tr w:rsidR="00160CD7" w:rsidRPr="00A63D86" w14:paraId="03F98D79"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tcBorders>
              <w:top w:val="single" w:sz="4" w:space="0" w:color="CEEEED" w:themeColor="accent6" w:themeTint="66"/>
            </w:tcBorders>
            <w:shd w:val="clear" w:color="auto" w:fill="auto"/>
            <w:vAlign w:val="center"/>
          </w:tcPr>
          <w:p w14:paraId="6E6E2C57" w14:textId="20810BC4" w:rsidR="00160CD7" w:rsidRPr="00A63D86" w:rsidRDefault="00160CD7" w:rsidP="00160CD7">
            <w:pPr>
              <w:spacing w:before="0" w:after="0"/>
              <w:jc w:val="left"/>
              <w:rPr>
                <w:rFonts w:cstheme="minorHAnsi"/>
                <w:b w:val="0"/>
                <w:bCs w:val="0"/>
                <w:color w:val="000000"/>
                <w:sz w:val="20"/>
                <w:szCs w:val="20"/>
              </w:rPr>
            </w:pPr>
            <w:r w:rsidRPr="00A63D86">
              <w:rPr>
                <w:rFonts w:cstheme="minorHAnsi"/>
                <w:b w:val="0"/>
                <w:bCs w:val="0"/>
                <w:color w:val="000000"/>
                <w:sz w:val="20"/>
                <w:szCs w:val="20"/>
              </w:rPr>
              <w:t xml:space="preserve">1.A.4.a.i Stationary </w:t>
            </w:r>
            <w:r w:rsidR="00193753" w:rsidRPr="00A63D86">
              <w:rPr>
                <w:rFonts w:cstheme="minorHAnsi"/>
                <w:b w:val="0"/>
                <w:bCs w:val="0"/>
                <w:color w:val="000000"/>
                <w:sz w:val="20"/>
                <w:szCs w:val="20"/>
              </w:rPr>
              <w:t>f</w:t>
            </w:r>
            <w:r w:rsidRPr="00A63D86">
              <w:rPr>
                <w:rFonts w:cstheme="minorHAnsi"/>
                <w:b w:val="0"/>
                <w:bCs w:val="0"/>
                <w:color w:val="000000"/>
                <w:sz w:val="20"/>
                <w:szCs w:val="20"/>
              </w:rPr>
              <w:t xml:space="preserve">uel </w:t>
            </w:r>
            <w:r w:rsidR="00193753" w:rsidRPr="00A63D86">
              <w:rPr>
                <w:rFonts w:cstheme="minorHAnsi"/>
                <w:b w:val="0"/>
                <w:bCs w:val="0"/>
                <w:color w:val="000000"/>
                <w:sz w:val="20"/>
                <w:szCs w:val="20"/>
              </w:rPr>
              <w:t>c</w:t>
            </w:r>
            <w:r w:rsidRPr="00A63D86">
              <w:rPr>
                <w:rFonts w:cstheme="minorHAnsi"/>
                <w:b w:val="0"/>
                <w:bCs w:val="0"/>
                <w:color w:val="000000"/>
                <w:sz w:val="20"/>
                <w:szCs w:val="20"/>
              </w:rPr>
              <w:t>ombustion</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13A804E9" w14:textId="2A689760"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63D86">
              <w:rPr>
                <w:rFonts w:cstheme="minorHAnsi"/>
                <w:color w:val="000000"/>
                <w:sz w:val="20"/>
                <w:szCs w:val="20"/>
              </w:rPr>
              <w:t> </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2FD12980" w14:textId="129F546A"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63D86">
              <w:rPr>
                <w:rFonts w:cstheme="minorHAnsi"/>
                <w:color w:val="000000"/>
                <w:sz w:val="20"/>
                <w:szCs w:val="20"/>
              </w:rPr>
              <w:t> </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0631D896" w14:textId="05760FDF"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63D86">
              <w:rPr>
                <w:rFonts w:cstheme="minorHAnsi"/>
                <w:color w:val="000000"/>
                <w:sz w:val="20"/>
                <w:szCs w:val="20"/>
              </w:rPr>
              <w:t> </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414EB81A" w14:textId="1D4B9BAE"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63D86">
              <w:rPr>
                <w:rFonts w:cstheme="minorHAnsi"/>
                <w:color w:val="000000"/>
                <w:sz w:val="20"/>
                <w:szCs w:val="20"/>
              </w:rPr>
              <w:t> </w:t>
            </w:r>
          </w:p>
        </w:tc>
      </w:tr>
      <w:tr w:rsidR="00B129C5" w:rsidRPr="00A63D86" w14:paraId="0E53942C" w14:textId="77777777" w:rsidTr="009D1E77">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vAlign w:val="center"/>
          </w:tcPr>
          <w:p w14:paraId="7E84EDE1" w14:textId="56073668" w:rsidR="00B129C5" w:rsidRPr="00A63D86" w:rsidRDefault="00B129C5" w:rsidP="00160CD7">
            <w:pPr>
              <w:spacing w:before="0" w:after="0"/>
              <w:jc w:val="left"/>
              <w:rPr>
                <w:rFonts w:cstheme="minorHAnsi"/>
                <w:b w:val="0"/>
                <w:bCs w:val="0"/>
                <w:i/>
                <w:iCs/>
                <w:color w:val="3A3838"/>
                <w:sz w:val="20"/>
                <w:szCs w:val="20"/>
              </w:rPr>
            </w:pPr>
            <w:r w:rsidRPr="00A63D86">
              <w:rPr>
                <w:rFonts w:cstheme="minorHAnsi"/>
                <w:b w:val="0"/>
                <w:bCs w:val="0"/>
                <w:i/>
                <w:iCs/>
                <w:color w:val="3A3838"/>
                <w:sz w:val="20"/>
                <w:szCs w:val="20"/>
              </w:rPr>
              <w:t xml:space="preserve">Natural </w:t>
            </w:r>
            <w:r w:rsidR="00193753" w:rsidRPr="00A63D86">
              <w:rPr>
                <w:rFonts w:cstheme="minorHAnsi"/>
                <w:b w:val="0"/>
                <w:bCs w:val="0"/>
                <w:i/>
                <w:iCs/>
                <w:color w:val="3A3838"/>
                <w:sz w:val="20"/>
                <w:szCs w:val="20"/>
              </w:rPr>
              <w:t>g</w:t>
            </w:r>
            <w:r w:rsidRPr="00A63D86">
              <w:rPr>
                <w:rFonts w:cstheme="minorHAnsi"/>
                <w:b w:val="0"/>
                <w:bCs w:val="0"/>
                <w:i/>
                <w:iCs/>
                <w:color w:val="3A3838"/>
                <w:sz w:val="20"/>
                <w:szCs w:val="20"/>
              </w:rPr>
              <w:t xml:space="preserve">as </w:t>
            </w:r>
          </w:p>
        </w:tc>
        <w:tc>
          <w:tcPr>
            <w:tcW w:w="3116" w:type="pct"/>
            <w:gridSpan w:val="4"/>
            <w:tcBorders>
              <w:top w:val="single" w:sz="4" w:space="0" w:color="CEEEED" w:themeColor="accent6" w:themeTint="66"/>
              <w:left w:val="nil"/>
              <w:bottom w:val="single" w:sz="4" w:space="0" w:color="CEEEED" w:themeColor="accent6" w:themeTint="66"/>
              <w:right w:val="nil"/>
            </w:tcBorders>
            <w:shd w:val="clear" w:color="auto" w:fill="E6F6F6" w:themeFill="accent6" w:themeFillTint="33"/>
            <w:vAlign w:val="center"/>
          </w:tcPr>
          <w:p w14:paraId="36CA6A0F" w14:textId="415D0FDB" w:rsidR="00B129C5" w:rsidRPr="00A63D86" w:rsidRDefault="00B129C5" w:rsidP="00681FBB">
            <w:pPr>
              <w:spacing w:before="0" w:after="0"/>
              <w:jc w:val="center"/>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rPr>
            </w:pPr>
            <w:r w:rsidRPr="00A63D86">
              <w:rPr>
                <w:rFonts w:cstheme="minorHAnsi"/>
                <w:color w:val="000000"/>
                <w:sz w:val="20"/>
                <w:szCs w:val="20"/>
              </w:rPr>
              <w:t>Reported in Natural Gas</w:t>
            </w:r>
            <w:r w:rsidRPr="00A63D86" w:rsidDel="006978B7">
              <w:rPr>
                <w:rFonts w:cstheme="minorHAnsi"/>
                <w:color w:val="000000"/>
                <w:sz w:val="20"/>
                <w:szCs w:val="20"/>
              </w:rPr>
              <w:t> </w:t>
            </w:r>
          </w:p>
        </w:tc>
      </w:tr>
      <w:tr w:rsidR="00160CD7" w:rsidRPr="00A63D86" w14:paraId="50EFE630"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auto"/>
            <w:vAlign w:val="center"/>
            <w:hideMark/>
          </w:tcPr>
          <w:p w14:paraId="341D7C84" w14:textId="77777777" w:rsidR="00160CD7" w:rsidRPr="00A63D86" w:rsidRDefault="00160CD7" w:rsidP="00160CD7">
            <w:pPr>
              <w:spacing w:before="0" w:after="0"/>
              <w:jc w:val="left"/>
              <w:rPr>
                <w:rFonts w:cstheme="minorHAnsi"/>
                <w:b w:val="0"/>
                <w:bCs w:val="0"/>
                <w:i/>
                <w:sz w:val="20"/>
                <w:szCs w:val="20"/>
                <w:lang w:eastAsia="en-AU"/>
              </w:rPr>
            </w:pPr>
            <w:r w:rsidRPr="00A63D86">
              <w:rPr>
                <w:rFonts w:cstheme="minorHAnsi"/>
                <w:b w:val="0"/>
                <w:bCs w:val="0"/>
                <w:sz w:val="20"/>
                <w:szCs w:val="20"/>
              </w:rPr>
              <w:t>1.A.4.b. Residential</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6A3E9F8E" w14:textId="7F3C6D5C"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7F7BEEFC" w14:textId="0E8DD332"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508C4909" w14:textId="7DE33444"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30DAB21E" w14:textId="4524D2C9"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r>
      <w:tr w:rsidR="00160CD7" w:rsidRPr="00A63D86" w14:paraId="6FCBE1DA"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auto"/>
            <w:vAlign w:val="center"/>
            <w:hideMark/>
          </w:tcPr>
          <w:p w14:paraId="1E5EAF9C" w14:textId="77777777" w:rsidR="00160CD7" w:rsidRPr="00A63D86" w:rsidRDefault="00160CD7" w:rsidP="00160CD7">
            <w:pPr>
              <w:spacing w:before="0" w:after="0"/>
              <w:jc w:val="left"/>
              <w:rPr>
                <w:rFonts w:cstheme="minorHAnsi"/>
                <w:b w:val="0"/>
                <w:bCs w:val="0"/>
                <w:i/>
                <w:sz w:val="20"/>
                <w:szCs w:val="20"/>
                <w:lang w:eastAsia="en-AU"/>
              </w:rPr>
            </w:pPr>
            <w:r w:rsidRPr="00A63D86">
              <w:rPr>
                <w:rFonts w:cstheme="minorHAnsi"/>
                <w:b w:val="0"/>
                <w:bCs w:val="0"/>
                <w:sz w:val="20"/>
                <w:szCs w:val="20"/>
              </w:rPr>
              <w:t>1.A.4.c.i Agriculture/Forestry/Fishing - Stationary Energy</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3183A3ED" w14:textId="432A8B40"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2234940A" w14:textId="65DE29EA"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56200E69" w14:textId="34A78895"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26D5B6A0" w14:textId="2EF518A1" w:rsidR="00160CD7" w:rsidRPr="00A63D86" w:rsidRDefault="00160CD7"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color w:val="000000"/>
                <w:sz w:val="20"/>
                <w:szCs w:val="20"/>
              </w:rPr>
              <w:t>0</w:t>
            </w:r>
          </w:p>
        </w:tc>
      </w:tr>
      <w:tr w:rsidR="005F5C53" w:rsidRPr="00A63D86" w14:paraId="17B271C7"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7BA45E34" w14:textId="77777777" w:rsidR="005F5C53" w:rsidRPr="00A63D86" w:rsidRDefault="005F5C53" w:rsidP="00012F32">
            <w:pPr>
              <w:spacing w:before="0" w:after="0"/>
              <w:jc w:val="left"/>
              <w:rPr>
                <w:rFonts w:cstheme="minorHAnsi"/>
                <w:b w:val="0"/>
                <w:bCs w:val="0"/>
                <w:i/>
                <w:sz w:val="20"/>
                <w:szCs w:val="20"/>
                <w:lang w:eastAsia="en-AU"/>
              </w:rPr>
            </w:pPr>
            <w:r w:rsidRPr="00A63D86">
              <w:rPr>
                <w:rFonts w:cstheme="minorHAnsi"/>
                <w:b w:val="0"/>
                <w:bCs w:val="0"/>
                <w:sz w:val="20"/>
                <w:szCs w:val="20"/>
              </w:rPr>
              <w:t>1.A.4.c.ii Agriculture/Forestry/Fishing - Off road vehicles and other machinery</w:t>
            </w:r>
          </w:p>
        </w:tc>
        <w:tc>
          <w:tcPr>
            <w:tcW w:w="3116" w:type="pct"/>
            <w:gridSpan w:val="4"/>
            <w:vMerge w:val="restart"/>
            <w:tcBorders>
              <w:top w:val="single" w:sz="4" w:space="0" w:color="CEEEED" w:themeColor="accent6" w:themeTint="66"/>
            </w:tcBorders>
            <w:shd w:val="clear" w:color="auto" w:fill="E6F6F6" w:themeFill="accent6" w:themeFillTint="33"/>
            <w:vAlign w:val="center"/>
          </w:tcPr>
          <w:p w14:paraId="6BBEF463" w14:textId="01FF7020" w:rsidR="005F5C53" w:rsidRPr="00A63D86" w:rsidRDefault="005F5C53" w:rsidP="00887E84">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 xml:space="preserve">Reported in </w:t>
            </w:r>
            <w:r w:rsidR="00531BF0" w:rsidRPr="00A63D86">
              <w:rPr>
                <w:rFonts w:cstheme="minorHAnsi"/>
                <w:sz w:val="20"/>
                <w:szCs w:val="20"/>
                <w:lang w:eastAsia="en-AU"/>
              </w:rPr>
              <w:t>Fleet</w:t>
            </w:r>
            <w:r w:rsidR="00407F65" w:rsidRPr="00A63D86">
              <w:rPr>
                <w:rFonts w:cstheme="minorHAnsi"/>
                <w:sz w:val="20"/>
                <w:szCs w:val="20"/>
                <w:lang w:eastAsia="en-AU"/>
              </w:rPr>
              <w:t xml:space="preserve"> Vehicles</w:t>
            </w:r>
          </w:p>
        </w:tc>
      </w:tr>
      <w:tr w:rsidR="005F5C53" w:rsidRPr="00A63D86" w14:paraId="6FCBF849"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E6F6F6" w:themeFill="accent6" w:themeFillTint="33"/>
            <w:vAlign w:val="center"/>
            <w:hideMark/>
          </w:tcPr>
          <w:p w14:paraId="063BD611" w14:textId="77777777" w:rsidR="005F5C53" w:rsidRPr="00A63D86" w:rsidRDefault="005F5C53" w:rsidP="00012F32">
            <w:pPr>
              <w:spacing w:before="0" w:after="0"/>
              <w:jc w:val="left"/>
              <w:rPr>
                <w:rFonts w:cstheme="minorHAnsi"/>
                <w:b w:val="0"/>
                <w:bCs w:val="0"/>
                <w:i/>
                <w:sz w:val="20"/>
                <w:szCs w:val="20"/>
                <w:lang w:eastAsia="en-AU"/>
              </w:rPr>
            </w:pPr>
            <w:r w:rsidRPr="00A63D86">
              <w:rPr>
                <w:rFonts w:cstheme="minorHAnsi"/>
                <w:b w:val="0"/>
                <w:bCs w:val="0"/>
                <w:sz w:val="20"/>
                <w:szCs w:val="20"/>
              </w:rPr>
              <w:t>1.A.4.c.iii Agriculture/Forestry/Fishing - Mobile combustion</w:t>
            </w:r>
          </w:p>
        </w:tc>
        <w:tc>
          <w:tcPr>
            <w:tcW w:w="3116" w:type="pct"/>
            <w:gridSpan w:val="4"/>
            <w:vMerge/>
            <w:vAlign w:val="center"/>
          </w:tcPr>
          <w:p w14:paraId="409002E6" w14:textId="77777777" w:rsidR="005F5C53" w:rsidRPr="00A63D86" w:rsidRDefault="005F5C53"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p>
        </w:tc>
      </w:tr>
      <w:tr w:rsidR="00531BF0" w:rsidRPr="00A63D86" w14:paraId="69BF24D3" w14:textId="77777777" w:rsidTr="45CF0593">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vAlign w:val="center"/>
          </w:tcPr>
          <w:p w14:paraId="3AA3088F" w14:textId="5A57375C" w:rsidR="00531BF0" w:rsidRPr="00A63D86" w:rsidRDefault="00531BF0" w:rsidP="00012F32">
            <w:pPr>
              <w:spacing w:before="0" w:after="0"/>
              <w:jc w:val="left"/>
              <w:rPr>
                <w:rFonts w:cstheme="minorHAnsi"/>
                <w:sz w:val="20"/>
                <w:szCs w:val="20"/>
              </w:rPr>
            </w:pPr>
            <w:r w:rsidRPr="00A63D86">
              <w:rPr>
                <w:rFonts w:cstheme="minorHAnsi"/>
                <w:sz w:val="20"/>
                <w:szCs w:val="20"/>
              </w:rPr>
              <w:t>1.A.5 Non-specified</w:t>
            </w:r>
          </w:p>
        </w:tc>
        <w:tc>
          <w:tcPr>
            <w:tcW w:w="3116" w:type="pct"/>
            <w:gridSpan w:val="4"/>
            <w:tcBorders>
              <w:bottom w:val="single" w:sz="4" w:space="0" w:color="CEEEED" w:themeColor="accent6" w:themeTint="66"/>
            </w:tcBorders>
            <w:shd w:val="clear" w:color="auto" w:fill="CEEEED" w:themeFill="accent6" w:themeFillTint="66"/>
            <w:vAlign w:val="center"/>
          </w:tcPr>
          <w:p w14:paraId="1B8C2048" w14:textId="77777777" w:rsidR="00531BF0" w:rsidRPr="00A63D86" w:rsidRDefault="00531BF0" w:rsidP="00887E8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lang w:eastAsia="en-AU"/>
              </w:rPr>
            </w:pPr>
          </w:p>
        </w:tc>
      </w:tr>
      <w:tr w:rsidR="00E53EDE" w:rsidRPr="00A63D86" w14:paraId="44020046" w14:textId="77777777" w:rsidTr="00E53EDE">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auto"/>
            <w:vAlign w:val="center"/>
          </w:tcPr>
          <w:p w14:paraId="671B2293" w14:textId="46AC9909" w:rsidR="00E53EDE" w:rsidRPr="00A63D86" w:rsidRDefault="00E53EDE" w:rsidP="00E53EDE">
            <w:pPr>
              <w:spacing w:before="0" w:after="0"/>
              <w:jc w:val="left"/>
              <w:rPr>
                <w:rFonts w:cstheme="minorHAnsi"/>
                <w:b w:val="0"/>
                <w:bCs w:val="0"/>
                <w:sz w:val="20"/>
                <w:szCs w:val="20"/>
              </w:rPr>
            </w:pPr>
            <w:r w:rsidRPr="00A63D86">
              <w:rPr>
                <w:rFonts w:cstheme="minorHAnsi"/>
                <w:b w:val="0"/>
                <w:bCs w:val="0"/>
                <w:sz w:val="20"/>
                <w:szCs w:val="20"/>
              </w:rPr>
              <w:t>1.a.5.b Defence Other Energy – Land, Marine, Aviation</w:t>
            </w:r>
          </w:p>
        </w:tc>
        <w:tc>
          <w:tcPr>
            <w:tcW w:w="676"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170A4390" w14:textId="665E227E"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D50">
              <w:rPr>
                <w:sz w:val="20"/>
                <w:szCs w:val="20"/>
              </w:rPr>
              <w:t>14,894,187</w:t>
            </w:r>
          </w:p>
        </w:tc>
        <w:tc>
          <w:tcPr>
            <w:tcW w:w="830"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7FCE9CD6" w14:textId="6DD69B80"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D50">
              <w:rPr>
                <w:sz w:val="20"/>
                <w:szCs w:val="20"/>
              </w:rPr>
              <w:t>1,047,294</w:t>
            </w:r>
          </w:p>
        </w:tc>
        <w:tc>
          <w:tcPr>
            <w:tcW w:w="753"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3463C06B" w14:textId="0BB0015A"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2D50">
              <w:rPr>
                <w:sz w:val="20"/>
                <w:szCs w:val="20"/>
              </w:rPr>
              <w:t>264,269</w:t>
            </w:r>
          </w:p>
        </w:tc>
        <w:tc>
          <w:tcPr>
            <w:tcW w:w="857" w:type="pct"/>
            <w:tcBorders>
              <w:top w:val="single" w:sz="4" w:space="0" w:color="CEEEED" w:themeColor="accent6" w:themeTint="66"/>
              <w:left w:val="nil"/>
              <w:bottom w:val="single" w:sz="4" w:space="0" w:color="CEEEED" w:themeColor="accent6" w:themeTint="66"/>
              <w:right w:val="nil"/>
            </w:tcBorders>
            <w:shd w:val="clear" w:color="auto" w:fill="auto"/>
            <w:vAlign w:val="center"/>
          </w:tcPr>
          <w:p w14:paraId="71D99A51" w14:textId="32BBCD22"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82D50">
              <w:rPr>
                <w:sz w:val="20"/>
                <w:szCs w:val="20"/>
              </w:rPr>
              <w:t>1,311,563</w:t>
            </w:r>
          </w:p>
        </w:tc>
      </w:tr>
      <w:tr w:rsidR="00E53EDE" w:rsidRPr="00A63D86" w14:paraId="19C2C713" w14:textId="77777777" w:rsidTr="00E53EDE">
        <w:trPr>
          <w:trHeight w:val="301"/>
        </w:trPr>
        <w:tc>
          <w:tcPr>
            <w:cnfStyle w:val="001000000000" w:firstRow="0" w:lastRow="0" w:firstColumn="1" w:lastColumn="0" w:oddVBand="0" w:evenVBand="0" w:oddHBand="0" w:evenHBand="0" w:firstRowFirstColumn="0" w:firstRowLastColumn="0" w:lastRowFirstColumn="0" w:lastRowLastColumn="0"/>
            <w:tcW w:w="1884" w:type="pct"/>
            <w:shd w:val="clear" w:color="auto" w:fill="CEEEED" w:themeFill="accent6" w:themeFillTint="66"/>
            <w:vAlign w:val="center"/>
            <w:hideMark/>
          </w:tcPr>
          <w:p w14:paraId="5F565BD9" w14:textId="77777777" w:rsidR="00E53EDE" w:rsidRPr="00A63D86" w:rsidRDefault="00E53EDE" w:rsidP="00E53EDE">
            <w:pPr>
              <w:spacing w:before="0" w:after="0"/>
              <w:jc w:val="left"/>
              <w:rPr>
                <w:rFonts w:cstheme="minorHAnsi"/>
                <w:i/>
                <w:iCs/>
                <w:sz w:val="20"/>
                <w:szCs w:val="20"/>
                <w:lang w:eastAsia="en-AU"/>
              </w:rPr>
            </w:pPr>
            <w:r w:rsidRPr="00A63D86">
              <w:rPr>
                <w:rFonts w:cstheme="minorHAnsi"/>
                <w:sz w:val="20"/>
                <w:szCs w:val="20"/>
              </w:rPr>
              <w:t>Total</w:t>
            </w:r>
          </w:p>
        </w:tc>
        <w:tc>
          <w:tcPr>
            <w:tcW w:w="676" w:type="pct"/>
            <w:tcBorders>
              <w:top w:val="single" w:sz="4" w:space="0" w:color="CEEEED" w:themeColor="accent6" w:themeTint="66"/>
              <w:left w:val="nil"/>
              <w:bottom w:val="single" w:sz="4" w:space="0" w:color="CEEEED" w:themeColor="accent6" w:themeTint="66"/>
              <w:right w:val="nil"/>
            </w:tcBorders>
            <w:shd w:val="clear" w:color="auto" w:fill="CEEEED" w:themeFill="accent6" w:themeFillTint="66"/>
            <w:vAlign w:val="center"/>
            <w:hideMark/>
          </w:tcPr>
          <w:p w14:paraId="0F0E6E46" w14:textId="078BDCE9"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82D50">
              <w:rPr>
                <w:b/>
                <w:bCs/>
                <w:sz w:val="20"/>
                <w:szCs w:val="20"/>
              </w:rPr>
              <w:t>15,205,847</w:t>
            </w:r>
          </w:p>
        </w:tc>
        <w:tc>
          <w:tcPr>
            <w:tcW w:w="830" w:type="pct"/>
            <w:tcBorders>
              <w:top w:val="single" w:sz="4" w:space="0" w:color="CEEEED" w:themeColor="accent6" w:themeTint="66"/>
              <w:left w:val="nil"/>
              <w:bottom w:val="single" w:sz="4" w:space="0" w:color="CEEEED" w:themeColor="accent6" w:themeTint="66"/>
              <w:right w:val="nil"/>
            </w:tcBorders>
            <w:shd w:val="clear" w:color="auto" w:fill="CEEEED" w:themeFill="accent6" w:themeFillTint="66"/>
            <w:vAlign w:val="center"/>
            <w:hideMark/>
          </w:tcPr>
          <w:p w14:paraId="37A9301F" w14:textId="5ED41B85"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82D50">
              <w:rPr>
                <w:b/>
                <w:bCs/>
                <w:sz w:val="20"/>
                <w:szCs w:val="20"/>
              </w:rPr>
              <w:t>1,067,935</w:t>
            </w:r>
          </w:p>
        </w:tc>
        <w:tc>
          <w:tcPr>
            <w:tcW w:w="753" w:type="pct"/>
            <w:tcBorders>
              <w:top w:val="single" w:sz="4" w:space="0" w:color="CEEEED" w:themeColor="accent6" w:themeTint="66"/>
              <w:left w:val="nil"/>
              <w:bottom w:val="single" w:sz="4" w:space="0" w:color="CEEEED" w:themeColor="accent6" w:themeTint="66"/>
              <w:right w:val="nil"/>
            </w:tcBorders>
            <w:shd w:val="clear" w:color="auto" w:fill="CEEEED" w:themeFill="accent6" w:themeFillTint="66"/>
            <w:vAlign w:val="center"/>
            <w:hideMark/>
          </w:tcPr>
          <w:p w14:paraId="70A7F40B" w14:textId="05ECE227"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82D50">
              <w:rPr>
                <w:b/>
                <w:bCs/>
                <w:sz w:val="20"/>
                <w:szCs w:val="20"/>
              </w:rPr>
              <w:t>270,012</w:t>
            </w:r>
          </w:p>
        </w:tc>
        <w:tc>
          <w:tcPr>
            <w:tcW w:w="857" w:type="pct"/>
            <w:tcBorders>
              <w:top w:val="single" w:sz="4" w:space="0" w:color="CEEEED" w:themeColor="accent6" w:themeTint="66"/>
              <w:left w:val="nil"/>
              <w:bottom w:val="single" w:sz="4" w:space="0" w:color="CEEEED" w:themeColor="accent6" w:themeTint="66"/>
              <w:right w:val="nil"/>
            </w:tcBorders>
            <w:shd w:val="clear" w:color="auto" w:fill="CEEEED" w:themeFill="accent6" w:themeFillTint="66"/>
            <w:vAlign w:val="center"/>
            <w:hideMark/>
          </w:tcPr>
          <w:p w14:paraId="764A4194" w14:textId="5C0D5D93" w:rsidR="00E53EDE" w:rsidRPr="00082D50" w:rsidRDefault="00E53EDE" w:rsidP="00E53EDE">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82D50">
              <w:rPr>
                <w:b/>
                <w:bCs/>
                <w:sz w:val="20"/>
                <w:szCs w:val="20"/>
              </w:rPr>
              <w:t>1,337,947</w:t>
            </w:r>
          </w:p>
        </w:tc>
      </w:tr>
    </w:tbl>
    <w:p w14:paraId="605BE490" w14:textId="35353650" w:rsidR="00F23DCE" w:rsidRDefault="00F23DCE" w:rsidP="00FD473A"/>
    <w:p w14:paraId="3FD6DCA6" w14:textId="77777777" w:rsidR="00F23DCE" w:rsidRDefault="00F23DCE">
      <w:pPr>
        <w:spacing w:before="0" w:after="160"/>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F20C87" w14:paraId="4D01C310" w14:textId="77777777" w:rsidTr="51303CE9">
        <w:tc>
          <w:tcPr>
            <w:tcW w:w="9402" w:type="dxa"/>
            <w:shd w:val="clear" w:color="auto" w:fill="CEEEED" w:themeFill="accent6" w:themeFillTint="66"/>
          </w:tcPr>
          <w:p w14:paraId="71604D7D" w14:textId="71410BEE" w:rsidR="00F20C87" w:rsidRPr="00F20C87" w:rsidRDefault="00F20C87" w:rsidP="00F20C87">
            <w:pPr>
              <w:pStyle w:val="Boxed1Heading"/>
              <w:rPr>
                <w:sz w:val="28"/>
                <w:szCs w:val="28"/>
              </w:rPr>
            </w:pPr>
            <w:r w:rsidRPr="00071AFD">
              <w:lastRenderedPageBreak/>
              <w:t>Case study: The Great Barrier Reef Marine Park Authority</w:t>
            </w:r>
          </w:p>
          <w:p w14:paraId="482826BB" w14:textId="2BEC8D37" w:rsidR="00F20C87" w:rsidRPr="00071AFD" w:rsidRDefault="00F20C87" w:rsidP="00071AFD">
            <w:pPr>
              <w:pStyle w:val="Boxed1Text"/>
              <w:spacing w:before="0"/>
              <w:rPr>
                <w:sz w:val="20"/>
                <w:szCs w:val="20"/>
              </w:rPr>
            </w:pPr>
            <w:r w:rsidRPr="00071AFD">
              <w:rPr>
                <w:sz w:val="20"/>
                <w:szCs w:val="20"/>
              </w:rPr>
              <w:t xml:space="preserve">The Great Barrier Reef Marine Park Authority (Reef Authority) is Australia’s lead management agency for the Great Barrier Reef, one of the world’s most iconic natural areas. Its main office is in Townsville and </w:t>
            </w:r>
            <w:hyperlink r:id="rId40" w:history="1">
              <w:r w:rsidRPr="00071AFD">
                <w:rPr>
                  <w:sz w:val="20"/>
                  <w:szCs w:val="20"/>
                </w:rPr>
                <w:t>regional offices</w:t>
              </w:r>
            </w:hyperlink>
            <w:r w:rsidRPr="00071AFD">
              <w:rPr>
                <w:sz w:val="20"/>
                <w:szCs w:val="20"/>
              </w:rPr>
              <w:t> </w:t>
            </w:r>
            <w:proofErr w:type="gramStart"/>
            <w:r w:rsidRPr="00071AFD">
              <w:rPr>
                <w:sz w:val="20"/>
                <w:szCs w:val="20"/>
              </w:rPr>
              <w:t>are located in</w:t>
            </w:r>
            <w:proofErr w:type="gramEnd"/>
            <w:r w:rsidRPr="00071AFD">
              <w:rPr>
                <w:sz w:val="20"/>
                <w:szCs w:val="20"/>
              </w:rPr>
              <w:t xml:space="preserve"> Cairns, Yeppoon and Brisbane. The Reef Authority Sustainability Strategy will set new targets with enabling initiatives to help move towards net zero emissions in its operations by 2030. The Reef Authority sees the effect that marine debris and pollution (especially plastics) has on marine life on the Great Barrier Reef and supports a circular economy and initiatives that minimise waste going to landfill.</w:t>
            </w:r>
          </w:p>
          <w:p w14:paraId="47629D23" w14:textId="77777777" w:rsidR="00F20C87" w:rsidRPr="00071AFD" w:rsidRDefault="00F20C87" w:rsidP="00F20C87">
            <w:pPr>
              <w:pStyle w:val="Boxed1Heading"/>
              <w:rPr>
                <w:sz w:val="22"/>
                <w:szCs w:val="22"/>
              </w:rPr>
            </w:pPr>
            <w:r w:rsidRPr="00071AFD">
              <w:rPr>
                <w:sz w:val="22"/>
                <w:szCs w:val="22"/>
              </w:rPr>
              <w:t>The case</w:t>
            </w:r>
          </w:p>
          <w:p w14:paraId="2044579C" w14:textId="449BC129" w:rsidR="00F20C87" w:rsidRPr="00071AFD" w:rsidRDefault="00F20C87" w:rsidP="00071AFD">
            <w:pPr>
              <w:pStyle w:val="Boxed1Text"/>
              <w:spacing w:before="0"/>
              <w:rPr>
                <w:sz w:val="20"/>
                <w:szCs w:val="20"/>
              </w:rPr>
            </w:pPr>
            <w:r w:rsidRPr="00071AFD">
              <w:rPr>
                <w:sz w:val="20"/>
                <w:szCs w:val="20"/>
              </w:rPr>
              <w:t xml:space="preserve">Reef Authority services are delivered using a range of assets that produce carbon emissions and waste. The Reef Authority owns a public aquarium facility (the Great Barrier Reef Aquarium) which was a high energy user until deep energy efficiency initiatives were implemented. Reef Authority programs also include the use of marine vessels and aviation for aerial surveillance which use hard to abate fuels and operate in regional areas across of the length of the Great Barrier Reef.  </w:t>
            </w:r>
          </w:p>
          <w:p w14:paraId="78E1C373" w14:textId="77777777" w:rsidR="00F20C87" w:rsidRPr="00071AFD" w:rsidRDefault="00F20C87" w:rsidP="00D84667">
            <w:pPr>
              <w:pStyle w:val="Boxed1Heading"/>
              <w:rPr>
                <w:sz w:val="22"/>
                <w:szCs w:val="22"/>
              </w:rPr>
            </w:pPr>
            <w:r w:rsidRPr="00071AFD">
              <w:rPr>
                <w:sz w:val="22"/>
                <w:szCs w:val="22"/>
              </w:rPr>
              <w:t>The approach</w:t>
            </w:r>
          </w:p>
          <w:p w14:paraId="053A3829" w14:textId="37713300" w:rsidR="00F20C87" w:rsidRPr="00071AFD" w:rsidRDefault="00071AFD" w:rsidP="00071AFD">
            <w:pPr>
              <w:pStyle w:val="Boxed1Text"/>
              <w:spacing w:before="0"/>
              <w:rPr>
                <w:sz w:val="20"/>
                <w:szCs w:val="20"/>
              </w:rPr>
            </w:pPr>
            <w:r w:rsidRPr="00071AFD">
              <w:rPr>
                <w:noProof/>
                <w:sz w:val="20"/>
                <w:szCs w:val="20"/>
              </w:rPr>
              <w:drawing>
                <wp:anchor distT="0" distB="0" distL="114300" distR="114300" simplePos="0" relativeHeight="251658240" behindDoc="0" locked="0" layoutInCell="1" allowOverlap="1" wp14:anchorId="3ACC2E1A" wp14:editId="78AA7E21">
                  <wp:simplePos x="0" y="0"/>
                  <wp:positionH relativeFrom="column">
                    <wp:posOffset>180975</wp:posOffset>
                  </wp:positionH>
                  <wp:positionV relativeFrom="paragraph">
                    <wp:posOffset>1707958</wp:posOffset>
                  </wp:positionV>
                  <wp:extent cx="5469890" cy="2969895"/>
                  <wp:effectExtent l="0" t="0" r="0" b="1905"/>
                  <wp:wrapTopAndBottom/>
                  <wp:docPr id="202351875" name="Picture 202351875" descr="A diagram of energy effici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76449" name="Picture 2" descr="A diagram of energy efficienc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9890" cy="2969895"/>
                          </a:xfrm>
                          <a:prstGeom prst="rect">
                            <a:avLst/>
                          </a:prstGeom>
                          <a:noFill/>
                        </pic:spPr>
                      </pic:pic>
                    </a:graphicData>
                  </a:graphic>
                  <wp14:sizeRelH relativeFrom="margin">
                    <wp14:pctWidth>0</wp14:pctWidth>
                  </wp14:sizeRelH>
                  <wp14:sizeRelV relativeFrom="margin">
                    <wp14:pctHeight>0</wp14:pctHeight>
                  </wp14:sizeRelV>
                </wp:anchor>
              </w:drawing>
            </w:r>
            <w:r w:rsidR="00F20C87" w:rsidRPr="00071AFD">
              <w:rPr>
                <w:sz w:val="20"/>
                <w:szCs w:val="20"/>
              </w:rPr>
              <w:t>Starting with the Great Barrier Reef Aquarium over 15 years ago, the Reef Authority set ambitious energy use reduction targets that led to a 50% reduction in energy use for the facility. A suite of measures was used, including operational changes such as increasing the indoor air-conditioning set points and improving maintenance of energy using systems. Much larger energy efficiency retrofit actions included installing high efficiency chilling systems, using renewable energy systems and using thermal/electrical storage. A rooftop 260kW solar power station was installed at the aquarium in stages along with 20 tonnes of thermal water storage and 20 tonnes of ice storage that was part of the Australian Renewable Agency Advancing Renewables Project. The new thermal ice storage system included a carbon neutral refrigerant.</w:t>
            </w:r>
          </w:p>
          <w:p w14:paraId="7082442E" w14:textId="0BBB9C8B" w:rsidR="00F20C87" w:rsidRPr="00071AFD" w:rsidRDefault="00F20C87" w:rsidP="008D01B1">
            <w:pPr>
              <w:pStyle w:val="Boxed1Text"/>
              <w:rPr>
                <w:sz w:val="20"/>
                <w:szCs w:val="20"/>
              </w:rPr>
            </w:pPr>
            <w:r w:rsidRPr="00071AFD">
              <w:rPr>
                <w:sz w:val="20"/>
                <w:szCs w:val="20"/>
              </w:rPr>
              <w:t>In recent years, the Reef Authority has put in place a Sustainability Strategy, including a roadmap to net zero, and systems to accurately track carbon emissions and waste. Recent procurements have included sustainability criteria to ensure that procurements align with the sustainability principles of the Reef Authority.</w:t>
            </w:r>
          </w:p>
          <w:p w14:paraId="507E9697" w14:textId="77777777" w:rsidR="00F20C87" w:rsidRPr="00071AFD" w:rsidRDefault="00F20C87" w:rsidP="008D01B1">
            <w:pPr>
              <w:pStyle w:val="Boxed1Heading"/>
              <w:rPr>
                <w:sz w:val="22"/>
                <w:szCs w:val="22"/>
              </w:rPr>
            </w:pPr>
            <w:r w:rsidRPr="00071AFD">
              <w:rPr>
                <w:sz w:val="22"/>
                <w:szCs w:val="22"/>
              </w:rPr>
              <w:lastRenderedPageBreak/>
              <w:t>Recent achievements</w:t>
            </w:r>
          </w:p>
          <w:p w14:paraId="2363FEB1" w14:textId="77777777" w:rsidR="00F20C87" w:rsidRPr="00071AFD" w:rsidRDefault="00F20C87" w:rsidP="00071AFD">
            <w:pPr>
              <w:pStyle w:val="Boxed1Text"/>
              <w:spacing w:before="0"/>
              <w:rPr>
                <w:sz w:val="20"/>
                <w:szCs w:val="20"/>
              </w:rPr>
            </w:pPr>
            <w:r w:rsidRPr="00071AFD">
              <w:rPr>
                <w:sz w:val="20"/>
                <w:szCs w:val="20"/>
              </w:rPr>
              <w:t>In the last two years, the Reef Authority has implemented numerous key initiatives including:</w:t>
            </w:r>
          </w:p>
          <w:p w14:paraId="4E2E8BFD" w14:textId="0857D054" w:rsidR="00F20C87" w:rsidRPr="00071AFD" w:rsidRDefault="00F20C87" w:rsidP="001D10A6">
            <w:pPr>
              <w:pStyle w:val="Bullets"/>
              <w:spacing w:line="257" w:lineRule="auto"/>
              <w:ind w:left="641" w:right="284" w:hanging="357"/>
              <w:rPr>
                <w:sz w:val="20"/>
                <w:szCs w:val="20"/>
              </w:rPr>
            </w:pPr>
            <w:r w:rsidRPr="51303CE9">
              <w:rPr>
                <w:sz w:val="20"/>
                <w:szCs w:val="20"/>
              </w:rPr>
              <w:t xml:space="preserve">transitioning to 100% GreenPower for all properties it fully leases or </w:t>
            </w:r>
            <w:proofErr w:type="gramStart"/>
            <w:r w:rsidRPr="51303CE9">
              <w:rPr>
                <w:sz w:val="20"/>
                <w:szCs w:val="20"/>
              </w:rPr>
              <w:t>owns</w:t>
            </w:r>
            <w:proofErr w:type="gramEnd"/>
          </w:p>
          <w:p w14:paraId="6ABD51E2" w14:textId="2BDFEBFA" w:rsidR="00F20C87" w:rsidRPr="00071AFD" w:rsidRDefault="00F20C87" w:rsidP="001D10A6">
            <w:pPr>
              <w:pStyle w:val="Bullets"/>
              <w:spacing w:line="257" w:lineRule="auto"/>
              <w:ind w:left="641" w:right="284" w:hanging="357"/>
              <w:rPr>
                <w:sz w:val="20"/>
                <w:szCs w:val="20"/>
              </w:rPr>
            </w:pPr>
            <w:r w:rsidRPr="51303CE9">
              <w:rPr>
                <w:sz w:val="20"/>
                <w:szCs w:val="20"/>
              </w:rPr>
              <w:t>transitioning 75% of its vehicle fleet to zero emissions vehicles</w:t>
            </w:r>
          </w:p>
          <w:p w14:paraId="7BFB374B" w14:textId="486C97E8" w:rsidR="00F20C87" w:rsidRPr="00071AFD" w:rsidRDefault="00F20C87" w:rsidP="001D10A6">
            <w:pPr>
              <w:pStyle w:val="Bullets"/>
              <w:spacing w:line="257" w:lineRule="auto"/>
              <w:ind w:left="641" w:right="284" w:hanging="357"/>
              <w:rPr>
                <w:sz w:val="20"/>
                <w:szCs w:val="20"/>
              </w:rPr>
            </w:pPr>
            <w:r w:rsidRPr="51303CE9">
              <w:rPr>
                <w:sz w:val="20"/>
                <w:szCs w:val="20"/>
              </w:rPr>
              <w:t xml:space="preserve">moving to a 5 Star NABERS rated head </w:t>
            </w:r>
            <w:proofErr w:type="gramStart"/>
            <w:r w:rsidRPr="51303CE9">
              <w:rPr>
                <w:sz w:val="20"/>
                <w:szCs w:val="20"/>
              </w:rPr>
              <w:t>office</w:t>
            </w:r>
            <w:proofErr w:type="gramEnd"/>
          </w:p>
          <w:p w14:paraId="6F854389" w14:textId="090C8111" w:rsidR="00F20C87" w:rsidRPr="00071AFD" w:rsidRDefault="00F20C87" w:rsidP="001D10A6">
            <w:pPr>
              <w:pStyle w:val="Bullets"/>
              <w:spacing w:line="257" w:lineRule="auto"/>
              <w:ind w:left="641" w:right="284" w:hanging="357"/>
              <w:rPr>
                <w:sz w:val="20"/>
                <w:szCs w:val="20"/>
              </w:rPr>
            </w:pPr>
            <w:r w:rsidRPr="51303CE9">
              <w:rPr>
                <w:sz w:val="20"/>
                <w:szCs w:val="20"/>
              </w:rPr>
              <w:t>engaging with Green Star certification for its head office fit-</w:t>
            </w:r>
            <w:proofErr w:type="gramStart"/>
            <w:r w:rsidRPr="51303CE9">
              <w:rPr>
                <w:sz w:val="20"/>
                <w:szCs w:val="20"/>
              </w:rPr>
              <w:t>out</w:t>
            </w:r>
            <w:proofErr w:type="gramEnd"/>
          </w:p>
          <w:p w14:paraId="667CD262" w14:textId="3FC01E3A" w:rsidR="00F20C87" w:rsidRPr="00071AFD" w:rsidRDefault="00F20C87" w:rsidP="001D10A6">
            <w:pPr>
              <w:pStyle w:val="Bullets"/>
              <w:spacing w:line="257" w:lineRule="auto"/>
              <w:ind w:left="641" w:right="284" w:hanging="357"/>
              <w:rPr>
                <w:sz w:val="20"/>
                <w:szCs w:val="20"/>
              </w:rPr>
            </w:pPr>
            <w:r w:rsidRPr="51303CE9">
              <w:rPr>
                <w:sz w:val="20"/>
                <w:szCs w:val="20"/>
              </w:rPr>
              <w:t>implementing a carbon accounting software tool</w:t>
            </w:r>
          </w:p>
          <w:p w14:paraId="5D9FDDEE" w14:textId="485461A0" w:rsidR="00F20C87" w:rsidRPr="00071AFD" w:rsidRDefault="00F20C87" w:rsidP="001D10A6">
            <w:pPr>
              <w:pStyle w:val="Bullets"/>
              <w:spacing w:line="257" w:lineRule="auto"/>
              <w:ind w:left="641" w:right="284" w:hanging="357"/>
              <w:rPr>
                <w:sz w:val="20"/>
                <w:szCs w:val="20"/>
              </w:rPr>
            </w:pPr>
            <w:r w:rsidRPr="51303CE9">
              <w:rPr>
                <w:sz w:val="20"/>
                <w:szCs w:val="20"/>
              </w:rPr>
              <w:t xml:space="preserve">aligning with the Reef Authority re-branding, choosing 100% natural fibre corporate uniforms that align to Nature Positive and Circular Economy </w:t>
            </w:r>
            <w:proofErr w:type="gramStart"/>
            <w:r w:rsidRPr="51303CE9">
              <w:rPr>
                <w:sz w:val="20"/>
                <w:szCs w:val="20"/>
              </w:rPr>
              <w:t>principles</w:t>
            </w:r>
            <w:proofErr w:type="gramEnd"/>
          </w:p>
          <w:p w14:paraId="1C3CE64B" w14:textId="17771E27" w:rsidR="00F20C87" w:rsidRPr="00071AFD" w:rsidRDefault="00F20C87" w:rsidP="001D10A6">
            <w:pPr>
              <w:pStyle w:val="Bullets"/>
              <w:spacing w:line="257" w:lineRule="auto"/>
              <w:ind w:left="641" w:right="284" w:hanging="357"/>
              <w:rPr>
                <w:sz w:val="20"/>
                <w:szCs w:val="20"/>
              </w:rPr>
            </w:pPr>
            <w:r w:rsidRPr="51303CE9">
              <w:rPr>
                <w:sz w:val="20"/>
                <w:szCs w:val="20"/>
              </w:rPr>
              <w:t>investigating options for sustainable marine fuels and options for reducing emissions associated with aerial surveillance.</w:t>
            </w:r>
          </w:p>
          <w:p w14:paraId="675B8131" w14:textId="77777777" w:rsidR="00F20C87" w:rsidRPr="00071AFD" w:rsidRDefault="00F20C87" w:rsidP="00AC6FDE">
            <w:pPr>
              <w:pStyle w:val="Boxed1Heading"/>
              <w:rPr>
                <w:sz w:val="22"/>
                <w:szCs w:val="22"/>
              </w:rPr>
            </w:pPr>
            <w:r w:rsidRPr="00071AFD">
              <w:rPr>
                <w:sz w:val="22"/>
                <w:szCs w:val="22"/>
              </w:rPr>
              <w:t>Looking ahead</w:t>
            </w:r>
          </w:p>
          <w:p w14:paraId="3C782C9D" w14:textId="381B3501" w:rsidR="00F20C87" w:rsidRPr="00071AFD" w:rsidRDefault="00F20C87" w:rsidP="00071AFD">
            <w:pPr>
              <w:pStyle w:val="Boxed1Text"/>
              <w:spacing w:before="0"/>
              <w:rPr>
                <w:sz w:val="20"/>
                <w:szCs w:val="20"/>
              </w:rPr>
            </w:pPr>
            <w:r w:rsidRPr="00071AFD">
              <w:rPr>
                <w:sz w:val="20"/>
                <w:szCs w:val="20"/>
              </w:rPr>
              <w:t>The Reef Authority is finalising a sustainable procurement framework to assist staff to minimise emissions and waste through procurements. Priority areas in the short term are</w:t>
            </w:r>
            <w:r w:rsidR="00CA0D48" w:rsidRPr="00071AFD">
              <w:rPr>
                <w:sz w:val="20"/>
                <w:szCs w:val="20"/>
              </w:rPr>
              <w:t>:</w:t>
            </w:r>
          </w:p>
          <w:p w14:paraId="69544784" w14:textId="456FDC1A" w:rsidR="00F20C87" w:rsidRPr="00071AFD" w:rsidRDefault="00CA0D48" w:rsidP="001D10A6">
            <w:pPr>
              <w:pStyle w:val="Bullets"/>
              <w:spacing w:line="257" w:lineRule="auto"/>
              <w:ind w:left="641" w:right="284" w:hanging="357"/>
              <w:rPr>
                <w:sz w:val="20"/>
                <w:szCs w:val="20"/>
              </w:rPr>
            </w:pPr>
            <w:r w:rsidRPr="51303CE9">
              <w:rPr>
                <w:sz w:val="20"/>
                <w:szCs w:val="20"/>
              </w:rPr>
              <w:t>i</w:t>
            </w:r>
            <w:r w:rsidR="00F20C87" w:rsidRPr="51303CE9">
              <w:rPr>
                <w:sz w:val="20"/>
                <w:szCs w:val="20"/>
              </w:rPr>
              <w:t>mproving its emissions data collection with a focus on scope 3 emissions</w:t>
            </w:r>
          </w:p>
          <w:p w14:paraId="614893E7" w14:textId="46BEC5E1" w:rsidR="00F20C87" w:rsidRPr="00071AFD" w:rsidRDefault="00CA0D48" w:rsidP="001D10A6">
            <w:pPr>
              <w:pStyle w:val="Bullets"/>
              <w:spacing w:line="257" w:lineRule="auto"/>
              <w:ind w:left="641" w:right="284" w:hanging="357"/>
              <w:rPr>
                <w:sz w:val="20"/>
                <w:szCs w:val="20"/>
              </w:rPr>
            </w:pPr>
            <w:r w:rsidRPr="51303CE9">
              <w:rPr>
                <w:sz w:val="20"/>
                <w:szCs w:val="20"/>
              </w:rPr>
              <w:t>i</w:t>
            </w:r>
            <w:r w:rsidR="00F20C87" w:rsidRPr="51303CE9">
              <w:rPr>
                <w:sz w:val="20"/>
                <w:szCs w:val="20"/>
              </w:rPr>
              <w:t xml:space="preserve">nvestigating innovative techniques to collect waste data efficiently in the Reef Authority head office </w:t>
            </w:r>
            <w:proofErr w:type="gramStart"/>
            <w:r w:rsidR="00F20C87" w:rsidRPr="51303CE9">
              <w:rPr>
                <w:sz w:val="20"/>
                <w:szCs w:val="20"/>
              </w:rPr>
              <w:t>accommodation</w:t>
            </w:r>
            <w:proofErr w:type="gramEnd"/>
          </w:p>
          <w:p w14:paraId="2E0CC230" w14:textId="0257DAC8" w:rsidR="00F20C87" w:rsidRPr="00071AFD" w:rsidRDefault="00CA0D48" w:rsidP="001D10A6">
            <w:pPr>
              <w:pStyle w:val="Bullets"/>
              <w:spacing w:line="257" w:lineRule="auto"/>
              <w:ind w:left="641" w:right="284" w:hanging="357"/>
              <w:rPr>
                <w:sz w:val="20"/>
                <w:szCs w:val="20"/>
              </w:rPr>
            </w:pPr>
            <w:r w:rsidRPr="51303CE9">
              <w:rPr>
                <w:sz w:val="20"/>
                <w:szCs w:val="20"/>
              </w:rPr>
              <w:t>w</w:t>
            </w:r>
            <w:r w:rsidR="00F20C87" w:rsidRPr="51303CE9">
              <w:rPr>
                <w:sz w:val="20"/>
                <w:szCs w:val="20"/>
              </w:rPr>
              <w:t>orking with partners and stakeholders to find solutions for the hard-to-abate emissions, such as marine and aviation fuels, so the Reef Authority can deliver its services with the lowest possible impact.</w:t>
            </w:r>
          </w:p>
          <w:p w14:paraId="3A827D69" w14:textId="77777777" w:rsidR="00F20C87" w:rsidRPr="00071AFD" w:rsidRDefault="00F20C87" w:rsidP="00CA0D48">
            <w:pPr>
              <w:pStyle w:val="Boxed1Heading"/>
              <w:rPr>
                <w:sz w:val="22"/>
                <w:szCs w:val="22"/>
              </w:rPr>
            </w:pPr>
            <w:r w:rsidRPr="00071AFD">
              <w:rPr>
                <w:sz w:val="22"/>
                <w:szCs w:val="22"/>
              </w:rPr>
              <w:t xml:space="preserve">Lessons </w:t>
            </w:r>
            <w:proofErr w:type="gramStart"/>
            <w:r w:rsidRPr="00071AFD">
              <w:rPr>
                <w:sz w:val="22"/>
                <w:szCs w:val="22"/>
              </w:rPr>
              <w:t>learned</w:t>
            </w:r>
            <w:proofErr w:type="gramEnd"/>
          </w:p>
          <w:p w14:paraId="155A8735" w14:textId="453BEBF6" w:rsidR="00F20C87" w:rsidRDefault="00F20C87" w:rsidP="00071AFD">
            <w:pPr>
              <w:pStyle w:val="Boxed1Text"/>
              <w:spacing w:before="0"/>
            </w:pPr>
            <w:r w:rsidRPr="00071AFD">
              <w:rPr>
                <w:sz w:val="20"/>
                <w:szCs w:val="20"/>
              </w:rPr>
              <w:t xml:space="preserve">The Reef Authority has increased its understanding of sustainable options that are available, which allows it to be more specific in establishing performance criteria. The approach is to listen to internal and external stakeholder concerns and address these concerns whilst gaining an understanding of value for money beyond up-front </w:t>
            </w:r>
            <w:r w:rsidRPr="00071AFD" w:rsidDel="00095E50">
              <w:rPr>
                <w:sz w:val="20"/>
                <w:szCs w:val="20"/>
              </w:rPr>
              <w:t>cost</w:t>
            </w:r>
            <w:r w:rsidRPr="00071AFD">
              <w:rPr>
                <w:sz w:val="20"/>
                <w:szCs w:val="20"/>
              </w:rPr>
              <w:t xml:space="preserve"> and having evidence-based information to articulate non-financial and indirect benefits. Decision makers can then be provided with the justification they need to make sustainable choices. Further, re-configuration of its finance system to allow better collection of emissions data will be beneficial to prioritisation of emissions reduction initiatives.</w:t>
            </w:r>
          </w:p>
        </w:tc>
      </w:tr>
    </w:tbl>
    <w:p w14:paraId="36AEDD90" w14:textId="77777777" w:rsidR="00F20C87" w:rsidRPr="00A63D86" w:rsidRDefault="00F20C87" w:rsidP="00FD473A"/>
    <w:p w14:paraId="62DF4859" w14:textId="77777777" w:rsidR="00ED7B76" w:rsidRPr="00A63D86" w:rsidRDefault="00ED7B76" w:rsidP="00FD473A"/>
    <w:p w14:paraId="405C5F26" w14:textId="15F9973A" w:rsidR="00941E76" w:rsidRPr="00A63D86" w:rsidRDefault="00941E76" w:rsidP="00AB5902"/>
    <w:p w14:paraId="4DA65C2E" w14:textId="60672886" w:rsidR="00941E76" w:rsidRPr="00A63D86" w:rsidRDefault="00F23DCE" w:rsidP="00FD473A">
      <w:r>
        <w:rPr>
          <w:noProof/>
        </w:rPr>
        <w:drawing>
          <wp:anchor distT="0" distB="0" distL="114300" distR="114300" simplePos="0" relativeHeight="251658244" behindDoc="1" locked="0" layoutInCell="1" allowOverlap="1" wp14:anchorId="49AA8E2E" wp14:editId="18EAF281">
            <wp:simplePos x="0" y="0"/>
            <wp:positionH relativeFrom="page">
              <wp:posOffset>2669466</wp:posOffset>
            </wp:positionH>
            <wp:positionV relativeFrom="paragraph">
              <wp:posOffset>293149</wp:posOffset>
            </wp:positionV>
            <wp:extent cx="7831161" cy="6965916"/>
            <wp:effectExtent l="0" t="895350" r="0" b="273685"/>
            <wp:wrapNone/>
            <wp:docPr id="95034077" name="Picture 95034077"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264" name="Picture 4" descr="A colorful spiral with black background&#10;&#10;Description automatically generated with medium confidence"/>
                    <pic:cNvPicPr/>
                  </pic:nvPicPr>
                  <pic:blipFill>
                    <a:blip r:embed="rId21">
                      <a:alphaModFix amt="35000"/>
                    </a:blip>
                    <a:stretch>
                      <a:fillRect/>
                    </a:stretch>
                  </pic:blipFill>
                  <pic:spPr>
                    <a:xfrm rot="1317754" flipH="1">
                      <a:off x="0" y="0"/>
                      <a:ext cx="7831161" cy="6965916"/>
                    </a:xfrm>
                    <a:prstGeom prst="rect">
                      <a:avLst/>
                    </a:prstGeom>
                  </pic:spPr>
                </pic:pic>
              </a:graphicData>
            </a:graphic>
            <wp14:sizeRelH relativeFrom="page">
              <wp14:pctWidth>0</wp14:pctWidth>
            </wp14:sizeRelH>
            <wp14:sizeRelV relativeFrom="page">
              <wp14:pctHeight>0</wp14:pctHeight>
            </wp14:sizeRelV>
          </wp:anchor>
        </w:drawing>
      </w:r>
    </w:p>
    <w:p w14:paraId="022B3CD6" w14:textId="77777777" w:rsidR="00941E76" w:rsidRPr="00A63D86" w:rsidRDefault="00941E76" w:rsidP="00FD473A">
      <w:pPr>
        <w:pStyle w:val="Heading1"/>
        <w:sectPr w:rsidR="00941E76" w:rsidRPr="00A63D86" w:rsidSect="00B47843">
          <w:headerReference w:type="even" r:id="rId42"/>
          <w:headerReference w:type="default" r:id="rId43"/>
          <w:footerReference w:type="default" r:id="rId44"/>
          <w:headerReference w:type="first" r:id="rId45"/>
          <w:pgSz w:w="11906" w:h="16838"/>
          <w:pgMar w:top="1701" w:right="1247" w:bottom="1247" w:left="1247" w:header="709" w:footer="709" w:gutter="0"/>
          <w:pgNumType w:start="1"/>
          <w:cols w:space="708"/>
          <w:docGrid w:linePitch="360"/>
        </w:sectPr>
      </w:pPr>
    </w:p>
    <w:p w14:paraId="279EF50C" w14:textId="1EB01A7F" w:rsidR="00B66A72" w:rsidRPr="00A63D86" w:rsidRDefault="00941E76" w:rsidP="00FD473A">
      <w:pPr>
        <w:pStyle w:val="Heading1"/>
      </w:pPr>
      <w:bookmarkStart w:id="39" w:name="_Toc152749895"/>
      <w:r w:rsidRPr="00A63D86">
        <w:lastRenderedPageBreak/>
        <w:t xml:space="preserve">Appendix </w:t>
      </w:r>
      <w:r w:rsidR="004928C1" w:rsidRPr="00A63D86">
        <w:t>A</w:t>
      </w:r>
      <w:r w:rsidR="00DA10BB" w:rsidRPr="00A63D86">
        <w:t>: Caveats</w:t>
      </w:r>
      <w:bookmarkEnd w:id="39"/>
      <w:r w:rsidR="00DA10BB" w:rsidRPr="00A63D86">
        <w:t xml:space="preserve"> </w:t>
      </w:r>
    </w:p>
    <w:p w14:paraId="182BA45B" w14:textId="42BE820A" w:rsidR="002703D3" w:rsidRPr="00A63D86" w:rsidRDefault="002703D3" w:rsidP="00FD473A">
      <w:pPr>
        <w:pStyle w:val="Heading2"/>
      </w:pPr>
      <w:bookmarkStart w:id="40" w:name="_Toc152749896"/>
      <w:r w:rsidRPr="00A63D86">
        <w:t xml:space="preserve">Annual </w:t>
      </w:r>
      <w:r w:rsidR="00193753" w:rsidRPr="00A63D86">
        <w:t>r</w:t>
      </w:r>
      <w:r w:rsidRPr="00A63D86">
        <w:t xml:space="preserve">eport </w:t>
      </w:r>
      <w:r w:rsidR="00193753" w:rsidRPr="00A63D86">
        <w:t>d</w:t>
      </w:r>
      <w:r w:rsidRPr="00A63D86">
        <w:t>ifferences</w:t>
      </w:r>
      <w:bookmarkEnd w:id="40"/>
    </w:p>
    <w:p w14:paraId="5D4CFD1D" w14:textId="19FF1299" w:rsidR="64CBE36D" w:rsidRPr="00A63D86" w:rsidRDefault="64CBE36D" w:rsidP="00FD473A">
      <w:bookmarkStart w:id="41" w:name="_Hlk151370218"/>
      <w:r w:rsidRPr="00A63D86">
        <w:t xml:space="preserve">Data in the </w:t>
      </w:r>
      <w:r w:rsidR="00C57EF3" w:rsidRPr="00A63D86">
        <w:t>N</w:t>
      </w:r>
      <w:r w:rsidR="003A1F7E" w:rsidRPr="00A63D86">
        <w:t xml:space="preserve">et </w:t>
      </w:r>
      <w:r w:rsidR="00C57EF3" w:rsidRPr="00A63D86">
        <w:t>Z</w:t>
      </w:r>
      <w:r w:rsidR="003A1F7E" w:rsidRPr="00A63D86">
        <w:t xml:space="preserve">ero in </w:t>
      </w:r>
      <w:r w:rsidR="00C57EF3" w:rsidRPr="00A63D86">
        <w:t>G</w:t>
      </w:r>
      <w:r w:rsidR="003A1F7E" w:rsidRPr="00A63D86">
        <w:t xml:space="preserve">overnment </w:t>
      </w:r>
      <w:r w:rsidR="00C57EF3" w:rsidRPr="00A63D86">
        <w:t>O</w:t>
      </w:r>
      <w:r w:rsidR="003A1F7E" w:rsidRPr="00A63D86">
        <w:t>perations</w:t>
      </w:r>
      <w:r w:rsidR="00C57EF3" w:rsidRPr="00A63D86">
        <w:t xml:space="preserve"> A</w:t>
      </w:r>
      <w:r w:rsidR="003A1F7E" w:rsidRPr="00A63D86">
        <w:t xml:space="preserve">nnual </w:t>
      </w:r>
      <w:r w:rsidR="00C57EF3" w:rsidRPr="00A63D86">
        <w:t>P</w:t>
      </w:r>
      <w:r w:rsidR="003A1F7E" w:rsidRPr="00A63D86">
        <w:t xml:space="preserve">rogress </w:t>
      </w:r>
      <w:r w:rsidR="00C57EF3" w:rsidRPr="00A63D86">
        <w:t>R</w:t>
      </w:r>
      <w:r w:rsidR="003A1F7E" w:rsidRPr="00A63D86">
        <w:t>eport</w:t>
      </w:r>
      <w:r w:rsidRPr="00A63D86">
        <w:t xml:space="preserve"> may vary from that in </w:t>
      </w:r>
      <w:r w:rsidR="008A52D5" w:rsidRPr="00A63D86">
        <w:t>i</w:t>
      </w:r>
      <w:r w:rsidR="2FC1241C" w:rsidRPr="00A63D86">
        <w:t>ndividual</w:t>
      </w:r>
      <w:r w:rsidRPr="00A63D86">
        <w:t xml:space="preserve"> </w:t>
      </w:r>
      <w:r w:rsidR="008A52D5" w:rsidRPr="00A63D86">
        <w:t>entity</w:t>
      </w:r>
      <w:r w:rsidRPr="00A63D86">
        <w:t xml:space="preserve"> </w:t>
      </w:r>
      <w:r w:rsidR="002D5786" w:rsidRPr="00A63D86">
        <w:t>a</w:t>
      </w:r>
      <w:r w:rsidRPr="00A63D86">
        <w:t xml:space="preserve">nnual </w:t>
      </w:r>
      <w:r w:rsidR="002D5786" w:rsidRPr="00A63D86">
        <w:t>r</w:t>
      </w:r>
      <w:r w:rsidRPr="00A63D86">
        <w:t>eports</w:t>
      </w:r>
      <w:r w:rsidR="6F30AAF6" w:rsidRPr="00A63D86">
        <w:t xml:space="preserve"> </w:t>
      </w:r>
      <w:r w:rsidR="0BE73797" w:rsidRPr="00A63D86">
        <w:t>due to variation</w:t>
      </w:r>
      <w:r w:rsidR="00865196" w:rsidRPr="00A63D86">
        <w:t>s</w:t>
      </w:r>
      <w:r w:rsidR="0BE73797" w:rsidRPr="00A63D86">
        <w:t xml:space="preserve"> in</w:t>
      </w:r>
      <w:r w:rsidR="6F30AAF6" w:rsidRPr="00A63D86">
        <w:t xml:space="preserve"> internal deadlines to finalise </w:t>
      </w:r>
      <w:r w:rsidR="002D5786" w:rsidRPr="00A63D86">
        <w:t>a</w:t>
      </w:r>
      <w:r w:rsidR="6F30AAF6" w:rsidRPr="00A63D86">
        <w:t xml:space="preserve">nnual </w:t>
      </w:r>
      <w:r w:rsidR="002D5786" w:rsidRPr="00A63D86">
        <w:t>r</w:t>
      </w:r>
      <w:r w:rsidR="6F30AAF6" w:rsidRPr="00A63D86">
        <w:t xml:space="preserve">eports </w:t>
      </w:r>
      <w:r w:rsidR="5E2A6AEA" w:rsidRPr="00A63D86">
        <w:t>for</w:t>
      </w:r>
      <w:r w:rsidR="6F30AAF6" w:rsidRPr="00A63D86">
        <w:t xml:space="preserve"> </w:t>
      </w:r>
      <w:r w:rsidR="7D1F4A19" w:rsidRPr="00A63D86">
        <w:t xml:space="preserve">each </w:t>
      </w:r>
      <w:r w:rsidR="6F30AAF6" w:rsidRPr="00A63D86">
        <w:t>entit</w:t>
      </w:r>
      <w:r w:rsidR="57DF2362" w:rsidRPr="00A63D86">
        <w:t xml:space="preserve">y. </w:t>
      </w:r>
      <w:r w:rsidR="3882016C" w:rsidRPr="00A63D86">
        <w:t>D</w:t>
      </w:r>
      <w:r w:rsidR="006C55A0" w:rsidRPr="00A63D86">
        <w:t>at</w:t>
      </w:r>
      <w:r w:rsidR="00A35107" w:rsidRPr="00A63D86">
        <w:t>a</w:t>
      </w:r>
      <w:r w:rsidR="006C55A0" w:rsidRPr="00A63D86">
        <w:t xml:space="preserve"> </w:t>
      </w:r>
      <w:r w:rsidR="49D45346" w:rsidRPr="00A63D86">
        <w:t xml:space="preserve">cleansing </w:t>
      </w:r>
      <w:r w:rsidR="004F05EB" w:rsidRPr="00A63D86">
        <w:t>may have occurred after entity</w:t>
      </w:r>
      <w:r w:rsidR="00D56949" w:rsidRPr="00A63D86">
        <w:t>’s</w:t>
      </w:r>
      <w:r w:rsidR="004F05EB" w:rsidRPr="00A63D86">
        <w:t xml:space="preserve"> </w:t>
      </w:r>
      <w:r w:rsidR="009E4470" w:rsidRPr="00A63D86">
        <w:t>a</w:t>
      </w:r>
      <w:r w:rsidR="000155FE" w:rsidRPr="00A63D86">
        <w:t xml:space="preserve">nnual </w:t>
      </w:r>
      <w:r w:rsidR="009E4470" w:rsidRPr="00A63D86">
        <w:t>r</w:t>
      </w:r>
      <w:r w:rsidR="000155FE" w:rsidRPr="00A63D86">
        <w:t>eport deadlines</w:t>
      </w:r>
      <w:r w:rsidR="00375FAD" w:rsidRPr="00A63D86">
        <w:t xml:space="preserve">, </w:t>
      </w:r>
      <w:r w:rsidR="00147A05" w:rsidRPr="00A63D86">
        <w:t>and</w:t>
      </w:r>
      <w:r w:rsidR="001F7C7B" w:rsidRPr="00A63D86">
        <w:t>,</w:t>
      </w:r>
      <w:r w:rsidR="00147A05" w:rsidRPr="00A63D86">
        <w:t xml:space="preserve"> as such</w:t>
      </w:r>
      <w:r w:rsidR="001F7C7B" w:rsidRPr="00A63D86">
        <w:t>,</w:t>
      </w:r>
      <w:r w:rsidR="00147A05" w:rsidRPr="00A63D86">
        <w:t xml:space="preserve"> data in the </w:t>
      </w:r>
      <w:r w:rsidR="00147A05" w:rsidRPr="00A63D86" w:rsidDel="00C57EF3">
        <w:t xml:space="preserve">Annual Progress </w:t>
      </w:r>
      <w:r w:rsidR="00147A05" w:rsidRPr="00A63D86">
        <w:t xml:space="preserve">Report </w:t>
      </w:r>
      <w:r w:rsidR="0024371D" w:rsidRPr="00A63D86">
        <w:t>has been u</w:t>
      </w:r>
      <w:r w:rsidR="0DB07ECB" w:rsidRPr="00A63D86">
        <w:t>pdate</w:t>
      </w:r>
      <w:r w:rsidR="0024371D" w:rsidRPr="00A63D86">
        <w:t>d</w:t>
      </w:r>
      <w:r w:rsidR="0DB07ECB" w:rsidRPr="00A63D86">
        <w:t xml:space="preserve"> </w:t>
      </w:r>
      <w:r w:rsidR="07E8AA13" w:rsidRPr="00A63D86">
        <w:t>to</w:t>
      </w:r>
      <w:r w:rsidR="3737CAD7" w:rsidRPr="00A63D86">
        <w:t xml:space="preserve"> </w:t>
      </w:r>
      <w:r w:rsidR="2BDFAC23" w:rsidRPr="00A63D86">
        <w:t>better</w:t>
      </w:r>
      <w:r w:rsidR="3737CAD7" w:rsidRPr="00A63D86">
        <w:t xml:space="preserve"> reflect </w:t>
      </w:r>
      <w:r w:rsidR="002912FE" w:rsidRPr="00A63D86">
        <w:t xml:space="preserve">actual </w:t>
      </w:r>
      <w:r w:rsidR="3737CAD7" w:rsidRPr="00A63D86">
        <w:t>emission</w:t>
      </w:r>
      <w:r w:rsidR="002912FE" w:rsidRPr="00A63D86">
        <w:t xml:space="preserve"> data</w:t>
      </w:r>
      <w:r w:rsidR="145F0714" w:rsidRPr="00A63D86">
        <w:t>.</w:t>
      </w:r>
      <w:r w:rsidR="7330433B" w:rsidRPr="00A63D86">
        <w:t xml:space="preserve"> </w:t>
      </w:r>
      <w:r w:rsidR="40E1233F" w:rsidRPr="00A63D86">
        <w:t xml:space="preserve">Where this is the case, </w:t>
      </w:r>
      <w:r w:rsidR="00BC2A14" w:rsidRPr="00A63D86">
        <w:t xml:space="preserve">an updated </w:t>
      </w:r>
      <w:r w:rsidR="00270E5C" w:rsidRPr="00A63D86">
        <w:t xml:space="preserve">Emissions Reporting Tool </w:t>
      </w:r>
      <w:r w:rsidR="00BC2A14" w:rsidRPr="00A63D86">
        <w:t xml:space="preserve">will be provided to entities </w:t>
      </w:r>
      <w:r w:rsidR="5522022B" w:rsidRPr="00A63D86">
        <w:t>with the expectation that</w:t>
      </w:r>
      <w:r w:rsidR="00826867" w:rsidRPr="00A63D86">
        <w:t xml:space="preserve"> updates </w:t>
      </w:r>
      <w:r w:rsidR="003D34F1" w:rsidRPr="00A63D86">
        <w:t>will be reported in their</w:t>
      </w:r>
      <w:r w:rsidR="0DB07ECB" w:rsidRPr="00A63D86">
        <w:t xml:space="preserve"> annual report the following y</w:t>
      </w:r>
      <w:r w:rsidR="1D4A30E8" w:rsidRPr="00A63D86">
        <w:t>ear</w:t>
      </w:r>
      <w:r w:rsidR="003D08F7" w:rsidRPr="00A63D86">
        <w:t>.</w:t>
      </w:r>
      <w:r w:rsidR="005A7D8A" w:rsidRPr="00A63D86">
        <w:t xml:space="preserve"> </w:t>
      </w:r>
    </w:p>
    <w:p w14:paraId="6D973B5E" w14:textId="01DC0670" w:rsidR="00B96905" w:rsidRPr="00235EC2" w:rsidRDefault="05A02756" w:rsidP="006560D8">
      <w:pPr>
        <w:pStyle w:val="Heading2"/>
      </w:pPr>
      <w:bookmarkStart w:id="42" w:name="_Hlk151370122"/>
      <w:bookmarkStart w:id="43" w:name="_Toc152749897"/>
      <w:bookmarkEnd w:id="41"/>
      <w:r w:rsidRPr="00235EC2">
        <w:t>Entity</w:t>
      </w:r>
      <w:r w:rsidR="00193753" w:rsidRPr="00235EC2">
        <w:t>-s</w:t>
      </w:r>
      <w:r w:rsidRPr="00235EC2">
        <w:t xml:space="preserve">pecific </w:t>
      </w:r>
      <w:r w:rsidR="00193753" w:rsidRPr="00235EC2">
        <w:t>c</w:t>
      </w:r>
      <w:r w:rsidR="5E7308EC" w:rsidRPr="00235EC2">
        <w:t>aveats</w:t>
      </w:r>
      <w:bookmarkEnd w:id="42"/>
      <w:bookmarkEnd w:id="43"/>
    </w:p>
    <w:p w14:paraId="5DCD6C53" w14:textId="7A350070" w:rsidR="00EE5801" w:rsidRPr="00A63D86" w:rsidRDefault="5FAE1525" w:rsidP="00FD473A">
      <w:r w:rsidRPr="00A63D86">
        <w:t>Entity</w:t>
      </w:r>
      <w:r w:rsidR="00193753" w:rsidRPr="00A63D86">
        <w:t>-</w:t>
      </w:r>
      <w:r w:rsidRPr="00A63D86">
        <w:t xml:space="preserve">specific </w:t>
      </w:r>
      <w:r w:rsidR="3BC5E49A" w:rsidRPr="00A63D86">
        <w:t xml:space="preserve">caveats are </w:t>
      </w:r>
      <w:r w:rsidR="7780B5AE" w:rsidRPr="00A63D86">
        <w:t>outlined</w:t>
      </w:r>
      <w:r w:rsidR="3BC5E49A" w:rsidRPr="00A63D86">
        <w:t xml:space="preserve"> </w:t>
      </w:r>
      <w:r w:rsidR="7780B5AE" w:rsidRPr="00A63D86">
        <w:t xml:space="preserve">below </w:t>
      </w:r>
      <w:r w:rsidR="43E0293D" w:rsidRPr="00A63D86">
        <w:t>to</w:t>
      </w:r>
      <w:r w:rsidR="2D74ABE3" w:rsidRPr="00A63D86">
        <w:t xml:space="preserve"> maintain transparency</w:t>
      </w:r>
      <w:r w:rsidR="0EE0F398" w:rsidRPr="00A63D86">
        <w:t xml:space="preserve"> and </w:t>
      </w:r>
      <w:r w:rsidR="446C6A32" w:rsidRPr="00A63D86">
        <w:t xml:space="preserve">accountability. </w:t>
      </w:r>
      <w:r w:rsidR="7D8442DC" w:rsidRPr="00A63D86">
        <w:t>Th</w:t>
      </w:r>
      <w:r w:rsidR="71B5C72F" w:rsidRPr="00A63D86">
        <w:t>ese caveats may also be a factor in explaining discrepancies</w:t>
      </w:r>
      <w:r w:rsidR="6236CE14" w:rsidRPr="00A63D86">
        <w:t xml:space="preserve"> with future reporting.</w:t>
      </w:r>
      <w:r w:rsidR="27054319" w:rsidRPr="00A63D86">
        <w:t xml:space="preserve"> </w:t>
      </w:r>
    </w:p>
    <w:tbl>
      <w:tblPr>
        <w:tblStyle w:val="ListTable2-Accent6"/>
        <w:tblW w:w="5000" w:type="pct"/>
        <w:tblLook w:val="06A0" w:firstRow="1" w:lastRow="0" w:firstColumn="1" w:lastColumn="0" w:noHBand="1" w:noVBand="1"/>
      </w:tblPr>
      <w:tblGrid>
        <w:gridCol w:w="4241"/>
        <w:gridCol w:w="5171"/>
      </w:tblGrid>
      <w:tr w:rsidR="00C1463B" w:rsidRPr="00A63D86" w14:paraId="7D42EC85" w14:textId="77777777" w:rsidTr="00821D0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53" w:type="pct"/>
            <w:shd w:val="clear" w:color="auto" w:fill="CEEEED" w:themeFill="accent6" w:themeFillTint="66"/>
            <w:hideMark/>
          </w:tcPr>
          <w:p w14:paraId="2CC18AA3" w14:textId="77777777" w:rsidR="00C1463B" w:rsidRPr="00A63D86" w:rsidRDefault="00C1463B" w:rsidP="00932AD6">
            <w:pPr>
              <w:pStyle w:val="tableheadings"/>
              <w:rPr>
                <w:b/>
                <w:lang w:eastAsia="en-AU"/>
              </w:rPr>
            </w:pPr>
            <w:r w:rsidRPr="00A63D86">
              <w:rPr>
                <w:b/>
                <w:lang w:eastAsia="en-AU"/>
              </w:rPr>
              <w:t>Entity </w:t>
            </w:r>
          </w:p>
        </w:tc>
        <w:tc>
          <w:tcPr>
            <w:tcW w:w="2747" w:type="pct"/>
            <w:shd w:val="clear" w:color="auto" w:fill="CEEEED" w:themeFill="accent6" w:themeFillTint="66"/>
            <w:hideMark/>
          </w:tcPr>
          <w:p w14:paraId="17F06AEE" w14:textId="77777777" w:rsidR="00C1463B" w:rsidRPr="00A63D86" w:rsidRDefault="00C1463B" w:rsidP="00932AD6">
            <w:pPr>
              <w:pStyle w:val="tableheadings"/>
              <w:cnfStyle w:val="100000000000" w:firstRow="1" w:lastRow="0" w:firstColumn="0" w:lastColumn="0" w:oddVBand="0" w:evenVBand="0" w:oddHBand="0" w:evenHBand="0" w:firstRowFirstColumn="0" w:firstRowLastColumn="0" w:lastRowFirstColumn="0" w:lastRowLastColumn="0"/>
              <w:rPr>
                <w:b/>
                <w:lang w:eastAsia="en-AU"/>
              </w:rPr>
            </w:pPr>
            <w:r w:rsidRPr="00A63D86">
              <w:rPr>
                <w:b/>
                <w:lang w:eastAsia="en-AU"/>
              </w:rPr>
              <w:t>Caveat</w:t>
            </w:r>
          </w:p>
        </w:tc>
      </w:tr>
      <w:tr w:rsidR="00345FC9" w:rsidRPr="00A63D86" w14:paraId="04597D19"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0B78B623" w14:textId="77777777" w:rsidR="00345FC9" w:rsidRPr="00932AD6" w:rsidRDefault="00D7740B" w:rsidP="00932AD6">
            <w:pPr>
              <w:pStyle w:val="tabletext0"/>
              <w:rPr>
                <w:b w:val="0"/>
                <w:bCs w:val="0"/>
              </w:rPr>
            </w:pPr>
            <w:r w:rsidRPr="00932AD6">
              <w:rPr>
                <w:b w:val="0"/>
                <w:bCs w:val="0"/>
              </w:rPr>
              <w:t>Anindilyakwa Land Council </w:t>
            </w:r>
          </w:p>
        </w:tc>
        <w:tc>
          <w:tcPr>
            <w:tcW w:w="2747" w:type="pct"/>
          </w:tcPr>
          <w:p w14:paraId="30F00E18" w14:textId="77777777" w:rsidR="00345FC9" w:rsidRPr="00932AD6" w:rsidRDefault="00D7740B"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Fleet </w:t>
            </w:r>
            <w:r w:rsidR="00A51F8B" w:rsidRPr="00932AD6">
              <w:t>data was not disaggregated.</w:t>
            </w:r>
            <w:r w:rsidRPr="00932AD6">
              <w:t> </w:t>
            </w:r>
          </w:p>
        </w:tc>
      </w:tr>
      <w:tr w:rsidR="00D7740B" w:rsidRPr="00A63D86" w14:paraId="7E9D9CFC"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7820DB68" w14:textId="77777777" w:rsidR="00D7740B" w:rsidRPr="00932AD6" w:rsidRDefault="00D7740B" w:rsidP="00932AD6">
            <w:pPr>
              <w:pStyle w:val="tabletext0"/>
              <w:rPr>
                <w:b w:val="0"/>
                <w:bCs w:val="0"/>
              </w:rPr>
            </w:pPr>
            <w:r w:rsidRPr="00932AD6">
              <w:rPr>
                <w:b w:val="0"/>
                <w:bCs w:val="0"/>
              </w:rPr>
              <w:t>Asbestos Safety and Eradication Agency </w:t>
            </w:r>
          </w:p>
        </w:tc>
        <w:tc>
          <w:tcPr>
            <w:tcW w:w="2747" w:type="pct"/>
          </w:tcPr>
          <w:p w14:paraId="27DDAF5F" w14:textId="34226C9F" w:rsidR="00D7740B" w:rsidRPr="00932AD6" w:rsidRDefault="00D7740B"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Electricity </w:t>
            </w:r>
            <w:r w:rsidR="00E226E5" w:rsidRPr="00932AD6">
              <w:t xml:space="preserve">consumption </w:t>
            </w:r>
            <w:r w:rsidRPr="00932AD6">
              <w:t>data from 25 July 2022 to 31 January 2023</w:t>
            </w:r>
            <w:r w:rsidR="00EB7FEE" w:rsidRPr="00932AD6">
              <w:t xml:space="preserve"> for a Canberra office</w:t>
            </w:r>
            <w:r w:rsidR="0055665F" w:rsidRPr="00932AD6">
              <w:t xml:space="preserve"> was estimated </w:t>
            </w:r>
            <w:r w:rsidRPr="00932AD6">
              <w:t xml:space="preserve">based on consumption between 1 </w:t>
            </w:r>
            <w:r w:rsidR="00AD2A4E" w:rsidRPr="00932AD6">
              <w:t xml:space="preserve">February </w:t>
            </w:r>
            <w:r w:rsidRPr="00932AD6">
              <w:t>2023 to</w:t>
            </w:r>
            <w:r w:rsidR="00AD2A4E" w:rsidRPr="00932AD6">
              <w:t xml:space="preserve"> </w:t>
            </w:r>
            <w:r w:rsidRPr="00932AD6">
              <w:t>30</w:t>
            </w:r>
            <w:r w:rsidR="00AD2A4E" w:rsidRPr="00932AD6">
              <w:t xml:space="preserve"> June 2023.</w:t>
            </w:r>
            <w:r w:rsidRPr="00932AD6">
              <w:t> </w:t>
            </w:r>
          </w:p>
        </w:tc>
      </w:tr>
      <w:tr w:rsidR="00164840" w:rsidRPr="00A63D86" w14:paraId="289108D9"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7F9C68B4" w14:textId="77777777" w:rsidR="00C1463B" w:rsidRPr="00932AD6" w:rsidRDefault="00C1463B" w:rsidP="00932AD6">
            <w:pPr>
              <w:pStyle w:val="tabletext0"/>
              <w:rPr>
                <w:b w:val="0"/>
                <w:bCs w:val="0"/>
              </w:rPr>
            </w:pPr>
            <w:r w:rsidRPr="00932AD6">
              <w:rPr>
                <w:b w:val="0"/>
                <w:bCs w:val="0"/>
              </w:rPr>
              <w:t>Austrade</w:t>
            </w:r>
          </w:p>
        </w:tc>
        <w:tc>
          <w:tcPr>
            <w:tcW w:w="2747" w:type="pct"/>
            <w:vAlign w:val="center"/>
            <w:hideMark/>
          </w:tcPr>
          <w:p w14:paraId="2E69B6A8" w14:textId="1401974F" w:rsidR="00C1463B" w:rsidRPr="00932AD6" w:rsidRDefault="00C1463B"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A portion of electricity consumption data was unable to be separated from </w:t>
            </w:r>
            <w:r w:rsidR="006560D8" w:rsidRPr="00932AD6">
              <w:t>l</w:t>
            </w:r>
            <w:r w:rsidRPr="00932AD6">
              <w:t>andlord data and has not been included.</w:t>
            </w:r>
          </w:p>
        </w:tc>
      </w:tr>
      <w:tr w:rsidR="00C1463B" w:rsidRPr="00A63D86" w14:paraId="0C210020"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5F0D410D" w14:textId="77777777" w:rsidR="00C1463B" w:rsidRPr="00932AD6" w:rsidRDefault="00C1463B" w:rsidP="00932AD6">
            <w:pPr>
              <w:pStyle w:val="tabletext0"/>
              <w:rPr>
                <w:b w:val="0"/>
                <w:bCs w:val="0"/>
              </w:rPr>
            </w:pPr>
            <w:r w:rsidRPr="00932AD6">
              <w:rPr>
                <w:b w:val="0"/>
                <w:bCs w:val="0"/>
              </w:rPr>
              <w:t>Australian Digital Health Agency</w:t>
            </w:r>
          </w:p>
        </w:tc>
        <w:tc>
          <w:tcPr>
            <w:tcW w:w="2747" w:type="pct"/>
            <w:hideMark/>
          </w:tcPr>
          <w:p w14:paraId="1A856FDC" w14:textId="23E0EF87" w:rsidR="00C1463B" w:rsidRPr="00932AD6" w:rsidRDefault="00111152"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w:t>
            </w:r>
            <w:r w:rsidR="00C1463B" w:rsidRPr="00932AD6">
              <w:t xml:space="preserve"> from three quarters missing due to errors in charging and invoicing. </w:t>
            </w:r>
          </w:p>
        </w:tc>
      </w:tr>
      <w:tr w:rsidR="00164840" w:rsidRPr="00A63D86" w14:paraId="1B7F1842"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690E7DC0" w14:textId="77777777" w:rsidR="00C1463B" w:rsidRPr="00932AD6" w:rsidRDefault="00C1463B" w:rsidP="00932AD6">
            <w:pPr>
              <w:pStyle w:val="tabletext0"/>
              <w:rPr>
                <w:b w:val="0"/>
                <w:bCs w:val="0"/>
              </w:rPr>
            </w:pPr>
            <w:r w:rsidRPr="00932AD6">
              <w:rPr>
                <w:b w:val="0"/>
                <w:bCs w:val="0"/>
              </w:rPr>
              <w:t>Australian Hearing Services</w:t>
            </w:r>
          </w:p>
        </w:tc>
        <w:tc>
          <w:tcPr>
            <w:tcW w:w="2747" w:type="pct"/>
            <w:hideMark/>
          </w:tcPr>
          <w:p w14:paraId="6BFB1C71" w14:textId="20BE91D6" w:rsidR="00C1463B" w:rsidRPr="00932AD6" w:rsidRDefault="00CC36FF"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Some electricity consumption data was unable to be separated from </w:t>
            </w:r>
            <w:r w:rsidR="006560D8" w:rsidRPr="00932AD6">
              <w:t>l</w:t>
            </w:r>
            <w:r w:rsidRPr="00932AD6">
              <w:t>andlord data and has not been included.</w:t>
            </w:r>
          </w:p>
        </w:tc>
      </w:tr>
      <w:tr w:rsidR="00C1463B" w:rsidRPr="00A63D86" w14:paraId="19E06DCD"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75D26388" w14:textId="77777777" w:rsidR="00C1463B" w:rsidRPr="00932AD6" w:rsidRDefault="00C1463B" w:rsidP="00932AD6">
            <w:pPr>
              <w:pStyle w:val="tabletext0"/>
              <w:rPr>
                <w:b w:val="0"/>
                <w:bCs w:val="0"/>
              </w:rPr>
            </w:pPr>
            <w:r w:rsidRPr="00932AD6">
              <w:rPr>
                <w:b w:val="0"/>
                <w:bCs w:val="0"/>
              </w:rPr>
              <w:t>Australian Institute of Health and Welfare</w:t>
            </w:r>
          </w:p>
        </w:tc>
        <w:tc>
          <w:tcPr>
            <w:tcW w:w="2747" w:type="pct"/>
            <w:hideMark/>
          </w:tcPr>
          <w:p w14:paraId="23414428" w14:textId="34FEA31F" w:rsidR="00C1463B" w:rsidRPr="00932AD6" w:rsidRDefault="00D6082F"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A portion of electricity consumption data for one building was unable to be separated from </w:t>
            </w:r>
            <w:r w:rsidR="006560D8" w:rsidRPr="00932AD6">
              <w:t>l</w:t>
            </w:r>
            <w:r w:rsidRPr="00932AD6">
              <w:t>andlord data and has not been included.</w:t>
            </w:r>
          </w:p>
        </w:tc>
      </w:tr>
      <w:tr w:rsidR="00F02B18" w:rsidRPr="00A63D86" w14:paraId="29E75EBB"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51E11EF3" w14:textId="77777777" w:rsidR="00F02B18" w:rsidRPr="00932AD6" w:rsidRDefault="00F02B18" w:rsidP="00932AD6">
            <w:pPr>
              <w:pStyle w:val="tabletext0"/>
              <w:rPr>
                <w:b w:val="0"/>
                <w:bCs w:val="0"/>
              </w:rPr>
            </w:pPr>
            <w:r w:rsidRPr="00932AD6">
              <w:rPr>
                <w:b w:val="0"/>
                <w:bCs w:val="0"/>
              </w:rPr>
              <w:t>Australian Pesticides and Veterinary Medicines Authority </w:t>
            </w:r>
          </w:p>
        </w:tc>
        <w:tc>
          <w:tcPr>
            <w:tcW w:w="2747" w:type="pct"/>
          </w:tcPr>
          <w:p w14:paraId="446D2313" w14:textId="4E0A3E35" w:rsidR="00F02B18" w:rsidRPr="00932AD6" w:rsidRDefault="00F02B18"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Natural </w:t>
            </w:r>
            <w:r w:rsidR="00440BB8" w:rsidRPr="00932AD6">
              <w:t>g</w:t>
            </w:r>
            <w:r w:rsidRPr="00932AD6">
              <w:t>as</w:t>
            </w:r>
            <w:r w:rsidR="000415DD" w:rsidRPr="00932AD6">
              <w:t xml:space="preserve"> usage</w:t>
            </w:r>
            <w:r w:rsidRPr="00932AD6">
              <w:t xml:space="preserve"> </w:t>
            </w:r>
            <w:r w:rsidR="00440BB8" w:rsidRPr="00932AD6">
              <w:t>d</w:t>
            </w:r>
            <w:r w:rsidRPr="00932AD6">
              <w:t xml:space="preserve">ata was </w:t>
            </w:r>
            <w:r w:rsidR="00440BB8" w:rsidRPr="00932AD6">
              <w:t>calculated for</w:t>
            </w:r>
            <w:r w:rsidR="00DE4157" w:rsidRPr="00932AD6">
              <w:t xml:space="preserve"> </w:t>
            </w:r>
            <w:r w:rsidRPr="00932AD6">
              <w:t>some propert</w:t>
            </w:r>
            <w:r w:rsidR="00DE4157" w:rsidRPr="00932AD6">
              <w:t>ies</w:t>
            </w:r>
            <w:r w:rsidR="004731FD" w:rsidRPr="00932AD6">
              <w:t>/</w:t>
            </w:r>
            <w:r w:rsidRPr="00932AD6">
              <w:t>periods</w:t>
            </w:r>
            <w:r w:rsidR="004731FD" w:rsidRPr="00932AD6">
              <w:t xml:space="preserve"> </w:t>
            </w:r>
            <w:r w:rsidRPr="00932AD6">
              <w:t xml:space="preserve">based on the </w:t>
            </w:r>
            <w:r w:rsidR="00F80BE4" w:rsidRPr="00932AD6">
              <w:t xml:space="preserve">amount </w:t>
            </w:r>
            <w:r w:rsidR="00CE1C4E" w:rsidRPr="00932AD6">
              <w:t>paid, as itemi</w:t>
            </w:r>
            <w:r w:rsidR="000E6DE6" w:rsidRPr="00932AD6">
              <w:t>s</w:t>
            </w:r>
            <w:r w:rsidR="00CE1C4E" w:rsidRPr="00932AD6">
              <w:t>ed invoices were not available</w:t>
            </w:r>
            <w:r w:rsidRPr="00932AD6">
              <w:t>. </w:t>
            </w:r>
          </w:p>
        </w:tc>
      </w:tr>
      <w:tr w:rsidR="00D7740B" w:rsidRPr="00A63D86" w14:paraId="1D16AE82"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2C29E2B5" w14:textId="77777777" w:rsidR="00D7740B" w:rsidRPr="00932AD6" w:rsidRDefault="00D7740B" w:rsidP="00932AD6">
            <w:pPr>
              <w:pStyle w:val="tabletext0"/>
              <w:rPr>
                <w:b w:val="0"/>
                <w:bCs w:val="0"/>
              </w:rPr>
            </w:pPr>
            <w:r w:rsidRPr="00932AD6">
              <w:rPr>
                <w:b w:val="0"/>
                <w:bCs w:val="0"/>
              </w:rPr>
              <w:t>Australian Skills Quality Authority</w:t>
            </w:r>
          </w:p>
        </w:tc>
        <w:tc>
          <w:tcPr>
            <w:tcW w:w="2747" w:type="pct"/>
          </w:tcPr>
          <w:p w14:paraId="5DEB0B20" w14:textId="77777777" w:rsidR="00D7740B" w:rsidRPr="00932AD6" w:rsidRDefault="00347575"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A portion of electricity consumption data </w:t>
            </w:r>
            <w:r w:rsidR="0093432F" w:rsidRPr="00932AD6">
              <w:t xml:space="preserve">was </w:t>
            </w:r>
            <w:r w:rsidR="00D7740B" w:rsidRPr="00932AD6">
              <w:t>extrapolated at a pro</w:t>
            </w:r>
            <w:r w:rsidR="00F4362F" w:rsidRPr="00932AD6">
              <w:t xml:space="preserve"> </w:t>
            </w:r>
            <w:r w:rsidR="00D7740B" w:rsidRPr="00932AD6">
              <w:t xml:space="preserve">rata rate based on available data, due to billing period differences. </w:t>
            </w:r>
          </w:p>
        </w:tc>
      </w:tr>
      <w:tr w:rsidR="00347575" w:rsidRPr="00A63D86" w14:paraId="74226518"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0A316994" w14:textId="77777777" w:rsidR="00C1463B" w:rsidRPr="00932AD6" w:rsidRDefault="00C1463B" w:rsidP="00932AD6">
            <w:pPr>
              <w:pStyle w:val="tabletext0"/>
              <w:rPr>
                <w:b w:val="0"/>
                <w:bCs w:val="0"/>
              </w:rPr>
            </w:pPr>
            <w:r w:rsidRPr="00932AD6">
              <w:rPr>
                <w:b w:val="0"/>
                <w:bCs w:val="0"/>
              </w:rPr>
              <w:t>Commonwealth Grants Commissions</w:t>
            </w:r>
          </w:p>
        </w:tc>
        <w:tc>
          <w:tcPr>
            <w:tcW w:w="2747" w:type="pct"/>
            <w:hideMark/>
          </w:tcPr>
          <w:p w14:paraId="24ABF6A9" w14:textId="28A10796" w:rsidR="00C1463B" w:rsidRPr="00932AD6" w:rsidRDefault="00F413EC" w:rsidP="00932AD6">
            <w:pPr>
              <w:pStyle w:val="tabletext0"/>
              <w:cnfStyle w:val="000000000000" w:firstRow="0" w:lastRow="0" w:firstColumn="0" w:lastColumn="0" w:oddVBand="0" w:evenVBand="0" w:oddHBand="0" w:evenHBand="0" w:firstRowFirstColumn="0" w:firstRowLastColumn="0" w:lastRowFirstColumn="0" w:lastRowLastColumn="0"/>
            </w:pPr>
            <w:r w:rsidRPr="00932AD6">
              <w:t>April and May 2023 electricity consumption data were available at the time of collection, the remaining 10 months were unavailable</w:t>
            </w:r>
            <w:r w:rsidR="002F0A9B" w:rsidRPr="00932AD6">
              <w:t xml:space="preserve"> and were not included in reporting</w:t>
            </w:r>
            <w:r w:rsidRPr="00932AD6">
              <w:t>.</w:t>
            </w:r>
          </w:p>
        </w:tc>
      </w:tr>
      <w:tr w:rsidR="00C1463B" w:rsidRPr="00A63D86" w14:paraId="1B5C3C70"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668D304B" w14:textId="77777777" w:rsidR="00C1463B" w:rsidRPr="00932AD6" w:rsidRDefault="00C1463B" w:rsidP="00932AD6">
            <w:pPr>
              <w:pStyle w:val="tabletext0"/>
              <w:rPr>
                <w:b w:val="0"/>
                <w:bCs w:val="0"/>
              </w:rPr>
            </w:pPr>
            <w:r w:rsidRPr="00932AD6">
              <w:rPr>
                <w:b w:val="0"/>
                <w:bCs w:val="0"/>
              </w:rPr>
              <w:t>Commonwealth Scientific and Industrial Research Organisation</w:t>
            </w:r>
          </w:p>
        </w:tc>
        <w:tc>
          <w:tcPr>
            <w:tcW w:w="2747" w:type="pct"/>
            <w:hideMark/>
          </w:tcPr>
          <w:p w14:paraId="5182A0B6" w14:textId="39950B98" w:rsidR="00C1463B" w:rsidRPr="00932AD6" w:rsidRDefault="00C1463B"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 and natural gas consumption data incomplete due to billing cycle timing.</w:t>
            </w:r>
          </w:p>
        </w:tc>
      </w:tr>
      <w:tr w:rsidR="00D47EE5" w:rsidRPr="00A63D86" w14:paraId="1A4CFB59"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71B8FB48" w14:textId="4352CF54" w:rsidR="00D47EE5" w:rsidRPr="00932AD6" w:rsidRDefault="00D47EE5" w:rsidP="00932AD6">
            <w:pPr>
              <w:pStyle w:val="tabletext0"/>
              <w:rPr>
                <w:b w:val="0"/>
                <w:bCs w:val="0"/>
              </w:rPr>
            </w:pPr>
            <w:r w:rsidRPr="00932AD6">
              <w:rPr>
                <w:b w:val="0"/>
                <w:bCs w:val="0"/>
              </w:rPr>
              <w:t>Department of Agriculture, Fish</w:t>
            </w:r>
            <w:r w:rsidR="00A7776D" w:rsidRPr="00932AD6">
              <w:rPr>
                <w:b w:val="0"/>
                <w:bCs w:val="0"/>
              </w:rPr>
              <w:t>eries</w:t>
            </w:r>
            <w:r w:rsidRPr="00932AD6">
              <w:rPr>
                <w:b w:val="0"/>
                <w:bCs w:val="0"/>
              </w:rPr>
              <w:t xml:space="preserve"> and Forestry</w:t>
            </w:r>
          </w:p>
        </w:tc>
        <w:tc>
          <w:tcPr>
            <w:tcW w:w="2747" w:type="pct"/>
          </w:tcPr>
          <w:p w14:paraId="78CB148B" w14:textId="6C66C563" w:rsidR="00D47EE5" w:rsidRPr="00932AD6" w:rsidRDefault="003C7EAE"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Fuel </w:t>
            </w:r>
            <w:r w:rsidR="006560D8" w:rsidRPr="00932AD6">
              <w:t>c</w:t>
            </w:r>
            <w:r w:rsidRPr="00932AD6">
              <w:t>ards data not included.</w:t>
            </w:r>
          </w:p>
          <w:p w14:paraId="608CF2D7" w14:textId="4426BB6E" w:rsidR="004C68E4" w:rsidRPr="00932AD6" w:rsidRDefault="004250B7" w:rsidP="00932AD6">
            <w:pPr>
              <w:pStyle w:val="tabletext0"/>
              <w:cnfStyle w:val="000000000000" w:firstRow="0" w:lastRow="0" w:firstColumn="0" w:lastColumn="0" w:oddVBand="0" w:evenVBand="0" w:oddHBand="0" w:evenHBand="0" w:firstRowFirstColumn="0" w:firstRowLastColumn="0" w:lastRowFirstColumn="0" w:lastRowLastColumn="0"/>
            </w:pPr>
            <w:r w:rsidRPr="00932AD6">
              <w:t>For additional caveats see Annual report differences and Machinery of Government changes</w:t>
            </w:r>
            <w:r w:rsidR="004C68E4" w:rsidRPr="00932AD6">
              <w:t>.</w:t>
            </w:r>
          </w:p>
        </w:tc>
      </w:tr>
      <w:tr w:rsidR="004C68E4" w:rsidRPr="00A63D86" w14:paraId="023EC7CF"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3687938A" w14:textId="60B9E3AE" w:rsidR="004C68E4" w:rsidRPr="00932AD6" w:rsidRDefault="004C68E4" w:rsidP="00932AD6">
            <w:pPr>
              <w:pStyle w:val="tabletext0"/>
              <w:rPr>
                <w:b w:val="0"/>
                <w:bCs w:val="0"/>
              </w:rPr>
            </w:pPr>
            <w:r w:rsidRPr="00932AD6">
              <w:rPr>
                <w:b w:val="0"/>
                <w:bCs w:val="0"/>
              </w:rPr>
              <w:t xml:space="preserve">Department of Climate Change, </w:t>
            </w:r>
            <w:r w:rsidR="008667BE" w:rsidRPr="00932AD6">
              <w:rPr>
                <w:b w:val="0"/>
                <w:bCs w:val="0"/>
              </w:rPr>
              <w:t>Energy, Environment and the Water</w:t>
            </w:r>
          </w:p>
        </w:tc>
        <w:tc>
          <w:tcPr>
            <w:tcW w:w="2747" w:type="pct"/>
          </w:tcPr>
          <w:p w14:paraId="0A33D9FF" w14:textId="48E67C18" w:rsidR="004C68E4" w:rsidRPr="00932AD6" w:rsidRDefault="004C68E4"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See </w:t>
            </w:r>
            <w:r w:rsidR="004250B7" w:rsidRPr="00932AD6">
              <w:t xml:space="preserve">Annual report differences and </w:t>
            </w:r>
            <w:r w:rsidRPr="00932AD6">
              <w:t>Machinery of Government changes.</w:t>
            </w:r>
          </w:p>
        </w:tc>
      </w:tr>
      <w:tr w:rsidR="00D7740B" w:rsidRPr="00A63D86" w14:paraId="08DE29DC"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3C8751C1" w14:textId="77777777" w:rsidR="00D7740B" w:rsidRPr="00932AD6" w:rsidRDefault="00D7740B" w:rsidP="00932AD6">
            <w:pPr>
              <w:pStyle w:val="tabletext0"/>
              <w:rPr>
                <w:b w:val="0"/>
                <w:bCs w:val="0"/>
              </w:rPr>
            </w:pPr>
            <w:r w:rsidRPr="00932AD6">
              <w:rPr>
                <w:b w:val="0"/>
                <w:bCs w:val="0"/>
              </w:rPr>
              <w:t>Department of Defence </w:t>
            </w:r>
          </w:p>
        </w:tc>
        <w:tc>
          <w:tcPr>
            <w:tcW w:w="2747" w:type="pct"/>
          </w:tcPr>
          <w:p w14:paraId="2E583461" w14:textId="50E43898" w:rsidR="00D7740B" w:rsidRPr="00932AD6" w:rsidRDefault="007B4C01"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Some </w:t>
            </w:r>
            <w:r w:rsidR="000B25A6" w:rsidRPr="00932AD6">
              <w:t xml:space="preserve">emissions </w:t>
            </w:r>
            <w:r w:rsidR="00D7740B" w:rsidRPr="00932AD6">
              <w:t xml:space="preserve">data were aggregated </w:t>
            </w:r>
            <w:r w:rsidRPr="00932AD6">
              <w:t xml:space="preserve">due to </w:t>
            </w:r>
            <w:r w:rsidR="00C00C4D" w:rsidRPr="00932AD6">
              <w:t xml:space="preserve">national </w:t>
            </w:r>
            <w:r w:rsidRPr="00932AD6">
              <w:t>security</w:t>
            </w:r>
            <w:r w:rsidR="000E3F07" w:rsidRPr="00932AD6">
              <w:t xml:space="preserve"> reasons, </w:t>
            </w:r>
            <w:r w:rsidR="006560D8" w:rsidRPr="00932AD6">
              <w:t>such as</w:t>
            </w:r>
            <w:r w:rsidR="000E3F07" w:rsidRPr="00932AD6">
              <w:t xml:space="preserve"> accelerated military preparedness, operational and capability requirements</w:t>
            </w:r>
            <w:r w:rsidR="00C00C4D" w:rsidRPr="00932AD6">
              <w:t>.</w:t>
            </w:r>
            <w:r w:rsidR="00D7740B" w:rsidRPr="00932AD6">
              <w:t> </w:t>
            </w:r>
          </w:p>
        </w:tc>
      </w:tr>
      <w:tr w:rsidR="008667BE" w:rsidRPr="00A63D86" w14:paraId="470B69B3"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1834D865" w14:textId="1BE2E367" w:rsidR="008667BE" w:rsidRPr="00932AD6" w:rsidRDefault="008667BE" w:rsidP="00932AD6">
            <w:pPr>
              <w:pStyle w:val="tabletext0"/>
              <w:rPr>
                <w:b w:val="0"/>
                <w:bCs w:val="0"/>
              </w:rPr>
            </w:pPr>
            <w:r w:rsidRPr="00932AD6">
              <w:rPr>
                <w:b w:val="0"/>
                <w:bCs w:val="0"/>
              </w:rPr>
              <w:lastRenderedPageBreak/>
              <w:t>Department of Industry, Science and Resources</w:t>
            </w:r>
          </w:p>
        </w:tc>
        <w:tc>
          <w:tcPr>
            <w:tcW w:w="2747" w:type="pct"/>
          </w:tcPr>
          <w:p w14:paraId="3E5E69BE" w14:textId="6251A1CF" w:rsidR="008667BE" w:rsidRPr="00932AD6" w:rsidRDefault="004250B7" w:rsidP="00932AD6">
            <w:pPr>
              <w:pStyle w:val="tabletext0"/>
              <w:cnfStyle w:val="000000000000" w:firstRow="0" w:lastRow="0" w:firstColumn="0" w:lastColumn="0" w:oddVBand="0" w:evenVBand="0" w:oddHBand="0" w:evenHBand="0" w:firstRowFirstColumn="0" w:firstRowLastColumn="0" w:lastRowFirstColumn="0" w:lastRowLastColumn="0"/>
            </w:pPr>
            <w:r w:rsidRPr="00932AD6">
              <w:t>See Annual report differences and Machinery of Government changes.</w:t>
            </w:r>
          </w:p>
        </w:tc>
      </w:tr>
      <w:tr w:rsidR="008667BE" w:rsidRPr="00A63D86" w14:paraId="3643243C"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1B984003" w14:textId="5DBB66F9" w:rsidR="008667BE" w:rsidRPr="00932AD6" w:rsidRDefault="008667BE" w:rsidP="00932AD6">
            <w:pPr>
              <w:pStyle w:val="tabletext0"/>
              <w:rPr>
                <w:b w:val="0"/>
                <w:bCs w:val="0"/>
              </w:rPr>
            </w:pPr>
            <w:r w:rsidRPr="00932AD6">
              <w:rPr>
                <w:b w:val="0"/>
                <w:bCs w:val="0"/>
              </w:rPr>
              <w:t>Department of Infrastructure, Transport, Regional Development, Communications and the Arts</w:t>
            </w:r>
          </w:p>
        </w:tc>
        <w:tc>
          <w:tcPr>
            <w:tcW w:w="2747" w:type="pct"/>
          </w:tcPr>
          <w:p w14:paraId="3ADC7361" w14:textId="1748410B" w:rsidR="008667BE" w:rsidRPr="00932AD6" w:rsidRDefault="004250B7" w:rsidP="00932AD6">
            <w:pPr>
              <w:pStyle w:val="tabletext0"/>
              <w:cnfStyle w:val="000000000000" w:firstRow="0" w:lastRow="0" w:firstColumn="0" w:lastColumn="0" w:oddVBand="0" w:evenVBand="0" w:oddHBand="0" w:evenHBand="0" w:firstRowFirstColumn="0" w:firstRowLastColumn="0" w:lastRowFirstColumn="0" w:lastRowLastColumn="0"/>
            </w:pPr>
            <w:r w:rsidRPr="00932AD6">
              <w:t>See Annual report differences and Machinery of Government changes.</w:t>
            </w:r>
          </w:p>
        </w:tc>
      </w:tr>
      <w:tr w:rsidR="008667BE" w:rsidRPr="00A63D86" w14:paraId="29460FEA"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4DF88E60" w14:textId="77777777" w:rsidR="008667BE" w:rsidRPr="00932AD6" w:rsidRDefault="008667BE" w:rsidP="00932AD6">
            <w:pPr>
              <w:pStyle w:val="tabletext0"/>
              <w:rPr>
                <w:b w:val="0"/>
                <w:bCs w:val="0"/>
              </w:rPr>
            </w:pPr>
            <w:bookmarkStart w:id="44" w:name="_Hlk151370139"/>
            <w:r w:rsidRPr="00932AD6">
              <w:rPr>
                <w:b w:val="0"/>
                <w:bCs w:val="0"/>
              </w:rPr>
              <w:t>Director of National Parks</w:t>
            </w:r>
          </w:p>
        </w:tc>
        <w:tc>
          <w:tcPr>
            <w:tcW w:w="2747" w:type="pct"/>
          </w:tcPr>
          <w:p w14:paraId="5A6D1696" w14:textId="77777777" w:rsidR="008667BE" w:rsidRPr="00932AD6" w:rsidRDefault="008667BE" w:rsidP="00932AD6">
            <w:pPr>
              <w:pStyle w:val="tabletext0"/>
              <w:cnfStyle w:val="000000000000" w:firstRow="0" w:lastRow="0" w:firstColumn="0" w:lastColumn="0" w:oddVBand="0" w:evenVBand="0" w:oddHBand="0" w:evenHBand="0" w:firstRowFirstColumn="0" w:firstRowLastColumn="0" w:lastRowFirstColumn="0" w:lastRowLastColumn="0"/>
            </w:pPr>
            <w:r w:rsidRPr="00932AD6">
              <w:t>Elements of office data are reported under the Department of Climate Change, Energy, the Environment and Water due to Memorandum of Understanding or Service Level Agreements</w:t>
            </w:r>
            <w:r w:rsidRPr="00932AD6" w:rsidDel="00C10FDE">
              <w:t>.</w:t>
            </w:r>
          </w:p>
          <w:p w14:paraId="537ACE38" w14:textId="674ABFE3" w:rsidR="008667BE" w:rsidRPr="00932AD6" w:rsidRDefault="008667BE" w:rsidP="00932AD6">
            <w:pPr>
              <w:pStyle w:val="tabletext0"/>
              <w:cnfStyle w:val="000000000000" w:firstRow="0" w:lastRow="0" w:firstColumn="0" w:lastColumn="0" w:oddVBand="0" w:evenVBand="0" w:oddHBand="0" w:evenHBand="0" w:firstRowFirstColumn="0" w:firstRowLastColumn="0" w:lastRowFirstColumn="0" w:lastRowLastColumn="0"/>
            </w:pPr>
            <w:r w:rsidRPr="00932AD6">
              <w:t>For additional caveat</w:t>
            </w:r>
            <w:r w:rsidR="004250B7" w:rsidRPr="00932AD6">
              <w:t>s</w:t>
            </w:r>
            <w:r w:rsidRPr="00932AD6">
              <w:t xml:space="preserve"> see </w:t>
            </w:r>
            <w:r w:rsidR="004250B7" w:rsidRPr="00932AD6">
              <w:t xml:space="preserve">Annual report differences and </w:t>
            </w:r>
            <w:r w:rsidRPr="00932AD6">
              <w:t>Machinery of Government changes.</w:t>
            </w:r>
          </w:p>
        </w:tc>
      </w:tr>
      <w:bookmarkEnd w:id="44"/>
      <w:tr w:rsidR="008667BE" w:rsidRPr="00A63D86" w14:paraId="7F0F7CF5"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7FDD481D" w14:textId="77777777" w:rsidR="008667BE" w:rsidRPr="00932AD6" w:rsidRDefault="008667BE" w:rsidP="00932AD6">
            <w:pPr>
              <w:pStyle w:val="tabletext0"/>
              <w:rPr>
                <w:b w:val="0"/>
                <w:bCs w:val="0"/>
              </w:rPr>
            </w:pPr>
            <w:r w:rsidRPr="00932AD6">
              <w:rPr>
                <w:b w:val="0"/>
                <w:bCs w:val="0"/>
              </w:rPr>
              <w:t>Fisheries Research and Development Corporation</w:t>
            </w:r>
          </w:p>
        </w:tc>
        <w:tc>
          <w:tcPr>
            <w:tcW w:w="2747" w:type="pct"/>
            <w:hideMark/>
          </w:tcPr>
          <w:p w14:paraId="67248502" w14:textId="77777777" w:rsidR="008667BE" w:rsidRPr="00932AD6" w:rsidRDefault="008667BE"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 consumption data from Adelaide office was unable to be separated from Landlord data and has not been included.</w:t>
            </w:r>
          </w:p>
        </w:tc>
      </w:tr>
      <w:tr w:rsidR="008667BE" w:rsidRPr="00A63D86" w14:paraId="2CE327C6"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1039BE0A" w14:textId="7669642E" w:rsidR="008667BE" w:rsidRPr="00932AD6" w:rsidRDefault="008667BE" w:rsidP="00932AD6">
            <w:pPr>
              <w:pStyle w:val="tabletext0"/>
              <w:rPr>
                <w:b w:val="0"/>
                <w:bCs w:val="0"/>
              </w:rPr>
            </w:pPr>
            <w:r w:rsidRPr="00932AD6">
              <w:rPr>
                <w:b w:val="0"/>
                <w:bCs w:val="0"/>
              </w:rPr>
              <w:t>Murray-Darling Basin Authority</w:t>
            </w:r>
          </w:p>
        </w:tc>
        <w:tc>
          <w:tcPr>
            <w:tcW w:w="2747" w:type="pct"/>
            <w:hideMark/>
          </w:tcPr>
          <w:p w14:paraId="123C4301" w14:textId="2EFF0857" w:rsidR="008667BE" w:rsidRPr="00932AD6" w:rsidRDefault="008667BE"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 consumption data for offices in Adelaide, Albury-Wodonga and Toowoomba unable to be obtained.  2</w:t>
            </w:r>
            <w:r w:rsidR="00016071" w:rsidRPr="00932AD6">
              <w:t>9</w:t>
            </w:r>
            <w:r w:rsidRPr="00932AD6">
              <w:t xml:space="preserve"> total work points within these offices unable to be reported on.</w:t>
            </w:r>
          </w:p>
        </w:tc>
      </w:tr>
      <w:tr w:rsidR="008667BE" w:rsidRPr="00A63D86" w14:paraId="7AE83F43"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2179A96E" w14:textId="77777777" w:rsidR="008667BE" w:rsidRPr="00932AD6" w:rsidRDefault="008667BE" w:rsidP="00932AD6">
            <w:pPr>
              <w:pStyle w:val="tabletext0"/>
              <w:rPr>
                <w:b w:val="0"/>
                <w:bCs w:val="0"/>
              </w:rPr>
            </w:pPr>
            <w:r w:rsidRPr="00932AD6">
              <w:rPr>
                <w:b w:val="0"/>
                <w:bCs w:val="0"/>
              </w:rPr>
              <w:t xml:space="preserve">National Indigenous Australians Agency </w:t>
            </w:r>
          </w:p>
        </w:tc>
        <w:tc>
          <w:tcPr>
            <w:tcW w:w="2747" w:type="pct"/>
            <w:hideMark/>
          </w:tcPr>
          <w:p w14:paraId="536593E9" w14:textId="30740710" w:rsidR="008667BE" w:rsidRPr="00932AD6" w:rsidRDefault="00740CF7"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 and natural gas consumption data incomplete due to billing cycle timing.</w:t>
            </w:r>
          </w:p>
        </w:tc>
      </w:tr>
      <w:tr w:rsidR="008667BE" w:rsidRPr="00A63D86" w14:paraId="2C9B6A4C"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3ACFE394" w14:textId="77777777" w:rsidR="008667BE" w:rsidRPr="00932AD6" w:rsidRDefault="008667BE" w:rsidP="00932AD6">
            <w:pPr>
              <w:pStyle w:val="tabletext0"/>
              <w:rPr>
                <w:b w:val="0"/>
                <w:bCs w:val="0"/>
              </w:rPr>
            </w:pPr>
            <w:r w:rsidRPr="00932AD6">
              <w:rPr>
                <w:b w:val="0"/>
                <w:bCs w:val="0"/>
              </w:rPr>
              <w:t>Office of the Fair Work Ombudsman</w:t>
            </w:r>
          </w:p>
        </w:tc>
        <w:tc>
          <w:tcPr>
            <w:tcW w:w="2747" w:type="pct"/>
            <w:hideMark/>
          </w:tcPr>
          <w:p w14:paraId="545A7084" w14:textId="74A41441" w:rsidR="008667BE" w:rsidRPr="00932AD6" w:rsidRDefault="008667BE"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Electricity consumption data from Launceston office was unable to be separated from </w:t>
            </w:r>
            <w:r w:rsidR="006560D8" w:rsidRPr="00932AD6">
              <w:t>l</w:t>
            </w:r>
            <w:r w:rsidRPr="00932AD6">
              <w:t>andlord data and has not been included</w:t>
            </w:r>
          </w:p>
        </w:tc>
      </w:tr>
      <w:tr w:rsidR="008667BE" w:rsidRPr="00A63D86" w14:paraId="31E7DEDF"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6149A020" w14:textId="77777777" w:rsidR="008667BE" w:rsidRPr="00932AD6" w:rsidRDefault="008667BE" w:rsidP="00932AD6">
            <w:pPr>
              <w:pStyle w:val="tabletext0"/>
              <w:rPr>
                <w:b w:val="0"/>
                <w:bCs w:val="0"/>
              </w:rPr>
            </w:pPr>
            <w:r w:rsidRPr="00932AD6">
              <w:rPr>
                <w:b w:val="0"/>
                <w:bCs w:val="0"/>
              </w:rPr>
              <w:t>Office of the Special Investigator</w:t>
            </w:r>
          </w:p>
        </w:tc>
        <w:tc>
          <w:tcPr>
            <w:tcW w:w="2747" w:type="pct"/>
            <w:hideMark/>
          </w:tcPr>
          <w:p w14:paraId="6090E681" w14:textId="77777777" w:rsidR="008667BE" w:rsidRPr="00932AD6" w:rsidRDefault="008667BE" w:rsidP="00932AD6">
            <w:pPr>
              <w:pStyle w:val="tabletext0"/>
              <w:cnfStyle w:val="000000000000" w:firstRow="0" w:lastRow="0" w:firstColumn="0" w:lastColumn="0" w:oddVBand="0" w:evenVBand="0" w:oddHBand="0" w:evenHBand="0" w:firstRowFirstColumn="0" w:firstRowLastColumn="0" w:lastRowFirstColumn="0" w:lastRowLastColumn="0"/>
            </w:pPr>
            <w:r w:rsidRPr="00932AD6">
              <w:t>A portion of electricity consumption data was unable to be separated from shared service provider data and has not been included.</w:t>
            </w:r>
          </w:p>
        </w:tc>
      </w:tr>
      <w:tr w:rsidR="002B55B9" w:rsidRPr="00A63D86" w14:paraId="1F9150A2"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tcPr>
          <w:p w14:paraId="6EF1F458" w14:textId="13ABC5B4" w:rsidR="002B55B9" w:rsidRPr="00932AD6" w:rsidRDefault="002B55B9" w:rsidP="00932AD6">
            <w:pPr>
              <w:pStyle w:val="tabletext0"/>
              <w:rPr>
                <w:b w:val="0"/>
                <w:bCs w:val="0"/>
              </w:rPr>
            </w:pPr>
            <w:r w:rsidRPr="00932AD6">
              <w:rPr>
                <w:b w:val="0"/>
                <w:bCs w:val="0"/>
              </w:rPr>
              <w:t>The Office of the Australian Information Commissioner</w:t>
            </w:r>
          </w:p>
        </w:tc>
        <w:tc>
          <w:tcPr>
            <w:tcW w:w="2747" w:type="pct"/>
          </w:tcPr>
          <w:p w14:paraId="5337D272" w14:textId="3FCC44E9" w:rsidR="002B55B9" w:rsidRPr="00932AD6" w:rsidRDefault="002B55B9"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 consumption data from one tenancy (four-person office) was unable to be separated from shared service provider data and has not been included.</w:t>
            </w:r>
          </w:p>
        </w:tc>
      </w:tr>
      <w:tr w:rsidR="002B55B9" w:rsidRPr="00A63D86" w14:paraId="336B6794" w14:textId="77777777" w:rsidTr="00821D02">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275DDC17" w14:textId="77777777" w:rsidR="002B55B9" w:rsidRPr="00932AD6" w:rsidRDefault="002B55B9" w:rsidP="00932AD6">
            <w:pPr>
              <w:pStyle w:val="tabletext0"/>
              <w:rPr>
                <w:b w:val="0"/>
                <w:bCs w:val="0"/>
              </w:rPr>
            </w:pPr>
            <w:r w:rsidRPr="00932AD6">
              <w:rPr>
                <w:b w:val="0"/>
                <w:bCs w:val="0"/>
              </w:rPr>
              <w:t>Productivity Commission</w:t>
            </w:r>
          </w:p>
        </w:tc>
        <w:tc>
          <w:tcPr>
            <w:tcW w:w="2747" w:type="pct"/>
            <w:hideMark/>
          </w:tcPr>
          <w:p w14:paraId="56D13858" w14:textId="77777777" w:rsidR="002B55B9" w:rsidRPr="00932AD6" w:rsidRDefault="002B55B9" w:rsidP="00932AD6">
            <w:pPr>
              <w:pStyle w:val="tabletext0"/>
              <w:cnfStyle w:val="000000000000" w:firstRow="0" w:lastRow="0" w:firstColumn="0" w:lastColumn="0" w:oddVBand="0" w:evenVBand="0" w:oddHBand="0" w:evenHBand="0" w:firstRowFirstColumn="0" w:firstRowLastColumn="0" w:lastRowFirstColumn="0" w:lastRowLastColumn="0"/>
            </w:pPr>
            <w:r w:rsidRPr="00932AD6">
              <w:t>Electricity consumption data from a 6-month period in a small Adelaide office was unable to be separated from Landlord data and has not been included.</w:t>
            </w:r>
          </w:p>
        </w:tc>
      </w:tr>
      <w:tr w:rsidR="002B55B9" w:rsidRPr="002B55B9" w14:paraId="26E4E6DD" w14:textId="77777777" w:rsidTr="00821D02">
        <w:tblPrEx>
          <w:tblLook w:val="04A0" w:firstRow="1" w:lastRow="0" w:firstColumn="1" w:lastColumn="0" w:noHBand="0" w:noVBand="1"/>
        </w:tblPrEx>
        <w:trPr>
          <w:trHeight w:val="20"/>
        </w:trPr>
        <w:tc>
          <w:tcPr>
            <w:cnfStyle w:val="001000000000" w:firstRow="0" w:lastRow="0" w:firstColumn="1" w:lastColumn="0" w:oddVBand="0" w:evenVBand="0" w:oddHBand="0" w:evenHBand="0" w:firstRowFirstColumn="0" w:firstRowLastColumn="0" w:lastRowFirstColumn="0" w:lastRowLastColumn="0"/>
            <w:tcW w:w="2253" w:type="pct"/>
            <w:hideMark/>
          </w:tcPr>
          <w:p w14:paraId="1DCF946D" w14:textId="77777777" w:rsidR="002B55B9" w:rsidRPr="00932AD6" w:rsidRDefault="002B55B9" w:rsidP="00932AD6">
            <w:pPr>
              <w:pStyle w:val="tabletext0"/>
              <w:rPr>
                <w:b w:val="0"/>
                <w:bCs w:val="0"/>
                <w:highlight w:val="yellow"/>
              </w:rPr>
            </w:pPr>
            <w:r w:rsidRPr="00932AD6">
              <w:rPr>
                <w:b w:val="0"/>
                <w:bCs w:val="0"/>
              </w:rPr>
              <w:t>Services Australia  </w:t>
            </w:r>
          </w:p>
        </w:tc>
        <w:tc>
          <w:tcPr>
            <w:tcW w:w="2747" w:type="pct"/>
            <w:hideMark/>
          </w:tcPr>
          <w:p w14:paraId="3F7DDE28" w14:textId="5685CCFC" w:rsidR="002B55B9" w:rsidRPr="00932AD6" w:rsidRDefault="002B55B9"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Electricity and </w:t>
            </w:r>
            <w:r w:rsidR="00F50386" w:rsidRPr="00932AD6">
              <w:t>n</w:t>
            </w:r>
            <w:r w:rsidRPr="00932AD6">
              <w:t xml:space="preserve">atural </w:t>
            </w:r>
            <w:r w:rsidR="00F50386" w:rsidRPr="00932AD6">
              <w:t>g</w:t>
            </w:r>
            <w:r w:rsidRPr="00932AD6">
              <w:t>as consumption data incomplete due to billing cycle timing. </w:t>
            </w:r>
          </w:p>
          <w:p w14:paraId="5AC08616" w14:textId="5595813A" w:rsidR="002B55B9" w:rsidRPr="00932AD6" w:rsidRDefault="002B55B9"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Elements of office data are reported under other entities due to </w:t>
            </w:r>
            <w:r w:rsidR="00BF2C05" w:rsidRPr="00932AD6">
              <w:t>Memorandum of Understanding</w:t>
            </w:r>
            <w:r w:rsidRPr="00932AD6">
              <w:t>/Service Level Agreements. </w:t>
            </w:r>
          </w:p>
        </w:tc>
      </w:tr>
    </w:tbl>
    <w:p w14:paraId="240DA570" w14:textId="73A5FD2B" w:rsidR="009E5395" w:rsidRPr="00A63D86" w:rsidRDefault="009E5395" w:rsidP="00FD473A">
      <w:pPr>
        <w:pStyle w:val="Heading2"/>
      </w:pPr>
      <w:bookmarkStart w:id="45" w:name="_Toc152749898"/>
      <w:r w:rsidRPr="00A63D86">
        <w:t xml:space="preserve">Machinery of Government </w:t>
      </w:r>
      <w:r w:rsidR="00193753" w:rsidRPr="00A63D86">
        <w:t>c</w:t>
      </w:r>
      <w:r w:rsidRPr="00A63D86">
        <w:t>hanges</w:t>
      </w:r>
      <w:bookmarkStart w:id="46" w:name="_Hlk150435609"/>
      <w:bookmarkEnd w:id="45"/>
    </w:p>
    <w:p w14:paraId="3A90915B" w14:textId="6C4EE76D" w:rsidR="00063909" w:rsidRPr="00954B21" w:rsidRDefault="00FB2C48" w:rsidP="00FD473A">
      <w:pPr>
        <w:pStyle w:val="Heading3"/>
        <w:rPr>
          <w:sz w:val="28"/>
          <w:szCs w:val="28"/>
          <w:lang w:val="en-AU"/>
        </w:rPr>
      </w:pPr>
      <w:r w:rsidRPr="00954B21">
        <w:rPr>
          <w:sz w:val="28"/>
          <w:szCs w:val="28"/>
          <w:lang w:val="en-AU"/>
        </w:rPr>
        <w:t>Domestic flights</w:t>
      </w:r>
      <w:r w:rsidR="00063909" w:rsidRPr="00954B21">
        <w:rPr>
          <w:sz w:val="28"/>
          <w:szCs w:val="28"/>
          <w:lang w:val="en-AU"/>
        </w:rPr>
        <w:t xml:space="preserve"> </w:t>
      </w:r>
    </w:p>
    <w:p w14:paraId="379A1E93" w14:textId="2AA3F1B5" w:rsidR="00B21033" w:rsidRPr="00A63D86" w:rsidRDefault="00AF1EE1" w:rsidP="00B21033">
      <w:r w:rsidRPr="00A63D86">
        <w:t xml:space="preserve">Following </w:t>
      </w:r>
      <w:r w:rsidR="009E5395" w:rsidRPr="00A63D86">
        <w:t>Machinery of Government changes</w:t>
      </w:r>
      <w:r w:rsidRPr="00A63D86">
        <w:t xml:space="preserve"> that took effect </w:t>
      </w:r>
      <w:r w:rsidR="00011730" w:rsidRPr="00A63D86">
        <w:t>from</w:t>
      </w:r>
      <w:r w:rsidRPr="00A63D86">
        <w:t xml:space="preserve"> 1 July 2022</w:t>
      </w:r>
      <w:r w:rsidR="009E5395" w:rsidRPr="00A63D86">
        <w:t>, many flights for the Department of Climate Change, Energy, the Environment and Water (DCCEEW) staff</w:t>
      </w:r>
      <w:r w:rsidR="00063909" w:rsidRPr="00A63D86">
        <w:t>, and some from the Director of National Parks (DNP),</w:t>
      </w:r>
      <w:r w:rsidR="009E5395" w:rsidRPr="00A63D86">
        <w:t xml:space="preserve"> were booked in 2022-23 using the systems of the Department of Agriculture, Fisheries and Forestry (DAFF); the Department of Industry, Science and Resources (DISR); and the Department of Infrastructure, Transport, Regional Development, Communications and the Arts (DITRDCA</w:t>
      </w:r>
      <w:r w:rsidR="00063909" w:rsidRPr="00A63D86">
        <w:t>)</w:t>
      </w:r>
      <w:r w:rsidR="009E5395" w:rsidRPr="00A63D86">
        <w:t>. </w:t>
      </w:r>
      <w:r w:rsidR="00B21033" w:rsidRPr="00A63D86">
        <w:t xml:space="preserve">In collaboration with all affected entities, DCCEEW and DNP flights were identified and separated from the other entities. Data reported from DCCEEW, DNP, DAFF, DISR and DITRDCA may contain some flights that were cancelled or not flown, and/or some flights that belong to another entity. </w:t>
      </w:r>
    </w:p>
    <w:p w14:paraId="7AE17F5A" w14:textId="7D4EA1A0" w:rsidR="00E060B1" w:rsidRPr="00A63D86" w:rsidRDefault="00476730" w:rsidP="00193753">
      <w:pPr>
        <w:pStyle w:val="Heading2"/>
        <w:jc w:val="left"/>
      </w:pPr>
      <w:bookmarkStart w:id="47" w:name="_Toc152749899"/>
      <w:bookmarkEnd w:id="46"/>
      <w:r w:rsidRPr="00A63D86">
        <w:lastRenderedPageBreak/>
        <w:t xml:space="preserve">Entities </w:t>
      </w:r>
      <w:r w:rsidR="00B625BE" w:rsidRPr="00A63D86">
        <w:t>reporting to</w:t>
      </w:r>
      <w:r w:rsidRPr="00A63D86">
        <w:t xml:space="preserve"> the National Greenhouse and Energy Reporting (</w:t>
      </w:r>
      <w:r w:rsidR="73A529C8" w:rsidRPr="00A63D86">
        <w:t>NGER</w:t>
      </w:r>
      <w:r w:rsidRPr="00A63D86">
        <w:t>)</w:t>
      </w:r>
      <w:r w:rsidR="004020B6" w:rsidRPr="00A63D86">
        <w:t xml:space="preserve"> Scheme</w:t>
      </w:r>
      <w:bookmarkEnd w:id="47"/>
    </w:p>
    <w:p w14:paraId="37DFAB36" w14:textId="24AFA6D5" w:rsidR="0022108A" w:rsidRPr="00A63D86" w:rsidRDefault="000C77B6" w:rsidP="00FD473A">
      <w:r w:rsidRPr="00A63D86">
        <w:t>The following seven</w:t>
      </w:r>
      <w:r w:rsidR="004020B6" w:rsidRPr="00A63D86">
        <w:t xml:space="preserve"> </w:t>
      </w:r>
      <w:r w:rsidRPr="00A63D86">
        <w:t xml:space="preserve">Commonwealth entities </w:t>
      </w:r>
      <w:r w:rsidR="009B21B7" w:rsidRPr="00A63D86">
        <w:t xml:space="preserve">and companies </w:t>
      </w:r>
      <w:r w:rsidR="00D17F89" w:rsidRPr="00A63D86">
        <w:t>are obligated to report under the NGER</w:t>
      </w:r>
      <w:r w:rsidR="00DE69D8" w:rsidRPr="00A63D86">
        <w:t xml:space="preserve"> Scheme. </w:t>
      </w:r>
      <w:r w:rsidR="00124AAE" w:rsidRPr="00A63D86">
        <w:t xml:space="preserve">The table below details which year of data </w:t>
      </w:r>
      <w:r w:rsidR="003A0ABA" w:rsidRPr="00A63D86">
        <w:t>i</w:t>
      </w:r>
      <w:r w:rsidR="00185833" w:rsidRPr="00A63D86">
        <w:t>s</w:t>
      </w:r>
      <w:r w:rsidR="003A0ABA" w:rsidRPr="00A63D86">
        <w:t xml:space="preserve"> included in th</w:t>
      </w:r>
      <w:r w:rsidR="00DE69D8" w:rsidRPr="00A63D86">
        <w:t>is</w:t>
      </w:r>
      <w:r w:rsidR="003A0ABA" w:rsidRPr="00A63D86">
        <w:t xml:space="preserve"> Annual Progress Report</w:t>
      </w:r>
      <w:r w:rsidR="00185833" w:rsidRPr="00A63D86">
        <w:t xml:space="preserve"> and</w:t>
      </w:r>
      <w:r w:rsidR="005405C9" w:rsidRPr="00A63D86">
        <w:t xml:space="preserve"> will match </w:t>
      </w:r>
      <w:r w:rsidR="006D16B3" w:rsidRPr="00A63D86">
        <w:t>the entities</w:t>
      </w:r>
      <w:r w:rsidR="00FB09DB" w:rsidRPr="00A63D86">
        <w:t>’</w:t>
      </w:r>
      <w:r w:rsidR="006D16B3" w:rsidRPr="00A63D86">
        <w:t xml:space="preserve"> </w:t>
      </w:r>
      <w:r w:rsidR="00185833" w:rsidRPr="00A63D86">
        <w:t>NGER reports</w:t>
      </w:r>
      <w:r w:rsidR="00897144" w:rsidRPr="00A63D86">
        <w:t>, in the same year,</w:t>
      </w:r>
      <w:r w:rsidR="00185833" w:rsidRPr="00A63D86">
        <w:t xml:space="preserve"> for </w:t>
      </w:r>
      <w:r w:rsidR="003F7A93" w:rsidRPr="00A63D86">
        <w:t>s</w:t>
      </w:r>
      <w:r w:rsidR="00185833" w:rsidRPr="00A63D86">
        <w:t xml:space="preserve">cope 1 and </w:t>
      </w:r>
      <w:r w:rsidR="003F7A93" w:rsidRPr="00A63D86">
        <w:t>s</w:t>
      </w:r>
      <w:r w:rsidR="00185833" w:rsidRPr="00A63D86">
        <w:t>cope 2</w:t>
      </w:r>
      <w:r w:rsidR="003F7A93" w:rsidRPr="00A63D86">
        <w:t xml:space="preserve"> emissions</w:t>
      </w:r>
      <w:r w:rsidR="00185833" w:rsidRPr="00A63D86">
        <w:t xml:space="preserve">. </w:t>
      </w:r>
    </w:p>
    <w:tbl>
      <w:tblPr>
        <w:tblStyle w:val="ListTable2-Accent6"/>
        <w:tblW w:w="9214" w:type="dxa"/>
        <w:tblLook w:val="06A0" w:firstRow="1" w:lastRow="0" w:firstColumn="1" w:lastColumn="0" w:noHBand="1" w:noVBand="1"/>
      </w:tblPr>
      <w:tblGrid>
        <w:gridCol w:w="4678"/>
        <w:gridCol w:w="3119"/>
        <w:gridCol w:w="1417"/>
      </w:tblGrid>
      <w:tr w:rsidR="104A477F" w:rsidRPr="00A63D86" w14:paraId="26730C99" w14:textId="77777777" w:rsidTr="003B24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shd w:val="clear" w:color="auto" w:fill="CEEEED" w:themeFill="accent6" w:themeFillTint="66"/>
          </w:tcPr>
          <w:p w14:paraId="1AB818DA" w14:textId="77777777" w:rsidR="104A477F" w:rsidRPr="00932AD6" w:rsidRDefault="0BE1C32D" w:rsidP="00932AD6">
            <w:pPr>
              <w:pStyle w:val="tableheadings"/>
              <w:rPr>
                <w:b/>
                <w:bCs/>
              </w:rPr>
            </w:pPr>
            <w:r w:rsidRPr="00932AD6">
              <w:rPr>
                <w:b/>
                <w:bCs/>
              </w:rPr>
              <w:t>Entity</w:t>
            </w:r>
          </w:p>
        </w:tc>
        <w:tc>
          <w:tcPr>
            <w:tcW w:w="3119" w:type="dxa"/>
            <w:shd w:val="clear" w:color="auto" w:fill="CEEEED" w:themeFill="accent6" w:themeFillTint="66"/>
          </w:tcPr>
          <w:p w14:paraId="239E1BB1" w14:textId="0C200DBF" w:rsidR="61AE9F0D" w:rsidRPr="00932AD6" w:rsidRDefault="671EE497" w:rsidP="00932AD6">
            <w:pPr>
              <w:pStyle w:val="tableheadings"/>
              <w:cnfStyle w:val="100000000000" w:firstRow="1" w:lastRow="0" w:firstColumn="0" w:lastColumn="0" w:oddVBand="0" w:evenVBand="0" w:oddHBand="0" w:evenHBand="0" w:firstRowFirstColumn="0" w:firstRowLastColumn="0" w:lastRowFirstColumn="0" w:lastRowLastColumn="0"/>
              <w:rPr>
                <w:b/>
                <w:bCs/>
              </w:rPr>
            </w:pPr>
            <w:r w:rsidRPr="00932AD6">
              <w:rPr>
                <w:b/>
                <w:bCs/>
              </w:rPr>
              <w:t xml:space="preserve">Required to </w:t>
            </w:r>
            <w:r w:rsidR="00932AD6">
              <w:rPr>
                <w:b/>
                <w:bCs/>
              </w:rPr>
              <w:t>r</w:t>
            </w:r>
            <w:r w:rsidRPr="00932AD6">
              <w:rPr>
                <w:b/>
                <w:bCs/>
              </w:rPr>
              <w:t>eport</w:t>
            </w:r>
            <w:r w:rsidR="00866F4B" w:rsidRPr="00932AD6">
              <w:rPr>
                <w:b/>
                <w:bCs/>
              </w:rPr>
              <w:t xml:space="preserve"> in </w:t>
            </w:r>
            <w:r w:rsidR="003B24DE" w:rsidRPr="00932AD6">
              <w:rPr>
                <w:b/>
                <w:bCs/>
              </w:rPr>
              <w:t>2022-23</w:t>
            </w:r>
            <w:r w:rsidR="00953523" w:rsidRPr="00932AD6">
              <w:rPr>
                <w:b/>
                <w:bCs/>
              </w:rPr>
              <w:t xml:space="preserve"> </w:t>
            </w:r>
            <w:r w:rsidR="005526F3" w:rsidRPr="00932AD6">
              <w:rPr>
                <w:b/>
                <w:bCs/>
              </w:rPr>
              <w:t>for</w:t>
            </w:r>
            <w:r w:rsidR="00953523" w:rsidRPr="00932AD6">
              <w:rPr>
                <w:b/>
                <w:bCs/>
              </w:rPr>
              <w:t xml:space="preserve"> APS Net Zero</w:t>
            </w:r>
          </w:p>
        </w:tc>
        <w:tc>
          <w:tcPr>
            <w:tcW w:w="1417" w:type="dxa"/>
            <w:shd w:val="clear" w:color="auto" w:fill="CEEEED" w:themeFill="accent6" w:themeFillTint="66"/>
          </w:tcPr>
          <w:p w14:paraId="03992D7F" w14:textId="2AEBDDC1" w:rsidR="32DA6133" w:rsidRPr="00932AD6" w:rsidRDefault="12686BD6" w:rsidP="00932AD6">
            <w:pPr>
              <w:pStyle w:val="tableheadings"/>
              <w:cnfStyle w:val="100000000000" w:firstRow="1" w:lastRow="0" w:firstColumn="0" w:lastColumn="0" w:oddVBand="0" w:evenVBand="0" w:oddHBand="0" w:evenHBand="0" w:firstRowFirstColumn="0" w:firstRowLastColumn="0" w:lastRowFirstColumn="0" w:lastRowLastColumn="0"/>
              <w:rPr>
                <w:b/>
                <w:bCs/>
              </w:rPr>
            </w:pPr>
            <w:r w:rsidRPr="00932AD6">
              <w:rPr>
                <w:b/>
                <w:bCs/>
              </w:rPr>
              <w:t xml:space="preserve">Year of </w:t>
            </w:r>
            <w:r w:rsidR="00193753" w:rsidRPr="00932AD6">
              <w:rPr>
                <w:b/>
                <w:bCs/>
              </w:rPr>
              <w:t>d</w:t>
            </w:r>
            <w:r w:rsidRPr="00932AD6">
              <w:rPr>
                <w:b/>
                <w:bCs/>
              </w:rPr>
              <w:t xml:space="preserve">ata </w:t>
            </w:r>
            <w:r w:rsidR="00193753" w:rsidRPr="00932AD6">
              <w:rPr>
                <w:b/>
                <w:bCs/>
              </w:rPr>
              <w:t>r</w:t>
            </w:r>
            <w:r w:rsidRPr="00932AD6">
              <w:rPr>
                <w:b/>
                <w:bCs/>
              </w:rPr>
              <w:t>eported</w:t>
            </w:r>
          </w:p>
        </w:tc>
      </w:tr>
      <w:tr w:rsidR="104A477F" w:rsidRPr="00A63D86" w14:paraId="26794965"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26B70A8C" w14:textId="77777777" w:rsidR="104A477F" w:rsidRPr="00932AD6" w:rsidRDefault="0BE1C32D" w:rsidP="00932AD6">
            <w:pPr>
              <w:pStyle w:val="tabletext0"/>
              <w:rPr>
                <w:b w:val="0"/>
                <w:bCs w:val="0"/>
              </w:rPr>
            </w:pPr>
            <w:r w:rsidRPr="00932AD6">
              <w:rPr>
                <w:b w:val="0"/>
                <w:bCs w:val="0"/>
              </w:rPr>
              <w:t>Australia</w:t>
            </w:r>
            <w:r w:rsidR="51CE0594" w:rsidRPr="00932AD6">
              <w:rPr>
                <w:b w:val="0"/>
                <w:bCs w:val="0"/>
              </w:rPr>
              <w:t>n</w:t>
            </w:r>
            <w:r w:rsidRPr="00932AD6">
              <w:rPr>
                <w:b w:val="0"/>
                <w:bCs w:val="0"/>
              </w:rPr>
              <w:t xml:space="preserve"> Post</w:t>
            </w:r>
            <w:r w:rsidR="7DE66B80" w:rsidRPr="00932AD6">
              <w:rPr>
                <w:b w:val="0"/>
                <w:bCs w:val="0"/>
              </w:rPr>
              <w:t>al Corporation</w:t>
            </w:r>
          </w:p>
        </w:tc>
        <w:tc>
          <w:tcPr>
            <w:tcW w:w="0" w:type="dxa"/>
          </w:tcPr>
          <w:p w14:paraId="571C62D7" w14:textId="77777777" w:rsidR="104A477F" w:rsidRPr="00932AD6" w:rsidRDefault="659C23CB" w:rsidP="00932AD6">
            <w:pPr>
              <w:pStyle w:val="tabletext0"/>
              <w:cnfStyle w:val="000000000000" w:firstRow="0" w:lastRow="0" w:firstColumn="0" w:lastColumn="0" w:oddVBand="0" w:evenVBand="0" w:oddHBand="0" w:evenHBand="0" w:firstRowFirstColumn="0" w:firstRowLastColumn="0" w:lastRowFirstColumn="0" w:lastRowLastColumn="0"/>
            </w:pPr>
            <w:r w:rsidRPr="00932AD6">
              <w:t>Yes</w:t>
            </w:r>
          </w:p>
        </w:tc>
        <w:tc>
          <w:tcPr>
            <w:tcW w:w="0" w:type="dxa"/>
          </w:tcPr>
          <w:p w14:paraId="7708C4F8" w14:textId="77777777" w:rsidR="0F888E63" w:rsidRPr="00932AD6" w:rsidRDefault="4CD54645" w:rsidP="00932AD6">
            <w:pPr>
              <w:pStyle w:val="tabletext0"/>
              <w:cnfStyle w:val="000000000000" w:firstRow="0" w:lastRow="0" w:firstColumn="0" w:lastColumn="0" w:oddVBand="0" w:evenVBand="0" w:oddHBand="0" w:evenHBand="0" w:firstRowFirstColumn="0" w:firstRowLastColumn="0" w:lastRowFirstColumn="0" w:lastRowLastColumn="0"/>
            </w:pPr>
            <w:r w:rsidRPr="00932AD6">
              <w:t>202</w:t>
            </w:r>
            <w:r w:rsidR="44BEBA00" w:rsidRPr="00932AD6">
              <w:t>1-22</w:t>
            </w:r>
          </w:p>
        </w:tc>
      </w:tr>
      <w:tr w:rsidR="104A477F" w:rsidRPr="00A63D86" w14:paraId="349026CC"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6015F5E" w14:textId="072672C1" w:rsidR="104A477F" w:rsidRPr="00932AD6" w:rsidRDefault="0BE1C32D" w:rsidP="00932AD6">
            <w:pPr>
              <w:pStyle w:val="tabletext0"/>
              <w:rPr>
                <w:b w:val="0"/>
                <w:bCs w:val="0"/>
              </w:rPr>
            </w:pPr>
            <w:r w:rsidRPr="00932AD6">
              <w:rPr>
                <w:b w:val="0"/>
                <w:bCs w:val="0"/>
              </w:rPr>
              <w:t>Airservices</w:t>
            </w:r>
            <w:r w:rsidR="00335B24" w:rsidRPr="00932AD6">
              <w:rPr>
                <w:b w:val="0"/>
                <w:bCs w:val="0"/>
              </w:rPr>
              <w:t xml:space="preserve"> Australia</w:t>
            </w:r>
          </w:p>
        </w:tc>
        <w:tc>
          <w:tcPr>
            <w:tcW w:w="0" w:type="dxa"/>
          </w:tcPr>
          <w:p w14:paraId="4DB44B0D" w14:textId="77777777" w:rsidR="104A477F" w:rsidRPr="00932AD6" w:rsidRDefault="64E1F96C" w:rsidP="00932AD6">
            <w:pPr>
              <w:pStyle w:val="tabletext0"/>
              <w:cnfStyle w:val="000000000000" w:firstRow="0" w:lastRow="0" w:firstColumn="0" w:lastColumn="0" w:oddVBand="0" w:evenVBand="0" w:oddHBand="0" w:evenHBand="0" w:firstRowFirstColumn="0" w:firstRowLastColumn="0" w:lastRowFirstColumn="0" w:lastRowLastColumn="0"/>
            </w:pPr>
            <w:r w:rsidRPr="00932AD6">
              <w:t>Yes</w:t>
            </w:r>
          </w:p>
        </w:tc>
        <w:tc>
          <w:tcPr>
            <w:tcW w:w="0" w:type="dxa"/>
          </w:tcPr>
          <w:p w14:paraId="18B00A84" w14:textId="77777777" w:rsidR="1C7C6307" w:rsidRPr="00932AD6" w:rsidRDefault="3C2CF718" w:rsidP="00932AD6">
            <w:pPr>
              <w:pStyle w:val="tabletext0"/>
              <w:cnfStyle w:val="000000000000" w:firstRow="0" w:lastRow="0" w:firstColumn="0" w:lastColumn="0" w:oddVBand="0" w:evenVBand="0" w:oddHBand="0" w:evenHBand="0" w:firstRowFirstColumn="0" w:firstRowLastColumn="0" w:lastRowFirstColumn="0" w:lastRowLastColumn="0"/>
            </w:pPr>
            <w:r w:rsidRPr="00932AD6">
              <w:t>202</w:t>
            </w:r>
            <w:r w:rsidR="4C1B472A" w:rsidRPr="00932AD6">
              <w:t>1-22</w:t>
            </w:r>
          </w:p>
        </w:tc>
      </w:tr>
      <w:tr w:rsidR="104A477F" w:rsidRPr="00A63D86" w14:paraId="771CC0B3"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92D2678" w14:textId="77777777" w:rsidR="64FBE758" w:rsidRPr="00932AD6" w:rsidRDefault="01F94AD4" w:rsidP="00932AD6">
            <w:pPr>
              <w:pStyle w:val="tabletext0"/>
              <w:rPr>
                <w:b w:val="0"/>
                <w:bCs w:val="0"/>
              </w:rPr>
            </w:pPr>
            <w:r w:rsidRPr="00932AD6">
              <w:rPr>
                <w:b w:val="0"/>
                <w:bCs w:val="0"/>
              </w:rPr>
              <w:t>Australian National University</w:t>
            </w:r>
          </w:p>
        </w:tc>
        <w:tc>
          <w:tcPr>
            <w:tcW w:w="0" w:type="dxa"/>
          </w:tcPr>
          <w:p w14:paraId="74299292" w14:textId="77777777" w:rsidR="104A477F" w:rsidRPr="00932AD6" w:rsidRDefault="6E42B8D7" w:rsidP="00932AD6">
            <w:pPr>
              <w:pStyle w:val="tabletext0"/>
              <w:cnfStyle w:val="000000000000" w:firstRow="0" w:lastRow="0" w:firstColumn="0" w:lastColumn="0" w:oddVBand="0" w:evenVBand="0" w:oddHBand="0" w:evenHBand="0" w:firstRowFirstColumn="0" w:firstRowLastColumn="0" w:lastRowFirstColumn="0" w:lastRowLastColumn="0"/>
            </w:pPr>
            <w:r w:rsidRPr="00932AD6">
              <w:t>Yes</w:t>
            </w:r>
          </w:p>
        </w:tc>
        <w:tc>
          <w:tcPr>
            <w:tcW w:w="0" w:type="dxa"/>
          </w:tcPr>
          <w:p w14:paraId="79E8E817" w14:textId="77777777" w:rsidR="104A477F" w:rsidRPr="00932AD6" w:rsidRDefault="00C1077B" w:rsidP="00932AD6">
            <w:pPr>
              <w:pStyle w:val="tabletext0"/>
              <w:cnfStyle w:val="000000000000" w:firstRow="0" w:lastRow="0" w:firstColumn="0" w:lastColumn="0" w:oddVBand="0" w:evenVBand="0" w:oddHBand="0" w:evenHBand="0" w:firstRowFirstColumn="0" w:firstRowLastColumn="0" w:lastRowFirstColumn="0" w:lastRowLastColumn="0"/>
            </w:pPr>
            <w:r w:rsidRPr="00932AD6">
              <w:t>2022-</w:t>
            </w:r>
            <w:r w:rsidR="00497693" w:rsidRPr="00932AD6">
              <w:t>23</w:t>
            </w:r>
            <w:r w:rsidR="002D79CE" w:rsidRPr="00932AD6">
              <w:t xml:space="preserve"> </w:t>
            </w:r>
          </w:p>
        </w:tc>
      </w:tr>
      <w:tr w:rsidR="104A477F" w:rsidRPr="00A63D86" w14:paraId="004FDCCD"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25198718" w14:textId="77777777" w:rsidR="64FBE758" w:rsidRPr="00932AD6" w:rsidRDefault="01F94AD4" w:rsidP="00932AD6">
            <w:pPr>
              <w:pStyle w:val="tabletext0"/>
              <w:rPr>
                <w:b w:val="0"/>
                <w:bCs w:val="0"/>
              </w:rPr>
            </w:pPr>
            <w:r w:rsidRPr="00932AD6">
              <w:rPr>
                <w:b w:val="0"/>
                <w:bCs w:val="0"/>
              </w:rPr>
              <w:t>Australian Nuclear Science and Technology Organisation</w:t>
            </w:r>
          </w:p>
        </w:tc>
        <w:tc>
          <w:tcPr>
            <w:tcW w:w="0" w:type="dxa"/>
          </w:tcPr>
          <w:p w14:paraId="5F606521" w14:textId="77777777" w:rsidR="104A477F" w:rsidRPr="00932AD6" w:rsidRDefault="4C454F64" w:rsidP="00932AD6">
            <w:pPr>
              <w:pStyle w:val="tabletext0"/>
              <w:cnfStyle w:val="000000000000" w:firstRow="0" w:lastRow="0" w:firstColumn="0" w:lastColumn="0" w:oddVBand="0" w:evenVBand="0" w:oddHBand="0" w:evenHBand="0" w:firstRowFirstColumn="0" w:firstRowLastColumn="0" w:lastRowFirstColumn="0" w:lastRowLastColumn="0"/>
            </w:pPr>
            <w:r w:rsidRPr="00932AD6">
              <w:t>Yes</w:t>
            </w:r>
          </w:p>
        </w:tc>
        <w:tc>
          <w:tcPr>
            <w:tcW w:w="0" w:type="dxa"/>
          </w:tcPr>
          <w:p w14:paraId="101492C9" w14:textId="77777777" w:rsidR="104A477F" w:rsidRPr="00932AD6" w:rsidRDefault="3E23EC12" w:rsidP="00932AD6">
            <w:pPr>
              <w:pStyle w:val="tabletext0"/>
              <w:cnfStyle w:val="000000000000" w:firstRow="0" w:lastRow="0" w:firstColumn="0" w:lastColumn="0" w:oddVBand="0" w:evenVBand="0" w:oddHBand="0" w:evenHBand="0" w:firstRowFirstColumn="0" w:firstRowLastColumn="0" w:lastRowFirstColumn="0" w:lastRowLastColumn="0"/>
            </w:pPr>
            <w:r w:rsidRPr="00932AD6">
              <w:t>2022-23</w:t>
            </w:r>
          </w:p>
        </w:tc>
      </w:tr>
      <w:tr w:rsidR="104A477F" w:rsidRPr="00A63D86" w14:paraId="5748F814"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2D6454B" w14:textId="77777777" w:rsidR="64FBE758" w:rsidRPr="00932AD6" w:rsidRDefault="01F94AD4" w:rsidP="00932AD6">
            <w:pPr>
              <w:pStyle w:val="tabletext0"/>
              <w:rPr>
                <w:b w:val="0"/>
                <w:bCs w:val="0"/>
              </w:rPr>
            </w:pPr>
            <w:r w:rsidRPr="00932AD6">
              <w:rPr>
                <w:b w:val="0"/>
                <w:bCs w:val="0"/>
              </w:rPr>
              <w:t>Commonwealth Scientific and Industrial Research Organisation</w:t>
            </w:r>
          </w:p>
        </w:tc>
        <w:tc>
          <w:tcPr>
            <w:tcW w:w="0" w:type="dxa"/>
          </w:tcPr>
          <w:p w14:paraId="412D1727" w14:textId="77777777" w:rsidR="104A477F" w:rsidRPr="00932AD6" w:rsidRDefault="4B8B2505" w:rsidP="00932AD6">
            <w:pPr>
              <w:pStyle w:val="tabletext0"/>
              <w:cnfStyle w:val="000000000000" w:firstRow="0" w:lastRow="0" w:firstColumn="0" w:lastColumn="0" w:oddVBand="0" w:evenVBand="0" w:oddHBand="0" w:evenHBand="0" w:firstRowFirstColumn="0" w:firstRowLastColumn="0" w:lastRowFirstColumn="0" w:lastRowLastColumn="0"/>
            </w:pPr>
            <w:r w:rsidRPr="00932AD6">
              <w:t>Yes</w:t>
            </w:r>
          </w:p>
        </w:tc>
        <w:tc>
          <w:tcPr>
            <w:tcW w:w="0" w:type="dxa"/>
          </w:tcPr>
          <w:p w14:paraId="79DE1142" w14:textId="77777777" w:rsidR="104A477F" w:rsidRPr="00932AD6" w:rsidRDefault="50A9DDBE" w:rsidP="00932AD6">
            <w:pPr>
              <w:pStyle w:val="tabletext0"/>
              <w:cnfStyle w:val="000000000000" w:firstRow="0" w:lastRow="0" w:firstColumn="0" w:lastColumn="0" w:oddVBand="0" w:evenVBand="0" w:oddHBand="0" w:evenHBand="0" w:firstRowFirstColumn="0" w:firstRowLastColumn="0" w:lastRowFirstColumn="0" w:lastRowLastColumn="0"/>
            </w:pPr>
            <w:r w:rsidRPr="00932AD6">
              <w:t>2022-23</w:t>
            </w:r>
          </w:p>
        </w:tc>
      </w:tr>
      <w:tr w:rsidR="16A192A9" w:rsidRPr="00A63D86" w14:paraId="292B02A4"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2561EEB5" w14:textId="77777777" w:rsidR="06C4941D" w:rsidRPr="00932AD6" w:rsidRDefault="55E5E067" w:rsidP="00932AD6">
            <w:pPr>
              <w:pStyle w:val="tabletext0"/>
              <w:rPr>
                <w:b w:val="0"/>
                <w:bCs w:val="0"/>
              </w:rPr>
            </w:pPr>
            <w:r w:rsidRPr="00932AD6">
              <w:rPr>
                <w:b w:val="0"/>
                <w:bCs w:val="0"/>
              </w:rPr>
              <w:t>Snowy Hydro Limited</w:t>
            </w:r>
          </w:p>
        </w:tc>
        <w:tc>
          <w:tcPr>
            <w:tcW w:w="0" w:type="dxa"/>
          </w:tcPr>
          <w:p w14:paraId="390F6E9F" w14:textId="61F887AD" w:rsidR="06C4941D" w:rsidRPr="00932AD6" w:rsidRDefault="55E5E067" w:rsidP="00932AD6">
            <w:pPr>
              <w:pStyle w:val="tabletext0"/>
              <w:cnfStyle w:val="000000000000" w:firstRow="0" w:lastRow="0" w:firstColumn="0" w:lastColumn="0" w:oddVBand="0" w:evenVBand="0" w:oddHBand="0" w:evenHBand="0" w:firstRowFirstColumn="0" w:firstRowLastColumn="0" w:lastRowFirstColumn="0" w:lastRowLastColumn="0"/>
            </w:pPr>
            <w:r w:rsidRPr="00932AD6">
              <w:t>No</w:t>
            </w:r>
            <w:r w:rsidR="005B1F18" w:rsidRPr="00932AD6">
              <w:t xml:space="preserve"> (Commonwealth </w:t>
            </w:r>
            <w:r w:rsidR="00A836F0" w:rsidRPr="00932AD6">
              <w:t>c</w:t>
            </w:r>
            <w:r w:rsidR="005B1F18" w:rsidRPr="00932AD6">
              <w:t>ompany)</w:t>
            </w:r>
          </w:p>
        </w:tc>
        <w:tc>
          <w:tcPr>
            <w:tcW w:w="0" w:type="dxa"/>
          </w:tcPr>
          <w:p w14:paraId="20138D93" w14:textId="2E84132A" w:rsidR="16A192A9" w:rsidRPr="00932AD6" w:rsidRDefault="00A33E99" w:rsidP="00932AD6">
            <w:pPr>
              <w:pStyle w:val="tabletext0"/>
              <w:cnfStyle w:val="000000000000" w:firstRow="0" w:lastRow="0" w:firstColumn="0" w:lastColumn="0" w:oddVBand="0" w:evenVBand="0" w:oddHBand="0" w:evenHBand="0" w:firstRowFirstColumn="0" w:firstRowLastColumn="0" w:lastRowFirstColumn="0" w:lastRowLastColumn="0"/>
            </w:pPr>
            <w:r w:rsidRPr="00932AD6">
              <w:t>N/A</w:t>
            </w:r>
          </w:p>
        </w:tc>
      </w:tr>
      <w:tr w:rsidR="16A192A9" w:rsidRPr="00A63D86" w14:paraId="22F06BD3" w14:textId="77777777" w:rsidTr="00093604">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721116EE" w14:textId="77777777" w:rsidR="06C4941D" w:rsidRPr="00932AD6" w:rsidRDefault="55E5E067" w:rsidP="00932AD6">
            <w:pPr>
              <w:pStyle w:val="tabletext0"/>
              <w:rPr>
                <w:b w:val="0"/>
                <w:bCs w:val="0"/>
              </w:rPr>
            </w:pPr>
            <w:r w:rsidRPr="00932AD6">
              <w:rPr>
                <w:b w:val="0"/>
                <w:bCs w:val="0"/>
              </w:rPr>
              <w:t>NBN Co Limited</w:t>
            </w:r>
          </w:p>
        </w:tc>
        <w:tc>
          <w:tcPr>
            <w:tcW w:w="0" w:type="dxa"/>
          </w:tcPr>
          <w:p w14:paraId="14A9A1FF" w14:textId="1679D5D0" w:rsidR="06C4941D" w:rsidRPr="00932AD6" w:rsidRDefault="005B1F18" w:rsidP="00932AD6">
            <w:pPr>
              <w:pStyle w:val="tabletext0"/>
              <w:cnfStyle w:val="000000000000" w:firstRow="0" w:lastRow="0" w:firstColumn="0" w:lastColumn="0" w:oddVBand="0" w:evenVBand="0" w:oddHBand="0" w:evenHBand="0" w:firstRowFirstColumn="0" w:firstRowLastColumn="0" w:lastRowFirstColumn="0" w:lastRowLastColumn="0"/>
            </w:pPr>
            <w:r w:rsidRPr="00932AD6">
              <w:t xml:space="preserve">No (Commonwealth </w:t>
            </w:r>
            <w:r w:rsidR="00A836F0" w:rsidRPr="00932AD6">
              <w:t>c</w:t>
            </w:r>
            <w:r w:rsidRPr="00932AD6">
              <w:t>ompany)</w:t>
            </w:r>
          </w:p>
        </w:tc>
        <w:tc>
          <w:tcPr>
            <w:tcW w:w="0" w:type="dxa"/>
          </w:tcPr>
          <w:p w14:paraId="4AB87F17" w14:textId="1038FA23" w:rsidR="16A192A9" w:rsidRPr="00932AD6" w:rsidRDefault="00A33E99" w:rsidP="00932AD6">
            <w:pPr>
              <w:pStyle w:val="tabletext0"/>
              <w:cnfStyle w:val="000000000000" w:firstRow="0" w:lastRow="0" w:firstColumn="0" w:lastColumn="0" w:oddVBand="0" w:evenVBand="0" w:oddHBand="0" w:evenHBand="0" w:firstRowFirstColumn="0" w:firstRowLastColumn="0" w:lastRowFirstColumn="0" w:lastRowLastColumn="0"/>
            </w:pPr>
            <w:r w:rsidRPr="00932AD6">
              <w:t>N/A</w:t>
            </w:r>
          </w:p>
        </w:tc>
      </w:tr>
    </w:tbl>
    <w:bookmarkEnd w:id="0"/>
    <w:p w14:paraId="7C6548A7" w14:textId="4D97FC33" w:rsidR="00A55ADA" w:rsidRPr="00A63D86" w:rsidRDefault="00F23DCE" w:rsidP="00FD473A">
      <w:pPr>
        <w:rPr>
          <w:rFonts w:asciiTheme="majorHAnsi" w:eastAsiaTheme="majorEastAsia" w:hAnsiTheme="majorHAnsi"/>
          <w:color w:val="359D9A" w:themeColor="accent2"/>
          <w:sz w:val="48"/>
          <w:szCs w:val="48"/>
        </w:rPr>
      </w:pPr>
      <w:r>
        <w:rPr>
          <w:noProof/>
        </w:rPr>
        <w:drawing>
          <wp:anchor distT="0" distB="0" distL="114300" distR="114300" simplePos="0" relativeHeight="251658245" behindDoc="1" locked="0" layoutInCell="1" allowOverlap="1" wp14:anchorId="0DA09F15" wp14:editId="1914C7F5">
            <wp:simplePos x="0" y="0"/>
            <wp:positionH relativeFrom="page">
              <wp:posOffset>2078754</wp:posOffset>
            </wp:positionH>
            <wp:positionV relativeFrom="paragraph">
              <wp:posOffset>1373459</wp:posOffset>
            </wp:positionV>
            <wp:extent cx="5726638" cy="5093917"/>
            <wp:effectExtent l="0" t="552450" r="0" b="145415"/>
            <wp:wrapNone/>
            <wp:docPr id="1381077917" name="Picture 1381077917"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264" name="Picture 4" descr="A colorful spiral with black background&#10;&#10;Description automatically generated with medium confidence"/>
                    <pic:cNvPicPr/>
                  </pic:nvPicPr>
                  <pic:blipFill>
                    <a:blip r:embed="rId21">
                      <a:alphaModFix amt="35000"/>
                    </a:blip>
                    <a:stretch>
                      <a:fillRect/>
                    </a:stretch>
                  </pic:blipFill>
                  <pic:spPr>
                    <a:xfrm rot="20618784">
                      <a:off x="0" y="0"/>
                      <a:ext cx="5726638" cy="5093917"/>
                    </a:xfrm>
                    <a:prstGeom prst="rect">
                      <a:avLst/>
                    </a:prstGeom>
                  </pic:spPr>
                </pic:pic>
              </a:graphicData>
            </a:graphic>
            <wp14:sizeRelH relativeFrom="page">
              <wp14:pctWidth>0</wp14:pctWidth>
            </wp14:sizeRelH>
            <wp14:sizeRelV relativeFrom="page">
              <wp14:pctHeight>0</wp14:pctHeight>
            </wp14:sizeRelV>
          </wp:anchor>
        </w:drawing>
      </w:r>
      <w:r w:rsidR="00A55ADA" w:rsidRPr="00A63D86">
        <w:br w:type="page"/>
      </w:r>
    </w:p>
    <w:p w14:paraId="54A1280D" w14:textId="76DFD539" w:rsidR="00941E76" w:rsidRPr="00A63D86" w:rsidRDefault="00941E76" w:rsidP="00071AFD">
      <w:pPr>
        <w:pStyle w:val="Heading1"/>
        <w:spacing w:after="240"/>
      </w:pPr>
      <w:bookmarkStart w:id="48" w:name="_Toc152749900"/>
      <w:r w:rsidRPr="00A63D86">
        <w:lastRenderedPageBreak/>
        <w:t xml:space="preserve">Appendix </w:t>
      </w:r>
      <w:r w:rsidR="004928C1" w:rsidRPr="00A63D86">
        <w:t>B</w:t>
      </w:r>
      <w:r w:rsidRPr="00A63D86">
        <w:t>: Methods</w:t>
      </w:r>
      <w:bookmarkEnd w:id="48"/>
    </w:p>
    <w:p w14:paraId="49570347" w14:textId="7EB9E00B" w:rsidR="00CF6775" w:rsidRPr="00A63D86" w:rsidRDefault="00E540A9" w:rsidP="00E540A9">
      <w:pPr>
        <w:rPr>
          <w:rFonts w:cs="Arial"/>
          <w:color w:val="000000"/>
        </w:rPr>
      </w:pPr>
      <w:r w:rsidRPr="00A63D86">
        <w:rPr>
          <w:rFonts w:cs="Arial"/>
          <w:color w:val="000000"/>
        </w:rPr>
        <w:t xml:space="preserve">For entities </w:t>
      </w:r>
      <w:r w:rsidR="00DB3184" w:rsidRPr="00A63D86">
        <w:rPr>
          <w:rFonts w:cs="Arial"/>
          <w:color w:val="000000"/>
        </w:rPr>
        <w:t>that participate in w</w:t>
      </w:r>
      <w:r w:rsidR="00FD3F6D" w:rsidRPr="00A63D86">
        <w:rPr>
          <w:rFonts w:cs="Arial"/>
          <w:color w:val="000000"/>
        </w:rPr>
        <w:t>hole-</w:t>
      </w:r>
      <w:r w:rsidR="00B04E98" w:rsidRPr="00A63D86">
        <w:rPr>
          <w:rFonts w:cs="Arial"/>
          <w:color w:val="000000"/>
        </w:rPr>
        <w:t>o</w:t>
      </w:r>
      <w:r w:rsidR="00FD3F6D" w:rsidRPr="00A63D86">
        <w:rPr>
          <w:rFonts w:cs="Arial"/>
          <w:color w:val="000000"/>
        </w:rPr>
        <w:t>f-</w:t>
      </w:r>
      <w:r w:rsidRPr="00A63D86">
        <w:rPr>
          <w:rFonts w:cs="Arial"/>
          <w:color w:val="000000"/>
        </w:rPr>
        <w:t>A</w:t>
      </w:r>
      <w:r w:rsidR="00FD3F6D" w:rsidRPr="00A63D86">
        <w:rPr>
          <w:rFonts w:cs="Arial"/>
          <w:color w:val="000000"/>
        </w:rPr>
        <w:t>ustralian-</w:t>
      </w:r>
      <w:r w:rsidRPr="00A63D86">
        <w:rPr>
          <w:rFonts w:cs="Arial"/>
          <w:color w:val="000000"/>
        </w:rPr>
        <w:t>G</w:t>
      </w:r>
      <w:r w:rsidR="00FD3F6D" w:rsidRPr="00A63D86">
        <w:rPr>
          <w:rFonts w:cs="Arial"/>
          <w:color w:val="000000"/>
        </w:rPr>
        <w:t>overnment procurement</w:t>
      </w:r>
      <w:r w:rsidRPr="00A63D86">
        <w:rPr>
          <w:rFonts w:cs="Arial"/>
          <w:color w:val="000000"/>
        </w:rPr>
        <w:t xml:space="preserve"> arrangements</w:t>
      </w:r>
      <w:r w:rsidR="006E1CB8" w:rsidRPr="00A63D86">
        <w:rPr>
          <w:rFonts w:cs="Arial"/>
          <w:color w:val="000000"/>
        </w:rPr>
        <w:t xml:space="preserve"> led by the Department of Finance</w:t>
      </w:r>
      <w:r w:rsidRPr="00A63D86">
        <w:rPr>
          <w:rFonts w:cs="Arial"/>
          <w:color w:val="000000"/>
        </w:rPr>
        <w:t xml:space="preserve">, data </w:t>
      </w:r>
      <w:r w:rsidR="00CF6775" w:rsidRPr="00A63D86">
        <w:rPr>
          <w:rFonts w:cs="Arial"/>
          <w:color w:val="000000"/>
        </w:rPr>
        <w:t xml:space="preserve">was sourced from the following, where available:  </w:t>
      </w:r>
    </w:p>
    <w:p w14:paraId="2D606FE2" w14:textId="3559E249" w:rsidR="00CF6775" w:rsidRPr="00A63D86" w:rsidRDefault="00932AD6" w:rsidP="00932AD6">
      <w:pPr>
        <w:pStyle w:val="Bullets"/>
      </w:pPr>
      <w:r>
        <w:t>n</w:t>
      </w:r>
      <w:r w:rsidR="00E540A9">
        <w:t xml:space="preserve">atural </w:t>
      </w:r>
      <w:r w:rsidR="00051C3C">
        <w:t>g</w:t>
      </w:r>
      <w:r w:rsidR="00E540A9">
        <w:t xml:space="preserve">as and </w:t>
      </w:r>
      <w:r w:rsidR="00051C3C">
        <w:t>e</w:t>
      </w:r>
      <w:r w:rsidR="00E540A9">
        <w:t>lectricity</w:t>
      </w:r>
      <w:r w:rsidR="00051C3C">
        <w:t xml:space="preserve"> from</w:t>
      </w:r>
      <w:r w:rsidR="00E540A9">
        <w:t xml:space="preserve"> </w:t>
      </w:r>
      <w:r w:rsidR="009D77B7">
        <w:t>P</w:t>
      </w:r>
      <w:r w:rsidR="00E540A9">
        <w:t xml:space="preserve">roperty </w:t>
      </w:r>
      <w:r w:rsidR="009D77B7">
        <w:t>S</w:t>
      </w:r>
      <w:r w:rsidR="00E540A9">
        <w:t xml:space="preserve">ervice </w:t>
      </w:r>
      <w:r w:rsidR="009D77B7">
        <w:t>P</w:t>
      </w:r>
      <w:r w:rsidR="00E540A9">
        <w:t xml:space="preserve">roviders </w:t>
      </w:r>
    </w:p>
    <w:p w14:paraId="6EFBA854" w14:textId="58CB47B9" w:rsidR="00CF6775" w:rsidRPr="00A63D86" w:rsidRDefault="00932AD6" w:rsidP="00932AD6">
      <w:pPr>
        <w:pStyle w:val="Bullets"/>
      </w:pPr>
      <w:r>
        <w:t>f</w:t>
      </w:r>
      <w:r w:rsidR="00CF6775">
        <w:t xml:space="preserve">leet </w:t>
      </w:r>
      <w:r w:rsidR="00051C3C">
        <w:t>v</w:t>
      </w:r>
      <w:r w:rsidR="00CF6775">
        <w:t>ehicles from</w:t>
      </w:r>
      <w:r w:rsidR="00E540A9">
        <w:t xml:space="preserve"> </w:t>
      </w:r>
      <w:r w:rsidR="00BC284B">
        <w:t>the Motor Vehicle Fleet Management and Leasing Services</w:t>
      </w:r>
    </w:p>
    <w:p w14:paraId="1414338B" w14:textId="17B1D3D9" w:rsidR="00E540A9" w:rsidRPr="00A63D86" w:rsidRDefault="00932AD6" w:rsidP="00932AD6">
      <w:pPr>
        <w:pStyle w:val="Bullets"/>
      </w:pPr>
      <w:r>
        <w:t>f</w:t>
      </w:r>
      <w:r w:rsidR="00CF6775">
        <w:t>lights from</w:t>
      </w:r>
      <w:r w:rsidR="00E540A9">
        <w:t xml:space="preserve"> </w:t>
      </w:r>
      <w:r>
        <w:t>W</w:t>
      </w:r>
      <w:r w:rsidR="003A285D">
        <w:t>hole-</w:t>
      </w:r>
      <w:r w:rsidR="005F1344">
        <w:t>o</w:t>
      </w:r>
      <w:r w:rsidR="003A285D">
        <w:t>f-</w:t>
      </w:r>
      <w:r w:rsidR="00E540A9">
        <w:t>A</w:t>
      </w:r>
      <w:r w:rsidR="003A285D">
        <w:t>ustralian-</w:t>
      </w:r>
      <w:r w:rsidR="00E540A9">
        <w:t>G</w:t>
      </w:r>
      <w:r w:rsidR="003A285D">
        <w:t>overnment</w:t>
      </w:r>
      <w:r w:rsidR="00E540A9">
        <w:t xml:space="preserve"> Travel Arrangements</w:t>
      </w:r>
    </w:p>
    <w:p w14:paraId="2CC782CB" w14:textId="6C2EB6B6" w:rsidR="00E540A9" w:rsidRPr="00A63D86" w:rsidRDefault="00E540A9" w:rsidP="00E540A9">
      <w:pPr>
        <w:rPr>
          <w:color w:val="000000"/>
        </w:rPr>
      </w:pPr>
      <w:r w:rsidRPr="00A63D86">
        <w:rPr>
          <w:color w:val="000000" w:themeColor="text1"/>
        </w:rPr>
        <w:t>Where Machinery of Government changes occurred or entities ceased operations</w:t>
      </w:r>
      <w:r w:rsidR="76D02415" w:rsidRPr="00A63D86">
        <w:rPr>
          <w:color w:val="000000" w:themeColor="text1"/>
        </w:rPr>
        <w:t xml:space="preserve"> within the reporting period</w:t>
      </w:r>
      <w:r w:rsidRPr="00A63D86">
        <w:rPr>
          <w:color w:val="000000" w:themeColor="text1"/>
        </w:rPr>
        <w:t xml:space="preserve">, </w:t>
      </w:r>
      <w:r w:rsidR="16F1BC98" w:rsidRPr="00A63D86">
        <w:rPr>
          <w:color w:val="000000" w:themeColor="text1"/>
        </w:rPr>
        <w:t>advice was sought from</w:t>
      </w:r>
      <w:r w:rsidRPr="00A63D86">
        <w:rPr>
          <w:color w:val="000000" w:themeColor="text1"/>
        </w:rPr>
        <w:t xml:space="preserve"> the appropriate entities to ensure that data was being attributed to the appropriate entity.</w:t>
      </w:r>
    </w:p>
    <w:p w14:paraId="7CF16355" w14:textId="0E19433D" w:rsidR="00E540A9" w:rsidRPr="00A63D86" w:rsidRDefault="00E540A9" w:rsidP="00E540A9">
      <w:pPr>
        <w:rPr>
          <w:rFonts w:cs="Arial"/>
        </w:rPr>
      </w:pPr>
      <w:r w:rsidRPr="00A63D86">
        <w:t xml:space="preserve">Although best efforts were made to cleanse and </w:t>
      </w:r>
      <w:r w:rsidR="6E9FA0F2" w:rsidRPr="00A63D86">
        <w:t xml:space="preserve">correctly </w:t>
      </w:r>
      <w:r w:rsidRPr="00A63D86">
        <w:t>assign the data</w:t>
      </w:r>
      <w:r w:rsidR="69076397" w:rsidRPr="00A63D86">
        <w:t xml:space="preserve"> to the relevant entity</w:t>
      </w:r>
      <w:r w:rsidRPr="00A63D86">
        <w:t>, it</w:t>
      </w:r>
      <w:r w:rsidR="4739BBFC" w:rsidRPr="00A63D86">
        <w:t xml:space="preserve"> i</w:t>
      </w:r>
      <w:r w:rsidRPr="00A63D86">
        <w:t xml:space="preserve">s possible that some errors </w:t>
      </w:r>
      <w:r w:rsidR="376FE434" w:rsidRPr="00A63D86">
        <w:t>remain</w:t>
      </w:r>
      <w:r w:rsidRPr="00A63D86">
        <w:t xml:space="preserve">. </w:t>
      </w:r>
      <w:r w:rsidRPr="00A63D86">
        <w:rPr>
          <w:rFonts w:cs="Arial"/>
        </w:rPr>
        <w:t>Efforts are underway to identify and disclose these issues, and processes are being developed to mitigate, to the best extent possible, these in the future. The quality of data is expected to improve over time as emissions reporting capability matures.</w:t>
      </w:r>
    </w:p>
    <w:p w14:paraId="47D4ACF5" w14:textId="5FDDD50D" w:rsidR="00E540A9" w:rsidRPr="00A63D86" w:rsidRDefault="00E540A9" w:rsidP="00E540A9">
      <w:pPr>
        <w:rPr>
          <w:rFonts w:cs="Arial"/>
          <w:color w:val="000000"/>
        </w:rPr>
      </w:pPr>
      <w:r w:rsidRPr="00A63D86">
        <w:t xml:space="preserve">Each entity was provided with either a prefilled or blank </w:t>
      </w:r>
      <w:r w:rsidR="6C270AEC" w:rsidRPr="00A63D86" w:rsidDel="00270E5C">
        <w:t>Emissions Reporting Tool</w:t>
      </w:r>
      <w:r w:rsidRPr="00A63D86">
        <w:t xml:space="preserve">, depending on if </w:t>
      </w:r>
      <w:r w:rsidR="00B40595" w:rsidRPr="00A63D86">
        <w:t xml:space="preserve">they participated in </w:t>
      </w:r>
      <w:r w:rsidR="003716D8" w:rsidRPr="00A63D86">
        <w:t>whole-</w:t>
      </w:r>
      <w:r w:rsidR="005F1344" w:rsidRPr="00A63D86">
        <w:t>o</w:t>
      </w:r>
      <w:r w:rsidR="003716D8" w:rsidRPr="00A63D86">
        <w:t>f-</w:t>
      </w:r>
      <w:r w:rsidRPr="00A63D86">
        <w:t>A</w:t>
      </w:r>
      <w:r w:rsidR="003716D8" w:rsidRPr="00A63D86">
        <w:t>ustralian-</w:t>
      </w:r>
      <w:r w:rsidRPr="00A63D86">
        <w:t>G</w:t>
      </w:r>
      <w:r w:rsidR="003716D8" w:rsidRPr="00A63D86">
        <w:t>overnment</w:t>
      </w:r>
      <w:r w:rsidRPr="00A63D86">
        <w:t xml:space="preserve"> arrangements.</w:t>
      </w:r>
    </w:p>
    <w:p w14:paraId="44FC11F0" w14:textId="41646210" w:rsidR="00E540A9" w:rsidRPr="00A63D86" w:rsidRDefault="00E540A9" w:rsidP="00E540A9">
      <w:r w:rsidRPr="00A63D86">
        <w:t>Entities were asked to review and update the E</w:t>
      </w:r>
      <w:r w:rsidR="00733DC2" w:rsidRPr="00A63D86">
        <w:t xml:space="preserve">missions </w:t>
      </w:r>
      <w:r w:rsidRPr="00A63D86">
        <w:t>R</w:t>
      </w:r>
      <w:r w:rsidR="00733DC2" w:rsidRPr="00A63D86">
        <w:t xml:space="preserve">eporting </w:t>
      </w:r>
      <w:r w:rsidRPr="00A63D86">
        <w:t>T</w:t>
      </w:r>
      <w:r w:rsidR="00733DC2" w:rsidRPr="00A63D86">
        <w:t>ool</w:t>
      </w:r>
      <w:r w:rsidRPr="00A63D86">
        <w:t xml:space="preserve"> where required, including filling in any additional data that was missing, before returning the completed and endorsed tool to </w:t>
      </w:r>
      <w:r w:rsidR="00263C1E">
        <w:t xml:space="preserve">the Department of </w:t>
      </w:r>
      <w:r w:rsidR="75A3DFF3" w:rsidRPr="00A63D86">
        <w:t>Finance</w:t>
      </w:r>
      <w:r w:rsidRPr="00A63D86">
        <w:t xml:space="preserve">.  </w:t>
      </w:r>
      <w:r w:rsidR="00F7659B" w:rsidRPr="00A63D86">
        <w:t xml:space="preserve">Entities were asked not to </w:t>
      </w:r>
      <w:r w:rsidR="007D3A61" w:rsidRPr="00A63D86">
        <w:t xml:space="preserve">include any estimations of activity usage.  </w:t>
      </w:r>
      <w:r w:rsidRPr="00A63D86">
        <w:t>The E</w:t>
      </w:r>
      <w:r w:rsidR="00B33B2A" w:rsidRPr="00A63D86">
        <w:t xml:space="preserve">missions </w:t>
      </w:r>
      <w:r w:rsidRPr="00A63D86">
        <w:t>R</w:t>
      </w:r>
      <w:r w:rsidR="00B33B2A" w:rsidRPr="00A63D86">
        <w:t xml:space="preserve">eporting </w:t>
      </w:r>
      <w:r w:rsidRPr="00A63D86">
        <w:t>T</w:t>
      </w:r>
      <w:r w:rsidR="00B33B2A" w:rsidRPr="00A63D86">
        <w:t>ool</w:t>
      </w:r>
      <w:r w:rsidRPr="00A63D86">
        <w:t xml:space="preserve"> pre-calculated the total emissions</w:t>
      </w:r>
      <w:r w:rsidR="003F704F" w:rsidRPr="00A63D86">
        <w:t>, in kg CO</w:t>
      </w:r>
      <w:r w:rsidR="003F704F" w:rsidRPr="00A63D86">
        <w:rPr>
          <w:vertAlign w:val="subscript"/>
        </w:rPr>
        <w:t>2</w:t>
      </w:r>
      <w:r w:rsidR="003F704F" w:rsidRPr="00A63D86">
        <w:t>-e,</w:t>
      </w:r>
      <w:r w:rsidRPr="00A63D86">
        <w:t xml:space="preserve"> for each entity using the methodology outlined below.</w:t>
      </w:r>
    </w:p>
    <w:p w14:paraId="2D123B09" w14:textId="5AB2AB9C" w:rsidR="00E540A9" w:rsidRPr="00A63D86" w:rsidRDefault="1AED5F49" w:rsidP="00E540A9">
      <w:pPr>
        <w:rPr>
          <w:rFonts w:cs="Arial"/>
          <w:lang w:eastAsia="en-AU"/>
        </w:rPr>
      </w:pPr>
      <w:r w:rsidRPr="00A63D86">
        <w:rPr>
          <w:rFonts w:cs="Arial"/>
          <w:color w:val="000000" w:themeColor="text1"/>
        </w:rPr>
        <w:t>A</w:t>
      </w:r>
      <w:r w:rsidR="00E540A9" w:rsidRPr="00A63D86">
        <w:rPr>
          <w:rFonts w:cs="Arial"/>
          <w:color w:val="000000" w:themeColor="text1"/>
        </w:rPr>
        <w:t>ll returned E</w:t>
      </w:r>
      <w:r w:rsidR="00017506" w:rsidRPr="00A63D86">
        <w:rPr>
          <w:rFonts w:cs="Arial"/>
          <w:color w:val="000000" w:themeColor="text1"/>
        </w:rPr>
        <w:t xml:space="preserve">missions </w:t>
      </w:r>
      <w:r w:rsidR="00E540A9" w:rsidRPr="00A63D86">
        <w:rPr>
          <w:rFonts w:cs="Arial"/>
          <w:color w:val="000000" w:themeColor="text1"/>
        </w:rPr>
        <w:t>R</w:t>
      </w:r>
      <w:r w:rsidR="00017506" w:rsidRPr="00A63D86">
        <w:rPr>
          <w:rFonts w:cs="Arial"/>
          <w:color w:val="000000" w:themeColor="text1"/>
        </w:rPr>
        <w:t xml:space="preserve">eporting </w:t>
      </w:r>
      <w:r w:rsidR="00E540A9" w:rsidRPr="00A63D86">
        <w:rPr>
          <w:rFonts w:cs="Arial"/>
          <w:color w:val="000000" w:themeColor="text1"/>
        </w:rPr>
        <w:t>T</w:t>
      </w:r>
      <w:r w:rsidR="00017506" w:rsidRPr="00A63D86">
        <w:rPr>
          <w:rFonts w:cs="Arial"/>
          <w:color w:val="000000" w:themeColor="text1"/>
        </w:rPr>
        <w:t>ool</w:t>
      </w:r>
      <w:r w:rsidR="00E540A9" w:rsidRPr="00A63D86">
        <w:rPr>
          <w:rFonts w:cs="Arial"/>
          <w:color w:val="000000" w:themeColor="text1"/>
        </w:rPr>
        <w:t xml:space="preserve">s were checked </w:t>
      </w:r>
      <w:r w:rsidR="7568DD7A" w:rsidRPr="00A63D86">
        <w:rPr>
          <w:rFonts w:cs="Arial"/>
          <w:color w:val="000000" w:themeColor="text1"/>
        </w:rPr>
        <w:t>for</w:t>
      </w:r>
      <w:r w:rsidR="00E540A9" w:rsidRPr="00A63D86">
        <w:rPr>
          <w:rFonts w:cs="Arial"/>
          <w:color w:val="000000" w:themeColor="text1"/>
        </w:rPr>
        <w:t xml:space="preserve"> </w:t>
      </w:r>
      <w:r w:rsidR="3E8798C8" w:rsidRPr="00A63D86">
        <w:rPr>
          <w:rFonts w:cs="Arial"/>
          <w:color w:val="000000" w:themeColor="text1"/>
        </w:rPr>
        <w:t>data entry</w:t>
      </w:r>
      <w:r w:rsidR="00E540A9" w:rsidRPr="00A63D86">
        <w:rPr>
          <w:rFonts w:cs="Arial"/>
          <w:color w:val="000000" w:themeColor="text1"/>
        </w:rPr>
        <w:t xml:space="preserve"> error</w:t>
      </w:r>
      <w:r w:rsidR="0F9D34D1" w:rsidRPr="00A63D86">
        <w:rPr>
          <w:rFonts w:cs="Arial"/>
          <w:color w:val="000000" w:themeColor="text1"/>
        </w:rPr>
        <w:t>s</w:t>
      </w:r>
      <w:r w:rsidR="00E540A9" w:rsidRPr="00A63D86">
        <w:rPr>
          <w:rFonts w:cs="Arial"/>
          <w:color w:val="000000" w:themeColor="text1"/>
        </w:rPr>
        <w:t xml:space="preserve"> or </w:t>
      </w:r>
      <w:r w:rsidR="7785163C" w:rsidRPr="00A63D86">
        <w:rPr>
          <w:rFonts w:cs="Arial"/>
          <w:color w:val="000000" w:themeColor="text1"/>
        </w:rPr>
        <w:t xml:space="preserve">accidental </w:t>
      </w:r>
      <w:r w:rsidR="00E540A9" w:rsidRPr="00A63D86">
        <w:rPr>
          <w:rFonts w:cs="Arial"/>
          <w:color w:val="000000" w:themeColor="text1"/>
        </w:rPr>
        <w:t>deletion of formulas</w:t>
      </w:r>
      <w:r w:rsidR="2B0A0ED8" w:rsidRPr="00A63D86">
        <w:rPr>
          <w:rFonts w:cs="Arial"/>
          <w:color w:val="000000" w:themeColor="text1"/>
        </w:rPr>
        <w:t xml:space="preserve">, and inspections </w:t>
      </w:r>
      <w:r w:rsidR="379D74CE" w:rsidRPr="00A63D86">
        <w:rPr>
          <w:rFonts w:cs="Arial"/>
          <w:color w:val="000000" w:themeColor="text1"/>
        </w:rPr>
        <w:t xml:space="preserve">were </w:t>
      </w:r>
      <w:r w:rsidR="00E540A9" w:rsidRPr="00A63D86">
        <w:rPr>
          <w:rFonts w:cs="Arial"/>
          <w:color w:val="000000" w:themeColor="text1"/>
        </w:rPr>
        <w:t xml:space="preserve">carried out to find </w:t>
      </w:r>
      <w:r w:rsidR="27DA8D72" w:rsidRPr="00A63D86">
        <w:rPr>
          <w:rFonts w:cs="Arial"/>
          <w:color w:val="000000" w:themeColor="text1"/>
        </w:rPr>
        <w:t xml:space="preserve">data </w:t>
      </w:r>
      <w:r w:rsidR="00E540A9" w:rsidRPr="00A63D86">
        <w:rPr>
          <w:rFonts w:cs="Arial"/>
          <w:color w:val="000000" w:themeColor="text1"/>
        </w:rPr>
        <w:t xml:space="preserve">anomalies and outliers. When issues were </w:t>
      </w:r>
      <w:r w:rsidR="79AAD47B" w:rsidRPr="00A63D86">
        <w:rPr>
          <w:rFonts w:cs="Arial"/>
          <w:color w:val="000000" w:themeColor="text1"/>
        </w:rPr>
        <w:t>identified</w:t>
      </w:r>
      <w:r w:rsidR="00E540A9" w:rsidRPr="00A63D86">
        <w:rPr>
          <w:rFonts w:cs="Arial"/>
          <w:color w:val="000000" w:themeColor="text1"/>
        </w:rPr>
        <w:t>, advice was provided to entities</w:t>
      </w:r>
      <w:r w:rsidR="007A542E" w:rsidRPr="00A63D86">
        <w:rPr>
          <w:rFonts w:cs="Arial"/>
          <w:color w:val="000000" w:themeColor="text1"/>
        </w:rPr>
        <w:t xml:space="preserve"> </w:t>
      </w:r>
      <w:r w:rsidR="00E540A9" w:rsidRPr="00A63D86">
        <w:rPr>
          <w:rFonts w:cs="Arial"/>
          <w:color w:val="000000" w:themeColor="text1"/>
        </w:rPr>
        <w:t xml:space="preserve">to correct the data if required. </w:t>
      </w:r>
      <w:r w:rsidR="00011135" w:rsidRPr="00A63D86">
        <w:rPr>
          <w:rFonts w:cs="Arial"/>
          <w:color w:val="000000" w:themeColor="text1"/>
        </w:rPr>
        <w:t xml:space="preserve">Entities are ultimately responsible for their data and </w:t>
      </w:r>
      <w:r w:rsidR="00CC1C46" w:rsidRPr="00A63D86">
        <w:rPr>
          <w:rFonts w:cs="Arial"/>
          <w:color w:val="000000" w:themeColor="text1"/>
        </w:rPr>
        <w:t>its verification. D</w:t>
      </w:r>
      <w:r w:rsidR="00011135" w:rsidRPr="00A63D86">
        <w:rPr>
          <w:rFonts w:cs="Arial"/>
          <w:color w:val="000000" w:themeColor="text1"/>
        </w:rPr>
        <w:t xml:space="preserve">ata </w:t>
      </w:r>
      <w:r w:rsidR="006C61B1" w:rsidRPr="00A63D86">
        <w:rPr>
          <w:rFonts w:cs="Arial"/>
          <w:color w:val="000000" w:themeColor="text1"/>
        </w:rPr>
        <w:t xml:space="preserve">that informed </w:t>
      </w:r>
      <w:r w:rsidR="00011135" w:rsidRPr="00A63D86">
        <w:rPr>
          <w:rFonts w:cs="Arial"/>
          <w:color w:val="000000" w:themeColor="text1"/>
        </w:rPr>
        <w:t>this report has been endorsed by entit</w:t>
      </w:r>
      <w:r w:rsidR="00CC1C46" w:rsidRPr="00A63D86">
        <w:rPr>
          <w:rFonts w:cs="Arial"/>
          <w:color w:val="000000" w:themeColor="text1"/>
        </w:rPr>
        <w:t>ies</w:t>
      </w:r>
      <w:r w:rsidR="00011135" w:rsidRPr="00A63D86">
        <w:rPr>
          <w:rFonts w:cs="Arial"/>
          <w:color w:val="000000" w:themeColor="text1"/>
        </w:rPr>
        <w:t>.</w:t>
      </w:r>
    </w:p>
    <w:p w14:paraId="2F6F899C" w14:textId="487F0C37" w:rsidR="00E540A9" w:rsidRPr="00A63D86" w:rsidRDefault="00E540A9" w:rsidP="00E540A9">
      <w:pPr>
        <w:pStyle w:val="Heading2"/>
      </w:pPr>
      <w:bookmarkStart w:id="49" w:name="_Toc152749901"/>
      <w:r w:rsidRPr="00A63D86">
        <w:t xml:space="preserve">Emission </w:t>
      </w:r>
      <w:r w:rsidR="00193753" w:rsidRPr="00A63D86">
        <w:t>c</w:t>
      </w:r>
      <w:r w:rsidRPr="00A63D86">
        <w:t>alculations</w:t>
      </w:r>
      <w:bookmarkEnd w:id="49"/>
    </w:p>
    <w:p w14:paraId="64FEE822" w14:textId="43FE607A" w:rsidR="00E540A9" w:rsidRPr="00A63D86" w:rsidRDefault="00E540A9" w:rsidP="00E540A9">
      <w:r w:rsidRPr="00A63D86">
        <w:t xml:space="preserve">Greenhouse gas emissions are aggregated as </w:t>
      </w:r>
      <w:r w:rsidR="00485242" w:rsidRPr="00A63D86">
        <w:t xml:space="preserve">kg </w:t>
      </w:r>
      <w:r w:rsidRPr="00A63D86">
        <w:t>of carbon dioxide equivalent (</w:t>
      </w:r>
      <w:r w:rsidR="00801DF5" w:rsidRPr="00A63D86">
        <w:t>kg</w:t>
      </w:r>
      <w:r w:rsidRPr="00A63D86">
        <w:t xml:space="preserve"> CO</w:t>
      </w:r>
      <w:r w:rsidRPr="00A63D86">
        <w:rPr>
          <w:vertAlign w:val="subscript"/>
        </w:rPr>
        <w:t>2</w:t>
      </w:r>
      <w:r w:rsidRPr="00A63D86">
        <w:t>-e) using Global Warming Potentials. As greenhouse gases vary in their radiative forcing and in their atmospheric residence time, converting emissions into a carbon dioxide equivalent over a 100-year horizon allows the integrated effect of emissions of the various gases to be compared on an equivalent basis.</w:t>
      </w:r>
    </w:p>
    <w:p w14:paraId="221C3E9D" w14:textId="07E916F1" w:rsidR="00E540A9" w:rsidRDefault="00E540A9" w:rsidP="00E540A9">
      <w:r w:rsidRPr="00A63D86">
        <w:t>Emission factors are used to convert a unit of activity into its emissions equivalent. Greenhouse gas emissions are calculated by multiplying the relevant source</w:t>
      </w:r>
      <w:r w:rsidR="00F50803" w:rsidRPr="00A63D86">
        <w:t>-</w:t>
      </w:r>
      <w:r w:rsidRPr="00A63D86">
        <w:t xml:space="preserve">specific emission factor by the quantity of the activity, to give the emissions of different greenhouse gases for each source type. </w:t>
      </w:r>
      <w:r w:rsidR="006346D1" w:rsidRPr="00A63D86">
        <w:t xml:space="preserve"> </w:t>
      </w:r>
      <w:r w:rsidR="009E3002" w:rsidRPr="00A63D86">
        <w:t>Throughout</w:t>
      </w:r>
      <w:r w:rsidR="006346D1" w:rsidRPr="00A63D86">
        <w:t xml:space="preserve"> this work, emissions have been calculated using</w:t>
      </w:r>
      <w:r w:rsidR="00C7599F" w:rsidRPr="00A63D86">
        <w:t xml:space="preserve"> the </w:t>
      </w:r>
      <w:r w:rsidR="009F50DF" w:rsidRPr="00A63D86">
        <w:t>formulas</w:t>
      </w:r>
      <w:r w:rsidR="00C7599F" w:rsidRPr="00A63D86">
        <w:t xml:space="preserve"> as </w:t>
      </w:r>
      <w:r w:rsidR="0039705D" w:rsidRPr="00A63D86">
        <w:t>published</w:t>
      </w:r>
      <w:r w:rsidR="00C7599F" w:rsidRPr="00A63D86">
        <w:t xml:space="preserve"> in the </w:t>
      </w:r>
      <w:hyperlink r:id="rId46" w:history="1">
        <w:r w:rsidR="006E48BC">
          <w:rPr>
            <w:rStyle w:val="Hyperlink"/>
            <w:rFonts w:cs="Times New Roman"/>
          </w:rPr>
          <w:t>2023 Australian National Greenhouse Accounts Factors</w:t>
        </w:r>
      </w:hyperlink>
      <w:r w:rsidR="001C7BB4" w:rsidRPr="00A63D86">
        <w:t xml:space="preserve">, </w:t>
      </w:r>
      <w:r w:rsidR="00C7599F" w:rsidRPr="00A63D86">
        <w:t>published by the Department of Climate Change, Energy, the Environment and Water</w:t>
      </w:r>
      <w:r w:rsidR="009E3002" w:rsidRPr="00A63D86">
        <w:t>.</w:t>
      </w:r>
      <w:r w:rsidR="00FF05FE">
        <w:t xml:space="preserve"> </w:t>
      </w:r>
      <w:r w:rsidR="00127C8D" w:rsidRPr="00A63D86">
        <w:t>Emissions factors and</w:t>
      </w:r>
      <w:r w:rsidR="00527831" w:rsidRPr="00A63D86">
        <w:t xml:space="preserve"> sources are listed in</w:t>
      </w:r>
      <w:r w:rsidR="00127C8D" w:rsidRPr="00A63D86">
        <w:t xml:space="preserve"> </w:t>
      </w:r>
      <w:r w:rsidR="00596986" w:rsidRPr="00A63D86">
        <w:t>Appendix C</w:t>
      </w:r>
      <w:r w:rsidR="00440545" w:rsidRPr="00A63D86">
        <w:t xml:space="preserve">.  </w:t>
      </w:r>
    </w:p>
    <w:p w14:paraId="1C3310D4" w14:textId="77777777" w:rsidR="006E48BC" w:rsidRDefault="006E48BC" w:rsidP="00E540A9"/>
    <w:p w14:paraId="5A2D04E3" w14:textId="77777777" w:rsidR="006E48BC" w:rsidRPr="00A63D86" w:rsidRDefault="006E48BC" w:rsidP="00E540A9"/>
    <w:p w14:paraId="309AD3D8" w14:textId="48FBA97D" w:rsidR="00E540A9" w:rsidRPr="00A63D86" w:rsidRDefault="00AA50E0" w:rsidP="00E540A9">
      <w:pPr>
        <w:pStyle w:val="Calloutbox"/>
        <w:jc w:val="left"/>
        <w:rPr>
          <w:rFonts w:ascii="Arial" w:eastAsiaTheme="minorEastAsia" w:hAnsi="Arial"/>
          <w:b/>
          <w:bCs/>
          <w:sz w:val="20"/>
          <w:szCs w:val="20"/>
        </w:rPr>
      </w:pPr>
      <w:r w:rsidRPr="00A63D86">
        <w:rPr>
          <w:rFonts w:ascii="Arial" w:eastAsiaTheme="minorEastAsia" w:hAnsi="Arial"/>
          <w:b/>
          <w:bCs/>
          <w:sz w:val="20"/>
          <w:szCs w:val="20"/>
        </w:rPr>
        <w:lastRenderedPageBreak/>
        <w:t xml:space="preserve">Greenhouse </w:t>
      </w:r>
      <w:r w:rsidR="00193753" w:rsidRPr="00A63D86">
        <w:rPr>
          <w:rFonts w:ascii="Arial" w:eastAsiaTheme="minorEastAsia" w:hAnsi="Arial"/>
          <w:b/>
          <w:bCs/>
          <w:sz w:val="20"/>
          <w:szCs w:val="20"/>
        </w:rPr>
        <w:t>g</w:t>
      </w:r>
      <w:r w:rsidRPr="00A63D86">
        <w:rPr>
          <w:rFonts w:ascii="Arial" w:eastAsiaTheme="minorEastAsia" w:hAnsi="Arial"/>
          <w:b/>
          <w:bCs/>
          <w:sz w:val="20"/>
          <w:szCs w:val="20"/>
        </w:rPr>
        <w:t xml:space="preserve">as </w:t>
      </w:r>
      <w:r w:rsidR="00193753" w:rsidRPr="00A63D86">
        <w:rPr>
          <w:rFonts w:ascii="Arial" w:eastAsiaTheme="minorEastAsia" w:hAnsi="Arial"/>
          <w:b/>
          <w:bCs/>
          <w:sz w:val="20"/>
          <w:szCs w:val="20"/>
        </w:rPr>
        <w:t>e</w:t>
      </w:r>
      <w:r w:rsidRPr="00A63D86">
        <w:rPr>
          <w:rFonts w:ascii="Arial" w:eastAsiaTheme="minorEastAsia" w:hAnsi="Arial"/>
          <w:b/>
          <w:bCs/>
          <w:sz w:val="20"/>
          <w:szCs w:val="20"/>
        </w:rPr>
        <w:t xml:space="preserve">missions </w:t>
      </w:r>
      <w:r w:rsidR="00193753" w:rsidRPr="00A63D86">
        <w:rPr>
          <w:rFonts w:ascii="Arial" w:eastAsiaTheme="minorEastAsia" w:hAnsi="Arial"/>
          <w:b/>
          <w:bCs/>
          <w:sz w:val="20"/>
          <w:szCs w:val="20"/>
        </w:rPr>
        <w:t>c</w:t>
      </w:r>
      <w:r w:rsidRPr="00A63D86">
        <w:rPr>
          <w:rFonts w:ascii="Arial" w:eastAsiaTheme="minorEastAsia" w:hAnsi="Arial"/>
          <w:b/>
          <w:bCs/>
          <w:sz w:val="20"/>
          <w:szCs w:val="20"/>
        </w:rPr>
        <w:t>alculation</w:t>
      </w:r>
      <w:r w:rsidR="003D48D0" w:rsidRPr="00A63D86">
        <w:rPr>
          <w:rFonts w:ascii="Arial" w:eastAsiaTheme="minorEastAsia" w:hAnsi="Arial"/>
          <w:b/>
          <w:bCs/>
          <w:sz w:val="20"/>
          <w:szCs w:val="20"/>
        </w:rPr>
        <w:t xml:space="preserve"> </w:t>
      </w:r>
      <w:r w:rsidR="00193753" w:rsidRPr="00A63D86">
        <w:rPr>
          <w:rFonts w:ascii="Arial" w:eastAsiaTheme="minorEastAsia" w:hAnsi="Arial"/>
          <w:b/>
          <w:bCs/>
          <w:sz w:val="20"/>
          <w:szCs w:val="20"/>
        </w:rPr>
        <w:t>m</w:t>
      </w:r>
      <w:r w:rsidR="003D48D0" w:rsidRPr="00A63D86">
        <w:rPr>
          <w:rFonts w:ascii="Arial" w:eastAsiaTheme="minorEastAsia" w:hAnsi="Arial"/>
          <w:b/>
          <w:bCs/>
          <w:sz w:val="20"/>
          <w:szCs w:val="20"/>
        </w:rPr>
        <w:t>ethod</w:t>
      </w:r>
      <w:r w:rsidR="00E540A9" w:rsidRPr="00A63D86">
        <w:rPr>
          <w:rFonts w:ascii="Arial" w:eastAsiaTheme="minorEastAsia" w:hAnsi="Arial"/>
          <w:b/>
          <w:bCs/>
          <w:sz w:val="20"/>
          <w:szCs w:val="20"/>
        </w:rPr>
        <w:t>:</w:t>
      </w:r>
    </w:p>
    <w:p w14:paraId="58A7B6F8" w14:textId="77777777" w:rsidR="0012718C" w:rsidRPr="00A63D86" w:rsidRDefault="0012718C" w:rsidP="00E540A9">
      <w:pPr>
        <w:pStyle w:val="Calloutbox"/>
        <w:jc w:val="center"/>
        <w:rPr>
          <w:rFonts w:ascii="Arial" w:eastAsiaTheme="minorEastAsia" w:hAnsi="Arial"/>
        </w:rPr>
      </w:pPr>
    </w:p>
    <w:p w14:paraId="3EBDD1E5" w14:textId="4D6C6817" w:rsidR="00E540A9" w:rsidRPr="00A63D86" w:rsidRDefault="00801DF5" w:rsidP="00E540A9">
      <w:pPr>
        <w:pStyle w:val="Calloutbox"/>
        <w:jc w:val="center"/>
        <w:rPr>
          <w:rFonts w:eastAsiaTheme="minorEastAsia"/>
        </w:rPr>
      </w:pPr>
      <m:oMathPara>
        <m:oMath>
          <m:r>
            <w:rPr>
              <w:rFonts w:ascii="Cambria Math"/>
            </w:rPr>
            <m:t xml:space="preserve">kg </m:t>
          </m:r>
          <m:sSub>
            <m:sSubPr>
              <m:ctrlPr>
                <w:rPr>
                  <w:rFonts w:ascii="Cambria Math" w:hAnsi="Cambria Math"/>
                  <w:i/>
                </w:rPr>
              </m:ctrlPr>
            </m:sSubPr>
            <m:e>
              <m:r>
                <w:rPr>
                  <w:rFonts w:ascii="Cambria Math"/>
                </w:rPr>
                <m:t>CO</m:t>
              </m:r>
            </m:e>
            <m:sub>
              <m:r>
                <w:rPr>
                  <w:rFonts w:ascii="Cambria Math"/>
                </w:rPr>
                <m:t>2</m:t>
              </m:r>
            </m:sub>
          </m:sSub>
          <m:r>
            <m:rPr>
              <m:nor/>
            </m:rPr>
            <w:rPr>
              <w:rFonts w:ascii="Cambria Math" w:hAnsi="Cambria Math"/>
            </w:rPr>
            <m:t>-</m:t>
          </m:r>
          <m:r>
            <w:rPr>
              <w:rFonts w:ascii="Cambria Math" w:hAnsi="Cambria Math"/>
            </w:rPr>
            <m:t>e=Q×EF</m:t>
          </m:r>
          <m:r>
            <m:rPr>
              <m:sty m:val="p"/>
            </m:rPr>
            <w:rPr>
              <w:rFonts w:ascii="Cambria Math"/>
            </w:rPr>
            <m:t xml:space="preserve"> </m:t>
          </m:r>
        </m:oMath>
      </m:oMathPara>
    </w:p>
    <w:p w14:paraId="132A2286" w14:textId="77777777" w:rsidR="00E540A9" w:rsidRPr="00A63D86" w:rsidRDefault="00E540A9" w:rsidP="00E540A9">
      <w:pPr>
        <w:pStyle w:val="Calloutbox"/>
        <w:jc w:val="center"/>
        <w:rPr>
          <w:rFonts w:eastAsiaTheme="minorEastAsia"/>
        </w:rPr>
      </w:pPr>
    </w:p>
    <w:p w14:paraId="527B2A79" w14:textId="77777777" w:rsidR="00E540A9" w:rsidRPr="00A63D86" w:rsidRDefault="00E540A9" w:rsidP="00E540A9">
      <w:pPr>
        <w:pStyle w:val="Calloutbox"/>
        <w:jc w:val="left"/>
        <w:rPr>
          <w:rFonts w:eastAsiaTheme="minorEastAsia"/>
          <w:b/>
          <w:bCs/>
        </w:rPr>
      </w:pPr>
      <w:r w:rsidRPr="00A63D86">
        <w:rPr>
          <w:rFonts w:eastAsiaTheme="minorEastAsia"/>
          <w:b/>
          <w:bCs/>
        </w:rPr>
        <w:t>Where:</w:t>
      </w:r>
    </w:p>
    <w:p w14:paraId="5A193BD9" w14:textId="0D9862FF" w:rsidR="00E540A9" w:rsidRPr="00A63D86" w:rsidRDefault="00801DF5" w:rsidP="00E540A9">
      <w:pPr>
        <w:pStyle w:val="Calloutbox"/>
        <w:jc w:val="left"/>
        <w:rPr>
          <w:rFonts w:eastAsiaTheme="minorEastAsia"/>
        </w:rPr>
      </w:pPr>
      <m:oMath>
        <m:r>
          <m:rPr>
            <m:sty m:val="bi"/>
          </m:rPr>
          <w:rPr>
            <w:rFonts w:ascii="Cambria Math"/>
          </w:rPr>
          <m:t xml:space="preserve">kg </m:t>
        </m:r>
        <m:sSub>
          <m:sSubPr>
            <m:ctrlPr>
              <w:rPr>
                <w:rFonts w:ascii="Cambria Math" w:hAnsi="Cambria Math"/>
                <w:b/>
                <w:bCs/>
                <w:i/>
              </w:rPr>
            </m:ctrlPr>
          </m:sSubPr>
          <m:e>
            <m:r>
              <m:rPr>
                <m:sty m:val="bi"/>
              </m:rPr>
              <w:rPr>
                <w:rFonts w:ascii="Cambria Math"/>
              </w:rPr>
              <m:t>CO</m:t>
            </m:r>
          </m:e>
          <m:sub>
            <m:r>
              <m:rPr>
                <m:sty m:val="bi"/>
              </m:rPr>
              <w:rPr>
                <w:rFonts w:ascii="Cambria Math"/>
              </w:rPr>
              <m:t>2</m:t>
            </m:r>
          </m:sub>
        </m:sSub>
        <m:r>
          <m:rPr>
            <m:sty m:val="bi"/>
          </m:rPr>
          <w:rPr>
            <w:rFonts w:ascii="Cambria Math" w:hAnsi="Cambria Math"/>
          </w:rPr>
          <m:t>e</m:t>
        </m:r>
      </m:oMath>
      <w:r w:rsidR="00E540A9" w:rsidRPr="00A63D86">
        <w:rPr>
          <w:rFonts w:eastAsiaTheme="minorEastAsia"/>
        </w:rPr>
        <w:t xml:space="preserve"> </w:t>
      </w:r>
      <w:proofErr w:type="gramStart"/>
      <w:r w:rsidR="00E540A9" w:rsidRPr="00A63D86">
        <w:rPr>
          <w:rFonts w:eastAsiaTheme="minorEastAsia"/>
        </w:rPr>
        <w:t>is</w:t>
      </w:r>
      <w:proofErr w:type="gramEnd"/>
      <w:r w:rsidR="00E540A9" w:rsidRPr="00A63D86">
        <w:rPr>
          <w:rFonts w:eastAsiaTheme="minorEastAsia"/>
        </w:rPr>
        <w:t xml:space="preserve"> the </w:t>
      </w:r>
      <w:r w:rsidR="00193753" w:rsidRPr="00A63D86">
        <w:rPr>
          <w:rFonts w:eastAsiaTheme="minorEastAsia"/>
        </w:rPr>
        <w:t>g</w:t>
      </w:r>
      <w:r w:rsidR="00E540A9" w:rsidRPr="00A63D86">
        <w:rPr>
          <w:rFonts w:eastAsiaTheme="minorEastAsia"/>
        </w:rPr>
        <w:t xml:space="preserve">reenhouse </w:t>
      </w:r>
      <w:r w:rsidR="00193753" w:rsidRPr="00A63D86">
        <w:rPr>
          <w:rFonts w:eastAsiaTheme="minorEastAsia"/>
        </w:rPr>
        <w:t>g</w:t>
      </w:r>
      <w:r w:rsidR="00E540A9" w:rsidRPr="00A63D86">
        <w:rPr>
          <w:rFonts w:eastAsiaTheme="minorEastAsia"/>
        </w:rPr>
        <w:t xml:space="preserve">as </w:t>
      </w:r>
      <w:r w:rsidR="00193753" w:rsidRPr="00A63D86">
        <w:rPr>
          <w:rFonts w:eastAsiaTheme="minorEastAsia"/>
        </w:rPr>
        <w:t>e</w:t>
      </w:r>
      <w:r w:rsidR="00E540A9" w:rsidRPr="00A63D86">
        <w:rPr>
          <w:rFonts w:eastAsiaTheme="minorEastAsia"/>
        </w:rPr>
        <w:t xml:space="preserve">missions, in </w:t>
      </w:r>
      <w:r w:rsidRPr="00A63D86">
        <w:rPr>
          <w:rFonts w:eastAsiaTheme="minorEastAsia"/>
        </w:rPr>
        <w:t>kg</w:t>
      </w:r>
      <w:r w:rsidR="00E540A9" w:rsidRPr="00A63D86">
        <w:rPr>
          <w:rFonts w:eastAsiaTheme="minorEastAsia"/>
        </w:rPr>
        <w:t xml:space="preserve"> CO</w:t>
      </w:r>
      <w:r w:rsidR="00E540A9" w:rsidRPr="00A63D86">
        <w:rPr>
          <w:rFonts w:eastAsiaTheme="minorEastAsia"/>
          <w:vertAlign w:val="subscript"/>
        </w:rPr>
        <w:t>2</w:t>
      </w:r>
      <w:r w:rsidR="00E540A9" w:rsidRPr="00A63D86">
        <w:rPr>
          <w:rFonts w:eastAsiaTheme="minorEastAsia"/>
        </w:rPr>
        <w:t xml:space="preserve">-e </w:t>
      </w:r>
    </w:p>
    <w:p w14:paraId="1519D026" w14:textId="77777777" w:rsidR="00E540A9" w:rsidRPr="00A63D86" w:rsidRDefault="00E540A9" w:rsidP="00E540A9">
      <w:pPr>
        <w:pStyle w:val="Calloutbox"/>
        <w:jc w:val="left"/>
        <w:rPr>
          <w:rFonts w:eastAsiaTheme="minorEastAsia"/>
        </w:rPr>
      </w:pPr>
      <m:oMath>
        <m:r>
          <m:rPr>
            <m:sty m:val="bi"/>
          </m:rPr>
          <w:rPr>
            <w:rFonts w:ascii="Cambria Math" w:hAnsi="Cambria Math"/>
          </w:rPr>
          <m:t>Q</m:t>
        </m:r>
      </m:oMath>
      <w:r w:rsidRPr="00A63D86">
        <w:rPr>
          <w:rFonts w:eastAsiaTheme="minorEastAsia"/>
        </w:rPr>
        <w:t xml:space="preserve"> is the activity data, in gigajoules (GJ)</w:t>
      </w:r>
    </w:p>
    <w:p w14:paraId="1A52ECE4" w14:textId="1512E0C2" w:rsidR="00E540A9" w:rsidRPr="00A63D86" w:rsidRDefault="00E540A9" w:rsidP="00E540A9">
      <w:pPr>
        <w:pStyle w:val="Calloutbox"/>
        <w:jc w:val="left"/>
      </w:pPr>
      <m:oMath>
        <m:r>
          <m:rPr>
            <m:sty m:val="bi"/>
          </m:rPr>
          <w:rPr>
            <w:rFonts w:ascii="Cambria Math" w:hAnsi="Cambria Math"/>
          </w:rPr>
          <m:t>EF</m:t>
        </m:r>
      </m:oMath>
      <w:r w:rsidRPr="00A63D86">
        <w:rPr>
          <w:rFonts w:eastAsiaTheme="minorEastAsia"/>
        </w:rPr>
        <w:t xml:space="preserve"> is the source specific emissions factor, in </w:t>
      </w:r>
      <w:r w:rsidR="00801DF5" w:rsidRPr="00A63D86">
        <w:rPr>
          <w:rFonts w:eastAsiaTheme="minorEastAsia"/>
        </w:rPr>
        <w:t>kg</w:t>
      </w:r>
      <w:r w:rsidRPr="00A63D86">
        <w:rPr>
          <w:rFonts w:eastAsiaTheme="minorEastAsia"/>
        </w:rPr>
        <w:t xml:space="preserve"> CO</w:t>
      </w:r>
      <w:r w:rsidRPr="00A63D86">
        <w:rPr>
          <w:rFonts w:eastAsiaTheme="minorEastAsia"/>
          <w:vertAlign w:val="subscript"/>
        </w:rPr>
        <w:t>2</w:t>
      </w:r>
      <w:r w:rsidRPr="00A63D86">
        <w:rPr>
          <w:rFonts w:eastAsiaTheme="minorEastAsia"/>
        </w:rPr>
        <w:t xml:space="preserve">-e per GJ, as in Appendix </w:t>
      </w:r>
      <w:r w:rsidR="00267B01" w:rsidRPr="00A63D86">
        <w:rPr>
          <w:rFonts w:eastAsiaTheme="minorEastAsia"/>
        </w:rPr>
        <w:t>C</w:t>
      </w:r>
    </w:p>
    <w:p w14:paraId="7A56AB4F" w14:textId="110E503C" w:rsidR="00E540A9" w:rsidRPr="00A63D86" w:rsidRDefault="00E540A9" w:rsidP="00E540A9">
      <w:r w:rsidRPr="00A63D86">
        <w:t xml:space="preserve">When an emission factor is given as </w:t>
      </w:r>
      <w:r w:rsidR="00801DF5" w:rsidRPr="00A63D86">
        <w:t>kg</w:t>
      </w:r>
      <w:r w:rsidRPr="00A63D86">
        <w:t xml:space="preserve"> CO</w:t>
      </w:r>
      <w:r w:rsidRPr="00A63D86">
        <w:rPr>
          <w:vertAlign w:val="subscript"/>
        </w:rPr>
        <w:t>2</w:t>
      </w:r>
      <w:r w:rsidRPr="00A63D86">
        <w:t xml:space="preserve">-e /GJ but the activity data is not in GJ, then an energy content factor is also included in the calculation. The energy content factor is the amount of energy contained in fuel, measured in gross calorific value. </w:t>
      </w:r>
    </w:p>
    <w:p w14:paraId="69F6F6A6" w14:textId="652D725D" w:rsidR="00E540A9" w:rsidRPr="00A63D86" w:rsidRDefault="003D48D0" w:rsidP="00E540A9">
      <w:pPr>
        <w:pStyle w:val="Calloutbox"/>
        <w:jc w:val="left"/>
        <w:rPr>
          <w:rFonts w:ascii="Arial" w:eastAsiaTheme="minorEastAsia" w:hAnsi="Arial"/>
          <w:b/>
          <w:bCs/>
          <w:sz w:val="20"/>
          <w:szCs w:val="20"/>
        </w:rPr>
      </w:pPr>
      <w:r w:rsidRPr="00A63D86">
        <w:rPr>
          <w:rFonts w:ascii="Arial" w:eastAsiaTheme="minorEastAsia" w:hAnsi="Arial"/>
          <w:b/>
          <w:bCs/>
          <w:sz w:val="20"/>
          <w:szCs w:val="20"/>
        </w:rPr>
        <w:t xml:space="preserve">Greenhouse </w:t>
      </w:r>
      <w:r w:rsidR="00193753" w:rsidRPr="00A63D86">
        <w:rPr>
          <w:rFonts w:ascii="Arial" w:eastAsiaTheme="minorEastAsia" w:hAnsi="Arial"/>
          <w:b/>
          <w:bCs/>
          <w:sz w:val="20"/>
          <w:szCs w:val="20"/>
        </w:rPr>
        <w:t>g</w:t>
      </w:r>
      <w:r w:rsidRPr="00A63D86">
        <w:rPr>
          <w:rFonts w:ascii="Arial" w:eastAsiaTheme="minorEastAsia" w:hAnsi="Arial"/>
          <w:b/>
          <w:bCs/>
          <w:sz w:val="20"/>
          <w:szCs w:val="20"/>
        </w:rPr>
        <w:t xml:space="preserve">as </w:t>
      </w:r>
      <w:r w:rsidR="00193753" w:rsidRPr="00A63D86">
        <w:rPr>
          <w:rFonts w:ascii="Arial" w:eastAsiaTheme="minorEastAsia" w:hAnsi="Arial"/>
          <w:b/>
          <w:bCs/>
          <w:sz w:val="20"/>
          <w:szCs w:val="20"/>
        </w:rPr>
        <w:t>e</w:t>
      </w:r>
      <w:r w:rsidRPr="00A63D86">
        <w:rPr>
          <w:rFonts w:ascii="Arial" w:eastAsiaTheme="minorEastAsia" w:hAnsi="Arial"/>
          <w:b/>
          <w:bCs/>
          <w:sz w:val="20"/>
          <w:szCs w:val="20"/>
        </w:rPr>
        <w:t xml:space="preserve">missions </w:t>
      </w:r>
      <w:r w:rsidR="00193753" w:rsidRPr="00A63D86">
        <w:rPr>
          <w:rFonts w:ascii="Arial" w:eastAsiaTheme="minorEastAsia" w:hAnsi="Arial"/>
          <w:b/>
          <w:bCs/>
          <w:sz w:val="20"/>
          <w:szCs w:val="20"/>
        </w:rPr>
        <w:t>c</w:t>
      </w:r>
      <w:r w:rsidRPr="00A63D86">
        <w:rPr>
          <w:rFonts w:ascii="Arial" w:eastAsiaTheme="minorEastAsia" w:hAnsi="Arial"/>
          <w:b/>
          <w:bCs/>
          <w:sz w:val="20"/>
          <w:szCs w:val="20"/>
        </w:rPr>
        <w:t xml:space="preserve">alculation </w:t>
      </w:r>
      <w:r w:rsidR="00193753" w:rsidRPr="00A63D86">
        <w:rPr>
          <w:rFonts w:ascii="Arial" w:eastAsiaTheme="minorEastAsia" w:hAnsi="Arial"/>
          <w:b/>
          <w:bCs/>
          <w:sz w:val="20"/>
          <w:szCs w:val="20"/>
        </w:rPr>
        <w:t>m</w:t>
      </w:r>
      <w:r w:rsidRPr="00A63D86">
        <w:rPr>
          <w:rFonts w:ascii="Arial" w:eastAsiaTheme="minorEastAsia" w:hAnsi="Arial"/>
          <w:b/>
          <w:bCs/>
          <w:sz w:val="20"/>
          <w:szCs w:val="20"/>
        </w:rPr>
        <w:t xml:space="preserve">ethod using </w:t>
      </w:r>
      <w:r w:rsidR="00193753" w:rsidRPr="00A63D86">
        <w:rPr>
          <w:rFonts w:ascii="Arial" w:eastAsiaTheme="minorEastAsia" w:hAnsi="Arial"/>
          <w:b/>
          <w:bCs/>
          <w:sz w:val="20"/>
          <w:szCs w:val="20"/>
        </w:rPr>
        <w:t>e</w:t>
      </w:r>
      <w:r w:rsidRPr="00A63D86">
        <w:rPr>
          <w:rFonts w:ascii="Arial" w:eastAsiaTheme="minorEastAsia" w:hAnsi="Arial"/>
          <w:b/>
          <w:bCs/>
          <w:sz w:val="20"/>
          <w:szCs w:val="20"/>
        </w:rPr>
        <w:t xml:space="preserve">nergy </w:t>
      </w:r>
      <w:r w:rsidR="00193753" w:rsidRPr="00A63D86">
        <w:rPr>
          <w:rFonts w:ascii="Arial" w:eastAsiaTheme="minorEastAsia" w:hAnsi="Arial"/>
          <w:b/>
          <w:bCs/>
          <w:sz w:val="20"/>
          <w:szCs w:val="20"/>
        </w:rPr>
        <w:t>c</w:t>
      </w:r>
      <w:r w:rsidRPr="00A63D86">
        <w:rPr>
          <w:rFonts w:ascii="Arial" w:eastAsiaTheme="minorEastAsia" w:hAnsi="Arial"/>
          <w:b/>
          <w:bCs/>
          <w:sz w:val="20"/>
          <w:szCs w:val="20"/>
        </w:rPr>
        <w:t xml:space="preserve">ontent </w:t>
      </w:r>
      <w:r w:rsidR="00193753" w:rsidRPr="00A63D86">
        <w:rPr>
          <w:rFonts w:ascii="Arial" w:eastAsiaTheme="minorEastAsia" w:hAnsi="Arial"/>
          <w:b/>
          <w:bCs/>
          <w:sz w:val="20"/>
          <w:szCs w:val="20"/>
        </w:rPr>
        <w:t>f</w:t>
      </w:r>
      <w:r w:rsidRPr="00A63D86">
        <w:rPr>
          <w:rFonts w:ascii="Arial" w:eastAsiaTheme="minorEastAsia" w:hAnsi="Arial"/>
          <w:b/>
          <w:bCs/>
          <w:sz w:val="20"/>
          <w:szCs w:val="20"/>
        </w:rPr>
        <w:t>actors</w:t>
      </w:r>
      <w:r w:rsidR="00E540A9" w:rsidRPr="00A63D86">
        <w:rPr>
          <w:rFonts w:ascii="Arial" w:eastAsiaTheme="minorEastAsia" w:hAnsi="Arial"/>
          <w:b/>
          <w:bCs/>
          <w:sz w:val="20"/>
          <w:szCs w:val="20"/>
        </w:rPr>
        <w:t>:</w:t>
      </w:r>
    </w:p>
    <w:p w14:paraId="281B9C63" w14:textId="77777777" w:rsidR="0012718C" w:rsidRPr="00A63D86" w:rsidRDefault="0012718C" w:rsidP="00E540A9">
      <w:pPr>
        <w:pStyle w:val="Calloutbox"/>
        <w:jc w:val="center"/>
        <w:rPr>
          <w:rFonts w:ascii="Arial" w:eastAsiaTheme="minorEastAsia" w:hAnsi="Arial"/>
        </w:rPr>
      </w:pPr>
    </w:p>
    <w:p w14:paraId="42612F5F" w14:textId="20023B13" w:rsidR="00E540A9" w:rsidRPr="00A63D86" w:rsidRDefault="00801DF5" w:rsidP="00E540A9">
      <w:pPr>
        <w:pStyle w:val="Calloutbox"/>
        <w:jc w:val="center"/>
        <w:rPr>
          <w:rFonts w:eastAsiaTheme="minorEastAsia"/>
        </w:rPr>
      </w:pPr>
      <m:oMathPara>
        <m:oMath>
          <m:r>
            <w:rPr>
              <w:rFonts w:ascii="Cambria Math"/>
            </w:rPr>
            <m:t xml:space="preserve">kg </m:t>
          </m:r>
          <m:sSub>
            <m:sSubPr>
              <m:ctrlPr>
                <w:rPr>
                  <w:rFonts w:ascii="Cambria Math" w:hAnsi="Cambria Math"/>
                  <w:i/>
                </w:rPr>
              </m:ctrlPr>
            </m:sSubPr>
            <m:e>
              <m:r>
                <w:rPr>
                  <w:rFonts w:ascii="Cambria Math"/>
                </w:rPr>
                <m:t>CO</m:t>
              </m:r>
            </m:e>
            <m:sub>
              <m:r>
                <w:rPr>
                  <w:rFonts w:ascii="Cambria Math"/>
                </w:rPr>
                <m:t>2</m:t>
              </m:r>
            </m:sub>
          </m:sSub>
          <m:r>
            <m:rPr>
              <m:nor/>
            </m:rPr>
            <w:rPr>
              <w:rFonts w:ascii="Cambria Math" w:hAnsi="Cambria Math"/>
            </w:rPr>
            <m:t>-</m:t>
          </m:r>
          <m:r>
            <w:rPr>
              <w:rFonts w:ascii="Cambria Math" w:hAnsi="Cambria Math"/>
            </w:rPr>
            <m:t>e=Q× EC×EF</m:t>
          </m:r>
          <m:r>
            <m:rPr>
              <m:sty m:val="p"/>
            </m:rPr>
            <w:rPr>
              <w:rFonts w:ascii="Cambria Math"/>
            </w:rPr>
            <m:t xml:space="preserve"> </m:t>
          </m:r>
        </m:oMath>
      </m:oMathPara>
    </w:p>
    <w:p w14:paraId="25632D06" w14:textId="77777777" w:rsidR="00E540A9" w:rsidRPr="00A63D86" w:rsidRDefault="00E540A9" w:rsidP="00E540A9">
      <w:pPr>
        <w:pStyle w:val="Calloutbox"/>
        <w:jc w:val="center"/>
        <w:rPr>
          <w:rFonts w:eastAsiaTheme="minorEastAsia"/>
        </w:rPr>
      </w:pPr>
    </w:p>
    <w:p w14:paraId="68C30D07" w14:textId="77777777" w:rsidR="00E540A9" w:rsidRPr="00A63D86" w:rsidRDefault="00E540A9" w:rsidP="00E540A9">
      <w:pPr>
        <w:pStyle w:val="Calloutbox"/>
        <w:jc w:val="left"/>
        <w:rPr>
          <w:rFonts w:eastAsiaTheme="minorEastAsia"/>
          <w:b/>
          <w:bCs/>
        </w:rPr>
      </w:pPr>
      <w:r w:rsidRPr="00A63D86">
        <w:rPr>
          <w:rFonts w:eastAsiaTheme="minorEastAsia"/>
          <w:b/>
          <w:bCs/>
        </w:rPr>
        <w:t>Where:</w:t>
      </w:r>
    </w:p>
    <w:p w14:paraId="1DD7BB2F" w14:textId="21C3D3F8" w:rsidR="00E540A9" w:rsidRPr="00A63D86" w:rsidRDefault="00801DF5" w:rsidP="00E540A9">
      <w:pPr>
        <w:pStyle w:val="Calloutbox"/>
        <w:jc w:val="left"/>
        <w:rPr>
          <w:rFonts w:eastAsiaTheme="minorEastAsia"/>
        </w:rPr>
      </w:pPr>
      <m:oMath>
        <m:r>
          <m:rPr>
            <m:sty m:val="bi"/>
          </m:rPr>
          <w:rPr>
            <w:rFonts w:ascii="Cambria Math"/>
          </w:rPr>
          <m:t xml:space="preserve">kg </m:t>
        </m:r>
        <m:sSub>
          <m:sSubPr>
            <m:ctrlPr>
              <w:rPr>
                <w:rFonts w:ascii="Cambria Math" w:hAnsi="Cambria Math"/>
                <w:b/>
                <w:bCs/>
                <w:i/>
              </w:rPr>
            </m:ctrlPr>
          </m:sSubPr>
          <m:e>
            <m:r>
              <m:rPr>
                <m:sty m:val="bi"/>
              </m:rPr>
              <w:rPr>
                <w:rFonts w:ascii="Cambria Math"/>
              </w:rPr>
              <m:t>CO</m:t>
            </m:r>
          </m:e>
          <m:sub>
            <m:r>
              <m:rPr>
                <m:sty m:val="bi"/>
              </m:rPr>
              <w:rPr>
                <w:rFonts w:ascii="Cambria Math"/>
              </w:rPr>
              <m:t>2</m:t>
            </m:r>
          </m:sub>
        </m:sSub>
        <m:r>
          <m:rPr>
            <m:sty m:val="bi"/>
          </m:rPr>
          <w:rPr>
            <w:rFonts w:ascii="Cambria Math" w:hAnsi="Cambria Math"/>
          </w:rPr>
          <m:t>e</m:t>
        </m:r>
      </m:oMath>
      <w:r w:rsidR="00E540A9" w:rsidRPr="00A63D86">
        <w:rPr>
          <w:rFonts w:eastAsiaTheme="minorEastAsia"/>
        </w:rPr>
        <w:t xml:space="preserve"> </w:t>
      </w:r>
      <w:proofErr w:type="gramStart"/>
      <w:r w:rsidR="00E540A9" w:rsidRPr="00A63D86">
        <w:rPr>
          <w:rFonts w:eastAsiaTheme="minorEastAsia"/>
        </w:rPr>
        <w:t>is</w:t>
      </w:r>
      <w:proofErr w:type="gramEnd"/>
      <w:r w:rsidR="00E540A9" w:rsidRPr="00A63D86">
        <w:rPr>
          <w:rFonts w:eastAsiaTheme="minorEastAsia"/>
        </w:rPr>
        <w:t xml:space="preserve"> the </w:t>
      </w:r>
      <w:r w:rsidR="00193753" w:rsidRPr="00A63D86">
        <w:rPr>
          <w:rFonts w:eastAsiaTheme="minorEastAsia"/>
        </w:rPr>
        <w:t>g</w:t>
      </w:r>
      <w:r w:rsidR="00E540A9" w:rsidRPr="00A63D86">
        <w:rPr>
          <w:rFonts w:eastAsiaTheme="minorEastAsia"/>
        </w:rPr>
        <w:t xml:space="preserve">reenhouse </w:t>
      </w:r>
      <w:r w:rsidR="00193753" w:rsidRPr="00A63D86">
        <w:rPr>
          <w:rFonts w:eastAsiaTheme="minorEastAsia"/>
        </w:rPr>
        <w:t>g</w:t>
      </w:r>
      <w:r w:rsidR="00E540A9" w:rsidRPr="00A63D86">
        <w:rPr>
          <w:rFonts w:eastAsiaTheme="minorEastAsia"/>
        </w:rPr>
        <w:t xml:space="preserve">as </w:t>
      </w:r>
      <w:r w:rsidR="00193753" w:rsidRPr="00A63D86">
        <w:rPr>
          <w:rFonts w:eastAsiaTheme="minorEastAsia"/>
        </w:rPr>
        <w:t>e</w:t>
      </w:r>
      <w:r w:rsidR="00E540A9" w:rsidRPr="00A63D86">
        <w:rPr>
          <w:rFonts w:eastAsiaTheme="minorEastAsia"/>
        </w:rPr>
        <w:t xml:space="preserve">missions, in </w:t>
      </w:r>
      <w:r w:rsidRPr="00A63D86">
        <w:rPr>
          <w:rFonts w:eastAsiaTheme="minorEastAsia"/>
        </w:rPr>
        <w:t>kg</w:t>
      </w:r>
      <w:r w:rsidR="00E540A9" w:rsidRPr="00A63D86">
        <w:rPr>
          <w:rFonts w:eastAsiaTheme="minorEastAsia"/>
        </w:rPr>
        <w:t xml:space="preserve"> CO</w:t>
      </w:r>
      <w:r w:rsidR="00E540A9" w:rsidRPr="00A63D86">
        <w:rPr>
          <w:rFonts w:eastAsiaTheme="minorEastAsia"/>
          <w:vertAlign w:val="subscript"/>
        </w:rPr>
        <w:t>2</w:t>
      </w:r>
      <w:r w:rsidR="00E540A9" w:rsidRPr="00A63D86">
        <w:rPr>
          <w:rFonts w:eastAsiaTheme="minorEastAsia"/>
        </w:rPr>
        <w:t xml:space="preserve">-e </w:t>
      </w:r>
    </w:p>
    <w:p w14:paraId="7834B44A" w14:textId="77777777" w:rsidR="00E540A9" w:rsidRPr="00A63D86" w:rsidRDefault="00E540A9" w:rsidP="00E540A9">
      <w:pPr>
        <w:pStyle w:val="Calloutbox"/>
        <w:jc w:val="left"/>
        <w:rPr>
          <w:rFonts w:eastAsiaTheme="minorEastAsia"/>
        </w:rPr>
      </w:pPr>
      <m:oMath>
        <m:r>
          <m:rPr>
            <m:sty m:val="bi"/>
          </m:rPr>
          <w:rPr>
            <w:rFonts w:ascii="Cambria Math" w:hAnsi="Cambria Math"/>
          </w:rPr>
          <m:t>Q</m:t>
        </m:r>
      </m:oMath>
      <w:r w:rsidRPr="00A63D86">
        <w:rPr>
          <w:rFonts w:eastAsiaTheme="minorEastAsia"/>
        </w:rPr>
        <w:t xml:space="preserve"> is the activity data, in units other than gigajoules (e.g., kL)</w:t>
      </w:r>
    </w:p>
    <w:p w14:paraId="18F58042" w14:textId="10360AD7" w:rsidR="00E540A9" w:rsidRPr="00A63D86" w:rsidRDefault="00E540A9" w:rsidP="00E540A9">
      <w:pPr>
        <w:pStyle w:val="Calloutbox"/>
        <w:jc w:val="left"/>
        <w:rPr>
          <w:rFonts w:eastAsiaTheme="minorEastAsia"/>
        </w:rPr>
      </w:pPr>
      <m:oMath>
        <m:r>
          <m:rPr>
            <m:sty m:val="bi"/>
          </m:rPr>
          <w:rPr>
            <w:rFonts w:ascii="Cambria Math" w:hAnsi="Cambria Math"/>
          </w:rPr>
          <m:t>EC</m:t>
        </m:r>
      </m:oMath>
      <w:r w:rsidRPr="00A63D86">
        <w:rPr>
          <w:rFonts w:eastAsiaTheme="minorEastAsia"/>
        </w:rPr>
        <w:t xml:space="preserve"> is the energy content factor of the fuel, e.g., GJ/kL, as in Appendix </w:t>
      </w:r>
      <w:proofErr w:type="gramStart"/>
      <w:r w:rsidR="00267B01" w:rsidRPr="00A63D86">
        <w:rPr>
          <w:rFonts w:eastAsiaTheme="minorEastAsia"/>
        </w:rPr>
        <w:t>D</w:t>
      </w:r>
      <w:proofErr w:type="gramEnd"/>
    </w:p>
    <w:p w14:paraId="1D4623BE" w14:textId="1FAFBCB7" w:rsidR="00E540A9" w:rsidRPr="00A63D86" w:rsidRDefault="00E540A9" w:rsidP="00E540A9">
      <w:pPr>
        <w:pStyle w:val="Calloutbox"/>
        <w:jc w:val="left"/>
      </w:pPr>
      <m:oMath>
        <m:r>
          <m:rPr>
            <m:sty m:val="bi"/>
          </m:rPr>
          <w:rPr>
            <w:rFonts w:ascii="Cambria Math" w:hAnsi="Cambria Math"/>
          </w:rPr>
          <m:t>EF</m:t>
        </m:r>
      </m:oMath>
      <w:r w:rsidRPr="00A63D86">
        <w:rPr>
          <w:rFonts w:eastAsiaTheme="minorEastAsia"/>
        </w:rPr>
        <w:t xml:space="preserve"> is the source specific emissions factor, in </w:t>
      </w:r>
      <w:r w:rsidR="00801DF5" w:rsidRPr="00A63D86">
        <w:rPr>
          <w:rFonts w:eastAsiaTheme="minorEastAsia"/>
        </w:rPr>
        <w:t>kg</w:t>
      </w:r>
      <w:r w:rsidRPr="00A63D86">
        <w:rPr>
          <w:rFonts w:eastAsiaTheme="minorEastAsia"/>
        </w:rPr>
        <w:t xml:space="preserve"> CO</w:t>
      </w:r>
      <w:r w:rsidRPr="00A63D86">
        <w:rPr>
          <w:rFonts w:eastAsiaTheme="minorEastAsia"/>
          <w:vertAlign w:val="subscript"/>
        </w:rPr>
        <w:t>2</w:t>
      </w:r>
      <w:r w:rsidRPr="00A63D86">
        <w:rPr>
          <w:rFonts w:eastAsiaTheme="minorEastAsia"/>
        </w:rPr>
        <w:t xml:space="preserve">-e per GJ, as in Appendix </w:t>
      </w:r>
      <w:r w:rsidR="00267B01" w:rsidRPr="00A63D86">
        <w:rPr>
          <w:rFonts w:eastAsiaTheme="minorEastAsia"/>
        </w:rPr>
        <w:t>C</w:t>
      </w:r>
    </w:p>
    <w:p w14:paraId="26D5F99B" w14:textId="136E6341" w:rsidR="00E540A9" w:rsidRPr="00A63D86" w:rsidRDefault="00E540A9" w:rsidP="00E540A9">
      <w:r w:rsidRPr="00A63D86">
        <w:t>Emissions factors are activity-specific, and the type of activity determines the emission factor used. Emission factors for the APS Net Zero E</w:t>
      </w:r>
      <w:r w:rsidR="00A37028" w:rsidRPr="00A63D86">
        <w:t xml:space="preserve">missions </w:t>
      </w:r>
      <w:r w:rsidRPr="00A63D86">
        <w:t>R</w:t>
      </w:r>
      <w:r w:rsidR="00A37028" w:rsidRPr="00A63D86">
        <w:t xml:space="preserve">eporting </w:t>
      </w:r>
      <w:r w:rsidRPr="00A63D86">
        <w:t>T</w:t>
      </w:r>
      <w:r w:rsidR="00A37028" w:rsidRPr="00A63D86">
        <w:t>ool</w:t>
      </w:r>
      <w:r w:rsidRPr="00A63D86">
        <w:t xml:space="preserve"> are listed in Appendix </w:t>
      </w:r>
      <w:r w:rsidR="00267B01" w:rsidRPr="00A63D86">
        <w:t>C</w:t>
      </w:r>
      <w:r w:rsidRPr="00A63D86">
        <w:t xml:space="preserve">, and energy content factors are listed in Appendix </w:t>
      </w:r>
      <w:r w:rsidR="00267B01" w:rsidRPr="00A63D86">
        <w:t>D</w:t>
      </w:r>
      <w:r w:rsidRPr="00A63D86">
        <w:t xml:space="preserve">.  </w:t>
      </w:r>
    </w:p>
    <w:p w14:paraId="79D57104" w14:textId="267423C7" w:rsidR="00E540A9" w:rsidRPr="00A63D86" w:rsidRDefault="00E540A9" w:rsidP="00E540A9">
      <w:r w:rsidRPr="00A63D86">
        <w:t>For each activity, if utili</w:t>
      </w:r>
      <w:r w:rsidR="009D5ED1" w:rsidRPr="00A63D86">
        <w:t>s</w:t>
      </w:r>
      <w:r w:rsidRPr="00A63D86">
        <w:t>ed by the entity, the following data was required to calculate emissions:</w:t>
      </w:r>
    </w:p>
    <w:p w14:paraId="0C5DB21F" w14:textId="13F8D3C1" w:rsidR="00E540A9" w:rsidRPr="00A63D86" w:rsidRDefault="00E540A9" w:rsidP="00684E62">
      <w:pPr>
        <w:pStyle w:val="Bullets"/>
      </w:pPr>
      <w:r>
        <w:t xml:space="preserve">Natural </w:t>
      </w:r>
      <w:r w:rsidR="00193753">
        <w:t>g</w:t>
      </w:r>
      <w:r>
        <w:t>as: State, Metro/Non-Metro, and Total Usage (in GJ)</w:t>
      </w:r>
    </w:p>
    <w:p w14:paraId="018718EC" w14:textId="77777777" w:rsidR="00E540A9" w:rsidRPr="00A63D86" w:rsidRDefault="00E540A9" w:rsidP="00684E62">
      <w:pPr>
        <w:pStyle w:val="Bullets"/>
      </w:pPr>
      <w:r>
        <w:t>Electricity: State, Electricity Usage (kWh), and GreenPower Usage (kWh)</w:t>
      </w:r>
    </w:p>
    <w:p w14:paraId="36D3B80D" w14:textId="48EE7E82" w:rsidR="00E540A9" w:rsidRPr="00A63D86" w:rsidRDefault="00E540A9" w:rsidP="00684E62">
      <w:pPr>
        <w:pStyle w:val="Bullets"/>
      </w:pPr>
      <w:r>
        <w:t xml:space="preserve">Fleet </w:t>
      </w:r>
      <w:r w:rsidR="00193753">
        <w:t>v</w:t>
      </w:r>
      <w:r>
        <w:t>ehicles: Asset Class, Unleaded Usage (L), or Ethanol Mix Usage (L), or Diesel Usage (L), or Liquid Petroleum Gas (LPG) Usage (L), or Biodiesel Usage (L)</w:t>
      </w:r>
    </w:p>
    <w:p w14:paraId="7348ABE7" w14:textId="2C900B67" w:rsidR="00E540A9" w:rsidRPr="00A63D86" w:rsidRDefault="00E540A9" w:rsidP="00684E62">
      <w:pPr>
        <w:pStyle w:val="Bullets"/>
      </w:pPr>
      <w:r>
        <w:t>Flights: Departure Country, Arrival Country, Cabin Class, and Passenger kilometres</w:t>
      </w:r>
    </w:p>
    <w:p w14:paraId="45F7B8C6" w14:textId="49193DAD" w:rsidR="00E540A9" w:rsidRPr="00A63D86" w:rsidRDefault="00E540A9" w:rsidP="00684E62">
      <w:pPr>
        <w:pStyle w:val="Bullets"/>
      </w:pPr>
      <w:r>
        <w:t xml:space="preserve">Other </w:t>
      </w:r>
      <w:r w:rsidR="00193753">
        <w:t>e</w:t>
      </w:r>
      <w:r>
        <w:t>nergy: Emissions Category, Fuel Combusted, Fuel Type (liquid, solid or gas), Activity Data Unit, and Activity Data</w:t>
      </w:r>
    </w:p>
    <w:p w14:paraId="3E8AAE73" w14:textId="21EAFEDF" w:rsidR="00807E06" w:rsidRPr="00684E62" w:rsidRDefault="00807E06" w:rsidP="00327CD2">
      <w:pPr>
        <w:pStyle w:val="Heading3"/>
        <w:rPr>
          <w:sz w:val="28"/>
          <w:szCs w:val="28"/>
          <w:lang w:val="en-AU"/>
        </w:rPr>
      </w:pPr>
      <w:r w:rsidRPr="00684E62">
        <w:rPr>
          <w:sz w:val="28"/>
          <w:szCs w:val="28"/>
          <w:lang w:val="en-AU"/>
        </w:rPr>
        <w:t xml:space="preserve">Market-based </w:t>
      </w:r>
      <w:r w:rsidR="00193753" w:rsidRPr="00684E62">
        <w:rPr>
          <w:sz w:val="28"/>
          <w:szCs w:val="28"/>
          <w:lang w:val="en-AU"/>
        </w:rPr>
        <w:t>m</w:t>
      </w:r>
      <w:r w:rsidRPr="00684E62">
        <w:rPr>
          <w:sz w:val="28"/>
          <w:szCs w:val="28"/>
          <w:lang w:val="en-AU"/>
        </w:rPr>
        <w:t xml:space="preserve">ethod </w:t>
      </w:r>
      <w:r w:rsidR="00193753" w:rsidRPr="00684E62">
        <w:rPr>
          <w:sz w:val="28"/>
          <w:szCs w:val="28"/>
          <w:lang w:val="en-AU"/>
        </w:rPr>
        <w:t>e</w:t>
      </w:r>
      <w:r w:rsidR="007B1F28" w:rsidRPr="00684E62">
        <w:rPr>
          <w:sz w:val="28"/>
          <w:szCs w:val="28"/>
          <w:lang w:val="en-AU"/>
        </w:rPr>
        <w:t xml:space="preserve">missions </w:t>
      </w:r>
      <w:r w:rsidR="00193753" w:rsidRPr="00684E62">
        <w:rPr>
          <w:sz w:val="28"/>
          <w:szCs w:val="28"/>
          <w:lang w:val="en-AU"/>
        </w:rPr>
        <w:t>c</w:t>
      </w:r>
      <w:r w:rsidR="007B1F28" w:rsidRPr="00684E62">
        <w:rPr>
          <w:sz w:val="28"/>
          <w:szCs w:val="28"/>
          <w:lang w:val="en-AU"/>
        </w:rPr>
        <w:t>alculations</w:t>
      </w:r>
    </w:p>
    <w:p w14:paraId="1DFBF455" w14:textId="508D5412" w:rsidR="00215FCE" w:rsidRDefault="00A91334" w:rsidP="00215FCE">
      <w:pPr>
        <w:spacing w:line="240" w:lineRule="auto"/>
      </w:pPr>
      <w:r w:rsidRPr="00A63D86">
        <w:t xml:space="preserve">While the </w:t>
      </w:r>
      <w:r w:rsidR="00D306EC" w:rsidRPr="00A63D86">
        <w:t xml:space="preserve">methods above </w:t>
      </w:r>
      <w:r w:rsidR="00E92596" w:rsidRPr="00A63D86">
        <w:t>are</w:t>
      </w:r>
      <w:r w:rsidR="00D306EC" w:rsidRPr="00A63D86">
        <w:t xml:space="preserve"> used to calculate </w:t>
      </w:r>
      <w:r w:rsidR="00056079" w:rsidRPr="00A63D86">
        <w:t>l</w:t>
      </w:r>
      <w:r w:rsidR="00D306EC" w:rsidRPr="00A63D86">
        <w:t>ocation-based</w:t>
      </w:r>
      <w:r w:rsidRPr="00A63D86">
        <w:t xml:space="preserve"> </w:t>
      </w:r>
      <w:r w:rsidR="00E92596" w:rsidRPr="00A63D86">
        <w:t xml:space="preserve">electricity </w:t>
      </w:r>
      <w:r w:rsidR="00B578AE" w:rsidRPr="00A63D86">
        <w:t>e</w:t>
      </w:r>
      <w:r w:rsidR="00E92596" w:rsidRPr="00A63D86">
        <w:t>missions, t</w:t>
      </w:r>
      <w:r w:rsidR="00215FCE" w:rsidRPr="00A63D86">
        <w:t xml:space="preserve">he following method </w:t>
      </w:r>
      <w:r w:rsidR="00E92596" w:rsidRPr="00A63D86">
        <w:t>is</w:t>
      </w:r>
      <w:r w:rsidR="00215FCE" w:rsidRPr="00A63D86">
        <w:t xml:space="preserve"> used for estimating </w:t>
      </w:r>
      <w:r w:rsidR="00205400" w:rsidRPr="00A63D86">
        <w:t>s</w:t>
      </w:r>
      <w:r w:rsidR="00215FCE" w:rsidRPr="00A63D86">
        <w:t xml:space="preserve">cope 2 and </w:t>
      </w:r>
      <w:r w:rsidR="00205400" w:rsidRPr="00A63D86">
        <w:t>s</w:t>
      </w:r>
      <w:r w:rsidR="00215FCE" w:rsidRPr="00A63D86">
        <w:t>cope 3 emissions released from electricity purchased or acquired and consumed using the market-based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hemeFill="accent6" w:themeFillTint="66"/>
        <w:tblLook w:val="04A0" w:firstRow="1" w:lastRow="0" w:firstColumn="1" w:lastColumn="0" w:noHBand="0" w:noVBand="1"/>
      </w:tblPr>
      <w:tblGrid>
        <w:gridCol w:w="9402"/>
      </w:tblGrid>
      <w:tr w:rsidR="008972AD" w14:paraId="3A4EB96A" w14:textId="77777777" w:rsidTr="008972AD">
        <w:tc>
          <w:tcPr>
            <w:tcW w:w="9402" w:type="dxa"/>
            <w:shd w:val="clear" w:color="auto" w:fill="CEEEED" w:themeFill="accent6" w:themeFillTint="66"/>
          </w:tcPr>
          <w:p w14:paraId="1D1ED0D3"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spacing w:before="240"/>
              <w:jc w:val="left"/>
              <w:rPr>
                <w:rFonts w:ascii="Arial" w:eastAsiaTheme="minorEastAsia" w:hAnsi="Arial"/>
                <w:b/>
                <w:bCs/>
                <w:sz w:val="20"/>
                <w:szCs w:val="20"/>
              </w:rPr>
            </w:pPr>
            <w:r w:rsidRPr="00A63D86">
              <w:rPr>
                <w:rFonts w:ascii="Arial" w:eastAsiaTheme="minorEastAsia" w:hAnsi="Arial"/>
                <w:b/>
                <w:bCs/>
                <w:sz w:val="20"/>
                <w:szCs w:val="20"/>
              </w:rPr>
              <w:t>Market-based method:</w:t>
            </w:r>
          </w:p>
          <w:p w14:paraId="423DF96E" w14:textId="77777777" w:rsidR="008972AD" w:rsidRPr="00A63D86" w:rsidRDefault="00000000" w:rsidP="008972AD">
            <w:pPr>
              <w:pStyle w:val="Calloutbox"/>
              <w:pBdr>
                <w:top w:val="none" w:sz="0" w:space="0" w:color="auto"/>
                <w:left w:val="none" w:sz="0" w:space="0" w:color="auto"/>
                <w:bottom w:val="none" w:sz="0" w:space="0" w:color="auto"/>
                <w:right w:val="none" w:sz="0" w:space="0" w:color="auto"/>
              </w:pBdr>
              <w:shd w:val="clear" w:color="auto" w:fill="auto"/>
              <w:ind w:left="720"/>
              <w:jc w:val="center"/>
              <w:rPr>
                <w:rFonts w:ascii="Arial" w:eastAsiaTheme="minorEastAsia" w:hAnsi="Arial"/>
                <w:iCs/>
              </w:rPr>
            </w:pPr>
            <m:oMathPara>
              <m:oMathParaPr>
                <m:jc m:val="center"/>
              </m:oMathParaPr>
              <m:oMath>
                <m:sSub>
                  <m:sSubPr>
                    <m:ctrlPr>
                      <w:rPr>
                        <w:rFonts w:ascii="Cambria Math" w:hAnsi="Cambria Math"/>
                        <w:i/>
                        <w:iCs/>
                      </w:rPr>
                    </m:ctrlPr>
                  </m:sSubPr>
                  <m:e>
                    <m:r>
                      <w:rPr>
                        <w:rFonts w:ascii="Cambria Math"/>
                      </w:rPr>
                      <m:t>t CO</m:t>
                    </m:r>
                  </m:e>
                  <m:sub>
                    <m:r>
                      <w:rPr>
                        <w:rFonts w:ascii="Cambria Math"/>
                      </w:rPr>
                      <m:t>2</m:t>
                    </m:r>
                  </m:sub>
                </m:sSub>
                <m:r>
                  <m:rPr>
                    <m:nor/>
                  </m:rPr>
                  <w:rPr>
                    <w:rFonts w:ascii="Cambria Math"/>
                  </w:rPr>
                  <m:t>-</m:t>
                </m:r>
                <m:r>
                  <w:rPr>
                    <w:rFonts w:ascii="Cambria Math"/>
                  </w:rPr>
                  <m:t>e =</m:t>
                </m:r>
                <m:d>
                  <m:dPr>
                    <m:ctrlPr>
                      <w:rPr>
                        <w:rFonts w:ascii="Cambria Math" w:hAnsi="Cambria Math"/>
                        <w:i/>
                      </w:rPr>
                    </m:ctrlPr>
                  </m:dPr>
                  <m:e>
                    <m:d>
                      <m:dPr>
                        <m:ctrlPr>
                          <w:rPr>
                            <w:rFonts w:ascii="Cambria Math" w:hAnsi="Cambria Math"/>
                            <w:i/>
                          </w:rPr>
                        </m:ctrlPr>
                      </m:dPr>
                      <m:e>
                        <m:r>
                          <w:rPr>
                            <w:rFonts w:ascii="Cambria Math"/>
                          </w:rPr>
                          <m:t>Q</m:t>
                        </m:r>
                        <m:r>
                          <w:rPr>
                            <w:rFonts w:ascii="Cambria Math"/>
                          </w:rPr>
                          <m:t>-</m:t>
                        </m:r>
                        <m:sSub>
                          <m:sSubPr>
                            <m:ctrlPr>
                              <w:rPr>
                                <w:rFonts w:ascii="Cambria Math" w:hAnsi="Cambria Math"/>
                                <w:i/>
                              </w:rPr>
                            </m:ctrlPr>
                          </m:sSubPr>
                          <m:e>
                            <m:r>
                              <w:rPr>
                                <w:rFonts w:ascii="Cambria Math" w:hAnsi="Cambria Math"/>
                              </w:rPr>
                              <m:t>Q</m:t>
                            </m:r>
                          </m:e>
                          <m:sub>
                            <m:r>
                              <w:rPr>
                                <w:rFonts w:ascii="Cambria Math" w:hAnsi="Cambria Math"/>
                              </w:rPr>
                              <m:t>exempt</m:t>
                            </m:r>
                          </m:sub>
                        </m:sSub>
                      </m:e>
                    </m:d>
                    <m:r>
                      <w:rPr>
                        <w:rFonts w:ascii="Cambria Math" w:hAnsi="Cambria Math"/>
                      </w:rPr>
                      <m:t>×</m:t>
                    </m:r>
                    <m:d>
                      <m:dPr>
                        <m:ctrlPr>
                          <w:rPr>
                            <w:rFonts w:ascii="Cambria Math" w:hAnsi="Cambria Math"/>
                            <w:i/>
                          </w:rPr>
                        </m:ctrlPr>
                      </m:dPr>
                      <m:e>
                        <m:r>
                          <w:rPr>
                            <w:rFonts w:ascii="Cambria Math"/>
                          </w:rPr>
                          <m:t>1</m:t>
                        </m:r>
                        <m:r>
                          <w:rPr>
                            <w:rFonts w:ascii="Cambria Math"/>
                          </w:rPr>
                          <m:t>-</m:t>
                        </m:r>
                        <m:d>
                          <m:dPr>
                            <m:ctrlPr>
                              <w:rPr>
                                <w:rFonts w:ascii="Cambria Math" w:hAnsi="Cambria Math"/>
                                <w:i/>
                              </w:rPr>
                            </m:ctrlPr>
                          </m:dPr>
                          <m:e>
                            <m:r>
                              <w:rPr>
                                <w:rFonts w:ascii="Cambria Math" w:hAnsi="Cambria Math"/>
                              </w:rPr>
                              <m:t>RPP+JRPP</m:t>
                            </m:r>
                          </m:e>
                        </m:d>
                      </m:e>
                    </m:d>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Q</m:t>
                            </m:r>
                          </m:e>
                          <m:sub>
                            <m:r>
                              <w:rPr>
                                <w:rFonts w:ascii="Cambria Math"/>
                              </w:rPr>
                              <m:t>exempt</m:t>
                            </m:r>
                          </m:sub>
                        </m:sSub>
                        <m:r>
                          <w:rPr>
                            <w:rFonts w:ascii="Cambria Math" w:hAnsi="Cambria Math"/>
                          </w:rPr>
                          <m:t>×</m:t>
                        </m:r>
                        <m:d>
                          <m:dPr>
                            <m:ctrlPr>
                              <w:rPr>
                                <w:rFonts w:ascii="Cambria Math" w:hAnsi="Cambria Math"/>
                                <w:i/>
                              </w:rPr>
                            </m:ctrlPr>
                          </m:dPr>
                          <m:e>
                            <m:r>
                              <w:rPr>
                                <w:rFonts w:ascii="Cambria Math"/>
                              </w:rPr>
                              <m:t>1</m:t>
                            </m:r>
                            <m:r>
                              <w:rPr>
                                <w:rFonts w:ascii="Cambria Math"/>
                              </w:rPr>
                              <m:t>-</m:t>
                            </m:r>
                            <m:r>
                              <w:rPr>
                                <w:rFonts w:ascii="Cambria Math"/>
                              </w:rPr>
                              <m:t>JRPP</m:t>
                            </m:r>
                          </m:e>
                        </m:d>
                      </m:e>
                    </m:d>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REC</m:t>
                            </m:r>
                          </m:e>
                          <m:sub>
                            <m:r>
                              <w:rPr>
                                <w:rFonts w:ascii="Cambria Math" w:hAnsi="Cambria Math"/>
                              </w:rPr>
                              <m:t>surr</m:t>
                            </m:r>
                          </m:sub>
                        </m:sSub>
                        <m:r>
                          <w:rPr>
                            <w:rFonts w:ascii="Cambria Math" w:hAnsi="Cambria Math"/>
                          </w:rPr>
                          <m:t>-</m:t>
                        </m:r>
                        <m:sSub>
                          <m:sSubPr>
                            <m:ctrlPr>
                              <w:rPr>
                                <w:rFonts w:ascii="Cambria Math" w:hAnsi="Cambria Math"/>
                                <w:i/>
                              </w:rPr>
                            </m:ctrlPr>
                          </m:sSubPr>
                          <m:e>
                            <m:r>
                              <w:rPr>
                                <w:rFonts w:ascii="Cambria Math" w:hAnsi="Cambria Math"/>
                              </w:rPr>
                              <m:t>REC</m:t>
                            </m:r>
                          </m:e>
                          <m:sub>
                            <m:r>
                              <w:rPr>
                                <w:rFonts w:ascii="Cambria Math" w:hAnsi="Cambria Math"/>
                              </w:rPr>
                              <m:t>onsite</m:t>
                            </m:r>
                          </m:sub>
                        </m:sSub>
                      </m:e>
                    </m:d>
                    <m:r>
                      <w:rPr>
                        <w:rFonts w:ascii="Cambria Math" w:hAnsi="Cambria Math"/>
                      </w:rPr>
                      <m:t>×1,000</m:t>
                    </m:r>
                  </m:e>
                </m:d>
                <m:r>
                  <w:rPr>
                    <w:rFonts w:ascii="Cambria Math" w:hAnsi="Cambria Math"/>
                  </w:rPr>
                  <m:t>×</m:t>
                </m:r>
                <m:f>
                  <m:fPr>
                    <m:ctrlPr>
                      <w:rPr>
                        <w:rFonts w:ascii="Cambria Math" w:hAnsi="Cambria Math"/>
                        <w:i/>
                      </w:rPr>
                    </m:ctrlPr>
                  </m:fPr>
                  <m:num>
                    <m:r>
                      <w:rPr>
                        <w:rFonts w:ascii="Cambria Math" w:hAnsi="Cambria Math"/>
                      </w:rPr>
                      <m:t>RMF1+RMF2</m:t>
                    </m:r>
                  </m:num>
                  <m:den>
                    <m:r>
                      <w:rPr>
                        <w:rFonts w:ascii="Cambria Math" w:hAnsi="Cambria Math"/>
                      </w:rPr>
                      <m:t>1,000</m:t>
                    </m:r>
                  </m:den>
                </m:f>
              </m:oMath>
            </m:oMathPara>
          </w:p>
          <w:p w14:paraId="5E96D570"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jc w:val="center"/>
              <w:rPr>
                <w:rFonts w:eastAsiaTheme="minorEastAsia"/>
              </w:rPr>
            </w:pPr>
          </w:p>
          <w:p w14:paraId="45CA4E4C" w14:textId="77777777" w:rsidR="007A1BA7" w:rsidRDefault="007A1BA7" w:rsidP="008972AD">
            <w:pPr>
              <w:pStyle w:val="Calloutbox"/>
              <w:pBdr>
                <w:top w:val="none" w:sz="0" w:space="0" w:color="auto"/>
                <w:left w:val="none" w:sz="0" w:space="0" w:color="auto"/>
                <w:bottom w:val="none" w:sz="0" w:space="0" w:color="auto"/>
                <w:right w:val="none" w:sz="0" w:space="0" w:color="auto"/>
              </w:pBdr>
              <w:shd w:val="clear" w:color="auto" w:fill="auto"/>
              <w:jc w:val="left"/>
              <w:rPr>
                <w:rFonts w:eastAsiaTheme="minorEastAsia"/>
                <w:b/>
                <w:bCs/>
              </w:rPr>
            </w:pPr>
          </w:p>
          <w:p w14:paraId="5B8719C7" w14:textId="0BB1F9D6"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jc w:val="left"/>
              <w:rPr>
                <w:rFonts w:eastAsiaTheme="minorEastAsia"/>
                <w:b/>
                <w:bCs/>
              </w:rPr>
            </w:pPr>
            <w:r w:rsidRPr="00A63D86">
              <w:rPr>
                <w:rFonts w:eastAsiaTheme="minorEastAsia"/>
                <w:b/>
                <w:bCs/>
              </w:rPr>
              <w:lastRenderedPageBreak/>
              <w:t>Where:</w:t>
            </w:r>
          </w:p>
          <w:p w14:paraId="68F4DD4E" w14:textId="77777777" w:rsidR="008972AD" w:rsidRPr="00A63D86" w:rsidRDefault="00000000" w:rsidP="008972AD">
            <w:pPr>
              <w:pStyle w:val="Calloutbox"/>
              <w:pBdr>
                <w:top w:val="none" w:sz="0" w:space="0" w:color="auto"/>
                <w:left w:val="none" w:sz="0" w:space="0" w:color="auto"/>
                <w:bottom w:val="none" w:sz="0" w:space="0" w:color="auto"/>
                <w:right w:val="none" w:sz="0" w:space="0" w:color="auto"/>
              </w:pBdr>
              <w:shd w:val="clear" w:color="auto" w:fill="auto"/>
              <w:jc w:val="left"/>
            </w:pPr>
            <m:oMath>
              <m:sSub>
                <m:sSubPr>
                  <m:ctrlPr>
                    <w:rPr>
                      <w:rFonts w:ascii="Cambria Math" w:hAnsi="Cambria Math"/>
                      <w:b/>
                      <w:bCs/>
                      <w:i/>
                    </w:rPr>
                  </m:ctrlPr>
                </m:sSubPr>
                <m:e>
                  <m:r>
                    <m:rPr>
                      <m:sty m:val="bi"/>
                    </m:rPr>
                    <w:rPr>
                      <w:rFonts w:ascii="Cambria Math"/>
                    </w:rPr>
                    <m:t>t CO</m:t>
                  </m:r>
                </m:e>
                <m:sub>
                  <m:r>
                    <m:rPr>
                      <m:sty m:val="bi"/>
                    </m:rPr>
                    <w:rPr>
                      <w:rFonts w:ascii="Cambria Math"/>
                    </w:rPr>
                    <m:t>2</m:t>
                  </m:r>
                </m:sub>
              </m:sSub>
              <m:r>
                <m:rPr>
                  <m:sty m:val="bi"/>
                </m:rPr>
                <w:rPr>
                  <w:rFonts w:ascii="Cambria Math"/>
                </w:rPr>
                <m:t>e</m:t>
              </m:r>
            </m:oMath>
            <w:r w:rsidR="008972AD" w:rsidRPr="00A63D86">
              <w:rPr>
                <w:rFonts w:eastAsiaTheme="minorEastAsia"/>
                <w:iCs/>
              </w:rPr>
              <w:t xml:space="preserve">  </w:t>
            </w:r>
            <w:proofErr w:type="gramStart"/>
            <w:r w:rsidR="008972AD" w:rsidRPr="00A63D86">
              <w:rPr>
                <w:rFonts w:eastAsiaTheme="minorEastAsia"/>
                <w:iCs/>
              </w:rPr>
              <w:t>is</w:t>
            </w:r>
            <w:proofErr w:type="gramEnd"/>
            <w:r w:rsidR="008972AD" w:rsidRPr="00A63D86">
              <w:rPr>
                <w:rFonts w:eastAsiaTheme="minorEastAsia"/>
                <w:iCs/>
              </w:rPr>
              <w:t xml:space="preserve"> </w:t>
            </w:r>
            <w:r w:rsidR="008972AD" w:rsidRPr="00A63D86">
              <w:rPr>
                <w:rFonts w:eastAsiaTheme="minorEastAsia"/>
              </w:rPr>
              <w:t>the greenhouse gas emissions, in t CO</w:t>
            </w:r>
            <w:r w:rsidR="008972AD" w:rsidRPr="00A63D86">
              <w:rPr>
                <w:rFonts w:eastAsiaTheme="minorEastAsia"/>
                <w:vertAlign w:val="subscript"/>
              </w:rPr>
              <w:t>2</w:t>
            </w:r>
            <w:r w:rsidR="008972AD" w:rsidRPr="00A63D86">
              <w:rPr>
                <w:rFonts w:eastAsiaTheme="minorEastAsia"/>
              </w:rPr>
              <w:t xml:space="preserve">-e </w:t>
            </w:r>
          </w:p>
          <w:p w14:paraId="14DAD666"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jc w:val="left"/>
            </w:pPr>
            <m:oMath>
              <m:r>
                <m:rPr>
                  <m:sty m:val="bi"/>
                </m:rPr>
                <w:rPr>
                  <w:rFonts w:ascii="Cambria Math"/>
                </w:rPr>
                <m:t>Q</m:t>
              </m:r>
            </m:oMath>
            <w:r w:rsidRPr="00A63D86">
              <w:t xml:space="preserve"> is the quantity of electricity purchased or acquired, and consumed from the operation of the facility during the year, measured in kilowatt hours (kWh)</w:t>
            </w:r>
          </w:p>
          <w:p w14:paraId="2A5FD176" w14:textId="77777777" w:rsidR="008972AD" w:rsidRPr="00A63D86" w:rsidRDefault="00000000" w:rsidP="008972AD">
            <w:pPr>
              <w:pStyle w:val="Calloutbox"/>
              <w:pBdr>
                <w:top w:val="none" w:sz="0" w:space="0" w:color="auto"/>
                <w:left w:val="none" w:sz="0" w:space="0" w:color="auto"/>
                <w:bottom w:val="none" w:sz="0" w:space="0" w:color="auto"/>
                <w:right w:val="none" w:sz="0" w:space="0" w:color="auto"/>
              </w:pBdr>
              <w:shd w:val="clear" w:color="auto" w:fill="auto"/>
              <w:rPr>
                <w:rFonts w:eastAsiaTheme="minorEastAsia"/>
                <w:b/>
              </w:rPr>
            </w:pPr>
            <m:oMath>
              <m:sSub>
                <m:sSubPr>
                  <m:ctrlPr>
                    <w:rPr>
                      <w:rFonts w:ascii="Cambria Math" w:hAnsi="Cambria Math"/>
                      <w:b/>
                      <w:bCs/>
                      <w:i/>
                    </w:rPr>
                  </m:ctrlPr>
                </m:sSubPr>
                <m:e>
                  <m:r>
                    <m:rPr>
                      <m:sty m:val="bi"/>
                    </m:rPr>
                    <w:rPr>
                      <w:rFonts w:ascii="Cambria Math"/>
                    </w:rPr>
                    <m:t>Q</m:t>
                  </m:r>
                </m:e>
                <m:sub>
                  <m:r>
                    <m:rPr>
                      <m:sty m:val="bi"/>
                    </m:rPr>
                    <w:rPr>
                      <w:rFonts w:ascii="Cambria Math"/>
                    </w:rPr>
                    <m:t>exempt</m:t>
                  </m:r>
                </m:sub>
              </m:sSub>
            </m:oMath>
            <w:r w:rsidR="008972AD" w:rsidRPr="00A63D86">
              <w:rPr>
                <w:rFonts w:eastAsiaTheme="minorEastAsia"/>
                <w:b/>
                <w:bCs/>
              </w:rPr>
              <w:t xml:space="preserve"> </w:t>
            </w:r>
            <w:r w:rsidR="008972AD" w:rsidRPr="00A63D86">
              <w:t xml:space="preserve">is the quantity of electricity exempt from Renewable Energy Target (RET) liability, measured in </w:t>
            </w:r>
            <w:proofErr w:type="gramStart"/>
            <w:r w:rsidR="008972AD" w:rsidRPr="00A63D86">
              <w:t>kWh</w:t>
            </w:r>
            <w:proofErr w:type="gramEnd"/>
          </w:p>
          <w:p w14:paraId="38F35D81"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pPr>
            <m:oMath>
              <m:r>
                <m:rPr>
                  <m:sty m:val="bi"/>
                </m:rPr>
                <w:rPr>
                  <w:rFonts w:ascii="Cambria Math"/>
                </w:rPr>
                <m:t>RPP</m:t>
              </m:r>
            </m:oMath>
            <w:r w:rsidRPr="00A63D86">
              <w:t xml:space="preserve"> is the RET Renewable Power Percentage for the applicable period, averaged across the previous and current calendar years, e.g., calendar years 2022 and 2023 are used for the calculation of the financial year 2023 RPP, </w:t>
            </w:r>
            <w:r w:rsidRPr="00A63D86">
              <w:rPr>
                <w:rFonts w:eastAsiaTheme="minorEastAsia"/>
              </w:rPr>
              <w:t xml:space="preserve">see Appendix </w:t>
            </w:r>
            <w:proofErr w:type="gramStart"/>
            <w:r w:rsidRPr="00A63D86">
              <w:rPr>
                <w:rFonts w:eastAsiaTheme="minorEastAsia"/>
              </w:rPr>
              <w:t>C</w:t>
            </w:r>
            <w:proofErr w:type="gramEnd"/>
          </w:p>
          <w:p w14:paraId="6B56FC32"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pPr>
            <m:oMath>
              <m:r>
                <m:rPr>
                  <m:sty m:val="bi"/>
                </m:rPr>
                <w:rPr>
                  <w:rFonts w:ascii="Cambria Math"/>
                </w:rPr>
                <m:t>JRPP</m:t>
              </m:r>
            </m:oMath>
            <w:r w:rsidRPr="00A63D86">
              <w:t xml:space="preserve"> is the jurisdictional RRP for the applicable period and activity state and is calculated as the number of eligible Renewable Energy Certificates (RECs) surrendered by or on behalf of the jurisdictional authority divided by total electricity consumption in the jurisdiction, </w:t>
            </w:r>
            <w:r w:rsidRPr="00A63D86">
              <w:rPr>
                <w:rFonts w:eastAsiaTheme="minorEastAsia"/>
              </w:rPr>
              <w:t>see Appendix C</w:t>
            </w:r>
            <w:r w:rsidRPr="00A63D86">
              <w:t xml:space="preserve"> </w:t>
            </w:r>
          </w:p>
          <w:p w14:paraId="0315FE4F" w14:textId="77777777" w:rsidR="008972AD" w:rsidRPr="00A63D86" w:rsidRDefault="00000000" w:rsidP="008972AD">
            <w:pPr>
              <w:pStyle w:val="Calloutbox"/>
              <w:pBdr>
                <w:top w:val="none" w:sz="0" w:space="0" w:color="auto"/>
                <w:left w:val="none" w:sz="0" w:space="0" w:color="auto"/>
                <w:bottom w:val="none" w:sz="0" w:space="0" w:color="auto"/>
                <w:right w:val="none" w:sz="0" w:space="0" w:color="auto"/>
              </w:pBdr>
              <w:shd w:val="clear" w:color="auto" w:fill="auto"/>
            </w:pPr>
            <m:oMath>
              <m:sSub>
                <m:sSubPr>
                  <m:ctrlPr>
                    <w:rPr>
                      <w:rFonts w:ascii="Cambria Math" w:hAnsi="Cambria Math"/>
                      <w:b/>
                      <w:bCs/>
                      <w:i/>
                    </w:rPr>
                  </m:ctrlPr>
                </m:sSubPr>
                <m:e>
                  <m:r>
                    <m:rPr>
                      <m:sty m:val="bi"/>
                    </m:rPr>
                    <w:rPr>
                      <w:rFonts w:ascii="Cambria Math"/>
                    </w:rPr>
                    <m:t>REC</m:t>
                  </m:r>
                </m:e>
                <m:sub>
                  <m:r>
                    <m:rPr>
                      <m:sty m:val="bi"/>
                    </m:rPr>
                    <w:rPr>
                      <w:rFonts w:ascii="Cambria Math"/>
                    </w:rPr>
                    <m:t>surr</m:t>
                  </m:r>
                </m:sub>
              </m:sSub>
            </m:oMath>
            <w:r w:rsidR="008972AD" w:rsidRPr="00A63D86">
              <w:t xml:space="preserve"> is the number of eligible RECs voluntarily surrendered in the reporting year, equivalent to megawatt hours (MWh)</w:t>
            </w:r>
          </w:p>
          <w:p w14:paraId="7DC9BECA" w14:textId="77777777" w:rsidR="008972AD" w:rsidRPr="00A63D86" w:rsidRDefault="00000000" w:rsidP="008972AD">
            <w:pPr>
              <w:pStyle w:val="Calloutbox"/>
              <w:pBdr>
                <w:top w:val="none" w:sz="0" w:space="0" w:color="auto"/>
                <w:left w:val="none" w:sz="0" w:space="0" w:color="auto"/>
                <w:bottom w:val="none" w:sz="0" w:space="0" w:color="auto"/>
                <w:right w:val="none" w:sz="0" w:space="0" w:color="auto"/>
              </w:pBdr>
              <w:shd w:val="clear" w:color="auto" w:fill="auto"/>
            </w:pPr>
            <m:oMath>
              <m:sSub>
                <m:sSubPr>
                  <m:ctrlPr>
                    <w:rPr>
                      <w:rFonts w:ascii="Cambria Math" w:hAnsi="Cambria Math"/>
                      <w:b/>
                      <w:bCs/>
                      <w:i/>
                    </w:rPr>
                  </m:ctrlPr>
                </m:sSubPr>
                <m:e>
                  <m:r>
                    <m:rPr>
                      <m:sty m:val="bi"/>
                    </m:rPr>
                    <w:rPr>
                      <w:rFonts w:ascii="Cambria Math"/>
                    </w:rPr>
                    <m:t>REC</m:t>
                  </m:r>
                </m:e>
                <m:sub>
                  <m:r>
                    <m:rPr>
                      <m:sty m:val="bi"/>
                    </m:rPr>
                    <w:rPr>
                      <w:rFonts w:ascii="Cambria Math"/>
                    </w:rPr>
                    <m:t>onsite</m:t>
                  </m:r>
                </m:sub>
              </m:sSub>
            </m:oMath>
            <w:r w:rsidR="008972AD" w:rsidRPr="00A63D86">
              <w:t xml:space="preserve"> is the number of eligible RECs that have been or will be issued for electricity produced on-site during the year and consumed from the operation of the facility, equivalent to </w:t>
            </w:r>
            <w:proofErr w:type="gramStart"/>
            <w:r w:rsidR="008972AD" w:rsidRPr="00A63D86">
              <w:t>MWh</w:t>
            </w:r>
            <w:proofErr w:type="gramEnd"/>
            <w:r w:rsidR="008972AD" w:rsidRPr="00A63D86">
              <w:t xml:space="preserve"> </w:t>
            </w:r>
          </w:p>
          <w:p w14:paraId="3FA93E07"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pPr>
            <m:oMath>
              <m:r>
                <m:rPr>
                  <m:sty m:val="bi"/>
                </m:rPr>
                <w:rPr>
                  <w:rFonts w:ascii="Cambria Math"/>
                </w:rPr>
                <m:t>RMF</m:t>
              </m:r>
              <m:r>
                <m:rPr>
                  <m:sty m:val="bi"/>
                </m:rPr>
                <w:rPr>
                  <w:rFonts w:ascii="Cambria Math"/>
                </w:rPr>
                <m:t>1</m:t>
              </m:r>
            </m:oMath>
            <w:r w:rsidRPr="00A63D86">
              <w:t xml:space="preserve"> is the scope 2 residual mix factor (RMF), in kg CO</w:t>
            </w:r>
            <w:r w:rsidRPr="00A63D86">
              <w:rPr>
                <w:vertAlign w:val="subscript"/>
              </w:rPr>
              <w:t>2</w:t>
            </w:r>
            <w:r w:rsidRPr="00A63D86">
              <w:t xml:space="preserve">-e emissions per kWh or GJ, see </w:t>
            </w:r>
            <w:r w:rsidRPr="00A63D86">
              <w:rPr>
                <w:rFonts w:eastAsiaTheme="minorEastAsia"/>
              </w:rPr>
              <w:t xml:space="preserve">Appendix </w:t>
            </w:r>
            <w:proofErr w:type="gramStart"/>
            <w:r w:rsidRPr="00A63D86">
              <w:rPr>
                <w:rFonts w:eastAsiaTheme="minorEastAsia"/>
              </w:rPr>
              <w:t>C</w:t>
            </w:r>
            <w:proofErr w:type="gramEnd"/>
          </w:p>
          <w:p w14:paraId="5ABD59A6"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rPr>
                <w:rFonts w:eastAsiaTheme="minorEastAsia"/>
                <w:b/>
              </w:rPr>
            </w:pPr>
            <m:oMath>
              <m:r>
                <m:rPr>
                  <m:sty m:val="bi"/>
                </m:rPr>
                <w:rPr>
                  <w:rFonts w:ascii="Cambria Math"/>
                </w:rPr>
                <m:t>RMF</m:t>
              </m:r>
              <m:r>
                <m:rPr>
                  <m:sty m:val="bi"/>
                </m:rPr>
                <w:rPr>
                  <w:rFonts w:ascii="Cambria Math"/>
                </w:rPr>
                <m:t>2</m:t>
              </m:r>
            </m:oMath>
            <w:r w:rsidRPr="00A63D86">
              <w:t xml:space="preserve"> is the scope 3 RMF, in kg CO</w:t>
            </w:r>
            <w:r w:rsidRPr="00A63D86">
              <w:rPr>
                <w:vertAlign w:val="subscript"/>
              </w:rPr>
              <w:t>2</w:t>
            </w:r>
            <w:r w:rsidRPr="00A63D86">
              <w:t xml:space="preserve">-e emissions per kWh or GJ, see </w:t>
            </w:r>
            <w:r w:rsidRPr="00A63D86">
              <w:rPr>
                <w:rFonts w:eastAsiaTheme="minorEastAsia"/>
              </w:rPr>
              <w:t xml:space="preserve">Appendix </w:t>
            </w:r>
            <w:proofErr w:type="gramStart"/>
            <w:r w:rsidRPr="00A63D86">
              <w:rPr>
                <w:rFonts w:eastAsiaTheme="minorEastAsia"/>
              </w:rPr>
              <w:t>C</w:t>
            </w:r>
            <w:proofErr w:type="gramEnd"/>
          </w:p>
          <w:p w14:paraId="2D251D9B" w14:textId="77777777" w:rsidR="008972AD" w:rsidRPr="00A63D86" w:rsidRDefault="008972AD" w:rsidP="008972AD">
            <w:pPr>
              <w:pStyle w:val="Calloutbox"/>
              <w:pBdr>
                <w:top w:val="none" w:sz="0" w:space="0" w:color="auto"/>
                <w:left w:val="none" w:sz="0" w:space="0" w:color="auto"/>
                <w:bottom w:val="none" w:sz="0" w:space="0" w:color="auto"/>
                <w:right w:val="none" w:sz="0" w:space="0" w:color="auto"/>
              </w:pBdr>
              <w:shd w:val="clear" w:color="auto" w:fill="auto"/>
              <w:rPr>
                <w:rFonts w:eastAsiaTheme="minorEastAsia"/>
                <w:b/>
              </w:rPr>
            </w:pPr>
          </w:p>
          <w:p w14:paraId="27D89166" w14:textId="530FED1F" w:rsidR="008972AD" w:rsidRDefault="008972AD" w:rsidP="008972AD">
            <w:pPr>
              <w:pStyle w:val="Calloutbox"/>
              <w:pBdr>
                <w:top w:val="none" w:sz="0" w:space="0" w:color="auto"/>
                <w:left w:val="none" w:sz="0" w:space="0" w:color="auto"/>
                <w:bottom w:val="none" w:sz="0" w:space="0" w:color="auto"/>
                <w:right w:val="none" w:sz="0" w:space="0" w:color="auto"/>
              </w:pBdr>
              <w:shd w:val="clear" w:color="auto" w:fill="auto"/>
            </w:pPr>
            <w:r w:rsidRPr="00A63D86">
              <w:rPr>
                <w:rFonts w:eastAsiaTheme="minorEastAsia"/>
                <w:b/>
              </w:rPr>
              <w:t>Note:</w:t>
            </w:r>
            <w:r w:rsidRPr="00A63D86">
              <w:rPr>
                <w:rFonts w:eastAsiaTheme="minorEastAsia"/>
              </w:rPr>
              <w:t xml:space="preserve"> As the sum of </w:t>
            </w:r>
            <m:oMath>
              <m:r>
                <w:rPr>
                  <w:rFonts w:ascii="Cambria Math"/>
                </w:rPr>
                <m:t>RMF1</m:t>
              </m:r>
            </m:oMath>
            <w:r w:rsidRPr="00A63D86">
              <w:rPr>
                <w:rFonts w:eastAsiaTheme="minorEastAsia"/>
              </w:rPr>
              <w:t xml:space="preserve"> and </w:t>
            </w:r>
            <m:oMath>
              <m:r>
                <w:rPr>
                  <w:rFonts w:ascii="Cambria Math"/>
                </w:rPr>
                <m:t>RMF2</m:t>
              </m:r>
            </m:oMath>
            <w:r w:rsidRPr="00A63D86">
              <w:rPr>
                <w:rFonts w:eastAsiaTheme="minorEastAsia"/>
              </w:rPr>
              <w:t xml:space="preserve"> is given in </w:t>
            </w:r>
            <w:r w:rsidRPr="00A63D86">
              <w:t>kg CO</w:t>
            </w:r>
            <w:r w:rsidRPr="00A63D86">
              <w:rPr>
                <w:vertAlign w:val="subscript"/>
              </w:rPr>
              <w:t>2</w:t>
            </w:r>
            <w:r w:rsidRPr="00A63D86">
              <w:t>-e emissions per kWh, it is necessary to divide by 1000 to convert to t CO</w:t>
            </w:r>
            <w:r w:rsidRPr="00A63D86">
              <w:rPr>
                <w:vertAlign w:val="subscript"/>
              </w:rPr>
              <w:t>2</w:t>
            </w:r>
            <w:r w:rsidRPr="00A63D86">
              <w:t xml:space="preserve">-e </w:t>
            </w:r>
          </w:p>
        </w:tc>
      </w:tr>
    </w:tbl>
    <w:p w14:paraId="33D269D6" w14:textId="77777777" w:rsidR="008972AD" w:rsidRDefault="008972AD" w:rsidP="00D84182">
      <w:pPr>
        <w:pStyle w:val="Calloutbox"/>
        <w:pBdr>
          <w:top w:val="none" w:sz="0" w:space="0" w:color="auto"/>
          <w:left w:val="none" w:sz="0" w:space="0" w:color="auto"/>
          <w:bottom w:val="none" w:sz="0" w:space="0" w:color="auto"/>
          <w:right w:val="none" w:sz="0" w:space="0" w:color="auto"/>
        </w:pBdr>
        <w:shd w:val="clear" w:color="auto" w:fill="auto"/>
      </w:pPr>
    </w:p>
    <w:p w14:paraId="4DCE511E" w14:textId="2E791107" w:rsidR="00540585" w:rsidRPr="00A63D86" w:rsidRDefault="00540585" w:rsidP="00D84182">
      <w:pPr>
        <w:pStyle w:val="Calloutbox"/>
        <w:pBdr>
          <w:top w:val="none" w:sz="0" w:space="0" w:color="auto"/>
          <w:left w:val="none" w:sz="0" w:space="0" w:color="auto"/>
          <w:bottom w:val="none" w:sz="0" w:space="0" w:color="auto"/>
          <w:right w:val="none" w:sz="0" w:space="0" w:color="auto"/>
        </w:pBdr>
        <w:shd w:val="clear" w:color="auto" w:fill="auto"/>
      </w:pPr>
      <w:r w:rsidRPr="00A63D86">
        <w:t xml:space="preserve">An eligible Renewable Energy Certificate </w:t>
      </w:r>
      <w:r w:rsidR="00B45CE7" w:rsidRPr="00A63D86">
        <w:t>(REC)</w:t>
      </w:r>
      <w:r w:rsidRPr="00A63D86">
        <w:t xml:space="preserve"> is:</w:t>
      </w:r>
    </w:p>
    <w:p w14:paraId="7F0AC728" w14:textId="51528FE5" w:rsidR="00540585" w:rsidRPr="00A63D86" w:rsidRDefault="00DB6D05" w:rsidP="004F0748">
      <w:pPr>
        <w:pStyle w:val="Bullets"/>
      </w:pPr>
      <w:r>
        <w:t>a</w:t>
      </w:r>
      <w:r w:rsidR="00540585">
        <w:t xml:space="preserve"> Large-scale Generation Certificate (LGC) that is voluntarily surrendered through the Renewable Energy Certificate Registry in the reporting year with a generation date of less than 36 months prior to the end of the reporting year; or</w:t>
      </w:r>
    </w:p>
    <w:p w14:paraId="1DCCED77" w14:textId="07C7C410" w:rsidR="00592F60" w:rsidRPr="00A63D86" w:rsidRDefault="00DB6D05" w:rsidP="004F0748">
      <w:pPr>
        <w:pStyle w:val="Bullets"/>
      </w:pPr>
      <w:r>
        <w:t>a</w:t>
      </w:r>
      <w:r w:rsidR="00540585">
        <w:t xml:space="preserve"> purchase of GreenPower electricity from an accredited GreenPower Provider.</w:t>
      </w:r>
    </w:p>
    <w:p w14:paraId="76F28719" w14:textId="219F8D45" w:rsidR="00592F60" w:rsidRPr="004F0748" w:rsidRDefault="009C22A3" w:rsidP="007C0A98">
      <w:pPr>
        <w:pStyle w:val="Heading2"/>
        <w:rPr>
          <w:sz w:val="28"/>
          <w:szCs w:val="28"/>
        </w:rPr>
      </w:pPr>
      <w:bookmarkStart w:id="50" w:name="_Toc152749902"/>
      <w:r w:rsidRPr="004F0748">
        <w:rPr>
          <w:sz w:val="28"/>
          <w:szCs w:val="28"/>
        </w:rPr>
        <w:t>Data</w:t>
      </w:r>
      <w:r w:rsidR="00947322" w:rsidRPr="004F0748">
        <w:rPr>
          <w:sz w:val="28"/>
          <w:szCs w:val="28"/>
        </w:rPr>
        <w:t xml:space="preserve"> </w:t>
      </w:r>
      <w:r w:rsidR="00DB6D05" w:rsidRPr="004F0748">
        <w:rPr>
          <w:sz w:val="28"/>
          <w:szCs w:val="28"/>
        </w:rPr>
        <w:t>p</w:t>
      </w:r>
      <w:r w:rsidR="00947322" w:rsidRPr="004F0748">
        <w:rPr>
          <w:sz w:val="28"/>
          <w:szCs w:val="28"/>
        </w:rPr>
        <w:t>ost-processing</w:t>
      </w:r>
      <w:bookmarkEnd w:id="50"/>
    </w:p>
    <w:p w14:paraId="3D9D00A8" w14:textId="652F6B20" w:rsidR="00513C04" w:rsidRPr="00A63D86" w:rsidRDefault="00224127" w:rsidP="008C4989">
      <w:pPr>
        <w:spacing w:line="240" w:lineRule="auto"/>
        <w:jc w:val="left"/>
      </w:pPr>
      <w:r w:rsidRPr="00A63D86">
        <w:t>T</w:t>
      </w:r>
      <w:r w:rsidR="0059772C" w:rsidRPr="00A63D86">
        <w:t>otal emissions</w:t>
      </w:r>
      <w:r w:rsidRPr="00A63D86">
        <w:t xml:space="preserve"> were</w:t>
      </w:r>
      <w:r w:rsidR="0059772C" w:rsidRPr="00A63D86">
        <w:t xml:space="preserve"> pre-calculated in kg CO</w:t>
      </w:r>
      <w:r w:rsidR="0059772C" w:rsidRPr="00A63D86">
        <w:rPr>
          <w:vertAlign w:val="subscript"/>
        </w:rPr>
        <w:t>2</w:t>
      </w:r>
      <w:r w:rsidR="0059772C" w:rsidRPr="00A63D86">
        <w:t xml:space="preserve">-e, for each entity </w:t>
      </w:r>
      <w:r w:rsidR="00205381" w:rsidRPr="00A63D86">
        <w:t>in</w:t>
      </w:r>
      <w:r w:rsidR="0059772C" w:rsidRPr="00A63D86">
        <w:t xml:space="preserve"> the </w:t>
      </w:r>
      <w:r w:rsidR="00205381" w:rsidRPr="00A63D86">
        <w:t>E</w:t>
      </w:r>
      <w:r w:rsidR="00997A06" w:rsidRPr="00A63D86">
        <w:t xml:space="preserve">missions </w:t>
      </w:r>
      <w:r w:rsidR="00205381" w:rsidRPr="00A63D86">
        <w:t>R</w:t>
      </w:r>
      <w:r w:rsidR="001353DF" w:rsidRPr="00A63D86">
        <w:t xml:space="preserve">eporting </w:t>
      </w:r>
      <w:r w:rsidR="00205381" w:rsidRPr="00A63D86">
        <w:t>T</w:t>
      </w:r>
      <w:r w:rsidR="001353DF" w:rsidRPr="00A63D86">
        <w:t>ool</w:t>
      </w:r>
      <w:r w:rsidR="00205381" w:rsidRPr="00A63D86">
        <w:t xml:space="preserve">.  </w:t>
      </w:r>
      <w:r w:rsidR="00673168" w:rsidRPr="00A63D86">
        <w:t xml:space="preserve">For the purposes of this report, </w:t>
      </w:r>
      <w:r w:rsidR="00DB342B" w:rsidRPr="00A63D86">
        <w:t xml:space="preserve">emissions were converted to </w:t>
      </w:r>
      <w:r w:rsidR="001B598F" w:rsidRPr="00A63D86">
        <w:t>t CO</w:t>
      </w:r>
      <w:r w:rsidR="001B598F" w:rsidRPr="00A63D86">
        <w:rPr>
          <w:vertAlign w:val="subscript"/>
        </w:rPr>
        <w:t>2</w:t>
      </w:r>
      <w:r w:rsidR="001B598F" w:rsidRPr="00A63D86">
        <w:t>-e</w:t>
      </w:r>
      <w:r w:rsidR="00E21F59" w:rsidRPr="00A63D86">
        <w:t xml:space="preserve"> by dividing </w:t>
      </w:r>
      <w:r w:rsidR="00B93FF3" w:rsidRPr="00A63D86">
        <w:t>the</w:t>
      </w:r>
      <w:r w:rsidR="00E21F59" w:rsidRPr="00A63D86">
        <w:t xml:space="preserve"> </w:t>
      </w:r>
      <w:r w:rsidR="00513C04" w:rsidRPr="00A63D86">
        <w:t xml:space="preserve">calculated emissions by </w:t>
      </w:r>
      <w:r w:rsidR="00E21F59" w:rsidRPr="00A63D86">
        <w:t>1000.</w:t>
      </w:r>
      <w:r w:rsidR="00A37D04" w:rsidRPr="00A63D86">
        <w:t xml:space="preserve"> </w:t>
      </w:r>
      <w:r w:rsidR="00513C04" w:rsidRPr="00A63D86">
        <w:t xml:space="preserve">Additionally, </w:t>
      </w:r>
      <w:r w:rsidR="009B0705" w:rsidRPr="00A63D86">
        <w:t xml:space="preserve">the data in this report has been presented </w:t>
      </w:r>
      <w:r w:rsidR="00213BE5" w:rsidRPr="00A63D86">
        <w:t>as whole numbers</w:t>
      </w:r>
      <w:r w:rsidR="00C06439" w:rsidRPr="00A63D86">
        <w:t xml:space="preserve">. </w:t>
      </w:r>
      <w:r w:rsidR="00BD7D32" w:rsidRPr="00A63D86">
        <w:t xml:space="preserve"> </w:t>
      </w:r>
      <w:r w:rsidR="00630567" w:rsidRPr="00A63D86">
        <w:t xml:space="preserve">Emissions in </w:t>
      </w:r>
      <w:r w:rsidR="00CD7ED8" w:rsidRPr="00A63D86">
        <w:t>t</w:t>
      </w:r>
      <w:r w:rsidR="00630567" w:rsidRPr="00A63D86">
        <w:t xml:space="preserve"> CO</w:t>
      </w:r>
      <w:r w:rsidR="00630567" w:rsidRPr="00A63D86">
        <w:rPr>
          <w:vertAlign w:val="subscript"/>
        </w:rPr>
        <w:t>2</w:t>
      </w:r>
      <w:r w:rsidR="00630567" w:rsidRPr="00A63D86">
        <w:t xml:space="preserve">-e were </w:t>
      </w:r>
      <w:r w:rsidR="00ED4C8F" w:rsidRPr="00A63D86">
        <w:t xml:space="preserve">rounded up to the </w:t>
      </w:r>
      <w:r w:rsidR="009F421D" w:rsidRPr="00A63D86">
        <w:t>nearest whole number</w:t>
      </w:r>
      <w:r w:rsidR="00DB01B6" w:rsidRPr="00A63D86">
        <w:t>, as is best practice in emissions accounting</w:t>
      </w:r>
      <w:r w:rsidR="00EF695D" w:rsidRPr="00A63D86">
        <w:t xml:space="preserve">.  </w:t>
      </w:r>
    </w:p>
    <w:p w14:paraId="16E464BC" w14:textId="542B8431" w:rsidR="00F7500C" w:rsidRPr="00186D6F" w:rsidRDefault="00F7500C" w:rsidP="00F7500C">
      <w:pPr>
        <w:pStyle w:val="Heading2"/>
        <w:rPr>
          <w:sz w:val="28"/>
          <w:szCs w:val="28"/>
        </w:rPr>
      </w:pPr>
      <w:bookmarkStart w:id="51" w:name="_Toc152749903"/>
      <w:r w:rsidRPr="00186D6F">
        <w:rPr>
          <w:sz w:val="28"/>
          <w:szCs w:val="28"/>
        </w:rPr>
        <w:t xml:space="preserve">Time </w:t>
      </w:r>
      <w:r w:rsidR="00DB6D05" w:rsidRPr="00186D6F">
        <w:rPr>
          <w:sz w:val="28"/>
          <w:szCs w:val="28"/>
        </w:rPr>
        <w:t>s</w:t>
      </w:r>
      <w:r w:rsidRPr="00186D6F">
        <w:rPr>
          <w:sz w:val="28"/>
          <w:szCs w:val="28"/>
        </w:rPr>
        <w:t xml:space="preserve">eries </w:t>
      </w:r>
      <w:r w:rsidR="00DB6D05" w:rsidRPr="00186D6F">
        <w:rPr>
          <w:sz w:val="28"/>
          <w:szCs w:val="28"/>
        </w:rPr>
        <w:t>c</w:t>
      </w:r>
      <w:r w:rsidR="00153855" w:rsidRPr="00186D6F">
        <w:rPr>
          <w:sz w:val="28"/>
          <w:szCs w:val="28"/>
        </w:rPr>
        <w:t>onsistency</w:t>
      </w:r>
      <w:bookmarkEnd w:id="51"/>
    </w:p>
    <w:p w14:paraId="154BD394" w14:textId="3A82C5C4" w:rsidR="00DB0993" w:rsidRPr="00A63D86" w:rsidRDefault="003D1DDF" w:rsidP="007C0A98">
      <w:pPr>
        <w:spacing w:before="0" w:after="0" w:line="240" w:lineRule="auto"/>
        <w:jc w:val="left"/>
        <w:textAlignment w:val="center"/>
        <w:rPr>
          <w:rFonts w:cstheme="minorBidi"/>
          <w:sz w:val="24"/>
          <w:szCs w:val="24"/>
          <w:lang w:eastAsia="en-AU"/>
        </w:rPr>
      </w:pPr>
      <w:r w:rsidRPr="00A63D86">
        <w:rPr>
          <w:rFonts w:ascii="Arial" w:hAnsi="Arial" w:cs="Arial"/>
          <w:color w:val="000000" w:themeColor="text1"/>
        </w:rPr>
        <w:t xml:space="preserve">Although </w:t>
      </w:r>
      <w:r w:rsidR="00BC17FF" w:rsidRPr="00A63D86">
        <w:rPr>
          <w:rFonts w:ascii="Arial" w:hAnsi="Arial" w:cs="Arial"/>
          <w:color w:val="000000" w:themeColor="text1"/>
        </w:rPr>
        <w:t xml:space="preserve">2022-23 is the </w:t>
      </w:r>
      <w:r w:rsidR="00651028" w:rsidRPr="00A63D86">
        <w:rPr>
          <w:rFonts w:ascii="Arial" w:hAnsi="Arial" w:cs="Arial"/>
          <w:color w:val="000000" w:themeColor="text1"/>
        </w:rPr>
        <w:t>first publication year of the N</w:t>
      </w:r>
      <w:r w:rsidR="001353DF" w:rsidRPr="00A63D86">
        <w:rPr>
          <w:rFonts w:ascii="Arial" w:hAnsi="Arial" w:cs="Arial"/>
          <w:color w:val="000000" w:themeColor="text1"/>
        </w:rPr>
        <w:t xml:space="preserve">et </w:t>
      </w:r>
      <w:r w:rsidR="00651028" w:rsidRPr="00A63D86">
        <w:rPr>
          <w:rFonts w:ascii="Arial" w:hAnsi="Arial" w:cs="Arial"/>
          <w:color w:val="000000" w:themeColor="text1"/>
        </w:rPr>
        <w:t>Z</w:t>
      </w:r>
      <w:r w:rsidR="001353DF" w:rsidRPr="00A63D86">
        <w:rPr>
          <w:rFonts w:ascii="Arial" w:hAnsi="Arial" w:cs="Arial"/>
          <w:color w:val="000000" w:themeColor="text1"/>
        </w:rPr>
        <w:t xml:space="preserve">ero in </w:t>
      </w:r>
      <w:r w:rsidR="00651028" w:rsidRPr="00A63D86">
        <w:rPr>
          <w:rFonts w:ascii="Arial" w:hAnsi="Arial" w:cs="Arial"/>
          <w:color w:val="000000" w:themeColor="text1"/>
        </w:rPr>
        <w:t>G</w:t>
      </w:r>
      <w:r w:rsidR="001353DF" w:rsidRPr="00A63D86">
        <w:rPr>
          <w:rFonts w:ascii="Arial" w:hAnsi="Arial" w:cs="Arial"/>
          <w:color w:val="000000" w:themeColor="text1"/>
        </w:rPr>
        <w:t xml:space="preserve">overnment </w:t>
      </w:r>
      <w:r w:rsidR="00651028" w:rsidRPr="00A63D86">
        <w:rPr>
          <w:rFonts w:ascii="Arial" w:hAnsi="Arial" w:cs="Arial"/>
          <w:color w:val="000000" w:themeColor="text1"/>
        </w:rPr>
        <w:t>O</w:t>
      </w:r>
      <w:r w:rsidR="001353DF" w:rsidRPr="00A63D86">
        <w:rPr>
          <w:rFonts w:ascii="Arial" w:hAnsi="Arial" w:cs="Arial"/>
          <w:color w:val="000000" w:themeColor="text1"/>
        </w:rPr>
        <w:t>perations</w:t>
      </w:r>
      <w:r w:rsidR="00651028" w:rsidRPr="00A63D86">
        <w:rPr>
          <w:rFonts w:ascii="Arial" w:hAnsi="Arial" w:cs="Arial"/>
          <w:color w:val="000000" w:themeColor="text1"/>
        </w:rPr>
        <w:t xml:space="preserve"> A</w:t>
      </w:r>
      <w:r w:rsidR="001353DF" w:rsidRPr="00A63D86">
        <w:rPr>
          <w:rFonts w:ascii="Arial" w:hAnsi="Arial" w:cs="Arial"/>
          <w:color w:val="000000" w:themeColor="text1"/>
        </w:rPr>
        <w:t xml:space="preserve">nnual </w:t>
      </w:r>
      <w:r w:rsidR="00651028" w:rsidRPr="00A63D86">
        <w:rPr>
          <w:rFonts w:ascii="Arial" w:hAnsi="Arial" w:cs="Arial"/>
          <w:color w:val="000000" w:themeColor="text1"/>
        </w:rPr>
        <w:t>P</w:t>
      </w:r>
      <w:r w:rsidR="001353DF" w:rsidRPr="00A63D86">
        <w:rPr>
          <w:rFonts w:ascii="Arial" w:hAnsi="Arial" w:cs="Arial"/>
          <w:color w:val="000000" w:themeColor="text1"/>
        </w:rPr>
        <w:t xml:space="preserve">rogress </w:t>
      </w:r>
      <w:r w:rsidR="00651028" w:rsidRPr="00A63D86">
        <w:rPr>
          <w:rFonts w:ascii="Arial" w:hAnsi="Arial" w:cs="Arial"/>
          <w:color w:val="000000" w:themeColor="text1"/>
        </w:rPr>
        <w:t>R</w:t>
      </w:r>
      <w:r w:rsidR="001353DF" w:rsidRPr="00A63D86">
        <w:rPr>
          <w:rFonts w:ascii="Arial" w:hAnsi="Arial" w:cs="Arial"/>
          <w:color w:val="000000" w:themeColor="text1"/>
        </w:rPr>
        <w:t>eport</w:t>
      </w:r>
      <w:r w:rsidR="00520DE0" w:rsidRPr="00A63D86">
        <w:rPr>
          <w:rFonts w:ascii="Arial" w:hAnsi="Arial" w:cs="Arial"/>
          <w:color w:val="000000" w:themeColor="text1"/>
        </w:rPr>
        <w:t>, subsequent years will</w:t>
      </w:r>
      <w:r w:rsidR="00651028" w:rsidRPr="00A63D86">
        <w:rPr>
          <w:rFonts w:ascii="Arial" w:hAnsi="Arial" w:cs="Arial"/>
          <w:color w:val="000000" w:themeColor="text1"/>
        </w:rPr>
        <w:t xml:space="preserve"> </w:t>
      </w:r>
      <w:r w:rsidR="00102110" w:rsidRPr="00A63D86">
        <w:t xml:space="preserve">expand reporting over time to </w:t>
      </w:r>
      <w:r w:rsidR="00807C51" w:rsidRPr="00A63D86">
        <w:t>track</w:t>
      </w:r>
      <w:r w:rsidR="00102110" w:rsidRPr="00A63D86">
        <w:t xml:space="preserve"> </w:t>
      </w:r>
      <w:r w:rsidR="00EC3F29" w:rsidRPr="00A63D86">
        <w:t xml:space="preserve">emissions trends and the effects of emission reduction </w:t>
      </w:r>
      <w:r w:rsidR="00A650ED" w:rsidRPr="00A63D86">
        <w:t xml:space="preserve">strategies. </w:t>
      </w:r>
      <w:r w:rsidR="009742CB" w:rsidRPr="00A63D86">
        <w:t>T</w:t>
      </w:r>
      <w:r w:rsidR="00EE2B06" w:rsidRPr="00A63D86">
        <w:rPr>
          <w:rFonts w:ascii="Arial" w:hAnsi="Arial" w:cs="Arial"/>
          <w:color w:val="000000" w:themeColor="text1"/>
        </w:rPr>
        <w:t xml:space="preserve">ime series </w:t>
      </w:r>
      <w:r w:rsidR="009742CB" w:rsidRPr="00A63D86">
        <w:rPr>
          <w:rFonts w:ascii="Arial" w:hAnsi="Arial" w:cs="Arial"/>
          <w:color w:val="000000" w:themeColor="text1"/>
        </w:rPr>
        <w:t xml:space="preserve">will </w:t>
      </w:r>
      <w:r w:rsidR="00EE2B06" w:rsidRPr="00A63D86">
        <w:rPr>
          <w:rFonts w:ascii="Arial" w:hAnsi="Arial" w:cs="Arial"/>
          <w:color w:val="000000" w:themeColor="text1"/>
        </w:rPr>
        <w:t xml:space="preserve">show </w:t>
      </w:r>
      <w:r w:rsidR="009742CB" w:rsidRPr="00A63D86">
        <w:rPr>
          <w:rFonts w:ascii="Arial" w:hAnsi="Arial" w:cs="Arial"/>
          <w:color w:val="000000" w:themeColor="text1"/>
        </w:rPr>
        <w:t>these</w:t>
      </w:r>
      <w:r w:rsidR="00EE2B06" w:rsidRPr="00A63D86">
        <w:rPr>
          <w:rFonts w:ascii="Arial" w:hAnsi="Arial" w:cs="Arial"/>
          <w:color w:val="000000" w:themeColor="text1"/>
        </w:rPr>
        <w:t xml:space="preserve"> historical </w:t>
      </w:r>
      <w:r w:rsidR="00A650ED" w:rsidRPr="00A63D86">
        <w:rPr>
          <w:rFonts w:ascii="Arial" w:hAnsi="Arial" w:cs="Arial"/>
          <w:color w:val="000000" w:themeColor="text1"/>
        </w:rPr>
        <w:t>trends</w:t>
      </w:r>
      <w:r w:rsidR="006B60B8" w:rsidRPr="00A63D86">
        <w:rPr>
          <w:rFonts w:ascii="Arial" w:hAnsi="Arial" w:cs="Arial"/>
          <w:color w:val="000000" w:themeColor="text1"/>
        </w:rPr>
        <w:t>.  T</w:t>
      </w:r>
      <w:r w:rsidR="00465F26" w:rsidRPr="00A63D86">
        <w:rPr>
          <w:rFonts w:ascii="Arial" w:hAnsi="Arial" w:cs="Arial"/>
          <w:color w:val="000000" w:themeColor="text1"/>
        </w:rPr>
        <w:t>o ensur</w:t>
      </w:r>
      <w:r w:rsidR="5EFD3801" w:rsidRPr="00A63D86">
        <w:rPr>
          <w:rFonts w:ascii="Arial" w:hAnsi="Arial" w:cs="Arial"/>
          <w:color w:val="000000" w:themeColor="text1"/>
        </w:rPr>
        <w:t>e</w:t>
      </w:r>
      <w:r w:rsidR="00465F26" w:rsidRPr="00A63D86">
        <w:rPr>
          <w:rFonts w:ascii="Arial" w:hAnsi="Arial" w:cs="Arial"/>
          <w:color w:val="000000" w:themeColor="text1"/>
        </w:rPr>
        <w:t xml:space="preserve"> confidence in time-series consistency</w:t>
      </w:r>
      <w:r w:rsidR="007941C4" w:rsidRPr="00A63D86">
        <w:rPr>
          <w:rFonts w:ascii="Arial" w:hAnsi="Arial" w:cs="Arial"/>
          <w:color w:val="000000" w:themeColor="text1"/>
        </w:rPr>
        <w:t>, that is</w:t>
      </w:r>
      <w:r w:rsidR="00B4753C" w:rsidRPr="00A63D86">
        <w:rPr>
          <w:rFonts w:ascii="Arial" w:hAnsi="Arial" w:cs="Arial"/>
          <w:color w:val="000000" w:themeColor="text1"/>
        </w:rPr>
        <w:t>,</w:t>
      </w:r>
      <w:r w:rsidR="007941C4" w:rsidRPr="00A63D86">
        <w:rPr>
          <w:rFonts w:ascii="Arial" w:hAnsi="Arial" w:cs="Arial"/>
          <w:color w:val="000000" w:themeColor="text1"/>
        </w:rPr>
        <w:t xml:space="preserve"> </w:t>
      </w:r>
      <w:r w:rsidR="001C203C" w:rsidRPr="00A63D86">
        <w:rPr>
          <w:rFonts w:ascii="Arial" w:hAnsi="Arial" w:cs="Arial"/>
          <w:color w:val="000000" w:themeColor="text1"/>
        </w:rPr>
        <w:t xml:space="preserve">to ensure </w:t>
      </w:r>
      <w:r w:rsidR="0045762D" w:rsidRPr="00A63D86">
        <w:rPr>
          <w:rFonts w:ascii="Arial" w:hAnsi="Arial" w:cs="Arial"/>
          <w:color w:val="000000" w:themeColor="text1"/>
        </w:rPr>
        <w:t>methods</w:t>
      </w:r>
      <w:r w:rsidR="00741B68" w:rsidRPr="00A63D86">
        <w:rPr>
          <w:rFonts w:ascii="Arial" w:hAnsi="Arial" w:cs="Arial"/>
          <w:color w:val="000000" w:themeColor="text1"/>
        </w:rPr>
        <w:t xml:space="preserve"> </w:t>
      </w:r>
      <w:r w:rsidR="00764356" w:rsidRPr="00A63D86">
        <w:rPr>
          <w:rFonts w:ascii="Arial" w:hAnsi="Arial" w:cs="Arial"/>
          <w:color w:val="000000" w:themeColor="text1"/>
        </w:rPr>
        <w:t xml:space="preserve">are </w:t>
      </w:r>
      <w:r w:rsidR="0045762D" w:rsidRPr="00A63D86">
        <w:rPr>
          <w:rFonts w:ascii="Arial" w:hAnsi="Arial" w:cs="Arial"/>
          <w:color w:val="000000" w:themeColor="text1"/>
        </w:rPr>
        <w:t>traceable</w:t>
      </w:r>
      <w:r w:rsidR="00764356" w:rsidRPr="00A63D86">
        <w:rPr>
          <w:rFonts w:ascii="Arial" w:hAnsi="Arial" w:cs="Arial"/>
          <w:color w:val="000000" w:themeColor="text1"/>
        </w:rPr>
        <w:t xml:space="preserve"> and </w:t>
      </w:r>
      <w:r w:rsidR="0045762D" w:rsidRPr="00A63D86">
        <w:rPr>
          <w:rFonts w:ascii="Arial" w:hAnsi="Arial" w:cs="Arial"/>
          <w:color w:val="000000" w:themeColor="text1"/>
        </w:rPr>
        <w:t>equivalent over the years,</w:t>
      </w:r>
      <w:r w:rsidR="00465F26" w:rsidRPr="00A63D86">
        <w:rPr>
          <w:rFonts w:ascii="Arial" w:hAnsi="Arial" w:cs="Arial"/>
          <w:color w:val="000000" w:themeColor="text1"/>
        </w:rPr>
        <w:t xml:space="preserve"> approaches to emission </w:t>
      </w:r>
      <w:r w:rsidR="000D772E" w:rsidRPr="00A63D86">
        <w:rPr>
          <w:rFonts w:ascii="Arial" w:hAnsi="Arial" w:cs="Arial"/>
          <w:color w:val="000000" w:themeColor="text1"/>
        </w:rPr>
        <w:t>calculation</w:t>
      </w:r>
      <w:r w:rsidR="00465F26" w:rsidRPr="00A63D86">
        <w:rPr>
          <w:rFonts w:ascii="Arial" w:hAnsi="Arial" w:cs="Arial"/>
          <w:color w:val="000000" w:themeColor="text1"/>
        </w:rPr>
        <w:t xml:space="preserve"> methodologies</w:t>
      </w:r>
      <w:r w:rsidR="00967DC8" w:rsidRPr="00A63D86">
        <w:rPr>
          <w:rFonts w:ascii="Arial" w:hAnsi="Arial" w:cs="Arial"/>
          <w:color w:val="000000" w:themeColor="text1"/>
        </w:rPr>
        <w:t>,</w:t>
      </w:r>
      <w:r w:rsidR="00465F26" w:rsidRPr="00A63D86">
        <w:rPr>
          <w:rFonts w:ascii="Arial" w:hAnsi="Arial" w:cs="Arial"/>
          <w:color w:val="000000" w:themeColor="text1"/>
        </w:rPr>
        <w:t xml:space="preserve"> data sources</w:t>
      </w:r>
      <w:r w:rsidR="00F20EC4" w:rsidRPr="00A63D86">
        <w:rPr>
          <w:rFonts w:ascii="Arial" w:hAnsi="Arial" w:cs="Arial"/>
          <w:color w:val="000000" w:themeColor="text1"/>
        </w:rPr>
        <w:t xml:space="preserve"> and </w:t>
      </w:r>
      <w:r w:rsidR="00B4753C" w:rsidRPr="00A63D86">
        <w:rPr>
          <w:rFonts w:ascii="Arial" w:hAnsi="Arial" w:cs="Arial"/>
          <w:color w:val="000000" w:themeColor="text1"/>
        </w:rPr>
        <w:t>caveats have been documented</w:t>
      </w:r>
      <w:r w:rsidR="00465F26" w:rsidRPr="00A63D86">
        <w:rPr>
          <w:rFonts w:ascii="Arial" w:hAnsi="Arial" w:cs="Arial"/>
          <w:color w:val="000000" w:themeColor="text1"/>
        </w:rPr>
        <w:t xml:space="preserve"> in </w:t>
      </w:r>
      <w:r w:rsidR="00F20EC4" w:rsidRPr="00A63D86">
        <w:rPr>
          <w:rFonts w:ascii="Arial" w:hAnsi="Arial" w:cs="Arial"/>
          <w:color w:val="000000" w:themeColor="text1"/>
        </w:rPr>
        <w:t xml:space="preserve">this report. </w:t>
      </w:r>
    </w:p>
    <w:p w14:paraId="7FDFA176" w14:textId="77777777" w:rsidR="00A6075D" w:rsidRPr="00A63D86" w:rsidRDefault="00A6075D">
      <w:pPr>
        <w:spacing w:before="0" w:after="160"/>
        <w:jc w:val="left"/>
        <w:rPr>
          <w:rFonts w:asciiTheme="majorHAnsi" w:eastAsiaTheme="majorEastAsia" w:hAnsiTheme="majorHAnsi"/>
          <w:b/>
          <w:bCs/>
          <w:color w:val="359D9A" w:themeColor="accent2"/>
          <w:sz w:val="48"/>
          <w:szCs w:val="48"/>
        </w:rPr>
      </w:pPr>
      <w:r w:rsidRPr="00A63D86">
        <w:br w:type="page"/>
      </w:r>
    </w:p>
    <w:p w14:paraId="685658E9" w14:textId="490B7A96" w:rsidR="00941E76" w:rsidRPr="00A63D86" w:rsidRDefault="00941E76" w:rsidP="00F50A1F">
      <w:pPr>
        <w:pStyle w:val="Heading1"/>
        <w:spacing w:after="240"/>
      </w:pPr>
      <w:bookmarkStart w:id="52" w:name="_Toc152749904"/>
      <w:r w:rsidRPr="00A63D86">
        <w:lastRenderedPageBreak/>
        <w:t xml:space="preserve">Appendix </w:t>
      </w:r>
      <w:r w:rsidR="004928C1" w:rsidRPr="00A63D86">
        <w:t>C</w:t>
      </w:r>
      <w:r w:rsidRPr="00A63D86">
        <w:t xml:space="preserve">: Emission </w:t>
      </w:r>
      <w:r w:rsidR="00DB6D05" w:rsidRPr="00A63D86">
        <w:t>f</w:t>
      </w:r>
      <w:r w:rsidRPr="00A63D86">
        <w:t>actors</w:t>
      </w:r>
      <w:bookmarkEnd w:id="52"/>
    </w:p>
    <w:p w14:paraId="539DDB81" w14:textId="58DF1B04" w:rsidR="2058096D" w:rsidRPr="00A63D86" w:rsidRDefault="72F3769B" w:rsidP="00FD473A">
      <w:r w:rsidRPr="00A63D86">
        <w:t xml:space="preserve">Emission factors for the APS Net Zero </w:t>
      </w:r>
      <w:r w:rsidRPr="00A63D86" w:rsidDel="00270E5C">
        <w:t xml:space="preserve">Emissions Reporting </w:t>
      </w:r>
      <w:r w:rsidR="00270E5C" w:rsidRPr="00A63D86">
        <w:t>T</w:t>
      </w:r>
      <w:r w:rsidR="009D72AD" w:rsidRPr="00A63D86">
        <w:t>ool</w:t>
      </w:r>
      <w:r w:rsidRPr="00A63D86">
        <w:t xml:space="preserve"> have been derived from the following sources</w:t>
      </w:r>
      <w:r w:rsidR="00C35736" w:rsidRPr="00A63D86">
        <w:t xml:space="preserve">, noting that all except flight emissions factors, are from </w:t>
      </w:r>
      <w:r w:rsidR="00714A84" w:rsidRPr="00A63D86">
        <w:t>an Australian source</w:t>
      </w:r>
      <w:r w:rsidR="00F92AFD" w:rsidRPr="00A63D86">
        <w:t>:</w:t>
      </w:r>
      <w:r w:rsidR="00C35736" w:rsidRPr="00A63D86">
        <w:t xml:space="preserve"> </w:t>
      </w:r>
    </w:p>
    <w:p w14:paraId="69FABD2D" w14:textId="62E6FEFC" w:rsidR="2058096D" w:rsidRPr="00A63D86" w:rsidRDefault="72F3769B" w:rsidP="00850C26">
      <w:pPr>
        <w:pStyle w:val="ListParagraph"/>
        <w:numPr>
          <w:ilvl w:val="0"/>
          <w:numId w:val="13"/>
        </w:numPr>
      </w:pPr>
      <w:r w:rsidRPr="00A63D86">
        <w:rPr>
          <w:i/>
          <w:iCs/>
        </w:rPr>
        <w:t>Australian National Greenhouse Accounts Factors: 2022</w:t>
      </w:r>
      <w:r w:rsidRPr="00A63D86">
        <w:t xml:space="preserve"> document published by the Department of Climate Change, Energy, the Environment and Water (DCCEEW): </w:t>
      </w:r>
      <w:hyperlink r:id="rId47" w:history="1">
        <w:r w:rsidR="00ED33F3" w:rsidRPr="00A63D86">
          <w:rPr>
            <w:rStyle w:val="Hyperlink"/>
            <w:rFonts w:eastAsiaTheme="majorEastAsia"/>
          </w:rPr>
          <w:t>National Greenhouse Accounts Factors</w:t>
        </w:r>
        <w:r w:rsidR="00B93BD4" w:rsidRPr="00A63D86">
          <w:rPr>
            <w:rStyle w:val="Hyperlink"/>
            <w:rFonts w:eastAsiaTheme="majorEastAsia"/>
          </w:rPr>
          <w:t xml:space="preserve"> 2022</w:t>
        </w:r>
        <w:r w:rsidR="00ED33F3" w:rsidRPr="00A63D86">
          <w:rPr>
            <w:rStyle w:val="Hyperlink"/>
            <w:rFonts w:eastAsiaTheme="majorEastAsia"/>
          </w:rPr>
          <w:t xml:space="preserve"> - DCCEEW</w:t>
        </w:r>
      </w:hyperlink>
      <w:r w:rsidR="00ED33F3" w:rsidRPr="00A63D86">
        <w:t xml:space="preserve"> </w:t>
      </w:r>
    </w:p>
    <w:p w14:paraId="3830435E" w14:textId="7564F154" w:rsidR="00B93BD4" w:rsidRPr="00A63D86" w:rsidRDefault="00B93BD4" w:rsidP="00B93BD4">
      <w:pPr>
        <w:pStyle w:val="ListParagraph"/>
        <w:numPr>
          <w:ilvl w:val="0"/>
          <w:numId w:val="13"/>
        </w:numPr>
      </w:pPr>
      <w:r w:rsidRPr="00A63D86">
        <w:rPr>
          <w:i/>
          <w:iCs/>
        </w:rPr>
        <w:t>Australian National Greenhouse Accounts Factors: 2023</w:t>
      </w:r>
      <w:r w:rsidRPr="00A63D86">
        <w:t xml:space="preserve"> document published by the Department of Climate Change, Energy, the Environment and Water (DCCEEW): </w:t>
      </w:r>
      <w:hyperlink r:id="rId48" w:history="1">
        <w:r w:rsidRPr="00BA0207">
          <w:rPr>
            <w:rStyle w:val="Hyperlink"/>
            <w:rFonts w:eastAsiaTheme="majorEastAsia"/>
          </w:rPr>
          <w:t>National Greenhouse Accounts Factors 2023 - DCCEEW</w:t>
        </w:r>
      </w:hyperlink>
      <w:r w:rsidRPr="00A63D86">
        <w:t xml:space="preserve"> </w:t>
      </w:r>
    </w:p>
    <w:p w14:paraId="533854F8" w14:textId="5372A5AF" w:rsidR="2058096D" w:rsidRPr="00A63D86" w:rsidRDefault="72F3769B" w:rsidP="00850C26">
      <w:pPr>
        <w:pStyle w:val="ListParagraph"/>
        <w:numPr>
          <w:ilvl w:val="0"/>
          <w:numId w:val="13"/>
        </w:numPr>
        <w:rPr>
          <w:rFonts w:cstheme="minorHAnsi"/>
          <w:color w:val="000000" w:themeColor="text1"/>
        </w:rPr>
      </w:pPr>
      <w:r w:rsidRPr="00A63D86">
        <w:rPr>
          <w:rFonts w:cstheme="minorHAnsi"/>
          <w:i/>
          <w:color w:val="000000" w:themeColor="text1"/>
        </w:rPr>
        <w:t>Greenhouse Gas Reporting: Conversion Factors 2023</w:t>
      </w:r>
      <w:r w:rsidRPr="00A63D86">
        <w:rPr>
          <w:rFonts w:cstheme="minorHAnsi"/>
          <w:color w:val="000000" w:themeColor="text1"/>
        </w:rPr>
        <w:t xml:space="preserve"> published by the government of the United Kingdom (UK): </w:t>
      </w:r>
      <w:hyperlink r:id="rId49" w:history="1">
        <w:r w:rsidR="35F1EF9B" w:rsidRPr="00D05BCE">
          <w:rPr>
            <w:rStyle w:val="Hyperlink"/>
          </w:rPr>
          <w:t xml:space="preserve">Conversion factors 2023: full set (for advanced users) - updated 28 June 2023 </w:t>
        </w:r>
        <w:r w:rsidRPr="00D05BCE">
          <w:rPr>
            <w:rStyle w:val="Hyperlink"/>
          </w:rPr>
          <w:t> </w:t>
        </w:r>
      </w:hyperlink>
    </w:p>
    <w:p w14:paraId="33207DF8" w14:textId="3177CAF2" w:rsidR="2058096D" w:rsidRPr="00A63D86" w:rsidRDefault="72F3769B" w:rsidP="00FD473A">
      <w:pPr>
        <w:pStyle w:val="Heading2"/>
      </w:pPr>
      <w:bookmarkStart w:id="53" w:name="_Toc152749905"/>
      <w:r w:rsidRPr="00A63D86">
        <w:t xml:space="preserve">Natural </w:t>
      </w:r>
      <w:r w:rsidR="00DB6D05" w:rsidRPr="00A63D86">
        <w:t>g</w:t>
      </w:r>
      <w:r w:rsidRPr="00A63D86">
        <w:t>as</w:t>
      </w:r>
      <w:r w:rsidR="00DD372F" w:rsidRPr="00A63D86">
        <w:t xml:space="preserve"> </w:t>
      </w:r>
      <w:r w:rsidR="00DB6D05" w:rsidRPr="00A63D86">
        <w:t>e</w:t>
      </w:r>
      <w:r w:rsidRPr="00A63D86">
        <w:t xml:space="preserve">mission </w:t>
      </w:r>
      <w:r w:rsidR="00DB6D05" w:rsidRPr="00A63D86">
        <w:t>f</w:t>
      </w:r>
      <w:r w:rsidRPr="00A63D86">
        <w:t>actors</w:t>
      </w:r>
      <w:bookmarkEnd w:id="53"/>
    </w:p>
    <w:tbl>
      <w:tblPr>
        <w:tblStyle w:val="ListTable2-Accent6"/>
        <w:tblW w:w="9404" w:type="dxa"/>
        <w:tblLayout w:type="fixed"/>
        <w:tblLook w:val="06A0" w:firstRow="1" w:lastRow="0" w:firstColumn="1" w:lastColumn="0" w:noHBand="1" w:noVBand="1"/>
      </w:tblPr>
      <w:tblGrid>
        <w:gridCol w:w="3681"/>
        <w:gridCol w:w="1907"/>
        <w:gridCol w:w="1908"/>
        <w:gridCol w:w="1908"/>
      </w:tblGrid>
      <w:tr w:rsidR="310E61B9" w:rsidRPr="00A63D86" w14:paraId="20361FEF" w14:textId="77777777" w:rsidTr="00D829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CEEEED" w:themeFill="accent6" w:themeFillTint="66"/>
          </w:tcPr>
          <w:p w14:paraId="008D5EB3" w14:textId="77777777" w:rsidR="310E61B9" w:rsidRPr="00A63D86" w:rsidRDefault="310E61B9" w:rsidP="00D829EB">
            <w:pPr>
              <w:spacing w:before="0" w:after="0"/>
              <w:jc w:val="left"/>
              <w:rPr>
                <w:rFonts w:cstheme="minorHAnsi"/>
                <w:sz w:val="20"/>
                <w:szCs w:val="20"/>
              </w:rPr>
            </w:pPr>
            <w:r w:rsidRPr="00A63D86">
              <w:rPr>
                <w:rFonts w:cstheme="minorHAnsi"/>
                <w:sz w:val="20"/>
                <w:szCs w:val="20"/>
              </w:rPr>
              <w:t xml:space="preserve">Natural gas distributed in a </w:t>
            </w:r>
            <w:proofErr w:type="gramStart"/>
            <w:r w:rsidRPr="00A63D86">
              <w:rPr>
                <w:rFonts w:cstheme="minorHAnsi"/>
                <w:sz w:val="20"/>
                <w:szCs w:val="20"/>
              </w:rPr>
              <w:t>pipeline</w:t>
            </w:r>
            <w:proofErr w:type="gramEnd"/>
            <w:r w:rsidRPr="00A63D86">
              <w:rPr>
                <w:rFonts w:cstheme="minorHAnsi"/>
                <w:sz w:val="20"/>
                <w:szCs w:val="20"/>
              </w:rPr>
              <w:t xml:space="preserve">   </w:t>
            </w:r>
          </w:p>
          <w:p w14:paraId="4A76B711" w14:textId="77777777" w:rsidR="310E61B9" w:rsidRPr="00A63D86" w:rsidRDefault="310E61B9" w:rsidP="00D829EB">
            <w:pPr>
              <w:spacing w:before="0" w:after="0"/>
              <w:jc w:val="left"/>
              <w:rPr>
                <w:rFonts w:cstheme="minorHAnsi"/>
                <w:sz w:val="20"/>
                <w:szCs w:val="20"/>
              </w:rPr>
            </w:pPr>
          </w:p>
        </w:tc>
        <w:tc>
          <w:tcPr>
            <w:tcW w:w="1907" w:type="dxa"/>
            <w:shd w:val="clear" w:color="auto" w:fill="CEEEED" w:themeFill="accent6" w:themeFillTint="66"/>
          </w:tcPr>
          <w:p w14:paraId="4759F04D" w14:textId="3A94E8C3"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6D1E0F" w:rsidRPr="00A63D86">
              <w:rPr>
                <w:rFonts w:cstheme="minorHAnsi"/>
                <w:sz w:val="20"/>
                <w:szCs w:val="20"/>
              </w:rPr>
              <w:t>s</w:t>
            </w:r>
            <w:r w:rsidRPr="00A63D86">
              <w:rPr>
                <w:rFonts w:cstheme="minorHAnsi"/>
                <w:sz w:val="20"/>
                <w:szCs w:val="20"/>
              </w:rPr>
              <w:t>cope 1 emission factor  </w:t>
            </w:r>
          </w:p>
          <w:p w14:paraId="60649934"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p>
          <w:p w14:paraId="0E565AED"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C347F8" w:rsidRPr="00A63D86">
              <w:rPr>
                <w:rFonts w:cstheme="minorHAnsi"/>
                <w:sz w:val="20"/>
                <w:szCs w:val="20"/>
              </w:rPr>
              <w:t>/</w:t>
            </w:r>
            <w:r w:rsidRPr="00A63D86">
              <w:rPr>
                <w:rFonts w:cstheme="minorHAnsi"/>
                <w:sz w:val="20"/>
                <w:szCs w:val="20"/>
              </w:rPr>
              <w:t>GJ</w:t>
            </w:r>
          </w:p>
        </w:tc>
        <w:tc>
          <w:tcPr>
            <w:tcW w:w="1908" w:type="dxa"/>
            <w:shd w:val="clear" w:color="auto" w:fill="CEEEED" w:themeFill="accent6" w:themeFillTint="66"/>
          </w:tcPr>
          <w:p w14:paraId="21EAF351" w14:textId="4D2D8990"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6D1E0F" w:rsidRPr="00A63D86">
              <w:rPr>
                <w:rFonts w:cstheme="minorHAnsi"/>
                <w:sz w:val="20"/>
                <w:szCs w:val="20"/>
              </w:rPr>
              <w:t>s</w:t>
            </w:r>
            <w:r w:rsidRPr="00A63D86">
              <w:rPr>
                <w:rFonts w:cstheme="minorHAnsi"/>
                <w:sz w:val="20"/>
                <w:szCs w:val="20"/>
              </w:rPr>
              <w:t>cope 2 emission factor </w:t>
            </w:r>
          </w:p>
          <w:p w14:paraId="4D852D43"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p>
          <w:p w14:paraId="09263E15"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C347F8" w:rsidRPr="00A63D86">
              <w:rPr>
                <w:rFonts w:cstheme="minorHAnsi"/>
                <w:sz w:val="20"/>
                <w:szCs w:val="20"/>
              </w:rPr>
              <w:t>/</w:t>
            </w:r>
            <w:r w:rsidRPr="00A63D86">
              <w:rPr>
                <w:rFonts w:cstheme="minorHAnsi"/>
                <w:sz w:val="20"/>
                <w:szCs w:val="20"/>
              </w:rPr>
              <w:t>GJ</w:t>
            </w:r>
          </w:p>
        </w:tc>
        <w:tc>
          <w:tcPr>
            <w:tcW w:w="1908" w:type="dxa"/>
            <w:shd w:val="clear" w:color="auto" w:fill="CEEEED" w:themeFill="accent6" w:themeFillTint="66"/>
          </w:tcPr>
          <w:p w14:paraId="1B285DD5" w14:textId="01AE05CD"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6D1E0F" w:rsidRPr="00A63D86">
              <w:rPr>
                <w:rFonts w:cstheme="minorHAnsi"/>
                <w:sz w:val="20"/>
                <w:szCs w:val="20"/>
              </w:rPr>
              <w:t>s</w:t>
            </w:r>
            <w:r w:rsidRPr="00A63D86">
              <w:rPr>
                <w:rFonts w:cstheme="minorHAnsi"/>
                <w:sz w:val="20"/>
                <w:szCs w:val="20"/>
              </w:rPr>
              <w:t>cope 3 supply chain emission factor</w:t>
            </w:r>
          </w:p>
          <w:p w14:paraId="76A482AD"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3E2D62" w:rsidRPr="00A63D86">
              <w:rPr>
                <w:rFonts w:cstheme="minorHAnsi"/>
                <w:sz w:val="20"/>
                <w:szCs w:val="20"/>
              </w:rPr>
              <w:t>/</w:t>
            </w:r>
            <w:r w:rsidRPr="00A63D86">
              <w:rPr>
                <w:rFonts w:cstheme="minorHAnsi"/>
                <w:sz w:val="20"/>
                <w:szCs w:val="20"/>
              </w:rPr>
              <w:t>GJ</w:t>
            </w:r>
          </w:p>
        </w:tc>
      </w:tr>
      <w:tr w:rsidR="310E61B9" w:rsidRPr="00A63D86" w14:paraId="6E0ED3ED"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5773DBAE" w14:textId="14A6A77E"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NSW/ACT (metro) </w:t>
            </w:r>
          </w:p>
        </w:tc>
        <w:tc>
          <w:tcPr>
            <w:tcW w:w="1907" w:type="dxa"/>
          </w:tcPr>
          <w:p w14:paraId="12BF8379"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5823639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60B07F41"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13.10 </w:t>
            </w:r>
          </w:p>
        </w:tc>
      </w:tr>
      <w:tr w:rsidR="310E61B9" w:rsidRPr="00A63D86" w14:paraId="6F32FECE"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49E519D7" w14:textId="55509821"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NSW/ACT (non-metro) </w:t>
            </w:r>
          </w:p>
        </w:tc>
        <w:tc>
          <w:tcPr>
            <w:tcW w:w="1907" w:type="dxa"/>
          </w:tcPr>
          <w:p w14:paraId="751D38ED"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7D1DC48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7A0A10CA"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14.00 </w:t>
            </w:r>
          </w:p>
        </w:tc>
      </w:tr>
      <w:tr w:rsidR="310E61B9" w:rsidRPr="00A63D86" w14:paraId="25F88CA1"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1266148F" w14:textId="05224D4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QLD (metro) </w:t>
            </w:r>
          </w:p>
        </w:tc>
        <w:tc>
          <w:tcPr>
            <w:tcW w:w="1907" w:type="dxa"/>
          </w:tcPr>
          <w:p w14:paraId="712F5ED4"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4155E3A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170B423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8.80 </w:t>
            </w:r>
          </w:p>
        </w:tc>
      </w:tr>
      <w:tr w:rsidR="310E61B9" w:rsidRPr="00A63D86" w14:paraId="268D0814"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4B37C2FF" w14:textId="3ECDD41A"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QLD (non-metro) </w:t>
            </w:r>
          </w:p>
        </w:tc>
        <w:tc>
          <w:tcPr>
            <w:tcW w:w="1907" w:type="dxa"/>
          </w:tcPr>
          <w:p w14:paraId="3540878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079D210A"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320936E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7.90 </w:t>
            </w:r>
          </w:p>
        </w:tc>
      </w:tr>
      <w:tr w:rsidR="310E61B9" w:rsidRPr="00A63D86" w14:paraId="14BBC90A"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B7BA2E9" w14:textId="385580B8"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SA (metro) </w:t>
            </w:r>
          </w:p>
        </w:tc>
        <w:tc>
          <w:tcPr>
            <w:tcW w:w="1907" w:type="dxa"/>
          </w:tcPr>
          <w:p w14:paraId="21258E9A"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38DC682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7A93D769"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10.70 </w:t>
            </w:r>
          </w:p>
        </w:tc>
      </w:tr>
      <w:tr w:rsidR="310E61B9" w:rsidRPr="00A63D86" w14:paraId="780C3B90"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31C3BB6" w14:textId="090763D6" w:rsidR="310E61B9" w:rsidRPr="00AF46A7" w:rsidRDefault="310E61B9" w:rsidP="00D829EB">
            <w:pPr>
              <w:spacing w:before="0" w:after="0"/>
              <w:jc w:val="left"/>
              <w:rPr>
                <w:rFonts w:cstheme="minorHAnsi"/>
                <w:b w:val="0"/>
                <w:sz w:val="20"/>
                <w:szCs w:val="20"/>
                <w:lang w:val="fr-FR"/>
              </w:rPr>
            </w:pPr>
            <w:r w:rsidRPr="00AF46A7">
              <w:rPr>
                <w:rFonts w:cstheme="minorHAnsi"/>
                <w:b w:val="0"/>
                <w:sz w:val="20"/>
                <w:szCs w:val="20"/>
                <w:lang w:val="fr-FR"/>
              </w:rPr>
              <w:t xml:space="preserve">Natural </w:t>
            </w:r>
            <w:proofErr w:type="spellStart"/>
            <w:r w:rsidR="006D1E0F" w:rsidRPr="00AF46A7">
              <w:rPr>
                <w:rFonts w:cstheme="minorHAnsi"/>
                <w:b w:val="0"/>
                <w:sz w:val="20"/>
                <w:szCs w:val="20"/>
                <w:lang w:val="fr-FR"/>
              </w:rPr>
              <w:t>g</w:t>
            </w:r>
            <w:r w:rsidRPr="00AF46A7">
              <w:rPr>
                <w:rFonts w:cstheme="minorHAnsi"/>
                <w:b w:val="0"/>
                <w:sz w:val="20"/>
                <w:szCs w:val="20"/>
                <w:lang w:val="fr-FR"/>
              </w:rPr>
              <w:t>as</w:t>
            </w:r>
            <w:proofErr w:type="spellEnd"/>
            <w:r w:rsidRPr="00AF46A7">
              <w:rPr>
                <w:rFonts w:cstheme="minorHAnsi"/>
                <w:b w:val="0"/>
                <w:sz w:val="20"/>
                <w:szCs w:val="20"/>
                <w:lang w:val="fr-FR"/>
              </w:rPr>
              <w:t xml:space="preserve"> SA (non-</w:t>
            </w:r>
            <w:proofErr w:type="spellStart"/>
            <w:r w:rsidRPr="00AF46A7">
              <w:rPr>
                <w:rFonts w:cstheme="minorHAnsi"/>
                <w:b w:val="0"/>
                <w:sz w:val="20"/>
                <w:szCs w:val="20"/>
                <w:lang w:val="fr-FR"/>
              </w:rPr>
              <w:t>metro</w:t>
            </w:r>
            <w:proofErr w:type="spellEnd"/>
            <w:r w:rsidRPr="00AF46A7">
              <w:rPr>
                <w:rFonts w:cstheme="minorHAnsi"/>
                <w:b w:val="0"/>
                <w:sz w:val="20"/>
                <w:szCs w:val="20"/>
                <w:lang w:val="fr-FR"/>
              </w:rPr>
              <w:t>) </w:t>
            </w:r>
          </w:p>
        </w:tc>
        <w:tc>
          <w:tcPr>
            <w:tcW w:w="1907" w:type="dxa"/>
          </w:tcPr>
          <w:p w14:paraId="6D2B55A2"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3281219D"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1EF354E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10.60 </w:t>
            </w:r>
          </w:p>
        </w:tc>
      </w:tr>
      <w:tr w:rsidR="310E61B9" w:rsidRPr="00A63D86" w14:paraId="04CF70CB"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855FEDF" w14:textId="7C7557E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VIC (metro) </w:t>
            </w:r>
          </w:p>
        </w:tc>
        <w:tc>
          <w:tcPr>
            <w:tcW w:w="1907" w:type="dxa"/>
          </w:tcPr>
          <w:p w14:paraId="661F78B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6066FE2A"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6A316A7F"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4.00 </w:t>
            </w:r>
          </w:p>
        </w:tc>
      </w:tr>
      <w:tr w:rsidR="310E61B9" w:rsidRPr="00A63D86" w14:paraId="6901CC73"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526C961" w14:textId="4E9EDA0F"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VIC (non-metro) </w:t>
            </w:r>
          </w:p>
        </w:tc>
        <w:tc>
          <w:tcPr>
            <w:tcW w:w="1907" w:type="dxa"/>
          </w:tcPr>
          <w:p w14:paraId="5C08597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475D1228"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588E5FE5"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4.00 </w:t>
            </w:r>
          </w:p>
        </w:tc>
      </w:tr>
      <w:tr w:rsidR="310E61B9" w:rsidRPr="00A63D86" w14:paraId="73560E6C"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50D4613" w14:textId="6BA2297A"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WA (metro) </w:t>
            </w:r>
          </w:p>
        </w:tc>
        <w:tc>
          <w:tcPr>
            <w:tcW w:w="1907" w:type="dxa"/>
          </w:tcPr>
          <w:p w14:paraId="694608C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3ECB1414"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0FCE2B0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4.10 </w:t>
            </w:r>
          </w:p>
        </w:tc>
      </w:tr>
      <w:tr w:rsidR="310E61B9" w:rsidRPr="00A63D86" w14:paraId="4200BCE4"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477445BC" w14:textId="6B027860"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WA (non-metro) </w:t>
            </w:r>
          </w:p>
        </w:tc>
        <w:tc>
          <w:tcPr>
            <w:tcW w:w="1907" w:type="dxa"/>
          </w:tcPr>
          <w:p w14:paraId="52A42AE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7F0F493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0879C17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4.00 </w:t>
            </w:r>
          </w:p>
        </w:tc>
      </w:tr>
      <w:tr w:rsidR="310E61B9" w:rsidRPr="00A63D86" w14:paraId="0B2116F9"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315B408F" w14:textId="725143D6"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as Tasmania *</w:t>
            </w:r>
          </w:p>
        </w:tc>
        <w:tc>
          <w:tcPr>
            <w:tcW w:w="1907" w:type="dxa"/>
          </w:tcPr>
          <w:p w14:paraId="14C87D9A"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6A8733A4"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5FD50B58"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8.10 </w:t>
            </w:r>
          </w:p>
        </w:tc>
      </w:tr>
      <w:tr w:rsidR="310E61B9" w:rsidRPr="00A63D86" w14:paraId="6C9D65D4" w14:textId="77777777" w:rsidTr="00142CBA">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0F7B066F" w14:textId="246F4042"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Natural </w:t>
            </w:r>
            <w:r w:rsidR="006D1E0F" w:rsidRPr="00A63D86">
              <w:rPr>
                <w:rFonts w:cstheme="minorHAnsi"/>
                <w:b w:val="0"/>
                <w:sz w:val="20"/>
                <w:szCs w:val="20"/>
              </w:rPr>
              <w:t>g</w:t>
            </w:r>
            <w:r w:rsidRPr="00A63D86">
              <w:rPr>
                <w:rFonts w:cstheme="minorHAnsi"/>
                <w:b w:val="0"/>
                <w:sz w:val="20"/>
                <w:szCs w:val="20"/>
              </w:rPr>
              <w:t xml:space="preserve">as Northern </w:t>
            </w:r>
            <w:r w:rsidR="00F76DCD" w:rsidRPr="00A63D86">
              <w:rPr>
                <w:rFonts w:cstheme="minorHAnsi"/>
                <w:b w:val="0"/>
                <w:sz w:val="20"/>
                <w:szCs w:val="20"/>
              </w:rPr>
              <w:t>Territory *</w:t>
            </w:r>
          </w:p>
        </w:tc>
        <w:tc>
          <w:tcPr>
            <w:tcW w:w="1907" w:type="dxa"/>
          </w:tcPr>
          <w:p w14:paraId="7DB277BC"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51.53  </w:t>
            </w:r>
          </w:p>
        </w:tc>
        <w:tc>
          <w:tcPr>
            <w:tcW w:w="1908" w:type="dxa"/>
          </w:tcPr>
          <w:p w14:paraId="42A855F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908" w:type="dxa"/>
          </w:tcPr>
          <w:p w14:paraId="4EF6C982"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8.10 </w:t>
            </w:r>
          </w:p>
        </w:tc>
      </w:tr>
    </w:tbl>
    <w:p w14:paraId="6D585B8B" w14:textId="77777777" w:rsidR="2058096D" w:rsidRPr="00954B21" w:rsidRDefault="72F3769B" w:rsidP="00D829EB">
      <w:pPr>
        <w:pStyle w:val="undertable"/>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Sources: </w:t>
      </w:r>
    </w:p>
    <w:p w14:paraId="71BCC221" w14:textId="77777777" w:rsidR="2058096D" w:rsidRPr="00954B21" w:rsidRDefault="72F3769B" w:rsidP="00850C26">
      <w:pPr>
        <w:pStyle w:val="undertable"/>
        <w:numPr>
          <w:ilvl w:val="0"/>
          <w:numId w:val="15"/>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Scope 1 - Natural gas distributed in a pipeline- The Australian National Greenhouse Accounts Factors: 2022 Page 13; table 4</w:t>
      </w:r>
      <w:r w:rsidR="00DD372F" w:rsidRPr="00954B21">
        <w:rPr>
          <w:rFonts w:asciiTheme="minorHAnsi" w:hAnsiTheme="minorHAnsi" w:cstheme="minorHAnsi"/>
          <w:color w:val="767171" w:themeColor="background2" w:themeShade="80"/>
          <w:sz w:val="20"/>
          <w:szCs w:val="20"/>
        </w:rPr>
        <w:t>.</w:t>
      </w:r>
    </w:p>
    <w:p w14:paraId="717055B6" w14:textId="77777777" w:rsidR="2058096D" w:rsidRPr="00954B21" w:rsidRDefault="72F3769B" w:rsidP="00850C26">
      <w:pPr>
        <w:pStyle w:val="undertable"/>
        <w:numPr>
          <w:ilvl w:val="0"/>
          <w:numId w:val="15"/>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Scope 3 - The Australian National Greenhouse Accounts Factors 2022 Page 14; table 5</w:t>
      </w:r>
    </w:p>
    <w:p w14:paraId="7D950C58" w14:textId="77777777" w:rsidR="2058096D" w:rsidRPr="00954B21" w:rsidRDefault="72F3769B" w:rsidP="00D829EB">
      <w:pPr>
        <w:pStyle w:val="undertable"/>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Notes: </w:t>
      </w:r>
    </w:p>
    <w:p w14:paraId="5A077518" w14:textId="77777777" w:rsidR="2058096D" w:rsidRPr="00954B21" w:rsidRDefault="72F3769B" w:rsidP="00850C26">
      <w:pPr>
        <w:pStyle w:val="undertable"/>
        <w:numPr>
          <w:ilvl w:val="0"/>
          <w:numId w:val="14"/>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 </w:t>
      </w:r>
      <w:r w:rsidR="004F34D7" w:rsidRPr="00954B21">
        <w:rPr>
          <w:rFonts w:asciiTheme="minorHAnsi" w:hAnsiTheme="minorHAnsi" w:cstheme="minorHAnsi"/>
          <w:color w:val="767171" w:themeColor="background2" w:themeShade="80"/>
          <w:sz w:val="20"/>
          <w:szCs w:val="20"/>
        </w:rPr>
        <w:t>-</w:t>
      </w:r>
      <w:r w:rsidRPr="00954B21">
        <w:rPr>
          <w:rFonts w:asciiTheme="minorHAnsi" w:hAnsiTheme="minorHAnsi" w:cstheme="minorHAnsi"/>
          <w:color w:val="767171" w:themeColor="background2" w:themeShade="80"/>
          <w:sz w:val="20"/>
          <w:szCs w:val="20"/>
        </w:rPr>
        <w:t xml:space="preserve"> Average of emission factors from other states non-metro from table 5</w:t>
      </w:r>
    </w:p>
    <w:p w14:paraId="6B23ED90" w14:textId="77777777" w:rsidR="2058096D" w:rsidRPr="00954B21" w:rsidRDefault="72F3769B" w:rsidP="00850C26">
      <w:pPr>
        <w:pStyle w:val="undertable"/>
        <w:numPr>
          <w:ilvl w:val="0"/>
          <w:numId w:val="14"/>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Scope 1 emission factors are in </w:t>
      </w:r>
      <w:r w:rsidR="00F85A5F" w:rsidRPr="00954B21">
        <w:rPr>
          <w:rFonts w:asciiTheme="minorHAnsi" w:hAnsiTheme="minorHAnsi" w:cstheme="minorHAnsi"/>
          <w:color w:val="767171" w:themeColor="background2" w:themeShade="80"/>
          <w:sz w:val="20"/>
          <w:szCs w:val="20"/>
        </w:rPr>
        <w:t>CO</w:t>
      </w:r>
      <w:r w:rsidR="00F85A5F" w:rsidRPr="00954B21">
        <w:rPr>
          <w:rFonts w:asciiTheme="minorHAnsi" w:hAnsiTheme="minorHAnsi" w:cstheme="minorHAnsi"/>
          <w:color w:val="767171" w:themeColor="background2" w:themeShade="80"/>
          <w:sz w:val="20"/>
          <w:szCs w:val="20"/>
          <w:vertAlign w:val="subscript"/>
        </w:rPr>
        <w:t>2</w:t>
      </w:r>
      <w:r w:rsidR="00F85A5F" w:rsidRPr="00954B21">
        <w:rPr>
          <w:rFonts w:asciiTheme="minorHAnsi" w:hAnsiTheme="minorHAnsi" w:cstheme="minorHAnsi"/>
          <w:color w:val="767171" w:themeColor="background2" w:themeShade="80"/>
          <w:sz w:val="20"/>
          <w:szCs w:val="20"/>
        </w:rPr>
        <w:t>-e</w:t>
      </w:r>
      <w:r w:rsidRPr="00954B21">
        <w:rPr>
          <w:rFonts w:asciiTheme="minorHAnsi" w:hAnsiTheme="minorHAnsi" w:cstheme="minorHAnsi"/>
          <w:color w:val="767171" w:themeColor="background2" w:themeShade="80"/>
          <w:sz w:val="20"/>
          <w:szCs w:val="20"/>
        </w:rPr>
        <w:t xml:space="preserve"> and represents CO</w:t>
      </w:r>
      <w:r w:rsidRPr="00954B21">
        <w:rPr>
          <w:rFonts w:asciiTheme="minorHAnsi" w:hAnsiTheme="minorHAnsi" w:cstheme="minorHAnsi"/>
          <w:color w:val="767171" w:themeColor="background2" w:themeShade="80"/>
          <w:sz w:val="20"/>
          <w:szCs w:val="20"/>
          <w:vertAlign w:val="subscript"/>
        </w:rPr>
        <w:t>2</w:t>
      </w:r>
      <w:r w:rsidRPr="00954B21">
        <w:rPr>
          <w:rFonts w:asciiTheme="minorHAnsi" w:hAnsiTheme="minorHAnsi" w:cstheme="minorHAnsi"/>
          <w:color w:val="767171" w:themeColor="background2" w:themeShade="80"/>
          <w:sz w:val="20"/>
          <w:szCs w:val="20"/>
        </w:rPr>
        <w:t>, CH</w:t>
      </w:r>
      <w:r w:rsidRPr="00954B21">
        <w:rPr>
          <w:rFonts w:asciiTheme="minorHAnsi" w:hAnsiTheme="minorHAnsi" w:cstheme="minorHAnsi"/>
          <w:color w:val="767171" w:themeColor="background2" w:themeShade="80"/>
          <w:sz w:val="20"/>
          <w:szCs w:val="20"/>
          <w:vertAlign w:val="subscript"/>
        </w:rPr>
        <w:t>4</w:t>
      </w:r>
      <w:r w:rsidRPr="00954B21">
        <w:rPr>
          <w:rFonts w:asciiTheme="minorHAnsi" w:hAnsiTheme="minorHAnsi" w:cstheme="minorHAnsi"/>
          <w:color w:val="767171" w:themeColor="background2" w:themeShade="80"/>
          <w:sz w:val="20"/>
          <w:szCs w:val="20"/>
        </w:rPr>
        <w:t xml:space="preserve"> and N</w:t>
      </w:r>
      <w:r w:rsidRPr="00954B21">
        <w:rPr>
          <w:rFonts w:asciiTheme="minorHAnsi" w:hAnsiTheme="minorHAnsi" w:cstheme="minorHAnsi"/>
          <w:color w:val="767171" w:themeColor="background2" w:themeShade="80"/>
          <w:sz w:val="20"/>
          <w:szCs w:val="20"/>
          <w:vertAlign w:val="subscript"/>
        </w:rPr>
        <w:t>2</w:t>
      </w:r>
      <w:r w:rsidRPr="00954B21">
        <w:rPr>
          <w:rFonts w:asciiTheme="minorHAnsi" w:hAnsiTheme="minorHAnsi" w:cstheme="minorHAnsi"/>
          <w:color w:val="767171" w:themeColor="background2" w:themeShade="80"/>
          <w:sz w:val="20"/>
          <w:szCs w:val="20"/>
        </w:rPr>
        <w:t>O.</w:t>
      </w:r>
    </w:p>
    <w:p w14:paraId="5C5D90F7" w14:textId="6FC44809" w:rsidR="2058096D" w:rsidRPr="00954B21" w:rsidRDefault="72F3769B" w:rsidP="00850C26">
      <w:pPr>
        <w:pStyle w:val="undertable"/>
        <w:numPr>
          <w:ilvl w:val="0"/>
          <w:numId w:val="14"/>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Scope 3 emission factors for most states and territories are different, therefore a compulsory drop down was added to the </w:t>
      </w:r>
      <w:r w:rsidRPr="00954B21" w:rsidDel="00270E5C">
        <w:rPr>
          <w:rFonts w:asciiTheme="minorHAnsi" w:hAnsiTheme="minorHAnsi" w:cstheme="minorHAnsi"/>
          <w:color w:val="767171" w:themeColor="background2" w:themeShade="80"/>
          <w:sz w:val="20"/>
          <w:szCs w:val="20"/>
        </w:rPr>
        <w:t>emissions reporting tool</w:t>
      </w:r>
      <w:r w:rsidRPr="00954B21">
        <w:rPr>
          <w:rFonts w:asciiTheme="minorHAnsi" w:hAnsiTheme="minorHAnsi" w:cstheme="minorHAnsi"/>
          <w:color w:val="767171" w:themeColor="background2" w:themeShade="80"/>
          <w:sz w:val="20"/>
          <w:szCs w:val="20"/>
        </w:rPr>
        <w:t xml:space="preserve"> for the following: </w:t>
      </w:r>
    </w:p>
    <w:p w14:paraId="0C8F440D" w14:textId="77777777" w:rsidR="2058096D" w:rsidRPr="00954B21" w:rsidRDefault="72F3769B" w:rsidP="00850C26">
      <w:pPr>
        <w:pStyle w:val="undertable"/>
        <w:numPr>
          <w:ilvl w:val="1"/>
          <w:numId w:val="14"/>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State or territory and, </w:t>
      </w:r>
    </w:p>
    <w:p w14:paraId="6F3264E9" w14:textId="77777777" w:rsidR="2058096D" w:rsidRPr="00954B21" w:rsidRDefault="72F3769B" w:rsidP="00850C26">
      <w:pPr>
        <w:pStyle w:val="undertable"/>
        <w:numPr>
          <w:ilvl w:val="1"/>
          <w:numId w:val="14"/>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Metro or non-metro location.</w:t>
      </w:r>
    </w:p>
    <w:p w14:paraId="7B5635B4" w14:textId="77777777" w:rsidR="004F34D7" w:rsidRPr="00A63D86" w:rsidRDefault="004F34D7" w:rsidP="00FD473A">
      <w:pPr>
        <w:rPr>
          <w:rFonts w:eastAsiaTheme="majorEastAsia"/>
        </w:rPr>
      </w:pPr>
    </w:p>
    <w:p w14:paraId="522383D2" w14:textId="77777777" w:rsidR="00D829EB" w:rsidRPr="00A63D86" w:rsidRDefault="00D829EB">
      <w:pPr>
        <w:spacing w:before="0" w:after="160"/>
        <w:jc w:val="left"/>
        <w:rPr>
          <w:rFonts w:asciiTheme="majorHAnsi" w:eastAsiaTheme="majorEastAsia" w:hAnsiTheme="majorHAnsi"/>
          <w:b/>
          <w:bCs/>
          <w:color w:val="000000" w:themeColor="text1"/>
          <w:sz w:val="36"/>
          <w:szCs w:val="36"/>
        </w:rPr>
      </w:pPr>
      <w:r w:rsidRPr="00A63D86">
        <w:br w:type="page"/>
      </w:r>
    </w:p>
    <w:p w14:paraId="35572C5C" w14:textId="05B34F79" w:rsidR="2058096D" w:rsidRPr="00A63D86" w:rsidRDefault="72F3769B" w:rsidP="00FD473A">
      <w:pPr>
        <w:pStyle w:val="Heading2"/>
      </w:pPr>
      <w:bookmarkStart w:id="54" w:name="_Toc152749906"/>
      <w:r w:rsidRPr="00A63D86">
        <w:lastRenderedPageBreak/>
        <w:t xml:space="preserve">Electricity </w:t>
      </w:r>
      <w:r w:rsidR="006D1E0F" w:rsidRPr="00A63D86">
        <w:t>e</w:t>
      </w:r>
      <w:r w:rsidRPr="00A63D86">
        <w:t xml:space="preserve">mission </w:t>
      </w:r>
      <w:r w:rsidR="006D1E0F" w:rsidRPr="00A63D86">
        <w:t>fa</w:t>
      </w:r>
      <w:r w:rsidRPr="00A63D86">
        <w:t>ctors</w:t>
      </w:r>
      <w:bookmarkEnd w:id="54"/>
    </w:p>
    <w:p w14:paraId="6C4D8389" w14:textId="3553C225" w:rsidR="2058096D" w:rsidRPr="00F2699D" w:rsidRDefault="72F3769B" w:rsidP="00F3785F">
      <w:pPr>
        <w:pStyle w:val="Heading3"/>
        <w:spacing w:after="0"/>
        <w:rPr>
          <w:sz w:val="24"/>
          <w:szCs w:val="24"/>
          <w:lang w:val="en-AU"/>
        </w:rPr>
      </w:pPr>
      <w:r w:rsidRPr="00F2699D">
        <w:rPr>
          <w:sz w:val="24"/>
          <w:szCs w:val="24"/>
          <w:lang w:val="en-AU"/>
        </w:rPr>
        <w:t>Location</w:t>
      </w:r>
      <w:r w:rsidR="00F76DCD" w:rsidRPr="00F2699D">
        <w:rPr>
          <w:sz w:val="24"/>
          <w:szCs w:val="24"/>
          <w:lang w:val="en-AU"/>
        </w:rPr>
        <w:t>-</w:t>
      </w:r>
      <w:r w:rsidRPr="00F2699D">
        <w:rPr>
          <w:sz w:val="24"/>
          <w:szCs w:val="24"/>
          <w:lang w:val="en-AU"/>
        </w:rPr>
        <w:t>based method emission factors</w:t>
      </w:r>
    </w:p>
    <w:tbl>
      <w:tblPr>
        <w:tblStyle w:val="ListTable2-Accent6"/>
        <w:tblW w:w="9404" w:type="dxa"/>
        <w:tblLayout w:type="fixed"/>
        <w:tblLook w:val="06A0" w:firstRow="1" w:lastRow="0" w:firstColumn="1" w:lastColumn="0" w:noHBand="1" w:noVBand="1"/>
      </w:tblPr>
      <w:tblGrid>
        <w:gridCol w:w="3969"/>
        <w:gridCol w:w="1701"/>
        <w:gridCol w:w="1684"/>
        <w:gridCol w:w="2050"/>
      </w:tblGrid>
      <w:tr w:rsidR="310E61B9" w:rsidRPr="00A63D86" w14:paraId="0B832E59" w14:textId="77777777" w:rsidTr="007D6A0B">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CEEEED" w:themeFill="accent6" w:themeFillTint="66"/>
          </w:tcPr>
          <w:p w14:paraId="74BC0EDC" w14:textId="79C74A29" w:rsidR="310E61B9" w:rsidRPr="00A63D86" w:rsidRDefault="00D829EB" w:rsidP="00D829EB">
            <w:pPr>
              <w:spacing w:before="0" w:after="0"/>
              <w:jc w:val="left"/>
              <w:rPr>
                <w:rFonts w:cstheme="minorHAnsi"/>
                <w:sz w:val="20"/>
                <w:szCs w:val="20"/>
              </w:rPr>
            </w:pPr>
            <w:r w:rsidRPr="00A63D86">
              <w:rPr>
                <w:rFonts w:cstheme="minorHAnsi"/>
                <w:sz w:val="20"/>
                <w:szCs w:val="20"/>
              </w:rPr>
              <w:t xml:space="preserve">Location </w:t>
            </w:r>
          </w:p>
        </w:tc>
        <w:tc>
          <w:tcPr>
            <w:tcW w:w="1701" w:type="dxa"/>
            <w:shd w:val="clear" w:color="auto" w:fill="CEEEED" w:themeFill="accent6" w:themeFillTint="66"/>
          </w:tcPr>
          <w:p w14:paraId="3C0AC4F6" w14:textId="78BE1070"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A76E58" w:rsidRPr="00A63D86">
              <w:rPr>
                <w:rFonts w:cstheme="minorHAnsi"/>
                <w:sz w:val="20"/>
                <w:szCs w:val="20"/>
              </w:rPr>
              <w:t>s</w:t>
            </w:r>
            <w:r w:rsidRPr="00A63D86">
              <w:rPr>
                <w:rFonts w:cstheme="minorHAnsi"/>
                <w:sz w:val="20"/>
                <w:szCs w:val="20"/>
              </w:rPr>
              <w:t>cope 1 emission factor  </w:t>
            </w:r>
          </w:p>
          <w:p w14:paraId="0432E2D1"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C347F8" w:rsidRPr="00A63D86">
              <w:rPr>
                <w:rFonts w:cstheme="minorHAnsi"/>
                <w:sz w:val="20"/>
                <w:szCs w:val="20"/>
              </w:rPr>
              <w:t>/</w:t>
            </w:r>
            <w:r w:rsidRPr="00A63D86">
              <w:rPr>
                <w:rFonts w:cstheme="minorHAnsi"/>
                <w:sz w:val="20"/>
                <w:szCs w:val="20"/>
              </w:rPr>
              <w:t>GJ</w:t>
            </w:r>
          </w:p>
        </w:tc>
        <w:tc>
          <w:tcPr>
            <w:tcW w:w="1684" w:type="dxa"/>
            <w:shd w:val="clear" w:color="auto" w:fill="CEEEED" w:themeFill="accent6" w:themeFillTint="66"/>
          </w:tcPr>
          <w:p w14:paraId="003206BD" w14:textId="1BD46FC1"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A76E58" w:rsidRPr="00A63D86">
              <w:rPr>
                <w:rFonts w:cstheme="minorHAnsi"/>
                <w:sz w:val="20"/>
                <w:szCs w:val="20"/>
              </w:rPr>
              <w:t>s</w:t>
            </w:r>
            <w:r w:rsidRPr="00A63D86">
              <w:rPr>
                <w:rFonts w:cstheme="minorHAnsi"/>
                <w:sz w:val="20"/>
                <w:szCs w:val="20"/>
              </w:rPr>
              <w:t>cope 2 emission factor </w:t>
            </w:r>
          </w:p>
          <w:p w14:paraId="1A3924EE"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C347F8" w:rsidRPr="00A63D86">
              <w:rPr>
                <w:rFonts w:cstheme="minorHAnsi"/>
                <w:sz w:val="20"/>
                <w:szCs w:val="20"/>
              </w:rPr>
              <w:t>/</w:t>
            </w:r>
            <w:r w:rsidRPr="00A63D86">
              <w:rPr>
                <w:rFonts w:cstheme="minorHAnsi"/>
                <w:sz w:val="20"/>
                <w:szCs w:val="20"/>
              </w:rPr>
              <w:t>GJ</w:t>
            </w:r>
          </w:p>
        </w:tc>
        <w:tc>
          <w:tcPr>
            <w:tcW w:w="2050" w:type="dxa"/>
            <w:shd w:val="clear" w:color="auto" w:fill="CEEEED" w:themeFill="accent6" w:themeFillTint="66"/>
          </w:tcPr>
          <w:p w14:paraId="1D4A6EA5" w14:textId="6AB574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A76E58" w:rsidRPr="00A63D86">
              <w:rPr>
                <w:rFonts w:cstheme="minorHAnsi"/>
                <w:sz w:val="20"/>
                <w:szCs w:val="20"/>
              </w:rPr>
              <w:t>s</w:t>
            </w:r>
            <w:r w:rsidRPr="00A63D86">
              <w:rPr>
                <w:rFonts w:cstheme="minorHAnsi"/>
                <w:sz w:val="20"/>
                <w:szCs w:val="20"/>
              </w:rPr>
              <w:t>cope 3 supply chain emission factor</w:t>
            </w:r>
          </w:p>
          <w:p w14:paraId="4B8369EB" w14:textId="77777777"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C347F8" w:rsidRPr="00A63D86">
              <w:rPr>
                <w:rFonts w:cstheme="minorHAnsi"/>
                <w:sz w:val="20"/>
                <w:szCs w:val="20"/>
              </w:rPr>
              <w:t>/</w:t>
            </w:r>
            <w:r w:rsidRPr="00A63D86">
              <w:rPr>
                <w:rFonts w:cstheme="minorHAnsi"/>
                <w:sz w:val="20"/>
                <w:szCs w:val="20"/>
              </w:rPr>
              <w:t>GJ</w:t>
            </w:r>
          </w:p>
        </w:tc>
      </w:tr>
      <w:tr w:rsidR="310E61B9" w:rsidRPr="00A63D86" w14:paraId="3E675BF9"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4295B4DE"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ACT - Australian Capital Territory </w:t>
            </w:r>
          </w:p>
        </w:tc>
        <w:tc>
          <w:tcPr>
            <w:tcW w:w="1701" w:type="dxa"/>
          </w:tcPr>
          <w:p w14:paraId="04488CC2" w14:textId="196E1BF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w:t>
            </w:r>
          </w:p>
        </w:tc>
        <w:tc>
          <w:tcPr>
            <w:tcW w:w="1684" w:type="dxa"/>
          </w:tcPr>
          <w:p w14:paraId="6E4C955D"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202.78 </w:t>
            </w:r>
          </w:p>
        </w:tc>
        <w:tc>
          <w:tcPr>
            <w:tcW w:w="2050" w:type="dxa"/>
          </w:tcPr>
          <w:p w14:paraId="0B0AF50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16.67 </w:t>
            </w:r>
          </w:p>
        </w:tc>
      </w:tr>
      <w:tr w:rsidR="310E61B9" w:rsidRPr="00A63D86" w14:paraId="68B6CD27"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E40230B"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NSW - New South Wales </w:t>
            </w:r>
          </w:p>
        </w:tc>
        <w:tc>
          <w:tcPr>
            <w:tcW w:w="1701" w:type="dxa"/>
          </w:tcPr>
          <w:p w14:paraId="1D8D30B2" w14:textId="400623EE"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684" w:type="dxa"/>
          </w:tcPr>
          <w:p w14:paraId="4C91CC05"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202.78 </w:t>
            </w:r>
          </w:p>
        </w:tc>
        <w:tc>
          <w:tcPr>
            <w:tcW w:w="2050" w:type="dxa"/>
          </w:tcPr>
          <w:p w14:paraId="104CADD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16.67 </w:t>
            </w:r>
          </w:p>
        </w:tc>
      </w:tr>
      <w:tr w:rsidR="310E61B9" w:rsidRPr="00A63D86" w14:paraId="56C33596"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47E93127"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NT - Darwin Katherine Interconnected System (DKIS) in the Northern Territory </w:t>
            </w:r>
          </w:p>
        </w:tc>
        <w:tc>
          <w:tcPr>
            <w:tcW w:w="1701" w:type="dxa"/>
          </w:tcPr>
          <w:p w14:paraId="580F72CB" w14:textId="48730B56" w:rsidR="310E61B9" w:rsidRPr="00A63D86" w:rsidRDefault="007D6A0B"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w:t>
            </w:r>
          </w:p>
        </w:tc>
        <w:tc>
          <w:tcPr>
            <w:tcW w:w="1684" w:type="dxa"/>
          </w:tcPr>
          <w:p w14:paraId="63B3B67A"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150.00 </w:t>
            </w:r>
          </w:p>
        </w:tc>
        <w:tc>
          <w:tcPr>
            <w:tcW w:w="2050" w:type="dxa"/>
          </w:tcPr>
          <w:p w14:paraId="006C5345"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19.45 </w:t>
            </w:r>
          </w:p>
        </w:tc>
      </w:tr>
      <w:tr w:rsidR="310E61B9" w:rsidRPr="00A63D86" w14:paraId="3E1AFE29"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9EBAC30"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QLD - Queensland </w:t>
            </w:r>
          </w:p>
        </w:tc>
        <w:tc>
          <w:tcPr>
            <w:tcW w:w="1701" w:type="dxa"/>
          </w:tcPr>
          <w:p w14:paraId="01397393" w14:textId="4D5A32BF"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684" w:type="dxa"/>
          </w:tcPr>
          <w:p w14:paraId="1413827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202.78 </w:t>
            </w:r>
          </w:p>
        </w:tc>
        <w:tc>
          <w:tcPr>
            <w:tcW w:w="2050" w:type="dxa"/>
          </w:tcPr>
          <w:p w14:paraId="4B816560"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41.67 </w:t>
            </w:r>
          </w:p>
        </w:tc>
      </w:tr>
      <w:tr w:rsidR="310E61B9" w:rsidRPr="00A63D86" w14:paraId="4342F4D0"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C954ACE"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SA - South Australia </w:t>
            </w:r>
          </w:p>
        </w:tc>
        <w:tc>
          <w:tcPr>
            <w:tcW w:w="1701" w:type="dxa"/>
          </w:tcPr>
          <w:p w14:paraId="7663877E" w14:textId="4336756E" w:rsidR="310E61B9" w:rsidRPr="00A63D86" w:rsidRDefault="007D6A0B"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w:t>
            </w:r>
          </w:p>
        </w:tc>
        <w:tc>
          <w:tcPr>
            <w:tcW w:w="1684" w:type="dxa"/>
          </w:tcPr>
          <w:p w14:paraId="6351D1A0"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69.45 </w:t>
            </w:r>
          </w:p>
        </w:tc>
        <w:tc>
          <w:tcPr>
            <w:tcW w:w="2050" w:type="dxa"/>
          </w:tcPr>
          <w:p w14:paraId="54E3D3D8"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22.22 </w:t>
            </w:r>
          </w:p>
        </w:tc>
      </w:tr>
      <w:tr w:rsidR="310E61B9" w:rsidRPr="00A63D86" w14:paraId="3F99B74A"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7AB6A640"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TAS - Tasmania </w:t>
            </w:r>
          </w:p>
        </w:tc>
        <w:tc>
          <w:tcPr>
            <w:tcW w:w="1701" w:type="dxa"/>
          </w:tcPr>
          <w:p w14:paraId="4C14EB85" w14:textId="12B43DBF"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684" w:type="dxa"/>
          </w:tcPr>
          <w:p w14:paraId="599C3A56"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47.22 </w:t>
            </w:r>
          </w:p>
        </w:tc>
        <w:tc>
          <w:tcPr>
            <w:tcW w:w="2050" w:type="dxa"/>
          </w:tcPr>
          <w:p w14:paraId="5976DA18"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2.78 </w:t>
            </w:r>
          </w:p>
        </w:tc>
      </w:tr>
      <w:tr w:rsidR="310E61B9" w:rsidRPr="00A63D86" w14:paraId="6F8767BE"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0719734B"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VIC - Victoria </w:t>
            </w:r>
          </w:p>
        </w:tc>
        <w:tc>
          <w:tcPr>
            <w:tcW w:w="1701" w:type="dxa"/>
          </w:tcPr>
          <w:p w14:paraId="7668BCD0" w14:textId="5E7F43BE" w:rsidR="310E61B9" w:rsidRPr="00A63D86" w:rsidRDefault="007D6A0B"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w:t>
            </w:r>
          </w:p>
        </w:tc>
        <w:tc>
          <w:tcPr>
            <w:tcW w:w="1684" w:type="dxa"/>
          </w:tcPr>
          <w:p w14:paraId="2B207D16"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236.11 </w:t>
            </w:r>
          </w:p>
        </w:tc>
        <w:tc>
          <w:tcPr>
            <w:tcW w:w="2050" w:type="dxa"/>
          </w:tcPr>
          <w:p w14:paraId="186B82D8"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19.45 </w:t>
            </w:r>
          </w:p>
        </w:tc>
      </w:tr>
      <w:tr w:rsidR="310E61B9" w:rsidRPr="00A63D86" w14:paraId="795E429C" w14:textId="77777777" w:rsidTr="007D6A0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38A3C49B" w14:textId="77777777" w:rsidR="310E61B9" w:rsidRPr="00A63D86" w:rsidRDefault="310E61B9" w:rsidP="00D829EB">
            <w:pPr>
              <w:spacing w:before="0" w:after="0"/>
              <w:jc w:val="left"/>
              <w:rPr>
                <w:rFonts w:cstheme="minorHAnsi"/>
                <w:b w:val="0"/>
                <w:sz w:val="20"/>
                <w:szCs w:val="20"/>
              </w:rPr>
            </w:pPr>
            <w:r w:rsidRPr="00A63D86">
              <w:rPr>
                <w:rFonts w:cstheme="minorHAnsi"/>
                <w:b w:val="0"/>
                <w:sz w:val="20"/>
                <w:szCs w:val="20"/>
              </w:rPr>
              <w:t xml:space="preserve">WA - </w:t>
            </w:r>
            <w:proofErr w:type="gramStart"/>
            <w:r w:rsidRPr="00A63D86">
              <w:rPr>
                <w:rFonts w:cstheme="minorHAnsi"/>
                <w:b w:val="0"/>
                <w:sz w:val="20"/>
                <w:szCs w:val="20"/>
              </w:rPr>
              <w:t>South West</w:t>
            </w:r>
            <w:proofErr w:type="gramEnd"/>
            <w:r w:rsidRPr="00A63D86">
              <w:rPr>
                <w:rFonts w:cstheme="minorHAnsi"/>
                <w:b w:val="0"/>
                <w:sz w:val="20"/>
                <w:szCs w:val="20"/>
              </w:rPr>
              <w:t xml:space="preserve"> Interconnected System (SWIS) in Western Australia </w:t>
            </w:r>
          </w:p>
        </w:tc>
        <w:tc>
          <w:tcPr>
            <w:tcW w:w="1701" w:type="dxa"/>
          </w:tcPr>
          <w:p w14:paraId="7DBA4D64" w14:textId="3E88B76A"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c>
          <w:tcPr>
            <w:tcW w:w="1684" w:type="dxa"/>
          </w:tcPr>
          <w:p w14:paraId="6F37E26C"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161.00 </w:t>
            </w:r>
          </w:p>
        </w:tc>
        <w:tc>
          <w:tcPr>
            <w:tcW w:w="2050" w:type="dxa"/>
          </w:tcPr>
          <w:p w14:paraId="4DF6350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11.11 </w:t>
            </w:r>
          </w:p>
        </w:tc>
      </w:tr>
    </w:tbl>
    <w:p w14:paraId="79DD5DAC" w14:textId="51BA4D9D" w:rsidR="2058096D" w:rsidRPr="00954B21" w:rsidRDefault="72F3769B" w:rsidP="00F3785F">
      <w:pPr>
        <w:pStyle w:val="undertable"/>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Source: The Australian National Greenhouse Accounts Factors: 2022 Page 7; table 1</w:t>
      </w:r>
      <w:r w:rsidR="000E3265" w:rsidRPr="00954B21">
        <w:rPr>
          <w:rFonts w:asciiTheme="minorHAnsi" w:hAnsiTheme="minorHAnsi" w:cstheme="minorHAnsi"/>
          <w:color w:val="767171" w:themeColor="background2" w:themeShade="80"/>
          <w:sz w:val="20"/>
          <w:szCs w:val="20"/>
        </w:rPr>
        <w:t>.</w:t>
      </w:r>
      <w:r w:rsidRPr="00954B21">
        <w:rPr>
          <w:rFonts w:asciiTheme="minorHAnsi" w:hAnsiTheme="minorHAnsi" w:cstheme="minorHAnsi"/>
          <w:color w:val="767171" w:themeColor="background2" w:themeShade="80"/>
          <w:sz w:val="20"/>
          <w:szCs w:val="20"/>
        </w:rPr>
        <w:t xml:space="preserve"> </w:t>
      </w:r>
    </w:p>
    <w:p w14:paraId="3C5F8EB7" w14:textId="77777777" w:rsidR="2058096D" w:rsidRPr="00954B21" w:rsidRDefault="72F3769B" w:rsidP="00D829EB">
      <w:pPr>
        <w:pStyle w:val="undertable"/>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 xml:space="preserve">Note: </w:t>
      </w:r>
    </w:p>
    <w:p w14:paraId="38F2C671" w14:textId="664340AE" w:rsidR="2058096D" w:rsidRPr="00954B21" w:rsidRDefault="72F3769B" w:rsidP="00850C26">
      <w:pPr>
        <w:pStyle w:val="undertable"/>
        <w:numPr>
          <w:ilvl w:val="0"/>
          <w:numId w:val="17"/>
        </w:numPr>
        <w:spacing w:before="0"/>
        <w:rPr>
          <w:rFonts w:asciiTheme="minorHAnsi" w:hAnsiTheme="minorHAnsi" w:cstheme="minorHAnsi"/>
          <w:color w:val="767171" w:themeColor="background2" w:themeShade="80"/>
          <w:sz w:val="20"/>
          <w:szCs w:val="20"/>
        </w:rPr>
      </w:pPr>
      <w:r w:rsidRPr="00954B21">
        <w:rPr>
          <w:rFonts w:asciiTheme="minorHAnsi" w:hAnsiTheme="minorHAnsi" w:cstheme="minorHAnsi"/>
          <w:color w:val="767171" w:themeColor="background2" w:themeShade="80"/>
          <w:sz w:val="20"/>
          <w:szCs w:val="20"/>
        </w:rPr>
        <w:t>Emissions factor is the kg</w:t>
      </w:r>
      <w:r w:rsidR="00F85A5F" w:rsidRPr="00954B21">
        <w:rPr>
          <w:rFonts w:asciiTheme="minorHAnsi" w:hAnsiTheme="minorHAnsi" w:cstheme="minorHAnsi"/>
          <w:color w:val="767171" w:themeColor="background2" w:themeShade="80"/>
          <w:sz w:val="20"/>
          <w:szCs w:val="20"/>
        </w:rPr>
        <w:t xml:space="preserve"> CO</w:t>
      </w:r>
      <w:r w:rsidR="00F85A5F" w:rsidRPr="00954B21">
        <w:rPr>
          <w:rFonts w:asciiTheme="minorHAnsi" w:hAnsiTheme="minorHAnsi" w:cstheme="minorHAnsi"/>
          <w:color w:val="767171" w:themeColor="background2" w:themeShade="80"/>
          <w:sz w:val="20"/>
          <w:szCs w:val="20"/>
          <w:vertAlign w:val="subscript"/>
        </w:rPr>
        <w:t>2</w:t>
      </w:r>
      <w:r w:rsidRPr="00954B21">
        <w:rPr>
          <w:rFonts w:asciiTheme="minorHAnsi" w:hAnsiTheme="minorHAnsi" w:cstheme="minorHAnsi"/>
          <w:color w:val="767171" w:themeColor="background2" w:themeShade="80"/>
          <w:sz w:val="20"/>
          <w:szCs w:val="20"/>
        </w:rPr>
        <w:t>-e</w:t>
      </w:r>
      <w:r w:rsidR="00F85A5F" w:rsidRPr="00954B21">
        <w:rPr>
          <w:rFonts w:asciiTheme="minorHAnsi" w:hAnsiTheme="minorHAnsi" w:cstheme="minorHAnsi"/>
          <w:color w:val="767171" w:themeColor="background2" w:themeShade="80"/>
          <w:sz w:val="20"/>
          <w:szCs w:val="20"/>
        </w:rPr>
        <w:t xml:space="preserve"> </w:t>
      </w:r>
      <w:r w:rsidRPr="00954B21">
        <w:rPr>
          <w:rFonts w:asciiTheme="minorHAnsi" w:hAnsiTheme="minorHAnsi" w:cstheme="minorHAnsi"/>
          <w:color w:val="767171" w:themeColor="background2" w:themeShade="80"/>
          <w:sz w:val="20"/>
          <w:szCs w:val="20"/>
        </w:rPr>
        <w:t xml:space="preserve">/kWh </w:t>
      </w:r>
      <w:r w:rsidR="00A76E58" w:rsidRPr="00954B21">
        <w:rPr>
          <w:rFonts w:asciiTheme="minorHAnsi" w:hAnsiTheme="minorHAnsi" w:cstheme="minorHAnsi"/>
          <w:color w:val="767171" w:themeColor="background2" w:themeShade="80"/>
          <w:sz w:val="20"/>
          <w:szCs w:val="20"/>
        </w:rPr>
        <w:t>e</w:t>
      </w:r>
      <w:r w:rsidRPr="00954B21">
        <w:rPr>
          <w:rFonts w:asciiTheme="minorHAnsi" w:hAnsiTheme="minorHAnsi" w:cstheme="minorHAnsi"/>
          <w:color w:val="767171" w:themeColor="background2" w:themeShade="80"/>
          <w:sz w:val="20"/>
          <w:szCs w:val="20"/>
        </w:rPr>
        <w:t>mission factor as per table, which has been converted to GJ by multiplying it by 277.78</w:t>
      </w:r>
      <w:r w:rsidR="00F85A5F" w:rsidRPr="00954B21">
        <w:rPr>
          <w:rFonts w:asciiTheme="minorHAnsi" w:hAnsiTheme="minorHAnsi" w:cstheme="minorHAnsi"/>
          <w:color w:val="767171" w:themeColor="background2" w:themeShade="80"/>
          <w:sz w:val="20"/>
          <w:szCs w:val="20"/>
        </w:rPr>
        <w:t>.</w:t>
      </w:r>
      <w:r w:rsidRPr="00954B21">
        <w:rPr>
          <w:rFonts w:asciiTheme="minorHAnsi" w:hAnsiTheme="minorHAnsi" w:cstheme="minorHAnsi"/>
          <w:color w:val="767171" w:themeColor="background2" w:themeShade="80"/>
          <w:sz w:val="20"/>
          <w:szCs w:val="20"/>
        </w:rPr>
        <w:t> </w:t>
      </w:r>
    </w:p>
    <w:p w14:paraId="54B3AD39" w14:textId="5C1FE216" w:rsidR="2058096D" w:rsidRPr="00954B21" w:rsidRDefault="00307FCF" w:rsidP="00850C26">
      <w:pPr>
        <w:pStyle w:val="undertable"/>
        <w:numPr>
          <w:ilvl w:val="0"/>
          <w:numId w:val="17"/>
        </w:numPr>
        <w:spacing w:before="0"/>
        <w:rPr>
          <w:color w:val="767171" w:themeColor="background2" w:themeShade="80"/>
        </w:rPr>
      </w:pPr>
      <w:r w:rsidRPr="00954B21">
        <w:rPr>
          <w:rFonts w:asciiTheme="minorHAnsi" w:hAnsiTheme="minorHAnsi" w:cstheme="minorHAnsi"/>
          <w:color w:val="767171" w:themeColor="background2" w:themeShade="80"/>
          <w:sz w:val="20"/>
          <w:szCs w:val="20"/>
        </w:rPr>
        <w:t>Emissions</w:t>
      </w:r>
      <w:r w:rsidR="72F3769B" w:rsidRPr="00954B21">
        <w:rPr>
          <w:rFonts w:asciiTheme="minorHAnsi" w:hAnsiTheme="minorHAnsi" w:cstheme="minorHAnsi"/>
          <w:color w:val="767171" w:themeColor="background2" w:themeShade="80"/>
          <w:sz w:val="20"/>
          <w:szCs w:val="20"/>
        </w:rPr>
        <w:t xml:space="preserve"> factors for most states and territories are different, therefore a compulsory drop down was added to the </w:t>
      </w:r>
      <w:r w:rsidR="72F3769B" w:rsidRPr="00954B21" w:rsidDel="00270E5C">
        <w:rPr>
          <w:rFonts w:asciiTheme="minorHAnsi" w:hAnsiTheme="minorHAnsi" w:cstheme="minorHAnsi"/>
          <w:color w:val="767171" w:themeColor="background2" w:themeShade="80"/>
          <w:sz w:val="20"/>
          <w:szCs w:val="20"/>
        </w:rPr>
        <w:t>emissions reporting tool</w:t>
      </w:r>
      <w:r w:rsidR="72F3769B" w:rsidRPr="00954B21">
        <w:rPr>
          <w:rFonts w:asciiTheme="minorHAnsi" w:hAnsiTheme="minorHAnsi" w:cstheme="minorHAnsi"/>
          <w:color w:val="767171" w:themeColor="background2" w:themeShade="80"/>
          <w:sz w:val="20"/>
          <w:szCs w:val="20"/>
        </w:rPr>
        <w:t xml:space="preserve"> for State or Territory and </w:t>
      </w:r>
      <w:r w:rsidR="00225533" w:rsidRPr="00954B21">
        <w:rPr>
          <w:rFonts w:asciiTheme="minorHAnsi" w:hAnsiTheme="minorHAnsi" w:cstheme="minorHAnsi"/>
          <w:color w:val="767171" w:themeColor="background2" w:themeShade="80"/>
          <w:sz w:val="20"/>
          <w:szCs w:val="20"/>
        </w:rPr>
        <w:t>e</w:t>
      </w:r>
      <w:r w:rsidR="72F3769B" w:rsidRPr="00954B21">
        <w:rPr>
          <w:rFonts w:asciiTheme="minorHAnsi" w:hAnsiTheme="minorHAnsi" w:cstheme="minorHAnsi"/>
          <w:color w:val="767171" w:themeColor="background2" w:themeShade="80"/>
          <w:sz w:val="20"/>
          <w:szCs w:val="20"/>
        </w:rPr>
        <w:t xml:space="preserve">lectricity </w:t>
      </w:r>
      <w:r w:rsidR="00225533" w:rsidRPr="00954B21">
        <w:rPr>
          <w:rFonts w:asciiTheme="minorHAnsi" w:hAnsiTheme="minorHAnsi" w:cstheme="minorHAnsi"/>
          <w:color w:val="767171" w:themeColor="background2" w:themeShade="80"/>
          <w:sz w:val="20"/>
          <w:szCs w:val="20"/>
        </w:rPr>
        <w:t>u</w:t>
      </w:r>
      <w:r w:rsidR="72F3769B" w:rsidRPr="00954B21">
        <w:rPr>
          <w:rFonts w:asciiTheme="minorHAnsi" w:hAnsiTheme="minorHAnsi" w:cstheme="minorHAnsi"/>
          <w:color w:val="767171" w:themeColor="background2" w:themeShade="80"/>
          <w:sz w:val="20"/>
          <w:szCs w:val="20"/>
        </w:rPr>
        <w:t>se.</w:t>
      </w:r>
    </w:p>
    <w:p w14:paraId="0C094B30" w14:textId="4A6B0DA4" w:rsidR="2058096D" w:rsidRPr="00F2699D" w:rsidRDefault="72F3769B" w:rsidP="00F3785F">
      <w:pPr>
        <w:pStyle w:val="Heading3"/>
        <w:spacing w:after="0"/>
        <w:rPr>
          <w:sz w:val="24"/>
          <w:szCs w:val="24"/>
          <w:lang w:val="en-AU"/>
        </w:rPr>
      </w:pPr>
      <w:r w:rsidRPr="00F2699D">
        <w:rPr>
          <w:sz w:val="24"/>
          <w:szCs w:val="24"/>
          <w:lang w:val="en-AU"/>
        </w:rPr>
        <w:t>Market</w:t>
      </w:r>
      <w:r w:rsidR="00AA4069" w:rsidRPr="00F2699D">
        <w:rPr>
          <w:sz w:val="24"/>
          <w:szCs w:val="24"/>
          <w:lang w:val="en-AU"/>
        </w:rPr>
        <w:t>-</w:t>
      </w:r>
      <w:r w:rsidR="00225533" w:rsidRPr="00F2699D">
        <w:rPr>
          <w:sz w:val="24"/>
          <w:szCs w:val="24"/>
          <w:lang w:val="en-AU"/>
        </w:rPr>
        <w:t>b</w:t>
      </w:r>
      <w:r w:rsidRPr="00F2699D">
        <w:rPr>
          <w:sz w:val="24"/>
          <w:szCs w:val="24"/>
          <w:lang w:val="en-AU"/>
        </w:rPr>
        <w:t xml:space="preserve">ased method </w:t>
      </w:r>
      <w:r w:rsidR="00AA4069" w:rsidRPr="00F2699D">
        <w:rPr>
          <w:sz w:val="24"/>
          <w:szCs w:val="24"/>
          <w:lang w:val="en-AU"/>
        </w:rPr>
        <w:t xml:space="preserve">factors </w:t>
      </w:r>
    </w:p>
    <w:p w14:paraId="5961418F" w14:textId="147DC283" w:rsidR="006D5924" w:rsidRPr="00A63D86" w:rsidRDefault="006D5924" w:rsidP="006D5924">
      <w:r w:rsidRPr="00A63D86">
        <w:rPr>
          <w:rFonts w:cstheme="minorHAnsi"/>
        </w:rPr>
        <w:t xml:space="preserve">The following factors are required to calculate the </w:t>
      </w:r>
      <w:r w:rsidR="00D976E6" w:rsidRPr="00A63D86">
        <w:t>s</w:t>
      </w:r>
      <w:r w:rsidR="00950D11" w:rsidRPr="00A63D86">
        <w:t xml:space="preserve">cope 2 and </w:t>
      </w:r>
      <w:r w:rsidR="00D976E6" w:rsidRPr="00A63D86">
        <w:t>s</w:t>
      </w:r>
      <w:r w:rsidR="00950D11" w:rsidRPr="00A63D86">
        <w:t>cope 3 emissions released from electricity purchased or acquired and consumed using the market-based method</w:t>
      </w:r>
      <w:r w:rsidR="001F65F7" w:rsidRPr="00A63D86">
        <w:t>.</w:t>
      </w:r>
    </w:p>
    <w:p w14:paraId="61EB0DA0" w14:textId="687FD444" w:rsidR="009D3299" w:rsidRPr="002C6DFC" w:rsidRDefault="009D3299" w:rsidP="002C6DFC">
      <w:pPr>
        <w:pStyle w:val="Heading3"/>
        <w:spacing w:after="0"/>
        <w:rPr>
          <w:sz w:val="20"/>
          <w:szCs w:val="20"/>
          <w:lang w:val="en-AU"/>
        </w:rPr>
      </w:pPr>
      <w:r w:rsidRPr="002C6DFC">
        <w:rPr>
          <w:sz w:val="20"/>
          <w:szCs w:val="20"/>
          <w:lang w:val="en-AU"/>
        </w:rPr>
        <w:t xml:space="preserve">Residual </w:t>
      </w:r>
      <w:r w:rsidR="00225533" w:rsidRPr="002C6DFC">
        <w:rPr>
          <w:sz w:val="20"/>
          <w:szCs w:val="20"/>
          <w:lang w:val="en-AU"/>
        </w:rPr>
        <w:t>m</w:t>
      </w:r>
      <w:r w:rsidRPr="002C6DFC">
        <w:rPr>
          <w:sz w:val="20"/>
          <w:szCs w:val="20"/>
          <w:lang w:val="en-AU"/>
        </w:rPr>
        <w:t xml:space="preserve">ix </w:t>
      </w:r>
      <w:r w:rsidR="00225533" w:rsidRPr="002C6DFC">
        <w:rPr>
          <w:sz w:val="20"/>
          <w:szCs w:val="20"/>
          <w:lang w:val="en-AU"/>
        </w:rPr>
        <w:t>f</w:t>
      </w:r>
      <w:r w:rsidRPr="002C6DFC">
        <w:rPr>
          <w:sz w:val="20"/>
          <w:szCs w:val="20"/>
          <w:lang w:val="en-AU"/>
        </w:rPr>
        <w:t>actor (RMF)</w:t>
      </w:r>
    </w:p>
    <w:tbl>
      <w:tblPr>
        <w:tblStyle w:val="ListTable2-Accent6"/>
        <w:tblW w:w="5000" w:type="pct"/>
        <w:jc w:val="center"/>
        <w:tblLook w:val="06A0" w:firstRow="1" w:lastRow="0" w:firstColumn="1" w:lastColumn="0" w:noHBand="1" w:noVBand="1"/>
      </w:tblPr>
      <w:tblGrid>
        <w:gridCol w:w="1883"/>
        <w:gridCol w:w="1883"/>
        <w:gridCol w:w="1882"/>
        <w:gridCol w:w="1882"/>
        <w:gridCol w:w="1882"/>
      </w:tblGrid>
      <w:tr w:rsidR="003D08AA" w:rsidRPr="00A63D86" w14:paraId="1B024967" w14:textId="57201E9F" w:rsidTr="00682A2D">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1000" w:type="pct"/>
            <w:shd w:val="clear" w:color="auto" w:fill="CEEEED" w:themeFill="accent6" w:themeFillTint="66"/>
          </w:tcPr>
          <w:p w14:paraId="63B31CBA" w14:textId="2914C6D0" w:rsidR="003D08AA" w:rsidRPr="00A63D86" w:rsidRDefault="00682A2D" w:rsidP="00682A2D">
            <w:pPr>
              <w:spacing w:before="0" w:after="0"/>
              <w:jc w:val="left"/>
              <w:rPr>
                <w:rFonts w:cstheme="minorHAnsi"/>
                <w:sz w:val="20"/>
                <w:szCs w:val="20"/>
              </w:rPr>
            </w:pPr>
            <w:r w:rsidRPr="00A63D86">
              <w:rPr>
                <w:rFonts w:cstheme="minorHAnsi"/>
                <w:sz w:val="20"/>
                <w:szCs w:val="20"/>
              </w:rPr>
              <w:t>Location</w:t>
            </w:r>
          </w:p>
        </w:tc>
        <w:tc>
          <w:tcPr>
            <w:tcW w:w="1000" w:type="pct"/>
            <w:shd w:val="clear" w:color="auto" w:fill="CEEEED" w:themeFill="accent6" w:themeFillTint="66"/>
          </w:tcPr>
          <w:p w14:paraId="4E0A6C5E" w14:textId="4C5295F4" w:rsidR="003D08AA"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63D86">
              <w:rPr>
                <w:rFonts w:cstheme="minorHAnsi"/>
                <w:sz w:val="20"/>
                <w:szCs w:val="20"/>
              </w:rPr>
              <w:t xml:space="preserve">Scope 2 </w:t>
            </w:r>
            <w:r w:rsidR="0052408C" w:rsidRPr="00A63D86">
              <w:rPr>
                <w:rFonts w:cstheme="minorHAnsi"/>
                <w:sz w:val="20"/>
                <w:szCs w:val="20"/>
              </w:rPr>
              <w:t>residual mix factor</w:t>
            </w:r>
          </w:p>
          <w:p w14:paraId="6961FB10" w14:textId="1EE2CB0A" w:rsidR="003D08AA"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-e/kWh</w:t>
            </w:r>
          </w:p>
        </w:tc>
        <w:tc>
          <w:tcPr>
            <w:tcW w:w="1000" w:type="pct"/>
            <w:shd w:val="clear" w:color="auto" w:fill="CEEEED" w:themeFill="accent6" w:themeFillTint="66"/>
          </w:tcPr>
          <w:p w14:paraId="08E274EC" w14:textId="05FD5D79" w:rsidR="0052408C"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63D86">
              <w:rPr>
                <w:rFonts w:cstheme="minorHAnsi"/>
                <w:sz w:val="20"/>
                <w:szCs w:val="20"/>
              </w:rPr>
              <w:t xml:space="preserve">Scope </w:t>
            </w:r>
            <w:r w:rsidR="0052408C" w:rsidRPr="00A63D86">
              <w:rPr>
                <w:rFonts w:cstheme="minorHAnsi"/>
                <w:sz w:val="20"/>
                <w:szCs w:val="20"/>
              </w:rPr>
              <w:t>2 residual mix factor</w:t>
            </w:r>
          </w:p>
          <w:p w14:paraId="0DE4BBB8" w14:textId="37131B6A" w:rsidR="003D08AA"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-e/GJ</w:t>
            </w:r>
          </w:p>
        </w:tc>
        <w:tc>
          <w:tcPr>
            <w:tcW w:w="1000" w:type="pct"/>
            <w:shd w:val="clear" w:color="auto" w:fill="CEEEED" w:themeFill="accent6" w:themeFillTint="66"/>
          </w:tcPr>
          <w:p w14:paraId="36A3E8B7" w14:textId="2AC16164" w:rsidR="0052408C"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63D86">
              <w:rPr>
                <w:rFonts w:cstheme="minorHAnsi"/>
                <w:sz w:val="20"/>
                <w:szCs w:val="20"/>
              </w:rPr>
              <w:t>Scope 3</w:t>
            </w:r>
            <w:r w:rsidR="0052408C" w:rsidRPr="00A63D86">
              <w:rPr>
                <w:rFonts w:cstheme="minorHAnsi"/>
                <w:sz w:val="20"/>
                <w:szCs w:val="20"/>
              </w:rPr>
              <w:t xml:space="preserve"> residual mix factor</w:t>
            </w:r>
          </w:p>
          <w:p w14:paraId="24DB3F5A" w14:textId="56715C86" w:rsidR="003D08AA"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-e/kWh</w:t>
            </w:r>
          </w:p>
        </w:tc>
        <w:tc>
          <w:tcPr>
            <w:tcW w:w="1000" w:type="pct"/>
            <w:shd w:val="clear" w:color="auto" w:fill="CEEEED" w:themeFill="accent6" w:themeFillTint="66"/>
          </w:tcPr>
          <w:p w14:paraId="373DB3AF" w14:textId="0B14ED0B" w:rsidR="0052408C"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63D86">
              <w:rPr>
                <w:rFonts w:cstheme="minorHAnsi"/>
                <w:sz w:val="20"/>
                <w:szCs w:val="20"/>
              </w:rPr>
              <w:t xml:space="preserve">Scope </w:t>
            </w:r>
            <w:r w:rsidR="000F0AEA">
              <w:rPr>
                <w:rFonts w:cstheme="minorHAnsi"/>
                <w:sz w:val="20"/>
                <w:szCs w:val="20"/>
              </w:rPr>
              <w:t>3</w:t>
            </w:r>
            <w:r w:rsidR="0052408C" w:rsidRPr="00A63D86">
              <w:rPr>
                <w:rFonts w:cstheme="minorHAnsi"/>
                <w:sz w:val="20"/>
                <w:szCs w:val="20"/>
              </w:rPr>
              <w:t xml:space="preserve"> residual mix factor</w:t>
            </w:r>
          </w:p>
          <w:p w14:paraId="0643A823" w14:textId="0C361F0E" w:rsidR="003D08AA" w:rsidRPr="00A63D86" w:rsidRDefault="003D08AA" w:rsidP="00682A2D">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-e/GJ</w:t>
            </w:r>
          </w:p>
        </w:tc>
      </w:tr>
      <w:tr w:rsidR="003D08AA" w:rsidRPr="00F2388C" w14:paraId="04374B8A" w14:textId="286B453E" w:rsidTr="00C05A92">
        <w:trPr>
          <w:trHeight w:val="300"/>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41C6B9CD" w14:textId="02765A96" w:rsidR="003D08AA" w:rsidRPr="00F2388C" w:rsidRDefault="00C05A92" w:rsidP="00C05A92">
            <w:pPr>
              <w:spacing w:before="0" w:after="0"/>
              <w:jc w:val="left"/>
              <w:rPr>
                <w:rFonts w:cstheme="minorHAnsi"/>
                <w:b w:val="0"/>
                <w:sz w:val="20"/>
                <w:szCs w:val="20"/>
              </w:rPr>
            </w:pPr>
            <w:r w:rsidRPr="00F2388C">
              <w:rPr>
                <w:rFonts w:cstheme="minorHAnsi"/>
                <w:b w:val="0"/>
                <w:sz w:val="20"/>
                <w:szCs w:val="20"/>
              </w:rPr>
              <w:t>National</w:t>
            </w:r>
          </w:p>
        </w:tc>
        <w:tc>
          <w:tcPr>
            <w:tcW w:w="1000" w:type="pct"/>
            <w:vAlign w:val="center"/>
          </w:tcPr>
          <w:p w14:paraId="7FD2CEF3" w14:textId="317B872F" w:rsidR="003D08AA" w:rsidRPr="00F2388C" w:rsidRDefault="00C05A92" w:rsidP="00C05A9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388C">
              <w:rPr>
                <w:rFonts w:cstheme="minorHAnsi"/>
                <w:sz w:val="20"/>
                <w:szCs w:val="20"/>
              </w:rPr>
              <w:t>0.81</w:t>
            </w:r>
          </w:p>
        </w:tc>
        <w:tc>
          <w:tcPr>
            <w:tcW w:w="1000" w:type="pct"/>
            <w:vAlign w:val="center"/>
          </w:tcPr>
          <w:p w14:paraId="555A4C8B" w14:textId="4C436A0A" w:rsidR="003D08AA" w:rsidRPr="00F2388C" w:rsidRDefault="00C05A92" w:rsidP="00C05A9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388C">
              <w:rPr>
                <w:rFonts w:cstheme="minorHAnsi"/>
                <w:sz w:val="20"/>
                <w:szCs w:val="20"/>
              </w:rPr>
              <w:t>226</w:t>
            </w:r>
          </w:p>
        </w:tc>
        <w:tc>
          <w:tcPr>
            <w:tcW w:w="1000" w:type="pct"/>
            <w:vAlign w:val="center"/>
          </w:tcPr>
          <w:p w14:paraId="07593EC3" w14:textId="56F6B8B0" w:rsidR="003D08AA" w:rsidRPr="00F2388C" w:rsidRDefault="00C05A92" w:rsidP="00C05A9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388C">
              <w:rPr>
                <w:rFonts w:cstheme="minorHAnsi"/>
                <w:sz w:val="20"/>
                <w:szCs w:val="20"/>
              </w:rPr>
              <w:t>0.10</w:t>
            </w:r>
          </w:p>
        </w:tc>
        <w:tc>
          <w:tcPr>
            <w:tcW w:w="1000" w:type="pct"/>
            <w:vAlign w:val="center"/>
          </w:tcPr>
          <w:p w14:paraId="364C2867" w14:textId="7F5ADD60" w:rsidR="003D08AA" w:rsidRPr="00F2388C" w:rsidRDefault="00C05A92" w:rsidP="00C05A92">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388C">
              <w:rPr>
                <w:rFonts w:cstheme="minorHAnsi"/>
                <w:sz w:val="20"/>
                <w:szCs w:val="20"/>
              </w:rPr>
              <w:t>29</w:t>
            </w:r>
          </w:p>
        </w:tc>
      </w:tr>
    </w:tbl>
    <w:p w14:paraId="69050060" w14:textId="22792C7D" w:rsidR="002D2984" w:rsidRPr="002C6DFC" w:rsidRDefault="002D2984" w:rsidP="002C6DFC">
      <w:pPr>
        <w:pStyle w:val="undertable"/>
        <w:spacing w:before="0"/>
        <w:rPr>
          <w:rFonts w:asciiTheme="minorHAnsi" w:hAnsiTheme="minorHAnsi" w:cstheme="minorHAnsi"/>
          <w:sz w:val="20"/>
          <w:szCs w:val="20"/>
        </w:rPr>
      </w:pPr>
      <w:r w:rsidRPr="002C6DFC">
        <w:rPr>
          <w:rFonts w:asciiTheme="minorHAnsi" w:hAnsiTheme="minorHAnsi" w:cstheme="minorHAnsi"/>
          <w:sz w:val="20"/>
          <w:szCs w:val="20"/>
        </w:rPr>
        <w:t>Source: The Australian National Greenhouse Accounts Factors: 2023 Page 8</w:t>
      </w:r>
      <w:r w:rsidRPr="002C6DFC">
        <w:rPr>
          <w:rFonts w:asciiTheme="minorHAnsi" w:hAnsiTheme="minorHAnsi" w:cstheme="minorHAnsi"/>
        </w:rPr>
        <w:t>.</w:t>
      </w:r>
    </w:p>
    <w:p w14:paraId="293BD4FD" w14:textId="35877221" w:rsidR="006D5924" w:rsidRPr="002C6DFC" w:rsidRDefault="006D5924" w:rsidP="002C6DFC">
      <w:pPr>
        <w:pStyle w:val="Heading3"/>
        <w:spacing w:after="0"/>
        <w:rPr>
          <w:lang w:val="en-AU"/>
        </w:rPr>
      </w:pPr>
      <w:r w:rsidRPr="002C6DFC">
        <w:rPr>
          <w:sz w:val="20"/>
          <w:szCs w:val="20"/>
          <w:lang w:val="en-AU"/>
        </w:rPr>
        <w:t xml:space="preserve">Renewable </w:t>
      </w:r>
      <w:r w:rsidR="002072EA" w:rsidRPr="002C6DFC">
        <w:rPr>
          <w:sz w:val="20"/>
          <w:szCs w:val="20"/>
          <w:lang w:val="en-AU"/>
        </w:rPr>
        <w:t>p</w:t>
      </w:r>
      <w:r w:rsidRPr="002C6DFC">
        <w:rPr>
          <w:sz w:val="20"/>
          <w:szCs w:val="20"/>
          <w:lang w:val="en-AU"/>
        </w:rPr>
        <w:t xml:space="preserve">ower </w:t>
      </w:r>
      <w:r w:rsidR="002072EA" w:rsidRPr="002C6DFC">
        <w:rPr>
          <w:sz w:val="20"/>
          <w:szCs w:val="20"/>
          <w:lang w:val="en-AU"/>
        </w:rPr>
        <w:t>p</w:t>
      </w:r>
      <w:r w:rsidRPr="002C6DFC">
        <w:rPr>
          <w:sz w:val="20"/>
          <w:szCs w:val="20"/>
          <w:lang w:val="en-AU"/>
        </w:rPr>
        <w:t>ercentage</w:t>
      </w:r>
      <w:r w:rsidR="0093249E" w:rsidRPr="002C6DFC">
        <w:rPr>
          <w:sz w:val="20"/>
          <w:szCs w:val="20"/>
          <w:lang w:val="en-AU"/>
        </w:rPr>
        <w:t xml:space="preserve"> (RPP)</w:t>
      </w:r>
    </w:p>
    <w:tbl>
      <w:tblPr>
        <w:tblStyle w:val="ListTable2-Accent6"/>
        <w:tblW w:w="5000" w:type="pct"/>
        <w:jc w:val="center"/>
        <w:tblLook w:val="06A0" w:firstRow="1" w:lastRow="0" w:firstColumn="1" w:lastColumn="0" w:noHBand="1" w:noVBand="1"/>
      </w:tblPr>
      <w:tblGrid>
        <w:gridCol w:w="4704"/>
        <w:gridCol w:w="4708"/>
      </w:tblGrid>
      <w:tr w:rsidR="00AA4069" w:rsidRPr="00A63D86" w14:paraId="23D9ABFD" w14:textId="77777777" w:rsidTr="006860C3">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2499" w:type="pct"/>
            <w:shd w:val="clear" w:color="auto" w:fill="CEEEED" w:themeFill="accent6" w:themeFillTint="66"/>
          </w:tcPr>
          <w:p w14:paraId="3697BA41" w14:textId="2FDF71FD" w:rsidR="00AA4069" w:rsidRPr="00A63D86" w:rsidRDefault="00402E61">
            <w:pPr>
              <w:spacing w:before="0" w:after="0"/>
              <w:jc w:val="left"/>
              <w:rPr>
                <w:rFonts w:cstheme="minorHAnsi"/>
                <w:sz w:val="20"/>
                <w:szCs w:val="20"/>
              </w:rPr>
            </w:pPr>
            <w:bookmarkStart w:id="55" w:name="_Toc143082385"/>
            <w:r w:rsidRPr="00A63D86">
              <w:rPr>
                <w:rFonts w:cstheme="minorHAnsi"/>
                <w:sz w:val="20"/>
                <w:szCs w:val="20"/>
              </w:rPr>
              <w:t>Year</w:t>
            </w:r>
          </w:p>
        </w:tc>
        <w:tc>
          <w:tcPr>
            <w:tcW w:w="2501" w:type="pct"/>
            <w:shd w:val="clear" w:color="auto" w:fill="CEEEED" w:themeFill="accent6" w:themeFillTint="66"/>
          </w:tcPr>
          <w:p w14:paraId="24B9F282" w14:textId="7A77DCEF" w:rsidR="008D4F72" w:rsidRPr="00A63D86" w:rsidRDefault="00402E6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63D86">
              <w:rPr>
                <w:rFonts w:cstheme="minorHAnsi"/>
                <w:sz w:val="20"/>
                <w:szCs w:val="20"/>
              </w:rPr>
              <w:t xml:space="preserve">Renewable </w:t>
            </w:r>
            <w:r w:rsidR="002072EA" w:rsidRPr="00A63D86">
              <w:rPr>
                <w:rFonts w:cstheme="minorHAnsi"/>
                <w:sz w:val="20"/>
                <w:szCs w:val="20"/>
              </w:rPr>
              <w:t>p</w:t>
            </w:r>
            <w:r w:rsidRPr="00A63D86">
              <w:rPr>
                <w:rFonts w:cstheme="minorHAnsi"/>
                <w:sz w:val="20"/>
                <w:szCs w:val="20"/>
              </w:rPr>
              <w:t xml:space="preserve">ower </w:t>
            </w:r>
            <w:r w:rsidR="002072EA" w:rsidRPr="00A63D86">
              <w:rPr>
                <w:rFonts w:cstheme="minorHAnsi"/>
                <w:sz w:val="20"/>
                <w:szCs w:val="20"/>
              </w:rPr>
              <w:t>p</w:t>
            </w:r>
            <w:r w:rsidRPr="00A63D86">
              <w:rPr>
                <w:rFonts w:cstheme="minorHAnsi"/>
                <w:sz w:val="20"/>
                <w:szCs w:val="20"/>
              </w:rPr>
              <w:t>ercentage</w:t>
            </w:r>
            <w:r w:rsidR="00BF4570" w:rsidRPr="00A63D86">
              <w:rPr>
                <w:rFonts w:cstheme="minorHAnsi"/>
                <w:sz w:val="20"/>
                <w:szCs w:val="20"/>
              </w:rPr>
              <w:t xml:space="preserve"> </w:t>
            </w:r>
          </w:p>
          <w:p w14:paraId="70140825" w14:textId="05E0768B" w:rsidR="00AA4069" w:rsidRPr="00A63D86" w:rsidRDefault="0057610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r>
      <w:tr w:rsidR="00AA4069" w:rsidRPr="00A63D86" w14:paraId="4E9DB0F9" w14:textId="77777777" w:rsidTr="006860C3">
        <w:trPr>
          <w:trHeight w:val="300"/>
          <w:jc w:val="center"/>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70A7D137" w14:textId="580BAD35" w:rsidR="00AA4069" w:rsidRPr="00A63D86" w:rsidRDefault="00402E61">
            <w:pPr>
              <w:spacing w:before="0" w:after="0"/>
              <w:jc w:val="left"/>
              <w:rPr>
                <w:rFonts w:cstheme="minorHAnsi"/>
                <w:b w:val="0"/>
                <w:sz w:val="20"/>
                <w:szCs w:val="20"/>
              </w:rPr>
            </w:pPr>
            <w:r w:rsidRPr="00A63D86">
              <w:rPr>
                <w:rFonts w:cstheme="minorHAnsi"/>
                <w:b w:val="0"/>
                <w:sz w:val="20"/>
                <w:szCs w:val="20"/>
              </w:rPr>
              <w:t>2022 Calendar year</w:t>
            </w:r>
            <w:r w:rsidR="00AA4069" w:rsidRPr="00A63D86">
              <w:rPr>
                <w:rFonts w:cstheme="minorHAnsi"/>
                <w:b w:val="0"/>
                <w:sz w:val="20"/>
                <w:szCs w:val="20"/>
              </w:rPr>
              <w:t> </w:t>
            </w:r>
          </w:p>
        </w:tc>
        <w:tc>
          <w:tcPr>
            <w:tcW w:w="2501" w:type="pct"/>
            <w:vAlign w:val="center"/>
          </w:tcPr>
          <w:p w14:paraId="71120FAE" w14:textId="327AA9A7" w:rsidR="00AA4069" w:rsidRPr="00A63D86" w:rsidRDefault="0015131A">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18.64</w:t>
            </w:r>
          </w:p>
        </w:tc>
      </w:tr>
      <w:tr w:rsidR="00AA4069" w:rsidRPr="00A63D86" w14:paraId="2125E57C" w14:textId="77777777" w:rsidTr="006860C3">
        <w:trPr>
          <w:trHeight w:val="300"/>
          <w:jc w:val="center"/>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129B228B" w14:textId="3864A239" w:rsidR="00AA4069" w:rsidRPr="00A63D86" w:rsidRDefault="00402E61">
            <w:pPr>
              <w:spacing w:before="0" w:after="0"/>
              <w:jc w:val="left"/>
              <w:rPr>
                <w:rFonts w:cstheme="minorHAnsi"/>
                <w:b w:val="0"/>
                <w:sz w:val="20"/>
                <w:szCs w:val="20"/>
              </w:rPr>
            </w:pPr>
            <w:r w:rsidRPr="00A63D86">
              <w:rPr>
                <w:rFonts w:cstheme="minorHAnsi"/>
                <w:b w:val="0"/>
                <w:sz w:val="20"/>
                <w:szCs w:val="20"/>
              </w:rPr>
              <w:t>2023 Calendar year </w:t>
            </w:r>
          </w:p>
        </w:tc>
        <w:tc>
          <w:tcPr>
            <w:tcW w:w="2501" w:type="pct"/>
            <w:vAlign w:val="center"/>
          </w:tcPr>
          <w:p w14:paraId="6488D90E" w14:textId="7CF3DD38" w:rsidR="00AA4069" w:rsidRPr="00A63D86" w:rsidRDefault="0015131A">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18.96</w:t>
            </w:r>
          </w:p>
        </w:tc>
      </w:tr>
      <w:tr w:rsidR="00AA4069" w:rsidRPr="00A63D86" w14:paraId="1AF9ADE5" w14:textId="77777777" w:rsidTr="006860C3">
        <w:trPr>
          <w:trHeight w:val="300"/>
          <w:jc w:val="center"/>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45E19CD0" w14:textId="6B4B2EDA" w:rsidR="00AA4069" w:rsidRPr="00A63D86" w:rsidRDefault="008D4F72">
            <w:pPr>
              <w:spacing w:before="0" w:after="0"/>
              <w:jc w:val="left"/>
              <w:rPr>
                <w:rFonts w:cstheme="minorHAnsi"/>
                <w:b w:val="0"/>
                <w:sz w:val="20"/>
                <w:szCs w:val="20"/>
              </w:rPr>
            </w:pPr>
            <w:r w:rsidRPr="00A63D86">
              <w:rPr>
                <w:rFonts w:cstheme="minorHAnsi"/>
                <w:b w:val="0"/>
                <w:sz w:val="20"/>
                <w:szCs w:val="20"/>
              </w:rPr>
              <w:t xml:space="preserve">2022-23 Financial year average </w:t>
            </w:r>
          </w:p>
        </w:tc>
        <w:tc>
          <w:tcPr>
            <w:tcW w:w="2501" w:type="pct"/>
            <w:vAlign w:val="center"/>
          </w:tcPr>
          <w:p w14:paraId="7B49BE70" w14:textId="337A7C00" w:rsidR="00AA4069" w:rsidRPr="00A63D86" w:rsidRDefault="008F2D2A">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18.80</w:t>
            </w:r>
          </w:p>
        </w:tc>
      </w:tr>
    </w:tbl>
    <w:p w14:paraId="09EFAB4F" w14:textId="24243834" w:rsidR="00F758D1" w:rsidRPr="002C6DFC" w:rsidRDefault="00546105" w:rsidP="00514F80">
      <w:pPr>
        <w:pStyle w:val="undertable"/>
        <w:spacing w:before="0"/>
        <w:rPr>
          <w:rFonts w:asciiTheme="minorHAnsi" w:hAnsiTheme="minorHAnsi" w:cstheme="minorHAnsi"/>
          <w:sz w:val="20"/>
          <w:szCs w:val="20"/>
        </w:rPr>
      </w:pPr>
      <w:r w:rsidRPr="002C6DFC">
        <w:rPr>
          <w:rFonts w:asciiTheme="minorHAnsi" w:hAnsiTheme="minorHAnsi" w:cstheme="minorHAnsi"/>
          <w:color w:val="767171" w:themeColor="background2" w:themeShade="80"/>
          <w:sz w:val="20"/>
          <w:szCs w:val="20"/>
        </w:rPr>
        <w:t>Source:</w:t>
      </w:r>
      <w:r w:rsidRPr="00514F80">
        <w:rPr>
          <w:rFonts w:asciiTheme="majorHAnsi" w:hAnsiTheme="majorHAnsi" w:cstheme="majorHAnsi"/>
          <w:color w:val="767171" w:themeColor="background2" w:themeShade="80"/>
          <w:sz w:val="20"/>
          <w:szCs w:val="20"/>
        </w:rPr>
        <w:t xml:space="preserve"> </w:t>
      </w:r>
      <w:hyperlink r:id="rId50" w:history="1">
        <w:r w:rsidRPr="002C6DFC">
          <w:rPr>
            <w:rStyle w:val="Hyperlink"/>
            <w:rFonts w:asciiTheme="minorHAnsi" w:hAnsiTheme="minorHAnsi"/>
            <w:sz w:val="20"/>
            <w:szCs w:val="20"/>
          </w:rPr>
          <w:t>Clean Energy Regulator</w:t>
        </w:r>
      </w:hyperlink>
      <w:r w:rsidRPr="002C6DFC">
        <w:rPr>
          <w:rFonts w:asciiTheme="minorHAnsi" w:hAnsiTheme="minorHAnsi" w:cstheme="minorHAnsi"/>
          <w:sz w:val="20"/>
          <w:szCs w:val="20"/>
        </w:rPr>
        <w:t xml:space="preserve">. </w:t>
      </w:r>
    </w:p>
    <w:p w14:paraId="040BEFF6" w14:textId="4A88DFF1" w:rsidR="00336930" w:rsidRPr="002C6DFC" w:rsidRDefault="006D5924" w:rsidP="002C6DFC">
      <w:pPr>
        <w:pStyle w:val="Heading3"/>
        <w:spacing w:after="0"/>
        <w:rPr>
          <w:rFonts w:cstheme="minorHAnsi"/>
          <w:color w:val="auto"/>
          <w:sz w:val="20"/>
          <w:szCs w:val="20"/>
          <w:lang w:val="en-AU"/>
        </w:rPr>
      </w:pPr>
      <w:r w:rsidRPr="002C6DFC">
        <w:rPr>
          <w:rFonts w:cstheme="minorHAnsi"/>
          <w:color w:val="auto"/>
          <w:sz w:val="20"/>
          <w:szCs w:val="20"/>
          <w:lang w:val="en-AU"/>
        </w:rPr>
        <w:t xml:space="preserve">Jurisdictional </w:t>
      </w:r>
      <w:r w:rsidR="002072EA" w:rsidRPr="002C6DFC">
        <w:rPr>
          <w:rFonts w:cstheme="minorHAnsi"/>
          <w:color w:val="auto"/>
          <w:sz w:val="20"/>
          <w:szCs w:val="20"/>
          <w:lang w:val="en-AU"/>
        </w:rPr>
        <w:t>r</w:t>
      </w:r>
      <w:r w:rsidRPr="002C6DFC">
        <w:rPr>
          <w:rFonts w:cstheme="minorHAnsi"/>
          <w:color w:val="auto"/>
          <w:sz w:val="20"/>
          <w:szCs w:val="20"/>
          <w:lang w:val="en-AU"/>
        </w:rPr>
        <w:t xml:space="preserve">enewable </w:t>
      </w:r>
      <w:r w:rsidR="002072EA" w:rsidRPr="002C6DFC">
        <w:rPr>
          <w:rFonts w:cstheme="minorHAnsi"/>
          <w:color w:val="auto"/>
          <w:sz w:val="20"/>
          <w:szCs w:val="20"/>
          <w:lang w:val="en-AU"/>
        </w:rPr>
        <w:t>p</w:t>
      </w:r>
      <w:r w:rsidRPr="002C6DFC">
        <w:rPr>
          <w:rFonts w:cstheme="minorHAnsi"/>
          <w:color w:val="auto"/>
          <w:sz w:val="20"/>
          <w:szCs w:val="20"/>
          <w:lang w:val="en-AU"/>
        </w:rPr>
        <w:t xml:space="preserve">ower </w:t>
      </w:r>
      <w:r w:rsidR="002072EA" w:rsidRPr="002C6DFC">
        <w:rPr>
          <w:rFonts w:cstheme="minorHAnsi"/>
          <w:color w:val="auto"/>
          <w:sz w:val="20"/>
          <w:szCs w:val="20"/>
          <w:lang w:val="en-AU"/>
        </w:rPr>
        <w:t>p</w:t>
      </w:r>
      <w:r w:rsidRPr="002C6DFC">
        <w:rPr>
          <w:rFonts w:cstheme="minorHAnsi"/>
          <w:color w:val="auto"/>
          <w:sz w:val="20"/>
          <w:szCs w:val="20"/>
          <w:lang w:val="en-AU"/>
        </w:rPr>
        <w:t>ercentage</w:t>
      </w:r>
      <w:r w:rsidR="0093249E" w:rsidRPr="002C6DFC">
        <w:rPr>
          <w:rFonts w:cstheme="minorHAnsi"/>
          <w:color w:val="auto"/>
          <w:sz w:val="20"/>
          <w:szCs w:val="20"/>
          <w:lang w:val="en-AU"/>
        </w:rPr>
        <w:t xml:space="preserve"> (JRPP)</w:t>
      </w:r>
    </w:p>
    <w:tbl>
      <w:tblPr>
        <w:tblStyle w:val="ListTable2-Accent6"/>
        <w:tblW w:w="5000" w:type="pct"/>
        <w:jc w:val="center"/>
        <w:tblLook w:val="06A0" w:firstRow="1" w:lastRow="0" w:firstColumn="1" w:lastColumn="0" w:noHBand="1" w:noVBand="1"/>
      </w:tblPr>
      <w:tblGrid>
        <w:gridCol w:w="1585"/>
        <w:gridCol w:w="1026"/>
        <w:gridCol w:w="6801"/>
      </w:tblGrid>
      <w:tr w:rsidR="00BF4570" w:rsidRPr="00A63D86" w14:paraId="32AE9C0B" w14:textId="77777777" w:rsidTr="006860C3">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842" w:type="pct"/>
            <w:shd w:val="clear" w:color="auto" w:fill="CEEEED" w:themeFill="accent6" w:themeFillTint="66"/>
          </w:tcPr>
          <w:p w14:paraId="66AECF86" w14:textId="4A60EBD2" w:rsidR="00BF4570" w:rsidRPr="00A63D86" w:rsidRDefault="00682A2D">
            <w:pPr>
              <w:spacing w:before="0" w:after="0"/>
              <w:jc w:val="left"/>
              <w:rPr>
                <w:rFonts w:cstheme="minorHAnsi"/>
                <w:sz w:val="20"/>
                <w:szCs w:val="20"/>
              </w:rPr>
            </w:pPr>
            <w:r w:rsidRPr="00A63D86">
              <w:rPr>
                <w:rFonts w:cstheme="minorHAnsi"/>
                <w:sz w:val="20"/>
                <w:szCs w:val="20"/>
              </w:rPr>
              <w:t>Location</w:t>
            </w:r>
          </w:p>
        </w:tc>
        <w:tc>
          <w:tcPr>
            <w:tcW w:w="545" w:type="pct"/>
            <w:shd w:val="clear" w:color="auto" w:fill="CEEEED" w:themeFill="accent6" w:themeFillTint="66"/>
          </w:tcPr>
          <w:p w14:paraId="3893EC25" w14:textId="0823706A" w:rsidR="002922E1" w:rsidRPr="00A63D86" w:rsidRDefault="002922E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Year</w:t>
            </w:r>
          </w:p>
        </w:tc>
        <w:tc>
          <w:tcPr>
            <w:tcW w:w="3613" w:type="pct"/>
            <w:shd w:val="clear" w:color="auto" w:fill="CEEEED" w:themeFill="accent6" w:themeFillTint="66"/>
          </w:tcPr>
          <w:p w14:paraId="4905C69D" w14:textId="486CCF7B" w:rsidR="0093249E" w:rsidRPr="00A63D86" w:rsidRDefault="00BF4570" w:rsidP="0093249E">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A63D86">
              <w:rPr>
                <w:rFonts w:cstheme="minorHAnsi"/>
                <w:sz w:val="20"/>
                <w:szCs w:val="20"/>
              </w:rPr>
              <w:t xml:space="preserve">Jurisdictional </w:t>
            </w:r>
            <w:r w:rsidR="002072EA" w:rsidRPr="00A63D86">
              <w:rPr>
                <w:rFonts w:cstheme="minorHAnsi"/>
                <w:sz w:val="20"/>
                <w:szCs w:val="20"/>
              </w:rPr>
              <w:t>r</w:t>
            </w:r>
            <w:r w:rsidRPr="00A63D86">
              <w:rPr>
                <w:rFonts w:cstheme="minorHAnsi"/>
                <w:sz w:val="20"/>
                <w:szCs w:val="20"/>
              </w:rPr>
              <w:t xml:space="preserve">enewable </w:t>
            </w:r>
            <w:r w:rsidR="002072EA" w:rsidRPr="00A63D86">
              <w:rPr>
                <w:rFonts w:cstheme="minorHAnsi"/>
                <w:sz w:val="20"/>
                <w:szCs w:val="20"/>
              </w:rPr>
              <w:t>p</w:t>
            </w:r>
            <w:r w:rsidRPr="00A63D86">
              <w:rPr>
                <w:rFonts w:cstheme="minorHAnsi"/>
                <w:sz w:val="20"/>
                <w:szCs w:val="20"/>
              </w:rPr>
              <w:t xml:space="preserve">ower </w:t>
            </w:r>
            <w:r w:rsidR="002072EA" w:rsidRPr="00A63D86">
              <w:rPr>
                <w:rFonts w:cstheme="minorHAnsi"/>
                <w:sz w:val="20"/>
                <w:szCs w:val="20"/>
              </w:rPr>
              <w:t>p</w:t>
            </w:r>
            <w:r w:rsidRPr="00A63D86">
              <w:rPr>
                <w:rFonts w:cstheme="minorHAnsi"/>
                <w:sz w:val="20"/>
                <w:szCs w:val="20"/>
              </w:rPr>
              <w:t xml:space="preserve">ercentage </w:t>
            </w:r>
          </w:p>
          <w:p w14:paraId="7B16BF1C" w14:textId="7DA152C4" w:rsidR="00BF4570" w:rsidRPr="00A63D86" w:rsidRDefault="00BF4570">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w:t>
            </w:r>
          </w:p>
        </w:tc>
      </w:tr>
      <w:tr w:rsidR="00BF4570" w:rsidRPr="00A63D86" w14:paraId="7BF108AB" w14:textId="77777777" w:rsidTr="006860C3">
        <w:trPr>
          <w:trHeight w:val="300"/>
          <w:jc w:val="center"/>
        </w:trPr>
        <w:tc>
          <w:tcPr>
            <w:cnfStyle w:val="001000000000" w:firstRow="0" w:lastRow="0" w:firstColumn="1" w:lastColumn="0" w:oddVBand="0" w:evenVBand="0" w:oddHBand="0" w:evenHBand="0" w:firstRowFirstColumn="0" w:firstRowLastColumn="0" w:lastRowFirstColumn="0" w:lastRowLastColumn="0"/>
            <w:tcW w:w="842" w:type="pct"/>
            <w:vAlign w:val="center"/>
          </w:tcPr>
          <w:p w14:paraId="6FA52A09" w14:textId="109437F3" w:rsidR="00BF4570" w:rsidRPr="00A63D86" w:rsidRDefault="002922E1">
            <w:pPr>
              <w:spacing w:before="0" w:after="0"/>
              <w:jc w:val="left"/>
              <w:rPr>
                <w:rFonts w:cstheme="minorHAnsi"/>
                <w:b w:val="0"/>
                <w:sz w:val="20"/>
                <w:szCs w:val="20"/>
              </w:rPr>
            </w:pPr>
            <w:r w:rsidRPr="00A63D86">
              <w:rPr>
                <w:rFonts w:cstheme="minorHAnsi"/>
                <w:b w:val="0"/>
                <w:sz w:val="20"/>
                <w:szCs w:val="20"/>
              </w:rPr>
              <w:t>ACT</w:t>
            </w:r>
          </w:p>
        </w:tc>
        <w:tc>
          <w:tcPr>
            <w:tcW w:w="545" w:type="pct"/>
            <w:vAlign w:val="center"/>
          </w:tcPr>
          <w:p w14:paraId="5694BBD9" w14:textId="7A897CFA" w:rsidR="002922E1" w:rsidRPr="00A63D86" w:rsidRDefault="002922E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2023</w:t>
            </w:r>
          </w:p>
        </w:tc>
        <w:tc>
          <w:tcPr>
            <w:tcW w:w="3613" w:type="pct"/>
            <w:vAlign w:val="center"/>
          </w:tcPr>
          <w:p w14:paraId="2E4A8585" w14:textId="462C1A44" w:rsidR="00BF4570" w:rsidRPr="00A63D86" w:rsidRDefault="00266EF8">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74.13</w:t>
            </w:r>
          </w:p>
        </w:tc>
      </w:tr>
    </w:tbl>
    <w:p w14:paraId="0E81CD9B" w14:textId="0372610A" w:rsidR="00336930" w:rsidRPr="002C6DFC" w:rsidRDefault="00336930" w:rsidP="00954B21">
      <w:pPr>
        <w:pStyle w:val="undertable"/>
        <w:spacing w:before="0"/>
        <w:rPr>
          <w:rFonts w:asciiTheme="minorHAnsi" w:hAnsiTheme="minorHAnsi" w:cstheme="minorHAnsi"/>
          <w:color w:val="767171" w:themeColor="background2" w:themeShade="80"/>
          <w:sz w:val="20"/>
          <w:szCs w:val="20"/>
        </w:rPr>
      </w:pPr>
      <w:r w:rsidRPr="002C6DFC">
        <w:rPr>
          <w:rFonts w:asciiTheme="minorHAnsi" w:hAnsiTheme="minorHAnsi" w:cstheme="minorHAnsi"/>
          <w:color w:val="767171" w:themeColor="background2" w:themeShade="80"/>
          <w:sz w:val="20"/>
          <w:szCs w:val="20"/>
        </w:rPr>
        <w:t xml:space="preserve">Source: </w:t>
      </w:r>
      <w:r w:rsidR="00473B5E" w:rsidRPr="002C6DFC">
        <w:rPr>
          <w:rFonts w:asciiTheme="minorHAnsi" w:hAnsiTheme="minorHAnsi" w:cstheme="minorHAnsi"/>
          <w:color w:val="767171" w:themeColor="background2" w:themeShade="80"/>
          <w:sz w:val="20"/>
          <w:szCs w:val="20"/>
        </w:rPr>
        <w:t>The Australian National Greenhouse Accounts Factors</w:t>
      </w:r>
      <w:r w:rsidR="00514F80" w:rsidRPr="002C6DFC">
        <w:rPr>
          <w:rFonts w:asciiTheme="minorHAnsi" w:hAnsiTheme="minorHAnsi" w:cstheme="minorHAnsi"/>
          <w:color w:val="767171" w:themeColor="background2" w:themeShade="80"/>
          <w:sz w:val="20"/>
          <w:szCs w:val="20"/>
        </w:rPr>
        <w:t xml:space="preserve"> (</w:t>
      </w:r>
      <w:r w:rsidR="00473B5E" w:rsidRPr="002C6DFC">
        <w:rPr>
          <w:rFonts w:asciiTheme="minorHAnsi" w:hAnsiTheme="minorHAnsi" w:cstheme="minorHAnsi"/>
          <w:color w:val="767171" w:themeColor="background2" w:themeShade="80"/>
          <w:sz w:val="20"/>
          <w:szCs w:val="20"/>
        </w:rPr>
        <w:t>202</w:t>
      </w:r>
      <w:r w:rsidR="005D2C28" w:rsidRPr="002C6DFC">
        <w:rPr>
          <w:rFonts w:asciiTheme="minorHAnsi" w:hAnsiTheme="minorHAnsi" w:cstheme="minorHAnsi"/>
          <w:color w:val="767171" w:themeColor="background2" w:themeShade="80"/>
          <w:sz w:val="20"/>
          <w:szCs w:val="20"/>
        </w:rPr>
        <w:t>3</w:t>
      </w:r>
      <w:r w:rsidR="00514F80" w:rsidRPr="002C6DFC">
        <w:rPr>
          <w:rFonts w:asciiTheme="minorHAnsi" w:hAnsiTheme="minorHAnsi" w:cstheme="minorHAnsi"/>
          <w:color w:val="767171" w:themeColor="background2" w:themeShade="80"/>
          <w:sz w:val="20"/>
          <w:szCs w:val="20"/>
        </w:rPr>
        <w:t>), p</w:t>
      </w:r>
      <w:r w:rsidR="00473B5E" w:rsidRPr="002C6DFC">
        <w:rPr>
          <w:rFonts w:asciiTheme="minorHAnsi" w:hAnsiTheme="minorHAnsi" w:cstheme="minorHAnsi"/>
          <w:color w:val="767171" w:themeColor="background2" w:themeShade="80"/>
          <w:sz w:val="20"/>
          <w:szCs w:val="20"/>
        </w:rPr>
        <w:t xml:space="preserve">age </w:t>
      </w:r>
      <w:r w:rsidR="005D2C28" w:rsidRPr="002C6DFC">
        <w:rPr>
          <w:rFonts w:asciiTheme="minorHAnsi" w:hAnsiTheme="minorHAnsi" w:cstheme="minorHAnsi"/>
          <w:color w:val="767171" w:themeColor="background2" w:themeShade="80"/>
          <w:sz w:val="20"/>
          <w:szCs w:val="20"/>
        </w:rPr>
        <w:t>10</w:t>
      </w:r>
      <w:r w:rsidRPr="002C6DFC">
        <w:rPr>
          <w:rFonts w:asciiTheme="minorHAnsi" w:hAnsiTheme="minorHAnsi" w:cstheme="minorHAnsi"/>
          <w:color w:val="767171" w:themeColor="background2" w:themeShade="80"/>
          <w:sz w:val="20"/>
          <w:szCs w:val="20"/>
        </w:rPr>
        <w:t xml:space="preserve">. </w:t>
      </w:r>
    </w:p>
    <w:p w14:paraId="290983E6" w14:textId="7035ED27" w:rsidR="004B1E5B" w:rsidRPr="00F3785F" w:rsidRDefault="000B4DF9" w:rsidP="00F3785F">
      <w:pPr>
        <w:pStyle w:val="undertable"/>
        <w:spacing w:before="0"/>
        <w:rPr>
          <w:rFonts w:asciiTheme="minorHAnsi" w:hAnsiTheme="minorHAnsi" w:cstheme="minorHAnsi"/>
          <w:color w:val="767171" w:themeColor="background2" w:themeShade="80"/>
          <w:sz w:val="20"/>
          <w:szCs w:val="20"/>
        </w:rPr>
      </w:pPr>
      <w:r w:rsidRPr="002C6DFC">
        <w:rPr>
          <w:rFonts w:asciiTheme="minorHAnsi" w:hAnsiTheme="minorHAnsi" w:cstheme="minorHAnsi"/>
          <w:color w:val="767171" w:themeColor="background2" w:themeShade="80"/>
          <w:sz w:val="20"/>
          <w:szCs w:val="20"/>
        </w:rPr>
        <w:t xml:space="preserve">Note: As of 2023, the ACT is the only </w:t>
      </w:r>
      <w:r w:rsidR="00AD6342" w:rsidRPr="002C6DFC">
        <w:rPr>
          <w:rFonts w:asciiTheme="minorHAnsi" w:hAnsiTheme="minorHAnsi" w:cstheme="minorHAnsi"/>
          <w:color w:val="767171" w:themeColor="background2" w:themeShade="80"/>
          <w:sz w:val="20"/>
          <w:szCs w:val="20"/>
        </w:rPr>
        <w:t xml:space="preserve">jurisdiction </w:t>
      </w:r>
      <w:r w:rsidRPr="002C6DFC">
        <w:rPr>
          <w:rFonts w:asciiTheme="minorHAnsi" w:hAnsiTheme="minorHAnsi" w:cstheme="minorHAnsi"/>
          <w:color w:val="767171" w:themeColor="background2" w:themeShade="80"/>
          <w:sz w:val="20"/>
          <w:szCs w:val="20"/>
        </w:rPr>
        <w:t xml:space="preserve">with </w:t>
      </w:r>
      <w:r w:rsidR="002B6328" w:rsidRPr="002C6DFC">
        <w:rPr>
          <w:rFonts w:asciiTheme="minorHAnsi" w:hAnsiTheme="minorHAnsi" w:cstheme="minorHAnsi"/>
          <w:color w:val="767171" w:themeColor="background2" w:themeShade="80"/>
          <w:sz w:val="20"/>
          <w:szCs w:val="20"/>
        </w:rPr>
        <w:t xml:space="preserve">a </w:t>
      </w:r>
      <w:r w:rsidR="003964AD" w:rsidRPr="002C6DFC">
        <w:rPr>
          <w:rFonts w:asciiTheme="minorHAnsi" w:hAnsiTheme="minorHAnsi" w:cstheme="minorHAnsi"/>
          <w:color w:val="767171" w:themeColor="background2" w:themeShade="80"/>
          <w:sz w:val="20"/>
          <w:szCs w:val="20"/>
        </w:rPr>
        <w:t>JRPP</w:t>
      </w:r>
      <w:r w:rsidR="002B6328" w:rsidRPr="002C6DFC">
        <w:rPr>
          <w:rFonts w:asciiTheme="minorHAnsi" w:hAnsiTheme="minorHAnsi" w:cstheme="minorHAnsi"/>
          <w:color w:val="767171" w:themeColor="background2" w:themeShade="80"/>
          <w:sz w:val="20"/>
          <w:szCs w:val="20"/>
        </w:rPr>
        <w:t>.</w:t>
      </w:r>
      <w:bookmarkEnd w:id="55"/>
    </w:p>
    <w:p w14:paraId="6D15D43C" w14:textId="373184C8" w:rsidR="2058096D" w:rsidRPr="00A63D86" w:rsidRDefault="72F3769B" w:rsidP="00FD473A">
      <w:pPr>
        <w:pStyle w:val="Heading2"/>
      </w:pPr>
      <w:bookmarkStart w:id="56" w:name="_Toc152749907"/>
      <w:r w:rsidRPr="00A63D86">
        <w:lastRenderedPageBreak/>
        <w:t xml:space="preserve">Fleet </w:t>
      </w:r>
      <w:r w:rsidR="002072EA" w:rsidRPr="00A63D86">
        <w:t>e</w:t>
      </w:r>
      <w:r w:rsidRPr="00A63D86">
        <w:t xml:space="preserve">mission </w:t>
      </w:r>
      <w:r w:rsidR="002072EA" w:rsidRPr="00A63D86">
        <w:t>f</w:t>
      </w:r>
      <w:r w:rsidRPr="00A63D86">
        <w:t>actors</w:t>
      </w:r>
      <w:bookmarkEnd w:id="56"/>
    </w:p>
    <w:tbl>
      <w:tblPr>
        <w:tblStyle w:val="ListTable2-Accent6"/>
        <w:tblW w:w="9427" w:type="dxa"/>
        <w:tblLayout w:type="fixed"/>
        <w:tblLook w:val="06A0" w:firstRow="1" w:lastRow="0" w:firstColumn="1" w:lastColumn="0" w:noHBand="1" w:noVBand="1"/>
      </w:tblPr>
      <w:tblGrid>
        <w:gridCol w:w="4259"/>
        <w:gridCol w:w="1722"/>
        <w:gridCol w:w="1723"/>
        <w:gridCol w:w="1723"/>
      </w:tblGrid>
      <w:tr w:rsidR="310E61B9" w:rsidRPr="00A63D86" w14:paraId="34E1AF64" w14:textId="77777777" w:rsidTr="00D829E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259" w:type="dxa"/>
            <w:shd w:val="clear" w:color="auto" w:fill="CEEEED" w:themeFill="accent6" w:themeFillTint="66"/>
          </w:tcPr>
          <w:p w14:paraId="797BFF26" w14:textId="095C6528" w:rsidR="310E61B9" w:rsidRPr="00A63D86" w:rsidRDefault="310E61B9" w:rsidP="00D829EB">
            <w:pPr>
              <w:spacing w:before="0" w:after="0"/>
              <w:jc w:val="left"/>
              <w:rPr>
                <w:sz w:val="20"/>
                <w:szCs w:val="20"/>
              </w:rPr>
            </w:pPr>
            <w:r w:rsidRPr="00A63D86">
              <w:rPr>
                <w:sz w:val="20"/>
                <w:szCs w:val="20"/>
              </w:rPr>
              <w:t xml:space="preserve">Fuel </w:t>
            </w:r>
            <w:r w:rsidR="002072EA" w:rsidRPr="00A63D86">
              <w:rPr>
                <w:sz w:val="20"/>
                <w:szCs w:val="20"/>
              </w:rPr>
              <w:t>t</w:t>
            </w:r>
            <w:r w:rsidRPr="00A63D86">
              <w:rPr>
                <w:sz w:val="20"/>
                <w:szCs w:val="20"/>
              </w:rPr>
              <w:t xml:space="preserve">ypes </w:t>
            </w:r>
          </w:p>
        </w:tc>
        <w:tc>
          <w:tcPr>
            <w:tcW w:w="1722" w:type="dxa"/>
            <w:shd w:val="clear" w:color="auto" w:fill="CEEEED" w:themeFill="accent6" w:themeFillTint="66"/>
          </w:tcPr>
          <w:p w14:paraId="24F850AA" w14:textId="174D73FC" w:rsidR="00C347F8"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2072EA" w:rsidRPr="00A63D86">
              <w:rPr>
                <w:sz w:val="20"/>
                <w:szCs w:val="20"/>
              </w:rPr>
              <w:t>s</w:t>
            </w:r>
            <w:r w:rsidRPr="00A63D86">
              <w:rPr>
                <w:sz w:val="20"/>
                <w:szCs w:val="20"/>
              </w:rPr>
              <w:t>cope 1 emission factor </w:t>
            </w:r>
          </w:p>
          <w:p w14:paraId="653B46F9" w14:textId="77777777" w:rsidR="310E61B9" w:rsidRPr="00A63D86" w:rsidRDefault="00C347F8" w:rsidP="00D829EB">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rFonts w:ascii="Calibri" w:hAnsi="Calibri"/>
                <w:sz w:val="20"/>
                <w:szCs w:val="20"/>
              </w:rPr>
              <w:t> </w:t>
            </w:r>
          </w:p>
        </w:tc>
        <w:tc>
          <w:tcPr>
            <w:tcW w:w="1723" w:type="dxa"/>
            <w:shd w:val="clear" w:color="auto" w:fill="CEEEED" w:themeFill="accent6" w:themeFillTint="66"/>
          </w:tcPr>
          <w:p w14:paraId="2E1EA7A8" w14:textId="277F6ADF" w:rsidR="00C347F8"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2072EA" w:rsidRPr="00A63D86">
              <w:rPr>
                <w:sz w:val="20"/>
                <w:szCs w:val="20"/>
              </w:rPr>
              <w:t>s</w:t>
            </w:r>
            <w:r w:rsidRPr="00A63D86">
              <w:rPr>
                <w:sz w:val="20"/>
                <w:szCs w:val="20"/>
              </w:rPr>
              <w:t>cope 2 emission factor </w:t>
            </w:r>
          </w:p>
          <w:p w14:paraId="6912B2C4" w14:textId="77777777" w:rsidR="310E61B9" w:rsidRPr="00A63D86" w:rsidRDefault="00C347F8" w:rsidP="00D829EB">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rFonts w:ascii="Calibri" w:hAnsi="Calibri"/>
                <w:sz w:val="20"/>
                <w:szCs w:val="20"/>
              </w:rPr>
              <w:t> </w:t>
            </w:r>
          </w:p>
        </w:tc>
        <w:tc>
          <w:tcPr>
            <w:tcW w:w="1723" w:type="dxa"/>
            <w:shd w:val="clear" w:color="auto" w:fill="CEEEED" w:themeFill="accent6" w:themeFillTint="66"/>
          </w:tcPr>
          <w:p w14:paraId="0D610823" w14:textId="24FC542A" w:rsidR="310E61B9" w:rsidRPr="00A63D86" w:rsidRDefault="310E61B9" w:rsidP="00D829E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2072EA" w:rsidRPr="00A63D86">
              <w:rPr>
                <w:sz w:val="20"/>
                <w:szCs w:val="20"/>
              </w:rPr>
              <w:t>s</w:t>
            </w:r>
            <w:r w:rsidRPr="00A63D86">
              <w:rPr>
                <w:sz w:val="20"/>
                <w:szCs w:val="20"/>
              </w:rPr>
              <w:t>cope 3 supply chain emission factor </w:t>
            </w:r>
          </w:p>
          <w:p w14:paraId="5E81CEA6" w14:textId="77777777" w:rsidR="310E61B9" w:rsidRPr="00A63D86" w:rsidRDefault="00C347F8" w:rsidP="00D829EB">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A63D86">
              <w:rPr>
                <w:sz w:val="20"/>
                <w:szCs w:val="20"/>
              </w:rPr>
              <w:t>kg CO</w:t>
            </w:r>
            <w:r w:rsidRPr="00A63D86">
              <w:rPr>
                <w:sz w:val="20"/>
                <w:szCs w:val="20"/>
                <w:vertAlign w:val="subscript"/>
              </w:rPr>
              <w:t>2</w:t>
            </w:r>
            <w:r w:rsidRPr="00A63D86">
              <w:rPr>
                <w:sz w:val="20"/>
                <w:szCs w:val="20"/>
              </w:rPr>
              <w:t>-e/GJ</w:t>
            </w:r>
          </w:p>
        </w:tc>
      </w:tr>
      <w:tr w:rsidR="310E61B9" w:rsidRPr="00A63D86" w14:paraId="44C28F3F"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5112572F" w14:textId="77777777" w:rsidR="310E61B9" w:rsidRPr="00A63D86" w:rsidRDefault="310E61B9" w:rsidP="00D829EB">
            <w:pPr>
              <w:spacing w:before="0" w:after="0"/>
              <w:jc w:val="left"/>
              <w:rPr>
                <w:b w:val="0"/>
                <w:sz w:val="20"/>
                <w:szCs w:val="20"/>
              </w:rPr>
            </w:pPr>
            <w:r w:rsidRPr="00A63D86">
              <w:rPr>
                <w:b w:val="0"/>
                <w:sz w:val="20"/>
                <w:szCs w:val="20"/>
              </w:rPr>
              <w:t xml:space="preserve">Diesel – Heavy trucks and buses </w:t>
            </w:r>
          </w:p>
        </w:tc>
        <w:tc>
          <w:tcPr>
            <w:tcW w:w="1722" w:type="dxa"/>
          </w:tcPr>
          <w:p w14:paraId="47A78755"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70.50 </w:t>
            </w:r>
          </w:p>
        </w:tc>
        <w:tc>
          <w:tcPr>
            <w:tcW w:w="1723" w:type="dxa"/>
          </w:tcPr>
          <w:p w14:paraId="00FF98E1"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6898B0C6"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r w:rsidR="310E61B9" w:rsidRPr="00A63D86" w14:paraId="5F440FCF"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76FE37BA" w14:textId="77777777" w:rsidR="310E61B9" w:rsidRPr="00A63D86" w:rsidRDefault="310E61B9" w:rsidP="00D829EB">
            <w:pPr>
              <w:spacing w:before="0" w:after="0"/>
              <w:jc w:val="left"/>
              <w:rPr>
                <w:b w:val="0"/>
                <w:sz w:val="20"/>
                <w:szCs w:val="20"/>
              </w:rPr>
            </w:pPr>
            <w:r w:rsidRPr="00A63D86">
              <w:rPr>
                <w:b w:val="0"/>
                <w:sz w:val="20"/>
                <w:szCs w:val="20"/>
              </w:rPr>
              <w:t>Diesel – All other vehicles as per notes below</w:t>
            </w:r>
          </w:p>
        </w:tc>
        <w:tc>
          <w:tcPr>
            <w:tcW w:w="1722" w:type="dxa"/>
          </w:tcPr>
          <w:p w14:paraId="11ACE49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70.41 </w:t>
            </w:r>
          </w:p>
        </w:tc>
        <w:tc>
          <w:tcPr>
            <w:tcW w:w="1723" w:type="dxa"/>
          </w:tcPr>
          <w:p w14:paraId="30CA3ED0"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59D86FC0"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r w:rsidR="310E61B9" w:rsidRPr="00A63D86" w14:paraId="7AD65C4E"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511F6A17" w14:textId="77777777" w:rsidR="310E61B9" w:rsidRPr="00A63D86" w:rsidRDefault="310E61B9" w:rsidP="00D829EB">
            <w:pPr>
              <w:spacing w:before="0" w:after="0"/>
              <w:jc w:val="left"/>
              <w:rPr>
                <w:b w:val="0"/>
                <w:sz w:val="20"/>
                <w:szCs w:val="20"/>
              </w:rPr>
            </w:pPr>
            <w:r w:rsidRPr="00A63D86">
              <w:rPr>
                <w:b w:val="0"/>
                <w:sz w:val="20"/>
                <w:szCs w:val="20"/>
              </w:rPr>
              <w:t>Biodiesel</w:t>
            </w:r>
          </w:p>
        </w:tc>
        <w:tc>
          <w:tcPr>
            <w:tcW w:w="1722" w:type="dxa"/>
          </w:tcPr>
          <w:p w14:paraId="3D35D1CB"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2.50 </w:t>
            </w:r>
          </w:p>
        </w:tc>
        <w:tc>
          <w:tcPr>
            <w:tcW w:w="1723" w:type="dxa"/>
          </w:tcPr>
          <w:p w14:paraId="54BE1FA1"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1CD036E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24FAC81D"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0CA0253C" w14:textId="77777777" w:rsidR="310E61B9" w:rsidRPr="00A63D86" w:rsidRDefault="310E61B9" w:rsidP="00D829EB">
            <w:pPr>
              <w:spacing w:before="0" w:after="0"/>
              <w:jc w:val="left"/>
              <w:rPr>
                <w:b w:val="0"/>
                <w:sz w:val="20"/>
                <w:szCs w:val="20"/>
              </w:rPr>
            </w:pPr>
            <w:r w:rsidRPr="00A63D86">
              <w:rPr>
                <w:b w:val="0"/>
                <w:sz w:val="20"/>
                <w:szCs w:val="20"/>
              </w:rPr>
              <w:t>Ethanol mix (gasoline component)</w:t>
            </w:r>
          </w:p>
        </w:tc>
        <w:tc>
          <w:tcPr>
            <w:tcW w:w="1722" w:type="dxa"/>
          </w:tcPr>
          <w:p w14:paraId="76C11CE0"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67.62 </w:t>
            </w:r>
          </w:p>
        </w:tc>
        <w:tc>
          <w:tcPr>
            <w:tcW w:w="1723" w:type="dxa"/>
          </w:tcPr>
          <w:p w14:paraId="697DB269"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16325BDC"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17.20 </w:t>
            </w:r>
          </w:p>
        </w:tc>
      </w:tr>
      <w:tr w:rsidR="310E61B9" w:rsidRPr="00A63D86" w14:paraId="12CB4151"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43DBB50F" w14:textId="77777777" w:rsidR="310E61B9" w:rsidRPr="00A63D86" w:rsidRDefault="310E61B9" w:rsidP="00D829EB">
            <w:pPr>
              <w:spacing w:before="0" w:after="0"/>
              <w:jc w:val="left"/>
              <w:rPr>
                <w:b w:val="0"/>
                <w:sz w:val="20"/>
                <w:szCs w:val="20"/>
              </w:rPr>
            </w:pPr>
            <w:r w:rsidRPr="00A63D86">
              <w:rPr>
                <w:b w:val="0"/>
                <w:sz w:val="20"/>
                <w:szCs w:val="20"/>
              </w:rPr>
              <w:t>Ethanol mix (ethanol component)</w:t>
            </w:r>
          </w:p>
        </w:tc>
        <w:tc>
          <w:tcPr>
            <w:tcW w:w="1722" w:type="dxa"/>
          </w:tcPr>
          <w:p w14:paraId="5EBDE6F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0.40 </w:t>
            </w:r>
          </w:p>
        </w:tc>
        <w:tc>
          <w:tcPr>
            <w:tcW w:w="1723" w:type="dxa"/>
          </w:tcPr>
          <w:p w14:paraId="3651E4B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7EBF7A7E"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2950E80A"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1A95788D" w14:textId="77777777" w:rsidR="310E61B9" w:rsidRPr="00A63D86" w:rsidRDefault="310E61B9" w:rsidP="00D829EB">
            <w:pPr>
              <w:spacing w:before="0" w:after="0"/>
              <w:jc w:val="left"/>
              <w:rPr>
                <w:b w:val="0"/>
                <w:sz w:val="20"/>
                <w:szCs w:val="20"/>
              </w:rPr>
            </w:pPr>
            <w:r w:rsidRPr="00A63D86">
              <w:rPr>
                <w:b w:val="0"/>
                <w:sz w:val="20"/>
                <w:szCs w:val="20"/>
              </w:rPr>
              <w:t xml:space="preserve">Gasoline </w:t>
            </w:r>
          </w:p>
        </w:tc>
        <w:tc>
          <w:tcPr>
            <w:tcW w:w="1722" w:type="dxa"/>
          </w:tcPr>
          <w:p w14:paraId="733E6E92"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67.62 </w:t>
            </w:r>
          </w:p>
        </w:tc>
        <w:tc>
          <w:tcPr>
            <w:tcW w:w="1723" w:type="dxa"/>
          </w:tcPr>
          <w:p w14:paraId="3D24BD77"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458563C2"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17.20</w:t>
            </w:r>
          </w:p>
        </w:tc>
      </w:tr>
      <w:tr w:rsidR="310E61B9" w:rsidRPr="00A63D86" w14:paraId="67665A19"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1FE283F4" w14:textId="7F8820B4" w:rsidR="310E61B9" w:rsidRPr="00A63D86" w:rsidRDefault="310E61B9" w:rsidP="00D829EB">
            <w:pPr>
              <w:spacing w:before="0" w:after="0"/>
              <w:jc w:val="left"/>
              <w:rPr>
                <w:b w:val="0"/>
                <w:sz w:val="20"/>
                <w:szCs w:val="20"/>
              </w:rPr>
            </w:pPr>
            <w:r w:rsidRPr="00A63D86">
              <w:rPr>
                <w:b w:val="0"/>
                <w:sz w:val="20"/>
                <w:szCs w:val="20"/>
              </w:rPr>
              <w:t xml:space="preserve">Liquid </w:t>
            </w:r>
            <w:r w:rsidR="002072EA" w:rsidRPr="00A63D86">
              <w:rPr>
                <w:b w:val="0"/>
                <w:sz w:val="20"/>
                <w:szCs w:val="20"/>
              </w:rPr>
              <w:t>p</w:t>
            </w:r>
            <w:r w:rsidRPr="00A63D86">
              <w:rPr>
                <w:b w:val="0"/>
                <w:sz w:val="20"/>
                <w:szCs w:val="20"/>
              </w:rPr>
              <w:t xml:space="preserve">etroleum </w:t>
            </w:r>
            <w:r w:rsidR="002072EA" w:rsidRPr="00A63D86">
              <w:rPr>
                <w:b w:val="0"/>
                <w:sz w:val="20"/>
                <w:szCs w:val="20"/>
              </w:rPr>
              <w:t>g</w:t>
            </w:r>
            <w:r w:rsidRPr="00A63D86">
              <w:rPr>
                <w:b w:val="0"/>
                <w:sz w:val="20"/>
                <w:szCs w:val="20"/>
              </w:rPr>
              <w:t>as (LPG)</w:t>
            </w:r>
          </w:p>
        </w:tc>
        <w:tc>
          <w:tcPr>
            <w:tcW w:w="1722" w:type="dxa"/>
          </w:tcPr>
          <w:p w14:paraId="4FECE395"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61.00 </w:t>
            </w:r>
          </w:p>
        </w:tc>
        <w:tc>
          <w:tcPr>
            <w:tcW w:w="1723" w:type="dxa"/>
          </w:tcPr>
          <w:p w14:paraId="4DE3B0F5"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1723" w:type="dxa"/>
          </w:tcPr>
          <w:p w14:paraId="33087B13" w14:textId="77777777" w:rsidR="310E61B9" w:rsidRPr="00A63D86" w:rsidRDefault="310E61B9"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 20.20 </w:t>
            </w:r>
          </w:p>
        </w:tc>
      </w:tr>
      <w:tr w:rsidR="00D52087" w:rsidRPr="00A63D86" w14:paraId="5721FE7F" w14:textId="77777777" w:rsidTr="00142CBA">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7A9B1D43" w14:textId="142A0A05" w:rsidR="00D52087" w:rsidRPr="00A63D86" w:rsidRDefault="00D52087" w:rsidP="00D829EB">
            <w:pPr>
              <w:spacing w:before="0" w:after="0"/>
              <w:jc w:val="left"/>
              <w:rPr>
                <w:b w:val="0"/>
                <w:bCs w:val="0"/>
                <w:sz w:val="20"/>
                <w:szCs w:val="20"/>
              </w:rPr>
            </w:pPr>
            <w:r w:rsidRPr="00A63D86">
              <w:rPr>
                <w:b w:val="0"/>
                <w:bCs w:val="0"/>
                <w:sz w:val="20"/>
                <w:szCs w:val="20"/>
              </w:rPr>
              <w:t xml:space="preserve">Other biofuels </w:t>
            </w:r>
          </w:p>
        </w:tc>
        <w:tc>
          <w:tcPr>
            <w:tcW w:w="1722" w:type="dxa"/>
          </w:tcPr>
          <w:p w14:paraId="2BBE7DE4" w14:textId="088484FF" w:rsidR="00D52087" w:rsidRPr="00A63D86" w:rsidRDefault="00D07F40"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2.50</w:t>
            </w:r>
          </w:p>
        </w:tc>
        <w:tc>
          <w:tcPr>
            <w:tcW w:w="1723" w:type="dxa"/>
          </w:tcPr>
          <w:p w14:paraId="45F052B1" w14:textId="607FFE55" w:rsidR="00D52087" w:rsidRPr="00A63D86" w:rsidRDefault="00D52087"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c>
          <w:tcPr>
            <w:tcW w:w="1723" w:type="dxa"/>
          </w:tcPr>
          <w:p w14:paraId="2FA1395A" w14:textId="0B9DFDCA" w:rsidR="00D52087" w:rsidRPr="00A63D86" w:rsidRDefault="00D07F40" w:rsidP="00D829E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w:t>
            </w:r>
          </w:p>
        </w:tc>
      </w:tr>
    </w:tbl>
    <w:p w14:paraId="4E146035" w14:textId="60E27B68" w:rsidR="2058096D" w:rsidRPr="00A63D86" w:rsidRDefault="72F3769B" w:rsidP="002C6DFC">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 The Australian National Greenhouse Accounts Factors 2022 Page 20; table 8</w:t>
      </w:r>
    </w:p>
    <w:p w14:paraId="7EBB9FA0" w14:textId="77777777" w:rsidR="2058096D" w:rsidRPr="00A63D86" w:rsidRDefault="72F3769B" w:rsidP="00D829E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 xml:space="preserve">Notes: </w:t>
      </w:r>
    </w:p>
    <w:p w14:paraId="7EE7BD2D" w14:textId="77777777" w:rsidR="2058096D" w:rsidRPr="00A63D86" w:rsidRDefault="72F3769B" w:rsidP="00850C26">
      <w:pPr>
        <w:pStyle w:val="undertable"/>
        <w:numPr>
          <w:ilvl w:val="0"/>
          <w:numId w:val="18"/>
        </w:numPr>
        <w:spacing w:before="0"/>
        <w:rPr>
          <w:rFonts w:asciiTheme="minorHAnsi" w:hAnsiTheme="minorHAnsi" w:cstheme="minorHAnsi"/>
          <w:sz w:val="20"/>
          <w:szCs w:val="20"/>
        </w:rPr>
      </w:pPr>
      <w:r w:rsidRPr="00A63D86">
        <w:rPr>
          <w:rFonts w:asciiTheme="minorHAnsi" w:hAnsiTheme="minorHAnsi" w:cstheme="minorHAnsi"/>
          <w:sz w:val="20"/>
          <w:szCs w:val="20"/>
        </w:rPr>
        <w:t xml:space="preserve">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xml:space="preserve">O. </w:t>
      </w:r>
    </w:p>
    <w:p w14:paraId="1B515186" w14:textId="77777777" w:rsidR="2058096D" w:rsidRPr="00A63D86" w:rsidRDefault="72F3769B" w:rsidP="00850C26">
      <w:pPr>
        <w:pStyle w:val="undertable"/>
        <w:numPr>
          <w:ilvl w:val="0"/>
          <w:numId w:val="18"/>
        </w:numPr>
        <w:spacing w:before="0"/>
        <w:rPr>
          <w:rFonts w:asciiTheme="minorHAnsi" w:hAnsiTheme="minorHAnsi" w:cstheme="minorHAnsi"/>
          <w:sz w:val="20"/>
          <w:szCs w:val="20"/>
        </w:rPr>
      </w:pPr>
      <w:r w:rsidRPr="00A63D86">
        <w:rPr>
          <w:rFonts w:asciiTheme="minorHAnsi" w:hAnsiTheme="minorHAnsi" w:cstheme="minorHAnsi"/>
          <w:sz w:val="20"/>
          <w:szCs w:val="20"/>
        </w:rPr>
        <w:t xml:space="preserve">Emission factors are based on drop downs for Asset Class and Fuel Use. </w:t>
      </w:r>
    </w:p>
    <w:p w14:paraId="19B143FE" w14:textId="77777777" w:rsidR="2058096D" w:rsidRPr="00A63D86" w:rsidRDefault="72F3769B" w:rsidP="00850C26">
      <w:pPr>
        <w:pStyle w:val="undertable"/>
        <w:numPr>
          <w:ilvl w:val="0"/>
          <w:numId w:val="18"/>
        </w:numPr>
        <w:spacing w:before="0"/>
        <w:rPr>
          <w:rFonts w:asciiTheme="minorHAnsi" w:hAnsiTheme="minorHAnsi" w:cstheme="minorHAnsi"/>
          <w:sz w:val="20"/>
          <w:szCs w:val="20"/>
        </w:rPr>
      </w:pPr>
      <w:r w:rsidRPr="00A63D86">
        <w:rPr>
          <w:rFonts w:asciiTheme="minorHAnsi" w:hAnsiTheme="minorHAnsi" w:cstheme="minorHAnsi"/>
          <w:sz w:val="20"/>
          <w:szCs w:val="20"/>
        </w:rPr>
        <w:t xml:space="preserve">These emission factors were used for the following vehicle types: </w:t>
      </w:r>
    </w:p>
    <w:p w14:paraId="1183B7A2" w14:textId="3BB5A6D9" w:rsidR="2058096D" w:rsidRPr="00F50A1F" w:rsidRDefault="72F3769B" w:rsidP="00F50A1F">
      <w:pPr>
        <w:pStyle w:val="undertable"/>
        <w:numPr>
          <w:ilvl w:val="1"/>
          <w:numId w:val="18"/>
        </w:numPr>
        <w:spacing w:before="0"/>
        <w:rPr>
          <w:rFonts w:asciiTheme="minorHAnsi" w:hAnsiTheme="minorHAnsi" w:cstheme="minorHAnsi"/>
          <w:sz w:val="20"/>
          <w:szCs w:val="20"/>
        </w:rPr>
      </w:pPr>
      <w:r w:rsidRPr="00A63D86">
        <w:rPr>
          <w:rFonts w:asciiTheme="minorHAnsi" w:hAnsiTheme="minorHAnsi" w:cstheme="minorHAnsi"/>
          <w:sz w:val="20"/>
          <w:szCs w:val="20"/>
        </w:rPr>
        <w:t>Cars, Light Duty Vehicles, Other Off</w:t>
      </w:r>
      <w:r w:rsidR="00C6042B" w:rsidRPr="00A63D86">
        <w:rPr>
          <w:rFonts w:asciiTheme="minorHAnsi" w:hAnsiTheme="minorHAnsi" w:cstheme="minorHAnsi"/>
          <w:sz w:val="20"/>
          <w:szCs w:val="20"/>
        </w:rPr>
        <w:t>-</w:t>
      </w:r>
      <w:r w:rsidRPr="00A63D86">
        <w:rPr>
          <w:rFonts w:asciiTheme="minorHAnsi" w:hAnsiTheme="minorHAnsi" w:cstheme="minorHAnsi"/>
          <w:sz w:val="20"/>
          <w:szCs w:val="20"/>
        </w:rPr>
        <w:t>Road Vehicles, Domestic Marine, Motorcycles,</w:t>
      </w:r>
      <w:r w:rsidR="00C6042B" w:rsidRPr="00A63D86">
        <w:rPr>
          <w:rFonts w:asciiTheme="minorHAnsi" w:hAnsiTheme="minorHAnsi" w:cstheme="minorHAnsi"/>
          <w:sz w:val="20"/>
          <w:szCs w:val="20"/>
        </w:rPr>
        <w:t xml:space="preserve"> </w:t>
      </w:r>
      <w:r w:rsidRPr="00A63D86">
        <w:rPr>
          <w:rFonts w:asciiTheme="minorHAnsi" w:hAnsiTheme="minorHAnsi" w:cstheme="minorHAnsi"/>
          <w:sz w:val="20"/>
          <w:szCs w:val="20"/>
        </w:rPr>
        <w:t>Heavy Duty Trucks and Buses</w:t>
      </w:r>
      <w:r w:rsidR="00F50A1F">
        <w:rPr>
          <w:rFonts w:asciiTheme="minorHAnsi" w:hAnsiTheme="minorHAnsi" w:cstheme="minorHAnsi"/>
          <w:sz w:val="20"/>
          <w:szCs w:val="20"/>
        </w:rPr>
        <w:t>, w</w:t>
      </w:r>
      <w:r w:rsidRPr="00F50A1F">
        <w:rPr>
          <w:rFonts w:asciiTheme="minorHAnsi" w:hAnsiTheme="minorHAnsi" w:cstheme="minorHAnsi"/>
          <w:sz w:val="20"/>
          <w:szCs w:val="20"/>
        </w:rPr>
        <w:t xml:space="preserve">ith exceptions for: </w:t>
      </w:r>
    </w:p>
    <w:p w14:paraId="05288D88" w14:textId="77777777" w:rsidR="2058096D" w:rsidRPr="00A63D86" w:rsidRDefault="72F3769B" w:rsidP="00F50A1F">
      <w:pPr>
        <w:pStyle w:val="undertable"/>
        <w:numPr>
          <w:ilvl w:val="2"/>
          <w:numId w:val="18"/>
        </w:numPr>
        <w:spacing w:before="0"/>
        <w:rPr>
          <w:rFonts w:asciiTheme="minorHAnsi" w:hAnsiTheme="minorHAnsi" w:cstheme="minorHAnsi"/>
          <w:sz w:val="20"/>
          <w:szCs w:val="20"/>
        </w:rPr>
      </w:pPr>
      <w:r w:rsidRPr="00A63D86">
        <w:rPr>
          <w:rFonts w:asciiTheme="minorHAnsi" w:hAnsiTheme="minorHAnsi" w:cstheme="minorHAnsi"/>
          <w:sz w:val="20"/>
          <w:szCs w:val="20"/>
        </w:rPr>
        <w:t>Motorcycles, which do not use LPG, biodiesel, or diesel</w:t>
      </w:r>
      <w:r w:rsidR="00F85A5F" w:rsidRPr="00A63D86">
        <w:rPr>
          <w:rFonts w:asciiTheme="minorHAnsi" w:hAnsiTheme="minorHAnsi" w:cstheme="minorHAnsi"/>
          <w:sz w:val="20"/>
          <w:szCs w:val="20"/>
        </w:rPr>
        <w:t>.</w:t>
      </w:r>
    </w:p>
    <w:p w14:paraId="7FCA5F69" w14:textId="77777777" w:rsidR="2058096D" w:rsidRPr="00A63D86" w:rsidRDefault="72F3769B" w:rsidP="00F50A1F">
      <w:pPr>
        <w:pStyle w:val="undertable"/>
        <w:numPr>
          <w:ilvl w:val="2"/>
          <w:numId w:val="18"/>
        </w:numPr>
        <w:spacing w:before="0"/>
        <w:rPr>
          <w:rFonts w:asciiTheme="minorHAnsi" w:hAnsiTheme="minorHAnsi" w:cstheme="minorHAnsi"/>
          <w:sz w:val="20"/>
          <w:szCs w:val="20"/>
        </w:rPr>
      </w:pPr>
      <w:r w:rsidRPr="00A63D86">
        <w:rPr>
          <w:rFonts w:asciiTheme="minorHAnsi" w:hAnsiTheme="minorHAnsi" w:cstheme="minorHAnsi"/>
          <w:sz w:val="20"/>
          <w:szCs w:val="20"/>
        </w:rPr>
        <w:t>LPG which is not applicable domestic marine</w:t>
      </w:r>
      <w:r w:rsidR="00F85A5F" w:rsidRPr="00A63D86">
        <w:rPr>
          <w:rFonts w:asciiTheme="minorHAnsi" w:hAnsiTheme="minorHAnsi" w:cstheme="minorHAnsi"/>
          <w:sz w:val="20"/>
          <w:szCs w:val="20"/>
        </w:rPr>
        <w:t>.</w:t>
      </w:r>
    </w:p>
    <w:p w14:paraId="11BB4A84" w14:textId="78FD087D" w:rsidR="2058096D" w:rsidRPr="00A63D86" w:rsidRDefault="72F3769B" w:rsidP="00F50A1F">
      <w:pPr>
        <w:pStyle w:val="undertable"/>
        <w:numPr>
          <w:ilvl w:val="2"/>
          <w:numId w:val="18"/>
        </w:numPr>
        <w:spacing w:before="0"/>
        <w:rPr>
          <w:rFonts w:asciiTheme="minorHAnsi" w:hAnsiTheme="minorHAnsi" w:cstheme="minorHAnsi"/>
          <w:sz w:val="20"/>
          <w:szCs w:val="20"/>
        </w:rPr>
      </w:pPr>
      <w:r w:rsidRPr="00A63D86">
        <w:rPr>
          <w:rFonts w:asciiTheme="minorHAnsi" w:hAnsiTheme="minorHAnsi" w:cstheme="minorHAnsi"/>
          <w:sz w:val="20"/>
          <w:szCs w:val="20"/>
        </w:rPr>
        <w:t xml:space="preserve">Diesel </w:t>
      </w:r>
      <w:proofErr w:type="gramStart"/>
      <w:r w:rsidRPr="00A63D86">
        <w:rPr>
          <w:rFonts w:asciiTheme="minorHAnsi" w:hAnsiTheme="minorHAnsi" w:cstheme="minorHAnsi"/>
          <w:sz w:val="20"/>
          <w:szCs w:val="20"/>
        </w:rPr>
        <w:t>use</w:t>
      </w:r>
      <w:proofErr w:type="gramEnd"/>
      <w:r w:rsidRPr="00A63D86">
        <w:rPr>
          <w:rFonts w:asciiTheme="minorHAnsi" w:hAnsiTheme="minorHAnsi" w:cstheme="minorHAnsi"/>
          <w:sz w:val="20"/>
          <w:szCs w:val="20"/>
        </w:rPr>
        <w:t xml:space="preserve"> in heavy trucks and buses, which uses the emission factor for Heavy duty vehicles - Diesel oil - Euro </w:t>
      </w:r>
      <w:proofErr w:type="spellStart"/>
      <w:r w:rsidRPr="00A63D86">
        <w:rPr>
          <w:rFonts w:asciiTheme="minorHAnsi" w:hAnsiTheme="minorHAnsi" w:cstheme="minorHAnsi"/>
          <w:sz w:val="20"/>
          <w:szCs w:val="20"/>
        </w:rPr>
        <w:t>i</w:t>
      </w:r>
      <w:proofErr w:type="spellEnd"/>
      <w:r w:rsidRPr="00A63D86">
        <w:rPr>
          <w:rFonts w:asciiTheme="minorHAnsi" w:hAnsiTheme="minorHAnsi" w:cstheme="minorHAnsi"/>
          <w:sz w:val="20"/>
          <w:szCs w:val="20"/>
        </w:rPr>
        <w:t>.</w:t>
      </w:r>
    </w:p>
    <w:p w14:paraId="592657BC" w14:textId="77777777" w:rsidR="00DD372F" w:rsidRPr="00A63D86" w:rsidRDefault="00DD372F" w:rsidP="00D829EB">
      <w:pPr>
        <w:spacing w:before="0"/>
        <w:rPr>
          <w:rFonts w:asciiTheme="majorHAnsi" w:eastAsiaTheme="majorEastAsia" w:hAnsiTheme="majorHAnsi"/>
          <w:color w:val="000000" w:themeColor="text1"/>
          <w:sz w:val="36"/>
          <w:szCs w:val="36"/>
        </w:rPr>
      </w:pPr>
      <w:r w:rsidRPr="00A63D86">
        <w:br w:type="page"/>
      </w:r>
    </w:p>
    <w:p w14:paraId="2F00A077" w14:textId="15EC72D4" w:rsidR="2058096D" w:rsidRPr="00A63D86" w:rsidRDefault="72F3769B" w:rsidP="00FD473A">
      <w:pPr>
        <w:pStyle w:val="Heading2"/>
        <w:rPr>
          <w:rFonts w:ascii="Calibri" w:hAnsi="Calibri" w:cs="Calibri"/>
          <w:sz w:val="22"/>
          <w:szCs w:val="22"/>
        </w:rPr>
      </w:pPr>
      <w:bookmarkStart w:id="57" w:name="_Toc152749908"/>
      <w:r w:rsidRPr="00A63D86">
        <w:lastRenderedPageBreak/>
        <w:t xml:space="preserve">Flights </w:t>
      </w:r>
      <w:r w:rsidR="002072EA" w:rsidRPr="00A63D86">
        <w:t>e</w:t>
      </w:r>
      <w:r w:rsidRPr="00A63D86">
        <w:t xml:space="preserve">mission </w:t>
      </w:r>
      <w:r w:rsidR="002072EA" w:rsidRPr="00A63D86">
        <w:t>f</w:t>
      </w:r>
      <w:r w:rsidRPr="00A63D86">
        <w:t>actors</w:t>
      </w:r>
      <w:bookmarkEnd w:id="57"/>
      <w:r w:rsidRPr="00A63D86">
        <w:t xml:space="preserve"> </w:t>
      </w:r>
    </w:p>
    <w:tbl>
      <w:tblPr>
        <w:tblStyle w:val="ListTable2-Accent6"/>
        <w:tblW w:w="9404" w:type="dxa"/>
        <w:tblLayout w:type="fixed"/>
        <w:tblLook w:val="06A0" w:firstRow="1" w:lastRow="0" w:firstColumn="1" w:lastColumn="0" w:noHBand="1" w:noVBand="1"/>
      </w:tblPr>
      <w:tblGrid>
        <w:gridCol w:w="1980"/>
        <w:gridCol w:w="3265"/>
        <w:gridCol w:w="1980"/>
        <w:gridCol w:w="2179"/>
      </w:tblGrid>
      <w:tr w:rsidR="310E61B9" w:rsidRPr="00A63D86" w14:paraId="6FAA34F8" w14:textId="77777777" w:rsidTr="005C135B">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980" w:type="dxa"/>
            <w:shd w:val="clear" w:color="auto" w:fill="CEEEED" w:themeFill="accent6" w:themeFillTint="66"/>
          </w:tcPr>
          <w:p w14:paraId="4618AE8D" w14:textId="34C796E2" w:rsidR="310E61B9" w:rsidRPr="00A63D86" w:rsidRDefault="310E61B9" w:rsidP="00FD3621">
            <w:pPr>
              <w:spacing w:before="0" w:after="0"/>
              <w:jc w:val="left"/>
              <w:rPr>
                <w:rFonts w:cstheme="minorHAnsi"/>
                <w:sz w:val="20"/>
                <w:szCs w:val="20"/>
              </w:rPr>
            </w:pPr>
            <w:r w:rsidRPr="00A63D86">
              <w:rPr>
                <w:rFonts w:cstheme="minorHAnsi"/>
                <w:sz w:val="20"/>
                <w:szCs w:val="20"/>
              </w:rPr>
              <w:t xml:space="preserve">Emission </w:t>
            </w:r>
            <w:r w:rsidR="00762134" w:rsidRPr="00A63D86">
              <w:rPr>
                <w:rFonts w:cstheme="minorHAnsi"/>
                <w:sz w:val="20"/>
                <w:szCs w:val="20"/>
              </w:rPr>
              <w:t>t</w:t>
            </w:r>
            <w:r w:rsidRPr="00A63D86">
              <w:rPr>
                <w:rFonts w:cstheme="minorHAnsi"/>
                <w:sz w:val="20"/>
                <w:szCs w:val="20"/>
              </w:rPr>
              <w:t>ype </w:t>
            </w:r>
          </w:p>
        </w:tc>
        <w:tc>
          <w:tcPr>
            <w:tcW w:w="3265" w:type="dxa"/>
            <w:shd w:val="clear" w:color="auto" w:fill="CEEEED" w:themeFill="accent6" w:themeFillTint="66"/>
          </w:tcPr>
          <w:p w14:paraId="3BED2F57" w14:textId="77777777" w:rsidR="310E61B9" w:rsidRPr="00A63D86" w:rsidRDefault="310E61B9" w:rsidP="00FD362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Location in Greenhouse Gas Reporting: Conversion Factors 2023 </w:t>
            </w:r>
          </w:p>
        </w:tc>
        <w:tc>
          <w:tcPr>
            <w:tcW w:w="1980" w:type="dxa"/>
            <w:shd w:val="clear" w:color="auto" w:fill="CEEEED" w:themeFill="accent6" w:themeFillTint="66"/>
          </w:tcPr>
          <w:p w14:paraId="153DE776" w14:textId="22287ACB" w:rsidR="310E61B9" w:rsidRPr="00A63D86" w:rsidRDefault="310E61B9" w:rsidP="00FD362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762134" w:rsidRPr="00A63D86">
              <w:rPr>
                <w:rFonts w:cstheme="minorHAnsi"/>
                <w:sz w:val="20"/>
                <w:szCs w:val="20"/>
              </w:rPr>
              <w:t>s</w:t>
            </w:r>
            <w:r w:rsidRPr="00A63D86">
              <w:rPr>
                <w:rFonts w:cstheme="minorHAnsi"/>
                <w:sz w:val="20"/>
                <w:szCs w:val="20"/>
              </w:rPr>
              <w:t>cope 3 - indirect emission sources emission factor </w:t>
            </w:r>
          </w:p>
          <w:p w14:paraId="02E55EF5" w14:textId="7E3D0725" w:rsidR="310E61B9" w:rsidRPr="00A63D86" w:rsidRDefault="007A25F5" w:rsidP="00FD362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762134" w:rsidRPr="00A63D86">
              <w:rPr>
                <w:rFonts w:cstheme="minorHAnsi"/>
                <w:sz w:val="20"/>
                <w:szCs w:val="20"/>
              </w:rPr>
              <w:t>p</w:t>
            </w:r>
            <w:r w:rsidRPr="00A63D86">
              <w:rPr>
                <w:rFonts w:cstheme="minorHAnsi"/>
                <w:sz w:val="20"/>
                <w:szCs w:val="20"/>
              </w:rPr>
              <w:t>assenger km</w:t>
            </w:r>
          </w:p>
        </w:tc>
        <w:tc>
          <w:tcPr>
            <w:tcW w:w="2179" w:type="dxa"/>
            <w:shd w:val="clear" w:color="auto" w:fill="CEEEED" w:themeFill="accent6" w:themeFillTint="66"/>
          </w:tcPr>
          <w:p w14:paraId="34787C40" w14:textId="26BF828E" w:rsidR="007A25F5" w:rsidRPr="00A63D86" w:rsidRDefault="310E61B9" w:rsidP="00FD362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Net </w:t>
            </w:r>
            <w:r w:rsidR="00762134" w:rsidRPr="00A63D86">
              <w:rPr>
                <w:rFonts w:cstheme="minorHAnsi"/>
                <w:sz w:val="20"/>
                <w:szCs w:val="20"/>
              </w:rPr>
              <w:t>s</w:t>
            </w:r>
            <w:r w:rsidRPr="00A63D86">
              <w:rPr>
                <w:rFonts w:cstheme="minorHAnsi"/>
                <w:sz w:val="20"/>
                <w:szCs w:val="20"/>
              </w:rPr>
              <w:t>cope 3 supply chain emission factor</w:t>
            </w:r>
          </w:p>
          <w:p w14:paraId="0D437347" w14:textId="779209B8" w:rsidR="310E61B9" w:rsidRPr="00A63D86" w:rsidRDefault="007A25F5" w:rsidP="00FD3621">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kg CO</w:t>
            </w:r>
            <w:r w:rsidRPr="00A63D86">
              <w:rPr>
                <w:rFonts w:cstheme="minorHAnsi"/>
                <w:sz w:val="20"/>
                <w:szCs w:val="20"/>
                <w:vertAlign w:val="subscript"/>
              </w:rPr>
              <w:t>2</w:t>
            </w:r>
            <w:r w:rsidRPr="00A63D86">
              <w:rPr>
                <w:rFonts w:cstheme="minorHAnsi"/>
                <w:sz w:val="20"/>
                <w:szCs w:val="20"/>
              </w:rPr>
              <w:t>-e/</w:t>
            </w:r>
            <w:r w:rsidR="00762134" w:rsidRPr="00A63D86">
              <w:rPr>
                <w:rFonts w:cstheme="minorHAnsi"/>
                <w:sz w:val="20"/>
                <w:szCs w:val="20"/>
              </w:rPr>
              <w:t>p</w:t>
            </w:r>
            <w:r w:rsidRPr="00A63D86">
              <w:rPr>
                <w:rFonts w:cstheme="minorHAnsi"/>
                <w:sz w:val="20"/>
                <w:szCs w:val="20"/>
              </w:rPr>
              <w:t>assenger km</w:t>
            </w:r>
            <w:r w:rsidR="310E61B9" w:rsidRPr="00A63D86">
              <w:rPr>
                <w:rFonts w:cstheme="minorHAnsi"/>
                <w:sz w:val="20"/>
                <w:szCs w:val="20"/>
              </w:rPr>
              <w:t> </w:t>
            </w:r>
          </w:p>
        </w:tc>
      </w:tr>
      <w:tr w:rsidR="310E61B9" w:rsidRPr="00A63D86" w14:paraId="5BC33256"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FBF078D"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Long business class flights (&gt;3,700km) </w:t>
            </w:r>
          </w:p>
        </w:tc>
        <w:tc>
          <w:tcPr>
            <w:tcW w:w="3265" w:type="dxa"/>
          </w:tcPr>
          <w:p w14:paraId="0E919700" w14:textId="548ADE04"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Tab: </w:t>
            </w:r>
            <w:r w:rsidR="00762134" w:rsidRPr="00A63D86">
              <w:rPr>
                <w:rFonts w:cstheme="minorHAnsi"/>
                <w:sz w:val="20"/>
                <w:szCs w:val="20"/>
              </w:rPr>
              <w:t>b</w:t>
            </w:r>
            <w:r w:rsidRPr="00A63D86">
              <w:rPr>
                <w:rFonts w:cstheme="minorHAnsi"/>
                <w:sz w:val="20"/>
                <w:szCs w:val="20"/>
              </w:rPr>
              <w:t>usiness travel – air</w:t>
            </w:r>
          </w:p>
          <w:p w14:paraId="662CFA98" w14:textId="7FDF180D"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 xml:space="preserve">- </w:t>
            </w:r>
            <w:r w:rsidRPr="00A63D86">
              <w:rPr>
                <w:rFonts w:cstheme="minorHAnsi"/>
                <w:sz w:val="20"/>
                <w:szCs w:val="20"/>
              </w:rPr>
              <w:t xml:space="preserve">Cell: I30 </w:t>
            </w:r>
          </w:p>
        </w:tc>
        <w:tc>
          <w:tcPr>
            <w:tcW w:w="1980" w:type="dxa"/>
          </w:tcPr>
          <w:p w14:paraId="669691A1"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0.34 </w:t>
            </w:r>
          </w:p>
        </w:tc>
        <w:tc>
          <w:tcPr>
            <w:tcW w:w="2179" w:type="dxa"/>
          </w:tcPr>
          <w:p w14:paraId="395DBA5C"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0B7FE0E8"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6A6F020E" w14:textId="77777777" w:rsidR="00EC7BAC" w:rsidRPr="00A63D86" w:rsidRDefault="00EC7BAC" w:rsidP="00FD3621">
            <w:pPr>
              <w:spacing w:before="0" w:after="0"/>
              <w:jc w:val="left"/>
              <w:rPr>
                <w:rFonts w:cstheme="minorHAnsi"/>
                <w:b w:val="0"/>
                <w:sz w:val="20"/>
                <w:szCs w:val="20"/>
              </w:rPr>
            </w:pPr>
          </w:p>
        </w:tc>
        <w:tc>
          <w:tcPr>
            <w:tcW w:w="3265" w:type="dxa"/>
          </w:tcPr>
          <w:p w14:paraId="3FAEB3BE" w14:textId="07513CC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247FF002" w14:textId="39860E92"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 xml:space="preserve">- </w:t>
            </w:r>
            <w:r w:rsidRPr="00A63D86">
              <w:rPr>
                <w:rFonts w:cstheme="minorHAnsi"/>
                <w:sz w:val="20"/>
                <w:szCs w:val="20"/>
              </w:rPr>
              <w:t>Cell: F27</w:t>
            </w:r>
          </w:p>
        </w:tc>
        <w:tc>
          <w:tcPr>
            <w:tcW w:w="1980" w:type="dxa"/>
          </w:tcPr>
          <w:p w14:paraId="5B2746AE"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0CCF65C5"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0.07 </w:t>
            </w:r>
          </w:p>
        </w:tc>
      </w:tr>
      <w:tr w:rsidR="310E61B9" w:rsidRPr="00A63D86" w14:paraId="47AF5CB0"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3E3C972"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International Aviation - Long economy class flights (&gt;3,700km) </w:t>
            </w:r>
          </w:p>
        </w:tc>
        <w:tc>
          <w:tcPr>
            <w:tcW w:w="3265" w:type="dxa"/>
          </w:tcPr>
          <w:p w14:paraId="14B3F7DA"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Business travel – air</w:t>
            </w:r>
          </w:p>
          <w:p w14:paraId="21262BAA" w14:textId="356EFB82"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 xml:space="preserve"> - </w:t>
            </w:r>
            <w:r w:rsidRPr="00A63D86">
              <w:rPr>
                <w:rFonts w:cstheme="minorHAnsi"/>
                <w:sz w:val="20"/>
                <w:szCs w:val="20"/>
              </w:rPr>
              <w:t>Cell: I28</w:t>
            </w:r>
          </w:p>
        </w:tc>
        <w:tc>
          <w:tcPr>
            <w:tcW w:w="1980" w:type="dxa"/>
          </w:tcPr>
          <w:p w14:paraId="5065D29A"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0.12 </w:t>
            </w:r>
          </w:p>
        </w:tc>
        <w:tc>
          <w:tcPr>
            <w:tcW w:w="2179" w:type="dxa"/>
          </w:tcPr>
          <w:p w14:paraId="6D4D4079"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10884ED8"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2D83BA29" w14:textId="77777777" w:rsidR="00EC7BAC" w:rsidRPr="00A63D86" w:rsidRDefault="00EC7BAC" w:rsidP="00FD3621">
            <w:pPr>
              <w:spacing w:before="0" w:after="0"/>
              <w:jc w:val="left"/>
              <w:rPr>
                <w:rFonts w:cstheme="minorHAnsi"/>
                <w:b w:val="0"/>
                <w:sz w:val="20"/>
                <w:szCs w:val="20"/>
              </w:rPr>
            </w:pPr>
          </w:p>
        </w:tc>
        <w:tc>
          <w:tcPr>
            <w:tcW w:w="3265" w:type="dxa"/>
          </w:tcPr>
          <w:p w14:paraId="318971CA"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0B5D27A5" w14:textId="467CC014"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F25</w:t>
            </w:r>
          </w:p>
        </w:tc>
        <w:tc>
          <w:tcPr>
            <w:tcW w:w="1980" w:type="dxa"/>
          </w:tcPr>
          <w:p w14:paraId="0FC68B89"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4EE3B44A"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0.02 </w:t>
            </w:r>
          </w:p>
        </w:tc>
      </w:tr>
      <w:tr w:rsidR="310E61B9" w:rsidRPr="00A63D86" w14:paraId="3E05D0F0"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8456911"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 xml:space="preserve">Long </w:t>
            </w:r>
            <w:proofErr w:type="gramStart"/>
            <w:r w:rsidRPr="00A63D86">
              <w:rPr>
                <w:rFonts w:cstheme="minorHAnsi"/>
                <w:b w:val="0"/>
                <w:sz w:val="20"/>
                <w:szCs w:val="20"/>
              </w:rPr>
              <w:t>first class</w:t>
            </w:r>
            <w:proofErr w:type="gramEnd"/>
            <w:r w:rsidRPr="00A63D86">
              <w:rPr>
                <w:rFonts w:cstheme="minorHAnsi"/>
                <w:b w:val="0"/>
                <w:sz w:val="20"/>
                <w:szCs w:val="20"/>
              </w:rPr>
              <w:t xml:space="preserve"> flights (&gt;3,700km) </w:t>
            </w:r>
          </w:p>
        </w:tc>
        <w:tc>
          <w:tcPr>
            <w:tcW w:w="3265" w:type="dxa"/>
          </w:tcPr>
          <w:p w14:paraId="79DC9EA5"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Business travel – air</w:t>
            </w:r>
          </w:p>
          <w:p w14:paraId="7EAC065D" w14:textId="55B3BF3C"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I31</w:t>
            </w:r>
          </w:p>
        </w:tc>
        <w:tc>
          <w:tcPr>
            <w:tcW w:w="1980" w:type="dxa"/>
          </w:tcPr>
          <w:p w14:paraId="287D27CE"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0.47 </w:t>
            </w:r>
          </w:p>
        </w:tc>
        <w:tc>
          <w:tcPr>
            <w:tcW w:w="2179" w:type="dxa"/>
          </w:tcPr>
          <w:p w14:paraId="646CD3CA"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399F99CC"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002D57E4" w14:textId="77777777" w:rsidR="00EC7BAC" w:rsidRPr="00A63D86" w:rsidRDefault="00EC7BAC" w:rsidP="00FD3621">
            <w:pPr>
              <w:spacing w:before="0" w:after="0"/>
              <w:jc w:val="left"/>
              <w:rPr>
                <w:rFonts w:cstheme="minorHAnsi"/>
                <w:b w:val="0"/>
                <w:sz w:val="20"/>
                <w:szCs w:val="20"/>
              </w:rPr>
            </w:pPr>
          </w:p>
        </w:tc>
        <w:tc>
          <w:tcPr>
            <w:tcW w:w="3265" w:type="dxa"/>
          </w:tcPr>
          <w:p w14:paraId="66916AFE"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05446E64" w14:textId="4B86BF68"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F28</w:t>
            </w:r>
          </w:p>
        </w:tc>
        <w:tc>
          <w:tcPr>
            <w:tcW w:w="1980" w:type="dxa"/>
          </w:tcPr>
          <w:p w14:paraId="2D4B9AB7"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487B34A6"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0.10 </w:t>
            </w:r>
          </w:p>
        </w:tc>
      </w:tr>
      <w:tr w:rsidR="310E61B9" w:rsidRPr="00A63D86" w14:paraId="420ECDCB"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ADC0A9D"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Long premium economy class flights (&gt;3,700km) </w:t>
            </w:r>
          </w:p>
        </w:tc>
        <w:tc>
          <w:tcPr>
            <w:tcW w:w="3265" w:type="dxa"/>
          </w:tcPr>
          <w:p w14:paraId="26900B45"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Business travel – air</w:t>
            </w:r>
          </w:p>
          <w:p w14:paraId="32F48281" w14:textId="5021630F"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Cells: I29</w:t>
            </w:r>
          </w:p>
        </w:tc>
        <w:tc>
          <w:tcPr>
            <w:tcW w:w="1980" w:type="dxa"/>
          </w:tcPr>
          <w:p w14:paraId="693F60C2"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0.19 </w:t>
            </w:r>
          </w:p>
        </w:tc>
        <w:tc>
          <w:tcPr>
            <w:tcW w:w="2179" w:type="dxa"/>
          </w:tcPr>
          <w:p w14:paraId="3F6FE0C5"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79F8AA2B"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4CF9B19F" w14:textId="77777777" w:rsidR="00EC7BAC" w:rsidRPr="00A63D86" w:rsidRDefault="00EC7BAC" w:rsidP="00FD3621">
            <w:pPr>
              <w:spacing w:before="0" w:after="0"/>
              <w:jc w:val="left"/>
              <w:rPr>
                <w:rFonts w:cstheme="minorHAnsi"/>
                <w:b w:val="0"/>
                <w:sz w:val="20"/>
                <w:szCs w:val="20"/>
              </w:rPr>
            </w:pPr>
          </w:p>
        </w:tc>
        <w:tc>
          <w:tcPr>
            <w:tcW w:w="3265" w:type="dxa"/>
          </w:tcPr>
          <w:p w14:paraId="2220088A"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5702F173" w14:textId="6230C3E1"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F26</w:t>
            </w:r>
          </w:p>
        </w:tc>
        <w:tc>
          <w:tcPr>
            <w:tcW w:w="1980" w:type="dxa"/>
          </w:tcPr>
          <w:p w14:paraId="26F5B653"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3B60570F"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0.04 </w:t>
            </w:r>
          </w:p>
        </w:tc>
      </w:tr>
      <w:tr w:rsidR="310E61B9" w:rsidRPr="00A63D86" w14:paraId="4D1BDFC3"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3A53E03"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Short business class flights (&gt;400km, ≤3,700km) </w:t>
            </w:r>
          </w:p>
        </w:tc>
        <w:tc>
          <w:tcPr>
            <w:tcW w:w="3265" w:type="dxa"/>
          </w:tcPr>
          <w:p w14:paraId="0548E5D1"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Business travel – air</w:t>
            </w:r>
          </w:p>
          <w:p w14:paraId="529E1C30" w14:textId="00FE7A59"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I26</w:t>
            </w:r>
          </w:p>
        </w:tc>
        <w:tc>
          <w:tcPr>
            <w:tcW w:w="1980" w:type="dxa"/>
          </w:tcPr>
          <w:p w14:paraId="16AC3D59"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0.16 </w:t>
            </w:r>
          </w:p>
        </w:tc>
        <w:tc>
          <w:tcPr>
            <w:tcW w:w="2179" w:type="dxa"/>
          </w:tcPr>
          <w:p w14:paraId="68BA45FD"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7DE02CD9"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41642869" w14:textId="77777777" w:rsidR="00EC7BAC" w:rsidRPr="00A63D86" w:rsidRDefault="00EC7BAC" w:rsidP="00FD3621">
            <w:pPr>
              <w:spacing w:before="0" w:after="0"/>
              <w:jc w:val="left"/>
              <w:rPr>
                <w:rFonts w:cstheme="minorHAnsi"/>
                <w:b w:val="0"/>
                <w:sz w:val="20"/>
                <w:szCs w:val="20"/>
              </w:rPr>
            </w:pPr>
          </w:p>
        </w:tc>
        <w:tc>
          <w:tcPr>
            <w:tcW w:w="3265" w:type="dxa"/>
          </w:tcPr>
          <w:p w14:paraId="3A6F258D"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0D01EAB2" w14:textId="1DF097F8"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F23</w:t>
            </w:r>
          </w:p>
        </w:tc>
        <w:tc>
          <w:tcPr>
            <w:tcW w:w="1980" w:type="dxa"/>
          </w:tcPr>
          <w:p w14:paraId="1D955601"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051125B4"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0.03 </w:t>
            </w:r>
          </w:p>
        </w:tc>
      </w:tr>
      <w:tr w:rsidR="310E61B9" w:rsidRPr="00A63D86" w14:paraId="76DC2AF0"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C258575"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Short economy class flights (&gt;400km, ≤3,700km) </w:t>
            </w:r>
          </w:p>
        </w:tc>
        <w:tc>
          <w:tcPr>
            <w:tcW w:w="3265" w:type="dxa"/>
          </w:tcPr>
          <w:p w14:paraId="667DA075" w14:textId="30127815"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Tab: </w:t>
            </w:r>
            <w:r w:rsidR="00762134" w:rsidRPr="00A63D86">
              <w:rPr>
                <w:rFonts w:cstheme="minorHAnsi"/>
                <w:sz w:val="20"/>
                <w:szCs w:val="20"/>
              </w:rPr>
              <w:t>b</w:t>
            </w:r>
            <w:r w:rsidRPr="00A63D86">
              <w:rPr>
                <w:rFonts w:cstheme="minorHAnsi"/>
                <w:sz w:val="20"/>
                <w:szCs w:val="20"/>
              </w:rPr>
              <w:t>usiness travel – air</w:t>
            </w:r>
          </w:p>
          <w:p w14:paraId="15461886" w14:textId="14CF240B"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I25</w:t>
            </w:r>
          </w:p>
        </w:tc>
        <w:tc>
          <w:tcPr>
            <w:tcW w:w="1980" w:type="dxa"/>
          </w:tcPr>
          <w:p w14:paraId="3D27894C"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0.11 </w:t>
            </w:r>
          </w:p>
        </w:tc>
        <w:tc>
          <w:tcPr>
            <w:tcW w:w="2179" w:type="dxa"/>
          </w:tcPr>
          <w:p w14:paraId="30CB006D"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37B0C798"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7768351E" w14:textId="77777777" w:rsidR="00EC7BAC" w:rsidRPr="00A63D86" w:rsidRDefault="00EC7BAC" w:rsidP="00FD3621">
            <w:pPr>
              <w:spacing w:before="0" w:after="0"/>
              <w:jc w:val="left"/>
              <w:rPr>
                <w:rFonts w:cstheme="minorHAnsi"/>
                <w:b w:val="0"/>
                <w:sz w:val="20"/>
                <w:szCs w:val="20"/>
              </w:rPr>
            </w:pPr>
          </w:p>
        </w:tc>
        <w:tc>
          <w:tcPr>
            <w:tcW w:w="3265" w:type="dxa"/>
          </w:tcPr>
          <w:p w14:paraId="73CAAA85"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360A52B9" w14:textId="23E581ED"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F22</w:t>
            </w:r>
          </w:p>
        </w:tc>
        <w:tc>
          <w:tcPr>
            <w:tcW w:w="1980" w:type="dxa"/>
          </w:tcPr>
          <w:p w14:paraId="45145B79"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390609BF"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0.02 </w:t>
            </w:r>
          </w:p>
        </w:tc>
      </w:tr>
      <w:tr w:rsidR="310E61B9" w:rsidRPr="00A63D86" w14:paraId="07176DC2"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3E5D894" w14:textId="77777777" w:rsidR="310E61B9" w:rsidRPr="00A63D86" w:rsidRDefault="310E61B9" w:rsidP="00FD3621">
            <w:pPr>
              <w:spacing w:before="0" w:after="0"/>
              <w:jc w:val="left"/>
              <w:rPr>
                <w:rFonts w:cstheme="minorHAnsi"/>
                <w:b w:val="0"/>
                <w:sz w:val="20"/>
                <w:szCs w:val="20"/>
              </w:rPr>
            </w:pPr>
            <w:r w:rsidRPr="00A63D86">
              <w:rPr>
                <w:rFonts w:cstheme="minorHAnsi"/>
                <w:b w:val="0"/>
                <w:sz w:val="20"/>
                <w:szCs w:val="20"/>
              </w:rPr>
              <w:t>Very short flights (≤400km) </w:t>
            </w:r>
          </w:p>
        </w:tc>
        <w:tc>
          <w:tcPr>
            <w:tcW w:w="3265" w:type="dxa"/>
          </w:tcPr>
          <w:p w14:paraId="73B26EBE" w14:textId="32F03066"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 xml:space="preserve">Tab: </w:t>
            </w:r>
            <w:r w:rsidR="00762134" w:rsidRPr="00A63D86">
              <w:rPr>
                <w:rFonts w:cstheme="minorHAnsi"/>
                <w:sz w:val="20"/>
                <w:szCs w:val="20"/>
              </w:rPr>
              <w:t>b</w:t>
            </w:r>
            <w:r w:rsidRPr="00A63D86">
              <w:rPr>
                <w:rFonts w:cstheme="minorHAnsi"/>
                <w:sz w:val="20"/>
                <w:szCs w:val="20"/>
              </w:rPr>
              <w:t>usiness travel – air</w:t>
            </w:r>
          </w:p>
          <w:p w14:paraId="44F21B40" w14:textId="22DF49D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Cells: I23</w:t>
            </w:r>
          </w:p>
        </w:tc>
        <w:tc>
          <w:tcPr>
            <w:tcW w:w="1980" w:type="dxa"/>
          </w:tcPr>
          <w:p w14:paraId="170C33E1"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0.16 </w:t>
            </w:r>
          </w:p>
        </w:tc>
        <w:tc>
          <w:tcPr>
            <w:tcW w:w="2179" w:type="dxa"/>
          </w:tcPr>
          <w:p w14:paraId="4A2EF91B"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310E61B9" w:rsidRPr="00A63D86" w14:paraId="5398FD95" w14:textId="77777777" w:rsidTr="005C135B">
        <w:trPr>
          <w:trHeight w:val="390"/>
        </w:trPr>
        <w:tc>
          <w:tcPr>
            <w:cnfStyle w:val="001000000000" w:firstRow="0" w:lastRow="0" w:firstColumn="1" w:lastColumn="0" w:oddVBand="0" w:evenVBand="0" w:oddHBand="0" w:evenHBand="0" w:firstRowFirstColumn="0" w:firstRowLastColumn="0" w:lastRowFirstColumn="0" w:lastRowLastColumn="0"/>
            <w:tcW w:w="1980" w:type="dxa"/>
            <w:vMerge/>
          </w:tcPr>
          <w:p w14:paraId="28DA6300" w14:textId="77777777" w:rsidR="00EC7BAC" w:rsidRPr="00A63D86" w:rsidRDefault="00EC7BAC" w:rsidP="00FD3621">
            <w:pPr>
              <w:spacing w:before="0" w:after="0"/>
              <w:jc w:val="left"/>
              <w:rPr>
                <w:rFonts w:cstheme="minorHAnsi"/>
                <w:b w:val="0"/>
                <w:sz w:val="20"/>
                <w:szCs w:val="20"/>
              </w:rPr>
            </w:pPr>
          </w:p>
        </w:tc>
        <w:tc>
          <w:tcPr>
            <w:tcW w:w="3265" w:type="dxa"/>
          </w:tcPr>
          <w:p w14:paraId="5D14C154"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 WTT - business travel – air</w:t>
            </w:r>
          </w:p>
          <w:p w14:paraId="21D4A151" w14:textId="148B7383"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Table: without RF</w:t>
            </w:r>
            <w:r w:rsidR="00C11B56" w:rsidRPr="00A63D86">
              <w:rPr>
                <w:rFonts w:cstheme="minorHAnsi"/>
                <w:sz w:val="20"/>
                <w:szCs w:val="20"/>
              </w:rPr>
              <w:t>-</w:t>
            </w:r>
            <w:r w:rsidRPr="00A63D86">
              <w:rPr>
                <w:rFonts w:cstheme="minorHAnsi"/>
                <w:sz w:val="20"/>
                <w:szCs w:val="20"/>
              </w:rPr>
              <w:t>Cell: F20</w:t>
            </w:r>
          </w:p>
        </w:tc>
        <w:tc>
          <w:tcPr>
            <w:tcW w:w="1980" w:type="dxa"/>
          </w:tcPr>
          <w:p w14:paraId="753D6DD3"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179" w:type="dxa"/>
          </w:tcPr>
          <w:p w14:paraId="50AB383B" w14:textId="77777777" w:rsidR="310E61B9" w:rsidRPr="00A63D86" w:rsidRDefault="310E61B9" w:rsidP="00FD3621">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63D86">
              <w:rPr>
                <w:rFonts w:cstheme="minorHAnsi"/>
                <w:sz w:val="20"/>
                <w:szCs w:val="20"/>
              </w:rPr>
              <w:t>0.03 </w:t>
            </w:r>
          </w:p>
        </w:tc>
      </w:tr>
    </w:tbl>
    <w:p w14:paraId="0B26FBE5" w14:textId="1BBA53F1" w:rsidR="2058096D" w:rsidRPr="00A63D86" w:rsidRDefault="72F3769B" w:rsidP="00F50A1F">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 xml:space="preserve">Source: Greenhouse Gas Reporting: Conversion Factors 2023, Government of the United Kingdom. </w:t>
      </w:r>
      <w:r w:rsidR="00072C06" w:rsidRPr="00A63D86">
        <w:rPr>
          <w:rFonts w:asciiTheme="minorHAnsi" w:hAnsiTheme="minorHAnsi" w:cstheme="minorHAnsi"/>
          <w:sz w:val="20"/>
          <w:szCs w:val="20"/>
        </w:rPr>
        <w:br/>
      </w:r>
      <w:hyperlink r:id="rId51" w:history="1">
        <w:r w:rsidR="00072C06" w:rsidRPr="00A63D86">
          <w:rPr>
            <w:rStyle w:val="Hyperlink"/>
            <w:rFonts w:eastAsiaTheme="majorEastAsia"/>
          </w:rPr>
          <w:t>Greenhouse gas reporting: conversion factors 2023 - GOV.UK (www.gov.uk)</w:t>
        </w:r>
      </w:hyperlink>
      <w:r w:rsidR="00072C06" w:rsidRPr="00A63D86">
        <w:t xml:space="preserve"> </w:t>
      </w:r>
    </w:p>
    <w:p w14:paraId="719A3A55" w14:textId="5632F7BA" w:rsidR="2058096D" w:rsidRPr="00A63D86" w:rsidRDefault="72F3769B" w:rsidP="00FD362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Note</w:t>
      </w:r>
      <w:r w:rsidR="00F50A1F">
        <w:rPr>
          <w:rFonts w:asciiTheme="minorHAnsi" w:hAnsiTheme="minorHAnsi" w:cstheme="minorHAnsi"/>
          <w:sz w:val="20"/>
          <w:szCs w:val="20"/>
        </w:rPr>
        <w:t>s</w:t>
      </w:r>
      <w:r w:rsidRPr="00A63D86">
        <w:rPr>
          <w:rFonts w:asciiTheme="minorHAnsi" w:hAnsiTheme="minorHAnsi" w:cstheme="minorHAnsi"/>
          <w:sz w:val="20"/>
          <w:szCs w:val="20"/>
        </w:rPr>
        <w:t xml:space="preserve">: </w:t>
      </w:r>
    </w:p>
    <w:p w14:paraId="44BCCD48" w14:textId="77777777" w:rsidR="2058096D" w:rsidRPr="00A63D86" w:rsidRDefault="72F3769B" w:rsidP="00850C26">
      <w:pPr>
        <w:pStyle w:val="undertable"/>
        <w:numPr>
          <w:ilvl w:val="0"/>
          <w:numId w:val="19"/>
        </w:numPr>
        <w:spacing w:before="0"/>
        <w:rPr>
          <w:rFonts w:asciiTheme="minorHAnsi" w:hAnsiTheme="minorHAnsi" w:cstheme="minorHAnsi"/>
          <w:sz w:val="20"/>
          <w:szCs w:val="20"/>
        </w:rPr>
      </w:pPr>
      <w:r w:rsidRPr="00A63D86">
        <w:rPr>
          <w:rFonts w:asciiTheme="minorHAnsi" w:hAnsiTheme="minorHAnsi" w:cstheme="minorHAnsi"/>
          <w:sz w:val="20"/>
          <w:szCs w:val="20"/>
        </w:rPr>
        <w:t xml:space="preserve">Net scope 3 - indirect emission sources emission factor is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xml:space="preserve">O. </w:t>
      </w:r>
    </w:p>
    <w:p w14:paraId="37D0D358" w14:textId="25C8E228" w:rsidR="00081892" w:rsidRPr="00A63D86" w:rsidRDefault="00081892" w:rsidP="00850C26">
      <w:pPr>
        <w:pStyle w:val="undertable"/>
        <w:numPr>
          <w:ilvl w:val="0"/>
          <w:numId w:val="19"/>
        </w:numPr>
        <w:spacing w:before="0"/>
        <w:rPr>
          <w:rFonts w:asciiTheme="minorHAnsi" w:hAnsiTheme="minorHAnsi" w:cstheme="minorHAnsi"/>
          <w:sz w:val="20"/>
          <w:szCs w:val="20"/>
        </w:rPr>
      </w:pPr>
      <w:r w:rsidRPr="00A63D86">
        <w:rPr>
          <w:rFonts w:asciiTheme="minorHAnsi" w:hAnsiTheme="minorHAnsi" w:cstheme="minorHAnsi"/>
          <w:sz w:val="20"/>
          <w:szCs w:val="20"/>
        </w:rPr>
        <w:t xml:space="preserve">WTT is </w:t>
      </w:r>
      <w:r w:rsidR="009E3473" w:rsidRPr="00A63D86">
        <w:rPr>
          <w:rFonts w:asciiTheme="minorHAnsi" w:hAnsiTheme="minorHAnsi" w:cstheme="minorHAnsi"/>
          <w:sz w:val="20"/>
          <w:szCs w:val="20"/>
        </w:rPr>
        <w:t xml:space="preserve">Well-to-Tank </w:t>
      </w:r>
      <w:r w:rsidR="006546A8" w:rsidRPr="00A63D86">
        <w:rPr>
          <w:rFonts w:asciiTheme="minorHAnsi" w:hAnsiTheme="minorHAnsi" w:cstheme="minorHAnsi"/>
          <w:sz w:val="20"/>
          <w:szCs w:val="20"/>
        </w:rPr>
        <w:t xml:space="preserve">emission factor is an average of all the emissions released into the atmosphere from the production, processing and delivery of a fuel to the point where it is </w:t>
      </w:r>
      <w:r w:rsidR="008D0D36" w:rsidRPr="00A63D86">
        <w:rPr>
          <w:rFonts w:asciiTheme="minorHAnsi" w:hAnsiTheme="minorHAnsi" w:cstheme="minorHAnsi"/>
          <w:sz w:val="20"/>
          <w:szCs w:val="20"/>
        </w:rPr>
        <w:t xml:space="preserve">put into an aircraft. </w:t>
      </w:r>
    </w:p>
    <w:p w14:paraId="674B0955" w14:textId="5C4EBEF2" w:rsidR="00081892" w:rsidRPr="00A63D86" w:rsidRDefault="00081892" w:rsidP="00850C26">
      <w:pPr>
        <w:pStyle w:val="undertable"/>
        <w:numPr>
          <w:ilvl w:val="0"/>
          <w:numId w:val="19"/>
        </w:numPr>
        <w:spacing w:before="0"/>
        <w:rPr>
          <w:rFonts w:asciiTheme="minorHAnsi" w:hAnsiTheme="minorHAnsi" w:cstheme="minorHAnsi"/>
          <w:sz w:val="20"/>
          <w:szCs w:val="20"/>
        </w:rPr>
      </w:pPr>
      <w:r w:rsidRPr="00A63D86">
        <w:rPr>
          <w:rFonts w:asciiTheme="minorHAnsi" w:hAnsiTheme="minorHAnsi" w:cstheme="minorHAnsi"/>
          <w:sz w:val="20"/>
          <w:szCs w:val="20"/>
        </w:rPr>
        <w:t>RF is</w:t>
      </w:r>
      <w:r w:rsidR="005E52DB" w:rsidRPr="00A63D86">
        <w:rPr>
          <w:rFonts w:asciiTheme="minorHAnsi" w:hAnsiTheme="minorHAnsi" w:cstheme="minorHAnsi"/>
          <w:sz w:val="20"/>
          <w:szCs w:val="20"/>
        </w:rPr>
        <w:t xml:space="preserve"> Radiative Forcing</w:t>
      </w:r>
      <w:r w:rsidR="006920D4" w:rsidRPr="00A63D86">
        <w:rPr>
          <w:rFonts w:asciiTheme="minorHAnsi" w:hAnsiTheme="minorHAnsi" w:cstheme="minorHAnsi"/>
          <w:sz w:val="20"/>
          <w:szCs w:val="20"/>
        </w:rPr>
        <w:t xml:space="preserve">, which is not included in the emission factors used by </w:t>
      </w:r>
      <w:r w:rsidR="0007208C" w:rsidRPr="00A63D86">
        <w:rPr>
          <w:rFonts w:asciiTheme="minorHAnsi" w:hAnsiTheme="minorHAnsi" w:cstheme="minorHAnsi"/>
          <w:sz w:val="20"/>
          <w:szCs w:val="20"/>
        </w:rPr>
        <w:t xml:space="preserve">APS Net Zero.  </w:t>
      </w:r>
      <w:r w:rsidR="005E52DB" w:rsidRPr="00A63D86">
        <w:rPr>
          <w:rFonts w:asciiTheme="minorHAnsi" w:hAnsiTheme="minorHAnsi" w:cstheme="minorHAnsi"/>
          <w:sz w:val="20"/>
          <w:szCs w:val="20"/>
        </w:rPr>
        <w:t xml:space="preserve"> </w:t>
      </w:r>
    </w:p>
    <w:p w14:paraId="1A1C2D7B" w14:textId="266E6422" w:rsidR="2058096D" w:rsidRPr="00A63D86" w:rsidRDefault="72F3769B" w:rsidP="00850C26">
      <w:pPr>
        <w:pStyle w:val="undertable"/>
        <w:numPr>
          <w:ilvl w:val="0"/>
          <w:numId w:val="19"/>
        </w:numPr>
        <w:spacing w:before="0"/>
        <w:rPr>
          <w:rFonts w:asciiTheme="minorHAnsi" w:hAnsiTheme="minorHAnsi" w:cstheme="minorHAnsi"/>
          <w:sz w:val="20"/>
          <w:szCs w:val="20"/>
        </w:rPr>
      </w:pPr>
      <w:r w:rsidRPr="00A63D86">
        <w:rPr>
          <w:rFonts w:asciiTheme="minorHAnsi" w:hAnsiTheme="minorHAnsi" w:cstheme="minorHAnsi"/>
          <w:sz w:val="20"/>
          <w:szCs w:val="20"/>
        </w:rPr>
        <w:t>These emission factors are used for both International and Domestic flights</w:t>
      </w:r>
      <w:r w:rsidR="00073E42" w:rsidRPr="00A63D86">
        <w:rPr>
          <w:rFonts w:asciiTheme="minorHAnsi" w:hAnsiTheme="minorHAnsi" w:cstheme="minorHAnsi"/>
          <w:sz w:val="20"/>
          <w:szCs w:val="20"/>
        </w:rPr>
        <w:t xml:space="preserve">. </w:t>
      </w:r>
    </w:p>
    <w:p w14:paraId="460997DB" w14:textId="77777777" w:rsidR="00326C11" w:rsidRPr="00A63D86" w:rsidRDefault="72F3769B" w:rsidP="00850C26">
      <w:pPr>
        <w:pStyle w:val="undertable"/>
        <w:numPr>
          <w:ilvl w:val="0"/>
          <w:numId w:val="19"/>
        </w:numPr>
        <w:spacing w:before="0"/>
        <w:rPr>
          <w:rFonts w:asciiTheme="minorHAnsi" w:hAnsiTheme="minorHAnsi" w:cstheme="minorHAnsi"/>
          <w:sz w:val="20"/>
          <w:szCs w:val="20"/>
        </w:rPr>
      </w:pPr>
      <w:r w:rsidRPr="00A63D86">
        <w:rPr>
          <w:rFonts w:asciiTheme="minorHAnsi" w:hAnsiTheme="minorHAnsi" w:cstheme="minorHAnsi"/>
          <w:sz w:val="20"/>
          <w:szCs w:val="20"/>
        </w:rPr>
        <w:t>Compulsory drop downs for the flight emissions are Cabin Class, Passenger Kms, Departure and Arrival City, Departure and Arrival Country</w:t>
      </w:r>
    </w:p>
    <w:p w14:paraId="039D4E8A" w14:textId="77777777" w:rsidR="008B1B8B" w:rsidRPr="00A63D86" w:rsidRDefault="008B1B8B">
      <w:pPr>
        <w:spacing w:before="0" w:after="160"/>
        <w:jc w:val="left"/>
        <w:rPr>
          <w:rFonts w:asciiTheme="majorHAnsi" w:eastAsiaTheme="majorEastAsia" w:hAnsiTheme="majorHAnsi"/>
          <w:b/>
          <w:bCs/>
          <w:color w:val="000000" w:themeColor="text1"/>
          <w:sz w:val="36"/>
          <w:szCs w:val="36"/>
        </w:rPr>
      </w:pPr>
      <w:r w:rsidRPr="00A63D86">
        <w:br w:type="page"/>
      </w:r>
    </w:p>
    <w:p w14:paraId="79139408" w14:textId="08855DE7" w:rsidR="2058096D" w:rsidRPr="00A63D86" w:rsidRDefault="72F3769B" w:rsidP="00FD473A">
      <w:pPr>
        <w:pStyle w:val="Heading2"/>
      </w:pPr>
      <w:bookmarkStart w:id="58" w:name="_Toc152749909"/>
      <w:r w:rsidRPr="00A63D86">
        <w:lastRenderedPageBreak/>
        <w:t xml:space="preserve">Other </w:t>
      </w:r>
      <w:r w:rsidR="00762134" w:rsidRPr="00A63D86">
        <w:t>e</w:t>
      </w:r>
      <w:r w:rsidRPr="00A63D86">
        <w:t xml:space="preserve">nergy </w:t>
      </w:r>
      <w:r w:rsidR="00762134" w:rsidRPr="00A63D86">
        <w:t>t</w:t>
      </w:r>
      <w:r w:rsidRPr="00A63D86">
        <w:t>ab</w:t>
      </w:r>
      <w:bookmarkEnd w:id="58"/>
      <w:r w:rsidRPr="00A63D86">
        <w:t xml:space="preserve">  </w:t>
      </w:r>
    </w:p>
    <w:p w14:paraId="7F22F130" w14:textId="4645833F" w:rsidR="2058096D" w:rsidRPr="00F50A1F" w:rsidRDefault="72F3769B" w:rsidP="00F50A1F">
      <w:pPr>
        <w:pStyle w:val="Heading3"/>
        <w:spacing w:after="0"/>
        <w:rPr>
          <w:sz w:val="20"/>
          <w:szCs w:val="20"/>
          <w:lang w:val="en-AU"/>
        </w:rPr>
      </w:pPr>
      <w:r w:rsidRPr="00F50A1F">
        <w:rPr>
          <w:sz w:val="20"/>
          <w:szCs w:val="20"/>
          <w:lang w:val="en-AU"/>
        </w:rPr>
        <w:t xml:space="preserve">Stationary </w:t>
      </w:r>
      <w:r w:rsidR="00762134" w:rsidRPr="00F50A1F">
        <w:rPr>
          <w:sz w:val="20"/>
          <w:szCs w:val="20"/>
          <w:lang w:val="en-AU"/>
        </w:rPr>
        <w:t>c</w:t>
      </w:r>
      <w:r w:rsidRPr="00F50A1F">
        <w:rPr>
          <w:sz w:val="20"/>
          <w:szCs w:val="20"/>
          <w:lang w:val="en-AU"/>
        </w:rPr>
        <w:t xml:space="preserve">ombustion - </w:t>
      </w:r>
      <w:r w:rsidR="00762134" w:rsidRPr="00F50A1F">
        <w:rPr>
          <w:sz w:val="20"/>
          <w:szCs w:val="20"/>
          <w:lang w:val="en-AU"/>
        </w:rPr>
        <w:t>s</w:t>
      </w:r>
      <w:r w:rsidRPr="00F50A1F">
        <w:rPr>
          <w:sz w:val="20"/>
          <w:szCs w:val="20"/>
          <w:lang w:val="en-AU"/>
        </w:rPr>
        <w:t xml:space="preserve">olid fuels </w:t>
      </w:r>
    </w:p>
    <w:tbl>
      <w:tblPr>
        <w:tblStyle w:val="ListTable2-Accent6"/>
        <w:tblW w:w="9404" w:type="dxa"/>
        <w:tblLayout w:type="fixed"/>
        <w:tblLook w:val="06A0" w:firstRow="1" w:lastRow="0" w:firstColumn="1" w:lastColumn="0" w:noHBand="1" w:noVBand="1"/>
      </w:tblPr>
      <w:tblGrid>
        <w:gridCol w:w="3114"/>
        <w:gridCol w:w="2096"/>
        <w:gridCol w:w="1873"/>
        <w:gridCol w:w="2321"/>
      </w:tblGrid>
      <w:tr w:rsidR="310E61B9" w:rsidRPr="00A63D86" w14:paraId="5D5A4FF5" w14:textId="77777777" w:rsidTr="005C135B">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114" w:type="dxa"/>
            <w:shd w:val="clear" w:color="auto" w:fill="CEEEED" w:themeFill="accent6" w:themeFillTint="66"/>
          </w:tcPr>
          <w:p w14:paraId="7A8BA90F" w14:textId="77777777" w:rsidR="310E61B9" w:rsidRPr="00A63D86" w:rsidRDefault="310E61B9" w:rsidP="005C135B">
            <w:pPr>
              <w:jc w:val="left"/>
              <w:rPr>
                <w:sz w:val="20"/>
                <w:szCs w:val="20"/>
              </w:rPr>
            </w:pPr>
          </w:p>
        </w:tc>
        <w:tc>
          <w:tcPr>
            <w:tcW w:w="2096" w:type="dxa"/>
            <w:shd w:val="clear" w:color="auto" w:fill="CEEEED" w:themeFill="accent6" w:themeFillTint="66"/>
          </w:tcPr>
          <w:p w14:paraId="5AE19092" w14:textId="23DBDABF" w:rsidR="310E61B9" w:rsidRPr="00A63D86" w:rsidRDefault="310E61B9" w:rsidP="005C135B">
            <w:pPr>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1 emission factor  </w:t>
            </w:r>
          </w:p>
          <w:p w14:paraId="1A740F14" w14:textId="77777777" w:rsidR="310E61B9" w:rsidRPr="00A63D86" w:rsidRDefault="00BB35D0" w:rsidP="005C135B">
            <w:pPr>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c>
          <w:tcPr>
            <w:tcW w:w="1873" w:type="dxa"/>
            <w:shd w:val="clear" w:color="auto" w:fill="CEEEED" w:themeFill="accent6" w:themeFillTint="66"/>
          </w:tcPr>
          <w:p w14:paraId="7173242A" w14:textId="5A1BB80B" w:rsidR="00BB35D0" w:rsidRPr="00A63D86" w:rsidRDefault="310E61B9" w:rsidP="005C135B">
            <w:pPr>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2 emission factor</w:t>
            </w:r>
          </w:p>
          <w:p w14:paraId="693F5E69" w14:textId="77777777" w:rsidR="310E61B9" w:rsidRPr="00A63D86" w:rsidRDefault="00BB35D0" w:rsidP="005C135B">
            <w:pPr>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sz w:val="20"/>
                <w:szCs w:val="20"/>
              </w:rPr>
              <w:t>  </w:t>
            </w:r>
          </w:p>
        </w:tc>
        <w:tc>
          <w:tcPr>
            <w:tcW w:w="2321" w:type="dxa"/>
            <w:shd w:val="clear" w:color="auto" w:fill="CEEEED" w:themeFill="accent6" w:themeFillTint="66"/>
          </w:tcPr>
          <w:p w14:paraId="3F15C56D" w14:textId="02D7D10E" w:rsidR="00BB35D0" w:rsidRPr="00A63D86" w:rsidRDefault="310E61B9" w:rsidP="005C135B">
            <w:pPr>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3 supply chain emission factor</w:t>
            </w:r>
          </w:p>
          <w:p w14:paraId="4143B3ED" w14:textId="77777777" w:rsidR="310E61B9" w:rsidRPr="00A63D86" w:rsidRDefault="00BB35D0" w:rsidP="005C135B">
            <w:pPr>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sz w:val="20"/>
                <w:szCs w:val="20"/>
              </w:rPr>
              <w:t> </w:t>
            </w:r>
          </w:p>
        </w:tc>
      </w:tr>
      <w:tr w:rsidR="310E61B9" w:rsidRPr="00A63D86" w14:paraId="75B8E347" w14:textId="77777777" w:rsidTr="0008449B">
        <w:trPr>
          <w:trHeight w:val="315"/>
        </w:trPr>
        <w:tc>
          <w:tcPr>
            <w:cnfStyle w:val="001000000000" w:firstRow="0" w:lastRow="0" w:firstColumn="1" w:lastColumn="0" w:oddVBand="0" w:evenVBand="0" w:oddHBand="0" w:evenHBand="0" w:firstRowFirstColumn="0" w:firstRowLastColumn="0" w:lastRowFirstColumn="0" w:lastRowLastColumn="0"/>
            <w:tcW w:w="3114" w:type="dxa"/>
          </w:tcPr>
          <w:p w14:paraId="6CBA4111" w14:textId="77777777" w:rsidR="310E61B9" w:rsidRPr="00A63D86" w:rsidRDefault="310E61B9" w:rsidP="00D05BCE">
            <w:pPr>
              <w:spacing w:before="0" w:after="0"/>
              <w:jc w:val="left"/>
              <w:rPr>
                <w:b w:val="0"/>
                <w:sz w:val="20"/>
                <w:szCs w:val="20"/>
              </w:rPr>
            </w:pPr>
            <w:r w:rsidRPr="00A63D86">
              <w:rPr>
                <w:b w:val="0"/>
                <w:sz w:val="20"/>
                <w:szCs w:val="20"/>
              </w:rPr>
              <w:t>Biomass, municipal and industrial materials, if combusted to produce heat or electricity </w:t>
            </w:r>
          </w:p>
        </w:tc>
        <w:tc>
          <w:tcPr>
            <w:tcW w:w="2096" w:type="dxa"/>
          </w:tcPr>
          <w:p w14:paraId="405F2BED"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1.80 </w:t>
            </w:r>
          </w:p>
        </w:tc>
        <w:tc>
          <w:tcPr>
            <w:tcW w:w="1873" w:type="dxa"/>
          </w:tcPr>
          <w:p w14:paraId="1E24FB97"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0BD49731"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648574E2" w14:textId="77777777" w:rsidTr="0008449B">
        <w:trPr>
          <w:trHeight w:val="270"/>
        </w:trPr>
        <w:tc>
          <w:tcPr>
            <w:cnfStyle w:val="001000000000" w:firstRow="0" w:lastRow="0" w:firstColumn="1" w:lastColumn="0" w:oddVBand="0" w:evenVBand="0" w:oddHBand="0" w:evenHBand="0" w:firstRowFirstColumn="0" w:firstRowLastColumn="0" w:lastRowFirstColumn="0" w:lastRowLastColumn="0"/>
            <w:tcW w:w="3114" w:type="dxa"/>
          </w:tcPr>
          <w:p w14:paraId="50F408A3" w14:textId="77777777" w:rsidR="310E61B9" w:rsidRPr="00A63D86" w:rsidRDefault="310E61B9" w:rsidP="00D05BCE">
            <w:pPr>
              <w:spacing w:before="0" w:after="0"/>
              <w:jc w:val="left"/>
              <w:rPr>
                <w:b w:val="0"/>
                <w:sz w:val="20"/>
                <w:szCs w:val="20"/>
              </w:rPr>
            </w:pPr>
            <w:r w:rsidRPr="00A63D86">
              <w:rPr>
                <w:b w:val="0"/>
                <w:sz w:val="20"/>
                <w:szCs w:val="20"/>
              </w:rPr>
              <w:t>Dry wood </w:t>
            </w:r>
          </w:p>
        </w:tc>
        <w:tc>
          <w:tcPr>
            <w:tcW w:w="2096" w:type="dxa"/>
          </w:tcPr>
          <w:p w14:paraId="3CFC3A25"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1.20 </w:t>
            </w:r>
          </w:p>
        </w:tc>
        <w:tc>
          <w:tcPr>
            <w:tcW w:w="1873" w:type="dxa"/>
          </w:tcPr>
          <w:p w14:paraId="334F6A9E"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08BA0CB0"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1077DA18"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EE1DDBC" w14:textId="77777777" w:rsidR="310E61B9" w:rsidRPr="00A63D86" w:rsidRDefault="310E61B9" w:rsidP="00D05BCE">
            <w:pPr>
              <w:spacing w:before="0" w:after="0"/>
              <w:jc w:val="left"/>
              <w:rPr>
                <w:b w:val="0"/>
                <w:sz w:val="20"/>
                <w:szCs w:val="20"/>
              </w:rPr>
            </w:pPr>
            <w:r w:rsidRPr="00A63D86">
              <w:rPr>
                <w:b w:val="0"/>
                <w:sz w:val="20"/>
                <w:szCs w:val="20"/>
              </w:rPr>
              <w:t xml:space="preserve">Green and </w:t>
            </w:r>
            <w:r w:rsidR="006A2513" w:rsidRPr="00A63D86">
              <w:rPr>
                <w:b w:val="0"/>
                <w:sz w:val="20"/>
                <w:szCs w:val="20"/>
              </w:rPr>
              <w:t>air-dried</w:t>
            </w:r>
            <w:r w:rsidRPr="00A63D86">
              <w:rPr>
                <w:b w:val="0"/>
                <w:sz w:val="20"/>
                <w:szCs w:val="20"/>
              </w:rPr>
              <w:t xml:space="preserve"> wood </w:t>
            </w:r>
          </w:p>
        </w:tc>
        <w:tc>
          <w:tcPr>
            <w:tcW w:w="2096" w:type="dxa"/>
          </w:tcPr>
          <w:p w14:paraId="6A047B1E"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1.20 </w:t>
            </w:r>
          </w:p>
        </w:tc>
        <w:tc>
          <w:tcPr>
            <w:tcW w:w="1873" w:type="dxa"/>
          </w:tcPr>
          <w:p w14:paraId="48F4179F"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573B13EA"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70D3569B"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0F67547" w14:textId="77777777" w:rsidR="310E61B9" w:rsidRPr="00A63D86" w:rsidRDefault="310E61B9" w:rsidP="00D05BCE">
            <w:pPr>
              <w:spacing w:before="0" w:after="0"/>
              <w:jc w:val="left"/>
              <w:rPr>
                <w:b w:val="0"/>
                <w:sz w:val="20"/>
                <w:szCs w:val="20"/>
              </w:rPr>
            </w:pPr>
            <w:r w:rsidRPr="00A63D86">
              <w:rPr>
                <w:b w:val="0"/>
                <w:sz w:val="20"/>
                <w:szCs w:val="20"/>
              </w:rPr>
              <w:t>Primary solid biomass fuels other than those mentioned in the items above </w:t>
            </w:r>
          </w:p>
        </w:tc>
        <w:tc>
          <w:tcPr>
            <w:tcW w:w="2096" w:type="dxa"/>
          </w:tcPr>
          <w:p w14:paraId="69FE0539"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1.80 </w:t>
            </w:r>
          </w:p>
        </w:tc>
        <w:tc>
          <w:tcPr>
            <w:tcW w:w="1873" w:type="dxa"/>
          </w:tcPr>
          <w:p w14:paraId="511B5324"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20517A73" w14:textId="77777777" w:rsidR="310E61B9" w:rsidRPr="00A63D86" w:rsidRDefault="310E61B9" w:rsidP="00D05BCE">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bl>
    <w:p w14:paraId="76AE676D" w14:textId="77777777" w:rsidR="2058096D" w:rsidRPr="00A63D86" w:rsidRDefault="72F3769B"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w:t>
      </w:r>
      <w:r w:rsidR="00D81F95" w:rsidRPr="00A63D86">
        <w:rPr>
          <w:rFonts w:asciiTheme="minorHAnsi" w:hAnsiTheme="minorHAnsi" w:cstheme="minorHAnsi"/>
          <w:sz w:val="20"/>
          <w:szCs w:val="20"/>
        </w:rPr>
        <w:t xml:space="preserve"> </w:t>
      </w:r>
      <w:r w:rsidRPr="00A63D86">
        <w:rPr>
          <w:rFonts w:asciiTheme="minorHAnsi" w:hAnsiTheme="minorHAnsi" w:cstheme="minorHAnsi"/>
          <w:sz w:val="20"/>
          <w:szCs w:val="20"/>
        </w:rPr>
        <w:t>The Australian National Greenhouse Accounts Factors: 2022 Page 10; table 3  </w:t>
      </w:r>
    </w:p>
    <w:p w14:paraId="1BC2A8D3" w14:textId="77777777" w:rsidR="2058096D" w:rsidRPr="00A63D86" w:rsidRDefault="72F3769B"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Notes:</w:t>
      </w:r>
      <w:r w:rsidR="00D81F95" w:rsidRPr="00A63D86">
        <w:rPr>
          <w:rFonts w:asciiTheme="minorHAnsi" w:hAnsiTheme="minorHAnsi" w:cstheme="minorHAnsi"/>
          <w:sz w:val="20"/>
          <w:szCs w:val="20"/>
        </w:rPr>
        <w:t xml:space="preserve"> </w:t>
      </w:r>
      <w:r w:rsidRPr="00A63D86">
        <w:rPr>
          <w:rFonts w:asciiTheme="minorHAnsi" w:hAnsiTheme="minorHAnsi" w:cstheme="minorHAnsi"/>
          <w:sz w:val="20"/>
          <w:szCs w:val="20"/>
        </w:rPr>
        <w:t xml:space="preserve">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xml:space="preserve">O. </w:t>
      </w:r>
    </w:p>
    <w:p w14:paraId="15D3739B" w14:textId="79230432" w:rsidR="2058096D" w:rsidRPr="00F50A1F" w:rsidRDefault="72F3769B" w:rsidP="00F50A1F">
      <w:pPr>
        <w:pStyle w:val="Heading3"/>
        <w:spacing w:after="0"/>
        <w:rPr>
          <w:sz w:val="20"/>
          <w:szCs w:val="20"/>
          <w:lang w:val="en-AU"/>
        </w:rPr>
      </w:pPr>
      <w:r w:rsidRPr="00F50A1F">
        <w:rPr>
          <w:sz w:val="20"/>
          <w:szCs w:val="20"/>
          <w:lang w:val="en-AU"/>
        </w:rPr>
        <w:t xml:space="preserve">Stationary </w:t>
      </w:r>
      <w:r w:rsidR="00762134" w:rsidRPr="00F50A1F">
        <w:rPr>
          <w:sz w:val="20"/>
          <w:szCs w:val="20"/>
          <w:lang w:val="en-AU"/>
        </w:rPr>
        <w:t>c</w:t>
      </w:r>
      <w:r w:rsidRPr="00F50A1F">
        <w:rPr>
          <w:sz w:val="20"/>
          <w:szCs w:val="20"/>
          <w:lang w:val="en-AU"/>
        </w:rPr>
        <w:t xml:space="preserve">ombustion - </w:t>
      </w:r>
      <w:r w:rsidR="00762134" w:rsidRPr="00F50A1F">
        <w:rPr>
          <w:sz w:val="20"/>
          <w:szCs w:val="20"/>
          <w:lang w:val="en-AU"/>
        </w:rPr>
        <w:t>g</w:t>
      </w:r>
      <w:r w:rsidRPr="00F50A1F">
        <w:rPr>
          <w:sz w:val="20"/>
          <w:szCs w:val="20"/>
          <w:lang w:val="en-AU"/>
        </w:rPr>
        <w:t xml:space="preserve">aseous </w:t>
      </w:r>
      <w:r w:rsidR="00762134" w:rsidRPr="00F50A1F">
        <w:rPr>
          <w:sz w:val="20"/>
          <w:szCs w:val="20"/>
          <w:lang w:val="en-AU"/>
        </w:rPr>
        <w:t>f</w:t>
      </w:r>
      <w:r w:rsidRPr="00F50A1F">
        <w:rPr>
          <w:sz w:val="20"/>
          <w:szCs w:val="20"/>
          <w:lang w:val="en-AU"/>
        </w:rPr>
        <w:t xml:space="preserve">uels </w:t>
      </w:r>
    </w:p>
    <w:tbl>
      <w:tblPr>
        <w:tblStyle w:val="ListTable2-Accent6"/>
        <w:tblW w:w="9404" w:type="dxa"/>
        <w:tblLayout w:type="fixed"/>
        <w:tblLook w:val="06A0" w:firstRow="1" w:lastRow="0" w:firstColumn="1" w:lastColumn="0" w:noHBand="1" w:noVBand="1"/>
      </w:tblPr>
      <w:tblGrid>
        <w:gridCol w:w="3256"/>
        <w:gridCol w:w="1954"/>
        <w:gridCol w:w="1873"/>
        <w:gridCol w:w="2321"/>
      </w:tblGrid>
      <w:tr w:rsidR="310E61B9" w:rsidRPr="00A63D86" w14:paraId="7442D859" w14:textId="77777777" w:rsidTr="005C135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6" w:type="dxa"/>
            <w:shd w:val="clear" w:color="auto" w:fill="CEEEED" w:themeFill="accent6" w:themeFillTint="66"/>
          </w:tcPr>
          <w:p w14:paraId="6C06C9B0" w14:textId="77777777" w:rsidR="310E61B9" w:rsidRPr="00A63D86" w:rsidRDefault="310E61B9" w:rsidP="005C135B">
            <w:pPr>
              <w:spacing w:before="0" w:after="0"/>
              <w:jc w:val="left"/>
              <w:rPr>
                <w:sz w:val="20"/>
                <w:szCs w:val="20"/>
              </w:rPr>
            </w:pPr>
          </w:p>
        </w:tc>
        <w:tc>
          <w:tcPr>
            <w:tcW w:w="1954" w:type="dxa"/>
            <w:shd w:val="clear" w:color="auto" w:fill="CEEEED" w:themeFill="accent6" w:themeFillTint="66"/>
          </w:tcPr>
          <w:p w14:paraId="5B74509C" w14:textId="2213AB44" w:rsidR="310E61B9" w:rsidRPr="00A63D86" w:rsidRDefault="310E61B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1 emission factor  </w:t>
            </w:r>
          </w:p>
          <w:p w14:paraId="18454B43" w14:textId="77777777" w:rsidR="310E61B9"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c>
          <w:tcPr>
            <w:tcW w:w="1873" w:type="dxa"/>
            <w:shd w:val="clear" w:color="auto" w:fill="CEEEED" w:themeFill="accent6" w:themeFillTint="66"/>
          </w:tcPr>
          <w:p w14:paraId="356513F8" w14:textId="008C2C74" w:rsidR="001603D9" w:rsidRPr="00A63D86" w:rsidRDefault="310E61B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2 emission factor</w:t>
            </w:r>
          </w:p>
          <w:p w14:paraId="01BBE7A4" w14:textId="77777777" w:rsidR="310E61B9"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sz w:val="20"/>
                <w:szCs w:val="20"/>
              </w:rPr>
              <w:t>  </w:t>
            </w:r>
          </w:p>
        </w:tc>
        <w:tc>
          <w:tcPr>
            <w:tcW w:w="2321" w:type="dxa"/>
            <w:shd w:val="clear" w:color="auto" w:fill="CEEEED" w:themeFill="accent6" w:themeFillTint="66"/>
          </w:tcPr>
          <w:p w14:paraId="20B22A30" w14:textId="53E288E8" w:rsidR="310E61B9" w:rsidRPr="00A63D86" w:rsidRDefault="310E61B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3 supply chain emission factor </w:t>
            </w:r>
          </w:p>
          <w:p w14:paraId="6E094256" w14:textId="77777777" w:rsidR="310E61B9"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r>
      <w:tr w:rsidR="310E61B9" w:rsidRPr="00A63D86" w14:paraId="5E22117A" w14:textId="77777777" w:rsidTr="0008449B">
        <w:trPr>
          <w:trHeight w:val="270"/>
        </w:trPr>
        <w:tc>
          <w:tcPr>
            <w:cnfStyle w:val="001000000000" w:firstRow="0" w:lastRow="0" w:firstColumn="1" w:lastColumn="0" w:oddVBand="0" w:evenVBand="0" w:oddHBand="0" w:evenHBand="0" w:firstRowFirstColumn="0" w:firstRowLastColumn="0" w:lastRowFirstColumn="0" w:lastRowLastColumn="0"/>
            <w:tcW w:w="3256" w:type="dxa"/>
          </w:tcPr>
          <w:p w14:paraId="4372B8F5" w14:textId="77777777" w:rsidR="310E61B9" w:rsidRPr="00A63D86" w:rsidRDefault="310E61B9" w:rsidP="005C135B">
            <w:pPr>
              <w:spacing w:before="0" w:after="0"/>
              <w:jc w:val="left"/>
              <w:rPr>
                <w:b w:val="0"/>
                <w:sz w:val="20"/>
                <w:szCs w:val="20"/>
              </w:rPr>
            </w:pPr>
            <w:r w:rsidRPr="00A63D86">
              <w:rPr>
                <w:b w:val="0"/>
                <w:sz w:val="20"/>
                <w:szCs w:val="20"/>
              </w:rPr>
              <w:t xml:space="preserve">A biogas that is captured for combustion, other than those mentioned. </w:t>
            </w:r>
          </w:p>
        </w:tc>
        <w:tc>
          <w:tcPr>
            <w:tcW w:w="1954" w:type="dxa"/>
          </w:tcPr>
          <w:p w14:paraId="232E54C4"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6.43 </w:t>
            </w:r>
          </w:p>
        </w:tc>
        <w:tc>
          <w:tcPr>
            <w:tcW w:w="1873" w:type="dxa"/>
          </w:tcPr>
          <w:p w14:paraId="43769AC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381D7BC5"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50886273"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C055826" w14:textId="77777777" w:rsidR="310E61B9" w:rsidRPr="00A63D86" w:rsidRDefault="310E61B9" w:rsidP="005C135B">
            <w:pPr>
              <w:spacing w:before="0" w:after="0"/>
              <w:jc w:val="left"/>
              <w:rPr>
                <w:b w:val="0"/>
                <w:sz w:val="20"/>
                <w:szCs w:val="20"/>
              </w:rPr>
            </w:pPr>
            <w:r w:rsidRPr="00A63D86">
              <w:rPr>
                <w:b w:val="0"/>
                <w:sz w:val="20"/>
                <w:szCs w:val="20"/>
              </w:rPr>
              <w:t>Biomethane </w:t>
            </w:r>
          </w:p>
        </w:tc>
        <w:tc>
          <w:tcPr>
            <w:tcW w:w="1954" w:type="dxa"/>
          </w:tcPr>
          <w:p w14:paraId="54139A0C"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0.13 </w:t>
            </w:r>
          </w:p>
        </w:tc>
        <w:tc>
          <w:tcPr>
            <w:tcW w:w="1873" w:type="dxa"/>
          </w:tcPr>
          <w:p w14:paraId="0F099BF3"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7EB067BB"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7FE4E3FB"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B35B6D0" w14:textId="77777777" w:rsidR="310E61B9" w:rsidRPr="00A63D86" w:rsidRDefault="310E61B9" w:rsidP="005C135B">
            <w:pPr>
              <w:spacing w:before="0" w:after="0"/>
              <w:jc w:val="left"/>
              <w:rPr>
                <w:b w:val="0"/>
                <w:sz w:val="20"/>
                <w:szCs w:val="20"/>
              </w:rPr>
            </w:pPr>
            <w:r w:rsidRPr="00A63D86">
              <w:rPr>
                <w:b w:val="0"/>
                <w:sz w:val="20"/>
                <w:szCs w:val="20"/>
              </w:rPr>
              <w:t>Compressed natural gas (reverting to standard conditions) </w:t>
            </w:r>
          </w:p>
        </w:tc>
        <w:tc>
          <w:tcPr>
            <w:tcW w:w="1954" w:type="dxa"/>
          </w:tcPr>
          <w:p w14:paraId="76B305A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51.53 </w:t>
            </w:r>
          </w:p>
        </w:tc>
        <w:tc>
          <w:tcPr>
            <w:tcW w:w="1873" w:type="dxa"/>
          </w:tcPr>
          <w:p w14:paraId="4CECCB6F"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33452D3A"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38B2A2E6"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B0B1331" w14:textId="77777777" w:rsidR="310E61B9" w:rsidRPr="00A63D86" w:rsidRDefault="310E61B9" w:rsidP="005C135B">
            <w:pPr>
              <w:spacing w:before="0" w:after="0"/>
              <w:jc w:val="left"/>
              <w:rPr>
                <w:b w:val="0"/>
                <w:sz w:val="20"/>
                <w:szCs w:val="20"/>
              </w:rPr>
            </w:pPr>
            <w:r w:rsidRPr="00A63D86">
              <w:rPr>
                <w:b w:val="0"/>
                <w:sz w:val="20"/>
                <w:szCs w:val="20"/>
              </w:rPr>
              <w:t>Gaseous fossil fuels other than those mentioned in the items above </w:t>
            </w:r>
          </w:p>
        </w:tc>
        <w:tc>
          <w:tcPr>
            <w:tcW w:w="1954" w:type="dxa"/>
          </w:tcPr>
          <w:p w14:paraId="42EBEDC8"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51.53 </w:t>
            </w:r>
          </w:p>
        </w:tc>
        <w:tc>
          <w:tcPr>
            <w:tcW w:w="1873" w:type="dxa"/>
          </w:tcPr>
          <w:p w14:paraId="700DE739"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606C602E"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7F29721C"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8201165" w14:textId="77777777" w:rsidR="310E61B9" w:rsidRPr="00A63D86" w:rsidRDefault="310E61B9" w:rsidP="005C135B">
            <w:pPr>
              <w:spacing w:before="0" w:after="0"/>
              <w:jc w:val="left"/>
              <w:rPr>
                <w:b w:val="0"/>
                <w:sz w:val="20"/>
                <w:szCs w:val="20"/>
              </w:rPr>
            </w:pPr>
            <w:r w:rsidRPr="00A63D86">
              <w:rPr>
                <w:b w:val="0"/>
                <w:sz w:val="20"/>
                <w:szCs w:val="20"/>
              </w:rPr>
              <w:t>Landfill biogas that is captured for combustion (methane only) </w:t>
            </w:r>
          </w:p>
        </w:tc>
        <w:tc>
          <w:tcPr>
            <w:tcW w:w="1954" w:type="dxa"/>
          </w:tcPr>
          <w:p w14:paraId="4148203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6.43 </w:t>
            </w:r>
          </w:p>
        </w:tc>
        <w:tc>
          <w:tcPr>
            <w:tcW w:w="1873" w:type="dxa"/>
          </w:tcPr>
          <w:p w14:paraId="0709A81E"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321" w:type="dxa"/>
          </w:tcPr>
          <w:p w14:paraId="1883463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bl>
    <w:p w14:paraId="740B9CF9" w14:textId="77777777" w:rsidR="00D81F95" w:rsidRPr="00A63D86" w:rsidRDefault="00D81F95"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 The Australian National Greenhouse Accounts Factors: 2022 Page 13; table 4</w:t>
      </w:r>
    </w:p>
    <w:p w14:paraId="7C91DF95" w14:textId="77777777" w:rsidR="00D81F95" w:rsidRPr="00A63D86" w:rsidRDefault="00D81F95"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 xml:space="preserve">Notes: 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xml:space="preserve">O. </w:t>
      </w:r>
    </w:p>
    <w:p w14:paraId="033B6353" w14:textId="61530133" w:rsidR="2058096D" w:rsidRPr="00F50A1F" w:rsidRDefault="72F3769B" w:rsidP="00F50A1F">
      <w:pPr>
        <w:pStyle w:val="Heading3"/>
        <w:spacing w:after="0"/>
        <w:rPr>
          <w:sz w:val="20"/>
          <w:szCs w:val="20"/>
          <w:lang w:val="en-AU"/>
        </w:rPr>
      </w:pPr>
      <w:r w:rsidRPr="00F50A1F">
        <w:rPr>
          <w:sz w:val="20"/>
          <w:szCs w:val="20"/>
          <w:lang w:val="en-AU"/>
        </w:rPr>
        <w:t xml:space="preserve">Stationary </w:t>
      </w:r>
      <w:r w:rsidR="00762134" w:rsidRPr="00F50A1F">
        <w:rPr>
          <w:sz w:val="20"/>
          <w:szCs w:val="20"/>
          <w:lang w:val="en-AU"/>
        </w:rPr>
        <w:t>c</w:t>
      </w:r>
      <w:r w:rsidRPr="00F50A1F">
        <w:rPr>
          <w:sz w:val="20"/>
          <w:szCs w:val="20"/>
          <w:lang w:val="en-AU"/>
        </w:rPr>
        <w:t xml:space="preserve">ombustion - </w:t>
      </w:r>
      <w:r w:rsidR="00762134" w:rsidRPr="00F50A1F">
        <w:rPr>
          <w:sz w:val="20"/>
          <w:szCs w:val="20"/>
          <w:lang w:val="en-AU"/>
        </w:rPr>
        <w:t>l</w:t>
      </w:r>
      <w:r w:rsidRPr="00F50A1F">
        <w:rPr>
          <w:sz w:val="20"/>
          <w:szCs w:val="20"/>
          <w:lang w:val="en-AU"/>
        </w:rPr>
        <w:t xml:space="preserve">iquid fuels </w:t>
      </w:r>
    </w:p>
    <w:tbl>
      <w:tblPr>
        <w:tblStyle w:val="ListTable2-Accent6"/>
        <w:tblW w:w="9404" w:type="dxa"/>
        <w:tblLayout w:type="fixed"/>
        <w:tblLook w:val="06A0" w:firstRow="1" w:lastRow="0" w:firstColumn="1" w:lastColumn="0" w:noHBand="1" w:noVBand="1"/>
      </w:tblPr>
      <w:tblGrid>
        <w:gridCol w:w="3397"/>
        <w:gridCol w:w="2002"/>
        <w:gridCol w:w="1826"/>
        <w:gridCol w:w="2179"/>
      </w:tblGrid>
      <w:tr w:rsidR="310E61B9" w:rsidRPr="00A63D86" w14:paraId="075AF1BD" w14:textId="77777777" w:rsidTr="008B1B8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hemeFill="accent6" w:themeFillTint="66"/>
          </w:tcPr>
          <w:p w14:paraId="185E14F0" w14:textId="77777777" w:rsidR="310E61B9" w:rsidRPr="00A63D86" w:rsidRDefault="310E61B9" w:rsidP="005C135B">
            <w:pPr>
              <w:spacing w:before="0" w:after="0"/>
              <w:jc w:val="left"/>
              <w:rPr>
                <w:sz w:val="20"/>
                <w:szCs w:val="20"/>
              </w:rPr>
            </w:pPr>
          </w:p>
        </w:tc>
        <w:tc>
          <w:tcPr>
            <w:tcW w:w="2002" w:type="dxa"/>
            <w:shd w:val="clear" w:color="auto" w:fill="CEEEED" w:themeFill="accent6" w:themeFillTint="66"/>
          </w:tcPr>
          <w:p w14:paraId="6C55EDFD" w14:textId="11694E73" w:rsidR="310E61B9" w:rsidRPr="00A63D86" w:rsidRDefault="310E61B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1 emission factor  </w:t>
            </w:r>
          </w:p>
          <w:p w14:paraId="3797F999" w14:textId="77777777" w:rsidR="310E61B9"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c>
          <w:tcPr>
            <w:tcW w:w="1826" w:type="dxa"/>
            <w:shd w:val="clear" w:color="auto" w:fill="CEEEED" w:themeFill="accent6" w:themeFillTint="66"/>
          </w:tcPr>
          <w:p w14:paraId="5C4F31A1" w14:textId="08B637D0" w:rsidR="001603D9" w:rsidRPr="00A63D86" w:rsidRDefault="310E61B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2 emission factor</w:t>
            </w:r>
          </w:p>
          <w:p w14:paraId="652FDF87" w14:textId="77777777" w:rsidR="310E61B9"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sz w:val="20"/>
                <w:szCs w:val="20"/>
              </w:rPr>
              <w:t>  </w:t>
            </w:r>
          </w:p>
        </w:tc>
        <w:tc>
          <w:tcPr>
            <w:tcW w:w="2179" w:type="dxa"/>
            <w:shd w:val="clear" w:color="auto" w:fill="CEEEED" w:themeFill="accent6" w:themeFillTint="66"/>
          </w:tcPr>
          <w:p w14:paraId="789F2969" w14:textId="7DBB3AF3" w:rsidR="310E61B9" w:rsidRPr="00A63D86" w:rsidRDefault="310E61B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3 supply chain emission factor </w:t>
            </w:r>
          </w:p>
          <w:p w14:paraId="0D04AC84" w14:textId="77777777" w:rsidR="310E61B9"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r>
      <w:tr w:rsidR="310E61B9" w:rsidRPr="00A63D86" w14:paraId="16AFF0F4"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46F89276" w14:textId="77777777" w:rsidR="310E61B9" w:rsidRPr="00A63D86" w:rsidRDefault="310E61B9" w:rsidP="005C135B">
            <w:pPr>
              <w:spacing w:before="0" w:after="0"/>
              <w:jc w:val="left"/>
              <w:rPr>
                <w:b w:val="0"/>
                <w:sz w:val="20"/>
                <w:szCs w:val="20"/>
              </w:rPr>
            </w:pPr>
            <w:r w:rsidRPr="00A63D86">
              <w:rPr>
                <w:b w:val="0"/>
                <w:sz w:val="20"/>
                <w:szCs w:val="20"/>
              </w:rPr>
              <w:t>Automotive gasoline/petrol (used as fuel for stationary energy) </w:t>
            </w:r>
          </w:p>
        </w:tc>
        <w:tc>
          <w:tcPr>
            <w:tcW w:w="2002" w:type="dxa"/>
          </w:tcPr>
          <w:p w14:paraId="4917988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67.80 </w:t>
            </w:r>
          </w:p>
        </w:tc>
        <w:tc>
          <w:tcPr>
            <w:tcW w:w="1826" w:type="dxa"/>
          </w:tcPr>
          <w:p w14:paraId="2944315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 </w:t>
            </w:r>
          </w:p>
        </w:tc>
        <w:tc>
          <w:tcPr>
            <w:tcW w:w="2179" w:type="dxa"/>
          </w:tcPr>
          <w:p w14:paraId="3825A176"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17.20 </w:t>
            </w:r>
          </w:p>
        </w:tc>
      </w:tr>
      <w:tr w:rsidR="310E61B9" w:rsidRPr="00A63D86" w14:paraId="21E1C47D"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6BB863F" w14:textId="77777777" w:rsidR="310E61B9" w:rsidRPr="00A63D86" w:rsidRDefault="310E61B9" w:rsidP="005C135B">
            <w:pPr>
              <w:spacing w:before="0" w:after="0"/>
              <w:jc w:val="left"/>
              <w:rPr>
                <w:b w:val="0"/>
                <w:sz w:val="20"/>
                <w:szCs w:val="20"/>
              </w:rPr>
            </w:pPr>
            <w:r w:rsidRPr="00A63D86">
              <w:rPr>
                <w:b w:val="0"/>
                <w:sz w:val="20"/>
                <w:szCs w:val="20"/>
              </w:rPr>
              <w:t>Biodiesel (used as fuel for stationary energy) </w:t>
            </w:r>
          </w:p>
        </w:tc>
        <w:tc>
          <w:tcPr>
            <w:tcW w:w="2002" w:type="dxa"/>
          </w:tcPr>
          <w:p w14:paraId="131A154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0.28 </w:t>
            </w:r>
          </w:p>
        </w:tc>
        <w:tc>
          <w:tcPr>
            <w:tcW w:w="1826" w:type="dxa"/>
          </w:tcPr>
          <w:p w14:paraId="6AAEF7F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556BC141"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0A6F8C45"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D3BBC22" w14:textId="77777777" w:rsidR="310E61B9" w:rsidRPr="00A63D86" w:rsidRDefault="310E61B9" w:rsidP="005C135B">
            <w:pPr>
              <w:spacing w:before="0" w:after="0"/>
              <w:jc w:val="left"/>
              <w:rPr>
                <w:b w:val="0"/>
                <w:sz w:val="20"/>
                <w:szCs w:val="20"/>
              </w:rPr>
            </w:pPr>
            <w:r w:rsidRPr="00A63D86">
              <w:rPr>
                <w:b w:val="0"/>
                <w:sz w:val="20"/>
                <w:szCs w:val="20"/>
              </w:rPr>
              <w:t>Diesel oil </w:t>
            </w:r>
          </w:p>
        </w:tc>
        <w:tc>
          <w:tcPr>
            <w:tcW w:w="2002" w:type="dxa"/>
          </w:tcPr>
          <w:p w14:paraId="27AD648E"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70.20 </w:t>
            </w:r>
          </w:p>
        </w:tc>
        <w:tc>
          <w:tcPr>
            <w:tcW w:w="1826" w:type="dxa"/>
          </w:tcPr>
          <w:p w14:paraId="41F76D55"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4C2A363C"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r w:rsidR="310E61B9" w:rsidRPr="00A63D86" w14:paraId="0FA2E88C"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464D8D4" w14:textId="77777777" w:rsidR="310E61B9" w:rsidRPr="00A63D86" w:rsidRDefault="310E61B9" w:rsidP="005C135B">
            <w:pPr>
              <w:spacing w:before="0" w:after="0"/>
              <w:jc w:val="left"/>
              <w:rPr>
                <w:b w:val="0"/>
                <w:sz w:val="20"/>
                <w:szCs w:val="20"/>
              </w:rPr>
            </w:pPr>
            <w:r w:rsidRPr="00A63D86">
              <w:rPr>
                <w:b w:val="0"/>
                <w:sz w:val="20"/>
                <w:szCs w:val="20"/>
              </w:rPr>
              <w:t>Other natural gas liquids </w:t>
            </w:r>
          </w:p>
        </w:tc>
        <w:tc>
          <w:tcPr>
            <w:tcW w:w="2002" w:type="dxa"/>
          </w:tcPr>
          <w:p w14:paraId="5BDF2BD5"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61.28 </w:t>
            </w:r>
          </w:p>
        </w:tc>
        <w:tc>
          <w:tcPr>
            <w:tcW w:w="1826" w:type="dxa"/>
          </w:tcPr>
          <w:p w14:paraId="1BA17D19"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1D48DF15"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46B55A5C"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7BFF402" w14:textId="77777777" w:rsidR="310E61B9" w:rsidRPr="00A63D86" w:rsidRDefault="310E61B9" w:rsidP="005C135B">
            <w:pPr>
              <w:spacing w:before="0" w:after="0"/>
              <w:jc w:val="left"/>
              <w:rPr>
                <w:b w:val="0"/>
                <w:sz w:val="20"/>
                <w:szCs w:val="20"/>
              </w:rPr>
            </w:pPr>
            <w:r w:rsidRPr="00A63D86">
              <w:rPr>
                <w:b w:val="0"/>
                <w:sz w:val="20"/>
                <w:szCs w:val="20"/>
              </w:rPr>
              <w:t>Petroleum based greases </w:t>
            </w:r>
          </w:p>
        </w:tc>
        <w:tc>
          <w:tcPr>
            <w:tcW w:w="2002" w:type="dxa"/>
          </w:tcPr>
          <w:p w14:paraId="1A00F6E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3.50 </w:t>
            </w:r>
          </w:p>
        </w:tc>
        <w:tc>
          <w:tcPr>
            <w:tcW w:w="1826" w:type="dxa"/>
          </w:tcPr>
          <w:p w14:paraId="320DA1D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500764D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10C65699"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365860BA" w14:textId="1F25E491" w:rsidR="310E61B9" w:rsidRPr="00A63D86" w:rsidRDefault="310E61B9" w:rsidP="005C135B">
            <w:pPr>
              <w:spacing w:before="0" w:after="0"/>
              <w:jc w:val="left"/>
              <w:rPr>
                <w:b w:val="0"/>
                <w:sz w:val="20"/>
                <w:szCs w:val="20"/>
              </w:rPr>
            </w:pPr>
            <w:r w:rsidRPr="00A63D86">
              <w:rPr>
                <w:b w:val="0"/>
                <w:sz w:val="20"/>
                <w:szCs w:val="20"/>
              </w:rPr>
              <w:t xml:space="preserve">Petroleum based oils (other than </w:t>
            </w:r>
            <w:r w:rsidR="006A2513" w:rsidRPr="00A63D86">
              <w:rPr>
                <w:b w:val="0"/>
                <w:sz w:val="20"/>
                <w:szCs w:val="20"/>
              </w:rPr>
              <w:t>petroleum-based</w:t>
            </w:r>
            <w:r w:rsidRPr="00A63D86">
              <w:rPr>
                <w:b w:val="0"/>
                <w:sz w:val="20"/>
                <w:szCs w:val="20"/>
              </w:rPr>
              <w:t xml:space="preserve"> oil used as fuel), </w:t>
            </w:r>
            <w:r w:rsidR="00707D08" w:rsidRPr="00A63D86">
              <w:rPr>
                <w:b w:val="0"/>
                <w:sz w:val="20"/>
                <w:szCs w:val="20"/>
              </w:rPr>
              <w:t>e.g.</w:t>
            </w:r>
            <w:r w:rsidR="00707D08" w:rsidRPr="00A63D86">
              <w:rPr>
                <w:bCs w:val="0"/>
                <w:sz w:val="20"/>
                <w:szCs w:val="20"/>
              </w:rPr>
              <w:t>,</w:t>
            </w:r>
            <w:r w:rsidRPr="00A63D86">
              <w:rPr>
                <w:b w:val="0"/>
                <w:sz w:val="20"/>
                <w:szCs w:val="20"/>
              </w:rPr>
              <w:t xml:space="preserve"> lubricants </w:t>
            </w:r>
          </w:p>
        </w:tc>
        <w:tc>
          <w:tcPr>
            <w:tcW w:w="2002" w:type="dxa"/>
          </w:tcPr>
          <w:p w14:paraId="77838939"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13.90 </w:t>
            </w:r>
          </w:p>
        </w:tc>
        <w:tc>
          <w:tcPr>
            <w:tcW w:w="1826" w:type="dxa"/>
          </w:tcPr>
          <w:p w14:paraId="0C343EC1"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4B582D15"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15877371"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3F4E880" w14:textId="77777777" w:rsidR="310E61B9" w:rsidRPr="00A63D86" w:rsidRDefault="310E61B9" w:rsidP="005C135B">
            <w:pPr>
              <w:spacing w:before="0" w:after="0"/>
              <w:jc w:val="left"/>
              <w:rPr>
                <w:b w:val="0"/>
                <w:sz w:val="20"/>
                <w:szCs w:val="20"/>
              </w:rPr>
            </w:pPr>
            <w:r w:rsidRPr="00A63D86">
              <w:rPr>
                <w:b w:val="0"/>
                <w:sz w:val="20"/>
                <w:szCs w:val="20"/>
              </w:rPr>
              <w:lastRenderedPageBreak/>
              <w:t>Petroleum based products other than mentioned in the items above </w:t>
            </w:r>
          </w:p>
        </w:tc>
        <w:tc>
          <w:tcPr>
            <w:tcW w:w="2002" w:type="dxa"/>
          </w:tcPr>
          <w:p w14:paraId="058843D4"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69.92 </w:t>
            </w:r>
          </w:p>
        </w:tc>
        <w:tc>
          <w:tcPr>
            <w:tcW w:w="1826" w:type="dxa"/>
          </w:tcPr>
          <w:p w14:paraId="579EE0E0"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0525C872"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bl>
    <w:p w14:paraId="0864681B" w14:textId="77777777" w:rsidR="00D81F95" w:rsidRPr="00A63D86" w:rsidRDefault="00D81F95"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 The Australian National Greenhouse Accounts Factors: 2022 Page 17; table 7  </w:t>
      </w:r>
    </w:p>
    <w:p w14:paraId="0EFA942D" w14:textId="77777777" w:rsidR="00D81F95" w:rsidRPr="00A63D86" w:rsidRDefault="00D81F95"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 xml:space="preserve">Notes: 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xml:space="preserve">O. </w:t>
      </w:r>
    </w:p>
    <w:p w14:paraId="3E1336F3" w14:textId="7352E8F3" w:rsidR="00AA746C" w:rsidRPr="00F50A1F" w:rsidRDefault="00AA746C" w:rsidP="00F50A1F">
      <w:pPr>
        <w:pStyle w:val="Heading3"/>
        <w:spacing w:after="0"/>
        <w:rPr>
          <w:sz w:val="20"/>
          <w:szCs w:val="20"/>
          <w:lang w:val="en-AU"/>
        </w:rPr>
      </w:pPr>
      <w:r w:rsidRPr="00F50A1F">
        <w:rPr>
          <w:sz w:val="20"/>
          <w:szCs w:val="20"/>
          <w:lang w:val="en-AU"/>
        </w:rPr>
        <w:t xml:space="preserve">Stationary </w:t>
      </w:r>
      <w:r w:rsidR="00762134" w:rsidRPr="00F50A1F">
        <w:rPr>
          <w:sz w:val="20"/>
          <w:szCs w:val="20"/>
          <w:lang w:val="en-AU"/>
        </w:rPr>
        <w:t>c</w:t>
      </w:r>
      <w:r w:rsidRPr="00F50A1F">
        <w:rPr>
          <w:sz w:val="20"/>
          <w:szCs w:val="20"/>
          <w:lang w:val="en-AU"/>
        </w:rPr>
        <w:t xml:space="preserve">ombustion - </w:t>
      </w:r>
      <w:r w:rsidR="00762134" w:rsidRPr="00F50A1F">
        <w:rPr>
          <w:sz w:val="20"/>
          <w:szCs w:val="20"/>
          <w:lang w:val="en-AU"/>
        </w:rPr>
        <w:t>l</w:t>
      </w:r>
      <w:r w:rsidRPr="00F50A1F">
        <w:rPr>
          <w:sz w:val="20"/>
          <w:szCs w:val="20"/>
          <w:lang w:val="en-AU"/>
        </w:rPr>
        <w:t xml:space="preserve">iquid </w:t>
      </w:r>
      <w:r w:rsidR="00762134" w:rsidRPr="00F50A1F">
        <w:rPr>
          <w:sz w:val="20"/>
          <w:szCs w:val="20"/>
          <w:lang w:val="en-AU"/>
        </w:rPr>
        <w:t>p</w:t>
      </w:r>
      <w:r w:rsidRPr="00F50A1F">
        <w:rPr>
          <w:sz w:val="20"/>
          <w:szCs w:val="20"/>
          <w:lang w:val="en-AU"/>
        </w:rPr>
        <w:t xml:space="preserve">etroleum </w:t>
      </w:r>
      <w:r w:rsidR="00762134" w:rsidRPr="00F50A1F">
        <w:rPr>
          <w:sz w:val="20"/>
          <w:szCs w:val="20"/>
          <w:lang w:val="en-AU"/>
        </w:rPr>
        <w:t>g</w:t>
      </w:r>
      <w:r w:rsidRPr="00F50A1F">
        <w:rPr>
          <w:sz w:val="20"/>
          <w:szCs w:val="20"/>
          <w:lang w:val="en-AU"/>
        </w:rPr>
        <w:t xml:space="preserve">as </w:t>
      </w:r>
    </w:p>
    <w:tbl>
      <w:tblPr>
        <w:tblStyle w:val="ListTable2-Accent6"/>
        <w:tblW w:w="9404" w:type="dxa"/>
        <w:tblLayout w:type="fixed"/>
        <w:tblLook w:val="06A0" w:firstRow="1" w:lastRow="0" w:firstColumn="1" w:lastColumn="0" w:noHBand="1" w:noVBand="1"/>
      </w:tblPr>
      <w:tblGrid>
        <w:gridCol w:w="3397"/>
        <w:gridCol w:w="2002"/>
        <w:gridCol w:w="1826"/>
        <w:gridCol w:w="2179"/>
      </w:tblGrid>
      <w:tr w:rsidR="00D81F95" w:rsidRPr="00A63D86" w14:paraId="394DACA5" w14:textId="77777777" w:rsidTr="005C13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hemeFill="accent6" w:themeFillTint="66"/>
          </w:tcPr>
          <w:p w14:paraId="022FCF63" w14:textId="77777777" w:rsidR="00D81F95" w:rsidRPr="00A63D86" w:rsidRDefault="00D81F95" w:rsidP="005C135B">
            <w:pPr>
              <w:spacing w:before="0" w:after="0"/>
              <w:jc w:val="left"/>
              <w:rPr>
                <w:sz w:val="20"/>
                <w:szCs w:val="20"/>
              </w:rPr>
            </w:pPr>
          </w:p>
        </w:tc>
        <w:tc>
          <w:tcPr>
            <w:tcW w:w="2002" w:type="dxa"/>
            <w:shd w:val="clear" w:color="auto" w:fill="CEEEED" w:themeFill="accent6" w:themeFillTint="66"/>
          </w:tcPr>
          <w:p w14:paraId="7F33CAE6" w14:textId="3FFD4B55" w:rsidR="001603D9" w:rsidRPr="00A63D86" w:rsidRDefault="00D81F95"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1 emission factor</w:t>
            </w:r>
          </w:p>
          <w:p w14:paraId="00FBD3C5" w14:textId="77777777" w:rsidR="00D81F95"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00D81F95" w:rsidRPr="00A63D86">
              <w:rPr>
                <w:sz w:val="20"/>
                <w:szCs w:val="20"/>
              </w:rPr>
              <w:t>  </w:t>
            </w:r>
          </w:p>
        </w:tc>
        <w:tc>
          <w:tcPr>
            <w:tcW w:w="1826" w:type="dxa"/>
            <w:shd w:val="clear" w:color="auto" w:fill="CEEEED" w:themeFill="accent6" w:themeFillTint="66"/>
          </w:tcPr>
          <w:p w14:paraId="57F7DA7F" w14:textId="5CA39CFD" w:rsidR="001603D9" w:rsidRPr="00A63D86" w:rsidRDefault="00D81F95"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2 emission factor </w:t>
            </w:r>
          </w:p>
          <w:p w14:paraId="5A86213D" w14:textId="77777777" w:rsidR="00D81F95"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00D81F95" w:rsidRPr="00A63D86">
              <w:rPr>
                <w:sz w:val="20"/>
                <w:szCs w:val="20"/>
              </w:rPr>
              <w:t> </w:t>
            </w:r>
          </w:p>
        </w:tc>
        <w:tc>
          <w:tcPr>
            <w:tcW w:w="2179" w:type="dxa"/>
            <w:shd w:val="clear" w:color="auto" w:fill="CEEEED" w:themeFill="accent6" w:themeFillTint="66"/>
          </w:tcPr>
          <w:p w14:paraId="66B60410" w14:textId="2E86D9E9" w:rsidR="00D81F95" w:rsidRPr="00A63D86" w:rsidRDefault="00D81F95"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762134" w:rsidRPr="00A63D86">
              <w:rPr>
                <w:sz w:val="20"/>
                <w:szCs w:val="20"/>
              </w:rPr>
              <w:t>s</w:t>
            </w:r>
            <w:r w:rsidRPr="00A63D86">
              <w:rPr>
                <w:sz w:val="20"/>
                <w:szCs w:val="20"/>
              </w:rPr>
              <w:t>cope 3 supply chain emission factor </w:t>
            </w:r>
          </w:p>
          <w:p w14:paraId="6FC6D105" w14:textId="77777777" w:rsidR="00D81F95" w:rsidRPr="00A63D86" w:rsidRDefault="001603D9" w:rsidP="005C135B">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r>
      <w:tr w:rsidR="310E61B9" w:rsidRPr="00A63D86" w14:paraId="538A029F"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3E50B48" w14:textId="094FB388" w:rsidR="310E61B9" w:rsidRPr="00A63D86" w:rsidRDefault="310E61B9" w:rsidP="005C135B">
            <w:pPr>
              <w:spacing w:before="0" w:after="0"/>
              <w:jc w:val="left"/>
              <w:rPr>
                <w:b w:val="0"/>
                <w:sz w:val="20"/>
                <w:szCs w:val="20"/>
              </w:rPr>
            </w:pPr>
            <w:r w:rsidRPr="00A63D86">
              <w:rPr>
                <w:b w:val="0"/>
                <w:sz w:val="20"/>
                <w:szCs w:val="20"/>
              </w:rPr>
              <w:t xml:space="preserve">Liquid </w:t>
            </w:r>
            <w:r w:rsidR="00762134" w:rsidRPr="00A63D86">
              <w:rPr>
                <w:b w:val="0"/>
                <w:sz w:val="20"/>
                <w:szCs w:val="20"/>
              </w:rPr>
              <w:t>p</w:t>
            </w:r>
            <w:r w:rsidRPr="00A63D86">
              <w:rPr>
                <w:b w:val="0"/>
                <w:sz w:val="20"/>
                <w:szCs w:val="20"/>
              </w:rPr>
              <w:t xml:space="preserve">etroleum </w:t>
            </w:r>
            <w:r w:rsidR="00762134" w:rsidRPr="00A63D86">
              <w:rPr>
                <w:b w:val="0"/>
                <w:sz w:val="20"/>
                <w:szCs w:val="20"/>
              </w:rPr>
              <w:t>g</w:t>
            </w:r>
            <w:r w:rsidRPr="00A63D86">
              <w:rPr>
                <w:b w:val="0"/>
                <w:sz w:val="20"/>
                <w:szCs w:val="20"/>
              </w:rPr>
              <w:t>as (LPG) (stationary) </w:t>
            </w:r>
          </w:p>
        </w:tc>
        <w:tc>
          <w:tcPr>
            <w:tcW w:w="2002" w:type="dxa"/>
          </w:tcPr>
          <w:p w14:paraId="34EEC51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61.00 </w:t>
            </w:r>
          </w:p>
        </w:tc>
        <w:tc>
          <w:tcPr>
            <w:tcW w:w="1826" w:type="dxa"/>
          </w:tcPr>
          <w:p w14:paraId="470BC79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29F5BE15"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20.20 </w:t>
            </w:r>
          </w:p>
        </w:tc>
      </w:tr>
    </w:tbl>
    <w:p w14:paraId="7093632D" w14:textId="77777777" w:rsidR="00AA746C" w:rsidRPr="00A63D86" w:rsidRDefault="00AA746C"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 The Australian National Greenhouse Accounts Factors: 2022 Page 20; table 8  </w:t>
      </w:r>
    </w:p>
    <w:p w14:paraId="6150B83F" w14:textId="77777777" w:rsidR="00AA746C" w:rsidRPr="00A63D86" w:rsidRDefault="00AA746C" w:rsidP="005C135B">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 xml:space="preserve">Notes: 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O.</w:t>
      </w:r>
    </w:p>
    <w:p w14:paraId="70B92F50" w14:textId="52B6E3F1" w:rsidR="2058096D" w:rsidRPr="00F50A1F" w:rsidRDefault="72F3769B" w:rsidP="00F50A1F">
      <w:pPr>
        <w:pStyle w:val="Heading3"/>
        <w:spacing w:after="0"/>
        <w:rPr>
          <w:sz w:val="20"/>
          <w:szCs w:val="20"/>
          <w:lang w:val="en-AU"/>
        </w:rPr>
      </w:pPr>
      <w:r w:rsidRPr="00F50A1F">
        <w:rPr>
          <w:sz w:val="20"/>
          <w:szCs w:val="20"/>
          <w:lang w:val="en-AU"/>
        </w:rPr>
        <w:t xml:space="preserve">Mobile </w:t>
      </w:r>
      <w:r w:rsidR="00762134" w:rsidRPr="00F50A1F">
        <w:rPr>
          <w:sz w:val="20"/>
          <w:szCs w:val="20"/>
          <w:lang w:val="en-AU"/>
        </w:rPr>
        <w:t>c</w:t>
      </w:r>
      <w:r w:rsidRPr="00F50A1F">
        <w:rPr>
          <w:sz w:val="20"/>
          <w:szCs w:val="20"/>
          <w:lang w:val="en-AU"/>
        </w:rPr>
        <w:t xml:space="preserve">ombustion - </w:t>
      </w:r>
      <w:r w:rsidR="00762134" w:rsidRPr="00F50A1F">
        <w:rPr>
          <w:sz w:val="20"/>
          <w:szCs w:val="20"/>
          <w:lang w:val="en-AU"/>
        </w:rPr>
        <w:t>a</w:t>
      </w:r>
      <w:r w:rsidRPr="00F50A1F">
        <w:rPr>
          <w:sz w:val="20"/>
          <w:szCs w:val="20"/>
          <w:lang w:val="en-AU"/>
        </w:rPr>
        <w:t xml:space="preserve">viation  </w:t>
      </w:r>
    </w:p>
    <w:tbl>
      <w:tblPr>
        <w:tblStyle w:val="ListTable2-Accent6"/>
        <w:tblW w:w="9404" w:type="dxa"/>
        <w:tblLayout w:type="fixed"/>
        <w:tblLook w:val="06A0" w:firstRow="1" w:lastRow="0" w:firstColumn="1" w:lastColumn="0" w:noHBand="1" w:noVBand="1"/>
      </w:tblPr>
      <w:tblGrid>
        <w:gridCol w:w="3397"/>
        <w:gridCol w:w="2002"/>
        <w:gridCol w:w="1826"/>
        <w:gridCol w:w="2179"/>
      </w:tblGrid>
      <w:tr w:rsidR="310E61B9" w:rsidRPr="00A63D86" w14:paraId="7D5F5C43" w14:textId="77777777" w:rsidTr="005C135B">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hemeFill="accent6" w:themeFillTint="66"/>
          </w:tcPr>
          <w:p w14:paraId="0B58F585" w14:textId="77777777" w:rsidR="310E61B9" w:rsidRPr="00A63D86" w:rsidRDefault="310E61B9" w:rsidP="005C135B">
            <w:pPr>
              <w:pStyle w:val="tableheadings"/>
              <w:rPr>
                <w:b/>
              </w:rPr>
            </w:pPr>
          </w:p>
        </w:tc>
        <w:tc>
          <w:tcPr>
            <w:tcW w:w="2002" w:type="dxa"/>
            <w:shd w:val="clear" w:color="auto" w:fill="CEEEED" w:themeFill="accent6" w:themeFillTint="66"/>
          </w:tcPr>
          <w:p w14:paraId="6ECFA0B1" w14:textId="7898B239" w:rsidR="001603D9" w:rsidRPr="00A63D86" w:rsidRDefault="310E61B9" w:rsidP="005C135B">
            <w:pPr>
              <w:pStyle w:val="tableheadings"/>
              <w:cnfStyle w:val="100000000000" w:firstRow="1" w:lastRow="0" w:firstColumn="0" w:lastColumn="0" w:oddVBand="0" w:evenVBand="0" w:oddHBand="0" w:evenHBand="0" w:firstRowFirstColumn="0" w:firstRowLastColumn="0" w:lastRowFirstColumn="0" w:lastRowLastColumn="0"/>
              <w:rPr>
                <w:b/>
                <w:bCs/>
              </w:rPr>
            </w:pPr>
            <w:r w:rsidRPr="00A63D86">
              <w:rPr>
                <w:b/>
              </w:rPr>
              <w:t xml:space="preserve">Net </w:t>
            </w:r>
            <w:r w:rsidR="00762134" w:rsidRPr="00A63D86">
              <w:rPr>
                <w:b/>
              </w:rPr>
              <w:t>s</w:t>
            </w:r>
            <w:r w:rsidRPr="00A63D86">
              <w:rPr>
                <w:b/>
              </w:rPr>
              <w:t>cope 1 emission factor</w:t>
            </w:r>
          </w:p>
          <w:p w14:paraId="2E549B0A" w14:textId="77777777" w:rsidR="310E61B9" w:rsidRPr="00A63D86" w:rsidRDefault="001603D9" w:rsidP="005C135B">
            <w:pPr>
              <w:pStyle w:val="tableheadings"/>
              <w:cnfStyle w:val="100000000000" w:firstRow="1" w:lastRow="0" w:firstColumn="0" w:lastColumn="0" w:oddVBand="0" w:evenVBand="0" w:oddHBand="0" w:evenHBand="0" w:firstRowFirstColumn="0" w:firstRowLastColumn="0" w:lastRowFirstColumn="0" w:lastRowLastColumn="0"/>
              <w:rPr>
                <w:b/>
              </w:rPr>
            </w:pPr>
            <w:r w:rsidRPr="00A63D86">
              <w:rPr>
                <w:b/>
              </w:rPr>
              <w:t>kg CO</w:t>
            </w:r>
            <w:r w:rsidRPr="00A63D86">
              <w:rPr>
                <w:b/>
                <w:vertAlign w:val="subscript"/>
              </w:rPr>
              <w:t>2</w:t>
            </w:r>
            <w:r w:rsidRPr="00A63D86">
              <w:rPr>
                <w:b/>
              </w:rPr>
              <w:t>-e/GJ</w:t>
            </w:r>
            <w:r w:rsidR="310E61B9" w:rsidRPr="00A63D86">
              <w:rPr>
                <w:b/>
              </w:rPr>
              <w:t>  </w:t>
            </w:r>
          </w:p>
        </w:tc>
        <w:tc>
          <w:tcPr>
            <w:tcW w:w="1826" w:type="dxa"/>
            <w:shd w:val="clear" w:color="auto" w:fill="CEEEED" w:themeFill="accent6" w:themeFillTint="66"/>
          </w:tcPr>
          <w:p w14:paraId="7ECCA878" w14:textId="3348A2AC" w:rsidR="310E61B9" w:rsidRPr="00A63D86" w:rsidRDefault="310E61B9" w:rsidP="005C135B">
            <w:pPr>
              <w:pStyle w:val="tableheadings"/>
              <w:cnfStyle w:val="100000000000" w:firstRow="1" w:lastRow="0" w:firstColumn="0" w:lastColumn="0" w:oddVBand="0" w:evenVBand="0" w:oddHBand="0" w:evenHBand="0" w:firstRowFirstColumn="0" w:firstRowLastColumn="0" w:lastRowFirstColumn="0" w:lastRowLastColumn="0"/>
              <w:rPr>
                <w:b/>
                <w:bCs/>
              </w:rPr>
            </w:pPr>
            <w:r w:rsidRPr="00A63D86">
              <w:rPr>
                <w:b/>
              </w:rPr>
              <w:t xml:space="preserve">Net </w:t>
            </w:r>
            <w:r w:rsidR="00762134" w:rsidRPr="00A63D86">
              <w:rPr>
                <w:b/>
              </w:rPr>
              <w:t>s</w:t>
            </w:r>
            <w:r w:rsidRPr="00A63D86">
              <w:rPr>
                <w:b/>
              </w:rPr>
              <w:t>cope 2 emission factor  </w:t>
            </w:r>
          </w:p>
          <w:p w14:paraId="0C67FBA2" w14:textId="77777777" w:rsidR="310E61B9" w:rsidRPr="00A63D86" w:rsidRDefault="001603D9" w:rsidP="005C135B">
            <w:pPr>
              <w:pStyle w:val="tableheadings"/>
              <w:cnfStyle w:val="100000000000" w:firstRow="1" w:lastRow="0" w:firstColumn="0" w:lastColumn="0" w:oddVBand="0" w:evenVBand="0" w:oddHBand="0" w:evenHBand="0" w:firstRowFirstColumn="0" w:firstRowLastColumn="0" w:lastRowFirstColumn="0" w:lastRowLastColumn="0"/>
              <w:rPr>
                <w:b/>
              </w:rPr>
            </w:pPr>
            <w:r w:rsidRPr="00A63D86">
              <w:rPr>
                <w:b/>
              </w:rPr>
              <w:t>kg CO</w:t>
            </w:r>
            <w:r w:rsidRPr="00A63D86">
              <w:rPr>
                <w:b/>
                <w:vertAlign w:val="subscript"/>
              </w:rPr>
              <w:t>2</w:t>
            </w:r>
            <w:r w:rsidRPr="00A63D86">
              <w:rPr>
                <w:b/>
              </w:rPr>
              <w:t>-e/GJ</w:t>
            </w:r>
          </w:p>
        </w:tc>
        <w:tc>
          <w:tcPr>
            <w:tcW w:w="2179" w:type="dxa"/>
            <w:shd w:val="clear" w:color="auto" w:fill="CEEEED" w:themeFill="accent6" w:themeFillTint="66"/>
          </w:tcPr>
          <w:p w14:paraId="0C2D2908" w14:textId="15424D54" w:rsidR="310E61B9" w:rsidRPr="00A63D86" w:rsidRDefault="310E61B9" w:rsidP="005C135B">
            <w:pPr>
              <w:pStyle w:val="tableheadings"/>
              <w:cnfStyle w:val="100000000000" w:firstRow="1" w:lastRow="0" w:firstColumn="0" w:lastColumn="0" w:oddVBand="0" w:evenVBand="0" w:oddHBand="0" w:evenHBand="0" w:firstRowFirstColumn="0" w:firstRowLastColumn="0" w:lastRowFirstColumn="0" w:lastRowLastColumn="0"/>
              <w:rPr>
                <w:b/>
                <w:bCs/>
              </w:rPr>
            </w:pPr>
            <w:r w:rsidRPr="00A63D86">
              <w:rPr>
                <w:b/>
              </w:rPr>
              <w:t xml:space="preserve">Net </w:t>
            </w:r>
            <w:r w:rsidR="00762134" w:rsidRPr="00A63D86">
              <w:rPr>
                <w:b/>
              </w:rPr>
              <w:t>s</w:t>
            </w:r>
            <w:r w:rsidRPr="00A63D86">
              <w:rPr>
                <w:b/>
              </w:rPr>
              <w:t>cope 3 supply chain emission factor </w:t>
            </w:r>
          </w:p>
          <w:p w14:paraId="3B8BCDB5" w14:textId="77777777" w:rsidR="310E61B9" w:rsidRPr="00A63D86" w:rsidRDefault="001603D9" w:rsidP="005C135B">
            <w:pPr>
              <w:pStyle w:val="tableheadings"/>
              <w:cnfStyle w:val="100000000000" w:firstRow="1" w:lastRow="0" w:firstColumn="0" w:lastColumn="0" w:oddVBand="0" w:evenVBand="0" w:oddHBand="0" w:evenHBand="0" w:firstRowFirstColumn="0" w:firstRowLastColumn="0" w:lastRowFirstColumn="0" w:lastRowLastColumn="0"/>
              <w:rPr>
                <w:b/>
              </w:rPr>
            </w:pPr>
            <w:r w:rsidRPr="00A63D86">
              <w:rPr>
                <w:b/>
              </w:rPr>
              <w:t>kg CO</w:t>
            </w:r>
            <w:r w:rsidRPr="00A63D86">
              <w:rPr>
                <w:b/>
                <w:vertAlign w:val="subscript"/>
              </w:rPr>
              <w:t>2</w:t>
            </w:r>
            <w:r w:rsidRPr="00A63D86">
              <w:rPr>
                <w:b/>
              </w:rPr>
              <w:t>-e/GJ</w:t>
            </w:r>
          </w:p>
        </w:tc>
      </w:tr>
      <w:tr w:rsidR="310E61B9" w:rsidRPr="00A63D86" w14:paraId="3B26C99B"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4E63696E" w14:textId="56C9205E" w:rsidR="310E61B9" w:rsidRPr="00A63D86" w:rsidRDefault="310E61B9" w:rsidP="005C135B">
            <w:pPr>
              <w:pStyle w:val="tabletext0"/>
              <w:rPr>
                <w:b w:val="0"/>
              </w:rPr>
            </w:pPr>
            <w:r w:rsidRPr="00A63D86">
              <w:rPr>
                <w:b w:val="0"/>
              </w:rPr>
              <w:t>Gasoline for use as fuel in an aircraft-</w:t>
            </w:r>
            <w:r w:rsidR="00762134" w:rsidRPr="00A63D86">
              <w:rPr>
                <w:b w:val="0"/>
              </w:rPr>
              <w:t>a</w:t>
            </w:r>
            <w:r w:rsidRPr="00A63D86">
              <w:rPr>
                <w:b w:val="0"/>
              </w:rPr>
              <w:t>viation </w:t>
            </w:r>
          </w:p>
        </w:tc>
        <w:tc>
          <w:tcPr>
            <w:tcW w:w="2002" w:type="dxa"/>
          </w:tcPr>
          <w:p w14:paraId="56D07AC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67.66 </w:t>
            </w:r>
          </w:p>
        </w:tc>
        <w:tc>
          <w:tcPr>
            <w:tcW w:w="1826" w:type="dxa"/>
          </w:tcPr>
          <w:p w14:paraId="1703DC26"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0A2150D6"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7309F759"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A110B0F" w14:textId="0327E118" w:rsidR="310E61B9" w:rsidRPr="00A63D86" w:rsidRDefault="310E61B9" w:rsidP="005C135B">
            <w:pPr>
              <w:spacing w:before="0" w:after="0"/>
              <w:jc w:val="left"/>
              <w:rPr>
                <w:b w:val="0"/>
                <w:sz w:val="20"/>
                <w:szCs w:val="20"/>
              </w:rPr>
            </w:pPr>
            <w:r w:rsidRPr="00A63D86">
              <w:rPr>
                <w:b w:val="0"/>
                <w:sz w:val="20"/>
                <w:szCs w:val="20"/>
              </w:rPr>
              <w:t>Kerosene for use as fuel in an aircraft-</w:t>
            </w:r>
            <w:r w:rsidR="00762134" w:rsidRPr="00A63D86">
              <w:rPr>
                <w:b w:val="0"/>
                <w:sz w:val="20"/>
                <w:szCs w:val="20"/>
              </w:rPr>
              <w:t>a</w:t>
            </w:r>
            <w:r w:rsidRPr="00A63D86">
              <w:rPr>
                <w:b w:val="0"/>
                <w:sz w:val="20"/>
                <w:szCs w:val="20"/>
              </w:rPr>
              <w:t>viation </w:t>
            </w:r>
          </w:p>
        </w:tc>
        <w:tc>
          <w:tcPr>
            <w:tcW w:w="2002" w:type="dxa"/>
          </w:tcPr>
          <w:p w14:paraId="5AE230CA"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70.21 </w:t>
            </w:r>
          </w:p>
        </w:tc>
        <w:tc>
          <w:tcPr>
            <w:tcW w:w="1826" w:type="dxa"/>
          </w:tcPr>
          <w:p w14:paraId="32769644"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0A6F833A"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bl>
    <w:p w14:paraId="606302C6"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w:t>
      </w:r>
      <w:r w:rsidR="009A69B7" w:rsidRPr="00A63D86">
        <w:rPr>
          <w:rFonts w:asciiTheme="minorHAnsi" w:hAnsiTheme="minorHAnsi" w:cstheme="minorHAnsi"/>
          <w:sz w:val="20"/>
          <w:szCs w:val="20"/>
        </w:rPr>
        <w:t xml:space="preserve">: </w:t>
      </w:r>
      <w:r w:rsidRPr="00A63D86">
        <w:rPr>
          <w:rFonts w:asciiTheme="minorHAnsi" w:hAnsiTheme="minorHAnsi" w:cstheme="minorHAnsi"/>
          <w:sz w:val="20"/>
          <w:szCs w:val="20"/>
        </w:rPr>
        <w:t>The Australian National Greenhouse Accounts Factors: 2022 Page 20; table 8  </w:t>
      </w:r>
    </w:p>
    <w:p w14:paraId="516E4011"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Notes:</w:t>
      </w:r>
      <w:r w:rsidR="009A69B7" w:rsidRPr="00A63D86">
        <w:rPr>
          <w:rFonts w:asciiTheme="minorHAnsi" w:hAnsiTheme="minorHAnsi" w:cstheme="minorHAnsi"/>
          <w:sz w:val="20"/>
          <w:szCs w:val="20"/>
        </w:rPr>
        <w:t xml:space="preserve"> </w:t>
      </w:r>
      <w:r w:rsidRPr="00A63D86">
        <w:rPr>
          <w:rFonts w:asciiTheme="minorHAnsi" w:hAnsiTheme="minorHAnsi" w:cstheme="minorHAnsi"/>
          <w:sz w:val="20"/>
          <w:szCs w:val="20"/>
        </w:rPr>
        <w:t xml:space="preserve">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O</w:t>
      </w:r>
      <w:r w:rsidR="00F85A5F" w:rsidRPr="00A63D86">
        <w:rPr>
          <w:rFonts w:asciiTheme="minorHAnsi" w:hAnsiTheme="minorHAnsi" w:cstheme="minorHAnsi"/>
          <w:sz w:val="20"/>
          <w:szCs w:val="20"/>
        </w:rPr>
        <w:t>.</w:t>
      </w:r>
    </w:p>
    <w:p w14:paraId="0D9CB9B9" w14:textId="26CDE8BD" w:rsidR="2058096D" w:rsidRPr="00F50A1F" w:rsidRDefault="72F3769B" w:rsidP="00F50A1F">
      <w:pPr>
        <w:pStyle w:val="Heading3"/>
        <w:spacing w:after="0"/>
        <w:rPr>
          <w:sz w:val="20"/>
          <w:szCs w:val="20"/>
          <w:lang w:val="en-AU"/>
        </w:rPr>
      </w:pPr>
      <w:r w:rsidRPr="00F50A1F">
        <w:rPr>
          <w:sz w:val="20"/>
          <w:szCs w:val="20"/>
          <w:lang w:val="en-AU"/>
        </w:rPr>
        <w:t xml:space="preserve">Mobile </w:t>
      </w:r>
      <w:r w:rsidR="00315ED5" w:rsidRPr="00F50A1F">
        <w:rPr>
          <w:sz w:val="20"/>
          <w:szCs w:val="20"/>
          <w:lang w:val="en-AU"/>
        </w:rPr>
        <w:t>c</w:t>
      </w:r>
      <w:r w:rsidRPr="00F50A1F">
        <w:rPr>
          <w:sz w:val="20"/>
          <w:szCs w:val="20"/>
          <w:lang w:val="en-AU"/>
        </w:rPr>
        <w:t xml:space="preserve">ombustion - </w:t>
      </w:r>
      <w:r w:rsidR="00315ED5" w:rsidRPr="00F50A1F">
        <w:rPr>
          <w:sz w:val="20"/>
          <w:szCs w:val="20"/>
          <w:lang w:val="en-AU"/>
        </w:rPr>
        <w:t>c</w:t>
      </w:r>
      <w:r w:rsidRPr="00F50A1F">
        <w:rPr>
          <w:sz w:val="20"/>
          <w:szCs w:val="20"/>
          <w:lang w:val="en-AU"/>
        </w:rPr>
        <w:t>ars and light commercial vehicles </w:t>
      </w:r>
    </w:p>
    <w:tbl>
      <w:tblPr>
        <w:tblStyle w:val="ListTable2-Accent6"/>
        <w:tblW w:w="9404" w:type="dxa"/>
        <w:tblLayout w:type="fixed"/>
        <w:tblLook w:val="06A0" w:firstRow="1" w:lastRow="0" w:firstColumn="1" w:lastColumn="0" w:noHBand="1" w:noVBand="1"/>
      </w:tblPr>
      <w:tblGrid>
        <w:gridCol w:w="3397"/>
        <w:gridCol w:w="2002"/>
        <w:gridCol w:w="1826"/>
        <w:gridCol w:w="2179"/>
      </w:tblGrid>
      <w:tr w:rsidR="310E61B9" w:rsidRPr="00A63D86" w14:paraId="6476A1C4" w14:textId="77777777" w:rsidTr="008B1B8B">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hemeFill="accent6" w:themeFillTint="66"/>
          </w:tcPr>
          <w:p w14:paraId="508DB71D" w14:textId="77777777" w:rsidR="310E61B9" w:rsidRPr="00A63D86" w:rsidRDefault="310E61B9" w:rsidP="00472561">
            <w:pPr>
              <w:pStyle w:val="Tableheading"/>
              <w:rPr>
                <w:b/>
                <w:sz w:val="20"/>
                <w:szCs w:val="20"/>
              </w:rPr>
            </w:pPr>
          </w:p>
        </w:tc>
        <w:tc>
          <w:tcPr>
            <w:tcW w:w="2002" w:type="dxa"/>
            <w:shd w:val="clear" w:color="auto" w:fill="CEEEED" w:themeFill="accent6" w:themeFillTint="66"/>
          </w:tcPr>
          <w:p w14:paraId="67B6A342" w14:textId="3ACD4FF4" w:rsidR="001603D9" w:rsidRPr="00A63D86" w:rsidRDefault="310E61B9" w:rsidP="00472561">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A63D86">
              <w:rPr>
                <w:b/>
                <w:sz w:val="20"/>
                <w:szCs w:val="20"/>
              </w:rPr>
              <w:t xml:space="preserve">Net </w:t>
            </w:r>
            <w:r w:rsidR="00315ED5" w:rsidRPr="00A63D86">
              <w:rPr>
                <w:b/>
                <w:sz w:val="20"/>
                <w:szCs w:val="20"/>
              </w:rPr>
              <w:t>s</w:t>
            </w:r>
            <w:r w:rsidRPr="00A63D86">
              <w:rPr>
                <w:b/>
                <w:sz w:val="20"/>
                <w:szCs w:val="20"/>
              </w:rPr>
              <w:t>cope 1 emission factor </w:t>
            </w:r>
          </w:p>
          <w:p w14:paraId="64A1FF01" w14:textId="77777777" w:rsidR="310E61B9" w:rsidRPr="00A63D86" w:rsidRDefault="001603D9" w:rsidP="00472561">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A63D86">
              <w:rPr>
                <w:b/>
                <w:sz w:val="20"/>
                <w:szCs w:val="20"/>
              </w:rPr>
              <w:t>kg CO</w:t>
            </w:r>
            <w:r w:rsidRPr="00A63D86">
              <w:rPr>
                <w:b/>
                <w:sz w:val="20"/>
                <w:szCs w:val="20"/>
                <w:vertAlign w:val="subscript"/>
              </w:rPr>
              <w:t>2</w:t>
            </w:r>
            <w:r w:rsidRPr="00A63D86">
              <w:rPr>
                <w:b/>
                <w:sz w:val="20"/>
                <w:szCs w:val="20"/>
              </w:rPr>
              <w:t>-e/GJ</w:t>
            </w:r>
            <w:r w:rsidR="310E61B9" w:rsidRPr="00A63D86">
              <w:rPr>
                <w:b/>
                <w:sz w:val="20"/>
                <w:szCs w:val="20"/>
              </w:rPr>
              <w:t> </w:t>
            </w:r>
          </w:p>
        </w:tc>
        <w:tc>
          <w:tcPr>
            <w:tcW w:w="1826" w:type="dxa"/>
            <w:shd w:val="clear" w:color="auto" w:fill="CEEEED" w:themeFill="accent6" w:themeFillTint="66"/>
          </w:tcPr>
          <w:p w14:paraId="35C0B603" w14:textId="0DC81006" w:rsidR="310E61B9" w:rsidRPr="00A63D86" w:rsidRDefault="310E61B9" w:rsidP="00472561">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A63D86">
              <w:rPr>
                <w:b/>
                <w:sz w:val="20"/>
                <w:szCs w:val="20"/>
              </w:rPr>
              <w:t xml:space="preserve">Net </w:t>
            </w:r>
            <w:r w:rsidR="00315ED5" w:rsidRPr="00A63D86">
              <w:rPr>
                <w:b/>
                <w:sz w:val="20"/>
                <w:szCs w:val="20"/>
              </w:rPr>
              <w:t>s</w:t>
            </w:r>
            <w:r w:rsidRPr="00A63D86">
              <w:rPr>
                <w:b/>
                <w:sz w:val="20"/>
                <w:szCs w:val="20"/>
              </w:rPr>
              <w:t>cope 2 emission factor  </w:t>
            </w:r>
          </w:p>
          <w:p w14:paraId="3D13531A" w14:textId="77777777" w:rsidR="310E61B9" w:rsidRPr="00A63D86" w:rsidRDefault="001603D9" w:rsidP="00472561">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A63D86">
              <w:rPr>
                <w:b/>
                <w:sz w:val="20"/>
                <w:szCs w:val="20"/>
              </w:rPr>
              <w:t>kg CO</w:t>
            </w:r>
            <w:r w:rsidRPr="00A63D86">
              <w:rPr>
                <w:b/>
                <w:sz w:val="20"/>
                <w:szCs w:val="20"/>
                <w:vertAlign w:val="subscript"/>
              </w:rPr>
              <w:t>2</w:t>
            </w:r>
            <w:r w:rsidRPr="00A63D86">
              <w:rPr>
                <w:b/>
                <w:sz w:val="20"/>
                <w:szCs w:val="20"/>
              </w:rPr>
              <w:t>-e/GJ</w:t>
            </w:r>
          </w:p>
        </w:tc>
        <w:tc>
          <w:tcPr>
            <w:tcW w:w="2179" w:type="dxa"/>
            <w:shd w:val="clear" w:color="auto" w:fill="CEEEED" w:themeFill="accent6" w:themeFillTint="66"/>
          </w:tcPr>
          <w:p w14:paraId="2967E743" w14:textId="538DB2C3" w:rsidR="310E61B9" w:rsidRPr="00A63D86" w:rsidRDefault="310E61B9" w:rsidP="00472561">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A63D86">
              <w:rPr>
                <w:b/>
                <w:sz w:val="20"/>
                <w:szCs w:val="20"/>
              </w:rPr>
              <w:t xml:space="preserve">Net </w:t>
            </w:r>
            <w:r w:rsidR="00315ED5" w:rsidRPr="00A63D86">
              <w:rPr>
                <w:b/>
                <w:sz w:val="20"/>
                <w:szCs w:val="20"/>
              </w:rPr>
              <w:t>s</w:t>
            </w:r>
            <w:r w:rsidR="00A32E23" w:rsidRPr="00A63D86">
              <w:rPr>
                <w:b/>
                <w:sz w:val="20"/>
                <w:szCs w:val="20"/>
              </w:rPr>
              <w:t>c</w:t>
            </w:r>
            <w:r w:rsidRPr="00A63D86">
              <w:rPr>
                <w:b/>
                <w:sz w:val="20"/>
                <w:szCs w:val="20"/>
              </w:rPr>
              <w:t>ope 3 supply chain emission factor </w:t>
            </w:r>
          </w:p>
          <w:p w14:paraId="121FAE83" w14:textId="77777777" w:rsidR="310E61B9" w:rsidRPr="00A63D86" w:rsidRDefault="001603D9" w:rsidP="00472561">
            <w:pPr>
              <w:pStyle w:val="Tableheading"/>
              <w:cnfStyle w:val="100000000000" w:firstRow="1" w:lastRow="0" w:firstColumn="0" w:lastColumn="0" w:oddVBand="0" w:evenVBand="0" w:oddHBand="0" w:evenHBand="0" w:firstRowFirstColumn="0" w:firstRowLastColumn="0" w:lastRowFirstColumn="0" w:lastRowLastColumn="0"/>
              <w:rPr>
                <w:b/>
                <w:sz w:val="20"/>
                <w:szCs w:val="20"/>
              </w:rPr>
            </w:pPr>
            <w:r w:rsidRPr="00A63D86">
              <w:rPr>
                <w:b/>
                <w:sz w:val="20"/>
                <w:szCs w:val="20"/>
              </w:rPr>
              <w:t>kg CO</w:t>
            </w:r>
            <w:r w:rsidRPr="00A63D86">
              <w:rPr>
                <w:b/>
                <w:sz w:val="20"/>
                <w:szCs w:val="20"/>
                <w:vertAlign w:val="subscript"/>
              </w:rPr>
              <w:t>2</w:t>
            </w:r>
            <w:r w:rsidRPr="00A63D86">
              <w:rPr>
                <w:b/>
                <w:sz w:val="20"/>
                <w:szCs w:val="20"/>
              </w:rPr>
              <w:t>-e/GJ</w:t>
            </w:r>
          </w:p>
        </w:tc>
      </w:tr>
      <w:tr w:rsidR="310E61B9" w:rsidRPr="00A63D86" w14:paraId="74D26064"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3628D5AA" w14:textId="4CDFAD06" w:rsidR="310E61B9" w:rsidRPr="00A63D86" w:rsidRDefault="310E61B9" w:rsidP="005C135B">
            <w:pPr>
              <w:spacing w:before="0" w:after="0"/>
              <w:jc w:val="left"/>
              <w:rPr>
                <w:b w:val="0"/>
                <w:sz w:val="20"/>
                <w:szCs w:val="20"/>
              </w:rPr>
            </w:pPr>
            <w:r w:rsidRPr="00A63D86">
              <w:rPr>
                <w:b w:val="0"/>
                <w:sz w:val="20"/>
                <w:szCs w:val="20"/>
              </w:rPr>
              <w:t>Biodiesel-</w:t>
            </w:r>
            <w:r w:rsidR="00315ED5" w:rsidRPr="00A63D86">
              <w:rPr>
                <w:b w:val="0"/>
                <w:sz w:val="20"/>
                <w:szCs w:val="20"/>
              </w:rPr>
              <w:t>c</w:t>
            </w:r>
            <w:r w:rsidRPr="00A63D86">
              <w:rPr>
                <w:b w:val="0"/>
                <w:sz w:val="20"/>
                <w:szCs w:val="20"/>
              </w:rPr>
              <w:t>ars and light commercial vehicles </w:t>
            </w:r>
          </w:p>
        </w:tc>
        <w:tc>
          <w:tcPr>
            <w:tcW w:w="2002" w:type="dxa"/>
          </w:tcPr>
          <w:p w14:paraId="57999F1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2.50 </w:t>
            </w:r>
          </w:p>
        </w:tc>
        <w:tc>
          <w:tcPr>
            <w:tcW w:w="1826" w:type="dxa"/>
          </w:tcPr>
          <w:p w14:paraId="3B79285F"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320E9762"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3621D0AC"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45C8DBB5" w14:textId="704C7922" w:rsidR="310E61B9" w:rsidRPr="00A63D86" w:rsidRDefault="310E61B9" w:rsidP="005C135B">
            <w:pPr>
              <w:spacing w:before="0" w:after="0"/>
              <w:jc w:val="left"/>
              <w:rPr>
                <w:b w:val="0"/>
                <w:sz w:val="20"/>
                <w:szCs w:val="20"/>
              </w:rPr>
            </w:pPr>
            <w:r w:rsidRPr="00A63D86">
              <w:rPr>
                <w:b w:val="0"/>
                <w:sz w:val="20"/>
                <w:szCs w:val="20"/>
              </w:rPr>
              <w:t>Diesel oil-</w:t>
            </w:r>
            <w:r w:rsidR="00315ED5" w:rsidRPr="00A63D86">
              <w:rPr>
                <w:b w:val="0"/>
                <w:sz w:val="20"/>
                <w:szCs w:val="20"/>
              </w:rPr>
              <w:t>c</w:t>
            </w:r>
            <w:r w:rsidRPr="00A63D86">
              <w:rPr>
                <w:b w:val="0"/>
                <w:sz w:val="20"/>
                <w:szCs w:val="20"/>
              </w:rPr>
              <w:t>ars and light commercial vehicles </w:t>
            </w:r>
          </w:p>
        </w:tc>
        <w:tc>
          <w:tcPr>
            <w:tcW w:w="2002" w:type="dxa"/>
          </w:tcPr>
          <w:p w14:paraId="45A18080"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70.41 </w:t>
            </w:r>
          </w:p>
        </w:tc>
        <w:tc>
          <w:tcPr>
            <w:tcW w:w="1826" w:type="dxa"/>
          </w:tcPr>
          <w:p w14:paraId="5FCB8EDB"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1F34580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r w:rsidR="310E61B9" w:rsidRPr="00A63D86" w14:paraId="2188F9DB"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4A4F1EF1" w14:textId="5BE3CC63" w:rsidR="310E61B9" w:rsidRPr="00A63D86" w:rsidRDefault="310E61B9" w:rsidP="005C135B">
            <w:pPr>
              <w:spacing w:before="0" w:after="0"/>
              <w:jc w:val="left"/>
              <w:rPr>
                <w:b w:val="0"/>
                <w:sz w:val="20"/>
                <w:szCs w:val="20"/>
              </w:rPr>
            </w:pPr>
            <w:r w:rsidRPr="00A63D86">
              <w:rPr>
                <w:b w:val="0"/>
                <w:sz w:val="20"/>
                <w:szCs w:val="20"/>
              </w:rPr>
              <w:t>Ethanol-</w:t>
            </w:r>
            <w:r w:rsidR="00315ED5" w:rsidRPr="00A63D86">
              <w:rPr>
                <w:b w:val="0"/>
                <w:sz w:val="20"/>
                <w:szCs w:val="20"/>
              </w:rPr>
              <w:t>c</w:t>
            </w:r>
            <w:r w:rsidRPr="00A63D86">
              <w:rPr>
                <w:b w:val="0"/>
                <w:sz w:val="20"/>
                <w:szCs w:val="20"/>
              </w:rPr>
              <w:t>ars and light commercial vehicles </w:t>
            </w:r>
          </w:p>
        </w:tc>
        <w:tc>
          <w:tcPr>
            <w:tcW w:w="2002" w:type="dxa"/>
          </w:tcPr>
          <w:p w14:paraId="5862CFD4"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0.40 </w:t>
            </w:r>
          </w:p>
        </w:tc>
        <w:tc>
          <w:tcPr>
            <w:tcW w:w="1826" w:type="dxa"/>
          </w:tcPr>
          <w:p w14:paraId="61CBCE68"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62BA562D"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r w:rsidR="310E61B9" w:rsidRPr="00A63D86" w14:paraId="4919E6E8"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1EE6038D" w14:textId="39204118" w:rsidR="310E61B9" w:rsidRPr="00A63D86" w:rsidRDefault="310E61B9" w:rsidP="005C135B">
            <w:pPr>
              <w:spacing w:before="0" w:after="0"/>
              <w:jc w:val="left"/>
              <w:rPr>
                <w:b w:val="0"/>
                <w:sz w:val="20"/>
                <w:szCs w:val="20"/>
              </w:rPr>
            </w:pPr>
            <w:r w:rsidRPr="00A63D86">
              <w:rPr>
                <w:b w:val="0"/>
                <w:sz w:val="20"/>
                <w:szCs w:val="20"/>
              </w:rPr>
              <w:t>Fuel oil-</w:t>
            </w:r>
            <w:r w:rsidR="00315ED5" w:rsidRPr="00A63D86">
              <w:rPr>
                <w:b w:val="0"/>
                <w:sz w:val="20"/>
                <w:szCs w:val="20"/>
              </w:rPr>
              <w:t>c</w:t>
            </w:r>
            <w:r w:rsidRPr="00A63D86">
              <w:rPr>
                <w:b w:val="0"/>
                <w:sz w:val="20"/>
                <w:szCs w:val="20"/>
              </w:rPr>
              <w:t>ars and light commercial vehicles </w:t>
            </w:r>
          </w:p>
        </w:tc>
        <w:tc>
          <w:tcPr>
            <w:tcW w:w="2002" w:type="dxa"/>
          </w:tcPr>
          <w:p w14:paraId="79230C84"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74.18 </w:t>
            </w:r>
          </w:p>
        </w:tc>
        <w:tc>
          <w:tcPr>
            <w:tcW w:w="1826" w:type="dxa"/>
          </w:tcPr>
          <w:p w14:paraId="50A40B0E"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4048EF87"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647EABBE"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01BC3C75" w14:textId="5F8323A2" w:rsidR="310E61B9" w:rsidRPr="00A63D86" w:rsidRDefault="310E61B9" w:rsidP="005C135B">
            <w:pPr>
              <w:spacing w:before="0" w:after="0"/>
              <w:jc w:val="left"/>
              <w:rPr>
                <w:b w:val="0"/>
                <w:sz w:val="20"/>
                <w:szCs w:val="20"/>
              </w:rPr>
            </w:pPr>
            <w:r w:rsidRPr="00A63D86">
              <w:rPr>
                <w:b w:val="0"/>
                <w:sz w:val="20"/>
                <w:szCs w:val="20"/>
              </w:rPr>
              <w:t>Gasoline-</w:t>
            </w:r>
            <w:r w:rsidR="00315ED5" w:rsidRPr="00A63D86">
              <w:rPr>
                <w:b w:val="0"/>
                <w:sz w:val="20"/>
                <w:szCs w:val="20"/>
              </w:rPr>
              <w:t>c</w:t>
            </w:r>
            <w:r w:rsidRPr="00A63D86">
              <w:rPr>
                <w:b w:val="0"/>
                <w:sz w:val="20"/>
                <w:szCs w:val="20"/>
              </w:rPr>
              <w:t>ars and light commercial vehicles </w:t>
            </w:r>
          </w:p>
        </w:tc>
        <w:tc>
          <w:tcPr>
            <w:tcW w:w="2002" w:type="dxa"/>
          </w:tcPr>
          <w:p w14:paraId="2D6816BE"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67.62 </w:t>
            </w:r>
          </w:p>
        </w:tc>
        <w:tc>
          <w:tcPr>
            <w:tcW w:w="1826" w:type="dxa"/>
          </w:tcPr>
          <w:p w14:paraId="0D3D4062"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01DBB36A"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17.20 </w:t>
            </w:r>
          </w:p>
        </w:tc>
      </w:tr>
      <w:tr w:rsidR="310E61B9" w:rsidRPr="00A63D86" w14:paraId="3C5A0532"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6A8F87BE" w14:textId="17759142" w:rsidR="310E61B9" w:rsidRPr="00A63D86" w:rsidRDefault="310E61B9" w:rsidP="005C135B">
            <w:pPr>
              <w:spacing w:before="0" w:after="0"/>
              <w:jc w:val="left"/>
              <w:rPr>
                <w:b w:val="0"/>
                <w:sz w:val="20"/>
                <w:szCs w:val="20"/>
              </w:rPr>
            </w:pPr>
            <w:r w:rsidRPr="00A63D86">
              <w:rPr>
                <w:b w:val="0"/>
                <w:sz w:val="20"/>
                <w:szCs w:val="20"/>
              </w:rPr>
              <w:t xml:space="preserve">Liquid </w:t>
            </w:r>
            <w:r w:rsidR="00315ED5" w:rsidRPr="00A63D86">
              <w:rPr>
                <w:b w:val="0"/>
                <w:sz w:val="20"/>
                <w:szCs w:val="20"/>
              </w:rPr>
              <w:t>p</w:t>
            </w:r>
            <w:r w:rsidRPr="00A63D86">
              <w:rPr>
                <w:b w:val="0"/>
                <w:sz w:val="20"/>
                <w:szCs w:val="20"/>
              </w:rPr>
              <w:t xml:space="preserve">etroleum </w:t>
            </w:r>
            <w:r w:rsidR="00315ED5" w:rsidRPr="00A63D86">
              <w:rPr>
                <w:b w:val="0"/>
                <w:sz w:val="20"/>
                <w:szCs w:val="20"/>
              </w:rPr>
              <w:t>g</w:t>
            </w:r>
            <w:r w:rsidRPr="00A63D86">
              <w:rPr>
                <w:b w:val="0"/>
                <w:sz w:val="20"/>
                <w:szCs w:val="20"/>
              </w:rPr>
              <w:t>as (LPG)-</w:t>
            </w:r>
            <w:r w:rsidR="00301BA9" w:rsidRPr="00A63D86">
              <w:rPr>
                <w:b w:val="0"/>
                <w:sz w:val="20"/>
                <w:szCs w:val="20"/>
              </w:rPr>
              <w:t>c</w:t>
            </w:r>
            <w:r w:rsidRPr="00A63D86">
              <w:rPr>
                <w:b w:val="0"/>
                <w:sz w:val="20"/>
                <w:szCs w:val="20"/>
              </w:rPr>
              <w:t>ars and light commercial vehicles </w:t>
            </w:r>
          </w:p>
        </w:tc>
        <w:tc>
          <w:tcPr>
            <w:tcW w:w="2002" w:type="dxa"/>
          </w:tcPr>
          <w:p w14:paraId="1F576E33"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61.00 </w:t>
            </w:r>
          </w:p>
        </w:tc>
        <w:tc>
          <w:tcPr>
            <w:tcW w:w="1826" w:type="dxa"/>
          </w:tcPr>
          <w:p w14:paraId="782B5CC3"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3292948F"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20.20 </w:t>
            </w:r>
          </w:p>
        </w:tc>
      </w:tr>
      <w:tr w:rsidR="310E61B9" w:rsidRPr="00A63D86" w14:paraId="4786373F" w14:textId="77777777" w:rsidTr="0008449B">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6486216F" w14:textId="5FA2D784" w:rsidR="310E61B9" w:rsidRPr="00A63D86" w:rsidRDefault="310E61B9" w:rsidP="005C135B">
            <w:pPr>
              <w:spacing w:before="0" w:after="0"/>
              <w:jc w:val="left"/>
              <w:rPr>
                <w:b w:val="0"/>
                <w:sz w:val="20"/>
                <w:szCs w:val="20"/>
              </w:rPr>
            </w:pPr>
            <w:r w:rsidRPr="00A63D86">
              <w:rPr>
                <w:b w:val="0"/>
                <w:sz w:val="20"/>
                <w:szCs w:val="20"/>
              </w:rPr>
              <w:t>Other biofuels-</w:t>
            </w:r>
            <w:r w:rsidR="00315ED5" w:rsidRPr="00A63D86">
              <w:rPr>
                <w:b w:val="0"/>
                <w:sz w:val="20"/>
                <w:szCs w:val="20"/>
              </w:rPr>
              <w:t>c</w:t>
            </w:r>
            <w:r w:rsidRPr="00A63D86">
              <w:rPr>
                <w:b w:val="0"/>
                <w:sz w:val="20"/>
                <w:szCs w:val="20"/>
              </w:rPr>
              <w:t>ars and light commercial vehicles </w:t>
            </w:r>
          </w:p>
        </w:tc>
        <w:tc>
          <w:tcPr>
            <w:tcW w:w="2002" w:type="dxa"/>
          </w:tcPr>
          <w:p w14:paraId="08BD8A1A"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2.50 </w:t>
            </w:r>
          </w:p>
        </w:tc>
        <w:tc>
          <w:tcPr>
            <w:tcW w:w="1826" w:type="dxa"/>
          </w:tcPr>
          <w:p w14:paraId="6A67B4B3"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278C2C24" w14:textId="77777777" w:rsidR="310E61B9" w:rsidRPr="00A63D86" w:rsidRDefault="310E61B9" w:rsidP="005C135B">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r>
    </w:tbl>
    <w:p w14:paraId="03024162"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w:t>
      </w:r>
      <w:r w:rsidR="00A531EA" w:rsidRPr="00A63D86">
        <w:rPr>
          <w:rFonts w:asciiTheme="minorHAnsi" w:hAnsiTheme="minorHAnsi" w:cstheme="minorHAnsi"/>
          <w:sz w:val="20"/>
          <w:szCs w:val="20"/>
        </w:rPr>
        <w:t xml:space="preserve">: </w:t>
      </w:r>
      <w:r w:rsidRPr="00A63D86">
        <w:rPr>
          <w:rFonts w:asciiTheme="minorHAnsi" w:hAnsiTheme="minorHAnsi" w:cstheme="minorHAnsi"/>
          <w:sz w:val="20"/>
          <w:szCs w:val="20"/>
        </w:rPr>
        <w:t>The Australian National Greenhouse Accounts Factors: 2022 Page 20; table 8  </w:t>
      </w:r>
    </w:p>
    <w:p w14:paraId="089309BF"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Notes:</w:t>
      </w:r>
      <w:r w:rsidR="00A531EA" w:rsidRPr="00A63D86">
        <w:rPr>
          <w:rFonts w:asciiTheme="minorHAnsi" w:hAnsiTheme="minorHAnsi" w:cstheme="minorHAnsi"/>
          <w:sz w:val="20"/>
          <w:szCs w:val="20"/>
        </w:rPr>
        <w:t xml:space="preserve"> </w:t>
      </w:r>
      <w:r w:rsidRPr="00A63D86">
        <w:rPr>
          <w:rFonts w:asciiTheme="minorHAnsi" w:hAnsiTheme="minorHAnsi" w:cstheme="minorHAnsi"/>
          <w:sz w:val="20"/>
          <w:szCs w:val="20"/>
        </w:rPr>
        <w:t xml:space="preserve">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xml:space="preserve">O. </w:t>
      </w:r>
    </w:p>
    <w:p w14:paraId="0BE9A043" w14:textId="3FD07A23" w:rsidR="2058096D" w:rsidRPr="00F50A1F" w:rsidRDefault="72F3769B" w:rsidP="00F50A1F">
      <w:pPr>
        <w:pStyle w:val="Heading3"/>
        <w:spacing w:after="0"/>
        <w:rPr>
          <w:sz w:val="20"/>
          <w:szCs w:val="20"/>
          <w:lang w:val="en-AU"/>
        </w:rPr>
      </w:pPr>
      <w:r w:rsidRPr="00F50A1F">
        <w:rPr>
          <w:sz w:val="20"/>
          <w:szCs w:val="20"/>
          <w:lang w:val="en-AU"/>
        </w:rPr>
        <w:lastRenderedPageBreak/>
        <w:t xml:space="preserve">Mobile </w:t>
      </w:r>
      <w:r w:rsidR="00315ED5" w:rsidRPr="00F50A1F">
        <w:rPr>
          <w:sz w:val="20"/>
          <w:szCs w:val="20"/>
          <w:lang w:val="en-AU"/>
        </w:rPr>
        <w:t>c</w:t>
      </w:r>
      <w:r w:rsidRPr="00F50A1F">
        <w:rPr>
          <w:sz w:val="20"/>
          <w:szCs w:val="20"/>
          <w:lang w:val="en-AU"/>
        </w:rPr>
        <w:t xml:space="preserve">ombustion - </w:t>
      </w:r>
      <w:r w:rsidR="00315ED5" w:rsidRPr="00F50A1F">
        <w:rPr>
          <w:sz w:val="20"/>
          <w:szCs w:val="20"/>
          <w:lang w:val="en-AU"/>
        </w:rPr>
        <w:t>h</w:t>
      </w:r>
      <w:r w:rsidRPr="00F50A1F">
        <w:rPr>
          <w:sz w:val="20"/>
          <w:szCs w:val="20"/>
          <w:lang w:val="en-AU"/>
        </w:rPr>
        <w:t>eavy duty vehicles</w:t>
      </w:r>
    </w:p>
    <w:tbl>
      <w:tblPr>
        <w:tblStyle w:val="ListTable2-Accent6"/>
        <w:tblW w:w="9404" w:type="dxa"/>
        <w:tblLayout w:type="fixed"/>
        <w:tblLook w:val="06A0" w:firstRow="1" w:lastRow="0" w:firstColumn="1" w:lastColumn="0" w:noHBand="1" w:noVBand="1"/>
      </w:tblPr>
      <w:tblGrid>
        <w:gridCol w:w="3397"/>
        <w:gridCol w:w="2002"/>
        <w:gridCol w:w="1826"/>
        <w:gridCol w:w="2179"/>
      </w:tblGrid>
      <w:tr w:rsidR="310E61B9" w:rsidRPr="00A63D86" w14:paraId="7278F247" w14:textId="77777777" w:rsidTr="004725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hemeFill="accent6" w:themeFillTint="66"/>
          </w:tcPr>
          <w:p w14:paraId="1CB5D378" w14:textId="77777777" w:rsidR="310E61B9" w:rsidRPr="00A63D86" w:rsidRDefault="310E61B9" w:rsidP="00472561">
            <w:pPr>
              <w:spacing w:before="0" w:after="0"/>
              <w:jc w:val="left"/>
              <w:rPr>
                <w:sz w:val="20"/>
                <w:szCs w:val="20"/>
              </w:rPr>
            </w:pPr>
          </w:p>
        </w:tc>
        <w:tc>
          <w:tcPr>
            <w:tcW w:w="2002" w:type="dxa"/>
            <w:shd w:val="clear" w:color="auto" w:fill="CEEEED" w:themeFill="accent6" w:themeFillTint="66"/>
          </w:tcPr>
          <w:p w14:paraId="067E6277" w14:textId="651A92DD" w:rsidR="001603D9" w:rsidRPr="00A63D86" w:rsidRDefault="310E61B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315ED5" w:rsidRPr="00A63D86">
              <w:rPr>
                <w:sz w:val="20"/>
                <w:szCs w:val="20"/>
              </w:rPr>
              <w:t>s</w:t>
            </w:r>
            <w:r w:rsidRPr="00A63D86">
              <w:rPr>
                <w:sz w:val="20"/>
                <w:szCs w:val="20"/>
              </w:rPr>
              <w:t>cope 1 emission factor </w:t>
            </w:r>
          </w:p>
          <w:p w14:paraId="399420D5" w14:textId="77777777" w:rsidR="310E61B9" w:rsidRPr="00A63D86" w:rsidRDefault="001603D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sz w:val="20"/>
                <w:szCs w:val="20"/>
              </w:rPr>
              <w:t> </w:t>
            </w:r>
          </w:p>
        </w:tc>
        <w:tc>
          <w:tcPr>
            <w:tcW w:w="1826" w:type="dxa"/>
            <w:shd w:val="clear" w:color="auto" w:fill="CEEEED" w:themeFill="accent6" w:themeFillTint="66"/>
          </w:tcPr>
          <w:p w14:paraId="02BC6EAA" w14:textId="757D841F" w:rsidR="001603D9" w:rsidRPr="00A63D86" w:rsidRDefault="310E61B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315ED5" w:rsidRPr="00A63D86">
              <w:rPr>
                <w:sz w:val="20"/>
                <w:szCs w:val="20"/>
              </w:rPr>
              <w:t>s</w:t>
            </w:r>
            <w:r w:rsidRPr="00A63D86">
              <w:rPr>
                <w:sz w:val="20"/>
                <w:szCs w:val="20"/>
              </w:rPr>
              <w:t>cope 2 emission factor </w:t>
            </w:r>
          </w:p>
          <w:p w14:paraId="11EE16B9" w14:textId="77777777" w:rsidR="310E61B9" w:rsidRPr="00A63D86" w:rsidRDefault="001603D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r w:rsidR="310E61B9" w:rsidRPr="00A63D86">
              <w:rPr>
                <w:sz w:val="20"/>
                <w:szCs w:val="20"/>
              </w:rPr>
              <w:t> </w:t>
            </w:r>
          </w:p>
        </w:tc>
        <w:tc>
          <w:tcPr>
            <w:tcW w:w="2179" w:type="dxa"/>
            <w:shd w:val="clear" w:color="auto" w:fill="CEEEED" w:themeFill="accent6" w:themeFillTint="66"/>
          </w:tcPr>
          <w:p w14:paraId="75EA7C11" w14:textId="64472F82" w:rsidR="310E61B9" w:rsidRPr="00A63D86" w:rsidRDefault="310E61B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315ED5" w:rsidRPr="00A63D86">
              <w:rPr>
                <w:sz w:val="20"/>
                <w:szCs w:val="20"/>
              </w:rPr>
              <w:t>s</w:t>
            </w:r>
            <w:r w:rsidRPr="00A63D86">
              <w:rPr>
                <w:sz w:val="20"/>
                <w:szCs w:val="20"/>
              </w:rPr>
              <w:t>cope 3 supply chain emission factor </w:t>
            </w:r>
          </w:p>
          <w:p w14:paraId="3FA6863F" w14:textId="77777777" w:rsidR="310E61B9" w:rsidRPr="00A63D86" w:rsidRDefault="001603D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r>
      <w:tr w:rsidR="310E61B9" w:rsidRPr="00A63D86" w14:paraId="24145740" w14:textId="77777777" w:rsidTr="0045727F">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4F3945E" w14:textId="4D194EE6" w:rsidR="310E61B9" w:rsidRPr="00A63D86" w:rsidRDefault="310E61B9" w:rsidP="00472561">
            <w:pPr>
              <w:spacing w:before="0" w:after="0"/>
              <w:jc w:val="left"/>
              <w:rPr>
                <w:b w:val="0"/>
                <w:sz w:val="20"/>
                <w:szCs w:val="20"/>
              </w:rPr>
            </w:pPr>
            <w:r w:rsidRPr="00A63D86">
              <w:rPr>
                <w:b w:val="0"/>
                <w:sz w:val="20"/>
                <w:szCs w:val="20"/>
              </w:rPr>
              <w:t>Compressed natural gas-</w:t>
            </w:r>
            <w:r w:rsidR="00301BA9" w:rsidRPr="00A63D86">
              <w:rPr>
                <w:b w:val="0"/>
                <w:sz w:val="20"/>
                <w:szCs w:val="20"/>
              </w:rPr>
              <w:t>h</w:t>
            </w:r>
            <w:r w:rsidRPr="00A63D86">
              <w:rPr>
                <w:b w:val="0"/>
                <w:sz w:val="20"/>
                <w:szCs w:val="20"/>
              </w:rPr>
              <w:t>eavy duty vehicles </w:t>
            </w:r>
          </w:p>
        </w:tc>
        <w:tc>
          <w:tcPr>
            <w:tcW w:w="2002" w:type="dxa"/>
          </w:tcPr>
          <w:p w14:paraId="2F8F9651"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54.50 </w:t>
            </w:r>
          </w:p>
        </w:tc>
        <w:tc>
          <w:tcPr>
            <w:tcW w:w="1826" w:type="dxa"/>
          </w:tcPr>
          <w:p w14:paraId="328675CC"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6B61DAD0"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1D8A0D9A" w14:textId="77777777" w:rsidTr="0045727F">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3B63E520" w14:textId="25913F01" w:rsidR="310E61B9" w:rsidRPr="00A63D86" w:rsidRDefault="310E61B9" w:rsidP="00472561">
            <w:pPr>
              <w:spacing w:before="0" w:after="0"/>
              <w:jc w:val="left"/>
              <w:rPr>
                <w:b w:val="0"/>
                <w:sz w:val="20"/>
                <w:szCs w:val="20"/>
              </w:rPr>
            </w:pPr>
            <w:r w:rsidRPr="00A63D86">
              <w:rPr>
                <w:b w:val="0"/>
                <w:sz w:val="20"/>
                <w:szCs w:val="20"/>
              </w:rPr>
              <w:t xml:space="preserve">Diesel oil - Euro </w:t>
            </w:r>
            <w:proofErr w:type="spellStart"/>
            <w:r w:rsidRPr="00A63D86">
              <w:rPr>
                <w:b w:val="0"/>
                <w:sz w:val="20"/>
                <w:szCs w:val="20"/>
              </w:rPr>
              <w:t>i</w:t>
            </w:r>
            <w:proofErr w:type="spellEnd"/>
            <w:r w:rsidRPr="00A63D86">
              <w:rPr>
                <w:b w:val="0"/>
                <w:sz w:val="20"/>
                <w:szCs w:val="20"/>
              </w:rPr>
              <w:t>-</w:t>
            </w:r>
            <w:r w:rsidR="00301BA9" w:rsidRPr="00A63D86">
              <w:rPr>
                <w:b w:val="0"/>
                <w:sz w:val="20"/>
                <w:szCs w:val="20"/>
              </w:rPr>
              <w:t>h</w:t>
            </w:r>
            <w:r w:rsidRPr="00A63D86">
              <w:rPr>
                <w:b w:val="0"/>
                <w:sz w:val="20"/>
                <w:szCs w:val="20"/>
              </w:rPr>
              <w:t>eavy duty vehicles </w:t>
            </w:r>
          </w:p>
        </w:tc>
        <w:tc>
          <w:tcPr>
            <w:tcW w:w="2002" w:type="dxa"/>
          </w:tcPr>
          <w:p w14:paraId="0259E348"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70.50 </w:t>
            </w:r>
          </w:p>
        </w:tc>
        <w:tc>
          <w:tcPr>
            <w:tcW w:w="1826" w:type="dxa"/>
          </w:tcPr>
          <w:p w14:paraId="4D70EEC9"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0085869E"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r w:rsidR="310E61B9" w:rsidRPr="00A63D86" w14:paraId="49ACAB26" w14:textId="77777777" w:rsidTr="0045727F">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4389B3F" w14:textId="6A2DFBF9" w:rsidR="310E61B9" w:rsidRPr="00A63D86" w:rsidRDefault="310E61B9" w:rsidP="00472561">
            <w:pPr>
              <w:spacing w:before="0" w:after="0"/>
              <w:jc w:val="left"/>
              <w:rPr>
                <w:b w:val="0"/>
                <w:sz w:val="20"/>
                <w:szCs w:val="20"/>
              </w:rPr>
            </w:pPr>
            <w:r w:rsidRPr="00A63D86">
              <w:rPr>
                <w:b w:val="0"/>
                <w:sz w:val="20"/>
                <w:szCs w:val="20"/>
              </w:rPr>
              <w:t>Diesel oil - Euro iii-</w:t>
            </w:r>
            <w:r w:rsidR="00301BA9" w:rsidRPr="00A63D86">
              <w:rPr>
                <w:b w:val="0"/>
                <w:sz w:val="20"/>
                <w:szCs w:val="20"/>
              </w:rPr>
              <w:t>h</w:t>
            </w:r>
            <w:r w:rsidRPr="00A63D86">
              <w:rPr>
                <w:b w:val="0"/>
                <w:sz w:val="20"/>
                <w:szCs w:val="20"/>
              </w:rPr>
              <w:t>eavy duty vehicles </w:t>
            </w:r>
          </w:p>
        </w:tc>
        <w:tc>
          <w:tcPr>
            <w:tcW w:w="2002" w:type="dxa"/>
          </w:tcPr>
          <w:p w14:paraId="1AA89E1D"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70.40 </w:t>
            </w:r>
          </w:p>
        </w:tc>
        <w:tc>
          <w:tcPr>
            <w:tcW w:w="1826" w:type="dxa"/>
          </w:tcPr>
          <w:p w14:paraId="51C66EA3"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448F5495"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r w:rsidR="310E61B9" w:rsidRPr="00A63D86" w14:paraId="194CF649" w14:textId="77777777" w:rsidTr="0045727F">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002EB48A" w14:textId="14F1494D" w:rsidR="310E61B9" w:rsidRPr="00A63D86" w:rsidRDefault="310E61B9" w:rsidP="00472561">
            <w:pPr>
              <w:spacing w:before="0" w:after="0"/>
              <w:jc w:val="left"/>
              <w:rPr>
                <w:b w:val="0"/>
                <w:sz w:val="20"/>
                <w:szCs w:val="20"/>
              </w:rPr>
            </w:pPr>
            <w:r w:rsidRPr="00A63D86">
              <w:rPr>
                <w:b w:val="0"/>
                <w:sz w:val="20"/>
                <w:szCs w:val="20"/>
              </w:rPr>
              <w:t>Diesel oil - Euro iv or higher-</w:t>
            </w:r>
            <w:r w:rsidR="00301BA9" w:rsidRPr="00A63D86">
              <w:rPr>
                <w:b w:val="0"/>
                <w:sz w:val="20"/>
                <w:szCs w:val="20"/>
              </w:rPr>
              <w:t>h</w:t>
            </w:r>
            <w:r w:rsidRPr="00A63D86">
              <w:rPr>
                <w:b w:val="0"/>
                <w:sz w:val="20"/>
                <w:szCs w:val="20"/>
              </w:rPr>
              <w:t>eavy duty vehicles </w:t>
            </w:r>
          </w:p>
        </w:tc>
        <w:tc>
          <w:tcPr>
            <w:tcW w:w="2002" w:type="dxa"/>
          </w:tcPr>
          <w:p w14:paraId="1AD0BC8B"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70.37 </w:t>
            </w:r>
          </w:p>
        </w:tc>
        <w:tc>
          <w:tcPr>
            <w:tcW w:w="1826" w:type="dxa"/>
          </w:tcPr>
          <w:p w14:paraId="54DDF2FE"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61BFE1F9"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17.30 </w:t>
            </w:r>
          </w:p>
        </w:tc>
      </w:tr>
    </w:tbl>
    <w:p w14:paraId="3891066B"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w:t>
      </w:r>
      <w:r w:rsidR="00A531EA" w:rsidRPr="00A63D86">
        <w:rPr>
          <w:rFonts w:asciiTheme="minorHAnsi" w:hAnsiTheme="minorHAnsi" w:cstheme="minorHAnsi"/>
          <w:sz w:val="20"/>
          <w:szCs w:val="20"/>
        </w:rPr>
        <w:t xml:space="preserve">: </w:t>
      </w:r>
      <w:r w:rsidRPr="00A63D86">
        <w:rPr>
          <w:rFonts w:asciiTheme="minorHAnsi" w:hAnsiTheme="minorHAnsi" w:cstheme="minorHAnsi"/>
          <w:sz w:val="20"/>
          <w:szCs w:val="20"/>
        </w:rPr>
        <w:t>The Australian National Greenhouse Accounts Factors: 2022 Page 20; table 8  </w:t>
      </w:r>
    </w:p>
    <w:p w14:paraId="2EAFFDAE"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Notes:</w:t>
      </w:r>
      <w:r w:rsidR="00A531EA" w:rsidRPr="00A63D86">
        <w:rPr>
          <w:rFonts w:asciiTheme="minorHAnsi" w:hAnsiTheme="minorHAnsi" w:cstheme="minorHAnsi"/>
          <w:sz w:val="20"/>
          <w:szCs w:val="20"/>
        </w:rPr>
        <w:t xml:space="preserve"> </w:t>
      </w:r>
      <w:r w:rsidRPr="00A63D86">
        <w:rPr>
          <w:rFonts w:asciiTheme="minorHAnsi" w:hAnsiTheme="minorHAnsi" w:cstheme="minorHAnsi"/>
          <w:sz w:val="20"/>
          <w:szCs w:val="20"/>
        </w:rPr>
        <w:t xml:space="preserve">Scope 1 emission factors are in </w:t>
      </w:r>
      <w:r w:rsidR="00F85A5F" w:rsidRPr="00A63D86">
        <w:rPr>
          <w:rFonts w:asciiTheme="minorHAnsi" w:hAnsiTheme="minorHAnsi" w:cstheme="minorHAnsi"/>
          <w:sz w:val="20"/>
          <w:szCs w:val="20"/>
        </w:rPr>
        <w:t>CO</w:t>
      </w:r>
      <w:r w:rsidR="00F85A5F"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O.</w:t>
      </w:r>
    </w:p>
    <w:p w14:paraId="30A3C8A4" w14:textId="4C93A940" w:rsidR="2058096D" w:rsidRPr="00F50A1F" w:rsidRDefault="72F3769B" w:rsidP="00F50A1F">
      <w:pPr>
        <w:pStyle w:val="Heading3"/>
        <w:spacing w:after="0"/>
        <w:rPr>
          <w:sz w:val="20"/>
          <w:szCs w:val="20"/>
          <w:lang w:val="en-AU"/>
        </w:rPr>
      </w:pPr>
      <w:r w:rsidRPr="00F50A1F">
        <w:rPr>
          <w:sz w:val="20"/>
          <w:szCs w:val="20"/>
          <w:lang w:val="en-AU"/>
        </w:rPr>
        <w:t xml:space="preserve">Mobile </w:t>
      </w:r>
      <w:r w:rsidR="00301BA9" w:rsidRPr="00F50A1F">
        <w:rPr>
          <w:sz w:val="20"/>
          <w:szCs w:val="20"/>
          <w:lang w:val="en-AU"/>
        </w:rPr>
        <w:t>c</w:t>
      </w:r>
      <w:r w:rsidRPr="00F50A1F">
        <w:rPr>
          <w:sz w:val="20"/>
          <w:szCs w:val="20"/>
          <w:lang w:val="en-AU"/>
        </w:rPr>
        <w:t xml:space="preserve">ombustion - </w:t>
      </w:r>
      <w:r w:rsidR="00301BA9" w:rsidRPr="00F50A1F">
        <w:rPr>
          <w:sz w:val="20"/>
          <w:szCs w:val="20"/>
          <w:lang w:val="en-AU"/>
        </w:rPr>
        <w:t>l</w:t>
      </w:r>
      <w:r w:rsidRPr="00F50A1F">
        <w:rPr>
          <w:sz w:val="20"/>
          <w:szCs w:val="20"/>
          <w:lang w:val="en-AU"/>
        </w:rPr>
        <w:t>ight duty vehicles </w:t>
      </w:r>
    </w:p>
    <w:tbl>
      <w:tblPr>
        <w:tblStyle w:val="ListTable2-Accent6"/>
        <w:tblW w:w="9404" w:type="dxa"/>
        <w:tblLayout w:type="fixed"/>
        <w:tblLook w:val="06A0" w:firstRow="1" w:lastRow="0" w:firstColumn="1" w:lastColumn="0" w:noHBand="1" w:noVBand="1"/>
      </w:tblPr>
      <w:tblGrid>
        <w:gridCol w:w="3539"/>
        <w:gridCol w:w="1955"/>
        <w:gridCol w:w="1731"/>
        <w:gridCol w:w="2179"/>
      </w:tblGrid>
      <w:tr w:rsidR="310E61B9" w:rsidRPr="00A63D86" w14:paraId="74B0A938" w14:textId="77777777" w:rsidTr="004725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CEEEED" w:themeFill="accent6" w:themeFillTint="66"/>
          </w:tcPr>
          <w:p w14:paraId="1654F98C" w14:textId="77777777" w:rsidR="310E61B9" w:rsidRPr="00A63D86" w:rsidRDefault="310E61B9" w:rsidP="00472561">
            <w:pPr>
              <w:spacing w:before="0" w:after="0"/>
              <w:jc w:val="left"/>
              <w:rPr>
                <w:sz w:val="20"/>
                <w:szCs w:val="20"/>
              </w:rPr>
            </w:pPr>
          </w:p>
        </w:tc>
        <w:tc>
          <w:tcPr>
            <w:tcW w:w="1955" w:type="dxa"/>
            <w:shd w:val="clear" w:color="auto" w:fill="CEEEED" w:themeFill="accent6" w:themeFillTint="66"/>
          </w:tcPr>
          <w:p w14:paraId="54F62BA7" w14:textId="170CD3BB" w:rsidR="310E61B9" w:rsidRPr="00A63D86" w:rsidRDefault="310E61B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301BA9" w:rsidRPr="00A63D86">
              <w:rPr>
                <w:sz w:val="20"/>
                <w:szCs w:val="20"/>
              </w:rPr>
              <w:t>s</w:t>
            </w:r>
            <w:r w:rsidRPr="00A63D86">
              <w:rPr>
                <w:sz w:val="20"/>
                <w:szCs w:val="20"/>
              </w:rPr>
              <w:t>cope 1 emission factor</w:t>
            </w:r>
          </w:p>
          <w:p w14:paraId="02F57D90" w14:textId="77777777" w:rsidR="310E61B9" w:rsidRPr="00A63D86" w:rsidRDefault="001603D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c>
          <w:tcPr>
            <w:tcW w:w="1731" w:type="dxa"/>
            <w:shd w:val="clear" w:color="auto" w:fill="CEEEED" w:themeFill="accent6" w:themeFillTint="66"/>
          </w:tcPr>
          <w:p w14:paraId="1EDEB343" w14:textId="0C006EEE" w:rsidR="310E61B9" w:rsidRPr="00A63D86" w:rsidRDefault="310E61B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301BA9" w:rsidRPr="00A63D86">
              <w:rPr>
                <w:sz w:val="20"/>
                <w:szCs w:val="20"/>
              </w:rPr>
              <w:t>s</w:t>
            </w:r>
            <w:r w:rsidRPr="00A63D86">
              <w:rPr>
                <w:sz w:val="20"/>
                <w:szCs w:val="20"/>
              </w:rPr>
              <w:t>cope 2 emission factor  </w:t>
            </w:r>
          </w:p>
          <w:p w14:paraId="608FE2CA" w14:textId="77777777" w:rsidR="310E61B9" w:rsidRPr="00A63D86" w:rsidRDefault="001603D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c>
          <w:tcPr>
            <w:tcW w:w="2179" w:type="dxa"/>
            <w:shd w:val="clear" w:color="auto" w:fill="CEEEED" w:themeFill="accent6" w:themeFillTint="66"/>
          </w:tcPr>
          <w:p w14:paraId="0AFC3AE0" w14:textId="21027D8B" w:rsidR="310E61B9" w:rsidRPr="00A63D86" w:rsidRDefault="310E61B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 xml:space="preserve">Net </w:t>
            </w:r>
            <w:r w:rsidR="00301BA9" w:rsidRPr="00A63D86">
              <w:rPr>
                <w:sz w:val="20"/>
                <w:szCs w:val="20"/>
              </w:rPr>
              <w:t>s</w:t>
            </w:r>
            <w:r w:rsidRPr="00A63D86">
              <w:rPr>
                <w:sz w:val="20"/>
                <w:szCs w:val="20"/>
              </w:rPr>
              <w:t>cope 3 supply chain emission factor </w:t>
            </w:r>
          </w:p>
          <w:p w14:paraId="096B4E8A" w14:textId="77777777" w:rsidR="310E61B9" w:rsidRPr="00A63D86" w:rsidRDefault="001603D9" w:rsidP="00472561">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A63D86">
              <w:rPr>
                <w:sz w:val="20"/>
                <w:szCs w:val="20"/>
              </w:rPr>
              <w:t>kg CO</w:t>
            </w:r>
            <w:r w:rsidRPr="00A63D86">
              <w:rPr>
                <w:sz w:val="20"/>
                <w:szCs w:val="20"/>
                <w:vertAlign w:val="subscript"/>
              </w:rPr>
              <w:t>2</w:t>
            </w:r>
            <w:r w:rsidRPr="00A63D86">
              <w:rPr>
                <w:sz w:val="20"/>
                <w:szCs w:val="20"/>
              </w:rPr>
              <w:t>-e/GJ</w:t>
            </w:r>
          </w:p>
        </w:tc>
      </w:tr>
      <w:tr w:rsidR="310E61B9" w:rsidRPr="00A63D86" w14:paraId="4DBAF2CB"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539" w:type="dxa"/>
          </w:tcPr>
          <w:p w14:paraId="3858C62D" w14:textId="6CF9B623" w:rsidR="310E61B9" w:rsidRPr="00A63D86" w:rsidRDefault="310E61B9" w:rsidP="00472561">
            <w:pPr>
              <w:spacing w:before="0" w:after="0"/>
              <w:jc w:val="left"/>
              <w:rPr>
                <w:b w:val="0"/>
                <w:sz w:val="20"/>
                <w:szCs w:val="20"/>
              </w:rPr>
            </w:pPr>
            <w:r w:rsidRPr="00A63D86">
              <w:rPr>
                <w:b w:val="0"/>
                <w:sz w:val="20"/>
                <w:szCs w:val="20"/>
              </w:rPr>
              <w:t>Compressed natural gas-</w:t>
            </w:r>
            <w:r w:rsidR="00301BA9" w:rsidRPr="00A63D86">
              <w:rPr>
                <w:b w:val="0"/>
                <w:sz w:val="20"/>
                <w:szCs w:val="20"/>
              </w:rPr>
              <w:t>l</w:t>
            </w:r>
            <w:r w:rsidRPr="00A63D86">
              <w:rPr>
                <w:b w:val="0"/>
                <w:sz w:val="20"/>
                <w:szCs w:val="20"/>
              </w:rPr>
              <w:t>ight duty vehicles </w:t>
            </w:r>
          </w:p>
        </w:tc>
        <w:tc>
          <w:tcPr>
            <w:tcW w:w="1955" w:type="dxa"/>
          </w:tcPr>
          <w:p w14:paraId="40B77780"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59.00 </w:t>
            </w:r>
          </w:p>
        </w:tc>
        <w:tc>
          <w:tcPr>
            <w:tcW w:w="1731" w:type="dxa"/>
          </w:tcPr>
          <w:p w14:paraId="59704A75"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43E545FE"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4A3EB83D"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539" w:type="dxa"/>
          </w:tcPr>
          <w:p w14:paraId="18014791" w14:textId="78E381F3" w:rsidR="310E61B9" w:rsidRPr="00A63D86" w:rsidRDefault="310E61B9" w:rsidP="00472561">
            <w:pPr>
              <w:spacing w:before="0" w:after="0"/>
              <w:jc w:val="left"/>
              <w:rPr>
                <w:b w:val="0"/>
                <w:sz w:val="20"/>
                <w:szCs w:val="20"/>
              </w:rPr>
            </w:pPr>
            <w:r w:rsidRPr="00A63D86">
              <w:rPr>
                <w:b w:val="0"/>
                <w:sz w:val="20"/>
                <w:szCs w:val="20"/>
              </w:rPr>
              <w:t>Liquefied natural gas-</w:t>
            </w:r>
            <w:r w:rsidR="00301BA9" w:rsidRPr="00A63D86">
              <w:rPr>
                <w:b w:val="0"/>
                <w:sz w:val="20"/>
                <w:szCs w:val="20"/>
              </w:rPr>
              <w:t>h</w:t>
            </w:r>
            <w:r w:rsidRPr="00A63D86">
              <w:rPr>
                <w:b w:val="0"/>
                <w:sz w:val="20"/>
                <w:szCs w:val="20"/>
              </w:rPr>
              <w:t>eavy duty vehicles </w:t>
            </w:r>
          </w:p>
        </w:tc>
        <w:tc>
          <w:tcPr>
            <w:tcW w:w="1955" w:type="dxa"/>
          </w:tcPr>
          <w:p w14:paraId="042335C9"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54.50 </w:t>
            </w:r>
          </w:p>
        </w:tc>
        <w:tc>
          <w:tcPr>
            <w:tcW w:w="1731" w:type="dxa"/>
          </w:tcPr>
          <w:p w14:paraId="55D304A9"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1B669A6B"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r w:rsidR="310E61B9" w:rsidRPr="00A63D86" w14:paraId="0FA5390D" w14:textId="77777777" w:rsidTr="0008449B">
        <w:trPr>
          <w:trHeight w:val="300"/>
        </w:trPr>
        <w:tc>
          <w:tcPr>
            <w:cnfStyle w:val="001000000000" w:firstRow="0" w:lastRow="0" w:firstColumn="1" w:lastColumn="0" w:oddVBand="0" w:evenVBand="0" w:oddHBand="0" w:evenHBand="0" w:firstRowFirstColumn="0" w:firstRowLastColumn="0" w:lastRowFirstColumn="0" w:lastRowLastColumn="0"/>
            <w:tcW w:w="3539" w:type="dxa"/>
          </w:tcPr>
          <w:p w14:paraId="632ECCEE" w14:textId="393BCD35" w:rsidR="310E61B9" w:rsidRPr="00A63D86" w:rsidRDefault="310E61B9" w:rsidP="00472561">
            <w:pPr>
              <w:spacing w:before="0" w:after="0"/>
              <w:jc w:val="left"/>
              <w:rPr>
                <w:b w:val="0"/>
                <w:sz w:val="20"/>
                <w:szCs w:val="20"/>
              </w:rPr>
            </w:pPr>
            <w:r w:rsidRPr="00A63D86">
              <w:rPr>
                <w:b w:val="0"/>
                <w:sz w:val="20"/>
                <w:szCs w:val="20"/>
              </w:rPr>
              <w:t>Liquefied natural gas-</w:t>
            </w:r>
            <w:r w:rsidR="00301BA9" w:rsidRPr="00A63D86">
              <w:rPr>
                <w:b w:val="0"/>
                <w:sz w:val="20"/>
                <w:szCs w:val="20"/>
              </w:rPr>
              <w:t>l</w:t>
            </w:r>
            <w:r w:rsidRPr="00A63D86">
              <w:rPr>
                <w:b w:val="0"/>
                <w:sz w:val="20"/>
                <w:szCs w:val="20"/>
              </w:rPr>
              <w:t>ight duty vehicles </w:t>
            </w:r>
          </w:p>
        </w:tc>
        <w:tc>
          <w:tcPr>
            <w:tcW w:w="1955" w:type="dxa"/>
          </w:tcPr>
          <w:p w14:paraId="1578BF53"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59.00 </w:t>
            </w:r>
          </w:p>
        </w:tc>
        <w:tc>
          <w:tcPr>
            <w:tcW w:w="1731" w:type="dxa"/>
          </w:tcPr>
          <w:p w14:paraId="5450861A"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  </w:t>
            </w:r>
          </w:p>
        </w:tc>
        <w:tc>
          <w:tcPr>
            <w:tcW w:w="2179" w:type="dxa"/>
          </w:tcPr>
          <w:p w14:paraId="30358111" w14:textId="77777777" w:rsidR="310E61B9" w:rsidRPr="00A63D86" w:rsidRDefault="310E61B9" w:rsidP="00472561">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A63D86">
              <w:rPr>
                <w:sz w:val="20"/>
                <w:szCs w:val="20"/>
              </w:rPr>
              <w:t>18.00 </w:t>
            </w:r>
          </w:p>
        </w:tc>
      </w:tr>
    </w:tbl>
    <w:p w14:paraId="508A7353" w14:textId="77777777" w:rsidR="2058096D" w:rsidRPr="00A63D86" w:rsidRDefault="72F3769B" w:rsidP="00472561">
      <w:pPr>
        <w:pStyle w:val="undertable"/>
        <w:spacing w:before="0"/>
        <w:rPr>
          <w:rFonts w:asciiTheme="minorHAnsi" w:hAnsiTheme="minorHAnsi" w:cstheme="minorHAnsi"/>
          <w:sz w:val="20"/>
          <w:szCs w:val="20"/>
        </w:rPr>
      </w:pPr>
      <w:r w:rsidRPr="00A63D86">
        <w:rPr>
          <w:rFonts w:asciiTheme="minorHAnsi" w:hAnsiTheme="minorHAnsi" w:cstheme="minorHAnsi"/>
          <w:sz w:val="20"/>
          <w:szCs w:val="20"/>
        </w:rPr>
        <w:t>Source</w:t>
      </w:r>
      <w:r w:rsidR="00F917F6" w:rsidRPr="00A63D86">
        <w:rPr>
          <w:rFonts w:asciiTheme="minorHAnsi" w:hAnsiTheme="minorHAnsi" w:cstheme="minorHAnsi"/>
          <w:sz w:val="20"/>
          <w:szCs w:val="20"/>
        </w:rPr>
        <w:t xml:space="preserve">: </w:t>
      </w:r>
      <w:r w:rsidRPr="00A63D86">
        <w:rPr>
          <w:rFonts w:asciiTheme="minorHAnsi" w:hAnsiTheme="minorHAnsi" w:cstheme="minorHAnsi"/>
          <w:sz w:val="20"/>
          <w:szCs w:val="20"/>
        </w:rPr>
        <w:t>The Australian National Greenhouse Accounts Factors: 2022 Page 20; table 8  </w:t>
      </w:r>
    </w:p>
    <w:p w14:paraId="6A771B8E" w14:textId="77777777" w:rsidR="00941E76" w:rsidRPr="00A63D86" w:rsidRDefault="72F3769B" w:rsidP="00472561">
      <w:pPr>
        <w:pStyle w:val="undertable"/>
        <w:spacing w:before="0"/>
        <w:rPr>
          <w:rFonts w:asciiTheme="minorHAnsi" w:hAnsiTheme="minorHAnsi" w:cstheme="minorHAnsi"/>
          <w:color w:val="000000" w:themeColor="text1"/>
          <w:sz w:val="20"/>
          <w:szCs w:val="20"/>
        </w:rPr>
      </w:pPr>
      <w:r w:rsidRPr="00A63D86">
        <w:rPr>
          <w:rFonts w:asciiTheme="minorHAnsi" w:hAnsiTheme="minorHAnsi" w:cstheme="minorHAnsi"/>
          <w:sz w:val="20"/>
          <w:szCs w:val="20"/>
        </w:rPr>
        <w:t>Notes:</w:t>
      </w:r>
      <w:r w:rsidR="00F917F6" w:rsidRPr="00A63D86">
        <w:rPr>
          <w:rFonts w:asciiTheme="minorHAnsi" w:hAnsiTheme="minorHAnsi" w:cstheme="minorHAnsi"/>
          <w:sz w:val="20"/>
          <w:szCs w:val="20"/>
        </w:rPr>
        <w:t xml:space="preserve"> </w:t>
      </w:r>
      <w:r w:rsidRPr="00A63D86">
        <w:rPr>
          <w:rFonts w:asciiTheme="minorHAnsi" w:hAnsiTheme="minorHAnsi" w:cstheme="minorHAnsi"/>
          <w:sz w:val="20"/>
          <w:szCs w:val="20"/>
        </w:rPr>
        <w:t>Scope 1 emission factors are in CO</w:t>
      </w:r>
      <w:r w:rsidRPr="00A63D86">
        <w:rPr>
          <w:rFonts w:asciiTheme="minorHAnsi" w:hAnsiTheme="minorHAnsi" w:cstheme="minorHAnsi"/>
          <w:sz w:val="20"/>
          <w:szCs w:val="20"/>
          <w:vertAlign w:val="subscript"/>
        </w:rPr>
        <w:t>2</w:t>
      </w:r>
      <w:r w:rsidR="00F85A5F" w:rsidRPr="00A63D86">
        <w:rPr>
          <w:rFonts w:asciiTheme="minorHAnsi" w:hAnsiTheme="minorHAnsi" w:cstheme="minorHAnsi"/>
          <w:sz w:val="20"/>
          <w:szCs w:val="20"/>
        </w:rPr>
        <w:t>-e</w:t>
      </w:r>
      <w:r w:rsidRPr="00A63D86">
        <w:rPr>
          <w:rFonts w:asciiTheme="minorHAnsi" w:hAnsiTheme="minorHAnsi" w:cstheme="minorHAnsi"/>
          <w:sz w:val="20"/>
          <w:szCs w:val="20"/>
        </w:rPr>
        <w:t xml:space="preserve"> and represents CO</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 CH</w:t>
      </w:r>
      <w:r w:rsidRPr="00A63D86">
        <w:rPr>
          <w:rFonts w:asciiTheme="minorHAnsi" w:hAnsiTheme="minorHAnsi" w:cstheme="minorHAnsi"/>
          <w:sz w:val="20"/>
          <w:szCs w:val="20"/>
          <w:vertAlign w:val="subscript"/>
        </w:rPr>
        <w:t>4</w:t>
      </w:r>
      <w:r w:rsidRPr="00A63D86">
        <w:rPr>
          <w:rFonts w:asciiTheme="minorHAnsi" w:hAnsiTheme="minorHAnsi" w:cstheme="minorHAnsi"/>
          <w:sz w:val="20"/>
          <w:szCs w:val="20"/>
        </w:rPr>
        <w:t xml:space="preserve"> and N</w:t>
      </w:r>
      <w:r w:rsidRPr="00A63D86">
        <w:rPr>
          <w:rFonts w:asciiTheme="minorHAnsi" w:hAnsiTheme="minorHAnsi" w:cstheme="minorHAnsi"/>
          <w:sz w:val="20"/>
          <w:szCs w:val="20"/>
          <w:vertAlign w:val="subscript"/>
        </w:rPr>
        <w:t>2</w:t>
      </w:r>
      <w:r w:rsidRPr="00A63D86">
        <w:rPr>
          <w:rFonts w:asciiTheme="minorHAnsi" w:hAnsiTheme="minorHAnsi" w:cstheme="minorHAnsi"/>
          <w:sz w:val="20"/>
          <w:szCs w:val="20"/>
        </w:rPr>
        <w:t>O.</w:t>
      </w:r>
    </w:p>
    <w:p w14:paraId="1758C745" w14:textId="77777777" w:rsidR="00941E76" w:rsidRPr="00A63D86" w:rsidRDefault="00941E76" w:rsidP="00FD473A"/>
    <w:p w14:paraId="7668FFB5" w14:textId="654AB7E6" w:rsidR="0013336D" w:rsidRPr="00A63D86" w:rsidRDefault="00F3785F">
      <w:pPr>
        <w:spacing w:before="0" w:after="160"/>
        <w:jc w:val="left"/>
      </w:pPr>
      <w:r>
        <w:rPr>
          <w:noProof/>
        </w:rPr>
        <w:drawing>
          <wp:anchor distT="0" distB="0" distL="114300" distR="114300" simplePos="0" relativeHeight="251658246" behindDoc="1" locked="0" layoutInCell="1" allowOverlap="1" wp14:anchorId="7A7BD972" wp14:editId="351281A9">
            <wp:simplePos x="0" y="0"/>
            <wp:positionH relativeFrom="page">
              <wp:posOffset>-815893</wp:posOffset>
            </wp:positionH>
            <wp:positionV relativeFrom="paragraph">
              <wp:posOffset>1527802</wp:posOffset>
            </wp:positionV>
            <wp:extent cx="5726430" cy="5093335"/>
            <wp:effectExtent l="11747" t="140653" r="0" b="514667"/>
            <wp:wrapNone/>
            <wp:docPr id="1869118969" name="Picture 1869118969"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264" name="Picture 4" descr="A colorful spiral with black background&#10;&#10;Description automatically generated with medium confidence"/>
                    <pic:cNvPicPr/>
                  </pic:nvPicPr>
                  <pic:blipFill>
                    <a:blip r:embed="rId21">
                      <a:alphaModFix amt="35000"/>
                    </a:blip>
                    <a:stretch>
                      <a:fillRect/>
                    </a:stretch>
                  </pic:blipFill>
                  <pic:spPr>
                    <a:xfrm rot="7945602">
                      <a:off x="0" y="0"/>
                      <a:ext cx="5726430" cy="5093335"/>
                    </a:xfrm>
                    <a:prstGeom prst="rect">
                      <a:avLst/>
                    </a:prstGeom>
                  </pic:spPr>
                </pic:pic>
              </a:graphicData>
            </a:graphic>
            <wp14:sizeRelH relativeFrom="page">
              <wp14:pctWidth>0</wp14:pctWidth>
            </wp14:sizeRelH>
            <wp14:sizeRelV relativeFrom="page">
              <wp14:pctHeight>0</wp14:pctHeight>
            </wp14:sizeRelV>
          </wp:anchor>
        </w:drawing>
      </w:r>
      <w:r w:rsidR="0013336D" w:rsidRPr="00A63D86">
        <w:br w:type="page"/>
      </w:r>
    </w:p>
    <w:p w14:paraId="4B87A844" w14:textId="21C2F65F" w:rsidR="0013336D" w:rsidRPr="00A63D86" w:rsidRDefault="0013336D" w:rsidP="00F50A1F">
      <w:pPr>
        <w:pStyle w:val="Heading1"/>
        <w:spacing w:after="240"/>
      </w:pPr>
      <w:bookmarkStart w:id="59" w:name="_Toc152749910"/>
      <w:r w:rsidRPr="00A63D86">
        <w:lastRenderedPageBreak/>
        <w:t xml:space="preserve">Appendix </w:t>
      </w:r>
      <w:r w:rsidR="004928C1" w:rsidRPr="00A63D86">
        <w:t>D</w:t>
      </w:r>
      <w:r w:rsidR="00C51437" w:rsidRPr="00A63D86">
        <w:t xml:space="preserve">: </w:t>
      </w:r>
      <w:r w:rsidR="0040587C" w:rsidRPr="00A63D86">
        <w:t xml:space="preserve">Energy </w:t>
      </w:r>
      <w:r w:rsidR="00301BA9" w:rsidRPr="00A63D86">
        <w:t>c</w:t>
      </w:r>
      <w:r w:rsidR="0040587C" w:rsidRPr="00A63D86">
        <w:t xml:space="preserve">ontent </w:t>
      </w:r>
      <w:r w:rsidR="00301BA9" w:rsidRPr="00A63D86">
        <w:t>f</w:t>
      </w:r>
      <w:r w:rsidR="0040587C" w:rsidRPr="00A63D86">
        <w:t>actors</w:t>
      </w:r>
      <w:bookmarkEnd w:id="59"/>
    </w:p>
    <w:p w14:paraId="2EAE9E5B" w14:textId="49DF0997" w:rsidR="008E3694" w:rsidRPr="00A63D86" w:rsidRDefault="008E3694" w:rsidP="008E3694">
      <w:r w:rsidRPr="00A63D86">
        <w:t xml:space="preserve">Energy content factors for the APS Net Zero </w:t>
      </w:r>
      <w:r w:rsidRPr="00A63D86" w:rsidDel="00270E5C">
        <w:t>Emissions Reporting Tool</w:t>
      </w:r>
      <w:r w:rsidRPr="00A63D86">
        <w:t xml:space="preserve"> have been derived from the following: </w:t>
      </w:r>
    </w:p>
    <w:p w14:paraId="7BFDE119" w14:textId="77777777" w:rsidR="008E3694" w:rsidRPr="00A63D86" w:rsidRDefault="008E3694" w:rsidP="00850C26">
      <w:pPr>
        <w:pStyle w:val="ListParagraph"/>
        <w:numPr>
          <w:ilvl w:val="0"/>
          <w:numId w:val="24"/>
        </w:numPr>
        <w:spacing w:before="120" w:after="120" w:line="240" w:lineRule="auto"/>
        <w:jc w:val="left"/>
      </w:pPr>
      <w:r w:rsidRPr="00A63D86">
        <w:rPr>
          <w:i/>
          <w:iCs/>
        </w:rPr>
        <w:t>Australian National Greenhouse Accounts Factors: 2022</w:t>
      </w:r>
      <w:r w:rsidRPr="00A63D86">
        <w:t xml:space="preserve"> document published by the Department of Climate Change, Energy, the Environment and Water (DCCEEW): </w:t>
      </w:r>
      <w:hyperlink r:id="rId52">
        <w:r w:rsidRPr="00A63D86">
          <w:rPr>
            <w:rStyle w:val="Hyperlink"/>
          </w:rPr>
          <w:t>National Greenhouse Accounts Factors: 2022 –  - DCCEEW</w:t>
        </w:r>
      </w:hyperlink>
      <w:r w:rsidRPr="00A63D86">
        <w:rPr>
          <w:u w:val="single"/>
        </w:rPr>
        <w:t> </w:t>
      </w:r>
    </w:p>
    <w:tbl>
      <w:tblPr>
        <w:tblStyle w:val="ListTable2-Accent6"/>
        <w:tblW w:w="5000" w:type="pct"/>
        <w:tblLayout w:type="fixed"/>
        <w:tblLook w:val="06A0" w:firstRow="1" w:lastRow="0" w:firstColumn="1" w:lastColumn="0" w:noHBand="1" w:noVBand="1"/>
      </w:tblPr>
      <w:tblGrid>
        <w:gridCol w:w="6521"/>
        <w:gridCol w:w="1843"/>
        <w:gridCol w:w="1048"/>
      </w:tblGrid>
      <w:tr w:rsidR="008E3694" w:rsidRPr="00A63D86" w14:paraId="755E4695" w14:textId="77777777" w:rsidTr="00AC17BF">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3464" w:type="pct"/>
            <w:shd w:val="clear" w:color="auto" w:fill="CEEEED" w:themeFill="accent6" w:themeFillTint="66"/>
            <w:hideMark/>
          </w:tcPr>
          <w:p w14:paraId="11AF943D" w14:textId="77777777" w:rsidR="008E3694" w:rsidRPr="00A63D86" w:rsidRDefault="008E3694" w:rsidP="00EC5640">
            <w:pPr>
              <w:spacing w:before="0" w:after="0"/>
              <w:rPr>
                <w:rFonts w:cstheme="minorHAnsi"/>
                <w:sz w:val="20"/>
                <w:szCs w:val="20"/>
                <w:lang w:eastAsia="en-AU"/>
              </w:rPr>
            </w:pPr>
            <w:r w:rsidRPr="00A63D86">
              <w:rPr>
                <w:rFonts w:cstheme="minorHAnsi"/>
                <w:sz w:val="20"/>
                <w:szCs w:val="20"/>
                <w:lang w:eastAsia="en-AU"/>
              </w:rPr>
              <w:t xml:space="preserve">Emission source detail </w:t>
            </w:r>
          </w:p>
        </w:tc>
        <w:tc>
          <w:tcPr>
            <w:tcW w:w="979" w:type="pct"/>
            <w:shd w:val="clear" w:color="auto" w:fill="CEEEED" w:themeFill="accent6" w:themeFillTint="66"/>
            <w:hideMark/>
          </w:tcPr>
          <w:p w14:paraId="17D694F8" w14:textId="7A8E831C" w:rsidR="008E3694" w:rsidRPr="00A63D86" w:rsidRDefault="008E3694" w:rsidP="0083267A">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Energy Content Factor</w:t>
            </w:r>
          </w:p>
        </w:tc>
        <w:tc>
          <w:tcPr>
            <w:tcW w:w="557" w:type="pct"/>
            <w:shd w:val="clear" w:color="auto" w:fill="CEEEED" w:themeFill="accent6" w:themeFillTint="66"/>
          </w:tcPr>
          <w:p w14:paraId="1E1DB966" w14:textId="77777777" w:rsidR="008E3694" w:rsidRPr="00A63D86" w:rsidRDefault="008E3694" w:rsidP="0083267A">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A63D86">
              <w:rPr>
                <w:rFonts w:cstheme="minorHAnsi"/>
                <w:sz w:val="20"/>
                <w:szCs w:val="20"/>
                <w:lang w:eastAsia="en-AU"/>
              </w:rPr>
              <w:t>Unit</w:t>
            </w:r>
          </w:p>
        </w:tc>
      </w:tr>
      <w:tr w:rsidR="008E3694" w:rsidRPr="00A63D86" w14:paraId="41FB474F"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CC6BBBD"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Electricity Generation</w:t>
            </w:r>
          </w:p>
        </w:tc>
        <w:tc>
          <w:tcPr>
            <w:tcW w:w="979" w:type="pct"/>
            <w:noWrap/>
            <w:hideMark/>
          </w:tcPr>
          <w:p w14:paraId="2F1D1402" w14:textId="2B007E05"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0.004</w:t>
            </w:r>
          </w:p>
        </w:tc>
        <w:tc>
          <w:tcPr>
            <w:tcW w:w="557" w:type="pct"/>
          </w:tcPr>
          <w:p w14:paraId="09955C1C" w14:textId="04140FA6"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kW</w:t>
            </w:r>
            <w:r w:rsidR="006B3CBF" w:rsidRPr="00A63D86">
              <w:rPr>
                <w:rFonts w:cstheme="minorHAnsi"/>
                <w:color w:val="000000"/>
                <w:sz w:val="20"/>
                <w:szCs w:val="20"/>
                <w:lang w:eastAsia="en-AU"/>
              </w:rPr>
              <w:t>h</w:t>
            </w:r>
            <w:r w:rsidRPr="00A63D86">
              <w:rPr>
                <w:rFonts w:cstheme="minorHAnsi"/>
                <w:color w:val="000000"/>
                <w:sz w:val="20"/>
                <w:szCs w:val="20"/>
                <w:lang w:eastAsia="en-AU"/>
              </w:rPr>
              <w:t>/GJ</w:t>
            </w:r>
          </w:p>
        </w:tc>
      </w:tr>
      <w:tr w:rsidR="008E3694" w:rsidRPr="00A63D86" w14:paraId="2167A84D"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FEB70D2"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 xml:space="preserve">Ethanol mix - Gasoline component </w:t>
            </w:r>
          </w:p>
        </w:tc>
        <w:tc>
          <w:tcPr>
            <w:tcW w:w="979" w:type="pct"/>
            <w:noWrap/>
            <w:hideMark/>
          </w:tcPr>
          <w:p w14:paraId="6654214C" w14:textId="152FED7A"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34.200</w:t>
            </w:r>
          </w:p>
        </w:tc>
        <w:tc>
          <w:tcPr>
            <w:tcW w:w="557" w:type="pct"/>
          </w:tcPr>
          <w:p w14:paraId="448E47DC"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549F4DB9"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0B06299"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 xml:space="preserve">Ethanol mix - Ethanol component </w:t>
            </w:r>
          </w:p>
        </w:tc>
        <w:tc>
          <w:tcPr>
            <w:tcW w:w="979" w:type="pct"/>
            <w:noWrap/>
            <w:hideMark/>
          </w:tcPr>
          <w:p w14:paraId="29C34C25" w14:textId="64ECD76D"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23.400</w:t>
            </w:r>
          </w:p>
        </w:tc>
        <w:tc>
          <w:tcPr>
            <w:tcW w:w="557" w:type="pct"/>
          </w:tcPr>
          <w:p w14:paraId="444CE2A3"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2128FFE0"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E75891F"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Unleaded</w:t>
            </w:r>
          </w:p>
        </w:tc>
        <w:tc>
          <w:tcPr>
            <w:tcW w:w="979" w:type="pct"/>
            <w:noWrap/>
            <w:hideMark/>
          </w:tcPr>
          <w:p w14:paraId="7E1A5F12" w14:textId="510D1B0D"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34.200</w:t>
            </w:r>
          </w:p>
        </w:tc>
        <w:tc>
          <w:tcPr>
            <w:tcW w:w="557" w:type="pct"/>
          </w:tcPr>
          <w:p w14:paraId="54BE3CA2"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517020AA"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CECF2DE"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Ethanol Mix</w:t>
            </w:r>
          </w:p>
        </w:tc>
        <w:tc>
          <w:tcPr>
            <w:tcW w:w="979" w:type="pct"/>
            <w:noWrap/>
            <w:hideMark/>
          </w:tcPr>
          <w:p w14:paraId="692DF4DB" w14:textId="1588460F"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23.400</w:t>
            </w:r>
          </w:p>
        </w:tc>
        <w:tc>
          <w:tcPr>
            <w:tcW w:w="557" w:type="pct"/>
          </w:tcPr>
          <w:p w14:paraId="231756F8"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65EBC3FC"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5A1F8EA"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Ultra-Premium Unleaded</w:t>
            </w:r>
          </w:p>
        </w:tc>
        <w:tc>
          <w:tcPr>
            <w:tcW w:w="979" w:type="pct"/>
            <w:noWrap/>
            <w:hideMark/>
          </w:tcPr>
          <w:p w14:paraId="41D71D12" w14:textId="66342A63"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34.200</w:t>
            </w:r>
          </w:p>
        </w:tc>
        <w:tc>
          <w:tcPr>
            <w:tcW w:w="557" w:type="pct"/>
          </w:tcPr>
          <w:p w14:paraId="7483233D"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7C8AA5B2"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0CA78E2"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PULP Ethanol Blend</w:t>
            </w:r>
          </w:p>
        </w:tc>
        <w:tc>
          <w:tcPr>
            <w:tcW w:w="979" w:type="pct"/>
            <w:noWrap/>
            <w:hideMark/>
          </w:tcPr>
          <w:p w14:paraId="128C43E1" w14:textId="2B3EDA13"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23.400</w:t>
            </w:r>
          </w:p>
        </w:tc>
        <w:tc>
          <w:tcPr>
            <w:tcW w:w="557" w:type="pct"/>
          </w:tcPr>
          <w:p w14:paraId="2A14D70C"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16EC17AD"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E03A2A9"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Liquid Petroleum Gas (LPG)</w:t>
            </w:r>
          </w:p>
        </w:tc>
        <w:tc>
          <w:tcPr>
            <w:tcW w:w="979" w:type="pct"/>
            <w:noWrap/>
            <w:hideMark/>
          </w:tcPr>
          <w:p w14:paraId="1C84171F" w14:textId="4304BC2F"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26.200</w:t>
            </w:r>
          </w:p>
        </w:tc>
        <w:tc>
          <w:tcPr>
            <w:tcW w:w="557" w:type="pct"/>
          </w:tcPr>
          <w:p w14:paraId="1277BF21"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0259E0C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A5514A5"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Diesel</w:t>
            </w:r>
          </w:p>
        </w:tc>
        <w:tc>
          <w:tcPr>
            <w:tcW w:w="979" w:type="pct"/>
            <w:noWrap/>
            <w:hideMark/>
          </w:tcPr>
          <w:p w14:paraId="2D06051D" w14:textId="43C8B515"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5AFEF716"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2F1C3086"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D103D2E"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Biodiesel</w:t>
            </w:r>
          </w:p>
        </w:tc>
        <w:tc>
          <w:tcPr>
            <w:tcW w:w="979" w:type="pct"/>
            <w:noWrap/>
            <w:hideMark/>
          </w:tcPr>
          <w:p w14:paraId="0307EB3A" w14:textId="3E7BAA3C"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34.600</w:t>
            </w:r>
          </w:p>
        </w:tc>
        <w:tc>
          <w:tcPr>
            <w:tcW w:w="557" w:type="pct"/>
          </w:tcPr>
          <w:p w14:paraId="61D7CE8F"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621B672F"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77E56B9"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Gasoline</w:t>
            </w:r>
          </w:p>
        </w:tc>
        <w:tc>
          <w:tcPr>
            <w:tcW w:w="979" w:type="pct"/>
            <w:noWrap/>
            <w:hideMark/>
          </w:tcPr>
          <w:p w14:paraId="74D1F36F" w14:textId="61E39086"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34.200</w:t>
            </w:r>
          </w:p>
        </w:tc>
        <w:tc>
          <w:tcPr>
            <w:tcW w:w="557" w:type="pct"/>
          </w:tcPr>
          <w:p w14:paraId="3574EFAC"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6E3B90AF"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0525DC6"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 xml:space="preserve">Diesel - Euro </w:t>
            </w:r>
            <w:proofErr w:type="spellStart"/>
            <w:r w:rsidRPr="00A63D86">
              <w:rPr>
                <w:rFonts w:cstheme="minorHAnsi"/>
                <w:b w:val="0"/>
                <w:color w:val="000000"/>
                <w:sz w:val="20"/>
                <w:szCs w:val="20"/>
                <w:lang w:eastAsia="en-AU"/>
              </w:rPr>
              <w:t>i</w:t>
            </w:r>
            <w:proofErr w:type="spellEnd"/>
            <w:r w:rsidRPr="00A63D86">
              <w:rPr>
                <w:rFonts w:cstheme="minorHAnsi"/>
                <w:b w:val="0"/>
                <w:color w:val="000000"/>
                <w:sz w:val="20"/>
                <w:szCs w:val="20"/>
                <w:lang w:eastAsia="en-AU"/>
              </w:rPr>
              <w:t>-Heavy duty vehicles</w:t>
            </w:r>
          </w:p>
        </w:tc>
        <w:tc>
          <w:tcPr>
            <w:tcW w:w="979" w:type="pct"/>
            <w:noWrap/>
            <w:hideMark/>
          </w:tcPr>
          <w:p w14:paraId="02E45DC2" w14:textId="2786B90F"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0DED9360"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677B6062"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E2A6D00"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Natural Gas</w:t>
            </w:r>
          </w:p>
        </w:tc>
        <w:tc>
          <w:tcPr>
            <w:tcW w:w="979" w:type="pct"/>
            <w:noWrap/>
            <w:hideMark/>
          </w:tcPr>
          <w:p w14:paraId="3CA49AB4" w14:textId="2F567038"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0.039</w:t>
            </w:r>
          </w:p>
        </w:tc>
        <w:tc>
          <w:tcPr>
            <w:tcW w:w="557" w:type="pct"/>
          </w:tcPr>
          <w:p w14:paraId="11CFAF0E"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m</w:t>
            </w:r>
            <w:r w:rsidRPr="00A63D86">
              <w:rPr>
                <w:rFonts w:cstheme="minorHAnsi"/>
                <w:color w:val="000000"/>
                <w:sz w:val="20"/>
                <w:szCs w:val="20"/>
                <w:vertAlign w:val="superscript"/>
                <w:lang w:eastAsia="en-AU"/>
              </w:rPr>
              <w:t>3</w:t>
            </w:r>
            <w:r w:rsidRPr="00A63D86">
              <w:rPr>
                <w:rFonts w:cstheme="minorHAnsi"/>
                <w:color w:val="000000"/>
                <w:sz w:val="20"/>
                <w:szCs w:val="20"/>
                <w:lang w:eastAsia="en-AU"/>
              </w:rPr>
              <w:t>/GJ</w:t>
            </w:r>
          </w:p>
        </w:tc>
      </w:tr>
      <w:tr w:rsidR="008E3694" w:rsidRPr="00A63D86" w14:paraId="42699B50"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32D8791"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Biodiesel-Cars and light commercial vehicles</w:t>
            </w:r>
          </w:p>
        </w:tc>
        <w:tc>
          <w:tcPr>
            <w:tcW w:w="979" w:type="pct"/>
            <w:noWrap/>
            <w:hideMark/>
          </w:tcPr>
          <w:p w14:paraId="04B671BD" w14:textId="203204ED"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34.600</w:t>
            </w:r>
          </w:p>
        </w:tc>
        <w:tc>
          <w:tcPr>
            <w:tcW w:w="557" w:type="pct"/>
          </w:tcPr>
          <w:p w14:paraId="66360BA5"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7122CB0B"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8782992"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Compressed natural gas-Heavy duty vehicles</w:t>
            </w:r>
          </w:p>
        </w:tc>
        <w:tc>
          <w:tcPr>
            <w:tcW w:w="979" w:type="pct"/>
            <w:noWrap/>
            <w:hideMark/>
          </w:tcPr>
          <w:p w14:paraId="64DFBA40" w14:textId="57E10BD8"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0.039</w:t>
            </w:r>
          </w:p>
        </w:tc>
        <w:tc>
          <w:tcPr>
            <w:tcW w:w="557" w:type="pct"/>
          </w:tcPr>
          <w:p w14:paraId="75F91EE2"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419065AE"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ED46A71"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Compressed natural gas-Light duty vehicles</w:t>
            </w:r>
          </w:p>
        </w:tc>
        <w:tc>
          <w:tcPr>
            <w:tcW w:w="979" w:type="pct"/>
            <w:noWrap/>
            <w:hideMark/>
          </w:tcPr>
          <w:p w14:paraId="16045E39" w14:textId="0C1692D2"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0.039</w:t>
            </w:r>
          </w:p>
        </w:tc>
        <w:tc>
          <w:tcPr>
            <w:tcW w:w="557" w:type="pct"/>
          </w:tcPr>
          <w:p w14:paraId="409F7D22"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7275405C"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B99A65E"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 xml:space="preserve">Diesel oil - Euro </w:t>
            </w:r>
            <w:proofErr w:type="spellStart"/>
            <w:r w:rsidRPr="00A63D86">
              <w:rPr>
                <w:rFonts w:cstheme="minorHAnsi"/>
                <w:b w:val="0"/>
                <w:color w:val="000000"/>
                <w:sz w:val="20"/>
                <w:szCs w:val="20"/>
                <w:lang w:eastAsia="en-AU"/>
              </w:rPr>
              <w:t>i</w:t>
            </w:r>
            <w:proofErr w:type="spellEnd"/>
            <w:r w:rsidRPr="00A63D86">
              <w:rPr>
                <w:rFonts w:cstheme="minorHAnsi"/>
                <w:b w:val="0"/>
                <w:color w:val="000000"/>
                <w:sz w:val="20"/>
                <w:szCs w:val="20"/>
                <w:lang w:eastAsia="en-AU"/>
              </w:rPr>
              <w:t>-Heavy duty vehicles</w:t>
            </w:r>
          </w:p>
        </w:tc>
        <w:tc>
          <w:tcPr>
            <w:tcW w:w="979" w:type="pct"/>
            <w:noWrap/>
            <w:hideMark/>
          </w:tcPr>
          <w:p w14:paraId="30903C0A" w14:textId="1F7EE1D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285C27F2"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4928F5B8"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732F446"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Diesel oil - Euro iii-Heavy duty vehicles</w:t>
            </w:r>
          </w:p>
        </w:tc>
        <w:tc>
          <w:tcPr>
            <w:tcW w:w="979" w:type="pct"/>
            <w:noWrap/>
            <w:hideMark/>
          </w:tcPr>
          <w:p w14:paraId="18D1D5CF" w14:textId="6EE94192"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45041867"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56CE54E7"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3676691"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Diesel oil - Euro iv or higher-Heavy duty vehicles</w:t>
            </w:r>
          </w:p>
        </w:tc>
        <w:tc>
          <w:tcPr>
            <w:tcW w:w="979" w:type="pct"/>
            <w:noWrap/>
            <w:hideMark/>
          </w:tcPr>
          <w:p w14:paraId="70D69088" w14:textId="68F913EE"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727392A9"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60820101"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49C1755"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Diesel oil-Cars and light commercial vehicles</w:t>
            </w:r>
          </w:p>
        </w:tc>
        <w:tc>
          <w:tcPr>
            <w:tcW w:w="979" w:type="pct"/>
            <w:noWrap/>
            <w:hideMark/>
          </w:tcPr>
          <w:p w14:paraId="3337E38F" w14:textId="2D513ED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0221A9F6"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35692254"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66D7DDF"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Ethanol-Cars and light commercial vehicles</w:t>
            </w:r>
          </w:p>
        </w:tc>
        <w:tc>
          <w:tcPr>
            <w:tcW w:w="979" w:type="pct"/>
            <w:noWrap/>
            <w:hideMark/>
          </w:tcPr>
          <w:p w14:paraId="6182C42D" w14:textId="7C07D7B2"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23.400</w:t>
            </w:r>
          </w:p>
        </w:tc>
        <w:tc>
          <w:tcPr>
            <w:tcW w:w="557" w:type="pct"/>
          </w:tcPr>
          <w:p w14:paraId="70ACEF66"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77A71377"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D56B72D"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Fuel oil-Cars and light commercial vehicles</w:t>
            </w:r>
          </w:p>
        </w:tc>
        <w:tc>
          <w:tcPr>
            <w:tcW w:w="979" w:type="pct"/>
            <w:noWrap/>
            <w:hideMark/>
          </w:tcPr>
          <w:p w14:paraId="22BDF7D7" w14:textId="706A0852"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39.700</w:t>
            </w:r>
          </w:p>
        </w:tc>
        <w:tc>
          <w:tcPr>
            <w:tcW w:w="557" w:type="pct"/>
          </w:tcPr>
          <w:p w14:paraId="6CD9B950"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299A597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FA2C187"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Gasoline for use as fuel in an aircraft-Aviation</w:t>
            </w:r>
          </w:p>
        </w:tc>
        <w:tc>
          <w:tcPr>
            <w:tcW w:w="979" w:type="pct"/>
            <w:noWrap/>
            <w:hideMark/>
          </w:tcPr>
          <w:p w14:paraId="01E73748" w14:textId="37A2CC1F"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33.100</w:t>
            </w:r>
          </w:p>
        </w:tc>
        <w:tc>
          <w:tcPr>
            <w:tcW w:w="557" w:type="pct"/>
          </w:tcPr>
          <w:p w14:paraId="1E407377"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48B2C0C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1666A9E"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Gasoline-Cars and light commercial vehicles</w:t>
            </w:r>
          </w:p>
        </w:tc>
        <w:tc>
          <w:tcPr>
            <w:tcW w:w="979" w:type="pct"/>
            <w:noWrap/>
            <w:hideMark/>
          </w:tcPr>
          <w:p w14:paraId="71150111" w14:textId="1C04AE02"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34.200</w:t>
            </w:r>
          </w:p>
        </w:tc>
        <w:tc>
          <w:tcPr>
            <w:tcW w:w="557" w:type="pct"/>
          </w:tcPr>
          <w:p w14:paraId="4DD6E8EE"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55DE85BD"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C99CB90"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Kerosene for use as fuel in an aircraft-Aviation</w:t>
            </w:r>
          </w:p>
        </w:tc>
        <w:tc>
          <w:tcPr>
            <w:tcW w:w="979" w:type="pct"/>
            <w:noWrap/>
            <w:hideMark/>
          </w:tcPr>
          <w:p w14:paraId="03231B2C" w14:textId="260F569D"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36.800</w:t>
            </w:r>
          </w:p>
        </w:tc>
        <w:tc>
          <w:tcPr>
            <w:tcW w:w="557" w:type="pct"/>
          </w:tcPr>
          <w:p w14:paraId="74D621E0"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29452A3C"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4BD7BB3"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Liquefied natural gas-Heavy duty vehicles</w:t>
            </w:r>
          </w:p>
        </w:tc>
        <w:tc>
          <w:tcPr>
            <w:tcW w:w="979" w:type="pct"/>
            <w:noWrap/>
            <w:hideMark/>
          </w:tcPr>
          <w:p w14:paraId="043F6C48" w14:textId="372602FC"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25.300</w:t>
            </w:r>
          </w:p>
        </w:tc>
        <w:tc>
          <w:tcPr>
            <w:tcW w:w="557" w:type="pct"/>
          </w:tcPr>
          <w:p w14:paraId="1029A900"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7DBDC2D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D721357"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Liquefied natural gas-Light duty vehicles</w:t>
            </w:r>
          </w:p>
        </w:tc>
        <w:tc>
          <w:tcPr>
            <w:tcW w:w="979" w:type="pct"/>
            <w:noWrap/>
            <w:hideMark/>
          </w:tcPr>
          <w:p w14:paraId="7C5CDEBF" w14:textId="5AC4FB22"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25.300</w:t>
            </w:r>
          </w:p>
        </w:tc>
        <w:tc>
          <w:tcPr>
            <w:tcW w:w="557" w:type="pct"/>
          </w:tcPr>
          <w:p w14:paraId="11DA460B"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0C348E7B"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3E806A5"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Liquid Petroleum Gas (LPG)-Cars and light commercial vehicles</w:t>
            </w:r>
          </w:p>
        </w:tc>
        <w:tc>
          <w:tcPr>
            <w:tcW w:w="979" w:type="pct"/>
            <w:noWrap/>
            <w:hideMark/>
          </w:tcPr>
          <w:p w14:paraId="2753DAA9" w14:textId="15D8744C"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26.200</w:t>
            </w:r>
          </w:p>
        </w:tc>
        <w:tc>
          <w:tcPr>
            <w:tcW w:w="557" w:type="pct"/>
          </w:tcPr>
          <w:p w14:paraId="56F83C77"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04AAEAF8"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74AB1B7"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Other biofuels-Cars and light commercial vehicles</w:t>
            </w:r>
          </w:p>
        </w:tc>
        <w:tc>
          <w:tcPr>
            <w:tcW w:w="979" w:type="pct"/>
            <w:noWrap/>
            <w:hideMark/>
          </w:tcPr>
          <w:p w14:paraId="679099B0" w14:textId="0897B83C"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23.400</w:t>
            </w:r>
          </w:p>
        </w:tc>
        <w:tc>
          <w:tcPr>
            <w:tcW w:w="557" w:type="pct"/>
          </w:tcPr>
          <w:p w14:paraId="3164D778"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0021D86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C04CD70"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A biogas that is captured for combustion, other than those mentioned in the items above</w:t>
            </w:r>
          </w:p>
        </w:tc>
        <w:tc>
          <w:tcPr>
            <w:tcW w:w="979" w:type="pct"/>
            <w:noWrap/>
            <w:hideMark/>
          </w:tcPr>
          <w:p w14:paraId="4F4A1502" w14:textId="344D1311"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0.037</w:t>
            </w:r>
          </w:p>
        </w:tc>
        <w:tc>
          <w:tcPr>
            <w:tcW w:w="557" w:type="pct"/>
          </w:tcPr>
          <w:p w14:paraId="6814C6F7"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m</w:t>
            </w:r>
            <w:r w:rsidRPr="00A63D86">
              <w:rPr>
                <w:rFonts w:cstheme="minorHAnsi"/>
                <w:color w:val="000000"/>
                <w:sz w:val="20"/>
                <w:szCs w:val="20"/>
                <w:vertAlign w:val="superscript"/>
                <w:lang w:eastAsia="en-AU"/>
              </w:rPr>
              <w:t>3</w:t>
            </w:r>
            <w:r w:rsidRPr="00A63D86">
              <w:rPr>
                <w:rFonts w:cstheme="minorHAnsi"/>
                <w:color w:val="000000"/>
                <w:sz w:val="20"/>
                <w:szCs w:val="20"/>
                <w:lang w:eastAsia="en-AU"/>
              </w:rPr>
              <w:t>/GJ</w:t>
            </w:r>
          </w:p>
        </w:tc>
      </w:tr>
      <w:tr w:rsidR="008E3694" w:rsidRPr="00A63D86" w14:paraId="2FAB022A"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D76FB99"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Biomethane</w:t>
            </w:r>
          </w:p>
        </w:tc>
        <w:tc>
          <w:tcPr>
            <w:tcW w:w="979" w:type="pct"/>
            <w:noWrap/>
            <w:hideMark/>
          </w:tcPr>
          <w:p w14:paraId="489EE7D0" w14:textId="5E121B9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0.039</w:t>
            </w:r>
          </w:p>
        </w:tc>
        <w:tc>
          <w:tcPr>
            <w:tcW w:w="557" w:type="pct"/>
          </w:tcPr>
          <w:p w14:paraId="132FE684"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m</w:t>
            </w:r>
            <w:r w:rsidRPr="00A63D86">
              <w:rPr>
                <w:rFonts w:cstheme="minorHAnsi"/>
                <w:color w:val="000000"/>
                <w:sz w:val="20"/>
                <w:szCs w:val="20"/>
                <w:vertAlign w:val="superscript"/>
                <w:lang w:eastAsia="en-AU"/>
              </w:rPr>
              <w:t>3</w:t>
            </w:r>
            <w:r w:rsidRPr="00A63D86">
              <w:rPr>
                <w:rFonts w:cstheme="minorHAnsi"/>
                <w:color w:val="000000"/>
                <w:sz w:val="20"/>
                <w:szCs w:val="20"/>
                <w:lang w:eastAsia="en-AU"/>
              </w:rPr>
              <w:t>/GJ</w:t>
            </w:r>
          </w:p>
        </w:tc>
      </w:tr>
      <w:tr w:rsidR="008E3694" w:rsidRPr="00A63D86" w14:paraId="0D90A8CA"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E7EBF2D"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Compressed natural gas (reverting to standard conditions)</w:t>
            </w:r>
          </w:p>
        </w:tc>
        <w:tc>
          <w:tcPr>
            <w:tcW w:w="979" w:type="pct"/>
            <w:noWrap/>
            <w:hideMark/>
          </w:tcPr>
          <w:p w14:paraId="6F790AD8" w14:textId="19B78A10"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0.039</w:t>
            </w:r>
          </w:p>
        </w:tc>
        <w:tc>
          <w:tcPr>
            <w:tcW w:w="557" w:type="pct"/>
          </w:tcPr>
          <w:p w14:paraId="11A1F715"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m</w:t>
            </w:r>
            <w:r w:rsidRPr="00A63D86">
              <w:rPr>
                <w:rFonts w:cstheme="minorHAnsi"/>
                <w:color w:val="000000"/>
                <w:sz w:val="20"/>
                <w:szCs w:val="20"/>
                <w:vertAlign w:val="superscript"/>
                <w:lang w:eastAsia="en-AU"/>
              </w:rPr>
              <w:t>3</w:t>
            </w:r>
            <w:r w:rsidRPr="00A63D86">
              <w:rPr>
                <w:rFonts w:cstheme="minorHAnsi"/>
                <w:color w:val="000000"/>
                <w:sz w:val="20"/>
                <w:szCs w:val="20"/>
                <w:lang w:eastAsia="en-AU"/>
              </w:rPr>
              <w:t>/GJ</w:t>
            </w:r>
          </w:p>
        </w:tc>
      </w:tr>
      <w:tr w:rsidR="008E3694" w:rsidRPr="00A63D86" w14:paraId="1D3C5316"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1A7FDCA"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Gaseous fossil fuels other than those mentioned in the items above</w:t>
            </w:r>
          </w:p>
        </w:tc>
        <w:tc>
          <w:tcPr>
            <w:tcW w:w="979" w:type="pct"/>
            <w:noWrap/>
            <w:hideMark/>
          </w:tcPr>
          <w:p w14:paraId="24BFEEE6" w14:textId="589A3146"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0.039</w:t>
            </w:r>
          </w:p>
        </w:tc>
        <w:tc>
          <w:tcPr>
            <w:tcW w:w="557" w:type="pct"/>
          </w:tcPr>
          <w:p w14:paraId="723CB017"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m</w:t>
            </w:r>
            <w:r w:rsidRPr="00A63D86">
              <w:rPr>
                <w:rFonts w:cstheme="minorHAnsi"/>
                <w:color w:val="000000"/>
                <w:sz w:val="20"/>
                <w:szCs w:val="20"/>
                <w:vertAlign w:val="superscript"/>
                <w:lang w:eastAsia="en-AU"/>
              </w:rPr>
              <w:t>3</w:t>
            </w:r>
            <w:r w:rsidRPr="00A63D86">
              <w:rPr>
                <w:rFonts w:cstheme="minorHAnsi"/>
                <w:color w:val="000000"/>
                <w:sz w:val="20"/>
                <w:szCs w:val="20"/>
                <w:lang w:eastAsia="en-AU"/>
              </w:rPr>
              <w:t>/GJ</w:t>
            </w:r>
          </w:p>
        </w:tc>
      </w:tr>
      <w:tr w:rsidR="008E3694" w:rsidRPr="00A63D86" w14:paraId="37DD0D0D"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E4C4471"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Landfill biogas that is captured for combustion (methane only)</w:t>
            </w:r>
          </w:p>
        </w:tc>
        <w:tc>
          <w:tcPr>
            <w:tcW w:w="979" w:type="pct"/>
            <w:noWrap/>
            <w:hideMark/>
          </w:tcPr>
          <w:p w14:paraId="3EEA6789" w14:textId="60D2F010"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0.038</w:t>
            </w:r>
          </w:p>
        </w:tc>
        <w:tc>
          <w:tcPr>
            <w:tcW w:w="557" w:type="pct"/>
          </w:tcPr>
          <w:p w14:paraId="4192CD5C"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m</w:t>
            </w:r>
            <w:r w:rsidRPr="00A63D86">
              <w:rPr>
                <w:rFonts w:cstheme="minorHAnsi"/>
                <w:color w:val="000000"/>
                <w:sz w:val="20"/>
                <w:szCs w:val="20"/>
                <w:vertAlign w:val="superscript"/>
                <w:lang w:eastAsia="en-AU"/>
              </w:rPr>
              <w:t>3</w:t>
            </w:r>
            <w:r w:rsidRPr="00A63D86">
              <w:rPr>
                <w:rFonts w:cstheme="minorHAnsi"/>
                <w:color w:val="000000"/>
                <w:sz w:val="20"/>
                <w:szCs w:val="20"/>
                <w:lang w:eastAsia="en-AU"/>
              </w:rPr>
              <w:t>/GJ</w:t>
            </w:r>
          </w:p>
        </w:tc>
      </w:tr>
      <w:tr w:rsidR="008E3694" w:rsidRPr="00A63D86" w14:paraId="628C8E7D"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64A8244"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Automotive gasoline/petrol (used as fuel for stationary energy)</w:t>
            </w:r>
          </w:p>
        </w:tc>
        <w:tc>
          <w:tcPr>
            <w:tcW w:w="979" w:type="pct"/>
            <w:noWrap/>
            <w:hideMark/>
          </w:tcPr>
          <w:p w14:paraId="63743CAC" w14:textId="067E8CD3"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34.200</w:t>
            </w:r>
          </w:p>
        </w:tc>
        <w:tc>
          <w:tcPr>
            <w:tcW w:w="557" w:type="pct"/>
          </w:tcPr>
          <w:p w14:paraId="7D4887BE"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3E92D99A"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5434506"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Biodiesel (used as fuel for stationary energy)</w:t>
            </w:r>
          </w:p>
        </w:tc>
        <w:tc>
          <w:tcPr>
            <w:tcW w:w="979" w:type="pct"/>
            <w:noWrap/>
            <w:hideMark/>
          </w:tcPr>
          <w:p w14:paraId="40BBDB6F" w14:textId="06F8D1B8"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34.600</w:t>
            </w:r>
          </w:p>
        </w:tc>
        <w:tc>
          <w:tcPr>
            <w:tcW w:w="557" w:type="pct"/>
          </w:tcPr>
          <w:p w14:paraId="01DE0C84"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3E4CD3A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2B2C4E3"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Diesel oil</w:t>
            </w:r>
          </w:p>
        </w:tc>
        <w:tc>
          <w:tcPr>
            <w:tcW w:w="979" w:type="pct"/>
            <w:noWrap/>
            <w:hideMark/>
          </w:tcPr>
          <w:p w14:paraId="3F37FE13" w14:textId="0D99A489"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38.600</w:t>
            </w:r>
          </w:p>
        </w:tc>
        <w:tc>
          <w:tcPr>
            <w:tcW w:w="557" w:type="pct"/>
          </w:tcPr>
          <w:p w14:paraId="621AEEED"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41CF8829"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45FF061" w14:textId="5487E40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 xml:space="preserve">Liquid </w:t>
            </w:r>
            <w:r w:rsidR="00267049" w:rsidRPr="00A63D86">
              <w:rPr>
                <w:rFonts w:cstheme="minorHAnsi"/>
                <w:b w:val="0"/>
                <w:color w:val="000000"/>
                <w:sz w:val="20"/>
                <w:szCs w:val="20"/>
                <w:lang w:eastAsia="en-AU"/>
              </w:rPr>
              <w:t>p</w:t>
            </w:r>
            <w:r w:rsidRPr="00A63D86">
              <w:rPr>
                <w:rFonts w:cstheme="minorHAnsi"/>
                <w:b w:val="0"/>
                <w:color w:val="000000"/>
                <w:sz w:val="20"/>
                <w:szCs w:val="20"/>
                <w:lang w:eastAsia="en-AU"/>
              </w:rPr>
              <w:t xml:space="preserve">etroleum </w:t>
            </w:r>
            <w:r w:rsidR="00267049" w:rsidRPr="00A63D86">
              <w:rPr>
                <w:rFonts w:cstheme="minorHAnsi"/>
                <w:b w:val="0"/>
                <w:color w:val="000000"/>
                <w:sz w:val="20"/>
                <w:szCs w:val="20"/>
                <w:lang w:eastAsia="en-AU"/>
              </w:rPr>
              <w:t>g</w:t>
            </w:r>
            <w:r w:rsidRPr="00A63D86">
              <w:rPr>
                <w:rFonts w:cstheme="minorHAnsi"/>
                <w:b w:val="0"/>
                <w:color w:val="000000"/>
                <w:sz w:val="20"/>
                <w:szCs w:val="20"/>
                <w:lang w:eastAsia="en-AU"/>
              </w:rPr>
              <w:t>as (LPG) (stationary)</w:t>
            </w:r>
          </w:p>
        </w:tc>
        <w:tc>
          <w:tcPr>
            <w:tcW w:w="979" w:type="pct"/>
            <w:noWrap/>
            <w:hideMark/>
          </w:tcPr>
          <w:p w14:paraId="0F957CC1" w14:textId="5AF148F5"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25.700</w:t>
            </w:r>
          </w:p>
        </w:tc>
        <w:tc>
          <w:tcPr>
            <w:tcW w:w="557" w:type="pct"/>
          </w:tcPr>
          <w:p w14:paraId="74DF9E79"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4F77475F"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1A75EA4"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lastRenderedPageBreak/>
              <w:t>Other natural gas liquids</w:t>
            </w:r>
          </w:p>
        </w:tc>
        <w:tc>
          <w:tcPr>
            <w:tcW w:w="979" w:type="pct"/>
            <w:noWrap/>
            <w:hideMark/>
          </w:tcPr>
          <w:p w14:paraId="1CE699F0" w14:textId="19BD816B"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46.500</w:t>
            </w:r>
          </w:p>
        </w:tc>
        <w:tc>
          <w:tcPr>
            <w:tcW w:w="557" w:type="pct"/>
          </w:tcPr>
          <w:p w14:paraId="55AC564A"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t/GJ</w:t>
            </w:r>
          </w:p>
        </w:tc>
      </w:tr>
      <w:tr w:rsidR="008E3694" w:rsidRPr="00A63D86" w14:paraId="04C2AB23"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DF9F655"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Petroleum based greases</w:t>
            </w:r>
          </w:p>
        </w:tc>
        <w:tc>
          <w:tcPr>
            <w:tcW w:w="979" w:type="pct"/>
            <w:noWrap/>
            <w:hideMark/>
          </w:tcPr>
          <w:p w14:paraId="696BE727" w14:textId="17CFA21B"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38.800</w:t>
            </w:r>
          </w:p>
        </w:tc>
        <w:tc>
          <w:tcPr>
            <w:tcW w:w="557" w:type="pct"/>
          </w:tcPr>
          <w:p w14:paraId="6B8FBFEC"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6C1F9241"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B2C0E7E"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Petroleum based oils (other than petroleum-based oil used as fuel), e.g., lubricants</w:t>
            </w:r>
          </w:p>
        </w:tc>
        <w:tc>
          <w:tcPr>
            <w:tcW w:w="979" w:type="pct"/>
            <w:noWrap/>
            <w:hideMark/>
          </w:tcPr>
          <w:p w14:paraId="2434DB21" w14:textId="4ADBEC83"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38.800</w:t>
            </w:r>
          </w:p>
        </w:tc>
        <w:tc>
          <w:tcPr>
            <w:tcW w:w="557" w:type="pct"/>
          </w:tcPr>
          <w:p w14:paraId="1AC75549"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1F6DCE3D"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23AC56C"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Petroleum based products other than mentioned in the items above</w:t>
            </w:r>
          </w:p>
        </w:tc>
        <w:tc>
          <w:tcPr>
            <w:tcW w:w="979" w:type="pct"/>
            <w:noWrap/>
            <w:hideMark/>
          </w:tcPr>
          <w:p w14:paraId="73B472CF" w14:textId="032DA4F1"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34.400</w:t>
            </w:r>
          </w:p>
        </w:tc>
        <w:tc>
          <w:tcPr>
            <w:tcW w:w="557" w:type="pct"/>
          </w:tcPr>
          <w:p w14:paraId="6CA56057"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kL/GJ</w:t>
            </w:r>
          </w:p>
        </w:tc>
      </w:tr>
      <w:tr w:rsidR="008E3694" w:rsidRPr="00A63D86" w14:paraId="0799321C"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28DAB89"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Biomass, municipal and industrial materials, if combusted to produce heat or electricity</w:t>
            </w:r>
          </w:p>
        </w:tc>
        <w:tc>
          <w:tcPr>
            <w:tcW w:w="979" w:type="pct"/>
            <w:noWrap/>
            <w:hideMark/>
          </w:tcPr>
          <w:p w14:paraId="1FFA9B83" w14:textId="49B37875"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12.200</w:t>
            </w:r>
          </w:p>
        </w:tc>
        <w:tc>
          <w:tcPr>
            <w:tcW w:w="557" w:type="pct"/>
          </w:tcPr>
          <w:p w14:paraId="6C2CA3EA"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t/GJ</w:t>
            </w:r>
          </w:p>
        </w:tc>
      </w:tr>
      <w:tr w:rsidR="008E3694" w:rsidRPr="00A63D86" w14:paraId="0EEDCEEF"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B241771"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Dry wood</w:t>
            </w:r>
          </w:p>
        </w:tc>
        <w:tc>
          <w:tcPr>
            <w:tcW w:w="979" w:type="pct"/>
            <w:noWrap/>
            <w:hideMark/>
          </w:tcPr>
          <w:p w14:paraId="52A41787" w14:textId="5B5BECB5"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16.200</w:t>
            </w:r>
          </w:p>
        </w:tc>
        <w:tc>
          <w:tcPr>
            <w:tcW w:w="557" w:type="pct"/>
          </w:tcPr>
          <w:p w14:paraId="7C2768D6"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t/GJ</w:t>
            </w:r>
          </w:p>
        </w:tc>
      </w:tr>
      <w:tr w:rsidR="008E3694" w:rsidRPr="00A63D86" w14:paraId="1C17F007"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4285D99"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Green and air-dried wood</w:t>
            </w:r>
          </w:p>
        </w:tc>
        <w:tc>
          <w:tcPr>
            <w:tcW w:w="979" w:type="pct"/>
            <w:noWrap/>
            <w:hideMark/>
          </w:tcPr>
          <w:p w14:paraId="2B9B87F5" w14:textId="1693DC89"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10.400</w:t>
            </w:r>
          </w:p>
        </w:tc>
        <w:tc>
          <w:tcPr>
            <w:tcW w:w="557" w:type="pct"/>
          </w:tcPr>
          <w:p w14:paraId="08BB7F86"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t/GJ</w:t>
            </w:r>
          </w:p>
        </w:tc>
      </w:tr>
      <w:tr w:rsidR="008E3694" w:rsidRPr="00A63D86" w14:paraId="174F1157" w14:textId="77777777" w:rsidTr="00846A5B">
        <w:trPr>
          <w:trHeight w:val="26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D6006CC" w14:textId="77777777" w:rsidR="008E3694" w:rsidRPr="00A63D86" w:rsidRDefault="008E3694" w:rsidP="00EC5640">
            <w:pPr>
              <w:spacing w:before="0" w:after="0"/>
              <w:rPr>
                <w:rFonts w:cstheme="minorHAnsi"/>
                <w:b w:val="0"/>
                <w:color w:val="000000"/>
                <w:sz w:val="20"/>
                <w:szCs w:val="20"/>
                <w:lang w:eastAsia="en-AU"/>
              </w:rPr>
            </w:pPr>
            <w:r w:rsidRPr="00A63D86">
              <w:rPr>
                <w:rFonts w:cstheme="minorHAnsi"/>
                <w:b w:val="0"/>
                <w:color w:val="000000"/>
                <w:sz w:val="20"/>
                <w:szCs w:val="20"/>
                <w:lang w:eastAsia="en-AU"/>
              </w:rPr>
              <w:t>Primary solid biomass fuels other than those mentioned in the items above</w:t>
            </w:r>
          </w:p>
        </w:tc>
        <w:tc>
          <w:tcPr>
            <w:tcW w:w="979" w:type="pct"/>
            <w:noWrap/>
            <w:hideMark/>
          </w:tcPr>
          <w:p w14:paraId="47F19A2C" w14:textId="6FE985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12.200</w:t>
            </w:r>
          </w:p>
        </w:tc>
        <w:tc>
          <w:tcPr>
            <w:tcW w:w="557" w:type="pct"/>
          </w:tcPr>
          <w:p w14:paraId="1AB47090" w14:textId="77777777" w:rsidR="008E3694" w:rsidRPr="00A63D86" w:rsidRDefault="008E3694" w:rsidP="0083267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A63D86">
              <w:rPr>
                <w:rFonts w:cstheme="minorHAnsi"/>
                <w:color w:val="000000"/>
                <w:sz w:val="20"/>
                <w:szCs w:val="20"/>
                <w:lang w:eastAsia="en-AU"/>
              </w:rPr>
              <w:t>t/GJ</w:t>
            </w:r>
          </w:p>
        </w:tc>
      </w:tr>
    </w:tbl>
    <w:p w14:paraId="71CB59F8" w14:textId="2AB4DAB4" w:rsidR="00E85378" w:rsidRDefault="00F3785F" w:rsidP="009E364F">
      <w:pPr>
        <w:rPr>
          <w:noProof/>
        </w:rPr>
      </w:pPr>
      <w:r>
        <w:rPr>
          <w:noProof/>
        </w:rPr>
        <w:drawing>
          <wp:anchor distT="0" distB="0" distL="114300" distR="114300" simplePos="0" relativeHeight="251658247" behindDoc="1" locked="0" layoutInCell="1" allowOverlap="1" wp14:anchorId="5510A54B" wp14:editId="2D486863">
            <wp:simplePos x="0" y="0"/>
            <wp:positionH relativeFrom="page">
              <wp:posOffset>2944495</wp:posOffset>
            </wp:positionH>
            <wp:positionV relativeFrom="paragraph">
              <wp:posOffset>3419637</wp:posOffset>
            </wp:positionV>
            <wp:extent cx="4848447" cy="4312707"/>
            <wp:effectExtent l="0" t="0" r="0" b="0"/>
            <wp:wrapNone/>
            <wp:docPr id="68869571" name="Picture 68869571"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9571" name="Picture 6" descr="A colorful spiral with black background&#10;&#10;Description automatically generated with medium confidence"/>
                    <pic:cNvPicPr/>
                  </pic:nvPicPr>
                  <pic:blipFill>
                    <a:blip r:embed="rId21"/>
                    <a:stretch>
                      <a:fillRect/>
                    </a:stretch>
                  </pic:blipFill>
                  <pic:spPr>
                    <a:xfrm>
                      <a:off x="0" y="0"/>
                      <a:ext cx="4848447" cy="4312707"/>
                    </a:xfrm>
                    <a:prstGeom prst="rect">
                      <a:avLst/>
                    </a:prstGeom>
                  </pic:spPr>
                </pic:pic>
              </a:graphicData>
            </a:graphic>
            <wp14:sizeRelH relativeFrom="page">
              <wp14:pctWidth>0</wp14:pctWidth>
            </wp14:sizeRelH>
            <wp14:sizeRelV relativeFrom="page">
              <wp14:pctHeight>0</wp14:pctHeight>
            </wp14:sizeRelV>
          </wp:anchor>
        </w:drawing>
      </w:r>
    </w:p>
    <w:p w14:paraId="5BB00594" w14:textId="1F7E4FA9" w:rsidR="00F3785F" w:rsidRPr="00F3785F" w:rsidRDefault="00F3785F" w:rsidP="009E364F">
      <w:pPr>
        <w:sectPr w:rsidR="00F3785F" w:rsidRPr="00F3785F" w:rsidSect="00F13D7A">
          <w:pgSz w:w="11906" w:h="16838"/>
          <w:pgMar w:top="1701" w:right="1247" w:bottom="1247" w:left="1247" w:header="709" w:footer="709" w:gutter="0"/>
          <w:cols w:space="708"/>
          <w:docGrid w:linePitch="360"/>
        </w:sectPr>
      </w:pPr>
    </w:p>
    <w:p w14:paraId="3526BCE3" w14:textId="7F741540" w:rsidR="00390ED0" w:rsidRPr="00A63D86" w:rsidRDefault="009520E3" w:rsidP="00FD473A">
      <w:pPr>
        <w:rPr>
          <w:rFonts w:cs="Calibri"/>
        </w:rPr>
      </w:pPr>
      <w:r>
        <w:rPr>
          <w:rFonts w:cs="Calibri"/>
          <w:noProof/>
        </w:rPr>
        <w:lastRenderedPageBreak/>
        <w:drawing>
          <wp:anchor distT="0" distB="0" distL="114300" distR="114300" simplePos="0" relativeHeight="251658249" behindDoc="1" locked="0" layoutInCell="1" allowOverlap="1" wp14:anchorId="236031DC" wp14:editId="1D5342A3">
            <wp:simplePos x="0" y="0"/>
            <wp:positionH relativeFrom="page">
              <wp:align>right</wp:align>
            </wp:positionH>
            <wp:positionV relativeFrom="paragraph">
              <wp:posOffset>-1080711</wp:posOffset>
            </wp:positionV>
            <wp:extent cx="7548188" cy="10675088"/>
            <wp:effectExtent l="0" t="0" r="0" b="0"/>
            <wp:wrapNone/>
            <wp:docPr id="614264941" name="Picture 614264941" descr="A blurry image of a green and yellow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64941" name="Picture 2" descr="A blurry image of a green and yellow plant&#10;&#10;Description automatically generated"/>
                    <pic:cNvPicPr/>
                  </pic:nvPicPr>
                  <pic:blipFill>
                    <a:blip r:embed="rId53"/>
                    <a:stretch>
                      <a:fillRect/>
                    </a:stretch>
                  </pic:blipFill>
                  <pic:spPr>
                    <a:xfrm>
                      <a:off x="0" y="0"/>
                      <a:ext cx="7548188" cy="10675088"/>
                    </a:xfrm>
                    <a:prstGeom prst="rect">
                      <a:avLst/>
                    </a:prstGeom>
                  </pic:spPr>
                </pic:pic>
              </a:graphicData>
            </a:graphic>
            <wp14:sizeRelH relativeFrom="page">
              <wp14:pctWidth>0</wp14:pctWidth>
            </wp14:sizeRelH>
            <wp14:sizeRelV relativeFrom="page">
              <wp14:pctHeight>0</wp14:pctHeight>
            </wp14:sizeRelV>
          </wp:anchor>
        </w:drawing>
      </w:r>
    </w:p>
    <w:p w14:paraId="093D5D13" w14:textId="77777777" w:rsidR="0099323E" w:rsidRPr="00A63D86" w:rsidRDefault="0099323E" w:rsidP="0099323E">
      <w:pPr>
        <w:rPr>
          <w:rFonts w:cs="Calibri"/>
        </w:rPr>
      </w:pPr>
    </w:p>
    <w:p w14:paraId="3162F046" w14:textId="77777777" w:rsidR="0099323E" w:rsidRPr="00A63D86" w:rsidRDefault="0099323E" w:rsidP="0099323E">
      <w:pPr>
        <w:rPr>
          <w:rFonts w:cs="Calibri"/>
        </w:rPr>
      </w:pPr>
    </w:p>
    <w:p w14:paraId="4771E0BE" w14:textId="77777777" w:rsidR="0099323E" w:rsidRPr="00A63D86" w:rsidRDefault="0099323E" w:rsidP="0099323E">
      <w:pPr>
        <w:rPr>
          <w:rFonts w:cs="Calibri"/>
        </w:rPr>
      </w:pPr>
    </w:p>
    <w:p w14:paraId="6847C162" w14:textId="77777777" w:rsidR="0099323E" w:rsidRPr="00A63D86" w:rsidRDefault="0099323E" w:rsidP="0099323E">
      <w:pPr>
        <w:rPr>
          <w:rFonts w:cs="Calibri"/>
        </w:rPr>
      </w:pPr>
    </w:p>
    <w:p w14:paraId="669AE871" w14:textId="77777777" w:rsidR="0099323E" w:rsidRPr="00A63D86" w:rsidRDefault="0099323E" w:rsidP="0099323E">
      <w:pPr>
        <w:rPr>
          <w:rFonts w:cs="Calibri"/>
        </w:rPr>
      </w:pPr>
    </w:p>
    <w:p w14:paraId="66B27FD3" w14:textId="77777777" w:rsidR="0099323E" w:rsidRPr="00A63D86" w:rsidRDefault="0099323E" w:rsidP="0099323E">
      <w:pPr>
        <w:rPr>
          <w:rFonts w:cs="Calibri"/>
        </w:rPr>
      </w:pPr>
    </w:p>
    <w:p w14:paraId="41A663ED" w14:textId="77777777" w:rsidR="0099323E" w:rsidRPr="00A63D86" w:rsidRDefault="0099323E" w:rsidP="0099323E">
      <w:pPr>
        <w:rPr>
          <w:rFonts w:cs="Calibri"/>
        </w:rPr>
      </w:pPr>
    </w:p>
    <w:p w14:paraId="6734A4E9" w14:textId="77777777" w:rsidR="0099323E" w:rsidRPr="00A63D86" w:rsidRDefault="0099323E" w:rsidP="0099323E">
      <w:pPr>
        <w:rPr>
          <w:rFonts w:cs="Calibri"/>
        </w:rPr>
      </w:pPr>
    </w:p>
    <w:p w14:paraId="598C1E92" w14:textId="77777777" w:rsidR="0099323E" w:rsidRPr="00A63D86" w:rsidRDefault="0099323E" w:rsidP="0099323E">
      <w:pPr>
        <w:rPr>
          <w:rFonts w:cs="Calibri"/>
        </w:rPr>
      </w:pPr>
    </w:p>
    <w:p w14:paraId="45A23A98" w14:textId="77777777" w:rsidR="0099323E" w:rsidRPr="00A63D86" w:rsidRDefault="0099323E" w:rsidP="0099323E">
      <w:pPr>
        <w:rPr>
          <w:rFonts w:cs="Calibri"/>
        </w:rPr>
      </w:pPr>
    </w:p>
    <w:p w14:paraId="78AD9165" w14:textId="77777777" w:rsidR="0099323E" w:rsidRPr="00A63D86" w:rsidRDefault="0099323E" w:rsidP="0099323E">
      <w:pPr>
        <w:rPr>
          <w:rFonts w:cs="Calibri"/>
        </w:rPr>
      </w:pPr>
    </w:p>
    <w:p w14:paraId="315D7D41" w14:textId="77777777" w:rsidR="0099323E" w:rsidRPr="00A63D86" w:rsidRDefault="0099323E" w:rsidP="0099323E">
      <w:pPr>
        <w:rPr>
          <w:rFonts w:cs="Calibri"/>
        </w:rPr>
      </w:pPr>
    </w:p>
    <w:p w14:paraId="566D5F52" w14:textId="77777777" w:rsidR="0099323E" w:rsidRPr="00A63D86" w:rsidRDefault="0099323E" w:rsidP="0099323E">
      <w:pPr>
        <w:rPr>
          <w:rFonts w:cs="Calibri"/>
        </w:rPr>
      </w:pPr>
    </w:p>
    <w:p w14:paraId="2DA2FBD2" w14:textId="77777777" w:rsidR="0099323E" w:rsidRPr="00A63D86" w:rsidRDefault="0099323E" w:rsidP="0099323E">
      <w:pPr>
        <w:rPr>
          <w:rFonts w:cs="Calibri"/>
        </w:rPr>
      </w:pPr>
    </w:p>
    <w:p w14:paraId="7A7B4DB8" w14:textId="77777777" w:rsidR="0099323E" w:rsidRPr="00A63D86" w:rsidRDefault="0099323E" w:rsidP="0099323E">
      <w:pPr>
        <w:rPr>
          <w:rFonts w:cs="Calibri"/>
        </w:rPr>
      </w:pPr>
    </w:p>
    <w:p w14:paraId="2357E4C4" w14:textId="77777777" w:rsidR="0099323E" w:rsidRPr="00A63D86" w:rsidRDefault="0099323E" w:rsidP="0099323E">
      <w:pPr>
        <w:rPr>
          <w:rFonts w:cs="Calibri"/>
        </w:rPr>
      </w:pPr>
    </w:p>
    <w:p w14:paraId="7CA45700" w14:textId="77777777" w:rsidR="0099323E" w:rsidRPr="00A63D86" w:rsidRDefault="0099323E" w:rsidP="0099323E">
      <w:pPr>
        <w:rPr>
          <w:rFonts w:cs="Calibri"/>
        </w:rPr>
      </w:pPr>
    </w:p>
    <w:p w14:paraId="78869AD2" w14:textId="77777777" w:rsidR="0099323E" w:rsidRPr="00A63D86" w:rsidRDefault="0099323E" w:rsidP="0099323E">
      <w:pPr>
        <w:rPr>
          <w:rFonts w:cs="Calibri"/>
        </w:rPr>
      </w:pPr>
    </w:p>
    <w:p w14:paraId="7CA607DD" w14:textId="77777777" w:rsidR="0099323E" w:rsidRPr="00A63D86" w:rsidRDefault="0099323E" w:rsidP="0099323E">
      <w:pPr>
        <w:rPr>
          <w:rFonts w:cs="Calibri"/>
        </w:rPr>
      </w:pPr>
    </w:p>
    <w:p w14:paraId="7C2EA580" w14:textId="77777777" w:rsidR="0099323E" w:rsidRPr="00A63D86" w:rsidRDefault="0099323E" w:rsidP="0099323E">
      <w:pPr>
        <w:rPr>
          <w:rFonts w:cs="Calibri"/>
        </w:rPr>
      </w:pPr>
    </w:p>
    <w:p w14:paraId="446B58C3" w14:textId="77777777" w:rsidR="0099323E" w:rsidRPr="00A63D86" w:rsidRDefault="0099323E" w:rsidP="0099323E">
      <w:pPr>
        <w:rPr>
          <w:rFonts w:cs="Calibri"/>
        </w:rPr>
      </w:pPr>
    </w:p>
    <w:p w14:paraId="56983B30" w14:textId="77777777" w:rsidR="0099323E" w:rsidRPr="00A63D86" w:rsidRDefault="0099323E" w:rsidP="0099323E">
      <w:pPr>
        <w:rPr>
          <w:rFonts w:cs="Calibri"/>
        </w:rPr>
      </w:pPr>
    </w:p>
    <w:p w14:paraId="503F312A" w14:textId="77777777" w:rsidR="0099323E" w:rsidRPr="00A63D86" w:rsidRDefault="0099323E" w:rsidP="0099323E">
      <w:pPr>
        <w:rPr>
          <w:rFonts w:cs="Calibri"/>
        </w:rPr>
      </w:pPr>
    </w:p>
    <w:p w14:paraId="008F97C9" w14:textId="77777777" w:rsidR="0099323E" w:rsidRPr="00A63D86" w:rsidRDefault="0099323E" w:rsidP="0099323E">
      <w:pPr>
        <w:rPr>
          <w:rFonts w:cs="Calibri"/>
        </w:rPr>
      </w:pPr>
    </w:p>
    <w:p w14:paraId="44D00C61" w14:textId="63C2BBEE" w:rsidR="00390ED0" w:rsidRPr="00F2388C" w:rsidRDefault="00390ED0" w:rsidP="00FD473A">
      <w:pPr>
        <w:rPr>
          <w:rFonts w:cs="Calibri"/>
          <w:bCs/>
        </w:rPr>
      </w:pPr>
    </w:p>
    <w:sectPr w:rsidR="00390ED0" w:rsidRPr="00F2388C" w:rsidSect="0030644C">
      <w:headerReference w:type="even" r:id="rId54"/>
      <w:headerReference w:type="default" r:id="rId55"/>
      <w:footerReference w:type="default" r:id="rId56"/>
      <w:headerReference w:type="first" r:id="rId57"/>
      <w:pgSz w:w="11906" w:h="16838"/>
      <w:pgMar w:top="1701"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DE552" w14:textId="77777777" w:rsidR="00F069F7" w:rsidRPr="007254F9" w:rsidRDefault="00F069F7" w:rsidP="00FD473A">
      <w:r w:rsidRPr="007254F9">
        <w:separator/>
      </w:r>
    </w:p>
  </w:endnote>
  <w:endnote w:type="continuationSeparator" w:id="0">
    <w:p w14:paraId="453DCA22" w14:textId="77777777" w:rsidR="00F069F7" w:rsidRPr="007254F9" w:rsidRDefault="00F069F7" w:rsidP="00FD473A">
      <w:r w:rsidRPr="007254F9">
        <w:continuationSeparator/>
      </w:r>
    </w:p>
  </w:endnote>
  <w:endnote w:type="continuationNotice" w:id="1">
    <w:p w14:paraId="4C2AAD79" w14:textId="77777777" w:rsidR="00F069F7" w:rsidRPr="007254F9" w:rsidRDefault="00F069F7" w:rsidP="00FD4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D0E5" w14:textId="77777777" w:rsidR="00941E76" w:rsidRPr="007254F9" w:rsidRDefault="00941E76" w:rsidP="001636A5">
    <w:pPr>
      <w:pStyle w:val="Footer"/>
      <w:rPr>
        <w:lang w:val="en-AU"/>
      </w:rPr>
    </w:pPr>
    <w:r w:rsidRPr="007254F9">
      <w:rPr>
        <w:lang w:val="en-AU"/>
      </w:rPr>
      <w:fldChar w:fldCharType="begin"/>
    </w:r>
    <w:r w:rsidRPr="007254F9">
      <w:rPr>
        <w:lang w:val="en-AU"/>
      </w:rPr>
      <w:instrText xml:space="preserve"> PAGE  \* roman  \* MERGEFORMAT </w:instrText>
    </w:r>
    <w:r w:rsidRPr="007254F9">
      <w:rPr>
        <w:lang w:val="en-AU"/>
      </w:rPr>
      <w:fldChar w:fldCharType="separate"/>
    </w:r>
    <w:r w:rsidR="4A3D22F0" w:rsidRPr="007254F9">
      <w:rPr>
        <w:lang w:val="en-AU"/>
      </w:rPr>
      <w:t>ii</w:t>
    </w:r>
    <w:r w:rsidRPr="007254F9">
      <w:rPr>
        <w:lang w:val="en-AU"/>
      </w:rPr>
      <w:fldChar w:fldCharType="end"/>
    </w:r>
  </w:p>
  <w:p w14:paraId="2E90C9B8" w14:textId="77777777" w:rsidR="00941E76" w:rsidRPr="007254F9" w:rsidRDefault="00941E76" w:rsidP="001636A5">
    <w:pPr>
      <w:pStyle w:val="Footer"/>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E6FC" w14:textId="77777777" w:rsidR="00941E76" w:rsidRPr="007254F9" w:rsidRDefault="00941E76" w:rsidP="001636A5">
    <w:pPr>
      <w:pStyle w:val="Footer"/>
      <w:rPr>
        <w:lang w:val="en-AU"/>
      </w:rPr>
    </w:pPr>
    <w:r w:rsidRPr="007254F9">
      <w:rPr>
        <w:lang w:val="en-AU"/>
      </w:rPr>
      <w:fldChar w:fldCharType="begin"/>
    </w:r>
    <w:r w:rsidRPr="007254F9">
      <w:rPr>
        <w:lang w:val="en-AU"/>
      </w:rPr>
      <w:instrText xml:space="preserve"> PAGE  \* roman  \* MERGEFORMAT </w:instrText>
    </w:r>
    <w:r w:rsidRPr="007254F9">
      <w:rPr>
        <w:lang w:val="en-AU"/>
      </w:rPr>
      <w:fldChar w:fldCharType="separate"/>
    </w:r>
    <w:r w:rsidR="4A3D22F0" w:rsidRPr="007254F9">
      <w:rPr>
        <w:lang w:val="en-AU"/>
      </w:rPr>
      <w:t>ii</w:t>
    </w:r>
    <w:r w:rsidRPr="007254F9">
      <w:rPr>
        <w:lang w:val="en-AU"/>
      </w:rPr>
      <w:fldChar w:fldCharType="end"/>
    </w:r>
  </w:p>
  <w:p w14:paraId="28EE39A0" w14:textId="77777777" w:rsidR="00941E76" w:rsidRPr="007254F9" w:rsidRDefault="00941E76" w:rsidP="001636A5">
    <w:pPr>
      <w:pStyle w:val="Footer"/>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67C8" w14:textId="77777777" w:rsidR="00941E76" w:rsidRPr="007254F9" w:rsidRDefault="00941E76" w:rsidP="001636A5">
    <w:pPr>
      <w:pStyle w:val="Footer"/>
      <w:rPr>
        <w:lang w:val="en-AU"/>
      </w:rPr>
    </w:pPr>
  </w:p>
  <w:p w14:paraId="05EC3BA0" w14:textId="77777777" w:rsidR="00941E76" w:rsidRPr="007254F9" w:rsidRDefault="00941E76" w:rsidP="001636A5">
    <w:pPr>
      <w:pStyle w:val="Footer"/>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DFAD" w14:textId="619D07DB" w:rsidR="00941E76" w:rsidRPr="007254F9" w:rsidRDefault="00941E76" w:rsidP="001636A5">
    <w:pPr>
      <w:pStyle w:val="Footer"/>
      <w:rPr>
        <w:lang w:val="en-AU"/>
      </w:rPr>
    </w:pPr>
    <w:r w:rsidRPr="007254F9">
      <w:rPr>
        <w:lang w:val="en-AU"/>
      </w:rPr>
      <w:fldChar w:fldCharType="begin"/>
    </w:r>
    <w:r w:rsidRPr="007254F9">
      <w:rPr>
        <w:lang w:val="en-AU"/>
      </w:rPr>
      <w:instrText xml:space="preserve"> PAGE  \* roman  \* MERGEFORMAT </w:instrText>
    </w:r>
    <w:r w:rsidRPr="007254F9">
      <w:rPr>
        <w:lang w:val="en-AU"/>
      </w:rPr>
      <w:fldChar w:fldCharType="separate"/>
    </w:r>
    <w:r w:rsidR="4A3D22F0" w:rsidRPr="007254F9">
      <w:rPr>
        <w:lang w:val="en-AU"/>
      </w:rPr>
      <w:t>ii</w:t>
    </w:r>
    <w:r w:rsidRPr="007254F9">
      <w:rPr>
        <w:lang w:val="en-AU"/>
      </w:rPr>
      <w:fldChar w:fldCharType="end"/>
    </w:r>
  </w:p>
  <w:p w14:paraId="028FD6F4" w14:textId="77777777" w:rsidR="00941E76" w:rsidRPr="007254F9" w:rsidRDefault="00941E76" w:rsidP="001636A5">
    <w:pPr>
      <w:pStyle w:val="Footer"/>
      <w:rPr>
        <w:lang w:val="en-A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27FF" w14:textId="67FACF9E" w:rsidR="00941E76" w:rsidRPr="007254F9" w:rsidRDefault="008A1BE7" w:rsidP="001636A5">
    <w:pPr>
      <w:pStyle w:val="Footer"/>
      <w:rPr>
        <w:lang w:val="en-AU"/>
      </w:rPr>
    </w:pPr>
    <w:r>
      <w:rPr>
        <w:noProof/>
        <w:lang w:val="en-AU"/>
      </w:rPr>
      <w:drawing>
        <wp:anchor distT="0" distB="0" distL="114300" distR="114300" simplePos="0" relativeHeight="251657728" behindDoc="1" locked="0" layoutInCell="1" allowOverlap="1" wp14:anchorId="145CCF86" wp14:editId="006ADCCD">
          <wp:simplePos x="0" y="0"/>
          <wp:positionH relativeFrom="column">
            <wp:posOffset>3400197</wp:posOffset>
          </wp:positionH>
          <wp:positionV relativeFrom="paragraph">
            <wp:posOffset>-3635746</wp:posOffset>
          </wp:positionV>
          <wp:extent cx="4913330" cy="4370421"/>
          <wp:effectExtent l="0" t="0" r="1905" b="0"/>
          <wp:wrapNone/>
          <wp:docPr id="1914601415" name="Picture 1914601415" descr="A colorful spiral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84313" name="Picture 2" descr="A colorful spiral with black background&#10;&#10;Description automatically generated with medium confidence"/>
                  <pic:cNvPicPr/>
                </pic:nvPicPr>
                <pic:blipFill>
                  <a:blip r:embed="rId1"/>
                  <a:stretch>
                    <a:fillRect/>
                  </a:stretch>
                </pic:blipFill>
                <pic:spPr>
                  <a:xfrm>
                    <a:off x="0" y="0"/>
                    <a:ext cx="4913330" cy="4370421"/>
                  </a:xfrm>
                  <a:prstGeom prst="rect">
                    <a:avLst/>
                  </a:prstGeom>
                </pic:spPr>
              </pic:pic>
            </a:graphicData>
          </a:graphic>
          <wp14:sizeRelH relativeFrom="page">
            <wp14:pctWidth>0</wp14:pctWidth>
          </wp14:sizeRelH>
          <wp14:sizeRelV relativeFrom="page">
            <wp14:pctHeight>0</wp14:pctHeight>
          </wp14:sizeRelV>
        </wp:anchor>
      </w:drawing>
    </w:r>
    <w:r w:rsidR="00941E76" w:rsidRPr="007254F9">
      <w:rPr>
        <w:lang w:val="en-AU"/>
      </w:rPr>
      <w:fldChar w:fldCharType="begin"/>
    </w:r>
    <w:r w:rsidR="00941E76" w:rsidRPr="007254F9">
      <w:rPr>
        <w:lang w:val="en-AU"/>
      </w:rPr>
      <w:instrText xml:space="preserve"> PAGE  \* roman  \* MERGEFORMAT </w:instrText>
    </w:r>
    <w:r w:rsidR="00941E76" w:rsidRPr="007254F9">
      <w:rPr>
        <w:lang w:val="en-AU"/>
      </w:rPr>
      <w:fldChar w:fldCharType="separate"/>
    </w:r>
    <w:r w:rsidR="4A3D22F0" w:rsidRPr="007254F9">
      <w:rPr>
        <w:lang w:val="en-AU"/>
      </w:rPr>
      <w:t>ii</w:t>
    </w:r>
    <w:r w:rsidR="00941E76" w:rsidRPr="007254F9">
      <w:rPr>
        <w:lang w:val="en-AU"/>
      </w:rPr>
      <w:fldChar w:fldCharType="end"/>
    </w:r>
    <w:r w:rsidR="003B7A05">
      <w:rPr>
        <w:lang w:val="en-AU"/>
      </w:rPr>
      <w:br/>
    </w:r>
  </w:p>
  <w:p w14:paraId="675C2BE3" w14:textId="77777777" w:rsidR="00941E76" w:rsidRPr="007254F9" w:rsidRDefault="00941E76" w:rsidP="001636A5">
    <w:pPr>
      <w:pStyle w:val="Footer"/>
      <w:rPr>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46D5" w14:textId="77777777" w:rsidR="00941E76" w:rsidRPr="007254F9" w:rsidRDefault="00941E76" w:rsidP="001636A5">
    <w:pPr>
      <w:pStyle w:val="Footer"/>
      <w:rPr>
        <w:lang w:val="en-AU"/>
      </w:rPr>
    </w:pPr>
    <w:r w:rsidRPr="007254F9">
      <w:rPr>
        <w:lang w:val="en-AU"/>
      </w:rPr>
      <w:fldChar w:fldCharType="begin"/>
    </w:r>
    <w:r w:rsidRPr="007254F9">
      <w:rPr>
        <w:lang w:val="en-AU"/>
      </w:rPr>
      <w:instrText xml:space="preserve"> PAGE  \* Arabic  \* MERGEFORMAT </w:instrText>
    </w:r>
    <w:r w:rsidRPr="007254F9">
      <w:rPr>
        <w:lang w:val="en-AU"/>
      </w:rPr>
      <w:fldChar w:fldCharType="separate"/>
    </w:r>
    <w:r w:rsidR="4A3D22F0" w:rsidRPr="007254F9">
      <w:rPr>
        <w:lang w:val="en-AU"/>
      </w:rPr>
      <w:t>1</w:t>
    </w:r>
    <w:r w:rsidRPr="007254F9">
      <w:rPr>
        <w:lang w:val="en-AU"/>
      </w:rPr>
      <w:fldChar w:fldCharType="end"/>
    </w:r>
  </w:p>
  <w:p w14:paraId="42C02A01" w14:textId="77777777" w:rsidR="00941E76" w:rsidRPr="007254F9" w:rsidRDefault="00941E76" w:rsidP="001636A5">
    <w:pPr>
      <w:pStyle w:val="Footer"/>
      <w:rPr>
        <w:lang w:val="en-AU"/>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1026" w14:textId="77777777" w:rsidR="00390ED0" w:rsidRPr="007254F9" w:rsidRDefault="00390ED0" w:rsidP="001636A5">
    <w:pPr>
      <w:pStyle w:val="BodyText1"/>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00EF" w14:textId="77777777" w:rsidR="00F069F7" w:rsidRPr="007254F9" w:rsidRDefault="00F069F7" w:rsidP="001636A5">
      <w:pPr>
        <w:pStyle w:val="Footer"/>
        <w:rPr>
          <w:lang w:val="en-AU"/>
        </w:rPr>
      </w:pPr>
    </w:p>
  </w:footnote>
  <w:footnote w:type="continuationSeparator" w:id="0">
    <w:p w14:paraId="5557F084" w14:textId="77777777" w:rsidR="00F069F7" w:rsidRPr="007254F9" w:rsidRDefault="00F069F7" w:rsidP="00FD473A">
      <w:r w:rsidRPr="007254F9">
        <w:continuationSeparator/>
      </w:r>
    </w:p>
  </w:footnote>
  <w:footnote w:type="continuationNotice" w:id="1">
    <w:p w14:paraId="4E68F06C" w14:textId="77777777" w:rsidR="00F069F7" w:rsidRPr="007254F9" w:rsidRDefault="00F069F7" w:rsidP="00FD473A"/>
  </w:footnote>
  <w:footnote w:id="2">
    <w:p w14:paraId="7869884B" w14:textId="37003D5D" w:rsidR="00A95254" w:rsidRPr="00404058" w:rsidRDefault="00A95254" w:rsidP="00404058">
      <w:pPr>
        <w:rPr>
          <w:sz w:val="18"/>
          <w:szCs w:val="18"/>
          <w:lang w:eastAsia="en-AU"/>
        </w:rPr>
      </w:pPr>
      <w:r>
        <w:rPr>
          <w:rStyle w:val="FootnoteReference"/>
        </w:rPr>
        <w:footnoteRef/>
      </w:r>
      <w:r>
        <w:t xml:space="preserve"> </w:t>
      </w:r>
      <w:r w:rsidR="004B3619">
        <w:rPr>
          <w:sz w:val="18"/>
          <w:szCs w:val="18"/>
        </w:rPr>
        <w:t>Non</w:t>
      </w:r>
      <w:r w:rsidR="003803DA" w:rsidRPr="004B3619">
        <w:rPr>
          <w:rFonts w:eastAsiaTheme="majorEastAsia"/>
          <w:sz w:val="18"/>
          <w:szCs w:val="18"/>
          <w:lang w:eastAsia="en-AU"/>
        </w:rPr>
        <w:t>-corporate and corporate Commonwealth entities and Commonwealth companies</w:t>
      </w:r>
      <w:r w:rsidR="00076794" w:rsidRPr="003803DA">
        <w:rPr>
          <w:sz w:val="18"/>
          <w:szCs w:val="18"/>
        </w:rPr>
        <w:t xml:space="preserve"> </w:t>
      </w:r>
      <w:r w:rsidR="00467D06">
        <w:rPr>
          <w:sz w:val="18"/>
          <w:szCs w:val="18"/>
        </w:rPr>
        <w:t xml:space="preserve">are </w:t>
      </w:r>
      <w:r w:rsidR="00076794" w:rsidRPr="003803DA">
        <w:rPr>
          <w:sz w:val="18"/>
          <w:szCs w:val="18"/>
        </w:rPr>
        <w:t xml:space="preserve">listed in the </w:t>
      </w:r>
      <w:hyperlink r:id="rId1" w:history="1">
        <w:r w:rsidR="00037EC9" w:rsidRPr="00073AFD">
          <w:rPr>
            <w:rStyle w:val="Hyperlink"/>
            <w:rFonts w:cs="Times New Roman"/>
            <w:sz w:val="18"/>
            <w:szCs w:val="18"/>
          </w:rPr>
          <w:t xml:space="preserve">Public </w:t>
        </w:r>
        <w:r w:rsidR="0020497B" w:rsidRPr="00073AFD">
          <w:rPr>
            <w:rStyle w:val="Hyperlink"/>
            <w:rFonts w:cs="Times New Roman"/>
            <w:sz w:val="18"/>
            <w:szCs w:val="18"/>
          </w:rPr>
          <w:t>G</w:t>
        </w:r>
        <w:r w:rsidR="00037EC9" w:rsidRPr="00073AFD">
          <w:rPr>
            <w:rStyle w:val="Hyperlink"/>
            <w:rFonts w:cs="Times New Roman"/>
            <w:sz w:val="18"/>
            <w:szCs w:val="18"/>
          </w:rPr>
          <w:t xml:space="preserve">overnance, Performance and Accountability </w:t>
        </w:r>
        <w:r w:rsidR="0020497B" w:rsidRPr="00073AFD">
          <w:rPr>
            <w:rStyle w:val="Hyperlink"/>
            <w:rFonts w:cs="Times New Roman"/>
            <w:sz w:val="18"/>
            <w:szCs w:val="18"/>
          </w:rPr>
          <w:t>Act</w:t>
        </w:r>
        <w:r w:rsidR="00073AFD" w:rsidRPr="00073AFD">
          <w:rPr>
            <w:rStyle w:val="Hyperlink"/>
            <w:rFonts w:cs="Times New Roman"/>
            <w:sz w:val="18"/>
            <w:szCs w:val="18"/>
          </w:rPr>
          <w:t xml:space="preserve"> flipchart and list | Department of Finance</w:t>
        </w:r>
      </w:hyperlink>
      <w:r w:rsidR="00073AFD">
        <w:rPr>
          <w:sz w:val="18"/>
          <w:szCs w:val="18"/>
        </w:rPr>
        <w:t>.</w:t>
      </w:r>
      <w:r w:rsidR="00073AFD" w:rsidRPr="00EA3403">
        <w:rPr>
          <w:sz w:val="18"/>
          <w:szCs w:val="18"/>
          <w:lang w:eastAsia="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1CC1" w14:textId="43303614" w:rsidR="002A2FDC" w:rsidRPr="007254F9" w:rsidRDefault="002A2FDC" w:rsidP="00FD473A">
    <w:pPr>
      <w:pStyle w:val="Header"/>
    </w:pPr>
  </w:p>
  <w:p w14:paraId="5CEB7533" w14:textId="6E2CAF42" w:rsidR="00941E76" w:rsidRPr="007254F9" w:rsidRDefault="00941E76" w:rsidP="001636A5">
    <w:pPr>
      <w:pStyle w:val="BodyText1"/>
      <w:rPr>
        <w:lang w:val="en-AU"/>
      </w:rPr>
    </w:pPr>
    <w:r w:rsidRPr="007254F9">
      <w:rPr>
        <w:lang w:val="en-AU"/>
      </w:rPr>
      <w:tab/>
    </w:r>
    <w:r w:rsidRPr="007254F9">
      <w:rPr>
        <w:lang w:val="en-AU"/>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B6E7" w14:textId="77777777" w:rsidR="00055E86" w:rsidRPr="007254F9" w:rsidRDefault="00055E86" w:rsidP="00FD47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B667" w14:textId="77777777" w:rsidR="00055E86" w:rsidRPr="007254F9" w:rsidRDefault="00055E86" w:rsidP="00FD47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6F94" w14:textId="50934A1D" w:rsidR="00055E86" w:rsidRPr="007254F9" w:rsidRDefault="00055E86" w:rsidP="00FD47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B396" w14:textId="77777777" w:rsidR="00055E86" w:rsidRPr="007254F9" w:rsidRDefault="00055E86" w:rsidP="00FD473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5B47" w14:textId="77777777" w:rsidR="00055E86" w:rsidRPr="007254F9" w:rsidRDefault="00055E86" w:rsidP="00FD47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7225" w14:textId="6108E7CA" w:rsidR="00390ED0" w:rsidRPr="007254F9" w:rsidRDefault="00A64CF8" w:rsidP="001636A5">
    <w:pPr>
      <w:pStyle w:val="BodyText1"/>
      <w:rPr>
        <w:lang w:val="en-AU"/>
      </w:rPr>
    </w:pPr>
    <w:r w:rsidRPr="007254F9">
      <w:rPr>
        <w:lang w:val="en-AU"/>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DF03" w14:textId="77777777" w:rsidR="00055E86" w:rsidRPr="007254F9" w:rsidRDefault="00055E86" w:rsidP="00FD4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2CF0" w14:textId="77777777" w:rsidR="00055E86" w:rsidRPr="007254F9" w:rsidRDefault="00055E86" w:rsidP="00FD4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0B94" w14:textId="77777777" w:rsidR="00941E76" w:rsidRPr="007254F9" w:rsidRDefault="008C3F88" w:rsidP="001636A5">
    <w:pPr>
      <w:pStyle w:val="BodyText1"/>
      <w:rPr>
        <w:lang w:val="en-AU"/>
      </w:rPr>
    </w:pPr>
    <w:r w:rsidRPr="008C3F88">
      <w:rPr>
        <w:noProof/>
        <w:lang w:val="en-AU"/>
      </w:rPr>
      <w:drawing>
        <wp:inline distT="0" distB="0" distL="0" distR="0" wp14:anchorId="5CA31A11" wp14:editId="782BE413">
          <wp:extent cx="1066800" cy="355600"/>
          <wp:effectExtent l="0" t="0" r="0" b="0"/>
          <wp:docPr id="531213698" name="Picture 53121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556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D064" w14:textId="4C1E3430" w:rsidR="002A2FDC" w:rsidRPr="007254F9" w:rsidRDefault="00270970" w:rsidP="00FD473A">
    <w:pPr>
      <w:pStyle w:val="Header"/>
    </w:pPr>
    <w:r>
      <w:rPr>
        <w:noProof/>
      </w:rPr>
      <w:drawing>
        <wp:anchor distT="0" distB="0" distL="114300" distR="114300" simplePos="0" relativeHeight="251656704" behindDoc="1" locked="0" layoutInCell="1" allowOverlap="1" wp14:anchorId="550CF534" wp14:editId="72EB68BE">
          <wp:simplePos x="0" y="0"/>
          <wp:positionH relativeFrom="page">
            <wp:align>right</wp:align>
          </wp:positionH>
          <wp:positionV relativeFrom="paragraph">
            <wp:posOffset>-1114449</wp:posOffset>
          </wp:positionV>
          <wp:extent cx="7556740" cy="11335110"/>
          <wp:effectExtent l="0" t="0" r="6350" b="0"/>
          <wp:wrapNone/>
          <wp:docPr id="799393289" name="Picture 799393289" descr="Blur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5292" name="Picture 1" descr="Blur close-up of a tree&#10;&#10;Description automatically generated"/>
                  <pic:cNvPicPr/>
                </pic:nvPicPr>
                <pic:blipFill>
                  <a:blip r:embed="rId1"/>
                  <a:stretch>
                    <a:fillRect/>
                  </a:stretch>
                </pic:blipFill>
                <pic:spPr>
                  <a:xfrm>
                    <a:off x="0" y="0"/>
                    <a:ext cx="7556740" cy="11335110"/>
                  </a:xfrm>
                  <a:prstGeom prst="rect">
                    <a:avLst/>
                  </a:prstGeom>
                </pic:spPr>
              </pic:pic>
            </a:graphicData>
          </a:graphic>
          <wp14:sizeRelH relativeFrom="page">
            <wp14:pctWidth>0</wp14:pctWidth>
          </wp14:sizeRelH>
          <wp14:sizeRelV relativeFrom="page">
            <wp14:pctHeight>0</wp14:pctHeight>
          </wp14:sizeRelV>
        </wp:anchor>
      </w:drawing>
    </w:r>
  </w:p>
  <w:p w14:paraId="74FC4BD4" w14:textId="3BF18635" w:rsidR="00055E86" w:rsidRPr="007254F9" w:rsidRDefault="00055E86" w:rsidP="00FD47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4152" w14:textId="77777777" w:rsidR="00055E86" w:rsidRPr="007254F9" w:rsidRDefault="00055E86" w:rsidP="00FD47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943C" w14:textId="77777777" w:rsidR="00055E86" w:rsidRPr="007254F9" w:rsidRDefault="00055E86" w:rsidP="00FD47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C649" w14:textId="185E732B" w:rsidR="002A2FDC" w:rsidRPr="007254F9" w:rsidRDefault="002A2FDC" w:rsidP="00FD473A">
    <w:pPr>
      <w:pStyle w:val="Header"/>
    </w:pPr>
  </w:p>
  <w:p w14:paraId="29A00EB6" w14:textId="4D7DA39E" w:rsidR="00055E86" w:rsidRPr="007254F9" w:rsidRDefault="00055E86" w:rsidP="00FD47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4868" w14:textId="77777777" w:rsidR="00055E86" w:rsidRPr="007254F9" w:rsidRDefault="00055E86" w:rsidP="00FD47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E7B9" w14:textId="6005C04B" w:rsidR="002A2FDC" w:rsidRPr="007254F9" w:rsidRDefault="002A2FDC" w:rsidP="00FD473A">
    <w:pPr>
      <w:pStyle w:val="Header"/>
    </w:pPr>
    <w:r w:rsidRPr="002A2FDC">
      <w:t xml:space="preserve"> </w:t>
    </w:r>
    <w:sdt>
      <w:sdtPr>
        <w:id w:val="729357756"/>
        <w:docPartObj>
          <w:docPartGallery w:val="Watermarks"/>
          <w:docPartUnique/>
        </w:docPartObj>
      </w:sdtPr>
      <w:sdtContent>
        <w:r w:rsidR="00000000">
          <w:rPr>
            <w:noProof/>
          </w:rPr>
          <w:pict w14:anchorId="590AF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581FF68C" w14:textId="129055F6" w:rsidR="00941E76" w:rsidRPr="007254F9" w:rsidRDefault="00941E76" w:rsidP="001636A5">
    <w:pPr>
      <w:pStyle w:val="BodyText1"/>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778"/>
    <w:multiLevelType w:val="hybridMultilevel"/>
    <w:tmpl w:val="342E38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854935"/>
    <w:multiLevelType w:val="hybridMultilevel"/>
    <w:tmpl w:val="A8149274"/>
    <w:lvl w:ilvl="0" w:tplc="0C090001">
      <w:start w:val="1"/>
      <w:numFmt w:val="bullet"/>
      <w:lvlText w:val=""/>
      <w:lvlJc w:val="left"/>
      <w:pPr>
        <w:ind w:left="720" w:hanging="360"/>
      </w:pPr>
      <w:rPr>
        <w:rFonts w:ascii="Symbol" w:hAnsi="Symbol" w:hint="default"/>
        <w:color w:val="767171"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BB66E3"/>
    <w:multiLevelType w:val="hybridMultilevel"/>
    <w:tmpl w:val="9C84DB08"/>
    <w:lvl w:ilvl="0" w:tplc="4C7CB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F4C54"/>
    <w:multiLevelType w:val="hybridMultilevel"/>
    <w:tmpl w:val="CAF81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DD2F7B"/>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cs="Times New Roman"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6370E44"/>
    <w:multiLevelType w:val="hybridMultilevel"/>
    <w:tmpl w:val="035E8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959A3"/>
    <w:multiLevelType w:val="hybridMultilevel"/>
    <w:tmpl w:val="17A69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4B1897"/>
    <w:multiLevelType w:val="hybridMultilevel"/>
    <w:tmpl w:val="881E83CC"/>
    <w:lvl w:ilvl="0" w:tplc="27E4C57E">
      <w:start w:val="1"/>
      <w:numFmt w:val="bullet"/>
      <w:lvlText w:val=""/>
      <w:lvlJc w:val="left"/>
      <w:pPr>
        <w:ind w:left="360" w:hanging="360"/>
      </w:pPr>
      <w:rPr>
        <w:rFonts w:ascii="Symbol" w:hAnsi="Symbol" w:hint="default"/>
        <w:color w:val="767171" w:themeColor="background2"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AF2C2D"/>
    <w:multiLevelType w:val="singleLevel"/>
    <w:tmpl w:val="FFFFFFFF"/>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9" w15:restartNumberingAfterBreak="0">
    <w:nsid w:val="1245150B"/>
    <w:multiLevelType w:val="hybridMultilevel"/>
    <w:tmpl w:val="0BAE6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E1904"/>
    <w:multiLevelType w:val="hybridMultilevel"/>
    <w:tmpl w:val="E6CE06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DD1512"/>
    <w:multiLevelType w:val="hybridMultilevel"/>
    <w:tmpl w:val="B096F2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9B159F"/>
    <w:multiLevelType w:val="multilevel"/>
    <w:tmpl w:val="FFFFFFFF"/>
    <w:lvl w:ilvl="0">
      <w:start w:val="1"/>
      <w:numFmt w:val="decimal"/>
      <w:pStyle w:val="Heading1Numbered"/>
      <w:lvlText w:val="%1."/>
      <w:lvlJc w:val="left"/>
      <w:pPr>
        <w:ind w:left="567" w:hanging="567"/>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851" w:hanging="851"/>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3" w15:restartNumberingAfterBreak="0">
    <w:nsid w:val="2C0838A0"/>
    <w:multiLevelType w:val="hybridMultilevel"/>
    <w:tmpl w:val="FFFFFFFF"/>
    <w:lvl w:ilvl="0" w:tplc="ADA66F52">
      <w:start w:val="1"/>
      <w:numFmt w:val="decimal"/>
      <w:lvlText w:val="%1."/>
      <w:lvlJc w:val="left"/>
      <w:pPr>
        <w:ind w:left="360" w:hanging="360"/>
      </w:pPr>
      <w:rPr>
        <w:rFonts w:cs="Times New Roman"/>
      </w:rPr>
    </w:lvl>
    <w:lvl w:ilvl="1" w:tplc="37C4C9A0">
      <w:start w:val="1"/>
      <w:numFmt w:val="lowerLetter"/>
      <w:lvlText w:val="%2."/>
      <w:lvlJc w:val="left"/>
      <w:pPr>
        <w:ind w:left="1080" w:hanging="360"/>
      </w:pPr>
      <w:rPr>
        <w:rFonts w:cs="Times New Roman"/>
      </w:rPr>
    </w:lvl>
    <w:lvl w:ilvl="2" w:tplc="A9F823DC">
      <w:start w:val="1"/>
      <w:numFmt w:val="lowerRoman"/>
      <w:lvlText w:val="%3."/>
      <w:lvlJc w:val="right"/>
      <w:pPr>
        <w:ind w:left="1800" w:hanging="180"/>
      </w:pPr>
      <w:rPr>
        <w:rFonts w:cs="Times New Roman"/>
      </w:rPr>
    </w:lvl>
    <w:lvl w:ilvl="3" w:tplc="2CC616B0">
      <w:start w:val="1"/>
      <w:numFmt w:val="decimal"/>
      <w:lvlText w:val="%4."/>
      <w:lvlJc w:val="left"/>
      <w:pPr>
        <w:ind w:left="2520" w:hanging="360"/>
      </w:pPr>
      <w:rPr>
        <w:rFonts w:cs="Times New Roman"/>
      </w:rPr>
    </w:lvl>
    <w:lvl w:ilvl="4" w:tplc="BE06789C">
      <w:start w:val="1"/>
      <w:numFmt w:val="lowerLetter"/>
      <w:lvlText w:val="%5."/>
      <w:lvlJc w:val="left"/>
      <w:pPr>
        <w:ind w:left="3240" w:hanging="360"/>
      </w:pPr>
      <w:rPr>
        <w:rFonts w:cs="Times New Roman"/>
      </w:rPr>
    </w:lvl>
    <w:lvl w:ilvl="5" w:tplc="62527FEA">
      <w:start w:val="1"/>
      <w:numFmt w:val="lowerRoman"/>
      <w:lvlText w:val="%6."/>
      <w:lvlJc w:val="right"/>
      <w:pPr>
        <w:ind w:left="3960" w:hanging="180"/>
      </w:pPr>
      <w:rPr>
        <w:rFonts w:cs="Times New Roman"/>
      </w:rPr>
    </w:lvl>
    <w:lvl w:ilvl="6" w:tplc="D9646462">
      <w:start w:val="1"/>
      <w:numFmt w:val="decimal"/>
      <w:lvlText w:val="%7."/>
      <w:lvlJc w:val="left"/>
      <w:pPr>
        <w:ind w:left="4680" w:hanging="360"/>
      </w:pPr>
      <w:rPr>
        <w:rFonts w:cs="Times New Roman"/>
      </w:rPr>
    </w:lvl>
    <w:lvl w:ilvl="7" w:tplc="5BCE505A">
      <w:start w:val="1"/>
      <w:numFmt w:val="lowerLetter"/>
      <w:lvlText w:val="%8."/>
      <w:lvlJc w:val="left"/>
      <w:pPr>
        <w:ind w:left="5400" w:hanging="360"/>
      </w:pPr>
      <w:rPr>
        <w:rFonts w:cs="Times New Roman"/>
      </w:rPr>
    </w:lvl>
    <w:lvl w:ilvl="8" w:tplc="1A92ADF4">
      <w:start w:val="1"/>
      <w:numFmt w:val="lowerRoman"/>
      <w:lvlText w:val="%9."/>
      <w:lvlJc w:val="right"/>
      <w:pPr>
        <w:ind w:left="6120" w:hanging="180"/>
      </w:pPr>
      <w:rPr>
        <w:rFonts w:cs="Times New Roman"/>
      </w:rPr>
    </w:lvl>
  </w:abstractNum>
  <w:abstractNum w:abstractNumId="14" w15:restartNumberingAfterBreak="0">
    <w:nsid w:val="2CA56F5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E5EB1"/>
    <w:multiLevelType w:val="hybridMultilevel"/>
    <w:tmpl w:val="E31AE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8747AE"/>
    <w:multiLevelType w:val="hybridMultilevel"/>
    <w:tmpl w:val="6276BC2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6978AC"/>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8865DC"/>
    <w:multiLevelType w:val="hybridMultilevel"/>
    <w:tmpl w:val="E9B2F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C6592E"/>
    <w:multiLevelType w:val="hybridMultilevel"/>
    <w:tmpl w:val="FB2C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A5224"/>
    <w:multiLevelType w:val="multilevel"/>
    <w:tmpl w:val="FFFFFFFF"/>
    <w:styleLink w:val="Numberedlist"/>
    <w:lvl w:ilvl="0">
      <w:start w:val="1"/>
      <w:numFmt w:val="decimal"/>
      <w:lvlText w:val="Tabl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21" w15:restartNumberingAfterBreak="0">
    <w:nsid w:val="3FC47B59"/>
    <w:multiLevelType w:val="multilevel"/>
    <w:tmpl w:val="FFFFFFFF"/>
    <w:lvl w:ilvl="0">
      <w:start w:val="1"/>
      <w:numFmt w:val="decimal"/>
      <w:pStyle w:val="Numberedlist1"/>
      <w:lvlText w:val="%1."/>
      <w:lvlJc w:val="left"/>
      <w:pPr>
        <w:ind w:left="284" w:hanging="284"/>
      </w:pPr>
      <w:rPr>
        <w:rFonts w:ascii="Arial" w:hAnsi="Arial" w:cs="Times New Roman" w:hint="default"/>
        <w:b w:val="0"/>
        <w:i w:val="0"/>
        <w:color w:val="000000" w:themeColor="text1"/>
        <w:sz w:val="22"/>
      </w:rPr>
    </w:lvl>
    <w:lvl w:ilvl="1">
      <w:start w:val="1"/>
      <w:numFmt w:val="lowerLetter"/>
      <w:lvlText w:val="%2."/>
      <w:lvlJc w:val="left"/>
      <w:pPr>
        <w:ind w:left="284"/>
      </w:pPr>
      <w:rPr>
        <w:rFonts w:cs="Times New Roman" w:hint="default"/>
      </w:rPr>
    </w:lvl>
    <w:lvl w:ilvl="2">
      <w:start w:val="1"/>
      <w:numFmt w:val="lowerRoman"/>
      <w:lvlText w:val="%3."/>
      <w:lvlJc w:val="right"/>
      <w:pPr>
        <w:ind w:left="284" w:firstLine="283"/>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15:restartNumberingAfterBreak="0">
    <w:nsid w:val="4AD98CED"/>
    <w:multiLevelType w:val="hybridMultilevel"/>
    <w:tmpl w:val="53789272"/>
    <w:lvl w:ilvl="0" w:tplc="C8B66496">
      <w:start w:val="1"/>
      <w:numFmt w:val="bullet"/>
      <w:lvlText w:val="-"/>
      <w:lvlJc w:val="left"/>
      <w:pPr>
        <w:ind w:left="720" w:hanging="360"/>
      </w:pPr>
      <w:rPr>
        <w:rFonts w:ascii="Calibri" w:hAnsi="Calibri" w:hint="default"/>
      </w:rPr>
    </w:lvl>
    <w:lvl w:ilvl="1" w:tplc="46DE23F0">
      <w:start w:val="1"/>
      <w:numFmt w:val="bullet"/>
      <w:lvlText w:val="o"/>
      <w:lvlJc w:val="left"/>
      <w:pPr>
        <w:ind w:left="1440" w:hanging="360"/>
      </w:pPr>
      <w:rPr>
        <w:rFonts w:ascii="Courier New" w:hAnsi="Courier New" w:hint="default"/>
      </w:rPr>
    </w:lvl>
    <w:lvl w:ilvl="2" w:tplc="2A569688">
      <w:start w:val="1"/>
      <w:numFmt w:val="bullet"/>
      <w:lvlText w:val=""/>
      <w:lvlJc w:val="left"/>
      <w:pPr>
        <w:ind w:left="2160" w:hanging="360"/>
      </w:pPr>
      <w:rPr>
        <w:rFonts w:ascii="Wingdings" w:hAnsi="Wingdings" w:hint="default"/>
      </w:rPr>
    </w:lvl>
    <w:lvl w:ilvl="3" w:tplc="62C83104">
      <w:start w:val="1"/>
      <w:numFmt w:val="bullet"/>
      <w:lvlText w:val=""/>
      <w:lvlJc w:val="left"/>
      <w:pPr>
        <w:ind w:left="2880" w:hanging="360"/>
      </w:pPr>
      <w:rPr>
        <w:rFonts w:ascii="Symbol" w:hAnsi="Symbol" w:hint="default"/>
      </w:rPr>
    </w:lvl>
    <w:lvl w:ilvl="4" w:tplc="ABBA93B8">
      <w:start w:val="1"/>
      <w:numFmt w:val="bullet"/>
      <w:lvlText w:val="o"/>
      <w:lvlJc w:val="left"/>
      <w:pPr>
        <w:ind w:left="3600" w:hanging="360"/>
      </w:pPr>
      <w:rPr>
        <w:rFonts w:ascii="Courier New" w:hAnsi="Courier New" w:hint="default"/>
      </w:rPr>
    </w:lvl>
    <w:lvl w:ilvl="5" w:tplc="83B2E4C2">
      <w:start w:val="1"/>
      <w:numFmt w:val="bullet"/>
      <w:lvlText w:val=""/>
      <w:lvlJc w:val="left"/>
      <w:pPr>
        <w:ind w:left="4320" w:hanging="360"/>
      </w:pPr>
      <w:rPr>
        <w:rFonts w:ascii="Wingdings" w:hAnsi="Wingdings" w:hint="default"/>
      </w:rPr>
    </w:lvl>
    <w:lvl w:ilvl="6" w:tplc="A59A800E">
      <w:start w:val="1"/>
      <w:numFmt w:val="bullet"/>
      <w:lvlText w:val=""/>
      <w:lvlJc w:val="left"/>
      <w:pPr>
        <w:ind w:left="5040" w:hanging="360"/>
      </w:pPr>
      <w:rPr>
        <w:rFonts w:ascii="Symbol" w:hAnsi="Symbol" w:hint="default"/>
      </w:rPr>
    </w:lvl>
    <w:lvl w:ilvl="7" w:tplc="0EC6421E">
      <w:start w:val="1"/>
      <w:numFmt w:val="bullet"/>
      <w:lvlText w:val="o"/>
      <w:lvlJc w:val="left"/>
      <w:pPr>
        <w:ind w:left="5760" w:hanging="360"/>
      </w:pPr>
      <w:rPr>
        <w:rFonts w:ascii="Courier New" w:hAnsi="Courier New" w:hint="default"/>
      </w:rPr>
    </w:lvl>
    <w:lvl w:ilvl="8" w:tplc="0AB4DFC8">
      <w:start w:val="1"/>
      <w:numFmt w:val="bullet"/>
      <w:lvlText w:val=""/>
      <w:lvlJc w:val="left"/>
      <w:pPr>
        <w:ind w:left="6480" w:hanging="360"/>
      </w:pPr>
      <w:rPr>
        <w:rFonts w:ascii="Wingdings" w:hAnsi="Wingdings" w:hint="default"/>
      </w:rPr>
    </w:lvl>
  </w:abstractNum>
  <w:abstractNum w:abstractNumId="23" w15:restartNumberingAfterBreak="0">
    <w:nsid w:val="4B1413BA"/>
    <w:multiLevelType w:val="hybridMultilevel"/>
    <w:tmpl w:val="DE70E968"/>
    <w:lvl w:ilvl="0" w:tplc="FFFFFFFF">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78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3831FD7"/>
    <w:multiLevelType w:val="hybridMultilevel"/>
    <w:tmpl w:val="6D84C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8765B5"/>
    <w:multiLevelType w:val="hybridMultilevel"/>
    <w:tmpl w:val="58EEF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1236B7"/>
    <w:multiLevelType w:val="hybridMultilevel"/>
    <w:tmpl w:val="FFFFFFFF"/>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D82ACF"/>
    <w:multiLevelType w:val="hybridMultilevel"/>
    <w:tmpl w:val="FFFFFFFF"/>
    <w:lvl w:ilvl="0" w:tplc="AB08DB02">
      <w:start w:val="1"/>
      <w:numFmt w:val="lowerLetter"/>
      <w:pStyle w:val="Numberedlistabc"/>
      <w:lvlText w:val="%1."/>
      <w:lvlJc w:val="left"/>
      <w:pPr>
        <w:ind w:left="1145" w:hanging="360"/>
      </w:pPr>
      <w:rPr>
        <w:rFonts w:ascii="Arial" w:hAnsi="Arial" w:cs="Times New Roman" w:hint="default"/>
        <w:b w:val="0"/>
        <w:i w:val="0"/>
        <w:sz w:val="20"/>
      </w:rPr>
    </w:lvl>
    <w:lvl w:ilvl="1" w:tplc="0C090019" w:tentative="1">
      <w:start w:val="1"/>
      <w:numFmt w:val="lowerLetter"/>
      <w:lvlText w:val="%2."/>
      <w:lvlJc w:val="left"/>
      <w:pPr>
        <w:ind w:left="1865" w:hanging="360"/>
      </w:pPr>
      <w:rPr>
        <w:rFonts w:cs="Times New Roman"/>
      </w:rPr>
    </w:lvl>
    <w:lvl w:ilvl="2" w:tplc="50E6E90C">
      <w:start w:val="1"/>
      <w:numFmt w:val="lowerRoman"/>
      <w:pStyle w:val="Numberedlistii"/>
      <w:lvlText w:val="%3."/>
      <w:lvlJc w:val="right"/>
      <w:pPr>
        <w:ind w:left="2585" w:hanging="180"/>
      </w:pPr>
      <w:rPr>
        <w:rFonts w:cs="Times New Roman"/>
      </w:rPr>
    </w:lvl>
    <w:lvl w:ilvl="3" w:tplc="0C09000F" w:tentative="1">
      <w:start w:val="1"/>
      <w:numFmt w:val="decimal"/>
      <w:lvlText w:val="%4."/>
      <w:lvlJc w:val="left"/>
      <w:pPr>
        <w:ind w:left="3305" w:hanging="360"/>
      </w:pPr>
      <w:rPr>
        <w:rFonts w:cs="Times New Roman"/>
      </w:rPr>
    </w:lvl>
    <w:lvl w:ilvl="4" w:tplc="0C090019" w:tentative="1">
      <w:start w:val="1"/>
      <w:numFmt w:val="lowerLetter"/>
      <w:lvlText w:val="%5."/>
      <w:lvlJc w:val="left"/>
      <w:pPr>
        <w:ind w:left="4025" w:hanging="360"/>
      </w:pPr>
      <w:rPr>
        <w:rFonts w:cs="Times New Roman"/>
      </w:rPr>
    </w:lvl>
    <w:lvl w:ilvl="5" w:tplc="0C09001B" w:tentative="1">
      <w:start w:val="1"/>
      <w:numFmt w:val="lowerRoman"/>
      <w:lvlText w:val="%6."/>
      <w:lvlJc w:val="right"/>
      <w:pPr>
        <w:ind w:left="4745" w:hanging="180"/>
      </w:pPr>
      <w:rPr>
        <w:rFonts w:cs="Times New Roman"/>
      </w:rPr>
    </w:lvl>
    <w:lvl w:ilvl="6" w:tplc="0C09000F" w:tentative="1">
      <w:start w:val="1"/>
      <w:numFmt w:val="decimal"/>
      <w:lvlText w:val="%7."/>
      <w:lvlJc w:val="left"/>
      <w:pPr>
        <w:ind w:left="5465" w:hanging="360"/>
      </w:pPr>
      <w:rPr>
        <w:rFonts w:cs="Times New Roman"/>
      </w:rPr>
    </w:lvl>
    <w:lvl w:ilvl="7" w:tplc="0C090019" w:tentative="1">
      <w:start w:val="1"/>
      <w:numFmt w:val="lowerLetter"/>
      <w:lvlText w:val="%8."/>
      <w:lvlJc w:val="left"/>
      <w:pPr>
        <w:ind w:left="6185" w:hanging="360"/>
      </w:pPr>
      <w:rPr>
        <w:rFonts w:cs="Times New Roman"/>
      </w:rPr>
    </w:lvl>
    <w:lvl w:ilvl="8" w:tplc="0C09001B" w:tentative="1">
      <w:start w:val="1"/>
      <w:numFmt w:val="lowerRoman"/>
      <w:lvlText w:val="%9."/>
      <w:lvlJc w:val="right"/>
      <w:pPr>
        <w:ind w:left="6905" w:hanging="180"/>
      </w:pPr>
      <w:rPr>
        <w:rFonts w:cs="Times New Roman"/>
      </w:rPr>
    </w:lvl>
  </w:abstractNum>
  <w:abstractNum w:abstractNumId="28" w15:restartNumberingAfterBreak="0">
    <w:nsid w:val="5DEF649F"/>
    <w:multiLevelType w:val="hybridMultilevel"/>
    <w:tmpl w:val="FFFFFFFF"/>
    <w:styleLink w:val="TableHeadingNumber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4D7F63"/>
    <w:multiLevelType w:val="hybridMultilevel"/>
    <w:tmpl w:val="85E0417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EA365BA"/>
    <w:multiLevelType w:val="hybridMultilevel"/>
    <w:tmpl w:val="FFFFFFFF"/>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DF4978"/>
    <w:multiLevelType w:val="hybridMultilevel"/>
    <w:tmpl w:val="9140C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103DCE"/>
    <w:multiLevelType w:val="hybridMultilevel"/>
    <w:tmpl w:val="FFFFFFFF"/>
    <w:styleLink w:val="FigureTitle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A4902"/>
    <w:multiLevelType w:val="multilevel"/>
    <w:tmpl w:val="FFFFFFFF"/>
    <w:styleLink w:val="HeadingsList"/>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2C3291"/>
    <w:multiLevelType w:val="hybridMultilevel"/>
    <w:tmpl w:val="FFFFFFFF"/>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057692"/>
    <w:multiLevelType w:val="hybridMultilevel"/>
    <w:tmpl w:val="FD4CE23E"/>
    <w:lvl w:ilvl="0" w:tplc="043CE5AE">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137AB8"/>
    <w:multiLevelType w:val="hybridMultilevel"/>
    <w:tmpl w:val="5050A6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DA1064E"/>
    <w:multiLevelType w:val="hybridMultilevel"/>
    <w:tmpl w:val="FFFFFFFF"/>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E237C22"/>
    <w:multiLevelType w:val="hybridMultilevel"/>
    <w:tmpl w:val="EC40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4C44F5"/>
    <w:multiLevelType w:val="hybridMultilevel"/>
    <w:tmpl w:val="FFFFFFFF"/>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2557B24"/>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107305"/>
    <w:multiLevelType w:val="multilevel"/>
    <w:tmpl w:val="FFFFFFFF"/>
    <w:styleLink w:val="BulletsList"/>
    <w:lvl w:ilvl="0">
      <w:start w:val="1"/>
      <w:numFmt w:val="decimal"/>
      <w:pStyle w:val="Bullet1"/>
      <w:lvlText w:val="%1."/>
      <w:lvlJc w:val="left"/>
      <w:pPr>
        <w:ind w:left="851" w:hanging="567"/>
      </w:pPr>
      <w:rPr>
        <w:rFonts w:cs="Times New Roman" w:hint="default"/>
      </w:rPr>
    </w:lvl>
    <w:lvl w:ilvl="1">
      <w:start w:val="1"/>
      <w:numFmt w:val="decimal"/>
      <w:lvlText w:val="%1.%2"/>
      <w:lvlJc w:val="left"/>
      <w:pPr>
        <w:ind w:left="851" w:hanging="567"/>
      </w:pPr>
      <w:rPr>
        <w:rFonts w:cs="Times New Roman" w:hint="default"/>
      </w:rPr>
    </w:lvl>
    <w:lvl w:ilvl="2">
      <w:start w:val="1"/>
      <w:numFmt w:val="decimal"/>
      <w:lvlText w:val="%1.%2.%3"/>
      <w:lvlJc w:val="left"/>
      <w:pPr>
        <w:ind w:left="1135" w:hanging="851"/>
      </w:pPr>
      <w:rPr>
        <w:rFonts w:cs="Times New Roman" w:hint="default"/>
      </w:rPr>
    </w:lvl>
    <w:lvl w:ilvl="3">
      <w:start w:val="1"/>
      <w:numFmt w:val="decimal"/>
      <w:lvlText w:val="(%4)"/>
      <w:lvlJc w:val="left"/>
      <w:pPr>
        <w:ind w:left="2444" w:hanging="360"/>
      </w:pPr>
      <w:rPr>
        <w:rFonts w:cs="Times New Roman" w:hint="default"/>
      </w:rPr>
    </w:lvl>
    <w:lvl w:ilvl="4">
      <w:start w:val="1"/>
      <w:numFmt w:val="lowerLetter"/>
      <w:lvlText w:val="(%5)"/>
      <w:lvlJc w:val="left"/>
      <w:pPr>
        <w:ind w:left="2804" w:hanging="360"/>
      </w:pPr>
      <w:rPr>
        <w:rFonts w:cs="Times New Roman" w:hint="default"/>
      </w:rPr>
    </w:lvl>
    <w:lvl w:ilvl="5">
      <w:start w:val="1"/>
      <w:numFmt w:val="lowerRoman"/>
      <w:lvlText w:val="(%6)"/>
      <w:lvlJc w:val="left"/>
      <w:pPr>
        <w:ind w:left="3164" w:hanging="360"/>
      </w:pPr>
      <w:rPr>
        <w:rFonts w:cs="Times New Roman" w:hint="default"/>
      </w:rPr>
    </w:lvl>
    <w:lvl w:ilvl="6">
      <w:start w:val="1"/>
      <w:numFmt w:val="decimal"/>
      <w:lvlText w:val="%7."/>
      <w:lvlJc w:val="left"/>
      <w:pPr>
        <w:ind w:left="3524" w:hanging="360"/>
      </w:pPr>
      <w:rPr>
        <w:rFonts w:cs="Times New Roman" w:hint="default"/>
      </w:rPr>
    </w:lvl>
    <w:lvl w:ilvl="7">
      <w:start w:val="1"/>
      <w:numFmt w:val="lowerLetter"/>
      <w:lvlText w:val="%8."/>
      <w:lvlJc w:val="left"/>
      <w:pPr>
        <w:ind w:left="3884" w:hanging="360"/>
      </w:pPr>
      <w:rPr>
        <w:rFonts w:cs="Times New Roman" w:hint="default"/>
      </w:rPr>
    </w:lvl>
    <w:lvl w:ilvl="8">
      <w:start w:val="1"/>
      <w:numFmt w:val="lowerRoman"/>
      <w:lvlText w:val="%9."/>
      <w:lvlJc w:val="left"/>
      <w:pPr>
        <w:ind w:left="4244" w:hanging="360"/>
      </w:pPr>
      <w:rPr>
        <w:rFonts w:cs="Times New Roman" w:hint="default"/>
      </w:rPr>
    </w:lvl>
  </w:abstractNum>
  <w:abstractNum w:abstractNumId="42" w15:restartNumberingAfterBreak="0">
    <w:nsid w:val="75C6717E"/>
    <w:multiLevelType w:val="hybridMultilevel"/>
    <w:tmpl w:val="91AAA9A2"/>
    <w:lvl w:ilvl="0" w:tplc="043CE5AE">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0867F8"/>
    <w:multiLevelType w:val="hybridMultilevel"/>
    <w:tmpl w:val="7F7889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6AA1ED2"/>
    <w:multiLevelType w:val="multilevel"/>
    <w:tmpl w:val="1778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2E5F9C"/>
    <w:multiLevelType w:val="hybridMultilevel"/>
    <w:tmpl w:val="4D88D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3D4F8D"/>
    <w:multiLevelType w:val="hybridMultilevel"/>
    <w:tmpl w:val="1E8AF1B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16cid:durableId="995231392">
    <w:abstractNumId w:val="37"/>
  </w:num>
  <w:num w:numId="2" w16cid:durableId="1187909521">
    <w:abstractNumId w:val="26"/>
  </w:num>
  <w:num w:numId="3" w16cid:durableId="1382905036">
    <w:abstractNumId w:val="39"/>
  </w:num>
  <w:num w:numId="4" w16cid:durableId="1989242312">
    <w:abstractNumId w:val="21"/>
  </w:num>
  <w:num w:numId="5" w16cid:durableId="1551069626">
    <w:abstractNumId w:val="27"/>
  </w:num>
  <w:num w:numId="6" w16cid:durableId="1021249645">
    <w:abstractNumId w:val="8"/>
  </w:num>
  <w:num w:numId="7" w16cid:durableId="1824733040">
    <w:abstractNumId w:val="30"/>
  </w:num>
  <w:num w:numId="8" w16cid:durableId="284124966">
    <w:abstractNumId w:val="41"/>
  </w:num>
  <w:num w:numId="9" w16cid:durableId="1500851776">
    <w:abstractNumId w:val="28"/>
  </w:num>
  <w:num w:numId="10" w16cid:durableId="1352685727">
    <w:abstractNumId w:val="12"/>
  </w:num>
  <w:num w:numId="11" w16cid:durableId="249890770">
    <w:abstractNumId w:val="20"/>
  </w:num>
  <w:num w:numId="12" w16cid:durableId="945186916">
    <w:abstractNumId w:val="33"/>
  </w:num>
  <w:num w:numId="13" w16cid:durableId="924611048">
    <w:abstractNumId w:val="13"/>
  </w:num>
  <w:num w:numId="14" w16cid:durableId="1267270642">
    <w:abstractNumId w:val="14"/>
  </w:num>
  <w:num w:numId="15" w16cid:durableId="2019381565">
    <w:abstractNumId w:val="17"/>
  </w:num>
  <w:num w:numId="16" w16cid:durableId="1635595455">
    <w:abstractNumId w:val="32"/>
  </w:num>
  <w:num w:numId="17" w16cid:durableId="842234019">
    <w:abstractNumId w:val="40"/>
  </w:num>
  <w:num w:numId="18" w16cid:durableId="1288853316">
    <w:abstractNumId w:val="34"/>
  </w:num>
  <w:num w:numId="19" w16cid:durableId="480001152">
    <w:abstractNumId w:val="4"/>
  </w:num>
  <w:num w:numId="20" w16cid:durableId="1701662134">
    <w:abstractNumId w:val="23"/>
  </w:num>
  <w:num w:numId="21" w16cid:durableId="982348624">
    <w:abstractNumId w:val="7"/>
  </w:num>
  <w:num w:numId="22" w16cid:durableId="1206023628">
    <w:abstractNumId w:val="1"/>
  </w:num>
  <w:num w:numId="23" w16cid:durableId="1847018262">
    <w:abstractNumId w:val="36"/>
  </w:num>
  <w:num w:numId="24" w16cid:durableId="713887043">
    <w:abstractNumId w:val="0"/>
  </w:num>
  <w:num w:numId="25" w16cid:durableId="1973780052">
    <w:abstractNumId w:val="16"/>
  </w:num>
  <w:num w:numId="26" w16cid:durableId="379087260">
    <w:abstractNumId w:val="2"/>
  </w:num>
  <w:num w:numId="27" w16cid:durableId="1390110374">
    <w:abstractNumId w:val="10"/>
  </w:num>
  <w:num w:numId="28" w16cid:durableId="1059523583">
    <w:abstractNumId w:val="3"/>
  </w:num>
  <w:num w:numId="29" w16cid:durableId="1939828702">
    <w:abstractNumId w:val="6"/>
  </w:num>
  <w:num w:numId="30" w16cid:durableId="1267612366">
    <w:abstractNumId w:val="18"/>
  </w:num>
  <w:num w:numId="31" w16cid:durableId="1020010936">
    <w:abstractNumId w:val="15"/>
  </w:num>
  <w:num w:numId="32" w16cid:durableId="908467781">
    <w:abstractNumId w:val="31"/>
  </w:num>
  <w:num w:numId="33" w16cid:durableId="850296683">
    <w:abstractNumId w:val="44"/>
  </w:num>
  <w:num w:numId="34" w16cid:durableId="1797986604">
    <w:abstractNumId w:val="11"/>
  </w:num>
  <w:num w:numId="35" w16cid:durableId="1744791819">
    <w:abstractNumId w:val="43"/>
  </w:num>
  <w:num w:numId="36" w16cid:durableId="223294988">
    <w:abstractNumId w:val="22"/>
  </w:num>
  <w:num w:numId="37" w16cid:durableId="976060398">
    <w:abstractNumId w:val="19"/>
  </w:num>
  <w:num w:numId="38" w16cid:durableId="857160889">
    <w:abstractNumId w:val="9"/>
  </w:num>
  <w:num w:numId="39" w16cid:durableId="1086002904">
    <w:abstractNumId w:val="5"/>
  </w:num>
  <w:num w:numId="40" w16cid:durableId="414715884">
    <w:abstractNumId w:val="45"/>
  </w:num>
  <w:num w:numId="41" w16cid:durableId="376972862">
    <w:abstractNumId w:val="24"/>
  </w:num>
  <w:num w:numId="42" w16cid:durableId="1666591045">
    <w:abstractNumId w:val="25"/>
  </w:num>
  <w:num w:numId="43" w16cid:durableId="1715152566">
    <w:abstractNumId w:val="38"/>
  </w:num>
  <w:num w:numId="44" w16cid:durableId="1150824891">
    <w:abstractNumId w:val="35"/>
  </w:num>
  <w:num w:numId="45" w16cid:durableId="288166204">
    <w:abstractNumId w:val="42"/>
  </w:num>
  <w:num w:numId="46" w16cid:durableId="57634822">
    <w:abstractNumId w:val="29"/>
  </w:num>
  <w:num w:numId="47" w16cid:durableId="951285407">
    <w:abstractNumId w:val="4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ocumentProtection w:edit="readOnly" w:enforcement="1" w:spinCount="100000" w:hashValue="QwnBDoJLYRm9cH/P3QCD3Sjz69+3xDNI+o4waxAaV88=" w:saltValue="1Ba/0w1QgSdFsj8Rqn/+8g==" w:algorithmName="SHA-256"/>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4E"/>
    <w:rsid w:val="000008BD"/>
    <w:rsid w:val="00000B46"/>
    <w:rsid w:val="00000D60"/>
    <w:rsid w:val="00000D63"/>
    <w:rsid w:val="00000D8C"/>
    <w:rsid w:val="000011BF"/>
    <w:rsid w:val="00001210"/>
    <w:rsid w:val="0000139C"/>
    <w:rsid w:val="00001411"/>
    <w:rsid w:val="000017AF"/>
    <w:rsid w:val="000017F6"/>
    <w:rsid w:val="00001940"/>
    <w:rsid w:val="000019A5"/>
    <w:rsid w:val="00001A10"/>
    <w:rsid w:val="00001C29"/>
    <w:rsid w:val="00001D76"/>
    <w:rsid w:val="00001E48"/>
    <w:rsid w:val="00001E6A"/>
    <w:rsid w:val="000021EF"/>
    <w:rsid w:val="000022F3"/>
    <w:rsid w:val="000022FF"/>
    <w:rsid w:val="000024F6"/>
    <w:rsid w:val="00002603"/>
    <w:rsid w:val="00002867"/>
    <w:rsid w:val="00002AC3"/>
    <w:rsid w:val="00002ACE"/>
    <w:rsid w:val="00002BBE"/>
    <w:rsid w:val="00002C0F"/>
    <w:rsid w:val="00002F08"/>
    <w:rsid w:val="00003738"/>
    <w:rsid w:val="000038E1"/>
    <w:rsid w:val="00003DDD"/>
    <w:rsid w:val="00003FE0"/>
    <w:rsid w:val="000042F5"/>
    <w:rsid w:val="00004394"/>
    <w:rsid w:val="0000479A"/>
    <w:rsid w:val="000049EC"/>
    <w:rsid w:val="000049FF"/>
    <w:rsid w:val="00004F72"/>
    <w:rsid w:val="0000527A"/>
    <w:rsid w:val="00005332"/>
    <w:rsid w:val="000054A6"/>
    <w:rsid w:val="00005606"/>
    <w:rsid w:val="000057E0"/>
    <w:rsid w:val="00005912"/>
    <w:rsid w:val="00005A52"/>
    <w:rsid w:val="00005B25"/>
    <w:rsid w:val="00005CAD"/>
    <w:rsid w:val="00005D28"/>
    <w:rsid w:val="00005DA1"/>
    <w:rsid w:val="00005DBC"/>
    <w:rsid w:val="00005DCA"/>
    <w:rsid w:val="00005E03"/>
    <w:rsid w:val="00005F78"/>
    <w:rsid w:val="000061F7"/>
    <w:rsid w:val="000064EB"/>
    <w:rsid w:val="00006799"/>
    <w:rsid w:val="00006B42"/>
    <w:rsid w:val="00006DC1"/>
    <w:rsid w:val="00006E36"/>
    <w:rsid w:val="00007326"/>
    <w:rsid w:val="0000743C"/>
    <w:rsid w:val="00007769"/>
    <w:rsid w:val="00007E07"/>
    <w:rsid w:val="000107A1"/>
    <w:rsid w:val="00010895"/>
    <w:rsid w:val="0001100C"/>
    <w:rsid w:val="00011135"/>
    <w:rsid w:val="00011373"/>
    <w:rsid w:val="000114AF"/>
    <w:rsid w:val="00011633"/>
    <w:rsid w:val="00011650"/>
    <w:rsid w:val="000116E5"/>
    <w:rsid w:val="00011712"/>
    <w:rsid w:val="00011730"/>
    <w:rsid w:val="000117A6"/>
    <w:rsid w:val="00011A0D"/>
    <w:rsid w:val="00011F01"/>
    <w:rsid w:val="00012020"/>
    <w:rsid w:val="00012150"/>
    <w:rsid w:val="000121CA"/>
    <w:rsid w:val="00012370"/>
    <w:rsid w:val="0001254C"/>
    <w:rsid w:val="000129C9"/>
    <w:rsid w:val="00012A8D"/>
    <w:rsid w:val="00012B0C"/>
    <w:rsid w:val="00012BD6"/>
    <w:rsid w:val="00012E86"/>
    <w:rsid w:val="00012F0F"/>
    <w:rsid w:val="00012F17"/>
    <w:rsid w:val="00012F2D"/>
    <w:rsid w:val="00012F32"/>
    <w:rsid w:val="00013070"/>
    <w:rsid w:val="000131F4"/>
    <w:rsid w:val="000132B7"/>
    <w:rsid w:val="00013376"/>
    <w:rsid w:val="000134B2"/>
    <w:rsid w:val="000134FC"/>
    <w:rsid w:val="00013854"/>
    <w:rsid w:val="000138FA"/>
    <w:rsid w:val="00013940"/>
    <w:rsid w:val="00013C96"/>
    <w:rsid w:val="00013EA1"/>
    <w:rsid w:val="00013EEA"/>
    <w:rsid w:val="0001411A"/>
    <w:rsid w:val="00014192"/>
    <w:rsid w:val="00014491"/>
    <w:rsid w:val="000145C3"/>
    <w:rsid w:val="00014814"/>
    <w:rsid w:val="00014A79"/>
    <w:rsid w:val="00014B77"/>
    <w:rsid w:val="00014D64"/>
    <w:rsid w:val="00014D6F"/>
    <w:rsid w:val="00014F06"/>
    <w:rsid w:val="00014F87"/>
    <w:rsid w:val="00015039"/>
    <w:rsid w:val="0001520A"/>
    <w:rsid w:val="000155FE"/>
    <w:rsid w:val="00015715"/>
    <w:rsid w:val="00015AE6"/>
    <w:rsid w:val="00015C8E"/>
    <w:rsid w:val="00015F36"/>
    <w:rsid w:val="00015F47"/>
    <w:rsid w:val="00016071"/>
    <w:rsid w:val="00016460"/>
    <w:rsid w:val="0001649B"/>
    <w:rsid w:val="00016743"/>
    <w:rsid w:val="000168C2"/>
    <w:rsid w:val="00016B1A"/>
    <w:rsid w:val="00016E0A"/>
    <w:rsid w:val="00017053"/>
    <w:rsid w:val="0001725B"/>
    <w:rsid w:val="000173D8"/>
    <w:rsid w:val="00017506"/>
    <w:rsid w:val="000176FE"/>
    <w:rsid w:val="000179AC"/>
    <w:rsid w:val="00017C5A"/>
    <w:rsid w:val="00017D1C"/>
    <w:rsid w:val="0002015D"/>
    <w:rsid w:val="000204F4"/>
    <w:rsid w:val="00020772"/>
    <w:rsid w:val="000207E9"/>
    <w:rsid w:val="00020878"/>
    <w:rsid w:val="000208D3"/>
    <w:rsid w:val="00020C28"/>
    <w:rsid w:val="00020CC7"/>
    <w:rsid w:val="00020D4D"/>
    <w:rsid w:val="00020DE1"/>
    <w:rsid w:val="00020DE6"/>
    <w:rsid w:val="00020F0D"/>
    <w:rsid w:val="00020FE1"/>
    <w:rsid w:val="000210E1"/>
    <w:rsid w:val="0002123D"/>
    <w:rsid w:val="00021285"/>
    <w:rsid w:val="00021763"/>
    <w:rsid w:val="0002185E"/>
    <w:rsid w:val="00021AC2"/>
    <w:rsid w:val="00021B8B"/>
    <w:rsid w:val="00021B9F"/>
    <w:rsid w:val="00021E65"/>
    <w:rsid w:val="00021E75"/>
    <w:rsid w:val="00022101"/>
    <w:rsid w:val="00022226"/>
    <w:rsid w:val="000223CF"/>
    <w:rsid w:val="00022769"/>
    <w:rsid w:val="00022791"/>
    <w:rsid w:val="0002284A"/>
    <w:rsid w:val="00022B85"/>
    <w:rsid w:val="00022C7C"/>
    <w:rsid w:val="00022C99"/>
    <w:rsid w:val="00022CAF"/>
    <w:rsid w:val="00022D0E"/>
    <w:rsid w:val="00022EBC"/>
    <w:rsid w:val="00022F30"/>
    <w:rsid w:val="00022FA1"/>
    <w:rsid w:val="00022FB4"/>
    <w:rsid w:val="0002311E"/>
    <w:rsid w:val="0002333E"/>
    <w:rsid w:val="00023415"/>
    <w:rsid w:val="00023524"/>
    <w:rsid w:val="0002376B"/>
    <w:rsid w:val="00023BC7"/>
    <w:rsid w:val="00023C86"/>
    <w:rsid w:val="00023C8A"/>
    <w:rsid w:val="00023F80"/>
    <w:rsid w:val="0002420A"/>
    <w:rsid w:val="00024267"/>
    <w:rsid w:val="000242DB"/>
    <w:rsid w:val="0002449D"/>
    <w:rsid w:val="0002455C"/>
    <w:rsid w:val="000248B8"/>
    <w:rsid w:val="000248D3"/>
    <w:rsid w:val="00024AC2"/>
    <w:rsid w:val="00024AC4"/>
    <w:rsid w:val="00024CC3"/>
    <w:rsid w:val="00024FF3"/>
    <w:rsid w:val="00025089"/>
    <w:rsid w:val="0002535A"/>
    <w:rsid w:val="0002542A"/>
    <w:rsid w:val="0002561D"/>
    <w:rsid w:val="000257E6"/>
    <w:rsid w:val="00025827"/>
    <w:rsid w:val="00025919"/>
    <w:rsid w:val="00025F52"/>
    <w:rsid w:val="000260BC"/>
    <w:rsid w:val="0002636C"/>
    <w:rsid w:val="0002654A"/>
    <w:rsid w:val="00026585"/>
    <w:rsid w:val="000266AA"/>
    <w:rsid w:val="00026FA4"/>
    <w:rsid w:val="00026FEE"/>
    <w:rsid w:val="000270D1"/>
    <w:rsid w:val="0002719B"/>
    <w:rsid w:val="000271B1"/>
    <w:rsid w:val="000271F6"/>
    <w:rsid w:val="000274D3"/>
    <w:rsid w:val="00027540"/>
    <w:rsid w:val="0002777D"/>
    <w:rsid w:val="00027996"/>
    <w:rsid w:val="00027D46"/>
    <w:rsid w:val="00027E01"/>
    <w:rsid w:val="00027E6C"/>
    <w:rsid w:val="00030002"/>
    <w:rsid w:val="00030685"/>
    <w:rsid w:val="00030876"/>
    <w:rsid w:val="00030930"/>
    <w:rsid w:val="00030979"/>
    <w:rsid w:val="00030B1C"/>
    <w:rsid w:val="00030C4E"/>
    <w:rsid w:val="00030C7E"/>
    <w:rsid w:val="00030CEB"/>
    <w:rsid w:val="00031074"/>
    <w:rsid w:val="000310CA"/>
    <w:rsid w:val="000310D8"/>
    <w:rsid w:val="000315D3"/>
    <w:rsid w:val="00031618"/>
    <w:rsid w:val="000317EC"/>
    <w:rsid w:val="0003193A"/>
    <w:rsid w:val="00031BD3"/>
    <w:rsid w:val="00031EAC"/>
    <w:rsid w:val="000320DE"/>
    <w:rsid w:val="0003219C"/>
    <w:rsid w:val="000321A0"/>
    <w:rsid w:val="000322B9"/>
    <w:rsid w:val="0003254F"/>
    <w:rsid w:val="00032552"/>
    <w:rsid w:val="00032705"/>
    <w:rsid w:val="00032742"/>
    <w:rsid w:val="00032768"/>
    <w:rsid w:val="000328D1"/>
    <w:rsid w:val="00032A3C"/>
    <w:rsid w:val="00032BAD"/>
    <w:rsid w:val="00032BCF"/>
    <w:rsid w:val="00032F3F"/>
    <w:rsid w:val="00032F71"/>
    <w:rsid w:val="00032FA7"/>
    <w:rsid w:val="00033044"/>
    <w:rsid w:val="000331B9"/>
    <w:rsid w:val="000331E6"/>
    <w:rsid w:val="0003335B"/>
    <w:rsid w:val="000334B7"/>
    <w:rsid w:val="000335CC"/>
    <w:rsid w:val="00033A10"/>
    <w:rsid w:val="00033C9A"/>
    <w:rsid w:val="00033E91"/>
    <w:rsid w:val="00033EB8"/>
    <w:rsid w:val="00033FE4"/>
    <w:rsid w:val="000340CE"/>
    <w:rsid w:val="000342D5"/>
    <w:rsid w:val="000343BE"/>
    <w:rsid w:val="00034524"/>
    <w:rsid w:val="00034556"/>
    <w:rsid w:val="000345CE"/>
    <w:rsid w:val="000349C6"/>
    <w:rsid w:val="00034D89"/>
    <w:rsid w:val="00034DDE"/>
    <w:rsid w:val="00035309"/>
    <w:rsid w:val="0003532F"/>
    <w:rsid w:val="000354B1"/>
    <w:rsid w:val="000355EA"/>
    <w:rsid w:val="00035623"/>
    <w:rsid w:val="000357A3"/>
    <w:rsid w:val="000357B0"/>
    <w:rsid w:val="0003586B"/>
    <w:rsid w:val="0003594E"/>
    <w:rsid w:val="000359A8"/>
    <w:rsid w:val="00035B70"/>
    <w:rsid w:val="00035C25"/>
    <w:rsid w:val="00035C96"/>
    <w:rsid w:val="00035D10"/>
    <w:rsid w:val="00035D4E"/>
    <w:rsid w:val="00035DF6"/>
    <w:rsid w:val="00035E78"/>
    <w:rsid w:val="00036086"/>
    <w:rsid w:val="00036123"/>
    <w:rsid w:val="00036309"/>
    <w:rsid w:val="0003633E"/>
    <w:rsid w:val="00036671"/>
    <w:rsid w:val="00036691"/>
    <w:rsid w:val="00036A1E"/>
    <w:rsid w:val="00036B60"/>
    <w:rsid w:val="00036C2D"/>
    <w:rsid w:val="000370C7"/>
    <w:rsid w:val="000373AE"/>
    <w:rsid w:val="00037537"/>
    <w:rsid w:val="00037566"/>
    <w:rsid w:val="00037590"/>
    <w:rsid w:val="00037A45"/>
    <w:rsid w:val="00037B57"/>
    <w:rsid w:val="00037BE1"/>
    <w:rsid w:val="00037CCC"/>
    <w:rsid w:val="00037E4A"/>
    <w:rsid w:val="00037E50"/>
    <w:rsid w:val="00037EC9"/>
    <w:rsid w:val="00040198"/>
    <w:rsid w:val="00040671"/>
    <w:rsid w:val="00040783"/>
    <w:rsid w:val="000407B4"/>
    <w:rsid w:val="00040A3D"/>
    <w:rsid w:val="00040A5F"/>
    <w:rsid w:val="00040C82"/>
    <w:rsid w:val="00040CC3"/>
    <w:rsid w:val="00041328"/>
    <w:rsid w:val="000415DD"/>
    <w:rsid w:val="0004174D"/>
    <w:rsid w:val="00041A90"/>
    <w:rsid w:val="00041BC9"/>
    <w:rsid w:val="00041C34"/>
    <w:rsid w:val="00041CDD"/>
    <w:rsid w:val="00041D9A"/>
    <w:rsid w:val="00041DE9"/>
    <w:rsid w:val="00041E23"/>
    <w:rsid w:val="00041F07"/>
    <w:rsid w:val="00042270"/>
    <w:rsid w:val="000424EA"/>
    <w:rsid w:val="00042518"/>
    <w:rsid w:val="0004263B"/>
    <w:rsid w:val="0004288D"/>
    <w:rsid w:val="000429E5"/>
    <w:rsid w:val="00042A21"/>
    <w:rsid w:val="00042AED"/>
    <w:rsid w:val="00043007"/>
    <w:rsid w:val="0004334D"/>
    <w:rsid w:val="000433E3"/>
    <w:rsid w:val="00043513"/>
    <w:rsid w:val="00043553"/>
    <w:rsid w:val="0004387B"/>
    <w:rsid w:val="00043A93"/>
    <w:rsid w:val="00043B21"/>
    <w:rsid w:val="00043B29"/>
    <w:rsid w:val="00043B75"/>
    <w:rsid w:val="00043C68"/>
    <w:rsid w:val="00044042"/>
    <w:rsid w:val="000440CE"/>
    <w:rsid w:val="0004412B"/>
    <w:rsid w:val="00044252"/>
    <w:rsid w:val="00044729"/>
    <w:rsid w:val="000449B2"/>
    <w:rsid w:val="000449E9"/>
    <w:rsid w:val="00044BF3"/>
    <w:rsid w:val="00044C35"/>
    <w:rsid w:val="00044E0A"/>
    <w:rsid w:val="00044F40"/>
    <w:rsid w:val="00045078"/>
    <w:rsid w:val="00045328"/>
    <w:rsid w:val="000453A8"/>
    <w:rsid w:val="00045450"/>
    <w:rsid w:val="000454AA"/>
    <w:rsid w:val="00045814"/>
    <w:rsid w:val="00045992"/>
    <w:rsid w:val="00045D45"/>
    <w:rsid w:val="00045E57"/>
    <w:rsid w:val="00045EA6"/>
    <w:rsid w:val="00045ECB"/>
    <w:rsid w:val="00045FC4"/>
    <w:rsid w:val="000460CB"/>
    <w:rsid w:val="0004622E"/>
    <w:rsid w:val="0004630E"/>
    <w:rsid w:val="00046AE8"/>
    <w:rsid w:val="00047188"/>
    <w:rsid w:val="00047423"/>
    <w:rsid w:val="000474DC"/>
    <w:rsid w:val="00047866"/>
    <w:rsid w:val="00047A1A"/>
    <w:rsid w:val="00047E6B"/>
    <w:rsid w:val="00047F8E"/>
    <w:rsid w:val="0005011C"/>
    <w:rsid w:val="0005033A"/>
    <w:rsid w:val="000505EA"/>
    <w:rsid w:val="00050721"/>
    <w:rsid w:val="0005076A"/>
    <w:rsid w:val="00050B8E"/>
    <w:rsid w:val="00050C87"/>
    <w:rsid w:val="00050CB3"/>
    <w:rsid w:val="00051130"/>
    <w:rsid w:val="000511D4"/>
    <w:rsid w:val="00051498"/>
    <w:rsid w:val="00051599"/>
    <w:rsid w:val="000516C8"/>
    <w:rsid w:val="00051AA0"/>
    <w:rsid w:val="00051C3C"/>
    <w:rsid w:val="00051F51"/>
    <w:rsid w:val="00052402"/>
    <w:rsid w:val="0005258E"/>
    <w:rsid w:val="000529B3"/>
    <w:rsid w:val="00052FD2"/>
    <w:rsid w:val="0005360B"/>
    <w:rsid w:val="00053638"/>
    <w:rsid w:val="00053A42"/>
    <w:rsid w:val="00053B20"/>
    <w:rsid w:val="00053DAD"/>
    <w:rsid w:val="0005479D"/>
    <w:rsid w:val="000548A6"/>
    <w:rsid w:val="000548B9"/>
    <w:rsid w:val="00054A4D"/>
    <w:rsid w:val="00054A53"/>
    <w:rsid w:val="00054D64"/>
    <w:rsid w:val="00054FE9"/>
    <w:rsid w:val="00055140"/>
    <w:rsid w:val="000551B9"/>
    <w:rsid w:val="000553AF"/>
    <w:rsid w:val="0005551F"/>
    <w:rsid w:val="000557E7"/>
    <w:rsid w:val="00055D65"/>
    <w:rsid w:val="00055E1C"/>
    <w:rsid w:val="00055E69"/>
    <w:rsid w:val="00055E86"/>
    <w:rsid w:val="00055ED0"/>
    <w:rsid w:val="00056079"/>
    <w:rsid w:val="000560AB"/>
    <w:rsid w:val="0005610F"/>
    <w:rsid w:val="00056425"/>
    <w:rsid w:val="000566DE"/>
    <w:rsid w:val="000568B5"/>
    <w:rsid w:val="00056A66"/>
    <w:rsid w:val="00056C6C"/>
    <w:rsid w:val="000571C0"/>
    <w:rsid w:val="0005736B"/>
    <w:rsid w:val="00057550"/>
    <w:rsid w:val="0005757B"/>
    <w:rsid w:val="00057668"/>
    <w:rsid w:val="00057710"/>
    <w:rsid w:val="00057A5D"/>
    <w:rsid w:val="00057EA4"/>
    <w:rsid w:val="000601BA"/>
    <w:rsid w:val="000602A1"/>
    <w:rsid w:val="00060BEC"/>
    <w:rsid w:val="00060C95"/>
    <w:rsid w:val="0006131D"/>
    <w:rsid w:val="000613A3"/>
    <w:rsid w:val="000614B2"/>
    <w:rsid w:val="00061698"/>
    <w:rsid w:val="000616D5"/>
    <w:rsid w:val="0006173D"/>
    <w:rsid w:val="00061838"/>
    <w:rsid w:val="00061A02"/>
    <w:rsid w:val="00061A44"/>
    <w:rsid w:val="00061CB1"/>
    <w:rsid w:val="00061E43"/>
    <w:rsid w:val="00061E95"/>
    <w:rsid w:val="0006211A"/>
    <w:rsid w:val="000625A2"/>
    <w:rsid w:val="00062620"/>
    <w:rsid w:val="0006265E"/>
    <w:rsid w:val="00062ABF"/>
    <w:rsid w:val="00062E4E"/>
    <w:rsid w:val="00063249"/>
    <w:rsid w:val="000632FE"/>
    <w:rsid w:val="0006336F"/>
    <w:rsid w:val="00063459"/>
    <w:rsid w:val="0006369A"/>
    <w:rsid w:val="000638C6"/>
    <w:rsid w:val="00063909"/>
    <w:rsid w:val="000639BF"/>
    <w:rsid w:val="00063C28"/>
    <w:rsid w:val="00063E38"/>
    <w:rsid w:val="00063FF4"/>
    <w:rsid w:val="00064018"/>
    <w:rsid w:val="000641DA"/>
    <w:rsid w:val="000642A9"/>
    <w:rsid w:val="000642D1"/>
    <w:rsid w:val="00064722"/>
    <w:rsid w:val="0006483F"/>
    <w:rsid w:val="00064B77"/>
    <w:rsid w:val="00064CA4"/>
    <w:rsid w:val="00064DD8"/>
    <w:rsid w:val="00064EA6"/>
    <w:rsid w:val="0006552E"/>
    <w:rsid w:val="00065545"/>
    <w:rsid w:val="0006557E"/>
    <w:rsid w:val="000655A8"/>
    <w:rsid w:val="00065680"/>
    <w:rsid w:val="000657E5"/>
    <w:rsid w:val="00065917"/>
    <w:rsid w:val="000659D8"/>
    <w:rsid w:val="00065BAC"/>
    <w:rsid w:val="00065C21"/>
    <w:rsid w:val="00065C53"/>
    <w:rsid w:val="00065CEF"/>
    <w:rsid w:val="00065DFB"/>
    <w:rsid w:val="00065F37"/>
    <w:rsid w:val="00065F79"/>
    <w:rsid w:val="00066007"/>
    <w:rsid w:val="0006610A"/>
    <w:rsid w:val="000663BF"/>
    <w:rsid w:val="0006683C"/>
    <w:rsid w:val="00066AC5"/>
    <w:rsid w:val="00066C3D"/>
    <w:rsid w:val="00066EE6"/>
    <w:rsid w:val="00067000"/>
    <w:rsid w:val="0006702C"/>
    <w:rsid w:val="00067232"/>
    <w:rsid w:val="00067315"/>
    <w:rsid w:val="000674D2"/>
    <w:rsid w:val="000678F0"/>
    <w:rsid w:val="00067979"/>
    <w:rsid w:val="00067AC6"/>
    <w:rsid w:val="00067D0E"/>
    <w:rsid w:val="0007027D"/>
    <w:rsid w:val="00070531"/>
    <w:rsid w:val="000705FE"/>
    <w:rsid w:val="00070716"/>
    <w:rsid w:val="000707C7"/>
    <w:rsid w:val="00070BA9"/>
    <w:rsid w:val="00070DC4"/>
    <w:rsid w:val="00070EF2"/>
    <w:rsid w:val="000711EF"/>
    <w:rsid w:val="0007140D"/>
    <w:rsid w:val="00071691"/>
    <w:rsid w:val="00071872"/>
    <w:rsid w:val="00071AFD"/>
    <w:rsid w:val="00071C36"/>
    <w:rsid w:val="00071DB9"/>
    <w:rsid w:val="00071F5C"/>
    <w:rsid w:val="0007208C"/>
    <w:rsid w:val="00072362"/>
    <w:rsid w:val="000724D3"/>
    <w:rsid w:val="00072500"/>
    <w:rsid w:val="00072613"/>
    <w:rsid w:val="000729C4"/>
    <w:rsid w:val="00072ADC"/>
    <w:rsid w:val="00072BD3"/>
    <w:rsid w:val="00072C06"/>
    <w:rsid w:val="0007310F"/>
    <w:rsid w:val="00073196"/>
    <w:rsid w:val="00073257"/>
    <w:rsid w:val="00073535"/>
    <w:rsid w:val="0007375E"/>
    <w:rsid w:val="0007386F"/>
    <w:rsid w:val="00073888"/>
    <w:rsid w:val="00073AFD"/>
    <w:rsid w:val="00073AFF"/>
    <w:rsid w:val="00073D46"/>
    <w:rsid w:val="00073E42"/>
    <w:rsid w:val="00073F3A"/>
    <w:rsid w:val="00073F90"/>
    <w:rsid w:val="000740B1"/>
    <w:rsid w:val="0007412E"/>
    <w:rsid w:val="0007415B"/>
    <w:rsid w:val="000741BA"/>
    <w:rsid w:val="0007432C"/>
    <w:rsid w:val="000745CD"/>
    <w:rsid w:val="0007468A"/>
    <w:rsid w:val="0007468F"/>
    <w:rsid w:val="00074A16"/>
    <w:rsid w:val="00074A94"/>
    <w:rsid w:val="000751D1"/>
    <w:rsid w:val="00075810"/>
    <w:rsid w:val="00075864"/>
    <w:rsid w:val="0007587D"/>
    <w:rsid w:val="000758B1"/>
    <w:rsid w:val="000759AC"/>
    <w:rsid w:val="00075A3E"/>
    <w:rsid w:val="00075B01"/>
    <w:rsid w:val="000764F7"/>
    <w:rsid w:val="00076667"/>
    <w:rsid w:val="000766B8"/>
    <w:rsid w:val="00076794"/>
    <w:rsid w:val="000767FE"/>
    <w:rsid w:val="000769F8"/>
    <w:rsid w:val="00076A48"/>
    <w:rsid w:val="00076CCB"/>
    <w:rsid w:val="00076D60"/>
    <w:rsid w:val="00076D7F"/>
    <w:rsid w:val="0007700E"/>
    <w:rsid w:val="000773EF"/>
    <w:rsid w:val="00077434"/>
    <w:rsid w:val="0007743C"/>
    <w:rsid w:val="0007765E"/>
    <w:rsid w:val="0007769D"/>
    <w:rsid w:val="000776FA"/>
    <w:rsid w:val="0007772B"/>
    <w:rsid w:val="00077C28"/>
    <w:rsid w:val="00077CCD"/>
    <w:rsid w:val="00077D63"/>
    <w:rsid w:val="00077EE8"/>
    <w:rsid w:val="00080054"/>
    <w:rsid w:val="000802B7"/>
    <w:rsid w:val="0008036B"/>
    <w:rsid w:val="00080A8C"/>
    <w:rsid w:val="000810D8"/>
    <w:rsid w:val="0008146C"/>
    <w:rsid w:val="000815AD"/>
    <w:rsid w:val="00081892"/>
    <w:rsid w:val="00081B93"/>
    <w:rsid w:val="00081EF2"/>
    <w:rsid w:val="000825C1"/>
    <w:rsid w:val="00082900"/>
    <w:rsid w:val="000829AC"/>
    <w:rsid w:val="000829E1"/>
    <w:rsid w:val="00082AEF"/>
    <w:rsid w:val="00082B47"/>
    <w:rsid w:val="00082D50"/>
    <w:rsid w:val="00082FAD"/>
    <w:rsid w:val="000831A0"/>
    <w:rsid w:val="000834AD"/>
    <w:rsid w:val="000835D5"/>
    <w:rsid w:val="00083753"/>
    <w:rsid w:val="000837BF"/>
    <w:rsid w:val="0008380F"/>
    <w:rsid w:val="00083BBC"/>
    <w:rsid w:val="00083D54"/>
    <w:rsid w:val="00083F10"/>
    <w:rsid w:val="00083FA6"/>
    <w:rsid w:val="00084179"/>
    <w:rsid w:val="00084419"/>
    <w:rsid w:val="0008449B"/>
    <w:rsid w:val="00084517"/>
    <w:rsid w:val="000847F1"/>
    <w:rsid w:val="000848AA"/>
    <w:rsid w:val="0008498C"/>
    <w:rsid w:val="00084C55"/>
    <w:rsid w:val="00084D85"/>
    <w:rsid w:val="00084FB5"/>
    <w:rsid w:val="000851BC"/>
    <w:rsid w:val="0008520E"/>
    <w:rsid w:val="000852AE"/>
    <w:rsid w:val="00085319"/>
    <w:rsid w:val="00085323"/>
    <w:rsid w:val="0008535C"/>
    <w:rsid w:val="00085467"/>
    <w:rsid w:val="000854A3"/>
    <w:rsid w:val="00085551"/>
    <w:rsid w:val="00085BC0"/>
    <w:rsid w:val="00085C0C"/>
    <w:rsid w:val="00085C3B"/>
    <w:rsid w:val="00085D29"/>
    <w:rsid w:val="00085E38"/>
    <w:rsid w:val="00085E9E"/>
    <w:rsid w:val="0008611B"/>
    <w:rsid w:val="0008625C"/>
    <w:rsid w:val="000863E2"/>
    <w:rsid w:val="00086411"/>
    <w:rsid w:val="00086525"/>
    <w:rsid w:val="0008657B"/>
    <w:rsid w:val="00086696"/>
    <w:rsid w:val="0008681D"/>
    <w:rsid w:val="000868F8"/>
    <w:rsid w:val="000869DE"/>
    <w:rsid w:val="000869EF"/>
    <w:rsid w:val="00086BAD"/>
    <w:rsid w:val="00086C37"/>
    <w:rsid w:val="00086DF6"/>
    <w:rsid w:val="00086F5D"/>
    <w:rsid w:val="000871C8"/>
    <w:rsid w:val="0008743E"/>
    <w:rsid w:val="0008769A"/>
    <w:rsid w:val="000877F9"/>
    <w:rsid w:val="00087E11"/>
    <w:rsid w:val="00087E2A"/>
    <w:rsid w:val="00087E75"/>
    <w:rsid w:val="00087EE2"/>
    <w:rsid w:val="000900A1"/>
    <w:rsid w:val="00090467"/>
    <w:rsid w:val="0009053B"/>
    <w:rsid w:val="000905D4"/>
    <w:rsid w:val="000905EA"/>
    <w:rsid w:val="000909B7"/>
    <w:rsid w:val="00090B41"/>
    <w:rsid w:val="00090B5F"/>
    <w:rsid w:val="00090C7C"/>
    <w:rsid w:val="00090C89"/>
    <w:rsid w:val="00090DF9"/>
    <w:rsid w:val="00090E2B"/>
    <w:rsid w:val="00090F71"/>
    <w:rsid w:val="00090FB4"/>
    <w:rsid w:val="000910DF"/>
    <w:rsid w:val="0009119B"/>
    <w:rsid w:val="00091363"/>
    <w:rsid w:val="00091664"/>
    <w:rsid w:val="0009192E"/>
    <w:rsid w:val="0009193E"/>
    <w:rsid w:val="00091AED"/>
    <w:rsid w:val="00091B54"/>
    <w:rsid w:val="00092087"/>
    <w:rsid w:val="00092761"/>
    <w:rsid w:val="00092980"/>
    <w:rsid w:val="00092A66"/>
    <w:rsid w:val="00092BA0"/>
    <w:rsid w:val="000934AB"/>
    <w:rsid w:val="000934D7"/>
    <w:rsid w:val="00093604"/>
    <w:rsid w:val="00093848"/>
    <w:rsid w:val="00093AE4"/>
    <w:rsid w:val="00093C2C"/>
    <w:rsid w:val="00093C85"/>
    <w:rsid w:val="00093FA3"/>
    <w:rsid w:val="00094026"/>
    <w:rsid w:val="000945E3"/>
    <w:rsid w:val="00094771"/>
    <w:rsid w:val="00094A96"/>
    <w:rsid w:val="00094DD7"/>
    <w:rsid w:val="00094F11"/>
    <w:rsid w:val="000953AD"/>
    <w:rsid w:val="000955B1"/>
    <w:rsid w:val="0009567E"/>
    <w:rsid w:val="00095B71"/>
    <w:rsid w:val="00095BF8"/>
    <w:rsid w:val="00095C12"/>
    <w:rsid w:val="00095E50"/>
    <w:rsid w:val="00095F9C"/>
    <w:rsid w:val="0009620B"/>
    <w:rsid w:val="0009658C"/>
    <w:rsid w:val="0009662E"/>
    <w:rsid w:val="00096658"/>
    <w:rsid w:val="000967DC"/>
    <w:rsid w:val="00096A2A"/>
    <w:rsid w:val="00096CD3"/>
    <w:rsid w:val="00097324"/>
    <w:rsid w:val="00097753"/>
    <w:rsid w:val="0009778C"/>
    <w:rsid w:val="00097A06"/>
    <w:rsid w:val="00097DD5"/>
    <w:rsid w:val="000A022B"/>
    <w:rsid w:val="000A0250"/>
    <w:rsid w:val="000A025A"/>
    <w:rsid w:val="000A02DC"/>
    <w:rsid w:val="000A03F6"/>
    <w:rsid w:val="000A04BB"/>
    <w:rsid w:val="000A0677"/>
    <w:rsid w:val="000A0AD3"/>
    <w:rsid w:val="000A0BC9"/>
    <w:rsid w:val="000A12A7"/>
    <w:rsid w:val="000A13FA"/>
    <w:rsid w:val="000A1571"/>
    <w:rsid w:val="000A190C"/>
    <w:rsid w:val="000A19F0"/>
    <w:rsid w:val="000A1A25"/>
    <w:rsid w:val="000A1B28"/>
    <w:rsid w:val="000A1D2B"/>
    <w:rsid w:val="000A1D5E"/>
    <w:rsid w:val="000A202F"/>
    <w:rsid w:val="000A219E"/>
    <w:rsid w:val="000A258A"/>
    <w:rsid w:val="000A2822"/>
    <w:rsid w:val="000A2B31"/>
    <w:rsid w:val="000A2DBD"/>
    <w:rsid w:val="000A2DBF"/>
    <w:rsid w:val="000A2EAF"/>
    <w:rsid w:val="000A3005"/>
    <w:rsid w:val="000A31E5"/>
    <w:rsid w:val="000A3497"/>
    <w:rsid w:val="000A35B0"/>
    <w:rsid w:val="000A388D"/>
    <w:rsid w:val="000A38B8"/>
    <w:rsid w:val="000A392B"/>
    <w:rsid w:val="000A3F00"/>
    <w:rsid w:val="000A3FCA"/>
    <w:rsid w:val="000A42C3"/>
    <w:rsid w:val="000A46FA"/>
    <w:rsid w:val="000A475B"/>
    <w:rsid w:val="000A47F6"/>
    <w:rsid w:val="000A49E2"/>
    <w:rsid w:val="000A5279"/>
    <w:rsid w:val="000A52FD"/>
    <w:rsid w:val="000A532D"/>
    <w:rsid w:val="000A54B1"/>
    <w:rsid w:val="000A555A"/>
    <w:rsid w:val="000A5694"/>
    <w:rsid w:val="000A56AA"/>
    <w:rsid w:val="000A56FF"/>
    <w:rsid w:val="000A5BE0"/>
    <w:rsid w:val="000A5FF4"/>
    <w:rsid w:val="000A60C9"/>
    <w:rsid w:val="000A6473"/>
    <w:rsid w:val="000A6A8F"/>
    <w:rsid w:val="000A7269"/>
    <w:rsid w:val="000A7447"/>
    <w:rsid w:val="000A75EF"/>
    <w:rsid w:val="000A765E"/>
    <w:rsid w:val="000A76DE"/>
    <w:rsid w:val="000A7972"/>
    <w:rsid w:val="000A7A03"/>
    <w:rsid w:val="000A7A7E"/>
    <w:rsid w:val="000A7E1D"/>
    <w:rsid w:val="000A7F5F"/>
    <w:rsid w:val="000B0109"/>
    <w:rsid w:val="000B0277"/>
    <w:rsid w:val="000B03BD"/>
    <w:rsid w:val="000B04C9"/>
    <w:rsid w:val="000B0504"/>
    <w:rsid w:val="000B09A4"/>
    <w:rsid w:val="000B0C68"/>
    <w:rsid w:val="000B0DD1"/>
    <w:rsid w:val="000B1127"/>
    <w:rsid w:val="000B115B"/>
    <w:rsid w:val="000B1199"/>
    <w:rsid w:val="000B136B"/>
    <w:rsid w:val="000B1416"/>
    <w:rsid w:val="000B15F7"/>
    <w:rsid w:val="000B16B1"/>
    <w:rsid w:val="000B16C0"/>
    <w:rsid w:val="000B17FF"/>
    <w:rsid w:val="000B1977"/>
    <w:rsid w:val="000B1B17"/>
    <w:rsid w:val="000B1C09"/>
    <w:rsid w:val="000B1CD1"/>
    <w:rsid w:val="000B1D5D"/>
    <w:rsid w:val="000B1F46"/>
    <w:rsid w:val="000B22CB"/>
    <w:rsid w:val="000B2371"/>
    <w:rsid w:val="000B2449"/>
    <w:rsid w:val="000B25A6"/>
    <w:rsid w:val="000B25DF"/>
    <w:rsid w:val="000B29B7"/>
    <w:rsid w:val="000B29C6"/>
    <w:rsid w:val="000B2A91"/>
    <w:rsid w:val="000B2AB6"/>
    <w:rsid w:val="000B2CB7"/>
    <w:rsid w:val="000B2E41"/>
    <w:rsid w:val="000B2F64"/>
    <w:rsid w:val="000B2FBE"/>
    <w:rsid w:val="000B3AC4"/>
    <w:rsid w:val="000B3BC0"/>
    <w:rsid w:val="000B3BE5"/>
    <w:rsid w:val="000B3D9A"/>
    <w:rsid w:val="000B3FFD"/>
    <w:rsid w:val="000B413D"/>
    <w:rsid w:val="000B42BF"/>
    <w:rsid w:val="000B43FC"/>
    <w:rsid w:val="000B4559"/>
    <w:rsid w:val="000B45C1"/>
    <w:rsid w:val="000B4693"/>
    <w:rsid w:val="000B4917"/>
    <w:rsid w:val="000B49C6"/>
    <w:rsid w:val="000B4B7E"/>
    <w:rsid w:val="000B4B97"/>
    <w:rsid w:val="000B4D3A"/>
    <w:rsid w:val="000B4DF9"/>
    <w:rsid w:val="000B4E86"/>
    <w:rsid w:val="000B4E9F"/>
    <w:rsid w:val="000B5116"/>
    <w:rsid w:val="000B518C"/>
    <w:rsid w:val="000B53B8"/>
    <w:rsid w:val="000B54A1"/>
    <w:rsid w:val="000B55BF"/>
    <w:rsid w:val="000B5655"/>
    <w:rsid w:val="000B57C5"/>
    <w:rsid w:val="000B5888"/>
    <w:rsid w:val="000B59B3"/>
    <w:rsid w:val="000B5AD0"/>
    <w:rsid w:val="000B5BB0"/>
    <w:rsid w:val="000B5DEA"/>
    <w:rsid w:val="000B5F31"/>
    <w:rsid w:val="000B625E"/>
    <w:rsid w:val="000B635C"/>
    <w:rsid w:val="000B656E"/>
    <w:rsid w:val="000B6571"/>
    <w:rsid w:val="000B67A1"/>
    <w:rsid w:val="000B68EE"/>
    <w:rsid w:val="000B6F38"/>
    <w:rsid w:val="000B6FB3"/>
    <w:rsid w:val="000B70DD"/>
    <w:rsid w:val="000B7371"/>
    <w:rsid w:val="000B73E1"/>
    <w:rsid w:val="000B745B"/>
    <w:rsid w:val="000B7A20"/>
    <w:rsid w:val="000B7B14"/>
    <w:rsid w:val="000B7DEA"/>
    <w:rsid w:val="000C0126"/>
    <w:rsid w:val="000C0399"/>
    <w:rsid w:val="000C03D4"/>
    <w:rsid w:val="000C0906"/>
    <w:rsid w:val="000C0CFC"/>
    <w:rsid w:val="000C0D04"/>
    <w:rsid w:val="000C1A9D"/>
    <w:rsid w:val="000C1C1A"/>
    <w:rsid w:val="000C1CC5"/>
    <w:rsid w:val="000C20E1"/>
    <w:rsid w:val="000C217A"/>
    <w:rsid w:val="000C21A2"/>
    <w:rsid w:val="000C2466"/>
    <w:rsid w:val="000C2508"/>
    <w:rsid w:val="000C271B"/>
    <w:rsid w:val="000C27AD"/>
    <w:rsid w:val="000C284B"/>
    <w:rsid w:val="000C2CCF"/>
    <w:rsid w:val="000C33A5"/>
    <w:rsid w:val="000C35BA"/>
    <w:rsid w:val="000C35E3"/>
    <w:rsid w:val="000C36FD"/>
    <w:rsid w:val="000C3713"/>
    <w:rsid w:val="000C392B"/>
    <w:rsid w:val="000C3A35"/>
    <w:rsid w:val="000C3A6B"/>
    <w:rsid w:val="000C3A97"/>
    <w:rsid w:val="000C3B1E"/>
    <w:rsid w:val="000C3C2E"/>
    <w:rsid w:val="000C3EFA"/>
    <w:rsid w:val="000C4263"/>
    <w:rsid w:val="000C43BC"/>
    <w:rsid w:val="000C4455"/>
    <w:rsid w:val="000C46F1"/>
    <w:rsid w:val="000C480A"/>
    <w:rsid w:val="000C4A92"/>
    <w:rsid w:val="000C4ACA"/>
    <w:rsid w:val="000C4B65"/>
    <w:rsid w:val="000C4BBC"/>
    <w:rsid w:val="000C4C2C"/>
    <w:rsid w:val="000C4D0C"/>
    <w:rsid w:val="000C4D2B"/>
    <w:rsid w:val="000C513F"/>
    <w:rsid w:val="000C532F"/>
    <w:rsid w:val="000C56BD"/>
    <w:rsid w:val="000C57E0"/>
    <w:rsid w:val="000C582E"/>
    <w:rsid w:val="000C586A"/>
    <w:rsid w:val="000C58A8"/>
    <w:rsid w:val="000C59B2"/>
    <w:rsid w:val="000C59B8"/>
    <w:rsid w:val="000C5AE3"/>
    <w:rsid w:val="000C5AE9"/>
    <w:rsid w:val="000C5D70"/>
    <w:rsid w:val="000C5F3C"/>
    <w:rsid w:val="000C5F4F"/>
    <w:rsid w:val="000C5F98"/>
    <w:rsid w:val="000C6069"/>
    <w:rsid w:val="000C608D"/>
    <w:rsid w:val="000C60E1"/>
    <w:rsid w:val="000C61F2"/>
    <w:rsid w:val="000C62E2"/>
    <w:rsid w:val="000C639A"/>
    <w:rsid w:val="000C63DD"/>
    <w:rsid w:val="000C6498"/>
    <w:rsid w:val="000C64B8"/>
    <w:rsid w:val="000C6660"/>
    <w:rsid w:val="000C69AD"/>
    <w:rsid w:val="000C6B0B"/>
    <w:rsid w:val="000C6B7E"/>
    <w:rsid w:val="000C6CBB"/>
    <w:rsid w:val="000C6D08"/>
    <w:rsid w:val="000C6DFF"/>
    <w:rsid w:val="000C712A"/>
    <w:rsid w:val="000C720B"/>
    <w:rsid w:val="000C7340"/>
    <w:rsid w:val="000C7506"/>
    <w:rsid w:val="000C77B6"/>
    <w:rsid w:val="000C7950"/>
    <w:rsid w:val="000C7AA1"/>
    <w:rsid w:val="000C7C85"/>
    <w:rsid w:val="000C7E7A"/>
    <w:rsid w:val="000D0141"/>
    <w:rsid w:val="000D043D"/>
    <w:rsid w:val="000D04CD"/>
    <w:rsid w:val="000D0721"/>
    <w:rsid w:val="000D089F"/>
    <w:rsid w:val="000D0918"/>
    <w:rsid w:val="000D0C49"/>
    <w:rsid w:val="000D0D78"/>
    <w:rsid w:val="000D0E8B"/>
    <w:rsid w:val="000D0F20"/>
    <w:rsid w:val="000D10D1"/>
    <w:rsid w:val="000D1190"/>
    <w:rsid w:val="000D1392"/>
    <w:rsid w:val="000D14A7"/>
    <w:rsid w:val="000D14BC"/>
    <w:rsid w:val="000D1AF1"/>
    <w:rsid w:val="000D1C40"/>
    <w:rsid w:val="000D1EE2"/>
    <w:rsid w:val="000D2155"/>
    <w:rsid w:val="000D21A3"/>
    <w:rsid w:val="000D21B2"/>
    <w:rsid w:val="000D26ED"/>
    <w:rsid w:val="000D2790"/>
    <w:rsid w:val="000D2873"/>
    <w:rsid w:val="000D2A8F"/>
    <w:rsid w:val="000D2C0D"/>
    <w:rsid w:val="000D2C78"/>
    <w:rsid w:val="000D2DA3"/>
    <w:rsid w:val="000D2E88"/>
    <w:rsid w:val="000D31EA"/>
    <w:rsid w:val="000D3976"/>
    <w:rsid w:val="000D3A47"/>
    <w:rsid w:val="000D3B16"/>
    <w:rsid w:val="000D3BDD"/>
    <w:rsid w:val="000D3C20"/>
    <w:rsid w:val="000D3CC6"/>
    <w:rsid w:val="000D3CFC"/>
    <w:rsid w:val="000D3F5F"/>
    <w:rsid w:val="000D3FA8"/>
    <w:rsid w:val="000D4017"/>
    <w:rsid w:val="000D40FB"/>
    <w:rsid w:val="000D41FE"/>
    <w:rsid w:val="000D43F4"/>
    <w:rsid w:val="000D45B8"/>
    <w:rsid w:val="000D4811"/>
    <w:rsid w:val="000D491F"/>
    <w:rsid w:val="000D4F49"/>
    <w:rsid w:val="000D5598"/>
    <w:rsid w:val="000D56D6"/>
    <w:rsid w:val="000D5CFD"/>
    <w:rsid w:val="000D5DD7"/>
    <w:rsid w:val="000D5ECD"/>
    <w:rsid w:val="000D6867"/>
    <w:rsid w:val="000D6B50"/>
    <w:rsid w:val="000D6C23"/>
    <w:rsid w:val="000D6CA9"/>
    <w:rsid w:val="000D6FA4"/>
    <w:rsid w:val="000D70B1"/>
    <w:rsid w:val="000D772E"/>
    <w:rsid w:val="000D789A"/>
    <w:rsid w:val="000D78D1"/>
    <w:rsid w:val="000D797C"/>
    <w:rsid w:val="000D7A44"/>
    <w:rsid w:val="000D7FCC"/>
    <w:rsid w:val="000E003B"/>
    <w:rsid w:val="000E0055"/>
    <w:rsid w:val="000E005D"/>
    <w:rsid w:val="000E00DE"/>
    <w:rsid w:val="000E01EC"/>
    <w:rsid w:val="000E0414"/>
    <w:rsid w:val="000E0631"/>
    <w:rsid w:val="000E069E"/>
    <w:rsid w:val="000E07B9"/>
    <w:rsid w:val="000E08EE"/>
    <w:rsid w:val="000E0C8F"/>
    <w:rsid w:val="000E0E62"/>
    <w:rsid w:val="000E0FF4"/>
    <w:rsid w:val="000E1067"/>
    <w:rsid w:val="000E10BD"/>
    <w:rsid w:val="000E1196"/>
    <w:rsid w:val="000E16AE"/>
    <w:rsid w:val="000E179D"/>
    <w:rsid w:val="000E18A7"/>
    <w:rsid w:val="000E18D6"/>
    <w:rsid w:val="000E1911"/>
    <w:rsid w:val="000E1997"/>
    <w:rsid w:val="000E19BC"/>
    <w:rsid w:val="000E1A45"/>
    <w:rsid w:val="000E1CFB"/>
    <w:rsid w:val="000E224C"/>
    <w:rsid w:val="000E2F29"/>
    <w:rsid w:val="000E3091"/>
    <w:rsid w:val="000E3265"/>
    <w:rsid w:val="000E3339"/>
    <w:rsid w:val="000E33AF"/>
    <w:rsid w:val="000E356D"/>
    <w:rsid w:val="000E35B9"/>
    <w:rsid w:val="000E35E8"/>
    <w:rsid w:val="000E36BC"/>
    <w:rsid w:val="000E375F"/>
    <w:rsid w:val="000E37D1"/>
    <w:rsid w:val="000E3945"/>
    <w:rsid w:val="000E3A8D"/>
    <w:rsid w:val="000E3ABE"/>
    <w:rsid w:val="000E3F07"/>
    <w:rsid w:val="000E3F6F"/>
    <w:rsid w:val="000E3FC6"/>
    <w:rsid w:val="000E40D6"/>
    <w:rsid w:val="000E42B5"/>
    <w:rsid w:val="000E48BD"/>
    <w:rsid w:val="000E48CF"/>
    <w:rsid w:val="000E4917"/>
    <w:rsid w:val="000E4A49"/>
    <w:rsid w:val="000E4B38"/>
    <w:rsid w:val="000E4BBF"/>
    <w:rsid w:val="000E4C24"/>
    <w:rsid w:val="000E4C89"/>
    <w:rsid w:val="000E4E3A"/>
    <w:rsid w:val="000E4F3B"/>
    <w:rsid w:val="000E5839"/>
    <w:rsid w:val="000E59BD"/>
    <w:rsid w:val="000E5A87"/>
    <w:rsid w:val="000E5D21"/>
    <w:rsid w:val="000E5EE5"/>
    <w:rsid w:val="000E602C"/>
    <w:rsid w:val="000E6394"/>
    <w:rsid w:val="000E6464"/>
    <w:rsid w:val="000E6524"/>
    <w:rsid w:val="000E6777"/>
    <w:rsid w:val="000E67C8"/>
    <w:rsid w:val="000E68E5"/>
    <w:rsid w:val="000E6958"/>
    <w:rsid w:val="000E6A8F"/>
    <w:rsid w:val="000E6AF9"/>
    <w:rsid w:val="000E6B88"/>
    <w:rsid w:val="000E6DE6"/>
    <w:rsid w:val="000E6E9C"/>
    <w:rsid w:val="000E747B"/>
    <w:rsid w:val="000E74D7"/>
    <w:rsid w:val="000E77F0"/>
    <w:rsid w:val="000E7B90"/>
    <w:rsid w:val="000E7EFA"/>
    <w:rsid w:val="000F0108"/>
    <w:rsid w:val="000F0264"/>
    <w:rsid w:val="000F02A9"/>
    <w:rsid w:val="000F03C4"/>
    <w:rsid w:val="000F047D"/>
    <w:rsid w:val="000F0AEA"/>
    <w:rsid w:val="000F0BD3"/>
    <w:rsid w:val="000F0CE8"/>
    <w:rsid w:val="000F0D1D"/>
    <w:rsid w:val="000F0F7F"/>
    <w:rsid w:val="000F1070"/>
    <w:rsid w:val="000F108B"/>
    <w:rsid w:val="000F1122"/>
    <w:rsid w:val="000F11C5"/>
    <w:rsid w:val="000F14A7"/>
    <w:rsid w:val="000F16C9"/>
    <w:rsid w:val="000F185E"/>
    <w:rsid w:val="000F188B"/>
    <w:rsid w:val="000F1AD4"/>
    <w:rsid w:val="000F2005"/>
    <w:rsid w:val="000F200D"/>
    <w:rsid w:val="000F2289"/>
    <w:rsid w:val="000F260C"/>
    <w:rsid w:val="000F265E"/>
    <w:rsid w:val="000F2799"/>
    <w:rsid w:val="000F2820"/>
    <w:rsid w:val="000F2A61"/>
    <w:rsid w:val="000F2AE8"/>
    <w:rsid w:val="000F2B55"/>
    <w:rsid w:val="000F2B73"/>
    <w:rsid w:val="000F2D7A"/>
    <w:rsid w:val="000F2D83"/>
    <w:rsid w:val="000F2DDA"/>
    <w:rsid w:val="000F2E92"/>
    <w:rsid w:val="000F2F6E"/>
    <w:rsid w:val="000F3188"/>
    <w:rsid w:val="000F3313"/>
    <w:rsid w:val="000F340F"/>
    <w:rsid w:val="000F3489"/>
    <w:rsid w:val="000F35F4"/>
    <w:rsid w:val="000F3676"/>
    <w:rsid w:val="000F3728"/>
    <w:rsid w:val="000F37D2"/>
    <w:rsid w:val="000F38A5"/>
    <w:rsid w:val="000F38EA"/>
    <w:rsid w:val="000F3A8D"/>
    <w:rsid w:val="000F3BDF"/>
    <w:rsid w:val="000F3C05"/>
    <w:rsid w:val="000F3E53"/>
    <w:rsid w:val="000F3FA7"/>
    <w:rsid w:val="000F410D"/>
    <w:rsid w:val="000F41BC"/>
    <w:rsid w:val="000F4250"/>
    <w:rsid w:val="000F459E"/>
    <w:rsid w:val="000F45D9"/>
    <w:rsid w:val="000F466D"/>
    <w:rsid w:val="000F497C"/>
    <w:rsid w:val="000F4AEB"/>
    <w:rsid w:val="000F4B85"/>
    <w:rsid w:val="000F4F32"/>
    <w:rsid w:val="000F4F9E"/>
    <w:rsid w:val="000F50CE"/>
    <w:rsid w:val="000F5387"/>
    <w:rsid w:val="000F55ED"/>
    <w:rsid w:val="000F56E8"/>
    <w:rsid w:val="000F57E0"/>
    <w:rsid w:val="000F5803"/>
    <w:rsid w:val="000F5829"/>
    <w:rsid w:val="000F5A02"/>
    <w:rsid w:val="000F5BCC"/>
    <w:rsid w:val="000F5DDF"/>
    <w:rsid w:val="000F5FD1"/>
    <w:rsid w:val="000F612F"/>
    <w:rsid w:val="000F61C9"/>
    <w:rsid w:val="000F6303"/>
    <w:rsid w:val="000F6A6C"/>
    <w:rsid w:val="000F6BB9"/>
    <w:rsid w:val="000F6C44"/>
    <w:rsid w:val="000F7188"/>
    <w:rsid w:val="000F71B4"/>
    <w:rsid w:val="000F72A8"/>
    <w:rsid w:val="000F7347"/>
    <w:rsid w:val="000F73D8"/>
    <w:rsid w:val="000F74B6"/>
    <w:rsid w:val="000F758B"/>
    <w:rsid w:val="000F7768"/>
    <w:rsid w:val="000F7E96"/>
    <w:rsid w:val="0010001E"/>
    <w:rsid w:val="0010006E"/>
    <w:rsid w:val="001000D1"/>
    <w:rsid w:val="001001CB"/>
    <w:rsid w:val="00100253"/>
    <w:rsid w:val="00100313"/>
    <w:rsid w:val="00100397"/>
    <w:rsid w:val="00100694"/>
    <w:rsid w:val="001007E9"/>
    <w:rsid w:val="00100841"/>
    <w:rsid w:val="00100869"/>
    <w:rsid w:val="00100D99"/>
    <w:rsid w:val="00100ED3"/>
    <w:rsid w:val="001012DA"/>
    <w:rsid w:val="00101636"/>
    <w:rsid w:val="001016C7"/>
    <w:rsid w:val="00101C4E"/>
    <w:rsid w:val="00101DF7"/>
    <w:rsid w:val="00101EF6"/>
    <w:rsid w:val="00101FF8"/>
    <w:rsid w:val="001020BD"/>
    <w:rsid w:val="00102110"/>
    <w:rsid w:val="00102189"/>
    <w:rsid w:val="001022F9"/>
    <w:rsid w:val="00102441"/>
    <w:rsid w:val="0010269A"/>
    <w:rsid w:val="001026FC"/>
    <w:rsid w:val="00102937"/>
    <w:rsid w:val="00102BE8"/>
    <w:rsid w:val="00102D7F"/>
    <w:rsid w:val="0010363F"/>
    <w:rsid w:val="001036A9"/>
    <w:rsid w:val="00103C3C"/>
    <w:rsid w:val="00103F01"/>
    <w:rsid w:val="00104179"/>
    <w:rsid w:val="001043FE"/>
    <w:rsid w:val="001044B3"/>
    <w:rsid w:val="00104B23"/>
    <w:rsid w:val="00104B8D"/>
    <w:rsid w:val="00104BB0"/>
    <w:rsid w:val="00104D26"/>
    <w:rsid w:val="00104FC1"/>
    <w:rsid w:val="0010527D"/>
    <w:rsid w:val="0010559E"/>
    <w:rsid w:val="001056B1"/>
    <w:rsid w:val="00105711"/>
    <w:rsid w:val="00105A38"/>
    <w:rsid w:val="00105C1C"/>
    <w:rsid w:val="00105CEC"/>
    <w:rsid w:val="00105CF3"/>
    <w:rsid w:val="00105DB4"/>
    <w:rsid w:val="001060E6"/>
    <w:rsid w:val="00106141"/>
    <w:rsid w:val="001061F1"/>
    <w:rsid w:val="00106308"/>
    <w:rsid w:val="0010632D"/>
    <w:rsid w:val="00106484"/>
    <w:rsid w:val="001065CD"/>
    <w:rsid w:val="00106B24"/>
    <w:rsid w:val="00106C5C"/>
    <w:rsid w:val="00106DD2"/>
    <w:rsid w:val="00106EEF"/>
    <w:rsid w:val="00106F7E"/>
    <w:rsid w:val="00107092"/>
    <w:rsid w:val="001074C3"/>
    <w:rsid w:val="001076BD"/>
    <w:rsid w:val="001079A7"/>
    <w:rsid w:val="00107AB2"/>
    <w:rsid w:val="00107CF1"/>
    <w:rsid w:val="00107FD6"/>
    <w:rsid w:val="0011018C"/>
    <w:rsid w:val="001101E6"/>
    <w:rsid w:val="00110A34"/>
    <w:rsid w:val="00110ADD"/>
    <w:rsid w:val="00110DE0"/>
    <w:rsid w:val="00110FD6"/>
    <w:rsid w:val="00111152"/>
    <w:rsid w:val="00111416"/>
    <w:rsid w:val="001114CE"/>
    <w:rsid w:val="001114E0"/>
    <w:rsid w:val="00111721"/>
    <w:rsid w:val="001117AB"/>
    <w:rsid w:val="001118A3"/>
    <w:rsid w:val="001119BA"/>
    <w:rsid w:val="00111B54"/>
    <w:rsid w:val="00111C6A"/>
    <w:rsid w:val="0011215B"/>
    <w:rsid w:val="0011216E"/>
    <w:rsid w:val="00112374"/>
    <w:rsid w:val="00112468"/>
    <w:rsid w:val="00112532"/>
    <w:rsid w:val="00112AA1"/>
    <w:rsid w:val="00112B25"/>
    <w:rsid w:val="00112B3A"/>
    <w:rsid w:val="00112BD8"/>
    <w:rsid w:val="0011358A"/>
    <w:rsid w:val="00113C6B"/>
    <w:rsid w:val="00113ECB"/>
    <w:rsid w:val="00113F46"/>
    <w:rsid w:val="0011402C"/>
    <w:rsid w:val="0011433C"/>
    <w:rsid w:val="00114577"/>
    <w:rsid w:val="0011496A"/>
    <w:rsid w:val="001149DF"/>
    <w:rsid w:val="00114B3E"/>
    <w:rsid w:val="00114B6D"/>
    <w:rsid w:val="00114D1D"/>
    <w:rsid w:val="00114D35"/>
    <w:rsid w:val="00114D65"/>
    <w:rsid w:val="00114F77"/>
    <w:rsid w:val="001150CD"/>
    <w:rsid w:val="001152F9"/>
    <w:rsid w:val="00115439"/>
    <w:rsid w:val="00115763"/>
    <w:rsid w:val="00115775"/>
    <w:rsid w:val="001157A1"/>
    <w:rsid w:val="001158FA"/>
    <w:rsid w:val="00115DC2"/>
    <w:rsid w:val="00115F2D"/>
    <w:rsid w:val="001161B6"/>
    <w:rsid w:val="0011620F"/>
    <w:rsid w:val="001162D3"/>
    <w:rsid w:val="00116519"/>
    <w:rsid w:val="001169C7"/>
    <w:rsid w:val="00116E1D"/>
    <w:rsid w:val="00117166"/>
    <w:rsid w:val="0011737B"/>
    <w:rsid w:val="00117380"/>
    <w:rsid w:val="00117503"/>
    <w:rsid w:val="00117897"/>
    <w:rsid w:val="00117898"/>
    <w:rsid w:val="001178FA"/>
    <w:rsid w:val="0011794B"/>
    <w:rsid w:val="00117B81"/>
    <w:rsid w:val="00117BA9"/>
    <w:rsid w:val="00117F0A"/>
    <w:rsid w:val="00117F5A"/>
    <w:rsid w:val="00120057"/>
    <w:rsid w:val="00120082"/>
    <w:rsid w:val="00120335"/>
    <w:rsid w:val="00120597"/>
    <w:rsid w:val="00120F1F"/>
    <w:rsid w:val="00121203"/>
    <w:rsid w:val="001214CA"/>
    <w:rsid w:val="001216CE"/>
    <w:rsid w:val="001219E9"/>
    <w:rsid w:val="00121C24"/>
    <w:rsid w:val="00121C9C"/>
    <w:rsid w:val="00121D0F"/>
    <w:rsid w:val="00122141"/>
    <w:rsid w:val="00122268"/>
    <w:rsid w:val="0012232D"/>
    <w:rsid w:val="001224E7"/>
    <w:rsid w:val="00122667"/>
    <w:rsid w:val="00122749"/>
    <w:rsid w:val="001229F1"/>
    <w:rsid w:val="00122A33"/>
    <w:rsid w:val="00122AC9"/>
    <w:rsid w:val="00122B6B"/>
    <w:rsid w:val="00122B6D"/>
    <w:rsid w:val="00122F9F"/>
    <w:rsid w:val="00122FE3"/>
    <w:rsid w:val="00123035"/>
    <w:rsid w:val="001231D8"/>
    <w:rsid w:val="00123237"/>
    <w:rsid w:val="0012397B"/>
    <w:rsid w:val="001239C4"/>
    <w:rsid w:val="00123A2F"/>
    <w:rsid w:val="00123AFF"/>
    <w:rsid w:val="00123BDC"/>
    <w:rsid w:val="00123CBF"/>
    <w:rsid w:val="00123F35"/>
    <w:rsid w:val="00124125"/>
    <w:rsid w:val="00124385"/>
    <w:rsid w:val="00124404"/>
    <w:rsid w:val="00124506"/>
    <w:rsid w:val="001245F5"/>
    <w:rsid w:val="001247B5"/>
    <w:rsid w:val="001249DC"/>
    <w:rsid w:val="00124AAE"/>
    <w:rsid w:val="00124C42"/>
    <w:rsid w:val="00124E2D"/>
    <w:rsid w:val="00125382"/>
    <w:rsid w:val="001255DD"/>
    <w:rsid w:val="001259D9"/>
    <w:rsid w:val="00125AF6"/>
    <w:rsid w:val="00125E7D"/>
    <w:rsid w:val="001262F6"/>
    <w:rsid w:val="00126488"/>
    <w:rsid w:val="00126560"/>
    <w:rsid w:val="001266F4"/>
    <w:rsid w:val="00126EAB"/>
    <w:rsid w:val="00126EF4"/>
    <w:rsid w:val="001270EE"/>
    <w:rsid w:val="0012718C"/>
    <w:rsid w:val="001279ED"/>
    <w:rsid w:val="00127A1B"/>
    <w:rsid w:val="00127BE8"/>
    <w:rsid w:val="00127C88"/>
    <w:rsid w:val="00127C8D"/>
    <w:rsid w:val="00127C9F"/>
    <w:rsid w:val="00127CEB"/>
    <w:rsid w:val="0013016D"/>
    <w:rsid w:val="00130363"/>
    <w:rsid w:val="00130452"/>
    <w:rsid w:val="00130645"/>
    <w:rsid w:val="0013072E"/>
    <w:rsid w:val="0013078D"/>
    <w:rsid w:val="00130B68"/>
    <w:rsid w:val="00130BB6"/>
    <w:rsid w:val="00130C60"/>
    <w:rsid w:val="00130D5E"/>
    <w:rsid w:val="00130F49"/>
    <w:rsid w:val="0013110D"/>
    <w:rsid w:val="00131157"/>
    <w:rsid w:val="001313B8"/>
    <w:rsid w:val="00131498"/>
    <w:rsid w:val="001314E7"/>
    <w:rsid w:val="00131746"/>
    <w:rsid w:val="00131773"/>
    <w:rsid w:val="00131871"/>
    <w:rsid w:val="00131A75"/>
    <w:rsid w:val="00131BC6"/>
    <w:rsid w:val="00131C59"/>
    <w:rsid w:val="00131F34"/>
    <w:rsid w:val="001322F2"/>
    <w:rsid w:val="0013251A"/>
    <w:rsid w:val="00132587"/>
    <w:rsid w:val="00132BFD"/>
    <w:rsid w:val="00132D7C"/>
    <w:rsid w:val="0013336D"/>
    <w:rsid w:val="001333EF"/>
    <w:rsid w:val="00133697"/>
    <w:rsid w:val="00133B0F"/>
    <w:rsid w:val="00133BE4"/>
    <w:rsid w:val="00133C50"/>
    <w:rsid w:val="00133DFC"/>
    <w:rsid w:val="00133E0E"/>
    <w:rsid w:val="00133E13"/>
    <w:rsid w:val="00133E24"/>
    <w:rsid w:val="00133EDB"/>
    <w:rsid w:val="00134099"/>
    <w:rsid w:val="001341FA"/>
    <w:rsid w:val="001347A0"/>
    <w:rsid w:val="00134AA8"/>
    <w:rsid w:val="00134E40"/>
    <w:rsid w:val="00134F5D"/>
    <w:rsid w:val="00134FD7"/>
    <w:rsid w:val="001350F3"/>
    <w:rsid w:val="0013534B"/>
    <w:rsid w:val="001353DF"/>
    <w:rsid w:val="00135437"/>
    <w:rsid w:val="001355A7"/>
    <w:rsid w:val="001359A3"/>
    <w:rsid w:val="00135A16"/>
    <w:rsid w:val="00135B41"/>
    <w:rsid w:val="00135BEC"/>
    <w:rsid w:val="00135CC3"/>
    <w:rsid w:val="00135F7B"/>
    <w:rsid w:val="001363DD"/>
    <w:rsid w:val="001364D4"/>
    <w:rsid w:val="001368B2"/>
    <w:rsid w:val="00136A91"/>
    <w:rsid w:val="00136B04"/>
    <w:rsid w:val="001374BB"/>
    <w:rsid w:val="00137725"/>
    <w:rsid w:val="001377DB"/>
    <w:rsid w:val="00137A27"/>
    <w:rsid w:val="00137CE6"/>
    <w:rsid w:val="00137CF3"/>
    <w:rsid w:val="00137DE1"/>
    <w:rsid w:val="00137FF5"/>
    <w:rsid w:val="001400C6"/>
    <w:rsid w:val="001400CE"/>
    <w:rsid w:val="001400F3"/>
    <w:rsid w:val="00140101"/>
    <w:rsid w:val="001402DD"/>
    <w:rsid w:val="00140321"/>
    <w:rsid w:val="001408F6"/>
    <w:rsid w:val="00140E30"/>
    <w:rsid w:val="00140E7B"/>
    <w:rsid w:val="00140ED9"/>
    <w:rsid w:val="00141008"/>
    <w:rsid w:val="0014102C"/>
    <w:rsid w:val="0014112B"/>
    <w:rsid w:val="001411F8"/>
    <w:rsid w:val="00141378"/>
    <w:rsid w:val="00141392"/>
    <w:rsid w:val="001413EE"/>
    <w:rsid w:val="00141579"/>
    <w:rsid w:val="001415E9"/>
    <w:rsid w:val="001415EB"/>
    <w:rsid w:val="0014175F"/>
    <w:rsid w:val="001419B4"/>
    <w:rsid w:val="00141A1D"/>
    <w:rsid w:val="00141ACD"/>
    <w:rsid w:val="00141D1C"/>
    <w:rsid w:val="001422F2"/>
    <w:rsid w:val="0014231B"/>
    <w:rsid w:val="0014282A"/>
    <w:rsid w:val="001428B9"/>
    <w:rsid w:val="00142916"/>
    <w:rsid w:val="00142924"/>
    <w:rsid w:val="00142ACE"/>
    <w:rsid w:val="00142C5F"/>
    <w:rsid w:val="00142C76"/>
    <w:rsid w:val="00142C8F"/>
    <w:rsid w:val="00142CBA"/>
    <w:rsid w:val="00142CD0"/>
    <w:rsid w:val="00143304"/>
    <w:rsid w:val="001435B1"/>
    <w:rsid w:val="0014376D"/>
    <w:rsid w:val="001438EA"/>
    <w:rsid w:val="0014392F"/>
    <w:rsid w:val="00143B75"/>
    <w:rsid w:val="00143E34"/>
    <w:rsid w:val="00143F9E"/>
    <w:rsid w:val="00144222"/>
    <w:rsid w:val="001444C5"/>
    <w:rsid w:val="00144679"/>
    <w:rsid w:val="0014468B"/>
    <w:rsid w:val="001447EE"/>
    <w:rsid w:val="00144A2B"/>
    <w:rsid w:val="00144A69"/>
    <w:rsid w:val="00144E0E"/>
    <w:rsid w:val="00144F6E"/>
    <w:rsid w:val="0014555C"/>
    <w:rsid w:val="001456B0"/>
    <w:rsid w:val="001457AE"/>
    <w:rsid w:val="001459B7"/>
    <w:rsid w:val="00145A43"/>
    <w:rsid w:val="00145AC0"/>
    <w:rsid w:val="00145C07"/>
    <w:rsid w:val="00145F33"/>
    <w:rsid w:val="00146126"/>
    <w:rsid w:val="0014632E"/>
    <w:rsid w:val="0014676F"/>
    <w:rsid w:val="001467A0"/>
    <w:rsid w:val="0014690D"/>
    <w:rsid w:val="00146E15"/>
    <w:rsid w:val="00146E1D"/>
    <w:rsid w:val="001471B6"/>
    <w:rsid w:val="0014722D"/>
    <w:rsid w:val="0014793D"/>
    <w:rsid w:val="00147A05"/>
    <w:rsid w:val="00147AB5"/>
    <w:rsid w:val="00147B47"/>
    <w:rsid w:val="00147B60"/>
    <w:rsid w:val="00147E95"/>
    <w:rsid w:val="00147EDE"/>
    <w:rsid w:val="0015000B"/>
    <w:rsid w:val="00150716"/>
    <w:rsid w:val="0015078F"/>
    <w:rsid w:val="001508AB"/>
    <w:rsid w:val="00150AC0"/>
    <w:rsid w:val="00150BD6"/>
    <w:rsid w:val="001511D4"/>
    <w:rsid w:val="00151205"/>
    <w:rsid w:val="0015131A"/>
    <w:rsid w:val="001513FB"/>
    <w:rsid w:val="001516D5"/>
    <w:rsid w:val="001516DB"/>
    <w:rsid w:val="00151708"/>
    <w:rsid w:val="00151781"/>
    <w:rsid w:val="0015191A"/>
    <w:rsid w:val="00151A16"/>
    <w:rsid w:val="00151B9D"/>
    <w:rsid w:val="00151EC9"/>
    <w:rsid w:val="00151FC6"/>
    <w:rsid w:val="0015226B"/>
    <w:rsid w:val="001523AD"/>
    <w:rsid w:val="00152496"/>
    <w:rsid w:val="0015251C"/>
    <w:rsid w:val="001525EA"/>
    <w:rsid w:val="0015283C"/>
    <w:rsid w:val="00152882"/>
    <w:rsid w:val="00152EC7"/>
    <w:rsid w:val="00152F8C"/>
    <w:rsid w:val="00153023"/>
    <w:rsid w:val="00153572"/>
    <w:rsid w:val="00153621"/>
    <w:rsid w:val="00153855"/>
    <w:rsid w:val="001539EA"/>
    <w:rsid w:val="00153BFC"/>
    <w:rsid w:val="00153C51"/>
    <w:rsid w:val="00153CF5"/>
    <w:rsid w:val="00153E6A"/>
    <w:rsid w:val="001540E7"/>
    <w:rsid w:val="0015436C"/>
    <w:rsid w:val="001545A4"/>
    <w:rsid w:val="001548BA"/>
    <w:rsid w:val="001548E4"/>
    <w:rsid w:val="0015491C"/>
    <w:rsid w:val="001549D2"/>
    <w:rsid w:val="00154CEC"/>
    <w:rsid w:val="00154E79"/>
    <w:rsid w:val="00154FB0"/>
    <w:rsid w:val="00154FBC"/>
    <w:rsid w:val="00155192"/>
    <w:rsid w:val="001553F8"/>
    <w:rsid w:val="001554D8"/>
    <w:rsid w:val="001554EA"/>
    <w:rsid w:val="0015576F"/>
    <w:rsid w:val="00155905"/>
    <w:rsid w:val="00155921"/>
    <w:rsid w:val="00155AF5"/>
    <w:rsid w:val="00155CCE"/>
    <w:rsid w:val="00156416"/>
    <w:rsid w:val="00156499"/>
    <w:rsid w:val="00156625"/>
    <w:rsid w:val="00156714"/>
    <w:rsid w:val="00156734"/>
    <w:rsid w:val="00156858"/>
    <w:rsid w:val="001569E2"/>
    <w:rsid w:val="00156A53"/>
    <w:rsid w:val="00156B82"/>
    <w:rsid w:val="00156BDD"/>
    <w:rsid w:val="00156E72"/>
    <w:rsid w:val="00156EE3"/>
    <w:rsid w:val="00156F86"/>
    <w:rsid w:val="00156FE6"/>
    <w:rsid w:val="0015707E"/>
    <w:rsid w:val="00157256"/>
    <w:rsid w:val="0015726C"/>
    <w:rsid w:val="00157549"/>
    <w:rsid w:val="0015772F"/>
    <w:rsid w:val="001577EC"/>
    <w:rsid w:val="001578B8"/>
    <w:rsid w:val="00157E7D"/>
    <w:rsid w:val="00157F9C"/>
    <w:rsid w:val="0016002F"/>
    <w:rsid w:val="001603D9"/>
    <w:rsid w:val="00160564"/>
    <w:rsid w:val="0016086E"/>
    <w:rsid w:val="001608DA"/>
    <w:rsid w:val="0016096A"/>
    <w:rsid w:val="001609F5"/>
    <w:rsid w:val="00160BEC"/>
    <w:rsid w:val="00160CD7"/>
    <w:rsid w:val="00160D22"/>
    <w:rsid w:val="00160D35"/>
    <w:rsid w:val="00160E29"/>
    <w:rsid w:val="00160E4A"/>
    <w:rsid w:val="001611A9"/>
    <w:rsid w:val="001611E0"/>
    <w:rsid w:val="00161201"/>
    <w:rsid w:val="001613D7"/>
    <w:rsid w:val="001615B5"/>
    <w:rsid w:val="001617A8"/>
    <w:rsid w:val="00161A22"/>
    <w:rsid w:val="00161D08"/>
    <w:rsid w:val="00161FF3"/>
    <w:rsid w:val="0016211B"/>
    <w:rsid w:val="00162643"/>
    <w:rsid w:val="00162A9F"/>
    <w:rsid w:val="00162C8E"/>
    <w:rsid w:val="00162DA8"/>
    <w:rsid w:val="00162DDE"/>
    <w:rsid w:val="00162EEA"/>
    <w:rsid w:val="001632C8"/>
    <w:rsid w:val="001633AF"/>
    <w:rsid w:val="001634D6"/>
    <w:rsid w:val="0016356A"/>
    <w:rsid w:val="001636A5"/>
    <w:rsid w:val="00163850"/>
    <w:rsid w:val="00163B0A"/>
    <w:rsid w:val="00163B7C"/>
    <w:rsid w:val="00163BB1"/>
    <w:rsid w:val="00163CB3"/>
    <w:rsid w:val="001642CE"/>
    <w:rsid w:val="0016465F"/>
    <w:rsid w:val="00164781"/>
    <w:rsid w:val="00164840"/>
    <w:rsid w:val="00164E94"/>
    <w:rsid w:val="00165043"/>
    <w:rsid w:val="00165151"/>
    <w:rsid w:val="00165258"/>
    <w:rsid w:val="0016536A"/>
    <w:rsid w:val="001654A3"/>
    <w:rsid w:val="001656FB"/>
    <w:rsid w:val="0016570D"/>
    <w:rsid w:val="0016577A"/>
    <w:rsid w:val="00165986"/>
    <w:rsid w:val="001659BA"/>
    <w:rsid w:val="00165BCC"/>
    <w:rsid w:val="00166169"/>
    <w:rsid w:val="00166199"/>
    <w:rsid w:val="0016623D"/>
    <w:rsid w:val="0016624D"/>
    <w:rsid w:val="00166385"/>
    <w:rsid w:val="00166419"/>
    <w:rsid w:val="001666C8"/>
    <w:rsid w:val="00166902"/>
    <w:rsid w:val="00166DF1"/>
    <w:rsid w:val="00166E11"/>
    <w:rsid w:val="00166FBE"/>
    <w:rsid w:val="00167153"/>
    <w:rsid w:val="00167448"/>
    <w:rsid w:val="00167678"/>
    <w:rsid w:val="00167775"/>
    <w:rsid w:val="0016788D"/>
    <w:rsid w:val="00167A93"/>
    <w:rsid w:val="00167AD4"/>
    <w:rsid w:val="00167AE8"/>
    <w:rsid w:val="00167B44"/>
    <w:rsid w:val="00167B68"/>
    <w:rsid w:val="00167B6D"/>
    <w:rsid w:val="00167C11"/>
    <w:rsid w:val="00167CC6"/>
    <w:rsid w:val="00167CFE"/>
    <w:rsid w:val="00167FBE"/>
    <w:rsid w:val="00170012"/>
    <w:rsid w:val="0017004D"/>
    <w:rsid w:val="001700EB"/>
    <w:rsid w:val="00170167"/>
    <w:rsid w:val="001701DF"/>
    <w:rsid w:val="0017029C"/>
    <w:rsid w:val="00170595"/>
    <w:rsid w:val="001705E1"/>
    <w:rsid w:val="0017073D"/>
    <w:rsid w:val="00170A95"/>
    <w:rsid w:val="00170AC0"/>
    <w:rsid w:val="00170DDC"/>
    <w:rsid w:val="00170F5E"/>
    <w:rsid w:val="0017117D"/>
    <w:rsid w:val="001716B0"/>
    <w:rsid w:val="001716C3"/>
    <w:rsid w:val="001719BB"/>
    <w:rsid w:val="00171AC3"/>
    <w:rsid w:val="00171BCA"/>
    <w:rsid w:val="00171F4B"/>
    <w:rsid w:val="00172017"/>
    <w:rsid w:val="001720BF"/>
    <w:rsid w:val="00172332"/>
    <w:rsid w:val="001724E0"/>
    <w:rsid w:val="001728DE"/>
    <w:rsid w:val="00172924"/>
    <w:rsid w:val="00172D75"/>
    <w:rsid w:val="00172DB5"/>
    <w:rsid w:val="00172DE0"/>
    <w:rsid w:val="00173042"/>
    <w:rsid w:val="001730A2"/>
    <w:rsid w:val="0017325D"/>
    <w:rsid w:val="001732C3"/>
    <w:rsid w:val="001732CD"/>
    <w:rsid w:val="00173A7B"/>
    <w:rsid w:val="00173DC8"/>
    <w:rsid w:val="00173EED"/>
    <w:rsid w:val="00173FD8"/>
    <w:rsid w:val="001740F0"/>
    <w:rsid w:val="00174C94"/>
    <w:rsid w:val="00174D8E"/>
    <w:rsid w:val="00175133"/>
    <w:rsid w:val="001751AD"/>
    <w:rsid w:val="001751D1"/>
    <w:rsid w:val="001755DF"/>
    <w:rsid w:val="00175893"/>
    <w:rsid w:val="001758B4"/>
    <w:rsid w:val="00175AEB"/>
    <w:rsid w:val="00175C80"/>
    <w:rsid w:val="00175E21"/>
    <w:rsid w:val="00176182"/>
    <w:rsid w:val="0017622E"/>
    <w:rsid w:val="00176485"/>
    <w:rsid w:val="00176A53"/>
    <w:rsid w:val="00176B97"/>
    <w:rsid w:val="001776BD"/>
    <w:rsid w:val="00177B70"/>
    <w:rsid w:val="00177C3B"/>
    <w:rsid w:val="00177DF9"/>
    <w:rsid w:val="001800B5"/>
    <w:rsid w:val="0018019E"/>
    <w:rsid w:val="00180467"/>
    <w:rsid w:val="0018053E"/>
    <w:rsid w:val="0018060F"/>
    <w:rsid w:val="00180657"/>
    <w:rsid w:val="001807A6"/>
    <w:rsid w:val="00180877"/>
    <w:rsid w:val="001808A4"/>
    <w:rsid w:val="00180C66"/>
    <w:rsid w:val="00181022"/>
    <w:rsid w:val="00181263"/>
    <w:rsid w:val="00181452"/>
    <w:rsid w:val="001814BA"/>
    <w:rsid w:val="0018155B"/>
    <w:rsid w:val="001815C2"/>
    <w:rsid w:val="001818FC"/>
    <w:rsid w:val="0018192A"/>
    <w:rsid w:val="00181A58"/>
    <w:rsid w:val="00181C29"/>
    <w:rsid w:val="00181DFF"/>
    <w:rsid w:val="00181E8F"/>
    <w:rsid w:val="00181F2A"/>
    <w:rsid w:val="0018230A"/>
    <w:rsid w:val="001823EB"/>
    <w:rsid w:val="00182BD9"/>
    <w:rsid w:val="00182DA6"/>
    <w:rsid w:val="00183477"/>
    <w:rsid w:val="001839AD"/>
    <w:rsid w:val="001839BC"/>
    <w:rsid w:val="00183C11"/>
    <w:rsid w:val="00183DC6"/>
    <w:rsid w:val="00184030"/>
    <w:rsid w:val="00184096"/>
    <w:rsid w:val="001841AF"/>
    <w:rsid w:val="00184226"/>
    <w:rsid w:val="001843FD"/>
    <w:rsid w:val="001844F7"/>
    <w:rsid w:val="00184C92"/>
    <w:rsid w:val="00184D23"/>
    <w:rsid w:val="00184EC9"/>
    <w:rsid w:val="001851A5"/>
    <w:rsid w:val="001851CB"/>
    <w:rsid w:val="001851E8"/>
    <w:rsid w:val="0018528A"/>
    <w:rsid w:val="0018540D"/>
    <w:rsid w:val="0018577E"/>
    <w:rsid w:val="00185833"/>
    <w:rsid w:val="00185959"/>
    <w:rsid w:val="001859E5"/>
    <w:rsid w:val="00185B0B"/>
    <w:rsid w:val="00185BAF"/>
    <w:rsid w:val="00185FE3"/>
    <w:rsid w:val="0018633A"/>
    <w:rsid w:val="001867FF"/>
    <w:rsid w:val="00186997"/>
    <w:rsid w:val="00186BBB"/>
    <w:rsid w:val="00186BE3"/>
    <w:rsid w:val="00186D55"/>
    <w:rsid w:val="00186D6F"/>
    <w:rsid w:val="00187261"/>
    <w:rsid w:val="0018727D"/>
    <w:rsid w:val="00187289"/>
    <w:rsid w:val="0018783A"/>
    <w:rsid w:val="00187C0B"/>
    <w:rsid w:val="00187CA1"/>
    <w:rsid w:val="00187F26"/>
    <w:rsid w:val="0019075B"/>
    <w:rsid w:val="00190841"/>
    <w:rsid w:val="00190BD5"/>
    <w:rsid w:val="00190EFF"/>
    <w:rsid w:val="00191033"/>
    <w:rsid w:val="0019114F"/>
    <w:rsid w:val="001914F6"/>
    <w:rsid w:val="0019153B"/>
    <w:rsid w:val="001916B4"/>
    <w:rsid w:val="00191730"/>
    <w:rsid w:val="00191772"/>
    <w:rsid w:val="00191809"/>
    <w:rsid w:val="0019194B"/>
    <w:rsid w:val="00191A5A"/>
    <w:rsid w:val="00191BCF"/>
    <w:rsid w:val="00191CBB"/>
    <w:rsid w:val="00191D57"/>
    <w:rsid w:val="00191F88"/>
    <w:rsid w:val="0019213A"/>
    <w:rsid w:val="00192293"/>
    <w:rsid w:val="001923CA"/>
    <w:rsid w:val="00192428"/>
    <w:rsid w:val="0019257D"/>
    <w:rsid w:val="001926BF"/>
    <w:rsid w:val="00192AAA"/>
    <w:rsid w:val="00193753"/>
    <w:rsid w:val="00193C08"/>
    <w:rsid w:val="00194122"/>
    <w:rsid w:val="00194209"/>
    <w:rsid w:val="00194336"/>
    <w:rsid w:val="00194365"/>
    <w:rsid w:val="0019436D"/>
    <w:rsid w:val="001945A1"/>
    <w:rsid w:val="00194689"/>
    <w:rsid w:val="001946C7"/>
    <w:rsid w:val="00194AEE"/>
    <w:rsid w:val="00194B15"/>
    <w:rsid w:val="00194BD5"/>
    <w:rsid w:val="00194C7A"/>
    <w:rsid w:val="00194E91"/>
    <w:rsid w:val="00194F82"/>
    <w:rsid w:val="00194FB3"/>
    <w:rsid w:val="00195142"/>
    <w:rsid w:val="001954D3"/>
    <w:rsid w:val="001956B4"/>
    <w:rsid w:val="0019578E"/>
    <w:rsid w:val="00195CDD"/>
    <w:rsid w:val="00195E74"/>
    <w:rsid w:val="001960B1"/>
    <w:rsid w:val="00196765"/>
    <w:rsid w:val="00196D58"/>
    <w:rsid w:val="001971D1"/>
    <w:rsid w:val="00197414"/>
    <w:rsid w:val="0019786D"/>
    <w:rsid w:val="001978EA"/>
    <w:rsid w:val="00197933"/>
    <w:rsid w:val="00197A28"/>
    <w:rsid w:val="00197B7B"/>
    <w:rsid w:val="00197E27"/>
    <w:rsid w:val="001A01A0"/>
    <w:rsid w:val="001A031E"/>
    <w:rsid w:val="001A039D"/>
    <w:rsid w:val="001A03C2"/>
    <w:rsid w:val="001A03E8"/>
    <w:rsid w:val="001A03F5"/>
    <w:rsid w:val="001A069B"/>
    <w:rsid w:val="001A0997"/>
    <w:rsid w:val="001A0A70"/>
    <w:rsid w:val="001A0B59"/>
    <w:rsid w:val="001A0C68"/>
    <w:rsid w:val="001A0D0D"/>
    <w:rsid w:val="001A129A"/>
    <w:rsid w:val="001A12E2"/>
    <w:rsid w:val="001A1468"/>
    <w:rsid w:val="001A14AD"/>
    <w:rsid w:val="001A150A"/>
    <w:rsid w:val="001A1802"/>
    <w:rsid w:val="001A19AB"/>
    <w:rsid w:val="001A1A69"/>
    <w:rsid w:val="001A1B72"/>
    <w:rsid w:val="001A1C8A"/>
    <w:rsid w:val="001A1CB8"/>
    <w:rsid w:val="001A1DF2"/>
    <w:rsid w:val="001A1E6E"/>
    <w:rsid w:val="001A1EF5"/>
    <w:rsid w:val="001A2066"/>
    <w:rsid w:val="001A20E5"/>
    <w:rsid w:val="001A221C"/>
    <w:rsid w:val="001A25F3"/>
    <w:rsid w:val="001A27F8"/>
    <w:rsid w:val="001A286B"/>
    <w:rsid w:val="001A28A5"/>
    <w:rsid w:val="001A2B5A"/>
    <w:rsid w:val="001A2B70"/>
    <w:rsid w:val="001A2E42"/>
    <w:rsid w:val="001A2F04"/>
    <w:rsid w:val="001A3077"/>
    <w:rsid w:val="001A34E1"/>
    <w:rsid w:val="001A350B"/>
    <w:rsid w:val="001A35A2"/>
    <w:rsid w:val="001A3F14"/>
    <w:rsid w:val="001A430E"/>
    <w:rsid w:val="001A43B4"/>
    <w:rsid w:val="001A4513"/>
    <w:rsid w:val="001A4580"/>
    <w:rsid w:val="001A46D5"/>
    <w:rsid w:val="001A4704"/>
    <w:rsid w:val="001A4856"/>
    <w:rsid w:val="001A4A52"/>
    <w:rsid w:val="001A4AC0"/>
    <w:rsid w:val="001A4EB3"/>
    <w:rsid w:val="001A5013"/>
    <w:rsid w:val="001A52D7"/>
    <w:rsid w:val="001A5410"/>
    <w:rsid w:val="001A54B1"/>
    <w:rsid w:val="001A5D6F"/>
    <w:rsid w:val="001A5F20"/>
    <w:rsid w:val="001A634D"/>
    <w:rsid w:val="001A669E"/>
    <w:rsid w:val="001A6710"/>
    <w:rsid w:val="001A6AEE"/>
    <w:rsid w:val="001A6D6E"/>
    <w:rsid w:val="001A6DB1"/>
    <w:rsid w:val="001A70E1"/>
    <w:rsid w:val="001A72D8"/>
    <w:rsid w:val="001A75AA"/>
    <w:rsid w:val="001A7814"/>
    <w:rsid w:val="001A785A"/>
    <w:rsid w:val="001A7C53"/>
    <w:rsid w:val="001A7E56"/>
    <w:rsid w:val="001A7F41"/>
    <w:rsid w:val="001B00E7"/>
    <w:rsid w:val="001B04C3"/>
    <w:rsid w:val="001B0564"/>
    <w:rsid w:val="001B05B3"/>
    <w:rsid w:val="001B0AC1"/>
    <w:rsid w:val="001B0E18"/>
    <w:rsid w:val="001B11CC"/>
    <w:rsid w:val="001B1218"/>
    <w:rsid w:val="001B1237"/>
    <w:rsid w:val="001B1264"/>
    <w:rsid w:val="001B172F"/>
    <w:rsid w:val="001B1804"/>
    <w:rsid w:val="001B19E9"/>
    <w:rsid w:val="001B1C66"/>
    <w:rsid w:val="001B1CED"/>
    <w:rsid w:val="001B1FA6"/>
    <w:rsid w:val="001B2102"/>
    <w:rsid w:val="001B21E3"/>
    <w:rsid w:val="001B2333"/>
    <w:rsid w:val="001B2366"/>
    <w:rsid w:val="001B252F"/>
    <w:rsid w:val="001B28D4"/>
    <w:rsid w:val="001B2966"/>
    <w:rsid w:val="001B2D8B"/>
    <w:rsid w:val="001B2E2A"/>
    <w:rsid w:val="001B2ED9"/>
    <w:rsid w:val="001B30AD"/>
    <w:rsid w:val="001B30E5"/>
    <w:rsid w:val="001B3533"/>
    <w:rsid w:val="001B37C6"/>
    <w:rsid w:val="001B3981"/>
    <w:rsid w:val="001B3AA0"/>
    <w:rsid w:val="001B3C78"/>
    <w:rsid w:val="001B3F4D"/>
    <w:rsid w:val="001B3F57"/>
    <w:rsid w:val="001B3FB9"/>
    <w:rsid w:val="001B41B8"/>
    <w:rsid w:val="001B4298"/>
    <w:rsid w:val="001B4655"/>
    <w:rsid w:val="001B46D1"/>
    <w:rsid w:val="001B46DC"/>
    <w:rsid w:val="001B4AFE"/>
    <w:rsid w:val="001B4CA7"/>
    <w:rsid w:val="001B4D26"/>
    <w:rsid w:val="001B4DB5"/>
    <w:rsid w:val="001B5790"/>
    <w:rsid w:val="001B5926"/>
    <w:rsid w:val="001B596F"/>
    <w:rsid w:val="001B598F"/>
    <w:rsid w:val="001B5C46"/>
    <w:rsid w:val="001B6101"/>
    <w:rsid w:val="001B6133"/>
    <w:rsid w:val="001B6DA1"/>
    <w:rsid w:val="001B6DAA"/>
    <w:rsid w:val="001B7199"/>
    <w:rsid w:val="001B7224"/>
    <w:rsid w:val="001B728D"/>
    <w:rsid w:val="001B7371"/>
    <w:rsid w:val="001B7472"/>
    <w:rsid w:val="001B78E3"/>
    <w:rsid w:val="001B7905"/>
    <w:rsid w:val="001B7B62"/>
    <w:rsid w:val="001B7BC1"/>
    <w:rsid w:val="001B7D1B"/>
    <w:rsid w:val="001B7FBC"/>
    <w:rsid w:val="001C00FD"/>
    <w:rsid w:val="001C017E"/>
    <w:rsid w:val="001C020C"/>
    <w:rsid w:val="001C033E"/>
    <w:rsid w:val="001C06B5"/>
    <w:rsid w:val="001C0937"/>
    <w:rsid w:val="001C0D63"/>
    <w:rsid w:val="001C1102"/>
    <w:rsid w:val="001C116A"/>
    <w:rsid w:val="001C11FE"/>
    <w:rsid w:val="001C121B"/>
    <w:rsid w:val="001C131D"/>
    <w:rsid w:val="001C1765"/>
    <w:rsid w:val="001C17AE"/>
    <w:rsid w:val="001C1915"/>
    <w:rsid w:val="001C1AD0"/>
    <w:rsid w:val="001C1D4A"/>
    <w:rsid w:val="001C1E10"/>
    <w:rsid w:val="001C1F4E"/>
    <w:rsid w:val="001C1FD3"/>
    <w:rsid w:val="001C203C"/>
    <w:rsid w:val="001C23A5"/>
    <w:rsid w:val="001C23F9"/>
    <w:rsid w:val="001C2440"/>
    <w:rsid w:val="001C25BA"/>
    <w:rsid w:val="001C26D1"/>
    <w:rsid w:val="001C275C"/>
    <w:rsid w:val="001C2A4C"/>
    <w:rsid w:val="001C2B20"/>
    <w:rsid w:val="001C2F87"/>
    <w:rsid w:val="001C3008"/>
    <w:rsid w:val="001C3032"/>
    <w:rsid w:val="001C3185"/>
    <w:rsid w:val="001C341D"/>
    <w:rsid w:val="001C3768"/>
    <w:rsid w:val="001C386A"/>
    <w:rsid w:val="001C3BAC"/>
    <w:rsid w:val="001C3C34"/>
    <w:rsid w:val="001C3E80"/>
    <w:rsid w:val="001C3EAA"/>
    <w:rsid w:val="001C4251"/>
    <w:rsid w:val="001C4348"/>
    <w:rsid w:val="001C4362"/>
    <w:rsid w:val="001C47DE"/>
    <w:rsid w:val="001C48F5"/>
    <w:rsid w:val="001C5250"/>
    <w:rsid w:val="001C5497"/>
    <w:rsid w:val="001C58B9"/>
    <w:rsid w:val="001C58F2"/>
    <w:rsid w:val="001C5A18"/>
    <w:rsid w:val="001C5D61"/>
    <w:rsid w:val="001C5EC3"/>
    <w:rsid w:val="001C5FA1"/>
    <w:rsid w:val="001C61DE"/>
    <w:rsid w:val="001C6937"/>
    <w:rsid w:val="001C713B"/>
    <w:rsid w:val="001C71EF"/>
    <w:rsid w:val="001C7665"/>
    <w:rsid w:val="001C7676"/>
    <w:rsid w:val="001C7727"/>
    <w:rsid w:val="001C78E6"/>
    <w:rsid w:val="001C7A27"/>
    <w:rsid w:val="001C7B08"/>
    <w:rsid w:val="001C7BB4"/>
    <w:rsid w:val="001C7BEC"/>
    <w:rsid w:val="001C7DC6"/>
    <w:rsid w:val="001D001B"/>
    <w:rsid w:val="001D0129"/>
    <w:rsid w:val="001D01E3"/>
    <w:rsid w:val="001D0370"/>
    <w:rsid w:val="001D057B"/>
    <w:rsid w:val="001D05A9"/>
    <w:rsid w:val="001D063F"/>
    <w:rsid w:val="001D0879"/>
    <w:rsid w:val="001D08C2"/>
    <w:rsid w:val="001D0C68"/>
    <w:rsid w:val="001D0D54"/>
    <w:rsid w:val="001D10A6"/>
    <w:rsid w:val="001D10E1"/>
    <w:rsid w:val="001D162D"/>
    <w:rsid w:val="001D1635"/>
    <w:rsid w:val="001D1723"/>
    <w:rsid w:val="001D1729"/>
    <w:rsid w:val="001D197A"/>
    <w:rsid w:val="001D1A92"/>
    <w:rsid w:val="001D1E6E"/>
    <w:rsid w:val="001D210E"/>
    <w:rsid w:val="001D229C"/>
    <w:rsid w:val="001D2787"/>
    <w:rsid w:val="001D2A88"/>
    <w:rsid w:val="001D2A92"/>
    <w:rsid w:val="001D2B3E"/>
    <w:rsid w:val="001D2C0E"/>
    <w:rsid w:val="001D2CB2"/>
    <w:rsid w:val="001D2E70"/>
    <w:rsid w:val="001D2F18"/>
    <w:rsid w:val="001D3052"/>
    <w:rsid w:val="001D3189"/>
    <w:rsid w:val="001D3308"/>
    <w:rsid w:val="001D369F"/>
    <w:rsid w:val="001D37ED"/>
    <w:rsid w:val="001D40C0"/>
    <w:rsid w:val="001D4759"/>
    <w:rsid w:val="001D4906"/>
    <w:rsid w:val="001D4988"/>
    <w:rsid w:val="001D4EA8"/>
    <w:rsid w:val="001D4F06"/>
    <w:rsid w:val="001D51AC"/>
    <w:rsid w:val="001D5241"/>
    <w:rsid w:val="001D52E9"/>
    <w:rsid w:val="001D5575"/>
    <w:rsid w:val="001D5787"/>
    <w:rsid w:val="001D57F1"/>
    <w:rsid w:val="001D5942"/>
    <w:rsid w:val="001D5992"/>
    <w:rsid w:val="001D5AFB"/>
    <w:rsid w:val="001D5B1E"/>
    <w:rsid w:val="001D5CEF"/>
    <w:rsid w:val="001D63E1"/>
    <w:rsid w:val="001D65B6"/>
    <w:rsid w:val="001D671A"/>
    <w:rsid w:val="001D6955"/>
    <w:rsid w:val="001D6CEE"/>
    <w:rsid w:val="001D6D35"/>
    <w:rsid w:val="001D6DAD"/>
    <w:rsid w:val="001D6E88"/>
    <w:rsid w:val="001D71E8"/>
    <w:rsid w:val="001D7322"/>
    <w:rsid w:val="001D79F8"/>
    <w:rsid w:val="001D7A92"/>
    <w:rsid w:val="001D7F34"/>
    <w:rsid w:val="001E02F5"/>
    <w:rsid w:val="001E0540"/>
    <w:rsid w:val="001E0C9F"/>
    <w:rsid w:val="001E0F6F"/>
    <w:rsid w:val="001E1157"/>
    <w:rsid w:val="001E164D"/>
    <w:rsid w:val="001E1823"/>
    <w:rsid w:val="001E1D98"/>
    <w:rsid w:val="001E1E1A"/>
    <w:rsid w:val="001E1ED1"/>
    <w:rsid w:val="001E21B6"/>
    <w:rsid w:val="001E2233"/>
    <w:rsid w:val="001E22DB"/>
    <w:rsid w:val="001E2364"/>
    <w:rsid w:val="001E2468"/>
    <w:rsid w:val="001E24A0"/>
    <w:rsid w:val="001E24EA"/>
    <w:rsid w:val="001E27DD"/>
    <w:rsid w:val="001E289C"/>
    <w:rsid w:val="001E2965"/>
    <w:rsid w:val="001E2B87"/>
    <w:rsid w:val="001E2C66"/>
    <w:rsid w:val="001E3060"/>
    <w:rsid w:val="001E3150"/>
    <w:rsid w:val="001E31A5"/>
    <w:rsid w:val="001E32F4"/>
    <w:rsid w:val="001E3394"/>
    <w:rsid w:val="001E3519"/>
    <w:rsid w:val="001E3665"/>
    <w:rsid w:val="001E36ED"/>
    <w:rsid w:val="001E396B"/>
    <w:rsid w:val="001E396D"/>
    <w:rsid w:val="001E39C2"/>
    <w:rsid w:val="001E3D37"/>
    <w:rsid w:val="001E43FA"/>
    <w:rsid w:val="001E4699"/>
    <w:rsid w:val="001E46B9"/>
    <w:rsid w:val="001E4AD8"/>
    <w:rsid w:val="001E4B12"/>
    <w:rsid w:val="001E4B8B"/>
    <w:rsid w:val="001E4CE0"/>
    <w:rsid w:val="001E4E9C"/>
    <w:rsid w:val="001E552F"/>
    <w:rsid w:val="001E5883"/>
    <w:rsid w:val="001E6432"/>
    <w:rsid w:val="001E649C"/>
    <w:rsid w:val="001E6793"/>
    <w:rsid w:val="001E6831"/>
    <w:rsid w:val="001E6F80"/>
    <w:rsid w:val="001E7430"/>
    <w:rsid w:val="001E7437"/>
    <w:rsid w:val="001E74FC"/>
    <w:rsid w:val="001E76A8"/>
    <w:rsid w:val="001E77AB"/>
    <w:rsid w:val="001E7847"/>
    <w:rsid w:val="001E7A1F"/>
    <w:rsid w:val="001E7F39"/>
    <w:rsid w:val="001E7FB6"/>
    <w:rsid w:val="001F0280"/>
    <w:rsid w:val="001F03AF"/>
    <w:rsid w:val="001F0434"/>
    <w:rsid w:val="001F04C6"/>
    <w:rsid w:val="001F0B61"/>
    <w:rsid w:val="001F0D49"/>
    <w:rsid w:val="001F0DC2"/>
    <w:rsid w:val="001F1038"/>
    <w:rsid w:val="001F1424"/>
    <w:rsid w:val="001F1546"/>
    <w:rsid w:val="001F1667"/>
    <w:rsid w:val="001F16B5"/>
    <w:rsid w:val="001F1946"/>
    <w:rsid w:val="001F1C06"/>
    <w:rsid w:val="001F1D58"/>
    <w:rsid w:val="001F1F8E"/>
    <w:rsid w:val="001F2436"/>
    <w:rsid w:val="001F2594"/>
    <w:rsid w:val="001F265A"/>
    <w:rsid w:val="001F2A11"/>
    <w:rsid w:val="001F2D8B"/>
    <w:rsid w:val="001F2DB2"/>
    <w:rsid w:val="001F2EBB"/>
    <w:rsid w:val="001F2ED9"/>
    <w:rsid w:val="001F2F2B"/>
    <w:rsid w:val="001F31C6"/>
    <w:rsid w:val="001F3800"/>
    <w:rsid w:val="001F3811"/>
    <w:rsid w:val="001F3885"/>
    <w:rsid w:val="001F3995"/>
    <w:rsid w:val="001F3BFE"/>
    <w:rsid w:val="001F3DF5"/>
    <w:rsid w:val="001F3E43"/>
    <w:rsid w:val="001F3F05"/>
    <w:rsid w:val="001F3F49"/>
    <w:rsid w:val="001F3FB3"/>
    <w:rsid w:val="001F414E"/>
    <w:rsid w:val="001F4154"/>
    <w:rsid w:val="001F43DC"/>
    <w:rsid w:val="001F47C6"/>
    <w:rsid w:val="001F47D7"/>
    <w:rsid w:val="001F4872"/>
    <w:rsid w:val="001F4B23"/>
    <w:rsid w:val="001F4EEC"/>
    <w:rsid w:val="001F4F67"/>
    <w:rsid w:val="001F4F7E"/>
    <w:rsid w:val="001F5177"/>
    <w:rsid w:val="001F53EC"/>
    <w:rsid w:val="001F54B9"/>
    <w:rsid w:val="001F5502"/>
    <w:rsid w:val="001F5506"/>
    <w:rsid w:val="001F55AF"/>
    <w:rsid w:val="001F579F"/>
    <w:rsid w:val="001F581C"/>
    <w:rsid w:val="001F58BE"/>
    <w:rsid w:val="001F58C1"/>
    <w:rsid w:val="001F5D88"/>
    <w:rsid w:val="001F5D99"/>
    <w:rsid w:val="001F5D9C"/>
    <w:rsid w:val="001F5F72"/>
    <w:rsid w:val="001F6032"/>
    <w:rsid w:val="001F641D"/>
    <w:rsid w:val="001F6553"/>
    <w:rsid w:val="001F65F7"/>
    <w:rsid w:val="001F667D"/>
    <w:rsid w:val="001F6871"/>
    <w:rsid w:val="001F694E"/>
    <w:rsid w:val="001F69DC"/>
    <w:rsid w:val="001F762C"/>
    <w:rsid w:val="001F769A"/>
    <w:rsid w:val="001F7C7B"/>
    <w:rsid w:val="001F7CA8"/>
    <w:rsid w:val="001F7D46"/>
    <w:rsid w:val="001F7E3F"/>
    <w:rsid w:val="0020048E"/>
    <w:rsid w:val="00200AFC"/>
    <w:rsid w:val="00200F99"/>
    <w:rsid w:val="0020110E"/>
    <w:rsid w:val="0020135D"/>
    <w:rsid w:val="00201B8F"/>
    <w:rsid w:val="00201C38"/>
    <w:rsid w:val="00201EC3"/>
    <w:rsid w:val="002022BA"/>
    <w:rsid w:val="002022DB"/>
    <w:rsid w:val="00202378"/>
    <w:rsid w:val="002023E5"/>
    <w:rsid w:val="00202521"/>
    <w:rsid w:val="002025EE"/>
    <w:rsid w:val="002028C1"/>
    <w:rsid w:val="00202964"/>
    <w:rsid w:val="00202B15"/>
    <w:rsid w:val="00202DDF"/>
    <w:rsid w:val="00202F00"/>
    <w:rsid w:val="002030C3"/>
    <w:rsid w:val="002030E0"/>
    <w:rsid w:val="00203114"/>
    <w:rsid w:val="002031A8"/>
    <w:rsid w:val="00203273"/>
    <w:rsid w:val="002032D6"/>
    <w:rsid w:val="0020341E"/>
    <w:rsid w:val="0020378A"/>
    <w:rsid w:val="00203A85"/>
    <w:rsid w:val="00203C4C"/>
    <w:rsid w:val="00203C8D"/>
    <w:rsid w:val="00203E2C"/>
    <w:rsid w:val="00203F56"/>
    <w:rsid w:val="002041F3"/>
    <w:rsid w:val="00204544"/>
    <w:rsid w:val="0020460A"/>
    <w:rsid w:val="002046D6"/>
    <w:rsid w:val="0020497B"/>
    <w:rsid w:val="00204C4B"/>
    <w:rsid w:val="00204E18"/>
    <w:rsid w:val="00205208"/>
    <w:rsid w:val="00205381"/>
    <w:rsid w:val="00205400"/>
    <w:rsid w:val="002054C4"/>
    <w:rsid w:val="00205855"/>
    <w:rsid w:val="00205B07"/>
    <w:rsid w:val="00205B57"/>
    <w:rsid w:val="00205BA2"/>
    <w:rsid w:val="00205C41"/>
    <w:rsid w:val="00205EA7"/>
    <w:rsid w:val="0020619D"/>
    <w:rsid w:val="002061B6"/>
    <w:rsid w:val="0020627A"/>
    <w:rsid w:val="00206704"/>
    <w:rsid w:val="00206831"/>
    <w:rsid w:val="0020699D"/>
    <w:rsid w:val="002069A2"/>
    <w:rsid w:val="00206A01"/>
    <w:rsid w:val="00206A3D"/>
    <w:rsid w:val="00206B86"/>
    <w:rsid w:val="002071BE"/>
    <w:rsid w:val="002072EA"/>
    <w:rsid w:val="0020770D"/>
    <w:rsid w:val="00207794"/>
    <w:rsid w:val="002078F8"/>
    <w:rsid w:val="002079BA"/>
    <w:rsid w:val="00207A68"/>
    <w:rsid w:val="00207B62"/>
    <w:rsid w:val="00207B9C"/>
    <w:rsid w:val="00207CB8"/>
    <w:rsid w:val="00207E92"/>
    <w:rsid w:val="00207FE5"/>
    <w:rsid w:val="00210494"/>
    <w:rsid w:val="002108C1"/>
    <w:rsid w:val="00210976"/>
    <w:rsid w:val="00210FB0"/>
    <w:rsid w:val="00210FD4"/>
    <w:rsid w:val="0021113D"/>
    <w:rsid w:val="00211334"/>
    <w:rsid w:val="00211484"/>
    <w:rsid w:val="002115DB"/>
    <w:rsid w:val="00211617"/>
    <w:rsid w:val="002118D0"/>
    <w:rsid w:val="002118DA"/>
    <w:rsid w:val="00211CF3"/>
    <w:rsid w:val="00211D96"/>
    <w:rsid w:val="00212038"/>
    <w:rsid w:val="00212112"/>
    <w:rsid w:val="00212171"/>
    <w:rsid w:val="00212361"/>
    <w:rsid w:val="002125AD"/>
    <w:rsid w:val="002125DB"/>
    <w:rsid w:val="00212761"/>
    <w:rsid w:val="002128EF"/>
    <w:rsid w:val="00212ABD"/>
    <w:rsid w:val="00212E78"/>
    <w:rsid w:val="00213266"/>
    <w:rsid w:val="00213295"/>
    <w:rsid w:val="0021342F"/>
    <w:rsid w:val="00213440"/>
    <w:rsid w:val="00213654"/>
    <w:rsid w:val="00213B22"/>
    <w:rsid w:val="00213BE5"/>
    <w:rsid w:val="00213C8D"/>
    <w:rsid w:val="00213CD2"/>
    <w:rsid w:val="00213F27"/>
    <w:rsid w:val="0021403D"/>
    <w:rsid w:val="0021405D"/>
    <w:rsid w:val="002140C7"/>
    <w:rsid w:val="00214232"/>
    <w:rsid w:val="00214475"/>
    <w:rsid w:val="002146A3"/>
    <w:rsid w:val="00214B5D"/>
    <w:rsid w:val="00214FFE"/>
    <w:rsid w:val="00215488"/>
    <w:rsid w:val="00215819"/>
    <w:rsid w:val="00215C64"/>
    <w:rsid w:val="00215F5E"/>
    <w:rsid w:val="00215FCE"/>
    <w:rsid w:val="00215FFE"/>
    <w:rsid w:val="0021628C"/>
    <w:rsid w:val="00216389"/>
    <w:rsid w:val="0021644C"/>
    <w:rsid w:val="0021674B"/>
    <w:rsid w:val="00216C87"/>
    <w:rsid w:val="00216CF0"/>
    <w:rsid w:val="0021732B"/>
    <w:rsid w:val="002179E2"/>
    <w:rsid w:val="00217AA0"/>
    <w:rsid w:val="00220099"/>
    <w:rsid w:val="002201E7"/>
    <w:rsid w:val="002205E6"/>
    <w:rsid w:val="002207B4"/>
    <w:rsid w:val="00220ACC"/>
    <w:rsid w:val="00220B08"/>
    <w:rsid w:val="00220B2F"/>
    <w:rsid w:val="0022103C"/>
    <w:rsid w:val="0022108A"/>
    <w:rsid w:val="002210C0"/>
    <w:rsid w:val="00221219"/>
    <w:rsid w:val="00221C1B"/>
    <w:rsid w:val="00221C94"/>
    <w:rsid w:val="00221F11"/>
    <w:rsid w:val="00222179"/>
    <w:rsid w:val="00222404"/>
    <w:rsid w:val="00222687"/>
    <w:rsid w:val="002226C3"/>
    <w:rsid w:val="002228B8"/>
    <w:rsid w:val="00222C61"/>
    <w:rsid w:val="00222DD7"/>
    <w:rsid w:val="00222FEF"/>
    <w:rsid w:val="002230AF"/>
    <w:rsid w:val="00223308"/>
    <w:rsid w:val="002233A1"/>
    <w:rsid w:val="00223563"/>
    <w:rsid w:val="00223DEC"/>
    <w:rsid w:val="00223F89"/>
    <w:rsid w:val="00223FE1"/>
    <w:rsid w:val="00224127"/>
    <w:rsid w:val="0022448A"/>
    <w:rsid w:val="002244B4"/>
    <w:rsid w:val="002248B4"/>
    <w:rsid w:val="002249CC"/>
    <w:rsid w:val="00224CB8"/>
    <w:rsid w:val="00224EC8"/>
    <w:rsid w:val="00224FFC"/>
    <w:rsid w:val="0022503B"/>
    <w:rsid w:val="0022517D"/>
    <w:rsid w:val="0022521A"/>
    <w:rsid w:val="00225302"/>
    <w:rsid w:val="00225533"/>
    <w:rsid w:val="002255D3"/>
    <w:rsid w:val="00225916"/>
    <w:rsid w:val="002259BF"/>
    <w:rsid w:val="00225CC4"/>
    <w:rsid w:val="00226093"/>
    <w:rsid w:val="002262B1"/>
    <w:rsid w:val="00226612"/>
    <w:rsid w:val="002267BC"/>
    <w:rsid w:val="00226FE2"/>
    <w:rsid w:val="002270E1"/>
    <w:rsid w:val="0022714C"/>
    <w:rsid w:val="00227163"/>
    <w:rsid w:val="00227378"/>
    <w:rsid w:val="00227755"/>
    <w:rsid w:val="00227A9C"/>
    <w:rsid w:val="00227AF2"/>
    <w:rsid w:val="00227C15"/>
    <w:rsid w:val="00227C5F"/>
    <w:rsid w:val="00230274"/>
    <w:rsid w:val="0023057D"/>
    <w:rsid w:val="002307F1"/>
    <w:rsid w:val="00230807"/>
    <w:rsid w:val="00230F55"/>
    <w:rsid w:val="00231154"/>
    <w:rsid w:val="002311DF"/>
    <w:rsid w:val="002312D9"/>
    <w:rsid w:val="002316E5"/>
    <w:rsid w:val="00231850"/>
    <w:rsid w:val="00231B10"/>
    <w:rsid w:val="00231C31"/>
    <w:rsid w:val="00231DB7"/>
    <w:rsid w:val="00231F28"/>
    <w:rsid w:val="00231F2B"/>
    <w:rsid w:val="002320C8"/>
    <w:rsid w:val="0023218F"/>
    <w:rsid w:val="002321E3"/>
    <w:rsid w:val="00232503"/>
    <w:rsid w:val="0023272D"/>
    <w:rsid w:val="00232872"/>
    <w:rsid w:val="00232A55"/>
    <w:rsid w:val="00232AA7"/>
    <w:rsid w:val="00232DC6"/>
    <w:rsid w:val="00232DF2"/>
    <w:rsid w:val="00232E5D"/>
    <w:rsid w:val="00233472"/>
    <w:rsid w:val="00233481"/>
    <w:rsid w:val="002334E1"/>
    <w:rsid w:val="002335FB"/>
    <w:rsid w:val="002336B5"/>
    <w:rsid w:val="0023376E"/>
    <w:rsid w:val="00233A42"/>
    <w:rsid w:val="00233FAD"/>
    <w:rsid w:val="00233FF3"/>
    <w:rsid w:val="00234041"/>
    <w:rsid w:val="0023429E"/>
    <w:rsid w:val="002343F1"/>
    <w:rsid w:val="00234464"/>
    <w:rsid w:val="00234478"/>
    <w:rsid w:val="00234729"/>
    <w:rsid w:val="002348D6"/>
    <w:rsid w:val="00234943"/>
    <w:rsid w:val="00234B06"/>
    <w:rsid w:val="00235071"/>
    <w:rsid w:val="00235102"/>
    <w:rsid w:val="00235213"/>
    <w:rsid w:val="0023533E"/>
    <w:rsid w:val="00235402"/>
    <w:rsid w:val="002354AF"/>
    <w:rsid w:val="002355C6"/>
    <w:rsid w:val="0023567F"/>
    <w:rsid w:val="002356C3"/>
    <w:rsid w:val="00235848"/>
    <w:rsid w:val="002358BF"/>
    <w:rsid w:val="002358CE"/>
    <w:rsid w:val="002359A7"/>
    <w:rsid w:val="00235A44"/>
    <w:rsid w:val="00235B8C"/>
    <w:rsid w:val="00235C29"/>
    <w:rsid w:val="00235E29"/>
    <w:rsid w:val="00235EC2"/>
    <w:rsid w:val="002360CD"/>
    <w:rsid w:val="0023614E"/>
    <w:rsid w:val="0023631B"/>
    <w:rsid w:val="00236785"/>
    <w:rsid w:val="00236A27"/>
    <w:rsid w:val="00236AAA"/>
    <w:rsid w:val="00236D20"/>
    <w:rsid w:val="00236E64"/>
    <w:rsid w:val="00237040"/>
    <w:rsid w:val="002370DC"/>
    <w:rsid w:val="002370DE"/>
    <w:rsid w:val="0023766F"/>
    <w:rsid w:val="00237A72"/>
    <w:rsid w:val="00237FE3"/>
    <w:rsid w:val="00240108"/>
    <w:rsid w:val="002401A7"/>
    <w:rsid w:val="00240210"/>
    <w:rsid w:val="002403B1"/>
    <w:rsid w:val="002404AA"/>
    <w:rsid w:val="002405B4"/>
    <w:rsid w:val="002406F1"/>
    <w:rsid w:val="0024079E"/>
    <w:rsid w:val="00240806"/>
    <w:rsid w:val="0024094C"/>
    <w:rsid w:val="00240972"/>
    <w:rsid w:val="00240D20"/>
    <w:rsid w:val="00241547"/>
    <w:rsid w:val="002417C8"/>
    <w:rsid w:val="002418AA"/>
    <w:rsid w:val="002419B5"/>
    <w:rsid w:val="00241A38"/>
    <w:rsid w:val="00241E3B"/>
    <w:rsid w:val="00241E6C"/>
    <w:rsid w:val="00241ED8"/>
    <w:rsid w:val="00241EFF"/>
    <w:rsid w:val="00242186"/>
    <w:rsid w:val="002422BB"/>
    <w:rsid w:val="00242363"/>
    <w:rsid w:val="0024248A"/>
    <w:rsid w:val="0024262B"/>
    <w:rsid w:val="002427BF"/>
    <w:rsid w:val="0024294B"/>
    <w:rsid w:val="00242AA1"/>
    <w:rsid w:val="00242B78"/>
    <w:rsid w:val="00242CF0"/>
    <w:rsid w:val="00242E52"/>
    <w:rsid w:val="00242FD4"/>
    <w:rsid w:val="0024334A"/>
    <w:rsid w:val="00243366"/>
    <w:rsid w:val="0024354F"/>
    <w:rsid w:val="0024371D"/>
    <w:rsid w:val="0024388B"/>
    <w:rsid w:val="00243D3B"/>
    <w:rsid w:val="00243FE0"/>
    <w:rsid w:val="00244073"/>
    <w:rsid w:val="0024407B"/>
    <w:rsid w:val="002440EE"/>
    <w:rsid w:val="0024460F"/>
    <w:rsid w:val="00244693"/>
    <w:rsid w:val="00244752"/>
    <w:rsid w:val="002447D9"/>
    <w:rsid w:val="00244990"/>
    <w:rsid w:val="0024499C"/>
    <w:rsid w:val="002449EA"/>
    <w:rsid w:val="00244BC1"/>
    <w:rsid w:val="00244D09"/>
    <w:rsid w:val="00244D9D"/>
    <w:rsid w:val="00244E02"/>
    <w:rsid w:val="00244E1B"/>
    <w:rsid w:val="002452E7"/>
    <w:rsid w:val="00245497"/>
    <w:rsid w:val="0024567F"/>
    <w:rsid w:val="002458C0"/>
    <w:rsid w:val="002458C6"/>
    <w:rsid w:val="00245902"/>
    <w:rsid w:val="00245963"/>
    <w:rsid w:val="00245FA5"/>
    <w:rsid w:val="002461F9"/>
    <w:rsid w:val="00246224"/>
    <w:rsid w:val="002463C0"/>
    <w:rsid w:val="0024650E"/>
    <w:rsid w:val="00246813"/>
    <w:rsid w:val="00246A1B"/>
    <w:rsid w:val="00247000"/>
    <w:rsid w:val="00247354"/>
    <w:rsid w:val="0024741A"/>
    <w:rsid w:val="002474BB"/>
    <w:rsid w:val="002474CC"/>
    <w:rsid w:val="0024762F"/>
    <w:rsid w:val="0024763C"/>
    <w:rsid w:val="002476FD"/>
    <w:rsid w:val="0024774F"/>
    <w:rsid w:val="0024791A"/>
    <w:rsid w:val="00247A1C"/>
    <w:rsid w:val="00247C59"/>
    <w:rsid w:val="00247DCD"/>
    <w:rsid w:val="0025012D"/>
    <w:rsid w:val="00250EA9"/>
    <w:rsid w:val="00250F3A"/>
    <w:rsid w:val="00250FD5"/>
    <w:rsid w:val="00250FEE"/>
    <w:rsid w:val="00251150"/>
    <w:rsid w:val="00251517"/>
    <w:rsid w:val="0025152B"/>
    <w:rsid w:val="0025165C"/>
    <w:rsid w:val="00251832"/>
    <w:rsid w:val="00251A85"/>
    <w:rsid w:val="00251A9F"/>
    <w:rsid w:val="00251AFC"/>
    <w:rsid w:val="00251E7F"/>
    <w:rsid w:val="00252396"/>
    <w:rsid w:val="0025268B"/>
    <w:rsid w:val="00252B05"/>
    <w:rsid w:val="00252C38"/>
    <w:rsid w:val="00252DA0"/>
    <w:rsid w:val="00252E4E"/>
    <w:rsid w:val="00253149"/>
    <w:rsid w:val="0025378F"/>
    <w:rsid w:val="0025387B"/>
    <w:rsid w:val="0025394A"/>
    <w:rsid w:val="00253C94"/>
    <w:rsid w:val="00253CED"/>
    <w:rsid w:val="00253DFC"/>
    <w:rsid w:val="00253F35"/>
    <w:rsid w:val="00254183"/>
    <w:rsid w:val="00254746"/>
    <w:rsid w:val="00254804"/>
    <w:rsid w:val="00254973"/>
    <w:rsid w:val="00254E09"/>
    <w:rsid w:val="00254FA1"/>
    <w:rsid w:val="002553D7"/>
    <w:rsid w:val="002557B1"/>
    <w:rsid w:val="00255800"/>
    <w:rsid w:val="002558C3"/>
    <w:rsid w:val="002563F9"/>
    <w:rsid w:val="00256472"/>
    <w:rsid w:val="002565C1"/>
    <w:rsid w:val="00256701"/>
    <w:rsid w:val="00256A55"/>
    <w:rsid w:val="00256B3F"/>
    <w:rsid w:val="00256BB8"/>
    <w:rsid w:val="00256EB8"/>
    <w:rsid w:val="002573D5"/>
    <w:rsid w:val="00257663"/>
    <w:rsid w:val="0025767D"/>
    <w:rsid w:val="00257A1D"/>
    <w:rsid w:val="00257A78"/>
    <w:rsid w:val="00257ADF"/>
    <w:rsid w:val="00257D17"/>
    <w:rsid w:val="00257E9A"/>
    <w:rsid w:val="002602D8"/>
    <w:rsid w:val="0026034B"/>
    <w:rsid w:val="002605A9"/>
    <w:rsid w:val="002607C5"/>
    <w:rsid w:val="002609A0"/>
    <w:rsid w:val="00260C2F"/>
    <w:rsid w:val="00260DF0"/>
    <w:rsid w:val="00260EF9"/>
    <w:rsid w:val="00261024"/>
    <w:rsid w:val="002610FB"/>
    <w:rsid w:val="0026166F"/>
    <w:rsid w:val="00261818"/>
    <w:rsid w:val="0026182C"/>
    <w:rsid w:val="00262007"/>
    <w:rsid w:val="002621F6"/>
    <w:rsid w:val="0026255D"/>
    <w:rsid w:val="00262A26"/>
    <w:rsid w:val="00262DB3"/>
    <w:rsid w:val="00262E3D"/>
    <w:rsid w:val="00262E46"/>
    <w:rsid w:val="00262F3B"/>
    <w:rsid w:val="00263286"/>
    <w:rsid w:val="00263399"/>
    <w:rsid w:val="00263884"/>
    <w:rsid w:val="002639B3"/>
    <w:rsid w:val="00263A4E"/>
    <w:rsid w:val="00263ABF"/>
    <w:rsid w:val="00263C12"/>
    <w:rsid w:val="00263C1E"/>
    <w:rsid w:val="00263C95"/>
    <w:rsid w:val="00263CEF"/>
    <w:rsid w:val="00263DE3"/>
    <w:rsid w:val="00263F1F"/>
    <w:rsid w:val="00263FE5"/>
    <w:rsid w:val="00264171"/>
    <w:rsid w:val="0026424A"/>
    <w:rsid w:val="00264395"/>
    <w:rsid w:val="0026479D"/>
    <w:rsid w:val="0026486C"/>
    <w:rsid w:val="00264BFA"/>
    <w:rsid w:val="00264CEF"/>
    <w:rsid w:val="0026518D"/>
    <w:rsid w:val="002656BA"/>
    <w:rsid w:val="002656F1"/>
    <w:rsid w:val="002659C1"/>
    <w:rsid w:val="00265B19"/>
    <w:rsid w:val="00265C52"/>
    <w:rsid w:val="00266258"/>
    <w:rsid w:val="0026643B"/>
    <w:rsid w:val="002664EB"/>
    <w:rsid w:val="00266819"/>
    <w:rsid w:val="00266D0A"/>
    <w:rsid w:val="00266EF8"/>
    <w:rsid w:val="00266F1E"/>
    <w:rsid w:val="00266F2A"/>
    <w:rsid w:val="00267049"/>
    <w:rsid w:val="00267060"/>
    <w:rsid w:val="00267166"/>
    <w:rsid w:val="00267376"/>
    <w:rsid w:val="002677B4"/>
    <w:rsid w:val="00267B01"/>
    <w:rsid w:val="00267BC2"/>
    <w:rsid w:val="00267DFF"/>
    <w:rsid w:val="00270061"/>
    <w:rsid w:val="0027017B"/>
    <w:rsid w:val="00270399"/>
    <w:rsid w:val="002703D3"/>
    <w:rsid w:val="00270678"/>
    <w:rsid w:val="00270970"/>
    <w:rsid w:val="00270B9E"/>
    <w:rsid w:val="00270E4B"/>
    <w:rsid w:val="00270E5C"/>
    <w:rsid w:val="0027104A"/>
    <w:rsid w:val="0027132C"/>
    <w:rsid w:val="00271461"/>
    <w:rsid w:val="0027161E"/>
    <w:rsid w:val="0027190B"/>
    <w:rsid w:val="002719C2"/>
    <w:rsid w:val="00271B50"/>
    <w:rsid w:val="00271B56"/>
    <w:rsid w:val="00271B76"/>
    <w:rsid w:val="00271CFF"/>
    <w:rsid w:val="00271D0A"/>
    <w:rsid w:val="00271DBE"/>
    <w:rsid w:val="00272047"/>
    <w:rsid w:val="0027230C"/>
    <w:rsid w:val="00272388"/>
    <w:rsid w:val="00272475"/>
    <w:rsid w:val="00272536"/>
    <w:rsid w:val="00272937"/>
    <w:rsid w:val="00272948"/>
    <w:rsid w:val="002729EA"/>
    <w:rsid w:val="00272BCC"/>
    <w:rsid w:val="00272D85"/>
    <w:rsid w:val="002730AE"/>
    <w:rsid w:val="002733A3"/>
    <w:rsid w:val="00273598"/>
    <w:rsid w:val="00273751"/>
    <w:rsid w:val="00273ADC"/>
    <w:rsid w:val="00273D89"/>
    <w:rsid w:val="002740C3"/>
    <w:rsid w:val="00274123"/>
    <w:rsid w:val="00274173"/>
    <w:rsid w:val="002741E3"/>
    <w:rsid w:val="00274551"/>
    <w:rsid w:val="00274D17"/>
    <w:rsid w:val="00274D32"/>
    <w:rsid w:val="00274F86"/>
    <w:rsid w:val="00275283"/>
    <w:rsid w:val="00275481"/>
    <w:rsid w:val="00275AF9"/>
    <w:rsid w:val="00275C5D"/>
    <w:rsid w:val="00275E39"/>
    <w:rsid w:val="00275EA9"/>
    <w:rsid w:val="00275ED0"/>
    <w:rsid w:val="00275F13"/>
    <w:rsid w:val="002762E5"/>
    <w:rsid w:val="00276522"/>
    <w:rsid w:val="00276555"/>
    <w:rsid w:val="002768CE"/>
    <w:rsid w:val="00276B1D"/>
    <w:rsid w:val="00276CC8"/>
    <w:rsid w:val="00276CE3"/>
    <w:rsid w:val="00276E6D"/>
    <w:rsid w:val="00277038"/>
    <w:rsid w:val="00277279"/>
    <w:rsid w:val="0027768D"/>
    <w:rsid w:val="00277807"/>
    <w:rsid w:val="00277ACE"/>
    <w:rsid w:val="00277B33"/>
    <w:rsid w:val="00277B63"/>
    <w:rsid w:val="00277CAB"/>
    <w:rsid w:val="00277E33"/>
    <w:rsid w:val="00277EC4"/>
    <w:rsid w:val="00280076"/>
    <w:rsid w:val="0028008A"/>
    <w:rsid w:val="0028013F"/>
    <w:rsid w:val="00280210"/>
    <w:rsid w:val="002803B1"/>
    <w:rsid w:val="0028076C"/>
    <w:rsid w:val="002807CE"/>
    <w:rsid w:val="00280866"/>
    <w:rsid w:val="002808FC"/>
    <w:rsid w:val="002809EE"/>
    <w:rsid w:val="00280AE5"/>
    <w:rsid w:val="00280BDE"/>
    <w:rsid w:val="00280F63"/>
    <w:rsid w:val="002810E7"/>
    <w:rsid w:val="00281124"/>
    <w:rsid w:val="002813CF"/>
    <w:rsid w:val="002814D0"/>
    <w:rsid w:val="0028153B"/>
    <w:rsid w:val="0028173F"/>
    <w:rsid w:val="00281A94"/>
    <w:rsid w:val="00281B47"/>
    <w:rsid w:val="00281D07"/>
    <w:rsid w:val="00281DF1"/>
    <w:rsid w:val="00281E66"/>
    <w:rsid w:val="00282096"/>
    <w:rsid w:val="0028225B"/>
    <w:rsid w:val="00282331"/>
    <w:rsid w:val="002825F3"/>
    <w:rsid w:val="002826BB"/>
    <w:rsid w:val="002827EB"/>
    <w:rsid w:val="002827F9"/>
    <w:rsid w:val="002829F8"/>
    <w:rsid w:val="00282C96"/>
    <w:rsid w:val="00282E8D"/>
    <w:rsid w:val="00282F1C"/>
    <w:rsid w:val="00283069"/>
    <w:rsid w:val="002833D1"/>
    <w:rsid w:val="002834D7"/>
    <w:rsid w:val="0028353A"/>
    <w:rsid w:val="00283734"/>
    <w:rsid w:val="00283832"/>
    <w:rsid w:val="00283AA5"/>
    <w:rsid w:val="00283B8D"/>
    <w:rsid w:val="00283BD1"/>
    <w:rsid w:val="00283C9C"/>
    <w:rsid w:val="00283D03"/>
    <w:rsid w:val="00283DB4"/>
    <w:rsid w:val="00283F6C"/>
    <w:rsid w:val="002843BE"/>
    <w:rsid w:val="00284407"/>
    <w:rsid w:val="00284671"/>
    <w:rsid w:val="002849DD"/>
    <w:rsid w:val="002849E8"/>
    <w:rsid w:val="00284A08"/>
    <w:rsid w:val="00284A50"/>
    <w:rsid w:val="00284B6F"/>
    <w:rsid w:val="00284C78"/>
    <w:rsid w:val="00284CA5"/>
    <w:rsid w:val="00284D68"/>
    <w:rsid w:val="00284E79"/>
    <w:rsid w:val="00284E9B"/>
    <w:rsid w:val="002853A6"/>
    <w:rsid w:val="002856F2"/>
    <w:rsid w:val="00285E52"/>
    <w:rsid w:val="00285F48"/>
    <w:rsid w:val="002861BC"/>
    <w:rsid w:val="00286467"/>
    <w:rsid w:val="00286798"/>
    <w:rsid w:val="00286BC0"/>
    <w:rsid w:val="00286CA3"/>
    <w:rsid w:val="00286DA2"/>
    <w:rsid w:val="00286DD5"/>
    <w:rsid w:val="00286FB3"/>
    <w:rsid w:val="002874CB"/>
    <w:rsid w:val="00287570"/>
    <w:rsid w:val="00287829"/>
    <w:rsid w:val="002878BF"/>
    <w:rsid w:val="00287AE6"/>
    <w:rsid w:val="00287EAD"/>
    <w:rsid w:val="00287F1A"/>
    <w:rsid w:val="0029001B"/>
    <w:rsid w:val="00290028"/>
    <w:rsid w:val="002900F7"/>
    <w:rsid w:val="002903C7"/>
    <w:rsid w:val="002904A5"/>
    <w:rsid w:val="00290646"/>
    <w:rsid w:val="0029069D"/>
    <w:rsid w:val="0029085B"/>
    <w:rsid w:val="002908CE"/>
    <w:rsid w:val="00290947"/>
    <w:rsid w:val="00290B73"/>
    <w:rsid w:val="0029100F"/>
    <w:rsid w:val="002910E1"/>
    <w:rsid w:val="00291176"/>
    <w:rsid w:val="002911DC"/>
    <w:rsid w:val="002911F1"/>
    <w:rsid w:val="002912FE"/>
    <w:rsid w:val="002913FE"/>
    <w:rsid w:val="00291869"/>
    <w:rsid w:val="00291A35"/>
    <w:rsid w:val="00291AEB"/>
    <w:rsid w:val="00291B85"/>
    <w:rsid w:val="00291EF7"/>
    <w:rsid w:val="002921AB"/>
    <w:rsid w:val="002921F5"/>
    <w:rsid w:val="0029223A"/>
    <w:rsid w:val="002922B7"/>
    <w:rsid w:val="002922E1"/>
    <w:rsid w:val="002923DB"/>
    <w:rsid w:val="002923ED"/>
    <w:rsid w:val="002925A9"/>
    <w:rsid w:val="00292B4B"/>
    <w:rsid w:val="00292CE5"/>
    <w:rsid w:val="00292D4D"/>
    <w:rsid w:val="0029320E"/>
    <w:rsid w:val="0029389B"/>
    <w:rsid w:val="002938D3"/>
    <w:rsid w:val="00293A6C"/>
    <w:rsid w:val="00293C95"/>
    <w:rsid w:val="0029418F"/>
    <w:rsid w:val="002944BF"/>
    <w:rsid w:val="002945B2"/>
    <w:rsid w:val="00294657"/>
    <w:rsid w:val="0029469C"/>
    <w:rsid w:val="00294862"/>
    <w:rsid w:val="00294935"/>
    <w:rsid w:val="00294A17"/>
    <w:rsid w:val="00294B87"/>
    <w:rsid w:val="00294D0B"/>
    <w:rsid w:val="002951EB"/>
    <w:rsid w:val="002957A8"/>
    <w:rsid w:val="00295AE7"/>
    <w:rsid w:val="00295B92"/>
    <w:rsid w:val="00295BED"/>
    <w:rsid w:val="00295F7C"/>
    <w:rsid w:val="00296074"/>
    <w:rsid w:val="00296433"/>
    <w:rsid w:val="00296459"/>
    <w:rsid w:val="00296485"/>
    <w:rsid w:val="00296539"/>
    <w:rsid w:val="00296596"/>
    <w:rsid w:val="0029674D"/>
    <w:rsid w:val="00296A1E"/>
    <w:rsid w:val="00296B00"/>
    <w:rsid w:val="0029700E"/>
    <w:rsid w:val="00297061"/>
    <w:rsid w:val="0029716D"/>
    <w:rsid w:val="00297210"/>
    <w:rsid w:val="00297263"/>
    <w:rsid w:val="00297824"/>
    <w:rsid w:val="002979AD"/>
    <w:rsid w:val="00297E5C"/>
    <w:rsid w:val="00297F8A"/>
    <w:rsid w:val="002A0EBD"/>
    <w:rsid w:val="002A0F42"/>
    <w:rsid w:val="002A1383"/>
    <w:rsid w:val="002A1438"/>
    <w:rsid w:val="002A146F"/>
    <w:rsid w:val="002A1508"/>
    <w:rsid w:val="002A1667"/>
    <w:rsid w:val="002A17ED"/>
    <w:rsid w:val="002A1A33"/>
    <w:rsid w:val="002A1BE2"/>
    <w:rsid w:val="002A1CBD"/>
    <w:rsid w:val="002A1D48"/>
    <w:rsid w:val="002A1EC5"/>
    <w:rsid w:val="002A203F"/>
    <w:rsid w:val="002A240B"/>
    <w:rsid w:val="002A2C21"/>
    <w:rsid w:val="002A2EED"/>
    <w:rsid w:val="002A2FDC"/>
    <w:rsid w:val="002A3327"/>
    <w:rsid w:val="002A3330"/>
    <w:rsid w:val="002A341F"/>
    <w:rsid w:val="002A3489"/>
    <w:rsid w:val="002A353E"/>
    <w:rsid w:val="002A36F6"/>
    <w:rsid w:val="002A37CD"/>
    <w:rsid w:val="002A389F"/>
    <w:rsid w:val="002A3AB8"/>
    <w:rsid w:val="002A3B33"/>
    <w:rsid w:val="002A3D45"/>
    <w:rsid w:val="002A3F67"/>
    <w:rsid w:val="002A40CA"/>
    <w:rsid w:val="002A4103"/>
    <w:rsid w:val="002A417A"/>
    <w:rsid w:val="002A41CE"/>
    <w:rsid w:val="002A4259"/>
    <w:rsid w:val="002A42FF"/>
    <w:rsid w:val="002A4703"/>
    <w:rsid w:val="002A4C4D"/>
    <w:rsid w:val="002A4F86"/>
    <w:rsid w:val="002A507A"/>
    <w:rsid w:val="002A5773"/>
    <w:rsid w:val="002A5805"/>
    <w:rsid w:val="002A5954"/>
    <w:rsid w:val="002A5BA6"/>
    <w:rsid w:val="002A5BBB"/>
    <w:rsid w:val="002A5CBF"/>
    <w:rsid w:val="002A60F7"/>
    <w:rsid w:val="002A63AB"/>
    <w:rsid w:val="002A6420"/>
    <w:rsid w:val="002A6579"/>
    <w:rsid w:val="002A67F9"/>
    <w:rsid w:val="002A6900"/>
    <w:rsid w:val="002A69B3"/>
    <w:rsid w:val="002A6AD5"/>
    <w:rsid w:val="002A6BE7"/>
    <w:rsid w:val="002A6D65"/>
    <w:rsid w:val="002A6F1B"/>
    <w:rsid w:val="002A6F24"/>
    <w:rsid w:val="002A6FCD"/>
    <w:rsid w:val="002A71AF"/>
    <w:rsid w:val="002A7352"/>
    <w:rsid w:val="002A7424"/>
    <w:rsid w:val="002A7547"/>
    <w:rsid w:val="002A7621"/>
    <w:rsid w:val="002A79CF"/>
    <w:rsid w:val="002A7B88"/>
    <w:rsid w:val="002A7CDE"/>
    <w:rsid w:val="002A7E18"/>
    <w:rsid w:val="002B00DD"/>
    <w:rsid w:val="002B012B"/>
    <w:rsid w:val="002B0227"/>
    <w:rsid w:val="002B0263"/>
    <w:rsid w:val="002B0264"/>
    <w:rsid w:val="002B02C7"/>
    <w:rsid w:val="002B04C3"/>
    <w:rsid w:val="002B080A"/>
    <w:rsid w:val="002B0B8E"/>
    <w:rsid w:val="002B0BF7"/>
    <w:rsid w:val="002B0DE9"/>
    <w:rsid w:val="002B0DF5"/>
    <w:rsid w:val="002B103A"/>
    <w:rsid w:val="002B1060"/>
    <w:rsid w:val="002B1061"/>
    <w:rsid w:val="002B14E4"/>
    <w:rsid w:val="002B171B"/>
    <w:rsid w:val="002B174B"/>
    <w:rsid w:val="002B19CA"/>
    <w:rsid w:val="002B1A69"/>
    <w:rsid w:val="002B1E21"/>
    <w:rsid w:val="002B1E81"/>
    <w:rsid w:val="002B1EC8"/>
    <w:rsid w:val="002B23DA"/>
    <w:rsid w:val="002B24BF"/>
    <w:rsid w:val="002B26D9"/>
    <w:rsid w:val="002B26E8"/>
    <w:rsid w:val="002B26F7"/>
    <w:rsid w:val="002B2CFA"/>
    <w:rsid w:val="002B2D0F"/>
    <w:rsid w:val="002B2EC9"/>
    <w:rsid w:val="002B3026"/>
    <w:rsid w:val="002B3062"/>
    <w:rsid w:val="002B317B"/>
    <w:rsid w:val="002B32B0"/>
    <w:rsid w:val="002B3381"/>
    <w:rsid w:val="002B33FA"/>
    <w:rsid w:val="002B3523"/>
    <w:rsid w:val="002B367D"/>
    <w:rsid w:val="002B38CA"/>
    <w:rsid w:val="002B39A0"/>
    <w:rsid w:val="002B3C11"/>
    <w:rsid w:val="002B3F9A"/>
    <w:rsid w:val="002B3FA3"/>
    <w:rsid w:val="002B40C6"/>
    <w:rsid w:val="002B40E8"/>
    <w:rsid w:val="002B426A"/>
    <w:rsid w:val="002B43E1"/>
    <w:rsid w:val="002B4884"/>
    <w:rsid w:val="002B48C9"/>
    <w:rsid w:val="002B4BE8"/>
    <w:rsid w:val="002B5324"/>
    <w:rsid w:val="002B533E"/>
    <w:rsid w:val="002B55B9"/>
    <w:rsid w:val="002B5648"/>
    <w:rsid w:val="002B5841"/>
    <w:rsid w:val="002B58EF"/>
    <w:rsid w:val="002B5ACF"/>
    <w:rsid w:val="002B5C54"/>
    <w:rsid w:val="002B5D2F"/>
    <w:rsid w:val="002B5EA3"/>
    <w:rsid w:val="002B60BA"/>
    <w:rsid w:val="002B60FE"/>
    <w:rsid w:val="002B61F4"/>
    <w:rsid w:val="002B62A7"/>
    <w:rsid w:val="002B6328"/>
    <w:rsid w:val="002B6374"/>
    <w:rsid w:val="002B644E"/>
    <w:rsid w:val="002B6464"/>
    <w:rsid w:val="002B650B"/>
    <w:rsid w:val="002B670B"/>
    <w:rsid w:val="002B6768"/>
    <w:rsid w:val="002B6ACF"/>
    <w:rsid w:val="002B6AF0"/>
    <w:rsid w:val="002B6B1D"/>
    <w:rsid w:val="002B6C63"/>
    <w:rsid w:val="002B6FCC"/>
    <w:rsid w:val="002B715C"/>
    <w:rsid w:val="002B7482"/>
    <w:rsid w:val="002B74CA"/>
    <w:rsid w:val="002B767B"/>
    <w:rsid w:val="002B7703"/>
    <w:rsid w:val="002B7F07"/>
    <w:rsid w:val="002B7F21"/>
    <w:rsid w:val="002B7F44"/>
    <w:rsid w:val="002C001F"/>
    <w:rsid w:val="002C00E9"/>
    <w:rsid w:val="002C02DC"/>
    <w:rsid w:val="002C04F7"/>
    <w:rsid w:val="002C06E0"/>
    <w:rsid w:val="002C0AFD"/>
    <w:rsid w:val="002C0B71"/>
    <w:rsid w:val="002C0B9F"/>
    <w:rsid w:val="002C0D2A"/>
    <w:rsid w:val="002C0E22"/>
    <w:rsid w:val="002C1410"/>
    <w:rsid w:val="002C1555"/>
    <w:rsid w:val="002C16B7"/>
    <w:rsid w:val="002C19F5"/>
    <w:rsid w:val="002C1ABD"/>
    <w:rsid w:val="002C1BAA"/>
    <w:rsid w:val="002C1BF9"/>
    <w:rsid w:val="002C2070"/>
    <w:rsid w:val="002C2225"/>
    <w:rsid w:val="002C2374"/>
    <w:rsid w:val="002C273A"/>
    <w:rsid w:val="002C28D5"/>
    <w:rsid w:val="002C290F"/>
    <w:rsid w:val="002C2988"/>
    <w:rsid w:val="002C2BE4"/>
    <w:rsid w:val="002C2C40"/>
    <w:rsid w:val="002C2E10"/>
    <w:rsid w:val="002C303E"/>
    <w:rsid w:val="002C304F"/>
    <w:rsid w:val="002C3194"/>
    <w:rsid w:val="002C3291"/>
    <w:rsid w:val="002C3326"/>
    <w:rsid w:val="002C337F"/>
    <w:rsid w:val="002C34EA"/>
    <w:rsid w:val="002C361C"/>
    <w:rsid w:val="002C365D"/>
    <w:rsid w:val="002C369B"/>
    <w:rsid w:val="002C38B7"/>
    <w:rsid w:val="002C3AF7"/>
    <w:rsid w:val="002C3D25"/>
    <w:rsid w:val="002C3D88"/>
    <w:rsid w:val="002C3EE1"/>
    <w:rsid w:val="002C4556"/>
    <w:rsid w:val="002C460D"/>
    <w:rsid w:val="002C46CB"/>
    <w:rsid w:val="002C488A"/>
    <w:rsid w:val="002C4CC2"/>
    <w:rsid w:val="002C4E0D"/>
    <w:rsid w:val="002C4F06"/>
    <w:rsid w:val="002C4FE0"/>
    <w:rsid w:val="002C5121"/>
    <w:rsid w:val="002C513C"/>
    <w:rsid w:val="002C5164"/>
    <w:rsid w:val="002C525C"/>
    <w:rsid w:val="002C52FF"/>
    <w:rsid w:val="002C5488"/>
    <w:rsid w:val="002C54AB"/>
    <w:rsid w:val="002C5820"/>
    <w:rsid w:val="002C58E1"/>
    <w:rsid w:val="002C5948"/>
    <w:rsid w:val="002C5A04"/>
    <w:rsid w:val="002C5ACB"/>
    <w:rsid w:val="002C5D79"/>
    <w:rsid w:val="002C5D91"/>
    <w:rsid w:val="002C65C2"/>
    <w:rsid w:val="002C6AD7"/>
    <w:rsid w:val="002C6C20"/>
    <w:rsid w:val="002C6DFC"/>
    <w:rsid w:val="002C7016"/>
    <w:rsid w:val="002C72E3"/>
    <w:rsid w:val="002C7483"/>
    <w:rsid w:val="002C7628"/>
    <w:rsid w:val="002C77CB"/>
    <w:rsid w:val="002C7817"/>
    <w:rsid w:val="002C78C3"/>
    <w:rsid w:val="002C796E"/>
    <w:rsid w:val="002C7973"/>
    <w:rsid w:val="002C7C5E"/>
    <w:rsid w:val="002CBB85"/>
    <w:rsid w:val="002D057D"/>
    <w:rsid w:val="002D064B"/>
    <w:rsid w:val="002D069B"/>
    <w:rsid w:val="002D08C2"/>
    <w:rsid w:val="002D092B"/>
    <w:rsid w:val="002D0B1A"/>
    <w:rsid w:val="002D0B40"/>
    <w:rsid w:val="002D0DF1"/>
    <w:rsid w:val="002D105F"/>
    <w:rsid w:val="002D10A7"/>
    <w:rsid w:val="002D1591"/>
    <w:rsid w:val="002D1A07"/>
    <w:rsid w:val="002D1E84"/>
    <w:rsid w:val="002D1F7D"/>
    <w:rsid w:val="002D2178"/>
    <w:rsid w:val="002D224F"/>
    <w:rsid w:val="002D244E"/>
    <w:rsid w:val="002D27A5"/>
    <w:rsid w:val="002D2984"/>
    <w:rsid w:val="002D2A61"/>
    <w:rsid w:val="002D2BC3"/>
    <w:rsid w:val="002D2C15"/>
    <w:rsid w:val="002D2D58"/>
    <w:rsid w:val="002D2DA5"/>
    <w:rsid w:val="002D2F08"/>
    <w:rsid w:val="002D3052"/>
    <w:rsid w:val="002D30A6"/>
    <w:rsid w:val="002D3171"/>
    <w:rsid w:val="002D341A"/>
    <w:rsid w:val="002D342B"/>
    <w:rsid w:val="002D362E"/>
    <w:rsid w:val="002D3665"/>
    <w:rsid w:val="002D372B"/>
    <w:rsid w:val="002D3804"/>
    <w:rsid w:val="002D38AA"/>
    <w:rsid w:val="002D38D5"/>
    <w:rsid w:val="002D3F6A"/>
    <w:rsid w:val="002D4377"/>
    <w:rsid w:val="002D43D4"/>
    <w:rsid w:val="002D4596"/>
    <w:rsid w:val="002D4602"/>
    <w:rsid w:val="002D47F2"/>
    <w:rsid w:val="002D48B2"/>
    <w:rsid w:val="002D4A96"/>
    <w:rsid w:val="002D4EA9"/>
    <w:rsid w:val="002D4EE1"/>
    <w:rsid w:val="002D4FCD"/>
    <w:rsid w:val="002D515D"/>
    <w:rsid w:val="002D52D0"/>
    <w:rsid w:val="002D53F7"/>
    <w:rsid w:val="002D5510"/>
    <w:rsid w:val="002D5638"/>
    <w:rsid w:val="002D56A5"/>
    <w:rsid w:val="002D5739"/>
    <w:rsid w:val="002D5786"/>
    <w:rsid w:val="002D5CCF"/>
    <w:rsid w:val="002D5D4E"/>
    <w:rsid w:val="002D5DD3"/>
    <w:rsid w:val="002D5DE0"/>
    <w:rsid w:val="002D5F11"/>
    <w:rsid w:val="002D61AB"/>
    <w:rsid w:val="002D63AA"/>
    <w:rsid w:val="002D6405"/>
    <w:rsid w:val="002D6422"/>
    <w:rsid w:val="002D644C"/>
    <w:rsid w:val="002D64BB"/>
    <w:rsid w:val="002D651B"/>
    <w:rsid w:val="002D6619"/>
    <w:rsid w:val="002D6ABF"/>
    <w:rsid w:val="002D6BC9"/>
    <w:rsid w:val="002D6C2B"/>
    <w:rsid w:val="002D6D03"/>
    <w:rsid w:val="002D6D39"/>
    <w:rsid w:val="002D6D56"/>
    <w:rsid w:val="002D6F95"/>
    <w:rsid w:val="002D6F9B"/>
    <w:rsid w:val="002D7182"/>
    <w:rsid w:val="002D71A8"/>
    <w:rsid w:val="002D72AB"/>
    <w:rsid w:val="002D7622"/>
    <w:rsid w:val="002D7662"/>
    <w:rsid w:val="002D78BA"/>
    <w:rsid w:val="002D79CE"/>
    <w:rsid w:val="002D7CB7"/>
    <w:rsid w:val="002D7F73"/>
    <w:rsid w:val="002E027A"/>
    <w:rsid w:val="002E0373"/>
    <w:rsid w:val="002E093D"/>
    <w:rsid w:val="002E0973"/>
    <w:rsid w:val="002E0B37"/>
    <w:rsid w:val="002E0C39"/>
    <w:rsid w:val="002E0C41"/>
    <w:rsid w:val="002E0E66"/>
    <w:rsid w:val="002E100F"/>
    <w:rsid w:val="002E11BE"/>
    <w:rsid w:val="002E1214"/>
    <w:rsid w:val="002E1469"/>
    <w:rsid w:val="002E163F"/>
    <w:rsid w:val="002E1AD0"/>
    <w:rsid w:val="002E21E2"/>
    <w:rsid w:val="002E2533"/>
    <w:rsid w:val="002E26BD"/>
    <w:rsid w:val="002E26DB"/>
    <w:rsid w:val="002E282B"/>
    <w:rsid w:val="002E2A2D"/>
    <w:rsid w:val="002E2AB0"/>
    <w:rsid w:val="002E2AF1"/>
    <w:rsid w:val="002E2CF1"/>
    <w:rsid w:val="002E2E55"/>
    <w:rsid w:val="002E33EE"/>
    <w:rsid w:val="002E348F"/>
    <w:rsid w:val="002E39A1"/>
    <w:rsid w:val="002E3A78"/>
    <w:rsid w:val="002E3B44"/>
    <w:rsid w:val="002E3DE9"/>
    <w:rsid w:val="002E459E"/>
    <w:rsid w:val="002E492F"/>
    <w:rsid w:val="002E4D4B"/>
    <w:rsid w:val="002E4DB7"/>
    <w:rsid w:val="002E4F7E"/>
    <w:rsid w:val="002E4FFF"/>
    <w:rsid w:val="002E51E9"/>
    <w:rsid w:val="002E540D"/>
    <w:rsid w:val="002E57E9"/>
    <w:rsid w:val="002E5AD8"/>
    <w:rsid w:val="002E5B9B"/>
    <w:rsid w:val="002E5BE0"/>
    <w:rsid w:val="002E61CE"/>
    <w:rsid w:val="002E6709"/>
    <w:rsid w:val="002E67C1"/>
    <w:rsid w:val="002E6A45"/>
    <w:rsid w:val="002E6B18"/>
    <w:rsid w:val="002E6B3A"/>
    <w:rsid w:val="002E7070"/>
    <w:rsid w:val="002E71AA"/>
    <w:rsid w:val="002E77EF"/>
    <w:rsid w:val="002F0016"/>
    <w:rsid w:val="002F0415"/>
    <w:rsid w:val="002F04D4"/>
    <w:rsid w:val="002F05DE"/>
    <w:rsid w:val="002F0741"/>
    <w:rsid w:val="002F0761"/>
    <w:rsid w:val="002F0A9B"/>
    <w:rsid w:val="002F0C8F"/>
    <w:rsid w:val="002F0F37"/>
    <w:rsid w:val="002F10A1"/>
    <w:rsid w:val="002F1476"/>
    <w:rsid w:val="002F1962"/>
    <w:rsid w:val="002F1B20"/>
    <w:rsid w:val="002F1BBA"/>
    <w:rsid w:val="002F21E3"/>
    <w:rsid w:val="002F2233"/>
    <w:rsid w:val="002F238B"/>
    <w:rsid w:val="002F2549"/>
    <w:rsid w:val="002F2AA9"/>
    <w:rsid w:val="002F2BA4"/>
    <w:rsid w:val="002F2DDD"/>
    <w:rsid w:val="002F3042"/>
    <w:rsid w:val="002F3153"/>
    <w:rsid w:val="002F318D"/>
    <w:rsid w:val="002F32CB"/>
    <w:rsid w:val="002F3484"/>
    <w:rsid w:val="002F3671"/>
    <w:rsid w:val="002F3809"/>
    <w:rsid w:val="002F3B3D"/>
    <w:rsid w:val="002F3CBE"/>
    <w:rsid w:val="002F427D"/>
    <w:rsid w:val="002F455C"/>
    <w:rsid w:val="002F456F"/>
    <w:rsid w:val="002F45CA"/>
    <w:rsid w:val="002F4B04"/>
    <w:rsid w:val="002F4C85"/>
    <w:rsid w:val="002F4D51"/>
    <w:rsid w:val="002F4DF7"/>
    <w:rsid w:val="002F4EC4"/>
    <w:rsid w:val="002F4F20"/>
    <w:rsid w:val="002F4F28"/>
    <w:rsid w:val="002F4F66"/>
    <w:rsid w:val="002F4FC1"/>
    <w:rsid w:val="002F5016"/>
    <w:rsid w:val="002F5126"/>
    <w:rsid w:val="002F549B"/>
    <w:rsid w:val="002F5507"/>
    <w:rsid w:val="002F5785"/>
    <w:rsid w:val="002F5AC0"/>
    <w:rsid w:val="002F5F8C"/>
    <w:rsid w:val="002F606F"/>
    <w:rsid w:val="002F623A"/>
    <w:rsid w:val="002F6255"/>
    <w:rsid w:val="002F6281"/>
    <w:rsid w:val="002F6388"/>
    <w:rsid w:val="002F648D"/>
    <w:rsid w:val="002F650B"/>
    <w:rsid w:val="002F6A9B"/>
    <w:rsid w:val="002F6B2E"/>
    <w:rsid w:val="002F6B76"/>
    <w:rsid w:val="002F6C13"/>
    <w:rsid w:val="002F6CC2"/>
    <w:rsid w:val="002F6D26"/>
    <w:rsid w:val="002F6F0A"/>
    <w:rsid w:val="002F6F49"/>
    <w:rsid w:val="002F718A"/>
    <w:rsid w:val="002F72E1"/>
    <w:rsid w:val="002F7462"/>
    <w:rsid w:val="002F74A4"/>
    <w:rsid w:val="002F76F2"/>
    <w:rsid w:val="002F7A16"/>
    <w:rsid w:val="002F7C6D"/>
    <w:rsid w:val="002F7E3E"/>
    <w:rsid w:val="002F7E98"/>
    <w:rsid w:val="002F7EEC"/>
    <w:rsid w:val="002F7FC3"/>
    <w:rsid w:val="003000CC"/>
    <w:rsid w:val="0030022C"/>
    <w:rsid w:val="003003CC"/>
    <w:rsid w:val="00300724"/>
    <w:rsid w:val="00300A7B"/>
    <w:rsid w:val="00300B3D"/>
    <w:rsid w:val="00300BFE"/>
    <w:rsid w:val="00300C6F"/>
    <w:rsid w:val="00300CCB"/>
    <w:rsid w:val="00300FA1"/>
    <w:rsid w:val="003015E8"/>
    <w:rsid w:val="00301696"/>
    <w:rsid w:val="0030178E"/>
    <w:rsid w:val="003017B5"/>
    <w:rsid w:val="003017E9"/>
    <w:rsid w:val="00301821"/>
    <w:rsid w:val="0030197A"/>
    <w:rsid w:val="003019AA"/>
    <w:rsid w:val="00301A2A"/>
    <w:rsid w:val="00301BA9"/>
    <w:rsid w:val="00301C2F"/>
    <w:rsid w:val="00301C37"/>
    <w:rsid w:val="00301EB9"/>
    <w:rsid w:val="00301EEC"/>
    <w:rsid w:val="00301FF0"/>
    <w:rsid w:val="0030227C"/>
    <w:rsid w:val="00302409"/>
    <w:rsid w:val="00302630"/>
    <w:rsid w:val="003026E7"/>
    <w:rsid w:val="003027D3"/>
    <w:rsid w:val="00302D01"/>
    <w:rsid w:val="003032CC"/>
    <w:rsid w:val="0030372A"/>
    <w:rsid w:val="003039B6"/>
    <w:rsid w:val="00304035"/>
    <w:rsid w:val="0030411C"/>
    <w:rsid w:val="0030417F"/>
    <w:rsid w:val="0030435E"/>
    <w:rsid w:val="00304693"/>
    <w:rsid w:val="00304967"/>
    <w:rsid w:val="00304B7D"/>
    <w:rsid w:val="00304D63"/>
    <w:rsid w:val="00304D8B"/>
    <w:rsid w:val="00304F36"/>
    <w:rsid w:val="003050E7"/>
    <w:rsid w:val="003052B1"/>
    <w:rsid w:val="003057A9"/>
    <w:rsid w:val="003057B7"/>
    <w:rsid w:val="00305A7A"/>
    <w:rsid w:val="00305BAD"/>
    <w:rsid w:val="00305ED7"/>
    <w:rsid w:val="00305FDD"/>
    <w:rsid w:val="00306035"/>
    <w:rsid w:val="0030644C"/>
    <w:rsid w:val="003065B5"/>
    <w:rsid w:val="00306738"/>
    <w:rsid w:val="00306AC2"/>
    <w:rsid w:val="00306B75"/>
    <w:rsid w:val="00306E66"/>
    <w:rsid w:val="0030722C"/>
    <w:rsid w:val="0030746C"/>
    <w:rsid w:val="003074E9"/>
    <w:rsid w:val="003075CF"/>
    <w:rsid w:val="003078B6"/>
    <w:rsid w:val="003078BA"/>
    <w:rsid w:val="003078E2"/>
    <w:rsid w:val="00307C30"/>
    <w:rsid w:val="00307D36"/>
    <w:rsid w:val="00307D7E"/>
    <w:rsid w:val="00307DE1"/>
    <w:rsid w:val="00307E89"/>
    <w:rsid w:val="00307FCF"/>
    <w:rsid w:val="00307FF8"/>
    <w:rsid w:val="00310366"/>
    <w:rsid w:val="003103BA"/>
    <w:rsid w:val="003104A7"/>
    <w:rsid w:val="00310568"/>
    <w:rsid w:val="00310601"/>
    <w:rsid w:val="003107D8"/>
    <w:rsid w:val="003108BD"/>
    <w:rsid w:val="00310CC0"/>
    <w:rsid w:val="0031121A"/>
    <w:rsid w:val="00311A7F"/>
    <w:rsid w:val="00312319"/>
    <w:rsid w:val="003123B5"/>
    <w:rsid w:val="00312492"/>
    <w:rsid w:val="00312511"/>
    <w:rsid w:val="0031268A"/>
    <w:rsid w:val="0031270E"/>
    <w:rsid w:val="00312806"/>
    <w:rsid w:val="00312B1A"/>
    <w:rsid w:val="00312B3C"/>
    <w:rsid w:val="00312E02"/>
    <w:rsid w:val="00312F49"/>
    <w:rsid w:val="0031308D"/>
    <w:rsid w:val="003130B4"/>
    <w:rsid w:val="00313122"/>
    <w:rsid w:val="00313425"/>
    <w:rsid w:val="00313647"/>
    <w:rsid w:val="0031364B"/>
    <w:rsid w:val="00313807"/>
    <w:rsid w:val="00313889"/>
    <w:rsid w:val="00313D23"/>
    <w:rsid w:val="00313DEA"/>
    <w:rsid w:val="00313EAF"/>
    <w:rsid w:val="00313F76"/>
    <w:rsid w:val="00313F95"/>
    <w:rsid w:val="00314138"/>
    <w:rsid w:val="003144F7"/>
    <w:rsid w:val="00314842"/>
    <w:rsid w:val="00314973"/>
    <w:rsid w:val="00314CE1"/>
    <w:rsid w:val="00314EA2"/>
    <w:rsid w:val="00315049"/>
    <w:rsid w:val="003150A1"/>
    <w:rsid w:val="003151D1"/>
    <w:rsid w:val="003152C9"/>
    <w:rsid w:val="003153BD"/>
    <w:rsid w:val="00315719"/>
    <w:rsid w:val="003157E6"/>
    <w:rsid w:val="00315A0A"/>
    <w:rsid w:val="00315C11"/>
    <w:rsid w:val="00315ED5"/>
    <w:rsid w:val="00315F4C"/>
    <w:rsid w:val="003161EA"/>
    <w:rsid w:val="00316567"/>
    <w:rsid w:val="0031678C"/>
    <w:rsid w:val="00316869"/>
    <w:rsid w:val="003168F9"/>
    <w:rsid w:val="003169CF"/>
    <w:rsid w:val="00316AEA"/>
    <w:rsid w:val="003171E3"/>
    <w:rsid w:val="0031749A"/>
    <w:rsid w:val="00317691"/>
    <w:rsid w:val="003179AC"/>
    <w:rsid w:val="00317B33"/>
    <w:rsid w:val="00317B6B"/>
    <w:rsid w:val="00317CA7"/>
    <w:rsid w:val="00317F07"/>
    <w:rsid w:val="00320251"/>
    <w:rsid w:val="00320279"/>
    <w:rsid w:val="00320CE8"/>
    <w:rsid w:val="003211A8"/>
    <w:rsid w:val="003215DC"/>
    <w:rsid w:val="003216E9"/>
    <w:rsid w:val="003219F9"/>
    <w:rsid w:val="00321A6D"/>
    <w:rsid w:val="00321A87"/>
    <w:rsid w:val="00321BE9"/>
    <w:rsid w:val="00321CBB"/>
    <w:rsid w:val="00322364"/>
    <w:rsid w:val="003226B2"/>
    <w:rsid w:val="003229CD"/>
    <w:rsid w:val="003229EE"/>
    <w:rsid w:val="00322C3F"/>
    <w:rsid w:val="00322CB5"/>
    <w:rsid w:val="00322CCD"/>
    <w:rsid w:val="00322EE4"/>
    <w:rsid w:val="00322F26"/>
    <w:rsid w:val="0032320B"/>
    <w:rsid w:val="003232C0"/>
    <w:rsid w:val="0032349A"/>
    <w:rsid w:val="00323510"/>
    <w:rsid w:val="003235E3"/>
    <w:rsid w:val="00323BC7"/>
    <w:rsid w:val="00323DA1"/>
    <w:rsid w:val="00323F65"/>
    <w:rsid w:val="0032434F"/>
    <w:rsid w:val="003244E9"/>
    <w:rsid w:val="003244FE"/>
    <w:rsid w:val="00324742"/>
    <w:rsid w:val="00324CE1"/>
    <w:rsid w:val="00324D2E"/>
    <w:rsid w:val="00324E4E"/>
    <w:rsid w:val="00324EB8"/>
    <w:rsid w:val="00324EEE"/>
    <w:rsid w:val="0032510D"/>
    <w:rsid w:val="00325372"/>
    <w:rsid w:val="0032541D"/>
    <w:rsid w:val="003254AB"/>
    <w:rsid w:val="003254D3"/>
    <w:rsid w:val="003256CE"/>
    <w:rsid w:val="00325FCE"/>
    <w:rsid w:val="00326094"/>
    <w:rsid w:val="0032620A"/>
    <w:rsid w:val="0032636A"/>
    <w:rsid w:val="00326499"/>
    <w:rsid w:val="00326897"/>
    <w:rsid w:val="003269BC"/>
    <w:rsid w:val="00326A45"/>
    <w:rsid w:val="00326B2C"/>
    <w:rsid w:val="00326B71"/>
    <w:rsid w:val="00326BAD"/>
    <w:rsid w:val="00326C11"/>
    <w:rsid w:val="00326D3F"/>
    <w:rsid w:val="00326D64"/>
    <w:rsid w:val="00326EB5"/>
    <w:rsid w:val="00326F3B"/>
    <w:rsid w:val="00326F94"/>
    <w:rsid w:val="003270E1"/>
    <w:rsid w:val="00327144"/>
    <w:rsid w:val="0032729C"/>
    <w:rsid w:val="00327334"/>
    <w:rsid w:val="003273D9"/>
    <w:rsid w:val="003275B3"/>
    <w:rsid w:val="003275BE"/>
    <w:rsid w:val="00327796"/>
    <w:rsid w:val="0032797F"/>
    <w:rsid w:val="00327A4F"/>
    <w:rsid w:val="00327B51"/>
    <w:rsid w:val="00327CD2"/>
    <w:rsid w:val="00327D06"/>
    <w:rsid w:val="00327D5A"/>
    <w:rsid w:val="00327EF1"/>
    <w:rsid w:val="00327F6B"/>
    <w:rsid w:val="003300CA"/>
    <w:rsid w:val="0033012F"/>
    <w:rsid w:val="0033016C"/>
    <w:rsid w:val="003301AC"/>
    <w:rsid w:val="003303A7"/>
    <w:rsid w:val="00330C99"/>
    <w:rsid w:val="00330E8D"/>
    <w:rsid w:val="003313B9"/>
    <w:rsid w:val="0033147F"/>
    <w:rsid w:val="0033148C"/>
    <w:rsid w:val="00331A41"/>
    <w:rsid w:val="00331B70"/>
    <w:rsid w:val="00331FCB"/>
    <w:rsid w:val="003322C0"/>
    <w:rsid w:val="003324AB"/>
    <w:rsid w:val="003325AE"/>
    <w:rsid w:val="00332621"/>
    <w:rsid w:val="0033267C"/>
    <w:rsid w:val="00332A8D"/>
    <w:rsid w:val="00333026"/>
    <w:rsid w:val="0033368D"/>
    <w:rsid w:val="0033387E"/>
    <w:rsid w:val="00333B1F"/>
    <w:rsid w:val="00333DF8"/>
    <w:rsid w:val="00333F6E"/>
    <w:rsid w:val="00334248"/>
    <w:rsid w:val="003343CF"/>
    <w:rsid w:val="0033442C"/>
    <w:rsid w:val="0033449D"/>
    <w:rsid w:val="0033454D"/>
    <w:rsid w:val="00334AD5"/>
    <w:rsid w:val="00334B4C"/>
    <w:rsid w:val="00334BE6"/>
    <w:rsid w:val="00334FCC"/>
    <w:rsid w:val="003352C7"/>
    <w:rsid w:val="00335692"/>
    <w:rsid w:val="003356C0"/>
    <w:rsid w:val="00335B24"/>
    <w:rsid w:val="00335DA8"/>
    <w:rsid w:val="003363B6"/>
    <w:rsid w:val="00336930"/>
    <w:rsid w:val="00336FE7"/>
    <w:rsid w:val="00337310"/>
    <w:rsid w:val="0033733E"/>
    <w:rsid w:val="00337420"/>
    <w:rsid w:val="003375CB"/>
    <w:rsid w:val="00337EB6"/>
    <w:rsid w:val="0034000C"/>
    <w:rsid w:val="00340230"/>
    <w:rsid w:val="003402B2"/>
    <w:rsid w:val="003404E3"/>
    <w:rsid w:val="003405F9"/>
    <w:rsid w:val="003408D4"/>
    <w:rsid w:val="00340B2F"/>
    <w:rsid w:val="00340CF6"/>
    <w:rsid w:val="00341039"/>
    <w:rsid w:val="0034122E"/>
    <w:rsid w:val="00341286"/>
    <w:rsid w:val="003413E6"/>
    <w:rsid w:val="003419B3"/>
    <w:rsid w:val="00341D7C"/>
    <w:rsid w:val="00341DC1"/>
    <w:rsid w:val="00342110"/>
    <w:rsid w:val="00342338"/>
    <w:rsid w:val="00342704"/>
    <w:rsid w:val="003428B5"/>
    <w:rsid w:val="00342A5F"/>
    <w:rsid w:val="00342D2B"/>
    <w:rsid w:val="00342E07"/>
    <w:rsid w:val="00343102"/>
    <w:rsid w:val="003431A1"/>
    <w:rsid w:val="003431BD"/>
    <w:rsid w:val="00343236"/>
    <w:rsid w:val="00343314"/>
    <w:rsid w:val="00343331"/>
    <w:rsid w:val="003435AE"/>
    <w:rsid w:val="003436D0"/>
    <w:rsid w:val="00343E5E"/>
    <w:rsid w:val="00344076"/>
    <w:rsid w:val="003442A3"/>
    <w:rsid w:val="00344369"/>
    <w:rsid w:val="0034470D"/>
    <w:rsid w:val="00344D92"/>
    <w:rsid w:val="00344DB5"/>
    <w:rsid w:val="003450F8"/>
    <w:rsid w:val="003451F3"/>
    <w:rsid w:val="0034522F"/>
    <w:rsid w:val="0034586D"/>
    <w:rsid w:val="00345A24"/>
    <w:rsid w:val="00345A2B"/>
    <w:rsid w:val="00345A73"/>
    <w:rsid w:val="00345BCE"/>
    <w:rsid w:val="00345EA6"/>
    <w:rsid w:val="00345EE0"/>
    <w:rsid w:val="00345F20"/>
    <w:rsid w:val="00345FC9"/>
    <w:rsid w:val="0034655E"/>
    <w:rsid w:val="00346584"/>
    <w:rsid w:val="00346693"/>
    <w:rsid w:val="00346733"/>
    <w:rsid w:val="003467BA"/>
    <w:rsid w:val="0034688D"/>
    <w:rsid w:val="00346E69"/>
    <w:rsid w:val="00346F2F"/>
    <w:rsid w:val="003470F1"/>
    <w:rsid w:val="00347184"/>
    <w:rsid w:val="00347214"/>
    <w:rsid w:val="003473E1"/>
    <w:rsid w:val="00347575"/>
    <w:rsid w:val="0034767F"/>
    <w:rsid w:val="0034779E"/>
    <w:rsid w:val="00347814"/>
    <w:rsid w:val="00347998"/>
    <w:rsid w:val="00347ADF"/>
    <w:rsid w:val="00347DBE"/>
    <w:rsid w:val="00347DC1"/>
    <w:rsid w:val="00347E44"/>
    <w:rsid w:val="003501A0"/>
    <w:rsid w:val="003501B4"/>
    <w:rsid w:val="00350257"/>
    <w:rsid w:val="003508A0"/>
    <w:rsid w:val="003509B0"/>
    <w:rsid w:val="00350DEA"/>
    <w:rsid w:val="00350E21"/>
    <w:rsid w:val="00350F1B"/>
    <w:rsid w:val="00351035"/>
    <w:rsid w:val="00351186"/>
    <w:rsid w:val="003513D0"/>
    <w:rsid w:val="003514D4"/>
    <w:rsid w:val="00351A51"/>
    <w:rsid w:val="00351B70"/>
    <w:rsid w:val="00351C20"/>
    <w:rsid w:val="00351CE3"/>
    <w:rsid w:val="00351ED6"/>
    <w:rsid w:val="00351F5A"/>
    <w:rsid w:val="003520B9"/>
    <w:rsid w:val="003522B8"/>
    <w:rsid w:val="003524E9"/>
    <w:rsid w:val="0035258E"/>
    <w:rsid w:val="003528BD"/>
    <w:rsid w:val="00352C96"/>
    <w:rsid w:val="00352F10"/>
    <w:rsid w:val="00352FC6"/>
    <w:rsid w:val="003530DB"/>
    <w:rsid w:val="00353251"/>
    <w:rsid w:val="00353608"/>
    <w:rsid w:val="00353715"/>
    <w:rsid w:val="0035398A"/>
    <w:rsid w:val="00353C21"/>
    <w:rsid w:val="00353F49"/>
    <w:rsid w:val="003540D2"/>
    <w:rsid w:val="003548EF"/>
    <w:rsid w:val="00354939"/>
    <w:rsid w:val="0035495C"/>
    <w:rsid w:val="00354AC5"/>
    <w:rsid w:val="00354AE7"/>
    <w:rsid w:val="00354C3F"/>
    <w:rsid w:val="00354EFE"/>
    <w:rsid w:val="003550C9"/>
    <w:rsid w:val="00355116"/>
    <w:rsid w:val="0035518F"/>
    <w:rsid w:val="003551E8"/>
    <w:rsid w:val="00355318"/>
    <w:rsid w:val="003555D3"/>
    <w:rsid w:val="00355788"/>
    <w:rsid w:val="00355873"/>
    <w:rsid w:val="00355AD7"/>
    <w:rsid w:val="00355E0B"/>
    <w:rsid w:val="00355E1D"/>
    <w:rsid w:val="0035607F"/>
    <w:rsid w:val="00356547"/>
    <w:rsid w:val="003565C9"/>
    <w:rsid w:val="00356680"/>
    <w:rsid w:val="003567AB"/>
    <w:rsid w:val="00356B54"/>
    <w:rsid w:val="00356C5F"/>
    <w:rsid w:val="00356F3B"/>
    <w:rsid w:val="0035705E"/>
    <w:rsid w:val="0035717B"/>
    <w:rsid w:val="00357268"/>
    <w:rsid w:val="00357287"/>
    <w:rsid w:val="00357385"/>
    <w:rsid w:val="0035775E"/>
    <w:rsid w:val="003578BB"/>
    <w:rsid w:val="0035796E"/>
    <w:rsid w:val="0035797D"/>
    <w:rsid w:val="00357BF2"/>
    <w:rsid w:val="0036016C"/>
    <w:rsid w:val="003601FF"/>
    <w:rsid w:val="003602B1"/>
    <w:rsid w:val="0036069C"/>
    <w:rsid w:val="0036072C"/>
    <w:rsid w:val="00360822"/>
    <w:rsid w:val="00360861"/>
    <w:rsid w:val="003608B1"/>
    <w:rsid w:val="00360973"/>
    <w:rsid w:val="00360AB5"/>
    <w:rsid w:val="00360BFD"/>
    <w:rsid w:val="00360DB1"/>
    <w:rsid w:val="00360EDA"/>
    <w:rsid w:val="0036102B"/>
    <w:rsid w:val="00361055"/>
    <w:rsid w:val="0036117A"/>
    <w:rsid w:val="00361785"/>
    <w:rsid w:val="00361924"/>
    <w:rsid w:val="00361CB0"/>
    <w:rsid w:val="00361D0B"/>
    <w:rsid w:val="00361EB2"/>
    <w:rsid w:val="00361F19"/>
    <w:rsid w:val="003620D5"/>
    <w:rsid w:val="003624B6"/>
    <w:rsid w:val="003624F9"/>
    <w:rsid w:val="00362BF3"/>
    <w:rsid w:val="00362D9A"/>
    <w:rsid w:val="00362E1D"/>
    <w:rsid w:val="00362EAE"/>
    <w:rsid w:val="00362EDA"/>
    <w:rsid w:val="00362EE9"/>
    <w:rsid w:val="00363111"/>
    <w:rsid w:val="003631A0"/>
    <w:rsid w:val="00363267"/>
    <w:rsid w:val="00363579"/>
    <w:rsid w:val="003635C7"/>
    <w:rsid w:val="003637EC"/>
    <w:rsid w:val="00363895"/>
    <w:rsid w:val="0036390D"/>
    <w:rsid w:val="00363AC4"/>
    <w:rsid w:val="00363AD0"/>
    <w:rsid w:val="00363F15"/>
    <w:rsid w:val="00363FA3"/>
    <w:rsid w:val="003644BC"/>
    <w:rsid w:val="003645B7"/>
    <w:rsid w:val="0036478D"/>
    <w:rsid w:val="00364952"/>
    <w:rsid w:val="00364AE9"/>
    <w:rsid w:val="00364F2B"/>
    <w:rsid w:val="00364F43"/>
    <w:rsid w:val="003652F7"/>
    <w:rsid w:val="003655D6"/>
    <w:rsid w:val="0036566D"/>
    <w:rsid w:val="0036576B"/>
    <w:rsid w:val="0036576C"/>
    <w:rsid w:val="00365841"/>
    <w:rsid w:val="00365877"/>
    <w:rsid w:val="00365A1D"/>
    <w:rsid w:val="00365A69"/>
    <w:rsid w:val="00365AB7"/>
    <w:rsid w:val="00365B34"/>
    <w:rsid w:val="00365C13"/>
    <w:rsid w:val="00365CC2"/>
    <w:rsid w:val="00365D32"/>
    <w:rsid w:val="00365F24"/>
    <w:rsid w:val="00366518"/>
    <w:rsid w:val="0036661E"/>
    <w:rsid w:val="00366664"/>
    <w:rsid w:val="0036687A"/>
    <w:rsid w:val="00366887"/>
    <w:rsid w:val="003668A1"/>
    <w:rsid w:val="003668F6"/>
    <w:rsid w:val="0036698B"/>
    <w:rsid w:val="0036699E"/>
    <w:rsid w:val="00366FCE"/>
    <w:rsid w:val="00367066"/>
    <w:rsid w:val="00367301"/>
    <w:rsid w:val="00367629"/>
    <w:rsid w:val="00367770"/>
    <w:rsid w:val="0036783B"/>
    <w:rsid w:val="0036789F"/>
    <w:rsid w:val="00367997"/>
    <w:rsid w:val="00367A9D"/>
    <w:rsid w:val="00367BD8"/>
    <w:rsid w:val="00367C99"/>
    <w:rsid w:val="00367E4C"/>
    <w:rsid w:val="00367E8B"/>
    <w:rsid w:val="003701EC"/>
    <w:rsid w:val="003702B5"/>
    <w:rsid w:val="00370595"/>
    <w:rsid w:val="00370985"/>
    <w:rsid w:val="00370F0C"/>
    <w:rsid w:val="003710FC"/>
    <w:rsid w:val="003716D8"/>
    <w:rsid w:val="00371815"/>
    <w:rsid w:val="00371A6A"/>
    <w:rsid w:val="00371C1E"/>
    <w:rsid w:val="00371CC5"/>
    <w:rsid w:val="00371E24"/>
    <w:rsid w:val="00371FEE"/>
    <w:rsid w:val="003720FA"/>
    <w:rsid w:val="00372136"/>
    <w:rsid w:val="0037218B"/>
    <w:rsid w:val="00372912"/>
    <w:rsid w:val="00372A62"/>
    <w:rsid w:val="00372BA8"/>
    <w:rsid w:val="00372FED"/>
    <w:rsid w:val="00373109"/>
    <w:rsid w:val="0037333F"/>
    <w:rsid w:val="00373706"/>
    <w:rsid w:val="00373A44"/>
    <w:rsid w:val="00373C1B"/>
    <w:rsid w:val="00373CC4"/>
    <w:rsid w:val="003740C6"/>
    <w:rsid w:val="00374400"/>
    <w:rsid w:val="00374418"/>
    <w:rsid w:val="003747CE"/>
    <w:rsid w:val="00374A25"/>
    <w:rsid w:val="00374C20"/>
    <w:rsid w:val="00374E61"/>
    <w:rsid w:val="00374F1E"/>
    <w:rsid w:val="00374F6F"/>
    <w:rsid w:val="003750AC"/>
    <w:rsid w:val="003753F3"/>
    <w:rsid w:val="0037548D"/>
    <w:rsid w:val="003757EC"/>
    <w:rsid w:val="003759ED"/>
    <w:rsid w:val="00375A2D"/>
    <w:rsid w:val="00375C43"/>
    <w:rsid w:val="00375D2B"/>
    <w:rsid w:val="00375FAD"/>
    <w:rsid w:val="00375FB9"/>
    <w:rsid w:val="0037616F"/>
    <w:rsid w:val="0037619F"/>
    <w:rsid w:val="00376374"/>
    <w:rsid w:val="00376890"/>
    <w:rsid w:val="00376A5E"/>
    <w:rsid w:val="00376B42"/>
    <w:rsid w:val="00376F9F"/>
    <w:rsid w:val="00377252"/>
    <w:rsid w:val="00377283"/>
    <w:rsid w:val="003774F0"/>
    <w:rsid w:val="00377550"/>
    <w:rsid w:val="003775D9"/>
    <w:rsid w:val="003776A9"/>
    <w:rsid w:val="00377AF3"/>
    <w:rsid w:val="00377AF6"/>
    <w:rsid w:val="003801DD"/>
    <w:rsid w:val="00380310"/>
    <w:rsid w:val="003803DA"/>
    <w:rsid w:val="00380532"/>
    <w:rsid w:val="00380845"/>
    <w:rsid w:val="00380A66"/>
    <w:rsid w:val="00380C35"/>
    <w:rsid w:val="00380E46"/>
    <w:rsid w:val="00381201"/>
    <w:rsid w:val="003812B6"/>
    <w:rsid w:val="0038149D"/>
    <w:rsid w:val="003814C1"/>
    <w:rsid w:val="003817E4"/>
    <w:rsid w:val="00381921"/>
    <w:rsid w:val="00381A58"/>
    <w:rsid w:val="00381AEA"/>
    <w:rsid w:val="00381D15"/>
    <w:rsid w:val="00381D6F"/>
    <w:rsid w:val="00382227"/>
    <w:rsid w:val="003825F8"/>
    <w:rsid w:val="003826C1"/>
    <w:rsid w:val="00382F32"/>
    <w:rsid w:val="00382FDC"/>
    <w:rsid w:val="00383029"/>
    <w:rsid w:val="00383296"/>
    <w:rsid w:val="00383812"/>
    <w:rsid w:val="003839CB"/>
    <w:rsid w:val="00383AF6"/>
    <w:rsid w:val="003841E6"/>
    <w:rsid w:val="003843BB"/>
    <w:rsid w:val="003843CA"/>
    <w:rsid w:val="003843E1"/>
    <w:rsid w:val="003845C4"/>
    <w:rsid w:val="0038462A"/>
    <w:rsid w:val="0038480E"/>
    <w:rsid w:val="003849ED"/>
    <w:rsid w:val="00384A0D"/>
    <w:rsid w:val="00384A61"/>
    <w:rsid w:val="00384D95"/>
    <w:rsid w:val="00384E1A"/>
    <w:rsid w:val="00384EEF"/>
    <w:rsid w:val="003853D3"/>
    <w:rsid w:val="00385520"/>
    <w:rsid w:val="00385528"/>
    <w:rsid w:val="00385547"/>
    <w:rsid w:val="0038563B"/>
    <w:rsid w:val="0038595F"/>
    <w:rsid w:val="00385A46"/>
    <w:rsid w:val="00385B89"/>
    <w:rsid w:val="00385BD2"/>
    <w:rsid w:val="00385D6A"/>
    <w:rsid w:val="00385D8C"/>
    <w:rsid w:val="00385DF3"/>
    <w:rsid w:val="003860F9"/>
    <w:rsid w:val="00386290"/>
    <w:rsid w:val="003863D5"/>
    <w:rsid w:val="003864CB"/>
    <w:rsid w:val="0038680C"/>
    <w:rsid w:val="00386AC5"/>
    <w:rsid w:val="00386BBC"/>
    <w:rsid w:val="00386C73"/>
    <w:rsid w:val="00386F53"/>
    <w:rsid w:val="00386F55"/>
    <w:rsid w:val="003870DA"/>
    <w:rsid w:val="00387694"/>
    <w:rsid w:val="003876AB"/>
    <w:rsid w:val="00387809"/>
    <w:rsid w:val="00387AAA"/>
    <w:rsid w:val="00387BD0"/>
    <w:rsid w:val="00387E1D"/>
    <w:rsid w:val="00387EBD"/>
    <w:rsid w:val="0039001D"/>
    <w:rsid w:val="003900C0"/>
    <w:rsid w:val="003901B6"/>
    <w:rsid w:val="003903EC"/>
    <w:rsid w:val="0039041F"/>
    <w:rsid w:val="00390459"/>
    <w:rsid w:val="003904C8"/>
    <w:rsid w:val="0039070C"/>
    <w:rsid w:val="00390AD2"/>
    <w:rsid w:val="00390B1D"/>
    <w:rsid w:val="00390B4C"/>
    <w:rsid w:val="00390ED0"/>
    <w:rsid w:val="00390FBA"/>
    <w:rsid w:val="00390FE7"/>
    <w:rsid w:val="00391D12"/>
    <w:rsid w:val="003920A4"/>
    <w:rsid w:val="00392245"/>
    <w:rsid w:val="0039234C"/>
    <w:rsid w:val="00392647"/>
    <w:rsid w:val="003927DB"/>
    <w:rsid w:val="00392B5D"/>
    <w:rsid w:val="00392B89"/>
    <w:rsid w:val="00392DA1"/>
    <w:rsid w:val="00392E3A"/>
    <w:rsid w:val="00392EA7"/>
    <w:rsid w:val="003933F9"/>
    <w:rsid w:val="0039359C"/>
    <w:rsid w:val="003936CF"/>
    <w:rsid w:val="0039373A"/>
    <w:rsid w:val="0039391B"/>
    <w:rsid w:val="00393A7D"/>
    <w:rsid w:val="00393C73"/>
    <w:rsid w:val="00393D6A"/>
    <w:rsid w:val="00393F6C"/>
    <w:rsid w:val="00394007"/>
    <w:rsid w:val="00394013"/>
    <w:rsid w:val="00394082"/>
    <w:rsid w:val="00394153"/>
    <w:rsid w:val="00394516"/>
    <w:rsid w:val="00394580"/>
    <w:rsid w:val="0039473D"/>
    <w:rsid w:val="00394899"/>
    <w:rsid w:val="00394975"/>
    <w:rsid w:val="00394E62"/>
    <w:rsid w:val="00394E91"/>
    <w:rsid w:val="00395095"/>
    <w:rsid w:val="0039533C"/>
    <w:rsid w:val="0039538F"/>
    <w:rsid w:val="00395594"/>
    <w:rsid w:val="003958A1"/>
    <w:rsid w:val="003958D9"/>
    <w:rsid w:val="00395A2C"/>
    <w:rsid w:val="00395A3E"/>
    <w:rsid w:val="00395F92"/>
    <w:rsid w:val="00396150"/>
    <w:rsid w:val="0039627B"/>
    <w:rsid w:val="003963DE"/>
    <w:rsid w:val="003964AD"/>
    <w:rsid w:val="0039658D"/>
    <w:rsid w:val="00396594"/>
    <w:rsid w:val="003965BD"/>
    <w:rsid w:val="003965C6"/>
    <w:rsid w:val="00396883"/>
    <w:rsid w:val="00396CEC"/>
    <w:rsid w:val="00396E71"/>
    <w:rsid w:val="0039705D"/>
    <w:rsid w:val="0039760A"/>
    <w:rsid w:val="0039769E"/>
    <w:rsid w:val="00397CA4"/>
    <w:rsid w:val="00397D09"/>
    <w:rsid w:val="00397F25"/>
    <w:rsid w:val="003A0ABA"/>
    <w:rsid w:val="003A0B73"/>
    <w:rsid w:val="003A0B91"/>
    <w:rsid w:val="003A0CD2"/>
    <w:rsid w:val="003A0FFC"/>
    <w:rsid w:val="003A1072"/>
    <w:rsid w:val="003A12C5"/>
    <w:rsid w:val="003A1344"/>
    <w:rsid w:val="003A139B"/>
    <w:rsid w:val="003A159A"/>
    <w:rsid w:val="003A1697"/>
    <w:rsid w:val="003A1745"/>
    <w:rsid w:val="003A189D"/>
    <w:rsid w:val="003A1A82"/>
    <w:rsid w:val="003A1C93"/>
    <w:rsid w:val="003A1D77"/>
    <w:rsid w:val="003A1EBD"/>
    <w:rsid w:val="003A1F2D"/>
    <w:rsid w:val="003A1F7E"/>
    <w:rsid w:val="003A1FD4"/>
    <w:rsid w:val="003A2174"/>
    <w:rsid w:val="003A23CA"/>
    <w:rsid w:val="003A242F"/>
    <w:rsid w:val="003A25B8"/>
    <w:rsid w:val="003A285D"/>
    <w:rsid w:val="003A2981"/>
    <w:rsid w:val="003A2B4C"/>
    <w:rsid w:val="003A2C8F"/>
    <w:rsid w:val="003A2CFF"/>
    <w:rsid w:val="003A2D43"/>
    <w:rsid w:val="003A2DB0"/>
    <w:rsid w:val="003A311C"/>
    <w:rsid w:val="003A3132"/>
    <w:rsid w:val="003A316A"/>
    <w:rsid w:val="003A32BC"/>
    <w:rsid w:val="003A334A"/>
    <w:rsid w:val="003A3810"/>
    <w:rsid w:val="003A389E"/>
    <w:rsid w:val="003A3B74"/>
    <w:rsid w:val="003A4162"/>
    <w:rsid w:val="003A41F5"/>
    <w:rsid w:val="003A4283"/>
    <w:rsid w:val="003A4350"/>
    <w:rsid w:val="003A4495"/>
    <w:rsid w:val="003A44C6"/>
    <w:rsid w:val="003A47CF"/>
    <w:rsid w:val="003A47F3"/>
    <w:rsid w:val="003A47F8"/>
    <w:rsid w:val="003A4835"/>
    <w:rsid w:val="003A4BA0"/>
    <w:rsid w:val="003A4C8D"/>
    <w:rsid w:val="003A4DCE"/>
    <w:rsid w:val="003A4FCF"/>
    <w:rsid w:val="003A5025"/>
    <w:rsid w:val="003A5252"/>
    <w:rsid w:val="003A542E"/>
    <w:rsid w:val="003A5541"/>
    <w:rsid w:val="003A5F97"/>
    <w:rsid w:val="003A6128"/>
    <w:rsid w:val="003A6220"/>
    <w:rsid w:val="003A627B"/>
    <w:rsid w:val="003A62A9"/>
    <w:rsid w:val="003A62C8"/>
    <w:rsid w:val="003A67F8"/>
    <w:rsid w:val="003A69D0"/>
    <w:rsid w:val="003A6A33"/>
    <w:rsid w:val="003A6B15"/>
    <w:rsid w:val="003A6B5E"/>
    <w:rsid w:val="003A6CEA"/>
    <w:rsid w:val="003A6EDC"/>
    <w:rsid w:val="003A6FAF"/>
    <w:rsid w:val="003A7183"/>
    <w:rsid w:val="003A7215"/>
    <w:rsid w:val="003A72A7"/>
    <w:rsid w:val="003A73B9"/>
    <w:rsid w:val="003A7428"/>
    <w:rsid w:val="003A75E0"/>
    <w:rsid w:val="003A7ADB"/>
    <w:rsid w:val="003A7B9C"/>
    <w:rsid w:val="003A7CC7"/>
    <w:rsid w:val="003A7F79"/>
    <w:rsid w:val="003B01A7"/>
    <w:rsid w:val="003B0272"/>
    <w:rsid w:val="003B02FC"/>
    <w:rsid w:val="003B0339"/>
    <w:rsid w:val="003B0367"/>
    <w:rsid w:val="003B049F"/>
    <w:rsid w:val="003B066B"/>
    <w:rsid w:val="003B0792"/>
    <w:rsid w:val="003B082B"/>
    <w:rsid w:val="003B0A71"/>
    <w:rsid w:val="003B0ACE"/>
    <w:rsid w:val="003B0B9F"/>
    <w:rsid w:val="003B0F19"/>
    <w:rsid w:val="003B10B1"/>
    <w:rsid w:val="003B1108"/>
    <w:rsid w:val="003B14A0"/>
    <w:rsid w:val="003B17D7"/>
    <w:rsid w:val="003B19A9"/>
    <w:rsid w:val="003B1A2C"/>
    <w:rsid w:val="003B1A8C"/>
    <w:rsid w:val="003B1FE2"/>
    <w:rsid w:val="003B1FEE"/>
    <w:rsid w:val="003B2230"/>
    <w:rsid w:val="003B2458"/>
    <w:rsid w:val="003B247C"/>
    <w:rsid w:val="003B24DE"/>
    <w:rsid w:val="003B267B"/>
    <w:rsid w:val="003B2688"/>
    <w:rsid w:val="003B289E"/>
    <w:rsid w:val="003B28B0"/>
    <w:rsid w:val="003B2F9E"/>
    <w:rsid w:val="003B332C"/>
    <w:rsid w:val="003B35EA"/>
    <w:rsid w:val="003B365F"/>
    <w:rsid w:val="003B378A"/>
    <w:rsid w:val="003B39CC"/>
    <w:rsid w:val="003B3CA0"/>
    <w:rsid w:val="003B3CB1"/>
    <w:rsid w:val="003B4190"/>
    <w:rsid w:val="003B41F5"/>
    <w:rsid w:val="003B42FF"/>
    <w:rsid w:val="003B52FA"/>
    <w:rsid w:val="003B558C"/>
    <w:rsid w:val="003B5E8B"/>
    <w:rsid w:val="003B620C"/>
    <w:rsid w:val="003B63AC"/>
    <w:rsid w:val="003B6451"/>
    <w:rsid w:val="003B69B9"/>
    <w:rsid w:val="003B706F"/>
    <w:rsid w:val="003B71B4"/>
    <w:rsid w:val="003B71D7"/>
    <w:rsid w:val="003B7618"/>
    <w:rsid w:val="003B7831"/>
    <w:rsid w:val="003B7942"/>
    <w:rsid w:val="003B798B"/>
    <w:rsid w:val="003B7A05"/>
    <w:rsid w:val="003B7A37"/>
    <w:rsid w:val="003B7B13"/>
    <w:rsid w:val="003B7B42"/>
    <w:rsid w:val="003B7CDE"/>
    <w:rsid w:val="003B7D78"/>
    <w:rsid w:val="003B7F5F"/>
    <w:rsid w:val="003C01B7"/>
    <w:rsid w:val="003C0602"/>
    <w:rsid w:val="003C07FB"/>
    <w:rsid w:val="003C0938"/>
    <w:rsid w:val="003C0C93"/>
    <w:rsid w:val="003C0E3E"/>
    <w:rsid w:val="003C0E5F"/>
    <w:rsid w:val="003C1144"/>
    <w:rsid w:val="003C11D4"/>
    <w:rsid w:val="003C1215"/>
    <w:rsid w:val="003C1598"/>
    <w:rsid w:val="003C15DA"/>
    <w:rsid w:val="003C1AFF"/>
    <w:rsid w:val="003C1B01"/>
    <w:rsid w:val="003C1B1B"/>
    <w:rsid w:val="003C1CDE"/>
    <w:rsid w:val="003C1E51"/>
    <w:rsid w:val="003C21EA"/>
    <w:rsid w:val="003C227D"/>
    <w:rsid w:val="003C23D2"/>
    <w:rsid w:val="003C27F9"/>
    <w:rsid w:val="003C2DBD"/>
    <w:rsid w:val="003C3254"/>
    <w:rsid w:val="003C3255"/>
    <w:rsid w:val="003C3367"/>
    <w:rsid w:val="003C342F"/>
    <w:rsid w:val="003C3664"/>
    <w:rsid w:val="003C3BDB"/>
    <w:rsid w:val="003C40CE"/>
    <w:rsid w:val="003C457F"/>
    <w:rsid w:val="003C46AF"/>
    <w:rsid w:val="003C4757"/>
    <w:rsid w:val="003C4786"/>
    <w:rsid w:val="003C4D0F"/>
    <w:rsid w:val="003C4EEF"/>
    <w:rsid w:val="003C4EF6"/>
    <w:rsid w:val="003C4F79"/>
    <w:rsid w:val="003C4FFB"/>
    <w:rsid w:val="003C5329"/>
    <w:rsid w:val="003C540C"/>
    <w:rsid w:val="003C54B9"/>
    <w:rsid w:val="003C55A9"/>
    <w:rsid w:val="003C55B3"/>
    <w:rsid w:val="003C5657"/>
    <w:rsid w:val="003C5771"/>
    <w:rsid w:val="003C5827"/>
    <w:rsid w:val="003C5E0C"/>
    <w:rsid w:val="003C5E97"/>
    <w:rsid w:val="003C5EA6"/>
    <w:rsid w:val="003C605C"/>
    <w:rsid w:val="003C6118"/>
    <w:rsid w:val="003C62ED"/>
    <w:rsid w:val="003C642D"/>
    <w:rsid w:val="003C6495"/>
    <w:rsid w:val="003C6571"/>
    <w:rsid w:val="003C665A"/>
    <w:rsid w:val="003C66D6"/>
    <w:rsid w:val="003C6A5E"/>
    <w:rsid w:val="003C6AEA"/>
    <w:rsid w:val="003C6C27"/>
    <w:rsid w:val="003C72BB"/>
    <w:rsid w:val="003C7388"/>
    <w:rsid w:val="003C7685"/>
    <w:rsid w:val="003C770F"/>
    <w:rsid w:val="003C787E"/>
    <w:rsid w:val="003C791E"/>
    <w:rsid w:val="003C7BE8"/>
    <w:rsid w:val="003C7EAE"/>
    <w:rsid w:val="003C7EB0"/>
    <w:rsid w:val="003D007C"/>
    <w:rsid w:val="003D03A9"/>
    <w:rsid w:val="003D0567"/>
    <w:rsid w:val="003D05D4"/>
    <w:rsid w:val="003D0768"/>
    <w:rsid w:val="003D07D1"/>
    <w:rsid w:val="003D08AA"/>
    <w:rsid w:val="003D08F7"/>
    <w:rsid w:val="003D0BAA"/>
    <w:rsid w:val="003D1053"/>
    <w:rsid w:val="003D12C9"/>
    <w:rsid w:val="003D1391"/>
    <w:rsid w:val="003D194B"/>
    <w:rsid w:val="003D1C8F"/>
    <w:rsid w:val="003D1CE8"/>
    <w:rsid w:val="003D1DDF"/>
    <w:rsid w:val="003D21DF"/>
    <w:rsid w:val="003D24CB"/>
    <w:rsid w:val="003D269E"/>
    <w:rsid w:val="003D26B5"/>
    <w:rsid w:val="003D273D"/>
    <w:rsid w:val="003D2AB3"/>
    <w:rsid w:val="003D2B22"/>
    <w:rsid w:val="003D2F88"/>
    <w:rsid w:val="003D34F1"/>
    <w:rsid w:val="003D3591"/>
    <w:rsid w:val="003D3BF7"/>
    <w:rsid w:val="003D3DA1"/>
    <w:rsid w:val="003D4142"/>
    <w:rsid w:val="003D4180"/>
    <w:rsid w:val="003D44ED"/>
    <w:rsid w:val="003D485B"/>
    <w:rsid w:val="003D48D0"/>
    <w:rsid w:val="003D4912"/>
    <w:rsid w:val="003D4CCF"/>
    <w:rsid w:val="003D4D5E"/>
    <w:rsid w:val="003D4EC9"/>
    <w:rsid w:val="003D53DC"/>
    <w:rsid w:val="003D5443"/>
    <w:rsid w:val="003D549A"/>
    <w:rsid w:val="003D54D4"/>
    <w:rsid w:val="003D5986"/>
    <w:rsid w:val="003D5C4D"/>
    <w:rsid w:val="003D5D14"/>
    <w:rsid w:val="003D5D28"/>
    <w:rsid w:val="003D5FDB"/>
    <w:rsid w:val="003D604D"/>
    <w:rsid w:val="003D62AE"/>
    <w:rsid w:val="003D6628"/>
    <w:rsid w:val="003D6688"/>
    <w:rsid w:val="003D66CE"/>
    <w:rsid w:val="003D6A26"/>
    <w:rsid w:val="003D6FBC"/>
    <w:rsid w:val="003D705A"/>
    <w:rsid w:val="003D707F"/>
    <w:rsid w:val="003D73C7"/>
    <w:rsid w:val="003D752C"/>
    <w:rsid w:val="003D75A0"/>
    <w:rsid w:val="003D75C7"/>
    <w:rsid w:val="003D77ED"/>
    <w:rsid w:val="003D7AFD"/>
    <w:rsid w:val="003D7EEE"/>
    <w:rsid w:val="003D7EF7"/>
    <w:rsid w:val="003D7F8C"/>
    <w:rsid w:val="003E00D2"/>
    <w:rsid w:val="003E05F1"/>
    <w:rsid w:val="003E0620"/>
    <w:rsid w:val="003E0684"/>
    <w:rsid w:val="003E068D"/>
    <w:rsid w:val="003E0A6A"/>
    <w:rsid w:val="003E0BDA"/>
    <w:rsid w:val="003E0E27"/>
    <w:rsid w:val="003E161E"/>
    <w:rsid w:val="003E1BC5"/>
    <w:rsid w:val="003E1E3D"/>
    <w:rsid w:val="003E1F49"/>
    <w:rsid w:val="003E1F96"/>
    <w:rsid w:val="003E206D"/>
    <w:rsid w:val="003E20C0"/>
    <w:rsid w:val="003E23D3"/>
    <w:rsid w:val="003E254B"/>
    <w:rsid w:val="003E26D0"/>
    <w:rsid w:val="003E2790"/>
    <w:rsid w:val="003E2B1E"/>
    <w:rsid w:val="003E2B3A"/>
    <w:rsid w:val="003E2C95"/>
    <w:rsid w:val="003E2D62"/>
    <w:rsid w:val="003E2EF6"/>
    <w:rsid w:val="003E3635"/>
    <w:rsid w:val="003E3658"/>
    <w:rsid w:val="003E38EC"/>
    <w:rsid w:val="003E3A7C"/>
    <w:rsid w:val="003E3B4B"/>
    <w:rsid w:val="003E3B85"/>
    <w:rsid w:val="003E3C83"/>
    <w:rsid w:val="003E3CB0"/>
    <w:rsid w:val="003E3E04"/>
    <w:rsid w:val="003E41F5"/>
    <w:rsid w:val="003E4825"/>
    <w:rsid w:val="003E4842"/>
    <w:rsid w:val="003E488C"/>
    <w:rsid w:val="003E48B5"/>
    <w:rsid w:val="003E490E"/>
    <w:rsid w:val="003E4A64"/>
    <w:rsid w:val="003E4B28"/>
    <w:rsid w:val="003E4C2F"/>
    <w:rsid w:val="003E4CDC"/>
    <w:rsid w:val="003E4F61"/>
    <w:rsid w:val="003E4F97"/>
    <w:rsid w:val="003E5123"/>
    <w:rsid w:val="003E52F9"/>
    <w:rsid w:val="003E5702"/>
    <w:rsid w:val="003E59D6"/>
    <w:rsid w:val="003E5BF2"/>
    <w:rsid w:val="003E5DA9"/>
    <w:rsid w:val="003E5E57"/>
    <w:rsid w:val="003E6049"/>
    <w:rsid w:val="003E6140"/>
    <w:rsid w:val="003E62DD"/>
    <w:rsid w:val="003E64D8"/>
    <w:rsid w:val="003E68A0"/>
    <w:rsid w:val="003E6C8D"/>
    <w:rsid w:val="003E6FC2"/>
    <w:rsid w:val="003E700F"/>
    <w:rsid w:val="003E725C"/>
    <w:rsid w:val="003E7337"/>
    <w:rsid w:val="003E73C0"/>
    <w:rsid w:val="003E745B"/>
    <w:rsid w:val="003E7480"/>
    <w:rsid w:val="003E75BB"/>
    <w:rsid w:val="003E799B"/>
    <w:rsid w:val="003E7BE2"/>
    <w:rsid w:val="003F018D"/>
    <w:rsid w:val="003F0576"/>
    <w:rsid w:val="003F09E0"/>
    <w:rsid w:val="003F0C2C"/>
    <w:rsid w:val="003F0CED"/>
    <w:rsid w:val="003F0ED8"/>
    <w:rsid w:val="003F0FA7"/>
    <w:rsid w:val="003F1417"/>
    <w:rsid w:val="003F17AA"/>
    <w:rsid w:val="003F1828"/>
    <w:rsid w:val="003F198F"/>
    <w:rsid w:val="003F1A4A"/>
    <w:rsid w:val="003F1C11"/>
    <w:rsid w:val="003F1EDB"/>
    <w:rsid w:val="003F20C7"/>
    <w:rsid w:val="003F283A"/>
    <w:rsid w:val="003F29A0"/>
    <w:rsid w:val="003F2D8C"/>
    <w:rsid w:val="003F3459"/>
    <w:rsid w:val="003F3C6D"/>
    <w:rsid w:val="003F3DDC"/>
    <w:rsid w:val="003F42B3"/>
    <w:rsid w:val="003F4465"/>
    <w:rsid w:val="003F4881"/>
    <w:rsid w:val="003F4ABD"/>
    <w:rsid w:val="003F4C72"/>
    <w:rsid w:val="003F5059"/>
    <w:rsid w:val="003F5163"/>
    <w:rsid w:val="003F518F"/>
    <w:rsid w:val="003F55E7"/>
    <w:rsid w:val="003F5755"/>
    <w:rsid w:val="003F5763"/>
    <w:rsid w:val="003F605F"/>
    <w:rsid w:val="003F6147"/>
    <w:rsid w:val="003F64F8"/>
    <w:rsid w:val="003F6B61"/>
    <w:rsid w:val="003F6CCE"/>
    <w:rsid w:val="003F6CF8"/>
    <w:rsid w:val="003F6DBC"/>
    <w:rsid w:val="003F6DE1"/>
    <w:rsid w:val="003F6E2F"/>
    <w:rsid w:val="003F6EC6"/>
    <w:rsid w:val="003F6F1D"/>
    <w:rsid w:val="003F704F"/>
    <w:rsid w:val="003F70AB"/>
    <w:rsid w:val="003F73EE"/>
    <w:rsid w:val="003F752B"/>
    <w:rsid w:val="003F75F8"/>
    <w:rsid w:val="003F771E"/>
    <w:rsid w:val="003F7A93"/>
    <w:rsid w:val="003F7F9A"/>
    <w:rsid w:val="004000D2"/>
    <w:rsid w:val="004001B9"/>
    <w:rsid w:val="0040021A"/>
    <w:rsid w:val="004005C2"/>
    <w:rsid w:val="004008BB"/>
    <w:rsid w:val="00400C2E"/>
    <w:rsid w:val="0040114F"/>
    <w:rsid w:val="004013A4"/>
    <w:rsid w:val="004013D9"/>
    <w:rsid w:val="004014E2"/>
    <w:rsid w:val="00401689"/>
    <w:rsid w:val="004016B3"/>
    <w:rsid w:val="0040187B"/>
    <w:rsid w:val="004019B2"/>
    <w:rsid w:val="00401B00"/>
    <w:rsid w:val="00401BF5"/>
    <w:rsid w:val="00401C78"/>
    <w:rsid w:val="00401E7C"/>
    <w:rsid w:val="004020B6"/>
    <w:rsid w:val="00402387"/>
    <w:rsid w:val="00402421"/>
    <w:rsid w:val="00402579"/>
    <w:rsid w:val="00402828"/>
    <w:rsid w:val="00402B16"/>
    <w:rsid w:val="00402C31"/>
    <w:rsid w:val="00402E61"/>
    <w:rsid w:val="004031B8"/>
    <w:rsid w:val="00403351"/>
    <w:rsid w:val="0040366B"/>
    <w:rsid w:val="004038EC"/>
    <w:rsid w:val="00404058"/>
    <w:rsid w:val="00404068"/>
    <w:rsid w:val="00404135"/>
    <w:rsid w:val="004041E8"/>
    <w:rsid w:val="00404219"/>
    <w:rsid w:val="0040453D"/>
    <w:rsid w:val="00404545"/>
    <w:rsid w:val="004045A3"/>
    <w:rsid w:val="00404619"/>
    <w:rsid w:val="0040465C"/>
    <w:rsid w:val="004046DB"/>
    <w:rsid w:val="00404B02"/>
    <w:rsid w:val="00404BD6"/>
    <w:rsid w:val="00404D82"/>
    <w:rsid w:val="00404FF4"/>
    <w:rsid w:val="00405049"/>
    <w:rsid w:val="004052F6"/>
    <w:rsid w:val="004055F8"/>
    <w:rsid w:val="00405621"/>
    <w:rsid w:val="004056A1"/>
    <w:rsid w:val="0040587C"/>
    <w:rsid w:val="00405B02"/>
    <w:rsid w:val="00405CA2"/>
    <w:rsid w:val="00406017"/>
    <w:rsid w:val="00406793"/>
    <w:rsid w:val="00406965"/>
    <w:rsid w:val="00406973"/>
    <w:rsid w:val="004069D9"/>
    <w:rsid w:val="004069EC"/>
    <w:rsid w:val="00406ABF"/>
    <w:rsid w:val="00406D8B"/>
    <w:rsid w:val="00406E5B"/>
    <w:rsid w:val="0040703E"/>
    <w:rsid w:val="00407094"/>
    <w:rsid w:val="004074CF"/>
    <w:rsid w:val="0040752E"/>
    <w:rsid w:val="004076D1"/>
    <w:rsid w:val="00407A89"/>
    <w:rsid w:val="00407BFA"/>
    <w:rsid w:val="00407C11"/>
    <w:rsid w:val="00407C22"/>
    <w:rsid w:val="00407CFD"/>
    <w:rsid w:val="00407D1C"/>
    <w:rsid w:val="00407E56"/>
    <w:rsid w:val="00407F65"/>
    <w:rsid w:val="00410078"/>
    <w:rsid w:val="0041011B"/>
    <w:rsid w:val="00410246"/>
    <w:rsid w:val="00410324"/>
    <w:rsid w:val="004107E6"/>
    <w:rsid w:val="00410B05"/>
    <w:rsid w:val="00410E81"/>
    <w:rsid w:val="00411049"/>
    <w:rsid w:val="00411126"/>
    <w:rsid w:val="00411204"/>
    <w:rsid w:val="00411216"/>
    <w:rsid w:val="004114CC"/>
    <w:rsid w:val="00411631"/>
    <w:rsid w:val="00411683"/>
    <w:rsid w:val="00412181"/>
    <w:rsid w:val="004122D2"/>
    <w:rsid w:val="004127A5"/>
    <w:rsid w:val="00412B6E"/>
    <w:rsid w:val="00412F11"/>
    <w:rsid w:val="004130CA"/>
    <w:rsid w:val="004130F0"/>
    <w:rsid w:val="00413786"/>
    <w:rsid w:val="00413BC7"/>
    <w:rsid w:val="00413DAE"/>
    <w:rsid w:val="00413DFA"/>
    <w:rsid w:val="00414232"/>
    <w:rsid w:val="00414386"/>
    <w:rsid w:val="004146A9"/>
    <w:rsid w:val="00414773"/>
    <w:rsid w:val="004148E6"/>
    <w:rsid w:val="00414CBB"/>
    <w:rsid w:val="00414E5A"/>
    <w:rsid w:val="00414E94"/>
    <w:rsid w:val="00414EFE"/>
    <w:rsid w:val="00415004"/>
    <w:rsid w:val="00415286"/>
    <w:rsid w:val="004154DF"/>
    <w:rsid w:val="00415586"/>
    <w:rsid w:val="0041560A"/>
    <w:rsid w:val="00415686"/>
    <w:rsid w:val="00415B7A"/>
    <w:rsid w:val="00415C32"/>
    <w:rsid w:val="004165F9"/>
    <w:rsid w:val="0041670B"/>
    <w:rsid w:val="0041675F"/>
    <w:rsid w:val="00416AE0"/>
    <w:rsid w:val="00416B8B"/>
    <w:rsid w:val="00416CDD"/>
    <w:rsid w:val="00416ECF"/>
    <w:rsid w:val="00416FE5"/>
    <w:rsid w:val="00416FE7"/>
    <w:rsid w:val="004175F8"/>
    <w:rsid w:val="00417966"/>
    <w:rsid w:val="004179EC"/>
    <w:rsid w:val="00417B2E"/>
    <w:rsid w:val="00420325"/>
    <w:rsid w:val="00420549"/>
    <w:rsid w:val="00420605"/>
    <w:rsid w:val="00420700"/>
    <w:rsid w:val="004207DC"/>
    <w:rsid w:val="00420C6B"/>
    <w:rsid w:val="00420DB1"/>
    <w:rsid w:val="00421156"/>
    <w:rsid w:val="00421174"/>
    <w:rsid w:val="004213CA"/>
    <w:rsid w:val="004214AB"/>
    <w:rsid w:val="004216FA"/>
    <w:rsid w:val="0042176B"/>
    <w:rsid w:val="004218AC"/>
    <w:rsid w:val="004218E1"/>
    <w:rsid w:val="00421CFB"/>
    <w:rsid w:val="00421ED7"/>
    <w:rsid w:val="0042214E"/>
    <w:rsid w:val="00422294"/>
    <w:rsid w:val="00422756"/>
    <w:rsid w:val="00422913"/>
    <w:rsid w:val="00422ED3"/>
    <w:rsid w:val="00422FED"/>
    <w:rsid w:val="004230E4"/>
    <w:rsid w:val="004232B2"/>
    <w:rsid w:val="004232F5"/>
    <w:rsid w:val="00423530"/>
    <w:rsid w:val="00423750"/>
    <w:rsid w:val="0042380A"/>
    <w:rsid w:val="0042396F"/>
    <w:rsid w:val="00423A71"/>
    <w:rsid w:val="00423F78"/>
    <w:rsid w:val="00423F8F"/>
    <w:rsid w:val="00423FEF"/>
    <w:rsid w:val="004241D8"/>
    <w:rsid w:val="0042441D"/>
    <w:rsid w:val="00424537"/>
    <w:rsid w:val="004246BA"/>
    <w:rsid w:val="00424749"/>
    <w:rsid w:val="00424C3E"/>
    <w:rsid w:val="00424F14"/>
    <w:rsid w:val="004250B7"/>
    <w:rsid w:val="00425159"/>
    <w:rsid w:val="00425323"/>
    <w:rsid w:val="00425405"/>
    <w:rsid w:val="0042558B"/>
    <w:rsid w:val="004255F2"/>
    <w:rsid w:val="0042563D"/>
    <w:rsid w:val="00425C61"/>
    <w:rsid w:val="00425CE2"/>
    <w:rsid w:val="00425D30"/>
    <w:rsid w:val="00425FFF"/>
    <w:rsid w:val="0042617F"/>
    <w:rsid w:val="004261DB"/>
    <w:rsid w:val="0042632F"/>
    <w:rsid w:val="0042642A"/>
    <w:rsid w:val="0042650A"/>
    <w:rsid w:val="004268DC"/>
    <w:rsid w:val="00426B13"/>
    <w:rsid w:val="00426CD7"/>
    <w:rsid w:val="00426F92"/>
    <w:rsid w:val="0042740E"/>
    <w:rsid w:val="004275B4"/>
    <w:rsid w:val="00427615"/>
    <w:rsid w:val="0042765D"/>
    <w:rsid w:val="004276D5"/>
    <w:rsid w:val="004277F8"/>
    <w:rsid w:val="00427908"/>
    <w:rsid w:val="00427969"/>
    <w:rsid w:val="00427ACB"/>
    <w:rsid w:val="00427CFB"/>
    <w:rsid w:val="00427F9A"/>
    <w:rsid w:val="00430342"/>
    <w:rsid w:val="004307C8"/>
    <w:rsid w:val="00430A18"/>
    <w:rsid w:val="00430A59"/>
    <w:rsid w:val="00431166"/>
    <w:rsid w:val="004311C8"/>
    <w:rsid w:val="0043137D"/>
    <w:rsid w:val="0043139C"/>
    <w:rsid w:val="0043146E"/>
    <w:rsid w:val="00431685"/>
    <w:rsid w:val="00431719"/>
    <w:rsid w:val="00432032"/>
    <w:rsid w:val="004321B5"/>
    <w:rsid w:val="0043220A"/>
    <w:rsid w:val="00432313"/>
    <w:rsid w:val="00432379"/>
    <w:rsid w:val="0043238B"/>
    <w:rsid w:val="00432722"/>
    <w:rsid w:val="0043281F"/>
    <w:rsid w:val="00432B24"/>
    <w:rsid w:val="00432DB3"/>
    <w:rsid w:val="00432EE8"/>
    <w:rsid w:val="00432F1A"/>
    <w:rsid w:val="00433079"/>
    <w:rsid w:val="004330D0"/>
    <w:rsid w:val="0043323C"/>
    <w:rsid w:val="0043325C"/>
    <w:rsid w:val="00433298"/>
    <w:rsid w:val="0043335C"/>
    <w:rsid w:val="0043348E"/>
    <w:rsid w:val="00433A0A"/>
    <w:rsid w:val="00433ADF"/>
    <w:rsid w:val="00433B41"/>
    <w:rsid w:val="00433CB6"/>
    <w:rsid w:val="00433EC9"/>
    <w:rsid w:val="00433F33"/>
    <w:rsid w:val="004347EF"/>
    <w:rsid w:val="00434885"/>
    <w:rsid w:val="00434A1C"/>
    <w:rsid w:val="00434BCA"/>
    <w:rsid w:val="00434FA2"/>
    <w:rsid w:val="00435246"/>
    <w:rsid w:val="00435546"/>
    <w:rsid w:val="00435876"/>
    <w:rsid w:val="0043591E"/>
    <w:rsid w:val="0043595F"/>
    <w:rsid w:val="004359BF"/>
    <w:rsid w:val="00435B94"/>
    <w:rsid w:val="00435BE0"/>
    <w:rsid w:val="00435E2C"/>
    <w:rsid w:val="00436418"/>
    <w:rsid w:val="004366D7"/>
    <w:rsid w:val="00436704"/>
    <w:rsid w:val="004368F3"/>
    <w:rsid w:val="00436DAC"/>
    <w:rsid w:val="0043737D"/>
    <w:rsid w:val="00437CD4"/>
    <w:rsid w:val="00437EC3"/>
    <w:rsid w:val="004400CC"/>
    <w:rsid w:val="00440101"/>
    <w:rsid w:val="00440166"/>
    <w:rsid w:val="00440275"/>
    <w:rsid w:val="00440545"/>
    <w:rsid w:val="004406AA"/>
    <w:rsid w:val="00440A17"/>
    <w:rsid w:val="00440BB8"/>
    <w:rsid w:val="00440ED4"/>
    <w:rsid w:val="004410F6"/>
    <w:rsid w:val="0044127D"/>
    <w:rsid w:val="00441AA7"/>
    <w:rsid w:val="00441D51"/>
    <w:rsid w:val="00441DF6"/>
    <w:rsid w:val="00441F22"/>
    <w:rsid w:val="00441F3B"/>
    <w:rsid w:val="00441FE3"/>
    <w:rsid w:val="0044228D"/>
    <w:rsid w:val="00442484"/>
    <w:rsid w:val="00442591"/>
    <w:rsid w:val="004425B2"/>
    <w:rsid w:val="004425F3"/>
    <w:rsid w:val="004427EB"/>
    <w:rsid w:val="004428A9"/>
    <w:rsid w:val="004428CC"/>
    <w:rsid w:val="00442931"/>
    <w:rsid w:val="00442E9E"/>
    <w:rsid w:val="004430C9"/>
    <w:rsid w:val="0044362C"/>
    <w:rsid w:val="004436F2"/>
    <w:rsid w:val="00443750"/>
    <w:rsid w:val="00443883"/>
    <w:rsid w:val="004439F4"/>
    <w:rsid w:val="00443CF5"/>
    <w:rsid w:val="00443D79"/>
    <w:rsid w:val="00443EF7"/>
    <w:rsid w:val="004440E3"/>
    <w:rsid w:val="004441D9"/>
    <w:rsid w:val="00444298"/>
    <w:rsid w:val="00444301"/>
    <w:rsid w:val="004445C5"/>
    <w:rsid w:val="00444661"/>
    <w:rsid w:val="00444DCB"/>
    <w:rsid w:val="004450C7"/>
    <w:rsid w:val="0044530D"/>
    <w:rsid w:val="004453D1"/>
    <w:rsid w:val="004454F5"/>
    <w:rsid w:val="00445861"/>
    <w:rsid w:val="00445BA1"/>
    <w:rsid w:val="00445E09"/>
    <w:rsid w:val="00445EA2"/>
    <w:rsid w:val="00446140"/>
    <w:rsid w:val="004462B8"/>
    <w:rsid w:val="004468F3"/>
    <w:rsid w:val="00446D20"/>
    <w:rsid w:val="0044713F"/>
    <w:rsid w:val="0044739F"/>
    <w:rsid w:val="0044759C"/>
    <w:rsid w:val="00447843"/>
    <w:rsid w:val="00447A1B"/>
    <w:rsid w:val="00447BEC"/>
    <w:rsid w:val="00447C01"/>
    <w:rsid w:val="00447EA1"/>
    <w:rsid w:val="004503EA"/>
    <w:rsid w:val="0045088B"/>
    <w:rsid w:val="00450DAA"/>
    <w:rsid w:val="00450E44"/>
    <w:rsid w:val="00450F07"/>
    <w:rsid w:val="004510BA"/>
    <w:rsid w:val="00451149"/>
    <w:rsid w:val="0045171C"/>
    <w:rsid w:val="004517D0"/>
    <w:rsid w:val="00451DA4"/>
    <w:rsid w:val="00451DCB"/>
    <w:rsid w:val="004522DA"/>
    <w:rsid w:val="004523FD"/>
    <w:rsid w:val="0045245D"/>
    <w:rsid w:val="00452BB1"/>
    <w:rsid w:val="00452DA4"/>
    <w:rsid w:val="00452F57"/>
    <w:rsid w:val="00453077"/>
    <w:rsid w:val="0045327F"/>
    <w:rsid w:val="00453472"/>
    <w:rsid w:val="00453614"/>
    <w:rsid w:val="0045367F"/>
    <w:rsid w:val="0045399F"/>
    <w:rsid w:val="00453B47"/>
    <w:rsid w:val="00453C16"/>
    <w:rsid w:val="0045405D"/>
    <w:rsid w:val="00454083"/>
    <w:rsid w:val="004540BA"/>
    <w:rsid w:val="004541E0"/>
    <w:rsid w:val="00454788"/>
    <w:rsid w:val="00454883"/>
    <w:rsid w:val="00454A53"/>
    <w:rsid w:val="00454C95"/>
    <w:rsid w:val="00454CFB"/>
    <w:rsid w:val="00454CFC"/>
    <w:rsid w:val="004555E4"/>
    <w:rsid w:val="00455B30"/>
    <w:rsid w:val="00455BBB"/>
    <w:rsid w:val="00455CE7"/>
    <w:rsid w:val="00455D91"/>
    <w:rsid w:val="00455DF9"/>
    <w:rsid w:val="00456008"/>
    <w:rsid w:val="00456097"/>
    <w:rsid w:val="0045638D"/>
    <w:rsid w:val="00456394"/>
    <w:rsid w:val="004567CF"/>
    <w:rsid w:val="004568D3"/>
    <w:rsid w:val="00456FBA"/>
    <w:rsid w:val="004570DF"/>
    <w:rsid w:val="00457157"/>
    <w:rsid w:val="00457249"/>
    <w:rsid w:val="0045727F"/>
    <w:rsid w:val="004572BD"/>
    <w:rsid w:val="004575FC"/>
    <w:rsid w:val="0045762D"/>
    <w:rsid w:val="004578FA"/>
    <w:rsid w:val="00457CB2"/>
    <w:rsid w:val="00457D29"/>
    <w:rsid w:val="00457DBF"/>
    <w:rsid w:val="00457E43"/>
    <w:rsid w:val="004600DF"/>
    <w:rsid w:val="0046019D"/>
    <w:rsid w:val="00460598"/>
    <w:rsid w:val="00460957"/>
    <w:rsid w:val="0046099E"/>
    <w:rsid w:val="004609FD"/>
    <w:rsid w:val="00460A21"/>
    <w:rsid w:val="00460A92"/>
    <w:rsid w:val="00460C9B"/>
    <w:rsid w:val="00460CC0"/>
    <w:rsid w:val="00460DF2"/>
    <w:rsid w:val="00460EA0"/>
    <w:rsid w:val="00460FDA"/>
    <w:rsid w:val="00460FFE"/>
    <w:rsid w:val="0046141E"/>
    <w:rsid w:val="004614AB"/>
    <w:rsid w:val="0046152A"/>
    <w:rsid w:val="0046186A"/>
    <w:rsid w:val="00461A95"/>
    <w:rsid w:val="00461BAC"/>
    <w:rsid w:val="00461CB6"/>
    <w:rsid w:val="00461D9F"/>
    <w:rsid w:val="00461E70"/>
    <w:rsid w:val="00462029"/>
    <w:rsid w:val="0046217D"/>
    <w:rsid w:val="0046233C"/>
    <w:rsid w:val="0046238B"/>
    <w:rsid w:val="00462AB0"/>
    <w:rsid w:val="0046300F"/>
    <w:rsid w:val="0046301A"/>
    <w:rsid w:val="004632A0"/>
    <w:rsid w:val="00463530"/>
    <w:rsid w:val="00463693"/>
    <w:rsid w:val="0046383C"/>
    <w:rsid w:val="00463BCC"/>
    <w:rsid w:val="00463EAC"/>
    <w:rsid w:val="004646E6"/>
    <w:rsid w:val="00464A54"/>
    <w:rsid w:val="004651D6"/>
    <w:rsid w:val="00465334"/>
    <w:rsid w:val="004653A4"/>
    <w:rsid w:val="004653D5"/>
    <w:rsid w:val="00465776"/>
    <w:rsid w:val="00465B18"/>
    <w:rsid w:val="00465E40"/>
    <w:rsid w:val="00465F26"/>
    <w:rsid w:val="004660DF"/>
    <w:rsid w:val="0046627B"/>
    <w:rsid w:val="0046649F"/>
    <w:rsid w:val="0046693F"/>
    <w:rsid w:val="004669D0"/>
    <w:rsid w:val="00466F2A"/>
    <w:rsid w:val="00467142"/>
    <w:rsid w:val="004674FA"/>
    <w:rsid w:val="00467871"/>
    <w:rsid w:val="004679C3"/>
    <w:rsid w:val="00467AB5"/>
    <w:rsid w:val="00467AEA"/>
    <w:rsid w:val="00467D06"/>
    <w:rsid w:val="004702B2"/>
    <w:rsid w:val="0047045E"/>
    <w:rsid w:val="00470612"/>
    <w:rsid w:val="004706B6"/>
    <w:rsid w:val="004707D1"/>
    <w:rsid w:val="00470A9B"/>
    <w:rsid w:val="00470C7B"/>
    <w:rsid w:val="00470CF0"/>
    <w:rsid w:val="00470F1A"/>
    <w:rsid w:val="00471339"/>
    <w:rsid w:val="00471414"/>
    <w:rsid w:val="0047156D"/>
    <w:rsid w:val="0047169E"/>
    <w:rsid w:val="00471926"/>
    <w:rsid w:val="00471BFF"/>
    <w:rsid w:val="00471CC8"/>
    <w:rsid w:val="00471D88"/>
    <w:rsid w:val="00471DD9"/>
    <w:rsid w:val="00471FE6"/>
    <w:rsid w:val="004721DC"/>
    <w:rsid w:val="00472224"/>
    <w:rsid w:val="00472254"/>
    <w:rsid w:val="0047229A"/>
    <w:rsid w:val="00472355"/>
    <w:rsid w:val="00472561"/>
    <w:rsid w:val="004725FD"/>
    <w:rsid w:val="00472A1C"/>
    <w:rsid w:val="00472B90"/>
    <w:rsid w:val="00472E68"/>
    <w:rsid w:val="004731FD"/>
    <w:rsid w:val="00473362"/>
    <w:rsid w:val="00473462"/>
    <w:rsid w:val="004734E9"/>
    <w:rsid w:val="004738F5"/>
    <w:rsid w:val="00473A59"/>
    <w:rsid w:val="00473A8E"/>
    <w:rsid w:val="00473B5E"/>
    <w:rsid w:val="00473DA0"/>
    <w:rsid w:val="00473DA2"/>
    <w:rsid w:val="00473EED"/>
    <w:rsid w:val="00473F11"/>
    <w:rsid w:val="004742F2"/>
    <w:rsid w:val="0047454B"/>
    <w:rsid w:val="004749D6"/>
    <w:rsid w:val="00474E14"/>
    <w:rsid w:val="00474F1D"/>
    <w:rsid w:val="00475424"/>
    <w:rsid w:val="004755D5"/>
    <w:rsid w:val="00475BAE"/>
    <w:rsid w:val="00475DA2"/>
    <w:rsid w:val="00475F02"/>
    <w:rsid w:val="00475F80"/>
    <w:rsid w:val="0047629E"/>
    <w:rsid w:val="004762DC"/>
    <w:rsid w:val="004765E5"/>
    <w:rsid w:val="004766DD"/>
    <w:rsid w:val="00476730"/>
    <w:rsid w:val="00476931"/>
    <w:rsid w:val="00476A96"/>
    <w:rsid w:val="00476AC4"/>
    <w:rsid w:val="004771B9"/>
    <w:rsid w:val="0047731A"/>
    <w:rsid w:val="0047746F"/>
    <w:rsid w:val="0047759D"/>
    <w:rsid w:val="0047777A"/>
    <w:rsid w:val="004777CC"/>
    <w:rsid w:val="004778BA"/>
    <w:rsid w:val="00477CB2"/>
    <w:rsid w:val="00477CC2"/>
    <w:rsid w:val="00480102"/>
    <w:rsid w:val="00480497"/>
    <w:rsid w:val="0048079E"/>
    <w:rsid w:val="00480912"/>
    <w:rsid w:val="004809B6"/>
    <w:rsid w:val="00480ABB"/>
    <w:rsid w:val="00480BAE"/>
    <w:rsid w:val="004811EA"/>
    <w:rsid w:val="00481839"/>
    <w:rsid w:val="00481BF9"/>
    <w:rsid w:val="00481F4D"/>
    <w:rsid w:val="00482018"/>
    <w:rsid w:val="00482048"/>
    <w:rsid w:val="00482325"/>
    <w:rsid w:val="004823D9"/>
    <w:rsid w:val="004824BA"/>
    <w:rsid w:val="004828F4"/>
    <w:rsid w:val="00482A7C"/>
    <w:rsid w:val="00482EDC"/>
    <w:rsid w:val="00483010"/>
    <w:rsid w:val="004830FC"/>
    <w:rsid w:val="00483120"/>
    <w:rsid w:val="00483414"/>
    <w:rsid w:val="0048347D"/>
    <w:rsid w:val="00483508"/>
    <w:rsid w:val="0048356B"/>
    <w:rsid w:val="00483595"/>
    <w:rsid w:val="00483652"/>
    <w:rsid w:val="004838B5"/>
    <w:rsid w:val="004839D1"/>
    <w:rsid w:val="00483A17"/>
    <w:rsid w:val="00483B8D"/>
    <w:rsid w:val="00483C6E"/>
    <w:rsid w:val="00483D7B"/>
    <w:rsid w:val="00483F25"/>
    <w:rsid w:val="004842C8"/>
    <w:rsid w:val="0048437E"/>
    <w:rsid w:val="004845FA"/>
    <w:rsid w:val="00484E39"/>
    <w:rsid w:val="00484FF8"/>
    <w:rsid w:val="00484FFA"/>
    <w:rsid w:val="00485242"/>
    <w:rsid w:val="004858E0"/>
    <w:rsid w:val="00485976"/>
    <w:rsid w:val="00485C72"/>
    <w:rsid w:val="0048601D"/>
    <w:rsid w:val="004860AB"/>
    <w:rsid w:val="0048611A"/>
    <w:rsid w:val="0048626B"/>
    <w:rsid w:val="0048628C"/>
    <w:rsid w:val="004862F8"/>
    <w:rsid w:val="004863E2"/>
    <w:rsid w:val="004864B1"/>
    <w:rsid w:val="004867BE"/>
    <w:rsid w:val="00486836"/>
    <w:rsid w:val="00486913"/>
    <w:rsid w:val="004869D4"/>
    <w:rsid w:val="00486A48"/>
    <w:rsid w:val="00486CE5"/>
    <w:rsid w:val="00486DCD"/>
    <w:rsid w:val="00486DE2"/>
    <w:rsid w:val="00486E2B"/>
    <w:rsid w:val="004870E2"/>
    <w:rsid w:val="004870FD"/>
    <w:rsid w:val="004874BC"/>
    <w:rsid w:val="004876D8"/>
    <w:rsid w:val="00487742"/>
    <w:rsid w:val="00487889"/>
    <w:rsid w:val="00487937"/>
    <w:rsid w:val="00487990"/>
    <w:rsid w:val="00487B5F"/>
    <w:rsid w:val="00487DEC"/>
    <w:rsid w:val="00487FFA"/>
    <w:rsid w:val="004904F7"/>
    <w:rsid w:val="0049069C"/>
    <w:rsid w:val="004906F0"/>
    <w:rsid w:val="004908EC"/>
    <w:rsid w:val="004909AA"/>
    <w:rsid w:val="00490AAC"/>
    <w:rsid w:val="00490B72"/>
    <w:rsid w:val="00491392"/>
    <w:rsid w:val="00491813"/>
    <w:rsid w:val="00491D06"/>
    <w:rsid w:val="00492188"/>
    <w:rsid w:val="00492273"/>
    <w:rsid w:val="004923A8"/>
    <w:rsid w:val="004923C5"/>
    <w:rsid w:val="004926C4"/>
    <w:rsid w:val="00492874"/>
    <w:rsid w:val="004928C1"/>
    <w:rsid w:val="00492962"/>
    <w:rsid w:val="00492A19"/>
    <w:rsid w:val="00492A62"/>
    <w:rsid w:val="00492AEC"/>
    <w:rsid w:val="004930B5"/>
    <w:rsid w:val="00493322"/>
    <w:rsid w:val="004935BE"/>
    <w:rsid w:val="00493868"/>
    <w:rsid w:val="004939C7"/>
    <w:rsid w:val="00493D12"/>
    <w:rsid w:val="00493D1D"/>
    <w:rsid w:val="00493E6D"/>
    <w:rsid w:val="0049420B"/>
    <w:rsid w:val="0049482E"/>
    <w:rsid w:val="00494D99"/>
    <w:rsid w:val="00494E54"/>
    <w:rsid w:val="004950AA"/>
    <w:rsid w:val="00495242"/>
    <w:rsid w:val="0049530C"/>
    <w:rsid w:val="00495471"/>
    <w:rsid w:val="004956CA"/>
    <w:rsid w:val="0049571B"/>
    <w:rsid w:val="00495744"/>
    <w:rsid w:val="00495842"/>
    <w:rsid w:val="00495B4D"/>
    <w:rsid w:val="00495C07"/>
    <w:rsid w:val="00495CA2"/>
    <w:rsid w:val="00495CAE"/>
    <w:rsid w:val="00495E8B"/>
    <w:rsid w:val="0049607C"/>
    <w:rsid w:val="00496141"/>
    <w:rsid w:val="0049617A"/>
    <w:rsid w:val="00496372"/>
    <w:rsid w:val="004965DB"/>
    <w:rsid w:val="00496929"/>
    <w:rsid w:val="00496A2A"/>
    <w:rsid w:val="00496ABE"/>
    <w:rsid w:val="00496AE7"/>
    <w:rsid w:val="00496D64"/>
    <w:rsid w:val="00496D9B"/>
    <w:rsid w:val="00496EF0"/>
    <w:rsid w:val="00496FA1"/>
    <w:rsid w:val="00496FE1"/>
    <w:rsid w:val="004970C7"/>
    <w:rsid w:val="0049736F"/>
    <w:rsid w:val="004975A8"/>
    <w:rsid w:val="00497693"/>
    <w:rsid w:val="004979E2"/>
    <w:rsid w:val="00497B90"/>
    <w:rsid w:val="00497BA8"/>
    <w:rsid w:val="00497CE4"/>
    <w:rsid w:val="00497E22"/>
    <w:rsid w:val="00497EBD"/>
    <w:rsid w:val="004A00DF"/>
    <w:rsid w:val="004A0412"/>
    <w:rsid w:val="004A059D"/>
    <w:rsid w:val="004A06B9"/>
    <w:rsid w:val="004A0871"/>
    <w:rsid w:val="004A0C5B"/>
    <w:rsid w:val="004A0C82"/>
    <w:rsid w:val="004A1119"/>
    <w:rsid w:val="004A1122"/>
    <w:rsid w:val="004A1192"/>
    <w:rsid w:val="004A1385"/>
    <w:rsid w:val="004A14E2"/>
    <w:rsid w:val="004A1674"/>
    <w:rsid w:val="004A1692"/>
    <w:rsid w:val="004A1D2B"/>
    <w:rsid w:val="004A1E1C"/>
    <w:rsid w:val="004A2044"/>
    <w:rsid w:val="004A2045"/>
    <w:rsid w:val="004A228C"/>
    <w:rsid w:val="004A22AC"/>
    <w:rsid w:val="004A2D37"/>
    <w:rsid w:val="004A2F90"/>
    <w:rsid w:val="004A30F1"/>
    <w:rsid w:val="004A3206"/>
    <w:rsid w:val="004A3535"/>
    <w:rsid w:val="004A3550"/>
    <w:rsid w:val="004A36D2"/>
    <w:rsid w:val="004A375A"/>
    <w:rsid w:val="004A381E"/>
    <w:rsid w:val="004A3997"/>
    <w:rsid w:val="004A3DFF"/>
    <w:rsid w:val="004A3E24"/>
    <w:rsid w:val="004A3EEF"/>
    <w:rsid w:val="004A3F30"/>
    <w:rsid w:val="004A4124"/>
    <w:rsid w:val="004A469B"/>
    <w:rsid w:val="004A46B6"/>
    <w:rsid w:val="004A4826"/>
    <w:rsid w:val="004A4842"/>
    <w:rsid w:val="004A4A33"/>
    <w:rsid w:val="004A4BDC"/>
    <w:rsid w:val="004A4BEB"/>
    <w:rsid w:val="004A4C86"/>
    <w:rsid w:val="004A4E1F"/>
    <w:rsid w:val="004A4EE8"/>
    <w:rsid w:val="004A4FF0"/>
    <w:rsid w:val="004A51BA"/>
    <w:rsid w:val="004A544C"/>
    <w:rsid w:val="004A54F6"/>
    <w:rsid w:val="004A5556"/>
    <w:rsid w:val="004A55B5"/>
    <w:rsid w:val="004A5A58"/>
    <w:rsid w:val="004A5BD8"/>
    <w:rsid w:val="004A5CFF"/>
    <w:rsid w:val="004A5D2A"/>
    <w:rsid w:val="004A60D4"/>
    <w:rsid w:val="004A6270"/>
    <w:rsid w:val="004A6463"/>
    <w:rsid w:val="004A659C"/>
    <w:rsid w:val="004A6731"/>
    <w:rsid w:val="004A696B"/>
    <w:rsid w:val="004A69A3"/>
    <w:rsid w:val="004A6A90"/>
    <w:rsid w:val="004A72C7"/>
    <w:rsid w:val="004A7654"/>
    <w:rsid w:val="004A7787"/>
    <w:rsid w:val="004A794C"/>
    <w:rsid w:val="004A7980"/>
    <w:rsid w:val="004A7C3F"/>
    <w:rsid w:val="004B03AA"/>
    <w:rsid w:val="004B0586"/>
    <w:rsid w:val="004B06AC"/>
    <w:rsid w:val="004B06F7"/>
    <w:rsid w:val="004B0DA6"/>
    <w:rsid w:val="004B12C7"/>
    <w:rsid w:val="004B14E9"/>
    <w:rsid w:val="004B1543"/>
    <w:rsid w:val="004B156E"/>
    <w:rsid w:val="004B1784"/>
    <w:rsid w:val="004B1896"/>
    <w:rsid w:val="004B18FC"/>
    <w:rsid w:val="004B197E"/>
    <w:rsid w:val="004B1E5B"/>
    <w:rsid w:val="004B1F25"/>
    <w:rsid w:val="004B1F88"/>
    <w:rsid w:val="004B1F92"/>
    <w:rsid w:val="004B21C4"/>
    <w:rsid w:val="004B2671"/>
    <w:rsid w:val="004B2708"/>
    <w:rsid w:val="004B274D"/>
    <w:rsid w:val="004B29D5"/>
    <w:rsid w:val="004B2B5D"/>
    <w:rsid w:val="004B2B71"/>
    <w:rsid w:val="004B2C01"/>
    <w:rsid w:val="004B2DAF"/>
    <w:rsid w:val="004B30DA"/>
    <w:rsid w:val="004B335D"/>
    <w:rsid w:val="004B35AA"/>
    <w:rsid w:val="004B3619"/>
    <w:rsid w:val="004B3778"/>
    <w:rsid w:val="004B37DA"/>
    <w:rsid w:val="004B3DAC"/>
    <w:rsid w:val="004B41F1"/>
    <w:rsid w:val="004B43F8"/>
    <w:rsid w:val="004B45B7"/>
    <w:rsid w:val="004B45C5"/>
    <w:rsid w:val="004B469A"/>
    <w:rsid w:val="004B48E8"/>
    <w:rsid w:val="004B4E3B"/>
    <w:rsid w:val="004B4F0C"/>
    <w:rsid w:val="004B5174"/>
    <w:rsid w:val="004B53F2"/>
    <w:rsid w:val="004B5492"/>
    <w:rsid w:val="004B5549"/>
    <w:rsid w:val="004B5665"/>
    <w:rsid w:val="004B5774"/>
    <w:rsid w:val="004B5B8B"/>
    <w:rsid w:val="004B5CC7"/>
    <w:rsid w:val="004B5CF8"/>
    <w:rsid w:val="004B5D04"/>
    <w:rsid w:val="004B5D8A"/>
    <w:rsid w:val="004B6092"/>
    <w:rsid w:val="004B63FB"/>
    <w:rsid w:val="004B672B"/>
    <w:rsid w:val="004B6D77"/>
    <w:rsid w:val="004B70DE"/>
    <w:rsid w:val="004B70F1"/>
    <w:rsid w:val="004B720A"/>
    <w:rsid w:val="004B72F1"/>
    <w:rsid w:val="004B7423"/>
    <w:rsid w:val="004B7640"/>
    <w:rsid w:val="004B7684"/>
    <w:rsid w:val="004B77AB"/>
    <w:rsid w:val="004B796D"/>
    <w:rsid w:val="004B7D3E"/>
    <w:rsid w:val="004C0317"/>
    <w:rsid w:val="004C031C"/>
    <w:rsid w:val="004C0325"/>
    <w:rsid w:val="004C05DD"/>
    <w:rsid w:val="004C0A58"/>
    <w:rsid w:val="004C0AA8"/>
    <w:rsid w:val="004C1121"/>
    <w:rsid w:val="004C127E"/>
    <w:rsid w:val="004C13DC"/>
    <w:rsid w:val="004C178E"/>
    <w:rsid w:val="004C2237"/>
    <w:rsid w:val="004C2426"/>
    <w:rsid w:val="004C26D4"/>
    <w:rsid w:val="004C27F0"/>
    <w:rsid w:val="004C281B"/>
    <w:rsid w:val="004C2AE5"/>
    <w:rsid w:val="004C2E50"/>
    <w:rsid w:val="004C2F1C"/>
    <w:rsid w:val="004C3034"/>
    <w:rsid w:val="004C3060"/>
    <w:rsid w:val="004C3674"/>
    <w:rsid w:val="004C378B"/>
    <w:rsid w:val="004C37C9"/>
    <w:rsid w:val="004C3A7D"/>
    <w:rsid w:val="004C4013"/>
    <w:rsid w:val="004C41B3"/>
    <w:rsid w:val="004C4335"/>
    <w:rsid w:val="004C4402"/>
    <w:rsid w:val="004C4576"/>
    <w:rsid w:val="004C45FA"/>
    <w:rsid w:val="004C480C"/>
    <w:rsid w:val="004C4947"/>
    <w:rsid w:val="004C4B5A"/>
    <w:rsid w:val="004C4F99"/>
    <w:rsid w:val="004C537F"/>
    <w:rsid w:val="004C5507"/>
    <w:rsid w:val="004C5515"/>
    <w:rsid w:val="004C586D"/>
    <w:rsid w:val="004C5F78"/>
    <w:rsid w:val="004C6111"/>
    <w:rsid w:val="004C6280"/>
    <w:rsid w:val="004C656A"/>
    <w:rsid w:val="004C6692"/>
    <w:rsid w:val="004C68E4"/>
    <w:rsid w:val="004C6BB5"/>
    <w:rsid w:val="004C6C61"/>
    <w:rsid w:val="004C7132"/>
    <w:rsid w:val="004C7426"/>
    <w:rsid w:val="004C7603"/>
    <w:rsid w:val="004C7791"/>
    <w:rsid w:val="004C7844"/>
    <w:rsid w:val="004C7AC4"/>
    <w:rsid w:val="004C7BF7"/>
    <w:rsid w:val="004C7FE5"/>
    <w:rsid w:val="004D0280"/>
    <w:rsid w:val="004D08EC"/>
    <w:rsid w:val="004D0D52"/>
    <w:rsid w:val="004D0F41"/>
    <w:rsid w:val="004D0FAB"/>
    <w:rsid w:val="004D11C6"/>
    <w:rsid w:val="004D13F4"/>
    <w:rsid w:val="004D1B74"/>
    <w:rsid w:val="004D1C15"/>
    <w:rsid w:val="004D1E37"/>
    <w:rsid w:val="004D1F75"/>
    <w:rsid w:val="004D2474"/>
    <w:rsid w:val="004D24C6"/>
    <w:rsid w:val="004D25B2"/>
    <w:rsid w:val="004D25DF"/>
    <w:rsid w:val="004D2742"/>
    <w:rsid w:val="004D2882"/>
    <w:rsid w:val="004D2A2B"/>
    <w:rsid w:val="004D2B19"/>
    <w:rsid w:val="004D2BAE"/>
    <w:rsid w:val="004D2BFD"/>
    <w:rsid w:val="004D2CCE"/>
    <w:rsid w:val="004D2D4F"/>
    <w:rsid w:val="004D2DB8"/>
    <w:rsid w:val="004D302F"/>
    <w:rsid w:val="004D304E"/>
    <w:rsid w:val="004D3514"/>
    <w:rsid w:val="004D3516"/>
    <w:rsid w:val="004D3687"/>
    <w:rsid w:val="004D37DF"/>
    <w:rsid w:val="004D39E4"/>
    <w:rsid w:val="004D3A1C"/>
    <w:rsid w:val="004D3D60"/>
    <w:rsid w:val="004D3FB6"/>
    <w:rsid w:val="004D45EC"/>
    <w:rsid w:val="004D471F"/>
    <w:rsid w:val="004D481C"/>
    <w:rsid w:val="004D4B91"/>
    <w:rsid w:val="004D4C08"/>
    <w:rsid w:val="004D4FD8"/>
    <w:rsid w:val="004D518C"/>
    <w:rsid w:val="004D51D2"/>
    <w:rsid w:val="004D5385"/>
    <w:rsid w:val="004D53BD"/>
    <w:rsid w:val="004D54DD"/>
    <w:rsid w:val="004D54FB"/>
    <w:rsid w:val="004D55E8"/>
    <w:rsid w:val="004D5A52"/>
    <w:rsid w:val="004D5D12"/>
    <w:rsid w:val="004D5D42"/>
    <w:rsid w:val="004D5E24"/>
    <w:rsid w:val="004D5E4F"/>
    <w:rsid w:val="004D5E6D"/>
    <w:rsid w:val="004D623B"/>
    <w:rsid w:val="004D65D5"/>
    <w:rsid w:val="004D6627"/>
    <w:rsid w:val="004D67C9"/>
    <w:rsid w:val="004D6838"/>
    <w:rsid w:val="004D693C"/>
    <w:rsid w:val="004D709A"/>
    <w:rsid w:val="004D70E3"/>
    <w:rsid w:val="004D7177"/>
    <w:rsid w:val="004D72A0"/>
    <w:rsid w:val="004D789F"/>
    <w:rsid w:val="004D7B09"/>
    <w:rsid w:val="004D7D8F"/>
    <w:rsid w:val="004D7FBD"/>
    <w:rsid w:val="004E04B1"/>
    <w:rsid w:val="004E057B"/>
    <w:rsid w:val="004E072C"/>
    <w:rsid w:val="004E08FE"/>
    <w:rsid w:val="004E0BC7"/>
    <w:rsid w:val="004E10E0"/>
    <w:rsid w:val="004E10FC"/>
    <w:rsid w:val="004E11B6"/>
    <w:rsid w:val="004E1349"/>
    <w:rsid w:val="004E13F9"/>
    <w:rsid w:val="004E13FB"/>
    <w:rsid w:val="004E148D"/>
    <w:rsid w:val="004E1588"/>
    <w:rsid w:val="004E1590"/>
    <w:rsid w:val="004E164A"/>
    <w:rsid w:val="004E170C"/>
    <w:rsid w:val="004E18B5"/>
    <w:rsid w:val="004E1C5D"/>
    <w:rsid w:val="004E1E68"/>
    <w:rsid w:val="004E20F7"/>
    <w:rsid w:val="004E2112"/>
    <w:rsid w:val="004E245B"/>
    <w:rsid w:val="004E25AE"/>
    <w:rsid w:val="004E25DF"/>
    <w:rsid w:val="004E261F"/>
    <w:rsid w:val="004E2981"/>
    <w:rsid w:val="004E29C2"/>
    <w:rsid w:val="004E2C15"/>
    <w:rsid w:val="004E2DBB"/>
    <w:rsid w:val="004E2FDA"/>
    <w:rsid w:val="004E3157"/>
    <w:rsid w:val="004E34AE"/>
    <w:rsid w:val="004E34ED"/>
    <w:rsid w:val="004E384B"/>
    <w:rsid w:val="004E3B34"/>
    <w:rsid w:val="004E3CAE"/>
    <w:rsid w:val="004E3D21"/>
    <w:rsid w:val="004E406E"/>
    <w:rsid w:val="004E4272"/>
    <w:rsid w:val="004E4283"/>
    <w:rsid w:val="004E459C"/>
    <w:rsid w:val="004E4756"/>
    <w:rsid w:val="004E47CC"/>
    <w:rsid w:val="004E486D"/>
    <w:rsid w:val="004E49FA"/>
    <w:rsid w:val="004E4A13"/>
    <w:rsid w:val="004E4D07"/>
    <w:rsid w:val="004E4FE8"/>
    <w:rsid w:val="004E5027"/>
    <w:rsid w:val="004E5289"/>
    <w:rsid w:val="004E54A8"/>
    <w:rsid w:val="004E55C4"/>
    <w:rsid w:val="004E599C"/>
    <w:rsid w:val="004E59C2"/>
    <w:rsid w:val="004E59D8"/>
    <w:rsid w:val="004E5A08"/>
    <w:rsid w:val="004E5A43"/>
    <w:rsid w:val="004E5C19"/>
    <w:rsid w:val="004E5E99"/>
    <w:rsid w:val="004E5F1C"/>
    <w:rsid w:val="004E6025"/>
    <w:rsid w:val="004E62AA"/>
    <w:rsid w:val="004E654D"/>
    <w:rsid w:val="004E65C3"/>
    <w:rsid w:val="004E6617"/>
    <w:rsid w:val="004E661B"/>
    <w:rsid w:val="004E68CF"/>
    <w:rsid w:val="004E6901"/>
    <w:rsid w:val="004E6BA6"/>
    <w:rsid w:val="004E6DAA"/>
    <w:rsid w:val="004E6F74"/>
    <w:rsid w:val="004E7104"/>
    <w:rsid w:val="004E74EE"/>
    <w:rsid w:val="004E7A58"/>
    <w:rsid w:val="004E7E97"/>
    <w:rsid w:val="004E7F22"/>
    <w:rsid w:val="004E7F59"/>
    <w:rsid w:val="004E7FBE"/>
    <w:rsid w:val="004F01A0"/>
    <w:rsid w:val="004F03BD"/>
    <w:rsid w:val="004F03CD"/>
    <w:rsid w:val="004F053B"/>
    <w:rsid w:val="004F05EB"/>
    <w:rsid w:val="004F06D9"/>
    <w:rsid w:val="004F0748"/>
    <w:rsid w:val="004F076C"/>
    <w:rsid w:val="004F0CC8"/>
    <w:rsid w:val="004F1156"/>
    <w:rsid w:val="004F11D8"/>
    <w:rsid w:val="004F1505"/>
    <w:rsid w:val="004F15AD"/>
    <w:rsid w:val="004F1741"/>
    <w:rsid w:val="004F186D"/>
    <w:rsid w:val="004F193F"/>
    <w:rsid w:val="004F1BB5"/>
    <w:rsid w:val="004F1CC0"/>
    <w:rsid w:val="004F1F57"/>
    <w:rsid w:val="004F1FE7"/>
    <w:rsid w:val="004F236A"/>
    <w:rsid w:val="004F2496"/>
    <w:rsid w:val="004F2792"/>
    <w:rsid w:val="004F2AB7"/>
    <w:rsid w:val="004F2E36"/>
    <w:rsid w:val="004F34D7"/>
    <w:rsid w:val="004F357D"/>
    <w:rsid w:val="004F386C"/>
    <w:rsid w:val="004F3AEA"/>
    <w:rsid w:val="004F3B6F"/>
    <w:rsid w:val="004F3D65"/>
    <w:rsid w:val="004F4618"/>
    <w:rsid w:val="004F46DD"/>
    <w:rsid w:val="004F49B1"/>
    <w:rsid w:val="004F4A5D"/>
    <w:rsid w:val="004F4D90"/>
    <w:rsid w:val="004F50A6"/>
    <w:rsid w:val="004F516F"/>
    <w:rsid w:val="004F52B7"/>
    <w:rsid w:val="004F55F3"/>
    <w:rsid w:val="004F568A"/>
    <w:rsid w:val="004F5E73"/>
    <w:rsid w:val="004F6204"/>
    <w:rsid w:val="004F6235"/>
    <w:rsid w:val="004F627A"/>
    <w:rsid w:val="004F64BB"/>
    <w:rsid w:val="004F6570"/>
    <w:rsid w:val="004F66A4"/>
    <w:rsid w:val="004F6787"/>
    <w:rsid w:val="004F67F6"/>
    <w:rsid w:val="004F6A3B"/>
    <w:rsid w:val="004F6F5E"/>
    <w:rsid w:val="004F742D"/>
    <w:rsid w:val="004F7438"/>
    <w:rsid w:val="004F7985"/>
    <w:rsid w:val="004F7B0F"/>
    <w:rsid w:val="004F7BEE"/>
    <w:rsid w:val="004F7CC2"/>
    <w:rsid w:val="004F7E0A"/>
    <w:rsid w:val="004F7E3D"/>
    <w:rsid w:val="005000EB"/>
    <w:rsid w:val="005004BB"/>
    <w:rsid w:val="005007C3"/>
    <w:rsid w:val="00500E21"/>
    <w:rsid w:val="00500F4C"/>
    <w:rsid w:val="00501409"/>
    <w:rsid w:val="00501465"/>
    <w:rsid w:val="0050173A"/>
    <w:rsid w:val="0050184F"/>
    <w:rsid w:val="005018E1"/>
    <w:rsid w:val="00501BEF"/>
    <w:rsid w:val="00501DA9"/>
    <w:rsid w:val="00501DBB"/>
    <w:rsid w:val="00501DC4"/>
    <w:rsid w:val="00501E0D"/>
    <w:rsid w:val="00501EAF"/>
    <w:rsid w:val="005022A5"/>
    <w:rsid w:val="005022E3"/>
    <w:rsid w:val="005023D7"/>
    <w:rsid w:val="00502775"/>
    <w:rsid w:val="00502AB4"/>
    <w:rsid w:val="005030FB"/>
    <w:rsid w:val="00503328"/>
    <w:rsid w:val="00503356"/>
    <w:rsid w:val="00503569"/>
    <w:rsid w:val="005035E3"/>
    <w:rsid w:val="00503B94"/>
    <w:rsid w:val="00503D58"/>
    <w:rsid w:val="005040ED"/>
    <w:rsid w:val="00504188"/>
    <w:rsid w:val="00504307"/>
    <w:rsid w:val="00504339"/>
    <w:rsid w:val="005044DE"/>
    <w:rsid w:val="00504538"/>
    <w:rsid w:val="00504981"/>
    <w:rsid w:val="00504CB0"/>
    <w:rsid w:val="00504CEE"/>
    <w:rsid w:val="005052C6"/>
    <w:rsid w:val="005052F9"/>
    <w:rsid w:val="00505AAD"/>
    <w:rsid w:val="00505D04"/>
    <w:rsid w:val="00505D8C"/>
    <w:rsid w:val="00505E3B"/>
    <w:rsid w:val="00505EE6"/>
    <w:rsid w:val="00506189"/>
    <w:rsid w:val="00506367"/>
    <w:rsid w:val="005068EB"/>
    <w:rsid w:val="00506A41"/>
    <w:rsid w:val="00506AE0"/>
    <w:rsid w:val="00506B29"/>
    <w:rsid w:val="00506D72"/>
    <w:rsid w:val="00506E29"/>
    <w:rsid w:val="00506EA3"/>
    <w:rsid w:val="005072D7"/>
    <w:rsid w:val="00507315"/>
    <w:rsid w:val="005077B3"/>
    <w:rsid w:val="00507804"/>
    <w:rsid w:val="00507808"/>
    <w:rsid w:val="00507CD3"/>
    <w:rsid w:val="00510070"/>
    <w:rsid w:val="005100C5"/>
    <w:rsid w:val="005100CF"/>
    <w:rsid w:val="00510171"/>
    <w:rsid w:val="00510177"/>
    <w:rsid w:val="00510382"/>
    <w:rsid w:val="00510596"/>
    <w:rsid w:val="005105D8"/>
    <w:rsid w:val="00510F97"/>
    <w:rsid w:val="00510FCA"/>
    <w:rsid w:val="005111EB"/>
    <w:rsid w:val="00511355"/>
    <w:rsid w:val="005115FA"/>
    <w:rsid w:val="005116BF"/>
    <w:rsid w:val="00511763"/>
    <w:rsid w:val="0051176C"/>
    <w:rsid w:val="00511784"/>
    <w:rsid w:val="00511854"/>
    <w:rsid w:val="00511933"/>
    <w:rsid w:val="00511A6E"/>
    <w:rsid w:val="0051243F"/>
    <w:rsid w:val="005125C3"/>
    <w:rsid w:val="00512649"/>
    <w:rsid w:val="00512A1A"/>
    <w:rsid w:val="00512A6A"/>
    <w:rsid w:val="00512CD8"/>
    <w:rsid w:val="00512D61"/>
    <w:rsid w:val="005130FC"/>
    <w:rsid w:val="00513133"/>
    <w:rsid w:val="00513318"/>
    <w:rsid w:val="005134D2"/>
    <w:rsid w:val="00513C04"/>
    <w:rsid w:val="00513D34"/>
    <w:rsid w:val="00514519"/>
    <w:rsid w:val="0051451A"/>
    <w:rsid w:val="00514537"/>
    <w:rsid w:val="005145E6"/>
    <w:rsid w:val="005145FA"/>
    <w:rsid w:val="0051462D"/>
    <w:rsid w:val="00514652"/>
    <w:rsid w:val="005146F4"/>
    <w:rsid w:val="005148E6"/>
    <w:rsid w:val="005149FF"/>
    <w:rsid w:val="00514B5F"/>
    <w:rsid w:val="00514BE3"/>
    <w:rsid w:val="00514EC7"/>
    <w:rsid w:val="00514F80"/>
    <w:rsid w:val="00514FC9"/>
    <w:rsid w:val="00514FF6"/>
    <w:rsid w:val="005150CE"/>
    <w:rsid w:val="005150F4"/>
    <w:rsid w:val="0051582D"/>
    <w:rsid w:val="00515A82"/>
    <w:rsid w:val="00515C38"/>
    <w:rsid w:val="00515C56"/>
    <w:rsid w:val="00515CBE"/>
    <w:rsid w:val="00515DAD"/>
    <w:rsid w:val="00515DB5"/>
    <w:rsid w:val="00515DBA"/>
    <w:rsid w:val="00515EC6"/>
    <w:rsid w:val="0051655E"/>
    <w:rsid w:val="005169A6"/>
    <w:rsid w:val="00516E72"/>
    <w:rsid w:val="005170B4"/>
    <w:rsid w:val="00517128"/>
    <w:rsid w:val="00517272"/>
    <w:rsid w:val="005173DC"/>
    <w:rsid w:val="005175A1"/>
    <w:rsid w:val="00517750"/>
    <w:rsid w:val="005178C4"/>
    <w:rsid w:val="0051792C"/>
    <w:rsid w:val="00517A96"/>
    <w:rsid w:val="00517CD1"/>
    <w:rsid w:val="00517CDA"/>
    <w:rsid w:val="00517F27"/>
    <w:rsid w:val="005200BC"/>
    <w:rsid w:val="005200FD"/>
    <w:rsid w:val="005203DA"/>
    <w:rsid w:val="00520BCB"/>
    <w:rsid w:val="00520DD7"/>
    <w:rsid w:val="00520DE0"/>
    <w:rsid w:val="00520EEA"/>
    <w:rsid w:val="00521018"/>
    <w:rsid w:val="0052132B"/>
    <w:rsid w:val="00521515"/>
    <w:rsid w:val="00521645"/>
    <w:rsid w:val="00521697"/>
    <w:rsid w:val="0052171C"/>
    <w:rsid w:val="00521835"/>
    <w:rsid w:val="0052191D"/>
    <w:rsid w:val="00521A39"/>
    <w:rsid w:val="00521DBD"/>
    <w:rsid w:val="00521FB1"/>
    <w:rsid w:val="00521FC1"/>
    <w:rsid w:val="005220E8"/>
    <w:rsid w:val="0052228E"/>
    <w:rsid w:val="00522521"/>
    <w:rsid w:val="00522598"/>
    <w:rsid w:val="005226B6"/>
    <w:rsid w:val="00522775"/>
    <w:rsid w:val="00522970"/>
    <w:rsid w:val="00522CDE"/>
    <w:rsid w:val="00522F04"/>
    <w:rsid w:val="00523069"/>
    <w:rsid w:val="00523098"/>
    <w:rsid w:val="005232C5"/>
    <w:rsid w:val="005232F9"/>
    <w:rsid w:val="005233BB"/>
    <w:rsid w:val="005236D9"/>
    <w:rsid w:val="005239D5"/>
    <w:rsid w:val="00523AE1"/>
    <w:rsid w:val="00523CCF"/>
    <w:rsid w:val="0052406D"/>
    <w:rsid w:val="0052408C"/>
    <w:rsid w:val="00524133"/>
    <w:rsid w:val="005243FB"/>
    <w:rsid w:val="00524502"/>
    <w:rsid w:val="005246F9"/>
    <w:rsid w:val="00524765"/>
    <w:rsid w:val="005248D6"/>
    <w:rsid w:val="00524C61"/>
    <w:rsid w:val="00524DE5"/>
    <w:rsid w:val="00524E05"/>
    <w:rsid w:val="005250F9"/>
    <w:rsid w:val="005259D8"/>
    <w:rsid w:val="00525A31"/>
    <w:rsid w:val="00525D57"/>
    <w:rsid w:val="00525DBF"/>
    <w:rsid w:val="00525E25"/>
    <w:rsid w:val="00526253"/>
    <w:rsid w:val="00526411"/>
    <w:rsid w:val="00526818"/>
    <w:rsid w:val="00526855"/>
    <w:rsid w:val="005269A0"/>
    <w:rsid w:val="00526C05"/>
    <w:rsid w:val="00526CB0"/>
    <w:rsid w:val="00526D8A"/>
    <w:rsid w:val="00526F56"/>
    <w:rsid w:val="0052712F"/>
    <w:rsid w:val="00527509"/>
    <w:rsid w:val="00527539"/>
    <w:rsid w:val="005276A0"/>
    <w:rsid w:val="00527831"/>
    <w:rsid w:val="00527CCA"/>
    <w:rsid w:val="005300D7"/>
    <w:rsid w:val="005302F2"/>
    <w:rsid w:val="005303CA"/>
    <w:rsid w:val="0053068D"/>
    <w:rsid w:val="00530722"/>
    <w:rsid w:val="00530B08"/>
    <w:rsid w:val="0053107C"/>
    <w:rsid w:val="00531665"/>
    <w:rsid w:val="00531675"/>
    <w:rsid w:val="00531830"/>
    <w:rsid w:val="005319B1"/>
    <w:rsid w:val="005319D7"/>
    <w:rsid w:val="00531B0D"/>
    <w:rsid w:val="00531BDD"/>
    <w:rsid w:val="00531BF0"/>
    <w:rsid w:val="005322BC"/>
    <w:rsid w:val="005322E9"/>
    <w:rsid w:val="00532448"/>
    <w:rsid w:val="00532786"/>
    <w:rsid w:val="00532CBA"/>
    <w:rsid w:val="00532CCE"/>
    <w:rsid w:val="00532F6E"/>
    <w:rsid w:val="00533000"/>
    <w:rsid w:val="005332DB"/>
    <w:rsid w:val="00533448"/>
    <w:rsid w:val="00533457"/>
    <w:rsid w:val="005337DD"/>
    <w:rsid w:val="005338D6"/>
    <w:rsid w:val="00533B88"/>
    <w:rsid w:val="00533D86"/>
    <w:rsid w:val="00533F2B"/>
    <w:rsid w:val="00534099"/>
    <w:rsid w:val="005340DE"/>
    <w:rsid w:val="0053495E"/>
    <w:rsid w:val="00534A68"/>
    <w:rsid w:val="00534AC4"/>
    <w:rsid w:val="00535384"/>
    <w:rsid w:val="00535653"/>
    <w:rsid w:val="0053595B"/>
    <w:rsid w:val="00535A20"/>
    <w:rsid w:val="00535B2E"/>
    <w:rsid w:val="00535C70"/>
    <w:rsid w:val="00535D8B"/>
    <w:rsid w:val="00535EF9"/>
    <w:rsid w:val="0053628A"/>
    <w:rsid w:val="0053640F"/>
    <w:rsid w:val="00536899"/>
    <w:rsid w:val="005368B2"/>
    <w:rsid w:val="005369D3"/>
    <w:rsid w:val="00536C65"/>
    <w:rsid w:val="00536C94"/>
    <w:rsid w:val="00536E01"/>
    <w:rsid w:val="005371B6"/>
    <w:rsid w:val="00537315"/>
    <w:rsid w:val="0053739A"/>
    <w:rsid w:val="00537471"/>
    <w:rsid w:val="005374A4"/>
    <w:rsid w:val="00537556"/>
    <w:rsid w:val="00537879"/>
    <w:rsid w:val="00537BBD"/>
    <w:rsid w:val="00537CF0"/>
    <w:rsid w:val="00537DE8"/>
    <w:rsid w:val="00537FC3"/>
    <w:rsid w:val="005400F5"/>
    <w:rsid w:val="00540102"/>
    <w:rsid w:val="00540315"/>
    <w:rsid w:val="005403AE"/>
    <w:rsid w:val="0054042C"/>
    <w:rsid w:val="0054048F"/>
    <w:rsid w:val="00540580"/>
    <w:rsid w:val="00540585"/>
    <w:rsid w:val="005405C9"/>
    <w:rsid w:val="0054074B"/>
    <w:rsid w:val="005407D2"/>
    <w:rsid w:val="00540B93"/>
    <w:rsid w:val="00540FDB"/>
    <w:rsid w:val="005411DB"/>
    <w:rsid w:val="005412DD"/>
    <w:rsid w:val="00541329"/>
    <w:rsid w:val="0054154C"/>
    <w:rsid w:val="0054183A"/>
    <w:rsid w:val="005418ED"/>
    <w:rsid w:val="005419EC"/>
    <w:rsid w:val="00541B9D"/>
    <w:rsid w:val="005420B0"/>
    <w:rsid w:val="00542170"/>
    <w:rsid w:val="0054228F"/>
    <w:rsid w:val="005423C3"/>
    <w:rsid w:val="00542A8C"/>
    <w:rsid w:val="00542CA1"/>
    <w:rsid w:val="00542F55"/>
    <w:rsid w:val="00543435"/>
    <w:rsid w:val="00543455"/>
    <w:rsid w:val="0054357E"/>
    <w:rsid w:val="0054360A"/>
    <w:rsid w:val="0054364E"/>
    <w:rsid w:val="005437CD"/>
    <w:rsid w:val="005438FF"/>
    <w:rsid w:val="00543A9A"/>
    <w:rsid w:val="00543BDB"/>
    <w:rsid w:val="00543C67"/>
    <w:rsid w:val="00543F2B"/>
    <w:rsid w:val="00544004"/>
    <w:rsid w:val="00544264"/>
    <w:rsid w:val="0054430F"/>
    <w:rsid w:val="005443EB"/>
    <w:rsid w:val="005447AD"/>
    <w:rsid w:val="005448AA"/>
    <w:rsid w:val="00544E35"/>
    <w:rsid w:val="005450AF"/>
    <w:rsid w:val="00545498"/>
    <w:rsid w:val="0054555B"/>
    <w:rsid w:val="00545731"/>
    <w:rsid w:val="00545A65"/>
    <w:rsid w:val="00545B7C"/>
    <w:rsid w:val="00546105"/>
    <w:rsid w:val="00546775"/>
    <w:rsid w:val="00546B59"/>
    <w:rsid w:val="00546CD1"/>
    <w:rsid w:val="00546DB5"/>
    <w:rsid w:val="00546E7D"/>
    <w:rsid w:val="00547105"/>
    <w:rsid w:val="00547130"/>
    <w:rsid w:val="005472ED"/>
    <w:rsid w:val="0054730C"/>
    <w:rsid w:val="00547387"/>
    <w:rsid w:val="00547798"/>
    <w:rsid w:val="00547804"/>
    <w:rsid w:val="00547B9B"/>
    <w:rsid w:val="00547DB6"/>
    <w:rsid w:val="00547E84"/>
    <w:rsid w:val="00550001"/>
    <w:rsid w:val="00550128"/>
    <w:rsid w:val="0055012C"/>
    <w:rsid w:val="005501B6"/>
    <w:rsid w:val="005501D4"/>
    <w:rsid w:val="005502A2"/>
    <w:rsid w:val="005505B0"/>
    <w:rsid w:val="00550C7E"/>
    <w:rsid w:val="00550CEC"/>
    <w:rsid w:val="0055113B"/>
    <w:rsid w:val="00551257"/>
    <w:rsid w:val="00551269"/>
    <w:rsid w:val="00551404"/>
    <w:rsid w:val="00551590"/>
    <w:rsid w:val="00551901"/>
    <w:rsid w:val="00551918"/>
    <w:rsid w:val="00551996"/>
    <w:rsid w:val="005519F6"/>
    <w:rsid w:val="00551D36"/>
    <w:rsid w:val="005526F3"/>
    <w:rsid w:val="0055291C"/>
    <w:rsid w:val="0055294E"/>
    <w:rsid w:val="005529E3"/>
    <w:rsid w:val="005529ED"/>
    <w:rsid w:val="00552C1B"/>
    <w:rsid w:val="00552DCE"/>
    <w:rsid w:val="00553021"/>
    <w:rsid w:val="005530E7"/>
    <w:rsid w:val="005534BE"/>
    <w:rsid w:val="00553903"/>
    <w:rsid w:val="00553DD4"/>
    <w:rsid w:val="005540E3"/>
    <w:rsid w:val="00554136"/>
    <w:rsid w:val="005541E1"/>
    <w:rsid w:val="005542B2"/>
    <w:rsid w:val="005543DF"/>
    <w:rsid w:val="00554523"/>
    <w:rsid w:val="00554660"/>
    <w:rsid w:val="00554758"/>
    <w:rsid w:val="0055484C"/>
    <w:rsid w:val="00554AC5"/>
    <w:rsid w:val="00554F60"/>
    <w:rsid w:val="00555278"/>
    <w:rsid w:val="0055545D"/>
    <w:rsid w:val="00555609"/>
    <w:rsid w:val="00555886"/>
    <w:rsid w:val="00555932"/>
    <w:rsid w:val="00555C2C"/>
    <w:rsid w:val="00555CD5"/>
    <w:rsid w:val="00555D9B"/>
    <w:rsid w:val="00555EA8"/>
    <w:rsid w:val="00555F48"/>
    <w:rsid w:val="00555F64"/>
    <w:rsid w:val="005561F2"/>
    <w:rsid w:val="00556298"/>
    <w:rsid w:val="005562BE"/>
    <w:rsid w:val="005563E7"/>
    <w:rsid w:val="00556445"/>
    <w:rsid w:val="0055663E"/>
    <w:rsid w:val="0055665F"/>
    <w:rsid w:val="00556BC3"/>
    <w:rsid w:val="005570E0"/>
    <w:rsid w:val="0055714E"/>
    <w:rsid w:val="00557238"/>
    <w:rsid w:val="00557686"/>
    <w:rsid w:val="0055773A"/>
    <w:rsid w:val="00557B97"/>
    <w:rsid w:val="00557BFC"/>
    <w:rsid w:val="00557E16"/>
    <w:rsid w:val="00557E3D"/>
    <w:rsid w:val="00560007"/>
    <w:rsid w:val="0056007C"/>
    <w:rsid w:val="005600C2"/>
    <w:rsid w:val="0056021E"/>
    <w:rsid w:val="00560551"/>
    <w:rsid w:val="005608E6"/>
    <w:rsid w:val="00560E5E"/>
    <w:rsid w:val="00560EC4"/>
    <w:rsid w:val="00560FAB"/>
    <w:rsid w:val="00561193"/>
    <w:rsid w:val="00561482"/>
    <w:rsid w:val="00561725"/>
    <w:rsid w:val="005619B6"/>
    <w:rsid w:val="00562072"/>
    <w:rsid w:val="0056239E"/>
    <w:rsid w:val="00562B4B"/>
    <w:rsid w:val="00562C55"/>
    <w:rsid w:val="00562CA4"/>
    <w:rsid w:val="00562DFE"/>
    <w:rsid w:val="00562EB0"/>
    <w:rsid w:val="00562FD3"/>
    <w:rsid w:val="005631DC"/>
    <w:rsid w:val="00563450"/>
    <w:rsid w:val="00563585"/>
    <w:rsid w:val="005635FF"/>
    <w:rsid w:val="005636E2"/>
    <w:rsid w:val="00563B68"/>
    <w:rsid w:val="00563D2E"/>
    <w:rsid w:val="00563E28"/>
    <w:rsid w:val="00563F2D"/>
    <w:rsid w:val="00564016"/>
    <w:rsid w:val="0056455E"/>
    <w:rsid w:val="005648CF"/>
    <w:rsid w:val="00564D91"/>
    <w:rsid w:val="00564FA2"/>
    <w:rsid w:val="005650AB"/>
    <w:rsid w:val="005651B3"/>
    <w:rsid w:val="00565299"/>
    <w:rsid w:val="005652F9"/>
    <w:rsid w:val="005655E3"/>
    <w:rsid w:val="00565843"/>
    <w:rsid w:val="00565851"/>
    <w:rsid w:val="00565876"/>
    <w:rsid w:val="00565E0D"/>
    <w:rsid w:val="00565E4F"/>
    <w:rsid w:val="00566040"/>
    <w:rsid w:val="00566252"/>
    <w:rsid w:val="00566270"/>
    <w:rsid w:val="00566602"/>
    <w:rsid w:val="005668CB"/>
    <w:rsid w:val="00566935"/>
    <w:rsid w:val="00566C10"/>
    <w:rsid w:val="00566C1F"/>
    <w:rsid w:val="00566C83"/>
    <w:rsid w:val="00566E26"/>
    <w:rsid w:val="0056747E"/>
    <w:rsid w:val="005674E4"/>
    <w:rsid w:val="00567502"/>
    <w:rsid w:val="005675AD"/>
    <w:rsid w:val="00567A04"/>
    <w:rsid w:val="0057017C"/>
    <w:rsid w:val="00570389"/>
    <w:rsid w:val="005706A9"/>
    <w:rsid w:val="00570A38"/>
    <w:rsid w:val="00570AE5"/>
    <w:rsid w:val="0057121B"/>
    <w:rsid w:val="005715BE"/>
    <w:rsid w:val="00571A01"/>
    <w:rsid w:val="00571ACD"/>
    <w:rsid w:val="00571D6C"/>
    <w:rsid w:val="00571EFE"/>
    <w:rsid w:val="005720A0"/>
    <w:rsid w:val="005720A3"/>
    <w:rsid w:val="00572282"/>
    <w:rsid w:val="00572718"/>
    <w:rsid w:val="00572772"/>
    <w:rsid w:val="00572804"/>
    <w:rsid w:val="0057291A"/>
    <w:rsid w:val="00572D4C"/>
    <w:rsid w:val="00572D91"/>
    <w:rsid w:val="0057308F"/>
    <w:rsid w:val="005733BE"/>
    <w:rsid w:val="0057345C"/>
    <w:rsid w:val="005734A1"/>
    <w:rsid w:val="005734CB"/>
    <w:rsid w:val="0057353F"/>
    <w:rsid w:val="00573B34"/>
    <w:rsid w:val="00573B3C"/>
    <w:rsid w:val="00573C60"/>
    <w:rsid w:val="00573E5D"/>
    <w:rsid w:val="00573E6C"/>
    <w:rsid w:val="0057407C"/>
    <w:rsid w:val="005741BC"/>
    <w:rsid w:val="005741C8"/>
    <w:rsid w:val="005742E2"/>
    <w:rsid w:val="00574412"/>
    <w:rsid w:val="005746BB"/>
    <w:rsid w:val="005746EB"/>
    <w:rsid w:val="00574C31"/>
    <w:rsid w:val="00574D0F"/>
    <w:rsid w:val="00575168"/>
    <w:rsid w:val="00575381"/>
    <w:rsid w:val="0057556B"/>
    <w:rsid w:val="0057564B"/>
    <w:rsid w:val="0057592D"/>
    <w:rsid w:val="00575F36"/>
    <w:rsid w:val="00575F7F"/>
    <w:rsid w:val="00576101"/>
    <w:rsid w:val="005763DF"/>
    <w:rsid w:val="00576614"/>
    <w:rsid w:val="0057674D"/>
    <w:rsid w:val="005767C6"/>
    <w:rsid w:val="00576939"/>
    <w:rsid w:val="0057725E"/>
    <w:rsid w:val="00577467"/>
    <w:rsid w:val="00577B6C"/>
    <w:rsid w:val="00577BC5"/>
    <w:rsid w:val="00577D58"/>
    <w:rsid w:val="00580070"/>
    <w:rsid w:val="005803E2"/>
    <w:rsid w:val="0058076D"/>
    <w:rsid w:val="0058085C"/>
    <w:rsid w:val="00580974"/>
    <w:rsid w:val="00580A45"/>
    <w:rsid w:val="00580B00"/>
    <w:rsid w:val="00580CFB"/>
    <w:rsid w:val="00580EE0"/>
    <w:rsid w:val="00581014"/>
    <w:rsid w:val="005810E7"/>
    <w:rsid w:val="0058151F"/>
    <w:rsid w:val="0058152B"/>
    <w:rsid w:val="00581622"/>
    <w:rsid w:val="00581AC6"/>
    <w:rsid w:val="00581C60"/>
    <w:rsid w:val="00581C67"/>
    <w:rsid w:val="00581EE1"/>
    <w:rsid w:val="005820FF"/>
    <w:rsid w:val="005822D7"/>
    <w:rsid w:val="0058259E"/>
    <w:rsid w:val="005825CA"/>
    <w:rsid w:val="00582616"/>
    <w:rsid w:val="00582A14"/>
    <w:rsid w:val="005831F2"/>
    <w:rsid w:val="005834AB"/>
    <w:rsid w:val="005834C5"/>
    <w:rsid w:val="005838A9"/>
    <w:rsid w:val="00583C26"/>
    <w:rsid w:val="005843A3"/>
    <w:rsid w:val="00584457"/>
    <w:rsid w:val="00584A45"/>
    <w:rsid w:val="00584BEA"/>
    <w:rsid w:val="0058509E"/>
    <w:rsid w:val="00585244"/>
    <w:rsid w:val="00585575"/>
    <w:rsid w:val="0058590C"/>
    <w:rsid w:val="00585ACF"/>
    <w:rsid w:val="00585B34"/>
    <w:rsid w:val="00585C0D"/>
    <w:rsid w:val="00585C2C"/>
    <w:rsid w:val="00585ED6"/>
    <w:rsid w:val="00585F2F"/>
    <w:rsid w:val="00585FA6"/>
    <w:rsid w:val="00586223"/>
    <w:rsid w:val="0058631D"/>
    <w:rsid w:val="0058632B"/>
    <w:rsid w:val="00586385"/>
    <w:rsid w:val="0058678D"/>
    <w:rsid w:val="00586C41"/>
    <w:rsid w:val="00586D28"/>
    <w:rsid w:val="00586D85"/>
    <w:rsid w:val="00586DCF"/>
    <w:rsid w:val="00586FE8"/>
    <w:rsid w:val="005872F2"/>
    <w:rsid w:val="0058757C"/>
    <w:rsid w:val="00587838"/>
    <w:rsid w:val="00587957"/>
    <w:rsid w:val="00587AA8"/>
    <w:rsid w:val="00587B60"/>
    <w:rsid w:val="00587D37"/>
    <w:rsid w:val="005901E9"/>
    <w:rsid w:val="0059037A"/>
    <w:rsid w:val="005905D5"/>
    <w:rsid w:val="0059065B"/>
    <w:rsid w:val="00590892"/>
    <w:rsid w:val="00590919"/>
    <w:rsid w:val="0059140B"/>
    <w:rsid w:val="005914FD"/>
    <w:rsid w:val="0059193C"/>
    <w:rsid w:val="00591CA0"/>
    <w:rsid w:val="00592089"/>
    <w:rsid w:val="005923FB"/>
    <w:rsid w:val="0059246E"/>
    <w:rsid w:val="005924E1"/>
    <w:rsid w:val="00592550"/>
    <w:rsid w:val="00592786"/>
    <w:rsid w:val="00592C89"/>
    <w:rsid w:val="00592F60"/>
    <w:rsid w:val="00593047"/>
    <w:rsid w:val="005931ED"/>
    <w:rsid w:val="00593265"/>
    <w:rsid w:val="00593366"/>
    <w:rsid w:val="005935BC"/>
    <w:rsid w:val="005936D7"/>
    <w:rsid w:val="00593713"/>
    <w:rsid w:val="005937AE"/>
    <w:rsid w:val="00593842"/>
    <w:rsid w:val="00593860"/>
    <w:rsid w:val="005938D3"/>
    <w:rsid w:val="00593C70"/>
    <w:rsid w:val="00593D30"/>
    <w:rsid w:val="00593D42"/>
    <w:rsid w:val="00593D6B"/>
    <w:rsid w:val="0059415B"/>
    <w:rsid w:val="0059488D"/>
    <w:rsid w:val="00594B1F"/>
    <w:rsid w:val="00594B52"/>
    <w:rsid w:val="00594C16"/>
    <w:rsid w:val="00594C7A"/>
    <w:rsid w:val="005952E4"/>
    <w:rsid w:val="0059533E"/>
    <w:rsid w:val="005953CF"/>
    <w:rsid w:val="0059545B"/>
    <w:rsid w:val="0059568E"/>
    <w:rsid w:val="005957E2"/>
    <w:rsid w:val="00595AEA"/>
    <w:rsid w:val="00595B72"/>
    <w:rsid w:val="00595D15"/>
    <w:rsid w:val="00596408"/>
    <w:rsid w:val="00596452"/>
    <w:rsid w:val="005966C0"/>
    <w:rsid w:val="00596986"/>
    <w:rsid w:val="00596BD5"/>
    <w:rsid w:val="00596EA6"/>
    <w:rsid w:val="00596FC0"/>
    <w:rsid w:val="0059702B"/>
    <w:rsid w:val="00597061"/>
    <w:rsid w:val="00597268"/>
    <w:rsid w:val="00597329"/>
    <w:rsid w:val="005973F6"/>
    <w:rsid w:val="005974F6"/>
    <w:rsid w:val="00597544"/>
    <w:rsid w:val="005975B0"/>
    <w:rsid w:val="005975E0"/>
    <w:rsid w:val="0059772C"/>
    <w:rsid w:val="00597AD9"/>
    <w:rsid w:val="00597C0E"/>
    <w:rsid w:val="00597E0B"/>
    <w:rsid w:val="00597ED6"/>
    <w:rsid w:val="00597F64"/>
    <w:rsid w:val="005A02B8"/>
    <w:rsid w:val="005A02CC"/>
    <w:rsid w:val="005A0496"/>
    <w:rsid w:val="005A0697"/>
    <w:rsid w:val="005A095E"/>
    <w:rsid w:val="005A1087"/>
    <w:rsid w:val="005A1184"/>
    <w:rsid w:val="005A121A"/>
    <w:rsid w:val="005A1385"/>
    <w:rsid w:val="005A141F"/>
    <w:rsid w:val="005A1640"/>
    <w:rsid w:val="005A16C9"/>
    <w:rsid w:val="005A170D"/>
    <w:rsid w:val="005A1FAB"/>
    <w:rsid w:val="005A1FB7"/>
    <w:rsid w:val="005A241D"/>
    <w:rsid w:val="005A2646"/>
    <w:rsid w:val="005A2731"/>
    <w:rsid w:val="005A27CD"/>
    <w:rsid w:val="005A2828"/>
    <w:rsid w:val="005A284F"/>
    <w:rsid w:val="005A2936"/>
    <w:rsid w:val="005A2A04"/>
    <w:rsid w:val="005A2AD3"/>
    <w:rsid w:val="005A2CBB"/>
    <w:rsid w:val="005A2E8D"/>
    <w:rsid w:val="005A326D"/>
    <w:rsid w:val="005A334F"/>
    <w:rsid w:val="005A3518"/>
    <w:rsid w:val="005A357F"/>
    <w:rsid w:val="005A35C1"/>
    <w:rsid w:val="005A387E"/>
    <w:rsid w:val="005A3BA7"/>
    <w:rsid w:val="005A430D"/>
    <w:rsid w:val="005A459F"/>
    <w:rsid w:val="005A45A4"/>
    <w:rsid w:val="005A49FB"/>
    <w:rsid w:val="005A4A1F"/>
    <w:rsid w:val="005A4A32"/>
    <w:rsid w:val="005A519F"/>
    <w:rsid w:val="005A5306"/>
    <w:rsid w:val="005A55A6"/>
    <w:rsid w:val="005A5769"/>
    <w:rsid w:val="005A57F9"/>
    <w:rsid w:val="005A5912"/>
    <w:rsid w:val="005A5932"/>
    <w:rsid w:val="005A5B06"/>
    <w:rsid w:val="005A5B7E"/>
    <w:rsid w:val="005A5EA0"/>
    <w:rsid w:val="005A6078"/>
    <w:rsid w:val="005A60EF"/>
    <w:rsid w:val="005A62BA"/>
    <w:rsid w:val="005A6978"/>
    <w:rsid w:val="005A6A6C"/>
    <w:rsid w:val="005A6CCE"/>
    <w:rsid w:val="005A6D19"/>
    <w:rsid w:val="005A6D78"/>
    <w:rsid w:val="005A7234"/>
    <w:rsid w:val="005A73E4"/>
    <w:rsid w:val="005A7626"/>
    <w:rsid w:val="005A775B"/>
    <w:rsid w:val="005A7783"/>
    <w:rsid w:val="005A78C7"/>
    <w:rsid w:val="005A7BE8"/>
    <w:rsid w:val="005A7CA4"/>
    <w:rsid w:val="005A7D63"/>
    <w:rsid w:val="005A7D67"/>
    <w:rsid w:val="005A7D8A"/>
    <w:rsid w:val="005A7E68"/>
    <w:rsid w:val="005A7F29"/>
    <w:rsid w:val="005A7F5B"/>
    <w:rsid w:val="005B0264"/>
    <w:rsid w:val="005B0308"/>
    <w:rsid w:val="005B04AF"/>
    <w:rsid w:val="005B06DF"/>
    <w:rsid w:val="005B0A15"/>
    <w:rsid w:val="005B0BF6"/>
    <w:rsid w:val="005B0F82"/>
    <w:rsid w:val="005B0F97"/>
    <w:rsid w:val="005B1244"/>
    <w:rsid w:val="005B1578"/>
    <w:rsid w:val="005B166D"/>
    <w:rsid w:val="005B195B"/>
    <w:rsid w:val="005B19F6"/>
    <w:rsid w:val="005B1A7E"/>
    <w:rsid w:val="005B1CDB"/>
    <w:rsid w:val="005B1DDE"/>
    <w:rsid w:val="005B1EE7"/>
    <w:rsid w:val="005B1F18"/>
    <w:rsid w:val="005B22DC"/>
    <w:rsid w:val="005B2417"/>
    <w:rsid w:val="005B2662"/>
    <w:rsid w:val="005B2C22"/>
    <w:rsid w:val="005B2CAB"/>
    <w:rsid w:val="005B3027"/>
    <w:rsid w:val="005B306F"/>
    <w:rsid w:val="005B31DC"/>
    <w:rsid w:val="005B347E"/>
    <w:rsid w:val="005B34B2"/>
    <w:rsid w:val="005B3A5F"/>
    <w:rsid w:val="005B3B14"/>
    <w:rsid w:val="005B3C21"/>
    <w:rsid w:val="005B3EA1"/>
    <w:rsid w:val="005B3F82"/>
    <w:rsid w:val="005B417E"/>
    <w:rsid w:val="005B4337"/>
    <w:rsid w:val="005B43E5"/>
    <w:rsid w:val="005B487B"/>
    <w:rsid w:val="005B4ACF"/>
    <w:rsid w:val="005B4B3E"/>
    <w:rsid w:val="005B4DE1"/>
    <w:rsid w:val="005B4DF5"/>
    <w:rsid w:val="005B50E0"/>
    <w:rsid w:val="005B517C"/>
    <w:rsid w:val="005B520A"/>
    <w:rsid w:val="005B5592"/>
    <w:rsid w:val="005B592A"/>
    <w:rsid w:val="005B5A98"/>
    <w:rsid w:val="005B5AB1"/>
    <w:rsid w:val="005B5CF1"/>
    <w:rsid w:val="005B5DF1"/>
    <w:rsid w:val="005B6202"/>
    <w:rsid w:val="005B6379"/>
    <w:rsid w:val="005B6385"/>
    <w:rsid w:val="005B63AD"/>
    <w:rsid w:val="005B669B"/>
    <w:rsid w:val="005B6857"/>
    <w:rsid w:val="005B6B61"/>
    <w:rsid w:val="005B6CB7"/>
    <w:rsid w:val="005B71D6"/>
    <w:rsid w:val="005B734D"/>
    <w:rsid w:val="005B751B"/>
    <w:rsid w:val="005B75B7"/>
    <w:rsid w:val="005B75C5"/>
    <w:rsid w:val="005B7624"/>
    <w:rsid w:val="005B7755"/>
    <w:rsid w:val="005B7808"/>
    <w:rsid w:val="005B78A8"/>
    <w:rsid w:val="005B7A72"/>
    <w:rsid w:val="005B7ACA"/>
    <w:rsid w:val="005B7EE3"/>
    <w:rsid w:val="005B7F6F"/>
    <w:rsid w:val="005C01F8"/>
    <w:rsid w:val="005C045D"/>
    <w:rsid w:val="005C0593"/>
    <w:rsid w:val="005C091A"/>
    <w:rsid w:val="005C0B5D"/>
    <w:rsid w:val="005C0D56"/>
    <w:rsid w:val="005C0EA0"/>
    <w:rsid w:val="005C1151"/>
    <w:rsid w:val="005C135B"/>
    <w:rsid w:val="005C1446"/>
    <w:rsid w:val="005C1739"/>
    <w:rsid w:val="005C17BA"/>
    <w:rsid w:val="005C1926"/>
    <w:rsid w:val="005C1F82"/>
    <w:rsid w:val="005C262F"/>
    <w:rsid w:val="005C2888"/>
    <w:rsid w:val="005C2990"/>
    <w:rsid w:val="005C2E4E"/>
    <w:rsid w:val="005C30A1"/>
    <w:rsid w:val="005C332B"/>
    <w:rsid w:val="005C390A"/>
    <w:rsid w:val="005C3C88"/>
    <w:rsid w:val="005C3C97"/>
    <w:rsid w:val="005C3E17"/>
    <w:rsid w:val="005C3E42"/>
    <w:rsid w:val="005C3F4E"/>
    <w:rsid w:val="005C3F5E"/>
    <w:rsid w:val="005C3FC1"/>
    <w:rsid w:val="005C418C"/>
    <w:rsid w:val="005C4265"/>
    <w:rsid w:val="005C4419"/>
    <w:rsid w:val="005C46B7"/>
    <w:rsid w:val="005C4918"/>
    <w:rsid w:val="005C4CD9"/>
    <w:rsid w:val="005C5171"/>
    <w:rsid w:val="005C52B6"/>
    <w:rsid w:val="005C52D7"/>
    <w:rsid w:val="005C590B"/>
    <w:rsid w:val="005C5CE2"/>
    <w:rsid w:val="005C5D27"/>
    <w:rsid w:val="005C5FE8"/>
    <w:rsid w:val="005C617E"/>
    <w:rsid w:val="005C6388"/>
    <w:rsid w:val="005C6581"/>
    <w:rsid w:val="005C6714"/>
    <w:rsid w:val="005C68BA"/>
    <w:rsid w:val="005C6C39"/>
    <w:rsid w:val="005C6C43"/>
    <w:rsid w:val="005C6CDD"/>
    <w:rsid w:val="005C6DE1"/>
    <w:rsid w:val="005C6EB4"/>
    <w:rsid w:val="005C6F74"/>
    <w:rsid w:val="005C6F80"/>
    <w:rsid w:val="005C74E6"/>
    <w:rsid w:val="005C77E6"/>
    <w:rsid w:val="005C7A95"/>
    <w:rsid w:val="005C7C58"/>
    <w:rsid w:val="005C7D7F"/>
    <w:rsid w:val="005C7D98"/>
    <w:rsid w:val="005C7E62"/>
    <w:rsid w:val="005C7EA0"/>
    <w:rsid w:val="005C7F23"/>
    <w:rsid w:val="005C7F4F"/>
    <w:rsid w:val="005D04DA"/>
    <w:rsid w:val="005D059E"/>
    <w:rsid w:val="005D06F2"/>
    <w:rsid w:val="005D07B2"/>
    <w:rsid w:val="005D0E54"/>
    <w:rsid w:val="005D110F"/>
    <w:rsid w:val="005D129C"/>
    <w:rsid w:val="005D1416"/>
    <w:rsid w:val="005D155D"/>
    <w:rsid w:val="005D1782"/>
    <w:rsid w:val="005D17AF"/>
    <w:rsid w:val="005D18CA"/>
    <w:rsid w:val="005D18F5"/>
    <w:rsid w:val="005D1C22"/>
    <w:rsid w:val="005D1DB8"/>
    <w:rsid w:val="005D1E1D"/>
    <w:rsid w:val="005D1F74"/>
    <w:rsid w:val="005D2084"/>
    <w:rsid w:val="005D20B6"/>
    <w:rsid w:val="005D2137"/>
    <w:rsid w:val="005D2A57"/>
    <w:rsid w:val="005D2C28"/>
    <w:rsid w:val="005D2C9D"/>
    <w:rsid w:val="005D318A"/>
    <w:rsid w:val="005D31A5"/>
    <w:rsid w:val="005D3362"/>
    <w:rsid w:val="005D3591"/>
    <w:rsid w:val="005D3806"/>
    <w:rsid w:val="005D38BB"/>
    <w:rsid w:val="005D3A35"/>
    <w:rsid w:val="005D403B"/>
    <w:rsid w:val="005D426C"/>
    <w:rsid w:val="005D4553"/>
    <w:rsid w:val="005D4875"/>
    <w:rsid w:val="005D4C5B"/>
    <w:rsid w:val="005D4CA8"/>
    <w:rsid w:val="005D4CBD"/>
    <w:rsid w:val="005D4D51"/>
    <w:rsid w:val="005D535A"/>
    <w:rsid w:val="005D53C8"/>
    <w:rsid w:val="005D556E"/>
    <w:rsid w:val="005D577C"/>
    <w:rsid w:val="005D5825"/>
    <w:rsid w:val="005D59FC"/>
    <w:rsid w:val="005D5A95"/>
    <w:rsid w:val="005D5D7D"/>
    <w:rsid w:val="005D5DD8"/>
    <w:rsid w:val="005D60EF"/>
    <w:rsid w:val="005D613A"/>
    <w:rsid w:val="005D639C"/>
    <w:rsid w:val="005D642A"/>
    <w:rsid w:val="005D66D5"/>
    <w:rsid w:val="005D6836"/>
    <w:rsid w:val="005D6893"/>
    <w:rsid w:val="005D6A42"/>
    <w:rsid w:val="005D6A7E"/>
    <w:rsid w:val="005D6D50"/>
    <w:rsid w:val="005D723A"/>
    <w:rsid w:val="005D7568"/>
    <w:rsid w:val="005D766C"/>
    <w:rsid w:val="005D76AC"/>
    <w:rsid w:val="005D76BE"/>
    <w:rsid w:val="005D78B4"/>
    <w:rsid w:val="005D7C1B"/>
    <w:rsid w:val="005D7C71"/>
    <w:rsid w:val="005D7EC0"/>
    <w:rsid w:val="005E00D5"/>
    <w:rsid w:val="005E0192"/>
    <w:rsid w:val="005E02F2"/>
    <w:rsid w:val="005E0669"/>
    <w:rsid w:val="005E077F"/>
    <w:rsid w:val="005E0786"/>
    <w:rsid w:val="005E0A82"/>
    <w:rsid w:val="005E0AE0"/>
    <w:rsid w:val="005E0B47"/>
    <w:rsid w:val="005E0C72"/>
    <w:rsid w:val="005E1104"/>
    <w:rsid w:val="005E1210"/>
    <w:rsid w:val="005E129A"/>
    <w:rsid w:val="005E1426"/>
    <w:rsid w:val="005E1445"/>
    <w:rsid w:val="005E1482"/>
    <w:rsid w:val="005E1B29"/>
    <w:rsid w:val="005E1C17"/>
    <w:rsid w:val="005E1C3A"/>
    <w:rsid w:val="005E1DD3"/>
    <w:rsid w:val="005E1F49"/>
    <w:rsid w:val="005E20E6"/>
    <w:rsid w:val="005E23BA"/>
    <w:rsid w:val="005E266D"/>
    <w:rsid w:val="005E27E0"/>
    <w:rsid w:val="005E2879"/>
    <w:rsid w:val="005E2BB3"/>
    <w:rsid w:val="005E2C83"/>
    <w:rsid w:val="005E2E22"/>
    <w:rsid w:val="005E2E8D"/>
    <w:rsid w:val="005E30C5"/>
    <w:rsid w:val="005E3447"/>
    <w:rsid w:val="005E373B"/>
    <w:rsid w:val="005E3893"/>
    <w:rsid w:val="005E38D7"/>
    <w:rsid w:val="005E3943"/>
    <w:rsid w:val="005E3BC6"/>
    <w:rsid w:val="005E3F47"/>
    <w:rsid w:val="005E4059"/>
    <w:rsid w:val="005E41FB"/>
    <w:rsid w:val="005E4306"/>
    <w:rsid w:val="005E4383"/>
    <w:rsid w:val="005E4418"/>
    <w:rsid w:val="005E4531"/>
    <w:rsid w:val="005E487A"/>
    <w:rsid w:val="005E4885"/>
    <w:rsid w:val="005E4903"/>
    <w:rsid w:val="005E49C0"/>
    <w:rsid w:val="005E4C6D"/>
    <w:rsid w:val="005E4FF6"/>
    <w:rsid w:val="005E523C"/>
    <w:rsid w:val="005E52DB"/>
    <w:rsid w:val="005E5424"/>
    <w:rsid w:val="005E5539"/>
    <w:rsid w:val="005E55B0"/>
    <w:rsid w:val="005E582D"/>
    <w:rsid w:val="005E6503"/>
    <w:rsid w:val="005E65ED"/>
    <w:rsid w:val="005E6892"/>
    <w:rsid w:val="005E6F60"/>
    <w:rsid w:val="005E70C1"/>
    <w:rsid w:val="005E7434"/>
    <w:rsid w:val="005E745F"/>
    <w:rsid w:val="005E7477"/>
    <w:rsid w:val="005E749B"/>
    <w:rsid w:val="005E75F5"/>
    <w:rsid w:val="005E7A44"/>
    <w:rsid w:val="005E7C00"/>
    <w:rsid w:val="005E7CCF"/>
    <w:rsid w:val="005F0499"/>
    <w:rsid w:val="005F0572"/>
    <w:rsid w:val="005F05A3"/>
    <w:rsid w:val="005F066F"/>
    <w:rsid w:val="005F06AA"/>
    <w:rsid w:val="005F0B76"/>
    <w:rsid w:val="005F0EBC"/>
    <w:rsid w:val="005F0FA3"/>
    <w:rsid w:val="005F12FE"/>
    <w:rsid w:val="005F1344"/>
    <w:rsid w:val="005F16B7"/>
    <w:rsid w:val="005F171F"/>
    <w:rsid w:val="005F17EB"/>
    <w:rsid w:val="005F18B5"/>
    <w:rsid w:val="005F1908"/>
    <w:rsid w:val="005F19D7"/>
    <w:rsid w:val="005F1D6E"/>
    <w:rsid w:val="005F201A"/>
    <w:rsid w:val="005F20BC"/>
    <w:rsid w:val="005F2149"/>
    <w:rsid w:val="005F2175"/>
    <w:rsid w:val="005F21B3"/>
    <w:rsid w:val="005F2300"/>
    <w:rsid w:val="005F247E"/>
    <w:rsid w:val="005F27A6"/>
    <w:rsid w:val="005F2B83"/>
    <w:rsid w:val="005F2E8D"/>
    <w:rsid w:val="005F2FAD"/>
    <w:rsid w:val="005F30E3"/>
    <w:rsid w:val="005F35BD"/>
    <w:rsid w:val="005F3AD0"/>
    <w:rsid w:val="005F3C83"/>
    <w:rsid w:val="005F3C95"/>
    <w:rsid w:val="005F3CFA"/>
    <w:rsid w:val="005F3E13"/>
    <w:rsid w:val="005F407A"/>
    <w:rsid w:val="005F41BC"/>
    <w:rsid w:val="005F43AC"/>
    <w:rsid w:val="005F44FE"/>
    <w:rsid w:val="005F4640"/>
    <w:rsid w:val="005F469E"/>
    <w:rsid w:val="005F4AFE"/>
    <w:rsid w:val="005F4DFD"/>
    <w:rsid w:val="005F4EAB"/>
    <w:rsid w:val="005F4FEA"/>
    <w:rsid w:val="005F50D2"/>
    <w:rsid w:val="005F5137"/>
    <w:rsid w:val="005F5228"/>
    <w:rsid w:val="005F545C"/>
    <w:rsid w:val="005F5586"/>
    <w:rsid w:val="005F57C7"/>
    <w:rsid w:val="005F5A95"/>
    <w:rsid w:val="005F5BAE"/>
    <w:rsid w:val="005F5C37"/>
    <w:rsid w:val="005F5C53"/>
    <w:rsid w:val="005F5DEA"/>
    <w:rsid w:val="005F5FE1"/>
    <w:rsid w:val="005F61D9"/>
    <w:rsid w:val="005F666D"/>
    <w:rsid w:val="005F667E"/>
    <w:rsid w:val="005F67BF"/>
    <w:rsid w:val="005F6837"/>
    <w:rsid w:val="005F6C79"/>
    <w:rsid w:val="005F6CD5"/>
    <w:rsid w:val="005F6CEB"/>
    <w:rsid w:val="005F6F0C"/>
    <w:rsid w:val="005F702A"/>
    <w:rsid w:val="005F7197"/>
    <w:rsid w:val="005F74BF"/>
    <w:rsid w:val="005F74CC"/>
    <w:rsid w:val="005F75E0"/>
    <w:rsid w:val="005F7900"/>
    <w:rsid w:val="005F7B4F"/>
    <w:rsid w:val="005F7D75"/>
    <w:rsid w:val="006000C1"/>
    <w:rsid w:val="006000D8"/>
    <w:rsid w:val="006002E0"/>
    <w:rsid w:val="00600409"/>
    <w:rsid w:val="00600B5A"/>
    <w:rsid w:val="006010A5"/>
    <w:rsid w:val="006011D2"/>
    <w:rsid w:val="00601322"/>
    <w:rsid w:val="006013F8"/>
    <w:rsid w:val="0060142C"/>
    <w:rsid w:val="00601618"/>
    <w:rsid w:val="0060173B"/>
    <w:rsid w:val="006017E5"/>
    <w:rsid w:val="0060191B"/>
    <w:rsid w:val="00601BEC"/>
    <w:rsid w:val="00601C50"/>
    <w:rsid w:val="00601CD8"/>
    <w:rsid w:val="00601DDB"/>
    <w:rsid w:val="00601DE9"/>
    <w:rsid w:val="00601E6B"/>
    <w:rsid w:val="00601F5A"/>
    <w:rsid w:val="006020B9"/>
    <w:rsid w:val="006023C8"/>
    <w:rsid w:val="00602452"/>
    <w:rsid w:val="00602894"/>
    <w:rsid w:val="00602A1C"/>
    <w:rsid w:val="00602A41"/>
    <w:rsid w:val="00602CE7"/>
    <w:rsid w:val="00602E50"/>
    <w:rsid w:val="00603447"/>
    <w:rsid w:val="006035D5"/>
    <w:rsid w:val="00603640"/>
    <w:rsid w:val="00603662"/>
    <w:rsid w:val="00603680"/>
    <w:rsid w:val="006038B3"/>
    <w:rsid w:val="00603A1E"/>
    <w:rsid w:val="00603D18"/>
    <w:rsid w:val="00603D41"/>
    <w:rsid w:val="00603E73"/>
    <w:rsid w:val="00603EE3"/>
    <w:rsid w:val="00603F5B"/>
    <w:rsid w:val="00604182"/>
    <w:rsid w:val="006045D9"/>
    <w:rsid w:val="0060481C"/>
    <w:rsid w:val="006048D2"/>
    <w:rsid w:val="00604A74"/>
    <w:rsid w:val="00604BEF"/>
    <w:rsid w:val="00605187"/>
    <w:rsid w:val="0060528C"/>
    <w:rsid w:val="00605649"/>
    <w:rsid w:val="00605748"/>
    <w:rsid w:val="0060581B"/>
    <w:rsid w:val="0060599A"/>
    <w:rsid w:val="00605D05"/>
    <w:rsid w:val="00605DD5"/>
    <w:rsid w:val="00605F97"/>
    <w:rsid w:val="006060BD"/>
    <w:rsid w:val="00606134"/>
    <w:rsid w:val="006061A7"/>
    <w:rsid w:val="006064D4"/>
    <w:rsid w:val="00606A25"/>
    <w:rsid w:val="00606A54"/>
    <w:rsid w:val="00606B4F"/>
    <w:rsid w:val="00606CF9"/>
    <w:rsid w:val="00606D29"/>
    <w:rsid w:val="00606FBC"/>
    <w:rsid w:val="00607356"/>
    <w:rsid w:val="006076EB"/>
    <w:rsid w:val="00607714"/>
    <w:rsid w:val="006077ED"/>
    <w:rsid w:val="00607913"/>
    <w:rsid w:val="00607B16"/>
    <w:rsid w:val="00607B74"/>
    <w:rsid w:val="00607DC5"/>
    <w:rsid w:val="00607E3B"/>
    <w:rsid w:val="00607EE1"/>
    <w:rsid w:val="0061009D"/>
    <w:rsid w:val="00610349"/>
    <w:rsid w:val="0061067E"/>
    <w:rsid w:val="0061089C"/>
    <w:rsid w:val="00610B04"/>
    <w:rsid w:val="00610E36"/>
    <w:rsid w:val="00610F66"/>
    <w:rsid w:val="00611135"/>
    <w:rsid w:val="006111D2"/>
    <w:rsid w:val="006112AD"/>
    <w:rsid w:val="006112D5"/>
    <w:rsid w:val="006112F3"/>
    <w:rsid w:val="00611455"/>
    <w:rsid w:val="00611480"/>
    <w:rsid w:val="006117D1"/>
    <w:rsid w:val="00611937"/>
    <w:rsid w:val="00611A02"/>
    <w:rsid w:val="00611B06"/>
    <w:rsid w:val="0061223D"/>
    <w:rsid w:val="006123B4"/>
    <w:rsid w:val="00612A91"/>
    <w:rsid w:val="00612E48"/>
    <w:rsid w:val="0061331C"/>
    <w:rsid w:val="00613521"/>
    <w:rsid w:val="00613DE6"/>
    <w:rsid w:val="00613E4D"/>
    <w:rsid w:val="00613F5F"/>
    <w:rsid w:val="00613FBA"/>
    <w:rsid w:val="006140A9"/>
    <w:rsid w:val="0061414B"/>
    <w:rsid w:val="00614371"/>
    <w:rsid w:val="006143B1"/>
    <w:rsid w:val="0061449A"/>
    <w:rsid w:val="00614567"/>
    <w:rsid w:val="00614577"/>
    <w:rsid w:val="006145D9"/>
    <w:rsid w:val="0061475E"/>
    <w:rsid w:val="00614854"/>
    <w:rsid w:val="00614923"/>
    <w:rsid w:val="00614BF3"/>
    <w:rsid w:val="00614DD8"/>
    <w:rsid w:val="006150BC"/>
    <w:rsid w:val="0061551C"/>
    <w:rsid w:val="006156A1"/>
    <w:rsid w:val="00615E57"/>
    <w:rsid w:val="00615FC4"/>
    <w:rsid w:val="0061637A"/>
    <w:rsid w:val="006164A9"/>
    <w:rsid w:val="006168A3"/>
    <w:rsid w:val="00616AE1"/>
    <w:rsid w:val="00616BC5"/>
    <w:rsid w:val="00616E7A"/>
    <w:rsid w:val="00616F1C"/>
    <w:rsid w:val="00616F76"/>
    <w:rsid w:val="00617057"/>
    <w:rsid w:val="00617364"/>
    <w:rsid w:val="006176BD"/>
    <w:rsid w:val="00617708"/>
    <w:rsid w:val="006177CD"/>
    <w:rsid w:val="00617B0F"/>
    <w:rsid w:val="00617C30"/>
    <w:rsid w:val="00617D0C"/>
    <w:rsid w:val="00617E26"/>
    <w:rsid w:val="00617F10"/>
    <w:rsid w:val="0062012A"/>
    <w:rsid w:val="006202C8"/>
    <w:rsid w:val="00620377"/>
    <w:rsid w:val="00620639"/>
    <w:rsid w:val="00620689"/>
    <w:rsid w:val="00620813"/>
    <w:rsid w:val="00620A5A"/>
    <w:rsid w:val="00620B43"/>
    <w:rsid w:val="00620BA6"/>
    <w:rsid w:val="00620D85"/>
    <w:rsid w:val="00620F4D"/>
    <w:rsid w:val="00620FD1"/>
    <w:rsid w:val="00621042"/>
    <w:rsid w:val="006210FB"/>
    <w:rsid w:val="006211DE"/>
    <w:rsid w:val="00621244"/>
    <w:rsid w:val="006212DD"/>
    <w:rsid w:val="006213B9"/>
    <w:rsid w:val="006213DC"/>
    <w:rsid w:val="00621777"/>
    <w:rsid w:val="00621B0A"/>
    <w:rsid w:val="00621F28"/>
    <w:rsid w:val="006220F1"/>
    <w:rsid w:val="00622280"/>
    <w:rsid w:val="006223AB"/>
    <w:rsid w:val="006225DA"/>
    <w:rsid w:val="006227E6"/>
    <w:rsid w:val="00622A7B"/>
    <w:rsid w:val="0062307D"/>
    <w:rsid w:val="006232C5"/>
    <w:rsid w:val="00623438"/>
    <w:rsid w:val="006235FA"/>
    <w:rsid w:val="006236D9"/>
    <w:rsid w:val="006237D0"/>
    <w:rsid w:val="006238DE"/>
    <w:rsid w:val="006238E7"/>
    <w:rsid w:val="00623A06"/>
    <w:rsid w:val="00623C3D"/>
    <w:rsid w:val="00623FC1"/>
    <w:rsid w:val="006241B2"/>
    <w:rsid w:val="006243B1"/>
    <w:rsid w:val="0062445E"/>
    <w:rsid w:val="00624688"/>
    <w:rsid w:val="0062487B"/>
    <w:rsid w:val="00624C69"/>
    <w:rsid w:val="00624CB2"/>
    <w:rsid w:val="00624D0E"/>
    <w:rsid w:val="00624DC2"/>
    <w:rsid w:val="00625028"/>
    <w:rsid w:val="00625454"/>
    <w:rsid w:val="00625A8D"/>
    <w:rsid w:val="00625B9F"/>
    <w:rsid w:val="00625E23"/>
    <w:rsid w:val="00625F48"/>
    <w:rsid w:val="0062601F"/>
    <w:rsid w:val="00626103"/>
    <w:rsid w:val="0062612F"/>
    <w:rsid w:val="00626312"/>
    <w:rsid w:val="00626451"/>
    <w:rsid w:val="00626835"/>
    <w:rsid w:val="00626907"/>
    <w:rsid w:val="00626A1B"/>
    <w:rsid w:val="00626C1E"/>
    <w:rsid w:val="00626CF6"/>
    <w:rsid w:val="00626ECF"/>
    <w:rsid w:val="0062705A"/>
    <w:rsid w:val="0062733A"/>
    <w:rsid w:val="00627646"/>
    <w:rsid w:val="006277C5"/>
    <w:rsid w:val="0062784E"/>
    <w:rsid w:val="00627967"/>
    <w:rsid w:val="00627A37"/>
    <w:rsid w:val="00627F83"/>
    <w:rsid w:val="00627FCA"/>
    <w:rsid w:val="006300E0"/>
    <w:rsid w:val="00630188"/>
    <w:rsid w:val="00630338"/>
    <w:rsid w:val="00630567"/>
    <w:rsid w:val="0063088F"/>
    <w:rsid w:val="00630A20"/>
    <w:rsid w:val="00630B0A"/>
    <w:rsid w:val="00630E62"/>
    <w:rsid w:val="00630EE4"/>
    <w:rsid w:val="00630F08"/>
    <w:rsid w:val="006312ED"/>
    <w:rsid w:val="0063130E"/>
    <w:rsid w:val="006313BA"/>
    <w:rsid w:val="006316EE"/>
    <w:rsid w:val="006317F7"/>
    <w:rsid w:val="006319BE"/>
    <w:rsid w:val="00631BC5"/>
    <w:rsid w:val="00631D4C"/>
    <w:rsid w:val="00631D8D"/>
    <w:rsid w:val="00632032"/>
    <w:rsid w:val="00632440"/>
    <w:rsid w:val="0063253C"/>
    <w:rsid w:val="00632843"/>
    <w:rsid w:val="00632948"/>
    <w:rsid w:val="006329A2"/>
    <w:rsid w:val="00632C01"/>
    <w:rsid w:val="00632DDB"/>
    <w:rsid w:val="006332C0"/>
    <w:rsid w:val="00633304"/>
    <w:rsid w:val="0063340A"/>
    <w:rsid w:val="0063399D"/>
    <w:rsid w:val="006339D8"/>
    <w:rsid w:val="00633B3B"/>
    <w:rsid w:val="00633B44"/>
    <w:rsid w:val="00633C92"/>
    <w:rsid w:val="006342EF"/>
    <w:rsid w:val="00634562"/>
    <w:rsid w:val="006345AB"/>
    <w:rsid w:val="0063461F"/>
    <w:rsid w:val="006346D1"/>
    <w:rsid w:val="0063493C"/>
    <w:rsid w:val="00634A06"/>
    <w:rsid w:val="00634A9F"/>
    <w:rsid w:val="00634BA8"/>
    <w:rsid w:val="00634CCA"/>
    <w:rsid w:val="00634ED2"/>
    <w:rsid w:val="00635168"/>
    <w:rsid w:val="0063516A"/>
    <w:rsid w:val="0063549F"/>
    <w:rsid w:val="00635728"/>
    <w:rsid w:val="006358E4"/>
    <w:rsid w:val="006358F0"/>
    <w:rsid w:val="00635B41"/>
    <w:rsid w:val="00635B74"/>
    <w:rsid w:val="00635C4D"/>
    <w:rsid w:val="0063608A"/>
    <w:rsid w:val="00636326"/>
    <w:rsid w:val="0063646B"/>
    <w:rsid w:val="00636A20"/>
    <w:rsid w:val="00636ACF"/>
    <w:rsid w:val="006370B1"/>
    <w:rsid w:val="006373E9"/>
    <w:rsid w:val="00637454"/>
    <w:rsid w:val="00637540"/>
    <w:rsid w:val="00637554"/>
    <w:rsid w:val="006377A6"/>
    <w:rsid w:val="00637A6C"/>
    <w:rsid w:val="00637CD9"/>
    <w:rsid w:val="00640308"/>
    <w:rsid w:val="00640362"/>
    <w:rsid w:val="0064047B"/>
    <w:rsid w:val="006408F5"/>
    <w:rsid w:val="00640AF4"/>
    <w:rsid w:val="00640CEA"/>
    <w:rsid w:val="00640E17"/>
    <w:rsid w:val="00641081"/>
    <w:rsid w:val="00641125"/>
    <w:rsid w:val="00641280"/>
    <w:rsid w:val="006414AF"/>
    <w:rsid w:val="0064165C"/>
    <w:rsid w:val="006418CB"/>
    <w:rsid w:val="00641EBD"/>
    <w:rsid w:val="00641EFE"/>
    <w:rsid w:val="00642013"/>
    <w:rsid w:val="00642299"/>
    <w:rsid w:val="006426EF"/>
    <w:rsid w:val="006427A1"/>
    <w:rsid w:val="006429D4"/>
    <w:rsid w:val="00642A16"/>
    <w:rsid w:val="00642A8E"/>
    <w:rsid w:val="00642E00"/>
    <w:rsid w:val="0064304A"/>
    <w:rsid w:val="006430C2"/>
    <w:rsid w:val="0064371E"/>
    <w:rsid w:val="00643781"/>
    <w:rsid w:val="006438BD"/>
    <w:rsid w:val="00643A81"/>
    <w:rsid w:val="00643B40"/>
    <w:rsid w:val="00643D17"/>
    <w:rsid w:val="00643E1E"/>
    <w:rsid w:val="006441A3"/>
    <w:rsid w:val="006444C5"/>
    <w:rsid w:val="0064497C"/>
    <w:rsid w:val="00644989"/>
    <w:rsid w:val="00644B1F"/>
    <w:rsid w:val="00644C22"/>
    <w:rsid w:val="00644CD6"/>
    <w:rsid w:val="00644DDE"/>
    <w:rsid w:val="00644E3A"/>
    <w:rsid w:val="00644F67"/>
    <w:rsid w:val="0064500A"/>
    <w:rsid w:val="006453EF"/>
    <w:rsid w:val="0064541D"/>
    <w:rsid w:val="006456E5"/>
    <w:rsid w:val="006456F7"/>
    <w:rsid w:val="0064592E"/>
    <w:rsid w:val="006459E1"/>
    <w:rsid w:val="00645A4B"/>
    <w:rsid w:val="00645EC6"/>
    <w:rsid w:val="00645FAE"/>
    <w:rsid w:val="00645FE9"/>
    <w:rsid w:val="00646113"/>
    <w:rsid w:val="006465CC"/>
    <w:rsid w:val="00646A1A"/>
    <w:rsid w:val="00646C50"/>
    <w:rsid w:val="00646F6A"/>
    <w:rsid w:val="0064708B"/>
    <w:rsid w:val="00647349"/>
    <w:rsid w:val="00647389"/>
    <w:rsid w:val="0064744B"/>
    <w:rsid w:val="006475D0"/>
    <w:rsid w:val="006479A1"/>
    <w:rsid w:val="00647A9A"/>
    <w:rsid w:val="00647AC8"/>
    <w:rsid w:val="00647BDB"/>
    <w:rsid w:val="00650470"/>
    <w:rsid w:val="006504EA"/>
    <w:rsid w:val="00650815"/>
    <w:rsid w:val="00650CA6"/>
    <w:rsid w:val="00650D97"/>
    <w:rsid w:val="00650DC1"/>
    <w:rsid w:val="00651028"/>
    <w:rsid w:val="0065118B"/>
    <w:rsid w:val="006511C5"/>
    <w:rsid w:val="006515E0"/>
    <w:rsid w:val="006515F8"/>
    <w:rsid w:val="00651731"/>
    <w:rsid w:val="00651BE6"/>
    <w:rsid w:val="00651D42"/>
    <w:rsid w:val="00651F08"/>
    <w:rsid w:val="00651FF7"/>
    <w:rsid w:val="00652216"/>
    <w:rsid w:val="00652395"/>
    <w:rsid w:val="006523F1"/>
    <w:rsid w:val="00652443"/>
    <w:rsid w:val="00652662"/>
    <w:rsid w:val="00652680"/>
    <w:rsid w:val="006527E3"/>
    <w:rsid w:val="00652ACA"/>
    <w:rsid w:val="00652DB5"/>
    <w:rsid w:val="00652F0D"/>
    <w:rsid w:val="00653425"/>
    <w:rsid w:val="00653502"/>
    <w:rsid w:val="00653752"/>
    <w:rsid w:val="00653927"/>
    <w:rsid w:val="00654306"/>
    <w:rsid w:val="006546A8"/>
    <w:rsid w:val="00654719"/>
    <w:rsid w:val="00654D91"/>
    <w:rsid w:val="006550EE"/>
    <w:rsid w:val="00655284"/>
    <w:rsid w:val="006555B9"/>
    <w:rsid w:val="00655A47"/>
    <w:rsid w:val="00655C45"/>
    <w:rsid w:val="00655CBA"/>
    <w:rsid w:val="006560CB"/>
    <w:rsid w:val="006560D8"/>
    <w:rsid w:val="0065611C"/>
    <w:rsid w:val="006564CD"/>
    <w:rsid w:val="006565EB"/>
    <w:rsid w:val="006568B8"/>
    <w:rsid w:val="006569EB"/>
    <w:rsid w:val="00656C4F"/>
    <w:rsid w:val="00656D70"/>
    <w:rsid w:val="00656E84"/>
    <w:rsid w:val="00656F6D"/>
    <w:rsid w:val="00656FC3"/>
    <w:rsid w:val="00657302"/>
    <w:rsid w:val="00657516"/>
    <w:rsid w:val="006576E3"/>
    <w:rsid w:val="00657933"/>
    <w:rsid w:val="00657947"/>
    <w:rsid w:val="00657BE8"/>
    <w:rsid w:val="00657C9C"/>
    <w:rsid w:val="00657F0A"/>
    <w:rsid w:val="00660072"/>
    <w:rsid w:val="006600D9"/>
    <w:rsid w:val="00660129"/>
    <w:rsid w:val="00660338"/>
    <w:rsid w:val="00660339"/>
    <w:rsid w:val="00660344"/>
    <w:rsid w:val="0066091F"/>
    <w:rsid w:val="00660BC9"/>
    <w:rsid w:val="00660F6D"/>
    <w:rsid w:val="006610DF"/>
    <w:rsid w:val="00661851"/>
    <w:rsid w:val="0066196E"/>
    <w:rsid w:val="00661C8D"/>
    <w:rsid w:val="00661EFE"/>
    <w:rsid w:val="00661F07"/>
    <w:rsid w:val="00661F8A"/>
    <w:rsid w:val="00661F9C"/>
    <w:rsid w:val="00661FE0"/>
    <w:rsid w:val="00662076"/>
    <w:rsid w:val="0066228D"/>
    <w:rsid w:val="00662672"/>
    <w:rsid w:val="006626E7"/>
    <w:rsid w:val="006627EF"/>
    <w:rsid w:val="00662877"/>
    <w:rsid w:val="00662A8D"/>
    <w:rsid w:val="00662B89"/>
    <w:rsid w:val="00662D86"/>
    <w:rsid w:val="00662DEB"/>
    <w:rsid w:val="0066333D"/>
    <w:rsid w:val="006633AF"/>
    <w:rsid w:val="00663507"/>
    <w:rsid w:val="0066365C"/>
    <w:rsid w:val="00663672"/>
    <w:rsid w:val="00663B14"/>
    <w:rsid w:val="00663C1D"/>
    <w:rsid w:val="00663D6D"/>
    <w:rsid w:val="00663EE0"/>
    <w:rsid w:val="00663F27"/>
    <w:rsid w:val="006641CC"/>
    <w:rsid w:val="00664315"/>
    <w:rsid w:val="00664409"/>
    <w:rsid w:val="00664605"/>
    <w:rsid w:val="006646F7"/>
    <w:rsid w:val="0066492C"/>
    <w:rsid w:val="00664937"/>
    <w:rsid w:val="00664AC3"/>
    <w:rsid w:val="00664D3B"/>
    <w:rsid w:val="00664DB2"/>
    <w:rsid w:val="00664EA4"/>
    <w:rsid w:val="00664F1D"/>
    <w:rsid w:val="00665292"/>
    <w:rsid w:val="00665381"/>
    <w:rsid w:val="006656C9"/>
    <w:rsid w:val="006658C3"/>
    <w:rsid w:val="00665902"/>
    <w:rsid w:val="00665A27"/>
    <w:rsid w:val="00665C8E"/>
    <w:rsid w:val="00665EE5"/>
    <w:rsid w:val="0066649D"/>
    <w:rsid w:val="0066662F"/>
    <w:rsid w:val="00666AE0"/>
    <w:rsid w:val="00666B11"/>
    <w:rsid w:val="00666BFF"/>
    <w:rsid w:val="00666CB8"/>
    <w:rsid w:val="00666DEC"/>
    <w:rsid w:val="00666ECD"/>
    <w:rsid w:val="00666EFB"/>
    <w:rsid w:val="00667333"/>
    <w:rsid w:val="006675C6"/>
    <w:rsid w:val="00667625"/>
    <w:rsid w:val="006679FA"/>
    <w:rsid w:val="00667CDF"/>
    <w:rsid w:val="00667D13"/>
    <w:rsid w:val="00667DF0"/>
    <w:rsid w:val="00667F9E"/>
    <w:rsid w:val="00670006"/>
    <w:rsid w:val="006701F3"/>
    <w:rsid w:val="0067024D"/>
    <w:rsid w:val="006705DF"/>
    <w:rsid w:val="00670F62"/>
    <w:rsid w:val="00671009"/>
    <w:rsid w:val="006710E7"/>
    <w:rsid w:val="00671702"/>
    <w:rsid w:val="0067185C"/>
    <w:rsid w:val="00671A62"/>
    <w:rsid w:val="00671D7A"/>
    <w:rsid w:val="00671EB8"/>
    <w:rsid w:val="006720F8"/>
    <w:rsid w:val="00672228"/>
    <w:rsid w:val="006726B9"/>
    <w:rsid w:val="0067279A"/>
    <w:rsid w:val="006727DB"/>
    <w:rsid w:val="00672815"/>
    <w:rsid w:val="00672873"/>
    <w:rsid w:val="00672AC7"/>
    <w:rsid w:val="00672C0A"/>
    <w:rsid w:val="00672E3A"/>
    <w:rsid w:val="00673168"/>
    <w:rsid w:val="0067322B"/>
    <w:rsid w:val="00673356"/>
    <w:rsid w:val="0067337C"/>
    <w:rsid w:val="00673B67"/>
    <w:rsid w:val="00673F3B"/>
    <w:rsid w:val="00674088"/>
    <w:rsid w:val="006740CB"/>
    <w:rsid w:val="006741BD"/>
    <w:rsid w:val="006741F4"/>
    <w:rsid w:val="0067446B"/>
    <w:rsid w:val="00674473"/>
    <w:rsid w:val="00674503"/>
    <w:rsid w:val="00674531"/>
    <w:rsid w:val="00674745"/>
    <w:rsid w:val="006747EB"/>
    <w:rsid w:val="00674D25"/>
    <w:rsid w:val="00674EE6"/>
    <w:rsid w:val="00674F04"/>
    <w:rsid w:val="006752C1"/>
    <w:rsid w:val="00675590"/>
    <w:rsid w:val="006756F8"/>
    <w:rsid w:val="00675925"/>
    <w:rsid w:val="006759E3"/>
    <w:rsid w:val="006759FB"/>
    <w:rsid w:val="00675B8F"/>
    <w:rsid w:val="00675BC8"/>
    <w:rsid w:val="00676349"/>
    <w:rsid w:val="006763E1"/>
    <w:rsid w:val="0067663A"/>
    <w:rsid w:val="00676B78"/>
    <w:rsid w:val="00676DE4"/>
    <w:rsid w:val="00677254"/>
    <w:rsid w:val="006776E9"/>
    <w:rsid w:val="00677D58"/>
    <w:rsid w:val="00677FC0"/>
    <w:rsid w:val="00680084"/>
    <w:rsid w:val="0068012B"/>
    <w:rsid w:val="0068015C"/>
    <w:rsid w:val="006801E3"/>
    <w:rsid w:val="006802B1"/>
    <w:rsid w:val="00680466"/>
    <w:rsid w:val="006805D1"/>
    <w:rsid w:val="006806A1"/>
    <w:rsid w:val="00680874"/>
    <w:rsid w:val="00680A30"/>
    <w:rsid w:val="00680A61"/>
    <w:rsid w:val="00680BE1"/>
    <w:rsid w:val="00680C82"/>
    <w:rsid w:val="00680CF7"/>
    <w:rsid w:val="00680D08"/>
    <w:rsid w:val="00680D25"/>
    <w:rsid w:val="006811E2"/>
    <w:rsid w:val="00681245"/>
    <w:rsid w:val="00681348"/>
    <w:rsid w:val="0068152E"/>
    <w:rsid w:val="006815B5"/>
    <w:rsid w:val="00681631"/>
    <w:rsid w:val="006818A5"/>
    <w:rsid w:val="00681B0A"/>
    <w:rsid w:val="00681F41"/>
    <w:rsid w:val="00681FBB"/>
    <w:rsid w:val="006821A4"/>
    <w:rsid w:val="006824E2"/>
    <w:rsid w:val="00682607"/>
    <w:rsid w:val="006826CC"/>
    <w:rsid w:val="00682A2D"/>
    <w:rsid w:val="00682A7B"/>
    <w:rsid w:val="00682B62"/>
    <w:rsid w:val="00682C2D"/>
    <w:rsid w:val="00682EC7"/>
    <w:rsid w:val="00683AB1"/>
    <w:rsid w:val="00683AF2"/>
    <w:rsid w:val="00683D0C"/>
    <w:rsid w:val="00684280"/>
    <w:rsid w:val="006843AD"/>
    <w:rsid w:val="006844A7"/>
    <w:rsid w:val="0068465F"/>
    <w:rsid w:val="006848E4"/>
    <w:rsid w:val="00684ABB"/>
    <w:rsid w:val="00684E62"/>
    <w:rsid w:val="00685242"/>
    <w:rsid w:val="006855A3"/>
    <w:rsid w:val="006857C1"/>
    <w:rsid w:val="00685BE4"/>
    <w:rsid w:val="006860C3"/>
    <w:rsid w:val="006862BE"/>
    <w:rsid w:val="00686601"/>
    <w:rsid w:val="006866E7"/>
    <w:rsid w:val="006868B2"/>
    <w:rsid w:val="00686962"/>
    <w:rsid w:val="0068699C"/>
    <w:rsid w:val="00687049"/>
    <w:rsid w:val="006870D6"/>
    <w:rsid w:val="00687187"/>
    <w:rsid w:val="006873D8"/>
    <w:rsid w:val="006877A0"/>
    <w:rsid w:val="006877A4"/>
    <w:rsid w:val="00687A63"/>
    <w:rsid w:val="00687FB0"/>
    <w:rsid w:val="006901FA"/>
    <w:rsid w:val="00690444"/>
    <w:rsid w:val="0069063F"/>
    <w:rsid w:val="006907AA"/>
    <w:rsid w:val="00690982"/>
    <w:rsid w:val="00690D55"/>
    <w:rsid w:val="00690FEC"/>
    <w:rsid w:val="0069126E"/>
    <w:rsid w:val="006914F7"/>
    <w:rsid w:val="00691814"/>
    <w:rsid w:val="0069190D"/>
    <w:rsid w:val="0069196C"/>
    <w:rsid w:val="00691D9E"/>
    <w:rsid w:val="00691EEA"/>
    <w:rsid w:val="00691EED"/>
    <w:rsid w:val="00691F20"/>
    <w:rsid w:val="006920D4"/>
    <w:rsid w:val="0069255B"/>
    <w:rsid w:val="0069262B"/>
    <w:rsid w:val="00692961"/>
    <w:rsid w:val="006929E5"/>
    <w:rsid w:val="00692D77"/>
    <w:rsid w:val="006930AD"/>
    <w:rsid w:val="00693268"/>
    <w:rsid w:val="0069348B"/>
    <w:rsid w:val="00693501"/>
    <w:rsid w:val="006935D6"/>
    <w:rsid w:val="00693670"/>
    <w:rsid w:val="00693CAC"/>
    <w:rsid w:val="00693D63"/>
    <w:rsid w:val="00693DE4"/>
    <w:rsid w:val="00694054"/>
    <w:rsid w:val="006940B8"/>
    <w:rsid w:val="00694878"/>
    <w:rsid w:val="006949C5"/>
    <w:rsid w:val="0069508D"/>
    <w:rsid w:val="0069567C"/>
    <w:rsid w:val="00695715"/>
    <w:rsid w:val="00695872"/>
    <w:rsid w:val="00695883"/>
    <w:rsid w:val="006958C7"/>
    <w:rsid w:val="00695962"/>
    <w:rsid w:val="00695A49"/>
    <w:rsid w:val="00695AF3"/>
    <w:rsid w:val="00695CC2"/>
    <w:rsid w:val="00695D18"/>
    <w:rsid w:val="006960DF"/>
    <w:rsid w:val="0069629B"/>
    <w:rsid w:val="0069630A"/>
    <w:rsid w:val="00696561"/>
    <w:rsid w:val="006968E9"/>
    <w:rsid w:val="00696947"/>
    <w:rsid w:val="00696EFF"/>
    <w:rsid w:val="00696F6B"/>
    <w:rsid w:val="00697076"/>
    <w:rsid w:val="0069733E"/>
    <w:rsid w:val="0069772B"/>
    <w:rsid w:val="006978B7"/>
    <w:rsid w:val="00697A67"/>
    <w:rsid w:val="00697C31"/>
    <w:rsid w:val="00697F5A"/>
    <w:rsid w:val="006A027B"/>
    <w:rsid w:val="006A031F"/>
    <w:rsid w:val="006A0500"/>
    <w:rsid w:val="006A09B2"/>
    <w:rsid w:val="006A0CB1"/>
    <w:rsid w:val="006A0E92"/>
    <w:rsid w:val="006A0EAF"/>
    <w:rsid w:val="006A11CE"/>
    <w:rsid w:val="006A1220"/>
    <w:rsid w:val="006A1272"/>
    <w:rsid w:val="006A1431"/>
    <w:rsid w:val="006A16DB"/>
    <w:rsid w:val="006A1771"/>
    <w:rsid w:val="006A1792"/>
    <w:rsid w:val="006A18C0"/>
    <w:rsid w:val="006A1B2C"/>
    <w:rsid w:val="006A1C62"/>
    <w:rsid w:val="006A2423"/>
    <w:rsid w:val="006A248B"/>
    <w:rsid w:val="006A2513"/>
    <w:rsid w:val="006A28A4"/>
    <w:rsid w:val="006A293F"/>
    <w:rsid w:val="006A2959"/>
    <w:rsid w:val="006A2B28"/>
    <w:rsid w:val="006A2B6D"/>
    <w:rsid w:val="006A2BC9"/>
    <w:rsid w:val="006A2DDA"/>
    <w:rsid w:val="006A2F6D"/>
    <w:rsid w:val="006A33B1"/>
    <w:rsid w:val="006A34C2"/>
    <w:rsid w:val="006A3570"/>
    <w:rsid w:val="006A377D"/>
    <w:rsid w:val="006A3886"/>
    <w:rsid w:val="006A3C83"/>
    <w:rsid w:val="006A3E03"/>
    <w:rsid w:val="006A3E90"/>
    <w:rsid w:val="006A4490"/>
    <w:rsid w:val="006A44ED"/>
    <w:rsid w:val="006A472F"/>
    <w:rsid w:val="006A4786"/>
    <w:rsid w:val="006A4859"/>
    <w:rsid w:val="006A48D9"/>
    <w:rsid w:val="006A4951"/>
    <w:rsid w:val="006A499B"/>
    <w:rsid w:val="006A4A09"/>
    <w:rsid w:val="006A4ACA"/>
    <w:rsid w:val="006A5310"/>
    <w:rsid w:val="006A5517"/>
    <w:rsid w:val="006A558E"/>
    <w:rsid w:val="006A589A"/>
    <w:rsid w:val="006A5C7E"/>
    <w:rsid w:val="006A5E35"/>
    <w:rsid w:val="006A5EF6"/>
    <w:rsid w:val="006A5F76"/>
    <w:rsid w:val="006A5FE6"/>
    <w:rsid w:val="006A6D25"/>
    <w:rsid w:val="006A6D3F"/>
    <w:rsid w:val="006A6F26"/>
    <w:rsid w:val="006A722B"/>
    <w:rsid w:val="006A7372"/>
    <w:rsid w:val="006A7412"/>
    <w:rsid w:val="006A74F9"/>
    <w:rsid w:val="006A767A"/>
    <w:rsid w:val="006A792D"/>
    <w:rsid w:val="006A7D09"/>
    <w:rsid w:val="006B0305"/>
    <w:rsid w:val="006B042A"/>
    <w:rsid w:val="006B0595"/>
    <w:rsid w:val="006B05AE"/>
    <w:rsid w:val="006B0815"/>
    <w:rsid w:val="006B093A"/>
    <w:rsid w:val="006B095E"/>
    <w:rsid w:val="006B099B"/>
    <w:rsid w:val="006B0BAB"/>
    <w:rsid w:val="006B0BDC"/>
    <w:rsid w:val="006B0CC3"/>
    <w:rsid w:val="006B0DD7"/>
    <w:rsid w:val="006B11B1"/>
    <w:rsid w:val="006B12CC"/>
    <w:rsid w:val="006B145A"/>
    <w:rsid w:val="006B1787"/>
    <w:rsid w:val="006B182D"/>
    <w:rsid w:val="006B18A4"/>
    <w:rsid w:val="006B1B59"/>
    <w:rsid w:val="006B2077"/>
    <w:rsid w:val="006B219A"/>
    <w:rsid w:val="006B226F"/>
    <w:rsid w:val="006B24A5"/>
    <w:rsid w:val="006B2653"/>
    <w:rsid w:val="006B276F"/>
    <w:rsid w:val="006B29F0"/>
    <w:rsid w:val="006B2ACB"/>
    <w:rsid w:val="006B2B78"/>
    <w:rsid w:val="006B2D23"/>
    <w:rsid w:val="006B2D27"/>
    <w:rsid w:val="006B2F64"/>
    <w:rsid w:val="006B2F90"/>
    <w:rsid w:val="006B2FF9"/>
    <w:rsid w:val="006B33B7"/>
    <w:rsid w:val="006B382B"/>
    <w:rsid w:val="006B3B96"/>
    <w:rsid w:val="006B3B9A"/>
    <w:rsid w:val="006B3C6A"/>
    <w:rsid w:val="006B3CBF"/>
    <w:rsid w:val="006B3E74"/>
    <w:rsid w:val="006B3F3F"/>
    <w:rsid w:val="006B4225"/>
    <w:rsid w:val="006B42C2"/>
    <w:rsid w:val="006B44F6"/>
    <w:rsid w:val="006B4617"/>
    <w:rsid w:val="006B4726"/>
    <w:rsid w:val="006B4842"/>
    <w:rsid w:val="006B48D1"/>
    <w:rsid w:val="006B4ACC"/>
    <w:rsid w:val="006B4DA5"/>
    <w:rsid w:val="006B5131"/>
    <w:rsid w:val="006B51F4"/>
    <w:rsid w:val="006B523E"/>
    <w:rsid w:val="006B5619"/>
    <w:rsid w:val="006B5643"/>
    <w:rsid w:val="006B5731"/>
    <w:rsid w:val="006B57E8"/>
    <w:rsid w:val="006B58AF"/>
    <w:rsid w:val="006B5A6E"/>
    <w:rsid w:val="006B5B6D"/>
    <w:rsid w:val="006B5E07"/>
    <w:rsid w:val="006B5E19"/>
    <w:rsid w:val="006B5EF9"/>
    <w:rsid w:val="006B5FE7"/>
    <w:rsid w:val="006B60B8"/>
    <w:rsid w:val="006B6236"/>
    <w:rsid w:val="006B63C6"/>
    <w:rsid w:val="006B64F5"/>
    <w:rsid w:val="006B6581"/>
    <w:rsid w:val="006B69F9"/>
    <w:rsid w:val="006B6AA7"/>
    <w:rsid w:val="006B6B6E"/>
    <w:rsid w:val="006B6C1C"/>
    <w:rsid w:val="006B6DD5"/>
    <w:rsid w:val="006B6E2D"/>
    <w:rsid w:val="006B7179"/>
    <w:rsid w:val="006B72E2"/>
    <w:rsid w:val="006B7528"/>
    <w:rsid w:val="006B757A"/>
    <w:rsid w:val="006B75C8"/>
    <w:rsid w:val="006B76F1"/>
    <w:rsid w:val="006B7740"/>
    <w:rsid w:val="006B7885"/>
    <w:rsid w:val="006B78AD"/>
    <w:rsid w:val="006B79E8"/>
    <w:rsid w:val="006B7B1D"/>
    <w:rsid w:val="006B7B9D"/>
    <w:rsid w:val="006B7F36"/>
    <w:rsid w:val="006C003E"/>
    <w:rsid w:val="006C07F1"/>
    <w:rsid w:val="006C09C1"/>
    <w:rsid w:val="006C0B60"/>
    <w:rsid w:val="006C0DDB"/>
    <w:rsid w:val="006C10F2"/>
    <w:rsid w:val="006C129C"/>
    <w:rsid w:val="006C12EA"/>
    <w:rsid w:val="006C1408"/>
    <w:rsid w:val="006C15E8"/>
    <w:rsid w:val="006C1617"/>
    <w:rsid w:val="006C1826"/>
    <w:rsid w:val="006C184D"/>
    <w:rsid w:val="006C1A6F"/>
    <w:rsid w:val="006C1B81"/>
    <w:rsid w:val="006C1BAC"/>
    <w:rsid w:val="006C1C41"/>
    <w:rsid w:val="006C1E30"/>
    <w:rsid w:val="006C1EBE"/>
    <w:rsid w:val="006C2121"/>
    <w:rsid w:val="006C2546"/>
    <w:rsid w:val="006C28D2"/>
    <w:rsid w:val="006C2CAC"/>
    <w:rsid w:val="006C2D59"/>
    <w:rsid w:val="006C2DE7"/>
    <w:rsid w:val="006C2F91"/>
    <w:rsid w:val="006C2FC8"/>
    <w:rsid w:val="006C3034"/>
    <w:rsid w:val="006C3284"/>
    <w:rsid w:val="006C329D"/>
    <w:rsid w:val="006C329F"/>
    <w:rsid w:val="006C3335"/>
    <w:rsid w:val="006C37C8"/>
    <w:rsid w:val="006C38AD"/>
    <w:rsid w:val="006C3A1F"/>
    <w:rsid w:val="006C3E98"/>
    <w:rsid w:val="006C3E99"/>
    <w:rsid w:val="006C3F3A"/>
    <w:rsid w:val="006C3F4B"/>
    <w:rsid w:val="006C4112"/>
    <w:rsid w:val="006C435A"/>
    <w:rsid w:val="006C44A6"/>
    <w:rsid w:val="006C454D"/>
    <w:rsid w:val="006C4588"/>
    <w:rsid w:val="006C4887"/>
    <w:rsid w:val="006C49EC"/>
    <w:rsid w:val="006C4A55"/>
    <w:rsid w:val="006C4A71"/>
    <w:rsid w:val="006C4AC6"/>
    <w:rsid w:val="006C4DE7"/>
    <w:rsid w:val="006C4E29"/>
    <w:rsid w:val="006C4EC7"/>
    <w:rsid w:val="006C4FD5"/>
    <w:rsid w:val="006C5249"/>
    <w:rsid w:val="006C5524"/>
    <w:rsid w:val="006C5570"/>
    <w:rsid w:val="006C5582"/>
    <w:rsid w:val="006C55A0"/>
    <w:rsid w:val="006C58FB"/>
    <w:rsid w:val="006C59AC"/>
    <w:rsid w:val="006C5CF5"/>
    <w:rsid w:val="006C5F4D"/>
    <w:rsid w:val="006C5F4F"/>
    <w:rsid w:val="006C5F81"/>
    <w:rsid w:val="006C61B1"/>
    <w:rsid w:val="006C62E0"/>
    <w:rsid w:val="006C6425"/>
    <w:rsid w:val="006C64B1"/>
    <w:rsid w:val="006C6561"/>
    <w:rsid w:val="006C6715"/>
    <w:rsid w:val="006C67BE"/>
    <w:rsid w:val="006C6974"/>
    <w:rsid w:val="006C6A59"/>
    <w:rsid w:val="006C6ABF"/>
    <w:rsid w:val="006C6C62"/>
    <w:rsid w:val="006C6E4C"/>
    <w:rsid w:val="006C7166"/>
    <w:rsid w:val="006C760A"/>
    <w:rsid w:val="006C7710"/>
    <w:rsid w:val="006C78B1"/>
    <w:rsid w:val="006C7988"/>
    <w:rsid w:val="006C7A7B"/>
    <w:rsid w:val="006C7AF1"/>
    <w:rsid w:val="006C7C7C"/>
    <w:rsid w:val="006C7CBA"/>
    <w:rsid w:val="006C7CE9"/>
    <w:rsid w:val="006C7F23"/>
    <w:rsid w:val="006D008F"/>
    <w:rsid w:val="006D0167"/>
    <w:rsid w:val="006D01E9"/>
    <w:rsid w:val="006D0482"/>
    <w:rsid w:val="006D05D1"/>
    <w:rsid w:val="006D0612"/>
    <w:rsid w:val="006D06E7"/>
    <w:rsid w:val="006D0741"/>
    <w:rsid w:val="006D0E89"/>
    <w:rsid w:val="006D0F6D"/>
    <w:rsid w:val="006D1050"/>
    <w:rsid w:val="006D10D9"/>
    <w:rsid w:val="006D1593"/>
    <w:rsid w:val="006D16B3"/>
    <w:rsid w:val="006D17F7"/>
    <w:rsid w:val="006D187B"/>
    <w:rsid w:val="006D1ADB"/>
    <w:rsid w:val="006D1E0F"/>
    <w:rsid w:val="006D2015"/>
    <w:rsid w:val="006D21AE"/>
    <w:rsid w:val="006D22BC"/>
    <w:rsid w:val="006D290C"/>
    <w:rsid w:val="006D2CDA"/>
    <w:rsid w:val="006D3155"/>
    <w:rsid w:val="006D32B2"/>
    <w:rsid w:val="006D35EC"/>
    <w:rsid w:val="006D3801"/>
    <w:rsid w:val="006D3880"/>
    <w:rsid w:val="006D391E"/>
    <w:rsid w:val="006D399A"/>
    <w:rsid w:val="006D43D2"/>
    <w:rsid w:val="006D44E1"/>
    <w:rsid w:val="006D45E0"/>
    <w:rsid w:val="006D4766"/>
    <w:rsid w:val="006D4BD3"/>
    <w:rsid w:val="006D4E7C"/>
    <w:rsid w:val="006D5103"/>
    <w:rsid w:val="006D5449"/>
    <w:rsid w:val="006D56DC"/>
    <w:rsid w:val="006D5725"/>
    <w:rsid w:val="006D573B"/>
    <w:rsid w:val="006D579F"/>
    <w:rsid w:val="006D57FC"/>
    <w:rsid w:val="006D58BE"/>
    <w:rsid w:val="006D5924"/>
    <w:rsid w:val="006D59E9"/>
    <w:rsid w:val="006D5A38"/>
    <w:rsid w:val="006D5B3E"/>
    <w:rsid w:val="006D5CE6"/>
    <w:rsid w:val="006D5F74"/>
    <w:rsid w:val="006D6395"/>
    <w:rsid w:val="006D63D4"/>
    <w:rsid w:val="006D63F1"/>
    <w:rsid w:val="006D63F2"/>
    <w:rsid w:val="006D640A"/>
    <w:rsid w:val="006D662B"/>
    <w:rsid w:val="006D66E9"/>
    <w:rsid w:val="006D692F"/>
    <w:rsid w:val="006D6955"/>
    <w:rsid w:val="006D69A8"/>
    <w:rsid w:val="006D6B6D"/>
    <w:rsid w:val="006D6BB7"/>
    <w:rsid w:val="006D6C0A"/>
    <w:rsid w:val="006D6C17"/>
    <w:rsid w:val="006D6C4D"/>
    <w:rsid w:val="006D6C94"/>
    <w:rsid w:val="006D7001"/>
    <w:rsid w:val="006D7175"/>
    <w:rsid w:val="006D7221"/>
    <w:rsid w:val="006D7288"/>
    <w:rsid w:val="006D736A"/>
    <w:rsid w:val="006D771E"/>
    <w:rsid w:val="006D79E4"/>
    <w:rsid w:val="006D7ABA"/>
    <w:rsid w:val="006D7ABB"/>
    <w:rsid w:val="006E0103"/>
    <w:rsid w:val="006E0529"/>
    <w:rsid w:val="006E0557"/>
    <w:rsid w:val="006E078F"/>
    <w:rsid w:val="006E09A7"/>
    <w:rsid w:val="006E0D8D"/>
    <w:rsid w:val="006E1011"/>
    <w:rsid w:val="006E143C"/>
    <w:rsid w:val="006E14A6"/>
    <w:rsid w:val="006E14FF"/>
    <w:rsid w:val="006E1594"/>
    <w:rsid w:val="006E17F4"/>
    <w:rsid w:val="006E191B"/>
    <w:rsid w:val="006E1A94"/>
    <w:rsid w:val="006E1B04"/>
    <w:rsid w:val="006E1B32"/>
    <w:rsid w:val="006E1CB8"/>
    <w:rsid w:val="006E1EC7"/>
    <w:rsid w:val="006E1F60"/>
    <w:rsid w:val="006E20B3"/>
    <w:rsid w:val="006E2103"/>
    <w:rsid w:val="006E2290"/>
    <w:rsid w:val="006E2435"/>
    <w:rsid w:val="006E25B5"/>
    <w:rsid w:val="006E2601"/>
    <w:rsid w:val="006E26DA"/>
    <w:rsid w:val="006E283E"/>
    <w:rsid w:val="006E2A41"/>
    <w:rsid w:val="006E2BE9"/>
    <w:rsid w:val="006E2E4A"/>
    <w:rsid w:val="006E36EF"/>
    <w:rsid w:val="006E373F"/>
    <w:rsid w:val="006E3A19"/>
    <w:rsid w:val="006E3C91"/>
    <w:rsid w:val="006E3D14"/>
    <w:rsid w:val="006E3F42"/>
    <w:rsid w:val="006E401F"/>
    <w:rsid w:val="006E4116"/>
    <w:rsid w:val="006E44D8"/>
    <w:rsid w:val="006E451A"/>
    <w:rsid w:val="006E4622"/>
    <w:rsid w:val="006E48BC"/>
    <w:rsid w:val="006E49ED"/>
    <w:rsid w:val="006E4E67"/>
    <w:rsid w:val="006E4F39"/>
    <w:rsid w:val="006E5260"/>
    <w:rsid w:val="006E5311"/>
    <w:rsid w:val="006E542A"/>
    <w:rsid w:val="006E55CE"/>
    <w:rsid w:val="006E570E"/>
    <w:rsid w:val="006E5A9C"/>
    <w:rsid w:val="006E5E44"/>
    <w:rsid w:val="006E5E5C"/>
    <w:rsid w:val="006E5F13"/>
    <w:rsid w:val="006E5F74"/>
    <w:rsid w:val="006E600A"/>
    <w:rsid w:val="006E602A"/>
    <w:rsid w:val="006E60C9"/>
    <w:rsid w:val="006E62E2"/>
    <w:rsid w:val="006E62FF"/>
    <w:rsid w:val="006E6312"/>
    <w:rsid w:val="006E639C"/>
    <w:rsid w:val="006E643F"/>
    <w:rsid w:val="006E64E7"/>
    <w:rsid w:val="006E6663"/>
    <w:rsid w:val="006E6687"/>
    <w:rsid w:val="006E68C7"/>
    <w:rsid w:val="006E6A58"/>
    <w:rsid w:val="006E6BF7"/>
    <w:rsid w:val="006E6DC6"/>
    <w:rsid w:val="006E6ED5"/>
    <w:rsid w:val="006E7695"/>
    <w:rsid w:val="006E7DED"/>
    <w:rsid w:val="006F012C"/>
    <w:rsid w:val="006F02BE"/>
    <w:rsid w:val="006F03C2"/>
    <w:rsid w:val="006F08E1"/>
    <w:rsid w:val="006F0B08"/>
    <w:rsid w:val="006F0B10"/>
    <w:rsid w:val="006F0CA7"/>
    <w:rsid w:val="006F1078"/>
    <w:rsid w:val="006F1203"/>
    <w:rsid w:val="006F1468"/>
    <w:rsid w:val="006F1496"/>
    <w:rsid w:val="006F1659"/>
    <w:rsid w:val="006F172F"/>
    <w:rsid w:val="006F17ED"/>
    <w:rsid w:val="006F1918"/>
    <w:rsid w:val="006F1A5E"/>
    <w:rsid w:val="006F1AD7"/>
    <w:rsid w:val="006F1B46"/>
    <w:rsid w:val="006F1BA0"/>
    <w:rsid w:val="006F26D3"/>
    <w:rsid w:val="006F2AD3"/>
    <w:rsid w:val="006F2E27"/>
    <w:rsid w:val="006F2EDF"/>
    <w:rsid w:val="006F3067"/>
    <w:rsid w:val="006F30D7"/>
    <w:rsid w:val="006F3322"/>
    <w:rsid w:val="006F39A7"/>
    <w:rsid w:val="006F3B9D"/>
    <w:rsid w:val="006F3FAA"/>
    <w:rsid w:val="006F3FF4"/>
    <w:rsid w:val="006F41D7"/>
    <w:rsid w:val="006F460B"/>
    <w:rsid w:val="006F49D5"/>
    <w:rsid w:val="006F4B8E"/>
    <w:rsid w:val="006F4B96"/>
    <w:rsid w:val="006F4BA7"/>
    <w:rsid w:val="006F4BC4"/>
    <w:rsid w:val="006F4F04"/>
    <w:rsid w:val="006F51F4"/>
    <w:rsid w:val="006F5287"/>
    <w:rsid w:val="006F5513"/>
    <w:rsid w:val="006F5923"/>
    <w:rsid w:val="006F5ADF"/>
    <w:rsid w:val="006F5B18"/>
    <w:rsid w:val="006F5C01"/>
    <w:rsid w:val="006F5DF5"/>
    <w:rsid w:val="006F5E5B"/>
    <w:rsid w:val="006F60F3"/>
    <w:rsid w:val="006F66B2"/>
    <w:rsid w:val="006F6B7F"/>
    <w:rsid w:val="006F6E6C"/>
    <w:rsid w:val="006F7047"/>
    <w:rsid w:val="006F71AF"/>
    <w:rsid w:val="006F7371"/>
    <w:rsid w:val="006F746C"/>
    <w:rsid w:val="006F775E"/>
    <w:rsid w:val="006F7CC8"/>
    <w:rsid w:val="006F7D2F"/>
    <w:rsid w:val="0070001B"/>
    <w:rsid w:val="00700060"/>
    <w:rsid w:val="007000C0"/>
    <w:rsid w:val="00700131"/>
    <w:rsid w:val="0070016C"/>
    <w:rsid w:val="007001BD"/>
    <w:rsid w:val="007007D3"/>
    <w:rsid w:val="00700864"/>
    <w:rsid w:val="0070086D"/>
    <w:rsid w:val="00700BF3"/>
    <w:rsid w:val="00700D1A"/>
    <w:rsid w:val="00700D50"/>
    <w:rsid w:val="00700F3C"/>
    <w:rsid w:val="00700F67"/>
    <w:rsid w:val="00701158"/>
    <w:rsid w:val="007011AA"/>
    <w:rsid w:val="007011D9"/>
    <w:rsid w:val="00701429"/>
    <w:rsid w:val="007015B1"/>
    <w:rsid w:val="007015D2"/>
    <w:rsid w:val="007015FB"/>
    <w:rsid w:val="0070165D"/>
    <w:rsid w:val="00701767"/>
    <w:rsid w:val="007018B3"/>
    <w:rsid w:val="00701D53"/>
    <w:rsid w:val="00701DDD"/>
    <w:rsid w:val="00701F0C"/>
    <w:rsid w:val="00701F29"/>
    <w:rsid w:val="00702378"/>
    <w:rsid w:val="0070238D"/>
    <w:rsid w:val="007023C7"/>
    <w:rsid w:val="00702589"/>
    <w:rsid w:val="00702801"/>
    <w:rsid w:val="00702A18"/>
    <w:rsid w:val="00702D0A"/>
    <w:rsid w:val="00702D50"/>
    <w:rsid w:val="00702F92"/>
    <w:rsid w:val="0070321C"/>
    <w:rsid w:val="00703372"/>
    <w:rsid w:val="0070337A"/>
    <w:rsid w:val="007036F8"/>
    <w:rsid w:val="00703825"/>
    <w:rsid w:val="007038B8"/>
    <w:rsid w:val="0070392C"/>
    <w:rsid w:val="00703F7F"/>
    <w:rsid w:val="00704155"/>
    <w:rsid w:val="00704209"/>
    <w:rsid w:val="00704445"/>
    <w:rsid w:val="0070445C"/>
    <w:rsid w:val="00704633"/>
    <w:rsid w:val="00704FD8"/>
    <w:rsid w:val="0070538E"/>
    <w:rsid w:val="00705621"/>
    <w:rsid w:val="00705AD3"/>
    <w:rsid w:val="0070608C"/>
    <w:rsid w:val="007060CB"/>
    <w:rsid w:val="007061AC"/>
    <w:rsid w:val="007061C1"/>
    <w:rsid w:val="00706277"/>
    <w:rsid w:val="007063E9"/>
    <w:rsid w:val="0070678F"/>
    <w:rsid w:val="00706E9C"/>
    <w:rsid w:val="0070718B"/>
    <w:rsid w:val="0070727B"/>
    <w:rsid w:val="007072B0"/>
    <w:rsid w:val="00707502"/>
    <w:rsid w:val="0070750D"/>
    <w:rsid w:val="00707552"/>
    <w:rsid w:val="007078BB"/>
    <w:rsid w:val="00707D08"/>
    <w:rsid w:val="00707D34"/>
    <w:rsid w:val="00707DBA"/>
    <w:rsid w:val="00710209"/>
    <w:rsid w:val="007102D3"/>
    <w:rsid w:val="0071088B"/>
    <w:rsid w:val="00710CCC"/>
    <w:rsid w:val="00710D0C"/>
    <w:rsid w:val="00710D21"/>
    <w:rsid w:val="00711007"/>
    <w:rsid w:val="00711016"/>
    <w:rsid w:val="0071101F"/>
    <w:rsid w:val="00711304"/>
    <w:rsid w:val="00711345"/>
    <w:rsid w:val="0071142E"/>
    <w:rsid w:val="00711563"/>
    <w:rsid w:val="00711587"/>
    <w:rsid w:val="0071170A"/>
    <w:rsid w:val="00711711"/>
    <w:rsid w:val="007119E7"/>
    <w:rsid w:val="007119EF"/>
    <w:rsid w:val="00711B7D"/>
    <w:rsid w:val="00711DB0"/>
    <w:rsid w:val="00711ED9"/>
    <w:rsid w:val="00711F54"/>
    <w:rsid w:val="007120F0"/>
    <w:rsid w:val="00712305"/>
    <w:rsid w:val="007123FD"/>
    <w:rsid w:val="00712855"/>
    <w:rsid w:val="0071287C"/>
    <w:rsid w:val="00712CF7"/>
    <w:rsid w:val="00712E3D"/>
    <w:rsid w:val="00712FAE"/>
    <w:rsid w:val="007130E3"/>
    <w:rsid w:val="00713156"/>
    <w:rsid w:val="007137FD"/>
    <w:rsid w:val="00713D27"/>
    <w:rsid w:val="00713D67"/>
    <w:rsid w:val="007141FC"/>
    <w:rsid w:val="0071424A"/>
    <w:rsid w:val="00714848"/>
    <w:rsid w:val="00714A0E"/>
    <w:rsid w:val="00714A70"/>
    <w:rsid w:val="00714A84"/>
    <w:rsid w:val="00714A86"/>
    <w:rsid w:val="00714D5C"/>
    <w:rsid w:val="007151C0"/>
    <w:rsid w:val="00715257"/>
    <w:rsid w:val="007155A4"/>
    <w:rsid w:val="007159E9"/>
    <w:rsid w:val="00715B79"/>
    <w:rsid w:val="00715BA0"/>
    <w:rsid w:val="00715D0E"/>
    <w:rsid w:val="00715D76"/>
    <w:rsid w:val="00715DA9"/>
    <w:rsid w:val="00716118"/>
    <w:rsid w:val="00716120"/>
    <w:rsid w:val="007161AA"/>
    <w:rsid w:val="0071636C"/>
    <w:rsid w:val="007163E3"/>
    <w:rsid w:val="00716500"/>
    <w:rsid w:val="00716773"/>
    <w:rsid w:val="00716797"/>
    <w:rsid w:val="00716877"/>
    <w:rsid w:val="00716A06"/>
    <w:rsid w:val="00716B1F"/>
    <w:rsid w:val="00716DC4"/>
    <w:rsid w:val="007172AE"/>
    <w:rsid w:val="007173D1"/>
    <w:rsid w:val="0071744A"/>
    <w:rsid w:val="00717464"/>
    <w:rsid w:val="0071755D"/>
    <w:rsid w:val="00717C02"/>
    <w:rsid w:val="007200CE"/>
    <w:rsid w:val="00720171"/>
    <w:rsid w:val="00720432"/>
    <w:rsid w:val="00720508"/>
    <w:rsid w:val="007205D4"/>
    <w:rsid w:val="00720689"/>
    <w:rsid w:val="007206F5"/>
    <w:rsid w:val="007209B2"/>
    <w:rsid w:val="00720F19"/>
    <w:rsid w:val="00720F6D"/>
    <w:rsid w:val="007212CF"/>
    <w:rsid w:val="00721435"/>
    <w:rsid w:val="00721671"/>
    <w:rsid w:val="007216D1"/>
    <w:rsid w:val="00721A85"/>
    <w:rsid w:val="00721B8E"/>
    <w:rsid w:val="00721BB5"/>
    <w:rsid w:val="00721C23"/>
    <w:rsid w:val="00721DC6"/>
    <w:rsid w:val="00721F41"/>
    <w:rsid w:val="00722096"/>
    <w:rsid w:val="007222D6"/>
    <w:rsid w:val="007223C0"/>
    <w:rsid w:val="007223E0"/>
    <w:rsid w:val="007226A7"/>
    <w:rsid w:val="00722A83"/>
    <w:rsid w:val="00722DF2"/>
    <w:rsid w:val="00722FA3"/>
    <w:rsid w:val="00723119"/>
    <w:rsid w:val="00723245"/>
    <w:rsid w:val="0072325F"/>
    <w:rsid w:val="007235B7"/>
    <w:rsid w:val="00723640"/>
    <w:rsid w:val="007236CF"/>
    <w:rsid w:val="00723792"/>
    <w:rsid w:val="007239C7"/>
    <w:rsid w:val="00723AD1"/>
    <w:rsid w:val="00723B16"/>
    <w:rsid w:val="00723F6F"/>
    <w:rsid w:val="007243E0"/>
    <w:rsid w:val="0072459A"/>
    <w:rsid w:val="00724835"/>
    <w:rsid w:val="00724AB5"/>
    <w:rsid w:val="00724BFC"/>
    <w:rsid w:val="00724FCF"/>
    <w:rsid w:val="0072519E"/>
    <w:rsid w:val="0072520D"/>
    <w:rsid w:val="0072533B"/>
    <w:rsid w:val="007254F9"/>
    <w:rsid w:val="007255B6"/>
    <w:rsid w:val="0072562E"/>
    <w:rsid w:val="007256E8"/>
    <w:rsid w:val="00725804"/>
    <w:rsid w:val="00725879"/>
    <w:rsid w:val="00725885"/>
    <w:rsid w:val="007259CC"/>
    <w:rsid w:val="00725D09"/>
    <w:rsid w:val="00725E4B"/>
    <w:rsid w:val="00725FB0"/>
    <w:rsid w:val="0072657B"/>
    <w:rsid w:val="00726BD8"/>
    <w:rsid w:val="00726E0D"/>
    <w:rsid w:val="00726F06"/>
    <w:rsid w:val="007270B4"/>
    <w:rsid w:val="00727536"/>
    <w:rsid w:val="00727563"/>
    <w:rsid w:val="00727861"/>
    <w:rsid w:val="007278AA"/>
    <w:rsid w:val="00727AA5"/>
    <w:rsid w:val="00727C41"/>
    <w:rsid w:val="00727C90"/>
    <w:rsid w:val="007300BB"/>
    <w:rsid w:val="00730188"/>
    <w:rsid w:val="00730543"/>
    <w:rsid w:val="007305C7"/>
    <w:rsid w:val="0073068B"/>
    <w:rsid w:val="00730739"/>
    <w:rsid w:val="007308B9"/>
    <w:rsid w:val="00730B22"/>
    <w:rsid w:val="00730FFD"/>
    <w:rsid w:val="00731807"/>
    <w:rsid w:val="0073183B"/>
    <w:rsid w:val="00731B9F"/>
    <w:rsid w:val="00731EB9"/>
    <w:rsid w:val="0073214F"/>
    <w:rsid w:val="0073216C"/>
    <w:rsid w:val="007322DF"/>
    <w:rsid w:val="00732514"/>
    <w:rsid w:val="00732685"/>
    <w:rsid w:val="00732ABA"/>
    <w:rsid w:val="00732F34"/>
    <w:rsid w:val="00732F63"/>
    <w:rsid w:val="0073304B"/>
    <w:rsid w:val="00733083"/>
    <w:rsid w:val="00733087"/>
    <w:rsid w:val="00733123"/>
    <w:rsid w:val="00733185"/>
    <w:rsid w:val="0073323C"/>
    <w:rsid w:val="0073342C"/>
    <w:rsid w:val="007334FF"/>
    <w:rsid w:val="00733830"/>
    <w:rsid w:val="0073388E"/>
    <w:rsid w:val="0073397A"/>
    <w:rsid w:val="00733BAD"/>
    <w:rsid w:val="00733C85"/>
    <w:rsid w:val="00733DC2"/>
    <w:rsid w:val="00733F24"/>
    <w:rsid w:val="00733F3F"/>
    <w:rsid w:val="0073418D"/>
    <w:rsid w:val="007342F2"/>
    <w:rsid w:val="00734647"/>
    <w:rsid w:val="007347DB"/>
    <w:rsid w:val="00734879"/>
    <w:rsid w:val="00734B0F"/>
    <w:rsid w:val="00734B75"/>
    <w:rsid w:val="00734D4D"/>
    <w:rsid w:val="00734DA7"/>
    <w:rsid w:val="00734DAA"/>
    <w:rsid w:val="00734DE0"/>
    <w:rsid w:val="00734FA6"/>
    <w:rsid w:val="007351D4"/>
    <w:rsid w:val="00735221"/>
    <w:rsid w:val="007354E9"/>
    <w:rsid w:val="00735671"/>
    <w:rsid w:val="007357F3"/>
    <w:rsid w:val="00735808"/>
    <w:rsid w:val="00735882"/>
    <w:rsid w:val="007358F2"/>
    <w:rsid w:val="00735A20"/>
    <w:rsid w:val="00735CA0"/>
    <w:rsid w:val="00735E99"/>
    <w:rsid w:val="00735F57"/>
    <w:rsid w:val="00735FF8"/>
    <w:rsid w:val="00736256"/>
    <w:rsid w:val="00736353"/>
    <w:rsid w:val="007364A8"/>
    <w:rsid w:val="007365C1"/>
    <w:rsid w:val="00736A1C"/>
    <w:rsid w:val="00736B35"/>
    <w:rsid w:val="00736B5A"/>
    <w:rsid w:val="00736CCD"/>
    <w:rsid w:val="00736D07"/>
    <w:rsid w:val="0073708B"/>
    <w:rsid w:val="007373A4"/>
    <w:rsid w:val="0073755B"/>
    <w:rsid w:val="007377C2"/>
    <w:rsid w:val="007377E9"/>
    <w:rsid w:val="00737970"/>
    <w:rsid w:val="0073797F"/>
    <w:rsid w:val="00737C12"/>
    <w:rsid w:val="00737D42"/>
    <w:rsid w:val="0074001D"/>
    <w:rsid w:val="00740133"/>
    <w:rsid w:val="007401A2"/>
    <w:rsid w:val="007405B0"/>
    <w:rsid w:val="007405B2"/>
    <w:rsid w:val="007407AC"/>
    <w:rsid w:val="007407EC"/>
    <w:rsid w:val="00740925"/>
    <w:rsid w:val="00740CC6"/>
    <w:rsid w:val="00740CE1"/>
    <w:rsid w:val="00740CF7"/>
    <w:rsid w:val="00740F84"/>
    <w:rsid w:val="0074154F"/>
    <w:rsid w:val="00741A32"/>
    <w:rsid w:val="00741B68"/>
    <w:rsid w:val="00741B98"/>
    <w:rsid w:val="00741DE7"/>
    <w:rsid w:val="00741F4B"/>
    <w:rsid w:val="00742231"/>
    <w:rsid w:val="00742381"/>
    <w:rsid w:val="007423F5"/>
    <w:rsid w:val="007426A0"/>
    <w:rsid w:val="00742813"/>
    <w:rsid w:val="007429A6"/>
    <w:rsid w:val="00742CD5"/>
    <w:rsid w:val="00742D56"/>
    <w:rsid w:val="007433A2"/>
    <w:rsid w:val="00743B71"/>
    <w:rsid w:val="00743BDF"/>
    <w:rsid w:val="00743F3A"/>
    <w:rsid w:val="00744048"/>
    <w:rsid w:val="007441C2"/>
    <w:rsid w:val="00744380"/>
    <w:rsid w:val="0074439C"/>
    <w:rsid w:val="00744D87"/>
    <w:rsid w:val="00744FE9"/>
    <w:rsid w:val="00745512"/>
    <w:rsid w:val="00745634"/>
    <w:rsid w:val="007458E8"/>
    <w:rsid w:val="00745929"/>
    <w:rsid w:val="00745A1B"/>
    <w:rsid w:val="00745B3F"/>
    <w:rsid w:val="00745BAC"/>
    <w:rsid w:val="00745E33"/>
    <w:rsid w:val="00745F78"/>
    <w:rsid w:val="0074617E"/>
    <w:rsid w:val="00746396"/>
    <w:rsid w:val="00746419"/>
    <w:rsid w:val="00746597"/>
    <w:rsid w:val="007465B6"/>
    <w:rsid w:val="00746659"/>
    <w:rsid w:val="00746783"/>
    <w:rsid w:val="00746CD1"/>
    <w:rsid w:val="00746E91"/>
    <w:rsid w:val="00746F1C"/>
    <w:rsid w:val="00746F49"/>
    <w:rsid w:val="00747491"/>
    <w:rsid w:val="0074769C"/>
    <w:rsid w:val="0074776E"/>
    <w:rsid w:val="00747851"/>
    <w:rsid w:val="00747AF6"/>
    <w:rsid w:val="00747B09"/>
    <w:rsid w:val="00747E68"/>
    <w:rsid w:val="00750057"/>
    <w:rsid w:val="007500DB"/>
    <w:rsid w:val="00750267"/>
    <w:rsid w:val="0075040F"/>
    <w:rsid w:val="0075046E"/>
    <w:rsid w:val="00750565"/>
    <w:rsid w:val="0075061C"/>
    <w:rsid w:val="00750BE8"/>
    <w:rsid w:val="00750C68"/>
    <w:rsid w:val="007510CF"/>
    <w:rsid w:val="0075121A"/>
    <w:rsid w:val="007514F4"/>
    <w:rsid w:val="007514FD"/>
    <w:rsid w:val="00751516"/>
    <w:rsid w:val="00751AB9"/>
    <w:rsid w:val="00751C5D"/>
    <w:rsid w:val="00752330"/>
    <w:rsid w:val="00752480"/>
    <w:rsid w:val="00752C13"/>
    <w:rsid w:val="00752CA2"/>
    <w:rsid w:val="00752D37"/>
    <w:rsid w:val="00752D3A"/>
    <w:rsid w:val="00752EC0"/>
    <w:rsid w:val="00752FFC"/>
    <w:rsid w:val="007534F7"/>
    <w:rsid w:val="0075373A"/>
    <w:rsid w:val="007538A5"/>
    <w:rsid w:val="00753939"/>
    <w:rsid w:val="007539F7"/>
    <w:rsid w:val="00753AC6"/>
    <w:rsid w:val="00753C1C"/>
    <w:rsid w:val="00753DDF"/>
    <w:rsid w:val="007540A3"/>
    <w:rsid w:val="007540F0"/>
    <w:rsid w:val="00754533"/>
    <w:rsid w:val="007545CD"/>
    <w:rsid w:val="0075469C"/>
    <w:rsid w:val="00754A2D"/>
    <w:rsid w:val="00754A80"/>
    <w:rsid w:val="00754B1D"/>
    <w:rsid w:val="007550FC"/>
    <w:rsid w:val="0075546B"/>
    <w:rsid w:val="00755749"/>
    <w:rsid w:val="0075584C"/>
    <w:rsid w:val="00755B19"/>
    <w:rsid w:val="00755C43"/>
    <w:rsid w:val="00755E9A"/>
    <w:rsid w:val="00755EE8"/>
    <w:rsid w:val="00756371"/>
    <w:rsid w:val="00756588"/>
    <w:rsid w:val="0075691E"/>
    <w:rsid w:val="007569C0"/>
    <w:rsid w:val="00756A40"/>
    <w:rsid w:val="00756C88"/>
    <w:rsid w:val="00756D68"/>
    <w:rsid w:val="00756DC5"/>
    <w:rsid w:val="00757257"/>
    <w:rsid w:val="007572A6"/>
    <w:rsid w:val="007577D1"/>
    <w:rsid w:val="0075786A"/>
    <w:rsid w:val="00757ABE"/>
    <w:rsid w:val="00757B37"/>
    <w:rsid w:val="007602E2"/>
    <w:rsid w:val="0076039E"/>
    <w:rsid w:val="00760666"/>
    <w:rsid w:val="00760BB4"/>
    <w:rsid w:val="0076108B"/>
    <w:rsid w:val="0076119C"/>
    <w:rsid w:val="0076124A"/>
    <w:rsid w:val="00761285"/>
    <w:rsid w:val="007612D7"/>
    <w:rsid w:val="007617AD"/>
    <w:rsid w:val="00761A06"/>
    <w:rsid w:val="00761B95"/>
    <w:rsid w:val="00761CBC"/>
    <w:rsid w:val="00761CC5"/>
    <w:rsid w:val="00761E40"/>
    <w:rsid w:val="00762134"/>
    <w:rsid w:val="007624BB"/>
    <w:rsid w:val="00762677"/>
    <w:rsid w:val="00762943"/>
    <w:rsid w:val="00762DCB"/>
    <w:rsid w:val="007631A6"/>
    <w:rsid w:val="007631D6"/>
    <w:rsid w:val="0076338C"/>
    <w:rsid w:val="007633AC"/>
    <w:rsid w:val="007636F2"/>
    <w:rsid w:val="00763797"/>
    <w:rsid w:val="007638CA"/>
    <w:rsid w:val="00763E6E"/>
    <w:rsid w:val="00764216"/>
    <w:rsid w:val="00764250"/>
    <w:rsid w:val="0076427F"/>
    <w:rsid w:val="00764356"/>
    <w:rsid w:val="007644A0"/>
    <w:rsid w:val="007644FD"/>
    <w:rsid w:val="0076455E"/>
    <w:rsid w:val="00764664"/>
    <w:rsid w:val="00764680"/>
    <w:rsid w:val="007647DF"/>
    <w:rsid w:val="00764902"/>
    <w:rsid w:val="00764C94"/>
    <w:rsid w:val="00764D11"/>
    <w:rsid w:val="00765163"/>
    <w:rsid w:val="00765346"/>
    <w:rsid w:val="00765384"/>
    <w:rsid w:val="007654F0"/>
    <w:rsid w:val="00765583"/>
    <w:rsid w:val="00765757"/>
    <w:rsid w:val="00765D8B"/>
    <w:rsid w:val="00765F19"/>
    <w:rsid w:val="00765F7D"/>
    <w:rsid w:val="00766021"/>
    <w:rsid w:val="007660D6"/>
    <w:rsid w:val="0076613E"/>
    <w:rsid w:val="0076620E"/>
    <w:rsid w:val="00766375"/>
    <w:rsid w:val="007665B5"/>
    <w:rsid w:val="007665B9"/>
    <w:rsid w:val="007667D0"/>
    <w:rsid w:val="00766823"/>
    <w:rsid w:val="00766910"/>
    <w:rsid w:val="00766C36"/>
    <w:rsid w:val="00766E60"/>
    <w:rsid w:val="0076734B"/>
    <w:rsid w:val="0076741A"/>
    <w:rsid w:val="0076758F"/>
    <w:rsid w:val="00767A2D"/>
    <w:rsid w:val="00767BEF"/>
    <w:rsid w:val="00767C55"/>
    <w:rsid w:val="007704EC"/>
    <w:rsid w:val="00770635"/>
    <w:rsid w:val="0077069C"/>
    <w:rsid w:val="00770724"/>
    <w:rsid w:val="00770C98"/>
    <w:rsid w:val="00770D77"/>
    <w:rsid w:val="00770F2D"/>
    <w:rsid w:val="00770FC3"/>
    <w:rsid w:val="007711E2"/>
    <w:rsid w:val="0077180F"/>
    <w:rsid w:val="0077197B"/>
    <w:rsid w:val="00771A32"/>
    <w:rsid w:val="00771AB5"/>
    <w:rsid w:val="00771BBA"/>
    <w:rsid w:val="0077205A"/>
    <w:rsid w:val="00772583"/>
    <w:rsid w:val="007725A1"/>
    <w:rsid w:val="00772646"/>
    <w:rsid w:val="00772680"/>
    <w:rsid w:val="007728DB"/>
    <w:rsid w:val="00772A6D"/>
    <w:rsid w:val="00772B7E"/>
    <w:rsid w:val="00772B9F"/>
    <w:rsid w:val="00772C42"/>
    <w:rsid w:val="00772FA8"/>
    <w:rsid w:val="007730AC"/>
    <w:rsid w:val="00773239"/>
    <w:rsid w:val="00773513"/>
    <w:rsid w:val="007736F5"/>
    <w:rsid w:val="007738E1"/>
    <w:rsid w:val="00773924"/>
    <w:rsid w:val="00773AA0"/>
    <w:rsid w:val="00773BCC"/>
    <w:rsid w:val="00773EBD"/>
    <w:rsid w:val="00773FF0"/>
    <w:rsid w:val="007742FC"/>
    <w:rsid w:val="00774306"/>
    <w:rsid w:val="00774450"/>
    <w:rsid w:val="0077469E"/>
    <w:rsid w:val="007746D8"/>
    <w:rsid w:val="00774712"/>
    <w:rsid w:val="007749A7"/>
    <w:rsid w:val="00774ADB"/>
    <w:rsid w:val="00774B10"/>
    <w:rsid w:val="00774D6B"/>
    <w:rsid w:val="00774F26"/>
    <w:rsid w:val="00774F88"/>
    <w:rsid w:val="00775058"/>
    <w:rsid w:val="0077531D"/>
    <w:rsid w:val="00775925"/>
    <w:rsid w:val="00775C40"/>
    <w:rsid w:val="00775FDE"/>
    <w:rsid w:val="007763F8"/>
    <w:rsid w:val="00776465"/>
    <w:rsid w:val="007766AC"/>
    <w:rsid w:val="007768B8"/>
    <w:rsid w:val="00776C22"/>
    <w:rsid w:val="00776C65"/>
    <w:rsid w:val="00776C99"/>
    <w:rsid w:val="00776C9F"/>
    <w:rsid w:val="0077705E"/>
    <w:rsid w:val="00777404"/>
    <w:rsid w:val="00777646"/>
    <w:rsid w:val="0077781E"/>
    <w:rsid w:val="007778DB"/>
    <w:rsid w:val="00777CE0"/>
    <w:rsid w:val="00777DC2"/>
    <w:rsid w:val="00777DE2"/>
    <w:rsid w:val="00777E5C"/>
    <w:rsid w:val="00780214"/>
    <w:rsid w:val="00780560"/>
    <w:rsid w:val="00780798"/>
    <w:rsid w:val="00780929"/>
    <w:rsid w:val="00780C94"/>
    <w:rsid w:val="00780D26"/>
    <w:rsid w:val="007810FA"/>
    <w:rsid w:val="0078120F"/>
    <w:rsid w:val="00781221"/>
    <w:rsid w:val="0078123E"/>
    <w:rsid w:val="00781633"/>
    <w:rsid w:val="0078174E"/>
    <w:rsid w:val="00781C10"/>
    <w:rsid w:val="007822AD"/>
    <w:rsid w:val="00782345"/>
    <w:rsid w:val="00782577"/>
    <w:rsid w:val="007825E8"/>
    <w:rsid w:val="007827BC"/>
    <w:rsid w:val="00782831"/>
    <w:rsid w:val="007828AA"/>
    <w:rsid w:val="00782A8F"/>
    <w:rsid w:val="00782ADF"/>
    <w:rsid w:val="00782E4C"/>
    <w:rsid w:val="00782F3A"/>
    <w:rsid w:val="0078301A"/>
    <w:rsid w:val="007832BF"/>
    <w:rsid w:val="007832CF"/>
    <w:rsid w:val="0078354F"/>
    <w:rsid w:val="007835C5"/>
    <w:rsid w:val="0078389E"/>
    <w:rsid w:val="00783CD5"/>
    <w:rsid w:val="00783DA0"/>
    <w:rsid w:val="00783E2B"/>
    <w:rsid w:val="00784380"/>
    <w:rsid w:val="007845B7"/>
    <w:rsid w:val="007848F6"/>
    <w:rsid w:val="0078490A"/>
    <w:rsid w:val="00784A5A"/>
    <w:rsid w:val="00784D1A"/>
    <w:rsid w:val="00784D37"/>
    <w:rsid w:val="00784DEA"/>
    <w:rsid w:val="00785507"/>
    <w:rsid w:val="00785612"/>
    <w:rsid w:val="0078569F"/>
    <w:rsid w:val="00785703"/>
    <w:rsid w:val="00785829"/>
    <w:rsid w:val="00785947"/>
    <w:rsid w:val="007859E6"/>
    <w:rsid w:val="00785A2C"/>
    <w:rsid w:val="00785BBE"/>
    <w:rsid w:val="00785D88"/>
    <w:rsid w:val="00785D9E"/>
    <w:rsid w:val="00785F54"/>
    <w:rsid w:val="00786344"/>
    <w:rsid w:val="00786349"/>
    <w:rsid w:val="00786411"/>
    <w:rsid w:val="00786837"/>
    <w:rsid w:val="0078693B"/>
    <w:rsid w:val="00786967"/>
    <w:rsid w:val="00786A01"/>
    <w:rsid w:val="00786C4C"/>
    <w:rsid w:val="00786F36"/>
    <w:rsid w:val="0078741A"/>
    <w:rsid w:val="00787748"/>
    <w:rsid w:val="00787814"/>
    <w:rsid w:val="00787CA5"/>
    <w:rsid w:val="00787E66"/>
    <w:rsid w:val="00787E9C"/>
    <w:rsid w:val="00787FB9"/>
    <w:rsid w:val="00787FC5"/>
    <w:rsid w:val="00789742"/>
    <w:rsid w:val="007901B4"/>
    <w:rsid w:val="00790558"/>
    <w:rsid w:val="00790942"/>
    <w:rsid w:val="00790C71"/>
    <w:rsid w:val="00790CB7"/>
    <w:rsid w:val="00790D1A"/>
    <w:rsid w:val="00790DD1"/>
    <w:rsid w:val="00790F37"/>
    <w:rsid w:val="00791317"/>
    <w:rsid w:val="007914C0"/>
    <w:rsid w:val="00791513"/>
    <w:rsid w:val="00791599"/>
    <w:rsid w:val="00791608"/>
    <w:rsid w:val="0079195B"/>
    <w:rsid w:val="00791C22"/>
    <w:rsid w:val="00791C6D"/>
    <w:rsid w:val="00791DDD"/>
    <w:rsid w:val="007920F2"/>
    <w:rsid w:val="007921FC"/>
    <w:rsid w:val="00792417"/>
    <w:rsid w:val="00792B5E"/>
    <w:rsid w:val="00792C9E"/>
    <w:rsid w:val="00792CC7"/>
    <w:rsid w:val="00792E80"/>
    <w:rsid w:val="007930C4"/>
    <w:rsid w:val="00793128"/>
    <w:rsid w:val="0079325B"/>
    <w:rsid w:val="007932E1"/>
    <w:rsid w:val="0079338D"/>
    <w:rsid w:val="007933C0"/>
    <w:rsid w:val="00793528"/>
    <w:rsid w:val="007935C2"/>
    <w:rsid w:val="00793600"/>
    <w:rsid w:val="00793610"/>
    <w:rsid w:val="007936FE"/>
    <w:rsid w:val="00793A23"/>
    <w:rsid w:val="00793A40"/>
    <w:rsid w:val="00793C1F"/>
    <w:rsid w:val="00794005"/>
    <w:rsid w:val="007941C4"/>
    <w:rsid w:val="007941E3"/>
    <w:rsid w:val="007943EC"/>
    <w:rsid w:val="00794441"/>
    <w:rsid w:val="00794538"/>
    <w:rsid w:val="00794706"/>
    <w:rsid w:val="00794899"/>
    <w:rsid w:val="00794907"/>
    <w:rsid w:val="00794C4F"/>
    <w:rsid w:val="00794D75"/>
    <w:rsid w:val="00794DEA"/>
    <w:rsid w:val="007951CE"/>
    <w:rsid w:val="00795421"/>
    <w:rsid w:val="00795727"/>
    <w:rsid w:val="00795733"/>
    <w:rsid w:val="007958B7"/>
    <w:rsid w:val="00795A8B"/>
    <w:rsid w:val="0079627F"/>
    <w:rsid w:val="007962D8"/>
    <w:rsid w:val="00796791"/>
    <w:rsid w:val="00796A92"/>
    <w:rsid w:val="00796AB2"/>
    <w:rsid w:val="00796B3D"/>
    <w:rsid w:val="00797198"/>
    <w:rsid w:val="007973B6"/>
    <w:rsid w:val="007973DA"/>
    <w:rsid w:val="0079750B"/>
    <w:rsid w:val="0079772A"/>
    <w:rsid w:val="00797B4F"/>
    <w:rsid w:val="00797B9F"/>
    <w:rsid w:val="00797CA8"/>
    <w:rsid w:val="00797FE0"/>
    <w:rsid w:val="007A0022"/>
    <w:rsid w:val="007A004D"/>
    <w:rsid w:val="007A0073"/>
    <w:rsid w:val="007A0186"/>
    <w:rsid w:val="007A01CF"/>
    <w:rsid w:val="007A01D5"/>
    <w:rsid w:val="007A03D7"/>
    <w:rsid w:val="007A03EB"/>
    <w:rsid w:val="007A0490"/>
    <w:rsid w:val="007A04B1"/>
    <w:rsid w:val="007A05D2"/>
    <w:rsid w:val="007A08D3"/>
    <w:rsid w:val="007A0B8B"/>
    <w:rsid w:val="007A0D67"/>
    <w:rsid w:val="007A0E9E"/>
    <w:rsid w:val="007A1211"/>
    <w:rsid w:val="007A15E4"/>
    <w:rsid w:val="007A15E5"/>
    <w:rsid w:val="007A1751"/>
    <w:rsid w:val="007A190E"/>
    <w:rsid w:val="007A1994"/>
    <w:rsid w:val="007A1A39"/>
    <w:rsid w:val="007A1A94"/>
    <w:rsid w:val="007A1AAE"/>
    <w:rsid w:val="007A1B6F"/>
    <w:rsid w:val="007A1BA0"/>
    <w:rsid w:val="007A1BA7"/>
    <w:rsid w:val="007A1F6E"/>
    <w:rsid w:val="007A21C3"/>
    <w:rsid w:val="007A24DE"/>
    <w:rsid w:val="007A24FC"/>
    <w:rsid w:val="007A25C2"/>
    <w:rsid w:val="007A25F5"/>
    <w:rsid w:val="007A29B8"/>
    <w:rsid w:val="007A2A67"/>
    <w:rsid w:val="007A2B4D"/>
    <w:rsid w:val="007A2BB4"/>
    <w:rsid w:val="007A2C67"/>
    <w:rsid w:val="007A2F54"/>
    <w:rsid w:val="007A3181"/>
    <w:rsid w:val="007A3239"/>
    <w:rsid w:val="007A32B3"/>
    <w:rsid w:val="007A3453"/>
    <w:rsid w:val="007A3563"/>
    <w:rsid w:val="007A390C"/>
    <w:rsid w:val="007A392A"/>
    <w:rsid w:val="007A3B58"/>
    <w:rsid w:val="007A3B6A"/>
    <w:rsid w:val="007A40BE"/>
    <w:rsid w:val="007A4192"/>
    <w:rsid w:val="007A4441"/>
    <w:rsid w:val="007A4632"/>
    <w:rsid w:val="007A466F"/>
    <w:rsid w:val="007A4881"/>
    <w:rsid w:val="007A542E"/>
    <w:rsid w:val="007A5485"/>
    <w:rsid w:val="007A5631"/>
    <w:rsid w:val="007A5635"/>
    <w:rsid w:val="007A56B1"/>
    <w:rsid w:val="007A56C0"/>
    <w:rsid w:val="007A595C"/>
    <w:rsid w:val="007A5979"/>
    <w:rsid w:val="007A5A0D"/>
    <w:rsid w:val="007A5C27"/>
    <w:rsid w:val="007A635C"/>
    <w:rsid w:val="007A6532"/>
    <w:rsid w:val="007A6765"/>
    <w:rsid w:val="007A6895"/>
    <w:rsid w:val="007A6A0A"/>
    <w:rsid w:val="007A6CED"/>
    <w:rsid w:val="007A6DBB"/>
    <w:rsid w:val="007A6F4B"/>
    <w:rsid w:val="007A6F6D"/>
    <w:rsid w:val="007A70AB"/>
    <w:rsid w:val="007A75CA"/>
    <w:rsid w:val="007A7955"/>
    <w:rsid w:val="007A79E8"/>
    <w:rsid w:val="007A7BA5"/>
    <w:rsid w:val="007A7E26"/>
    <w:rsid w:val="007B04B7"/>
    <w:rsid w:val="007B05EC"/>
    <w:rsid w:val="007B0703"/>
    <w:rsid w:val="007B0720"/>
    <w:rsid w:val="007B07D7"/>
    <w:rsid w:val="007B0864"/>
    <w:rsid w:val="007B0975"/>
    <w:rsid w:val="007B0A08"/>
    <w:rsid w:val="007B0F4A"/>
    <w:rsid w:val="007B109A"/>
    <w:rsid w:val="007B121E"/>
    <w:rsid w:val="007B1371"/>
    <w:rsid w:val="007B13AB"/>
    <w:rsid w:val="007B1BB3"/>
    <w:rsid w:val="007B1BE8"/>
    <w:rsid w:val="007B1DF6"/>
    <w:rsid w:val="007B1F28"/>
    <w:rsid w:val="007B1F94"/>
    <w:rsid w:val="007B26A1"/>
    <w:rsid w:val="007B295B"/>
    <w:rsid w:val="007B2C2B"/>
    <w:rsid w:val="007B3247"/>
    <w:rsid w:val="007B3523"/>
    <w:rsid w:val="007B36AB"/>
    <w:rsid w:val="007B3878"/>
    <w:rsid w:val="007B38BE"/>
    <w:rsid w:val="007B39C1"/>
    <w:rsid w:val="007B3BF7"/>
    <w:rsid w:val="007B3CA5"/>
    <w:rsid w:val="007B3CE9"/>
    <w:rsid w:val="007B3D17"/>
    <w:rsid w:val="007B3DCE"/>
    <w:rsid w:val="007B3E76"/>
    <w:rsid w:val="007B3F43"/>
    <w:rsid w:val="007B40CE"/>
    <w:rsid w:val="007B442C"/>
    <w:rsid w:val="007B45AE"/>
    <w:rsid w:val="007B48DF"/>
    <w:rsid w:val="007B4964"/>
    <w:rsid w:val="007B4BCA"/>
    <w:rsid w:val="007B4C01"/>
    <w:rsid w:val="007B4CDD"/>
    <w:rsid w:val="007B4DD5"/>
    <w:rsid w:val="007B5142"/>
    <w:rsid w:val="007B52A6"/>
    <w:rsid w:val="007B5657"/>
    <w:rsid w:val="007B56E8"/>
    <w:rsid w:val="007B5899"/>
    <w:rsid w:val="007B59A7"/>
    <w:rsid w:val="007B5AA3"/>
    <w:rsid w:val="007B5E4D"/>
    <w:rsid w:val="007B5EF1"/>
    <w:rsid w:val="007B5F4A"/>
    <w:rsid w:val="007B6280"/>
    <w:rsid w:val="007B633C"/>
    <w:rsid w:val="007B677E"/>
    <w:rsid w:val="007B6A84"/>
    <w:rsid w:val="007B6EA0"/>
    <w:rsid w:val="007B714B"/>
    <w:rsid w:val="007B733B"/>
    <w:rsid w:val="007B766C"/>
    <w:rsid w:val="007B7688"/>
    <w:rsid w:val="007B7948"/>
    <w:rsid w:val="007B7AA0"/>
    <w:rsid w:val="007B7BB9"/>
    <w:rsid w:val="007B7CAB"/>
    <w:rsid w:val="007B7E8C"/>
    <w:rsid w:val="007B7FC2"/>
    <w:rsid w:val="007B7FF8"/>
    <w:rsid w:val="007C05D4"/>
    <w:rsid w:val="007C098C"/>
    <w:rsid w:val="007C09F9"/>
    <w:rsid w:val="007C0A98"/>
    <w:rsid w:val="007C0B75"/>
    <w:rsid w:val="007C0CC8"/>
    <w:rsid w:val="007C18F3"/>
    <w:rsid w:val="007C1D91"/>
    <w:rsid w:val="007C1DD0"/>
    <w:rsid w:val="007C20D0"/>
    <w:rsid w:val="007C242E"/>
    <w:rsid w:val="007C246D"/>
    <w:rsid w:val="007C254B"/>
    <w:rsid w:val="007C2568"/>
    <w:rsid w:val="007C26A9"/>
    <w:rsid w:val="007C2A1B"/>
    <w:rsid w:val="007C2A8C"/>
    <w:rsid w:val="007C2B20"/>
    <w:rsid w:val="007C2BA8"/>
    <w:rsid w:val="007C2CD7"/>
    <w:rsid w:val="007C2D2C"/>
    <w:rsid w:val="007C2D4B"/>
    <w:rsid w:val="007C2D82"/>
    <w:rsid w:val="007C3139"/>
    <w:rsid w:val="007C321D"/>
    <w:rsid w:val="007C3327"/>
    <w:rsid w:val="007C34DD"/>
    <w:rsid w:val="007C393D"/>
    <w:rsid w:val="007C3C3E"/>
    <w:rsid w:val="007C3FAE"/>
    <w:rsid w:val="007C43B1"/>
    <w:rsid w:val="007C450A"/>
    <w:rsid w:val="007C4598"/>
    <w:rsid w:val="007C4920"/>
    <w:rsid w:val="007C4AF3"/>
    <w:rsid w:val="007C4B3D"/>
    <w:rsid w:val="007C4D45"/>
    <w:rsid w:val="007C4EBB"/>
    <w:rsid w:val="007C4EED"/>
    <w:rsid w:val="007C50DC"/>
    <w:rsid w:val="007C5175"/>
    <w:rsid w:val="007C522F"/>
    <w:rsid w:val="007C590C"/>
    <w:rsid w:val="007C5C3D"/>
    <w:rsid w:val="007C5DA9"/>
    <w:rsid w:val="007C5E1F"/>
    <w:rsid w:val="007C5ECE"/>
    <w:rsid w:val="007C5EFA"/>
    <w:rsid w:val="007C5FFA"/>
    <w:rsid w:val="007C61A7"/>
    <w:rsid w:val="007C61C9"/>
    <w:rsid w:val="007C634C"/>
    <w:rsid w:val="007C63D6"/>
    <w:rsid w:val="007C6AA1"/>
    <w:rsid w:val="007C6B39"/>
    <w:rsid w:val="007C6D56"/>
    <w:rsid w:val="007C6E53"/>
    <w:rsid w:val="007C6FE6"/>
    <w:rsid w:val="007C7177"/>
    <w:rsid w:val="007C7296"/>
    <w:rsid w:val="007C73F1"/>
    <w:rsid w:val="007C76C1"/>
    <w:rsid w:val="007C77D7"/>
    <w:rsid w:val="007C78CE"/>
    <w:rsid w:val="007C79E5"/>
    <w:rsid w:val="007C7A8B"/>
    <w:rsid w:val="007C7C2C"/>
    <w:rsid w:val="007C7D9E"/>
    <w:rsid w:val="007C7E16"/>
    <w:rsid w:val="007D03A8"/>
    <w:rsid w:val="007D03FE"/>
    <w:rsid w:val="007D0471"/>
    <w:rsid w:val="007D047D"/>
    <w:rsid w:val="007D04ED"/>
    <w:rsid w:val="007D0801"/>
    <w:rsid w:val="007D081F"/>
    <w:rsid w:val="007D0C53"/>
    <w:rsid w:val="007D0CAB"/>
    <w:rsid w:val="007D0CEF"/>
    <w:rsid w:val="007D0F49"/>
    <w:rsid w:val="007D0FA9"/>
    <w:rsid w:val="007D1000"/>
    <w:rsid w:val="007D1377"/>
    <w:rsid w:val="007D15AA"/>
    <w:rsid w:val="007D16EC"/>
    <w:rsid w:val="007D1712"/>
    <w:rsid w:val="007D1803"/>
    <w:rsid w:val="007D185A"/>
    <w:rsid w:val="007D1B7F"/>
    <w:rsid w:val="007D1D0E"/>
    <w:rsid w:val="007D24E0"/>
    <w:rsid w:val="007D28DE"/>
    <w:rsid w:val="007D291A"/>
    <w:rsid w:val="007D2AE0"/>
    <w:rsid w:val="007D2E35"/>
    <w:rsid w:val="007D333C"/>
    <w:rsid w:val="007D33E2"/>
    <w:rsid w:val="007D373C"/>
    <w:rsid w:val="007D37CA"/>
    <w:rsid w:val="007D38CD"/>
    <w:rsid w:val="007D3A61"/>
    <w:rsid w:val="007D3BB7"/>
    <w:rsid w:val="007D3FAA"/>
    <w:rsid w:val="007D41EB"/>
    <w:rsid w:val="007D43FD"/>
    <w:rsid w:val="007D46FD"/>
    <w:rsid w:val="007D47ED"/>
    <w:rsid w:val="007D48DE"/>
    <w:rsid w:val="007D4B97"/>
    <w:rsid w:val="007D4CD1"/>
    <w:rsid w:val="007D4DE8"/>
    <w:rsid w:val="007D5138"/>
    <w:rsid w:val="007D51DC"/>
    <w:rsid w:val="007D525A"/>
    <w:rsid w:val="007D52BD"/>
    <w:rsid w:val="007D5971"/>
    <w:rsid w:val="007D5F82"/>
    <w:rsid w:val="007D61F8"/>
    <w:rsid w:val="007D61FD"/>
    <w:rsid w:val="007D6923"/>
    <w:rsid w:val="007D6A0B"/>
    <w:rsid w:val="007D6A85"/>
    <w:rsid w:val="007D6B50"/>
    <w:rsid w:val="007D6C97"/>
    <w:rsid w:val="007D6D81"/>
    <w:rsid w:val="007D6DC5"/>
    <w:rsid w:val="007D71AF"/>
    <w:rsid w:val="007D740D"/>
    <w:rsid w:val="007D7586"/>
    <w:rsid w:val="007D75B6"/>
    <w:rsid w:val="007D770C"/>
    <w:rsid w:val="007D7982"/>
    <w:rsid w:val="007D7C5C"/>
    <w:rsid w:val="007E003B"/>
    <w:rsid w:val="007E01A5"/>
    <w:rsid w:val="007E01AE"/>
    <w:rsid w:val="007E02E4"/>
    <w:rsid w:val="007E03D9"/>
    <w:rsid w:val="007E0521"/>
    <w:rsid w:val="007E0728"/>
    <w:rsid w:val="007E0822"/>
    <w:rsid w:val="007E0A40"/>
    <w:rsid w:val="007E0DBA"/>
    <w:rsid w:val="007E0EFF"/>
    <w:rsid w:val="007E11AB"/>
    <w:rsid w:val="007E1598"/>
    <w:rsid w:val="007E179A"/>
    <w:rsid w:val="007E1960"/>
    <w:rsid w:val="007E1FC4"/>
    <w:rsid w:val="007E21E4"/>
    <w:rsid w:val="007E2233"/>
    <w:rsid w:val="007E2388"/>
    <w:rsid w:val="007E257F"/>
    <w:rsid w:val="007E27A4"/>
    <w:rsid w:val="007E27DC"/>
    <w:rsid w:val="007E2BFA"/>
    <w:rsid w:val="007E2EDF"/>
    <w:rsid w:val="007E2F32"/>
    <w:rsid w:val="007E305D"/>
    <w:rsid w:val="007E318B"/>
    <w:rsid w:val="007E32B6"/>
    <w:rsid w:val="007E360D"/>
    <w:rsid w:val="007E3C6F"/>
    <w:rsid w:val="007E3D4E"/>
    <w:rsid w:val="007E3E77"/>
    <w:rsid w:val="007E40FB"/>
    <w:rsid w:val="007E42AC"/>
    <w:rsid w:val="007E46F2"/>
    <w:rsid w:val="007E47C8"/>
    <w:rsid w:val="007E4E86"/>
    <w:rsid w:val="007E4F80"/>
    <w:rsid w:val="007E50E3"/>
    <w:rsid w:val="007E51B9"/>
    <w:rsid w:val="007E529C"/>
    <w:rsid w:val="007E53BA"/>
    <w:rsid w:val="007E5AA0"/>
    <w:rsid w:val="007E5C21"/>
    <w:rsid w:val="007E5C54"/>
    <w:rsid w:val="007E5F42"/>
    <w:rsid w:val="007E5F7E"/>
    <w:rsid w:val="007E614A"/>
    <w:rsid w:val="007E6283"/>
    <w:rsid w:val="007E682F"/>
    <w:rsid w:val="007E6A42"/>
    <w:rsid w:val="007E6AA1"/>
    <w:rsid w:val="007E6BF1"/>
    <w:rsid w:val="007E7021"/>
    <w:rsid w:val="007E72DD"/>
    <w:rsid w:val="007E7410"/>
    <w:rsid w:val="007E74F7"/>
    <w:rsid w:val="007E77A3"/>
    <w:rsid w:val="007E7829"/>
    <w:rsid w:val="007E7862"/>
    <w:rsid w:val="007E78E5"/>
    <w:rsid w:val="007E7AEE"/>
    <w:rsid w:val="007E7E08"/>
    <w:rsid w:val="007E7ED7"/>
    <w:rsid w:val="007E7EE0"/>
    <w:rsid w:val="007F0030"/>
    <w:rsid w:val="007F016F"/>
    <w:rsid w:val="007F017F"/>
    <w:rsid w:val="007F0AB0"/>
    <w:rsid w:val="007F1059"/>
    <w:rsid w:val="007F117C"/>
    <w:rsid w:val="007F11C7"/>
    <w:rsid w:val="007F11F4"/>
    <w:rsid w:val="007F1429"/>
    <w:rsid w:val="007F14DA"/>
    <w:rsid w:val="007F1520"/>
    <w:rsid w:val="007F1556"/>
    <w:rsid w:val="007F15B6"/>
    <w:rsid w:val="007F15ED"/>
    <w:rsid w:val="007F1BB2"/>
    <w:rsid w:val="007F1BC5"/>
    <w:rsid w:val="007F1C92"/>
    <w:rsid w:val="007F1C98"/>
    <w:rsid w:val="007F1DCD"/>
    <w:rsid w:val="007F1EA2"/>
    <w:rsid w:val="007F204F"/>
    <w:rsid w:val="007F23A8"/>
    <w:rsid w:val="007F29B9"/>
    <w:rsid w:val="007F29F2"/>
    <w:rsid w:val="007F2CE7"/>
    <w:rsid w:val="007F2D35"/>
    <w:rsid w:val="007F2D99"/>
    <w:rsid w:val="007F2DDD"/>
    <w:rsid w:val="007F30AF"/>
    <w:rsid w:val="007F385D"/>
    <w:rsid w:val="007F387D"/>
    <w:rsid w:val="007F39B4"/>
    <w:rsid w:val="007F3B32"/>
    <w:rsid w:val="007F4141"/>
    <w:rsid w:val="007F4188"/>
    <w:rsid w:val="007F43E7"/>
    <w:rsid w:val="007F448E"/>
    <w:rsid w:val="007F44D0"/>
    <w:rsid w:val="007F4659"/>
    <w:rsid w:val="007F4F57"/>
    <w:rsid w:val="007F4FF8"/>
    <w:rsid w:val="007F50BA"/>
    <w:rsid w:val="007F50E5"/>
    <w:rsid w:val="007F533A"/>
    <w:rsid w:val="007F53AD"/>
    <w:rsid w:val="007F5814"/>
    <w:rsid w:val="007F5A19"/>
    <w:rsid w:val="007F5D51"/>
    <w:rsid w:val="007F5E52"/>
    <w:rsid w:val="007F5FD6"/>
    <w:rsid w:val="007F6425"/>
    <w:rsid w:val="007F6573"/>
    <w:rsid w:val="007F6850"/>
    <w:rsid w:val="007F6BF0"/>
    <w:rsid w:val="007F6EC8"/>
    <w:rsid w:val="007F6EE2"/>
    <w:rsid w:val="007F7380"/>
    <w:rsid w:val="007F754E"/>
    <w:rsid w:val="007F7BEF"/>
    <w:rsid w:val="007F7CE1"/>
    <w:rsid w:val="007F7D67"/>
    <w:rsid w:val="008007A6"/>
    <w:rsid w:val="0080096C"/>
    <w:rsid w:val="00800AE8"/>
    <w:rsid w:val="00800BA2"/>
    <w:rsid w:val="00801073"/>
    <w:rsid w:val="00801614"/>
    <w:rsid w:val="00801D8A"/>
    <w:rsid w:val="00801DF5"/>
    <w:rsid w:val="00801E00"/>
    <w:rsid w:val="00801E54"/>
    <w:rsid w:val="00801F6F"/>
    <w:rsid w:val="008020C6"/>
    <w:rsid w:val="00802334"/>
    <w:rsid w:val="00802705"/>
    <w:rsid w:val="00802D1E"/>
    <w:rsid w:val="00802FD4"/>
    <w:rsid w:val="0080332E"/>
    <w:rsid w:val="00803451"/>
    <w:rsid w:val="0080347D"/>
    <w:rsid w:val="00803552"/>
    <w:rsid w:val="00803691"/>
    <w:rsid w:val="008038D5"/>
    <w:rsid w:val="00803940"/>
    <w:rsid w:val="00803A8B"/>
    <w:rsid w:val="00803F54"/>
    <w:rsid w:val="00803FAB"/>
    <w:rsid w:val="0080413A"/>
    <w:rsid w:val="00804151"/>
    <w:rsid w:val="008044C2"/>
    <w:rsid w:val="008044EB"/>
    <w:rsid w:val="00804AF3"/>
    <w:rsid w:val="00804CD4"/>
    <w:rsid w:val="00804D70"/>
    <w:rsid w:val="00804FFD"/>
    <w:rsid w:val="008050D1"/>
    <w:rsid w:val="0080516C"/>
    <w:rsid w:val="008052EF"/>
    <w:rsid w:val="00805449"/>
    <w:rsid w:val="008054D0"/>
    <w:rsid w:val="00805649"/>
    <w:rsid w:val="008056EC"/>
    <w:rsid w:val="00805B10"/>
    <w:rsid w:val="00805B91"/>
    <w:rsid w:val="00805E98"/>
    <w:rsid w:val="00805F7C"/>
    <w:rsid w:val="0080636C"/>
    <w:rsid w:val="00806492"/>
    <w:rsid w:val="008067F6"/>
    <w:rsid w:val="00806B4E"/>
    <w:rsid w:val="00806B8F"/>
    <w:rsid w:val="00806E5F"/>
    <w:rsid w:val="00806E9D"/>
    <w:rsid w:val="00807007"/>
    <w:rsid w:val="008070FD"/>
    <w:rsid w:val="008073D8"/>
    <w:rsid w:val="008074F4"/>
    <w:rsid w:val="0080758B"/>
    <w:rsid w:val="00807663"/>
    <w:rsid w:val="00807694"/>
    <w:rsid w:val="008076BA"/>
    <w:rsid w:val="008076E0"/>
    <w:rsid w:val="008078BF"/>
    <w:rsid w:val="00807C43"/>
    <w:rsid w:val="00807C51"/>
    <w:rsid w:val="00807C69"/>
    <w:rsid w:val="00807E06"/>
    <w:rsid w:val="00810338"/>
    <w:rsid w:val="0081069B"/>
    <w:rsid w:val="00810980"/>
    <w:rsid w:val="00810AAB"/>
    <w:rsid w:val="00810BF1"/>
    <w:rsid w:val="00810C27"/>
    <w:rsid w:val="00810C51"/>
    <w:rsid w:val="00810F97"/>
    <w:rsid w:val="008110B7"/>
    <w:rsid w:val="0081116A"/>
    <w:rsid w:val="00811314"/>
    <w:rsid w:val="008114B4"/>
    <w:rsid w:val="00811576"/>
    <w:rsid w:val="008117CB"/>
    <w:rsid w:val="00811917"/>
    <w:rsid w:val="00811B38"/>
    <w:rsid w:val="00811E7F"/>
    <w:rsid w:val="00812159"/>
    <w:rsid w:val="00812716"/>
    <w:rsid w:val="00812834"/>
    <w:rsid w:val="00812B0D"/>
    <w:rsid w:val="00812E27"/>
    <w:rsid w:val="00812F41"/>
    <w:rsid w:val="0081326E"/>
    <w:rsid w:val="00813409"/>
    <w:rsid w:val="008136EB"/>
    <w:rsid w:val="008139A9"/>
    <w:rsid w:val="00813A6E"/>
    <w:rsid w:val="00813B9A"/>
    <w:rsid w:val="00813DEA"/>
    <w:rsid w:val="00813FED"/>
    <w:rsid w:val="0081413C"/>
    <w:rsid w:val="0081417E"/>
    <w:rsid w:val="00814A14"/>
    <w:rsid w:val="00814A93"/>
    <w:rsid w:val="00814A98"/>
    <w:rsid w:val="00814B0B"/>
    <w:rsid w:val="00814BE1"/>
    <w:rsid w:val="00814D7D"/>
    <w:rsid w:val="00814E55"/>
    <w:rsid w:val="00814EE3"/>
    <w:rsid w:val="00814F96"/>
    <w:rsid w:val="0081503E"/>
    <w:rsid w:val="00815179"/>
    <w:rsid w:val="0081526F"/>
    <w:rsid w:val="0081570B"/>
    <w:rsid w:val="008159F8"/>
    <w:rsid w:val="00815B6D"/>
    <w:rsid w:val="00815CA3"/>
    <w:rsid w:val="00815D51"/>
    <w:rsid w:val="008160F7"/>
    <w:rsid w:val="008161E9"/>
    <w:rsid w:val="00816241"/>
    <w:rsid w:val="008164A4"/>
    <w:rsid w:val="00816572"/>
    <w:rsid w:val="008165FA"/>
    <w:rsid w:val="008168D6"/>
    <w:rsid w:val="00816923"/>
    <w:rsid w:val="00816DA3"/>
    <w:rsid w:val="00816EE6"/>
    <w:rsid w:val="00816F1A"/>
    <w:rsid w:val="00817483"/>
    <w:rsid w:val="00817562"/>
    <w:rsid w:val="0081756B"/>
    <w:rsid w:val="00817694"/>
    <w:rsid w:val="008177A6"/>
    <w:rsid w:val="00817A84"/>
    <w:rsid w:val="00817F25"/>
    <w:rsid w:val="00820283"/>
    <w:rsid w:val="0082036A"/>
    <w:rsid w:val="00820461"/>
    <w:rsid w:val="00820639"/>
    <w:rsid w:val="008208B9"/>
    <w:rsid w:val="00820B07"/>
    <w:rsid w:val="00820B65"/>
    <w:rsid w:val="00820C29"/>
    <w:rsid w:val="00820D29"/>
    <w:rsid w:val="00820DBD"/>
    <w:rsid w:val="00820FB5"/>
    <w:rsid w:val="0082103F"/>
    <w:rsid w:val="00821228"/>
    <w:rsid w:val="00821237"/>
    <w:rsid w:val="00821364"/>
    <w:rsid w:val="008215F7"/>
    <w:rsid w:val="00821737"/>
    <w:rsid w:val="00821905"/>
    <w:rsid w:val="008219DF"/>
    <w:rsid w:val="00821CF1"/>
    <w:rsid w:val="00821D02"/>
    <w:rsid w:val="0082200C"/>
    <w:rsid w:val="0082209E"/>
    <w:rsid w:val="008220A3"/>
    <w:rsid w:val="00822167"/>
    <w:rsid w:val="008221F1"/>
    <w:rsid w:val="0082243F"/>
    <w:rsid w:val="00822763"/>
    <w:rsid w:val="00823011"/>
    <w:rsid w:val="0082301B"/>
    <w:rsid w:val="008230F0"/>
    <w:rsid w:val="00823580"/>
    <w:rsid w:val="00823668"/>
    <w:rsid w:val="008236E5"/>
    <w:rsid w:val="008237F7"/>
    <w:rsid w:val="008239FC"/>
    <w:rsid w:val="00823A6D"/>
    <w:rsid w:val="00823A7D"/>
    <w:rsid w:val="00823B1E"/>
    <w:rsid w:val="00823FFE"/>
    <w:rsid w:val="008240B1"/>
    <w:rsid w:val="008241FD"/>
    <w:rsid w:val="008242F3"/>
    <w:rsid w:val="00824937"/>
    <w:rsid w:val="00824C98"/>
    <w:rsid w:val="00824CB3"/>
    <w:rsid w:val="00824E2B"/>
    <w:rsid w:val="00824FD9"/>
    <w:rsid w:val="008250AE"/>
    <w:rsid w:val="00825150"/>
    <w:rsid w:val="00825267"/>
    <w:rsid w:val="0082531D"/>
    <w:rsid w:val="00825497"/>
    <w:rsid w:val="008255AC"/>
    <w:rsid w:val="0082571D"/>
    <w:rsid w:val="00825B9D"/>
    <w:rsid w:val="00825BDB"/>
    <w:rsid w:val="00825E29"/>
    <w:rsid w:val="00825EAE"/>
    <w:rsid w:val="008260B3"/>
    <w:rsid w:val="008262B9"/>
    <w:rsid w:val="00826313"/>
    <w:rsid w:val="008263D0"/>
    <w:rsid w:val="00826867"/>
    <w:rsid w:val="00826A1E"/>
    <w:rsid w:val="00826C59"/>
    <w:rsid w:val="00826CCF"/>
    <w:rsid w:val="00826D73"/>
    <w:rsid w:val="00826DD6"/>
    <w:rsid w:val="00826DFF"/>
    <w:rsid w:val="00826F45"/>
    <w:rsid w:val="00827091"/>
    <w:rsid w:val="0082760D"/>
    <w:rsid w:val="0082767D"/>
    <w:rsid w:val="008279D1"/>
    <w:rsid w:val="00827A87"/>
    <w:rsid w:val="00827FC4"/>
    <w:rsid w:val="00827FED"/>
    <w:rsid w:val="0083006E"/>
    <w:rsid w:val="0083016E"/>
    <w:rsid w:val="00830289"/>
    <w:rsid w:val="008302F1"/>
    <w:rsid w:val="00830725"/>
    <w:rsid w:val="008308DE"/>
    <w:rsid w:val="00830B20"/>
    <w:rsid w:val="00830D42"/>
    <w:rsid w:val="00830FC6"/>
    <w:rsid w:val="00831068"/>
    <w:rsid w:val="008310FA"/>
    <w:rsid w:val="00831178"/>
    <w:rsid w:val="00831A15"/>
    <w:rsid w:val="00831D7A"/>
    <w:rsid w:val="0083205C"/>
    <w:rsid w:val="008321BC"/>
    <w:rsid w:val="008324A3"/>
    <w:rsid w:val="00832510"/>
    <w:rsid w:val="0083254D"/>
    <w:rsid w:val="008325B6"/>
    <w:rsid w:val="0083267A"/>
    <w:rsid w:val="008326A8"/>
    <w:rsid w:val="00832768"/>
    <w:rsid w:val="00832A96"/>
    <w:rsid w:val="00832B24"/>
    <w:rsid w:val="00833174"/>
    <w:rsid w:val="008336D9"/>
    <w:rsid w:val="00833745"/>
    <w:rsid w:val="00833CAF"/>
    <w:rsid w:val="00833DF9"/>
    <w:rsid w:val="00833E0A"/>
    <w:rsid w:val="00833E92"/>
    <w:rsid w:val="00834001"/>
    <w:rsid w:val="008343A9"/>
    <w:rsid w:val="00834665"/>
    <w:rsid w:val="00834774"/>
    <w:rsid w:val="008347AE"/>
    <w:rsid w:val="00834822"/>
    <w:rsid w:val="00834893"/>
    <w:rsid w:val="0083492A"/>
    <w:rsid w:val="008349D1"/>
    <w:rsid w:val="00834B44"/>
    <w:rsid w:val="00834C12"/>
    <w:rsid w:val="008353F7"/>
    <w:rsid w:val="008355B0"/>
    <w:rsid w:val="00835736"/>
    <w:rsid w:val="00835B71"/>
    <w:rsid w:val="00835D45"/>
    <w:rsid w:val="00835E6B"/>
    <w:rsid w:val="008360B4"/>
    <w:rsid w:val="00836127"/>
    <w:rsid w:val="00836342"/>
    <w:rsid w:val="00836367"/>
    <w:rsid w:val="00836439"/>
    <w:rsid w:val="00836753"/>
    <w:rsid w:val="00836C96"/>
    <w:rsid w:val="00836EA8"/>
    <w:rsid w:val="00836EF7"/>
    <w:rsid w:val="00836F29"/>
    <w:rsid w:val="0083751C"/>
    <w:rsid w:val="0083760B"/>
    <w:rsid w:val="008376C6"/>
    <w:rsid w:val="008379B6"/>
    <w:rsid w:val="00837C5B"/>
    <w:rsid w:val="00837E25"/>
    <w:rsid w:val="00837F4F"/>
    <w:rsid w:val="00837F70"/>
    <w:rsid w:val="008400CF"/>
    <w:rsid w:val="008403FA"/>
    <w:rsid w:val="00840403"/>
    <w:rsid w:val="00840553"/>
    <w:rsid w:val="00840570"/>
    <w:rsid w:val="0084066E"/>
    <w:rsid w:val="0084066F"/>
    <w:rsid w:val="00840725"/>
    <w:rsid w:val="00840739"/>
    <w:rsid w:val="0084079A"/>
    <w:rsid w:val="00840F1B"/>
    <w:rsid w:val="00840F9F"/>
    <w:rsid w:val="00840FB4"/>
    <w:rsid w:val="00841469"/>
    <w:rsid w:val="0084158E"/>
    <w:rsid w:val="008415E2"/>
    <w:rsid w:val="0084177D"/>
    <w:rsid w:val="00841971"/>
    <w:rsid w:val="00841C71"/>
    <w:rsid w:val="00841FCA"/>
    <w:rsid w:val="00842059"/>
    <w:rsid w:val="00842155"/>
    <w:rsid w:val="00842E54"/>
    <w:rsid w:val="00842EA1"/>
    <w:rsid w:val="00843133"/>
    <w:rsid w:val="0084320C"/>
    <w:rsid w:val="00843425"/>
    <w:rsid w:val="0084385F"/>
    <w:rsid w:val="008438A1"/>
    <w:rsid w:val="008438AB"/>
    <w:rsid w:val="008438ED"/>
    <w:rsid w:val="00843959"/>
    <w:rsid w:val="00843E3B"/>
    <w:rsid w:val="00843ED9"/>
    <w:rsid w:val="00843F4C"/>
    <w:rsid w:val="008440A7"/>
    <w:rsid w:val="0084416D"/>
    <w:rsid w:val="008442B5"/>
    <w:rsid w:val="008443E4"/>
    <w:rsid w:val="0084440E"/>
    <w:rsid w:val="008444FF"/>
    <w:rsid w:val="0084451A"/>
    <w:rsid w:val="00844658"/>
    <w:rsid w:val="008447E8"/>
    <w:rsid w:val="008449B7"/>
    <w:rsid w:val="0084501A"/>
    <w:rsid w:val="00845279"/>
    <w:rsid w:val="008457CC"/>
    <w:rsid w:val="00845971"/>
    <w:rsid w:val="00845E53"/>
    <w:rsid w:val="00845F39"/>
    <w:rsid w:val="00846050"/>
    <w:rsid w:val="008461DF"/>
    <w:rsid w:val="00846357"/>
    <w:rsid w:val="008464FB"/>
    <w:rsid w:val="00846672"/>
    <w:rsid w:val="0084688B"/>
    <w:rsid w:val="008468E1"/>
    <w:rsid w:val="008469BB"/>
    <w:rsid w:val="00846A5B"/>
    <w:rsid w:val="00846AEC"/>
    <w:rsid w:val="00846B52"/>
    <w:rsid w:val="00846B66"/>
    <w:rsid w:val="00846F2F"/>
    <w:rsid w:val="00847182"/>
    <w:rsid w:val="00847199"/>
    <w:rsid w:val="008476CD"/>
    <w:rsid w:val="008477E2"/>
    <w:rsid w:val="00847D35"/>
    <w:rsid w:val="00847DC3"/>
    <w:rsid w:val="00850037"/>
    <w:rsid w:val="00850934"/>
    <w:rsid w:val="00850947"/>
    <w:rsid w:val="00850973"/>
    <w:rsid w:val="00850A92"/>
    <w:rsid w:val="00850C16"/>
    <w:rsid w:val="00850C26"/>
    <w:rsid w:val="00850D24"/>
    <w:rsid w:val="00850D4C"/>
    <w:rsid w:val="00850E92"/>
    <w:rsid w:val="008514A7"/>
    <w:rsid w:val="008514B1"/>
    <w:rsid w:val="00851BE7"/>
    <w:rsid w:val="00851D7C"/>
    <w:rsid w:val="00851E82"/>
    <w:rsid w:val="00852047"/>
    <w:rsid w:val="00852162"/>
    <w:rsid w:val="008522BC"/>
    <w:rsid w:val="00852701"/>
    <w:rsid w:val="008527D0"/>
    <w:rsid w:val="008529BC"/>
    <w:rsid w:val="00852D03"/>
    <w:rsid w:val="00853015"/>
    <w:rsid w:val="00853216"/>
    <w:rsid w:val="0085321E"/>
    <w:rsid w:val="00853310"/>
    <w:rsid w:val="00853314"/>
    <w:rsid w:val="008533FC"/>
    <w:rsid w:val="008536AC"/>
    <w:rsid w:val="00853988"/>
    <w:rsid w:val="00853B4E"/>
    <w:rsid w:val="00853DA7"/>
    <w:rsid w:val="00853EF1"/>
    <w:rsid w:val="00853FFC"/>
    <w:rsid w:val="008540B4"/>
    <w:rsid w:val="00854324"/>
    <w:rsid w:val="008544DA"/>
    <w:rsid w:val="00854528"/>
    <w:rsid w:val="0085484E"/>
    <w:rsid w:val="00854937"/>
    <w:rsid w:val="00854F80"/>
    <w:rsid w:val="00854FB5"/>
    <w:rsid w:val="008553AF"/>
    <w:rsid w:val="0085558D"/>
    <w:rsid w:val="00855753"/>
    <w:rsid w:val="008558C7"/>
    <w:rsid w:val="00855984"/>
    <w:rsid w:val="008560A6"/>
    <w:rsid w:val="00856139"/>
    <w:rsid w:val="00856214"/>
    <w:rsid w:val="00856417"/>
    <w:rsid w:val="00856663"/>
    <w:rsid w:val="0085684A"/>
    <w:rsid w:val="0085686F"/>
    <w:rsid w:val="00856BC4"/>
    <w:rsid w:val="00856CAA"/>
    <w:rsid w:val="00856F4A"/>
    <w:rsid w:val="00857184"/>
    <w:rsid w:val="00857276"/>
    <w:rsid w:val="008575AF"/>
    <w:rsid w:val="008575E9"/>
    <w:rsid w:val="00857BB0"/>
    <w:rsid w:val="00857D54"/>
    <w:rsid w:val="008600D6"/>
    <w:rsid w:val="00860137"/>
    <w:rsid w:val="008601D2"/>
    <w:rsid w:val="00860306"/>
    <w:rsid w:val="0086036C"/>
    <w:rsid w:val="008603A1"/>
    <w:rsid w:val="00860738"/>
    <w:rsid w:val="00860772"/>
    <w:rsid w:val="00860BC6"/>
    <w:rsid w:val="00860CC5"/>
    <w:rsid w:val="00860CDC"/>
    <w:rsid w:val="00861132"/>
    <w:rsid w:val="00861376"/>
    <w:rsid w:val="0086148C"/>
    <w:rsid w:val="00861882"/>
    <w:rsid w:val="00861CBF"/>
    <w:rsid w:val="00861D58"/>
    <w:rsid w:val="00861D6A"/>
    <w:rsid w:val="00861FBA"/>
    <w:rsid w:val="00861FDB"/>
    <w:rsid w:val="0086209D"/>
    <w:rsid w:val="008623AA"/>
    <w:rsid w:val="00862518"/>
    <w:rsid w:val="00862827"/>
    <w:rsid w:val="00862861"/>
    <w:rsid w:val="00862953"/>
    <w:rsid w:val="00862969"/>
    <w:rsid w:val="00862A7B"/>
    <w:rsid w:val="00862AC9"/>
    <w:rsid w:val="00862BBD"/>
    <w:rsid w:val="00862C86"/>
    <w:rsid w:val="00862EF4"/>
    <w:rsid w:val="00863521"/>
    <w:rsid w:val="0086372F"/>
    <w:rsid w:val="008637F5"/>
    <w:rsid w:val="00863A42"/>
    <w:rsid w:val="00863D3C"/>
    <w:rsid w:val="00863D45"/>
    <w:rsid w:val="00863E43"/>
    <w:rsid w:val="0086408D"/>
    <w:rsid w:val="008641E8"/>
    <w:rsid w:val="0086428E"/>
    <w:rsid w:val="00864372"/>
    <w:rsid w:val="0086437C"/>
    <w:rsid w:val="008645AD"/>
    <w:rsid w:val="00864701"/>
    <w:rsid w:val="00864939"/>
    <w:rsid w:val="00864ACB"/>
    <w:rsid w:val="00864B4D"/>
    <w:rsid w:val="00864CD2"/>
    <w:rsid w:val="00864D2D"/>
    <w:rsid w:val="00864E29"/>
    <w:rsid w:val="00864EFC"/>
    <w:rsid w:val="00865034"/>
    <w:rsid w:val="008650DC"/>
    <w:rsid w:val="0086510B"/>
    <w:rsid w:val="00865196"/>
    <w:rsid w:val="0086557B"/>
    <w:rsid w:val="008655C1"/>
    <w:rsid w:val="0086566B"/>
    <w:rsid w:val="008656E6"/>
    <w:rsid w:val="0086576C"/>
    <w:rsid w:val="0086578E"/>
    <w:rsid w:val="00865B41"/>
    <w:rsid w:val="00865C63"/>
    <w:rsid w:val="00865CB1"/>
    <w:rsid w:val="00865E57"/>
    <w:rsid w:val="00865EE3"/>
    <w:rsid w:val="00865EED"/>
    <w:rsid w:val="0086607F"/>
    <w:rsid w:val="008661E5"/>
    <w:rsid w:val="00866246"/>
    <w:rsid w:val="0086649B"/>
    <w:rsid w:val="0086653E"/>
    <w:rsid w:val="00866574"/>
    <w:rsid w:val="00866767"/>
    <w:rsid w:val="008667BE"/>
    <w:rsid w:val="00866B69"/>
    <w:rsid w:val="00866C7C"/>
    <w:rsid w:val="00866EEE"/>
    <w:rsid w:val="00866F13"/>
    <w:rsid w:val="00866F19"/>
    <w:rsid w:val="00866F4B"/>
    <w:rsid w:val="00867024"/>
    <w:rsid w:val="00867574"/>
    <w:rsid w:val="008678EF"/>
    <w:rsid w:val="00867A19"/>
    <w:rsid w:val="00867ABF"/>
    <w:rsid w:val="00867CB4"/>
    <w:rsid w:val="008700FD"/>
    <w:rsid w:val="008704EA"/>
    <w:rsid w:val="008705C9"/>
    <w:rsid w:val="0087085F"/>
    <w:rsid w:val="00870B58"/>
    <w:rsid w:val="00870D18"/>
    <w:rsid w:val="00870FE2"/>
    <w:rsid w:val="00871153"/>
    <w:rsid w:val="008712AD"/>
    <w:rsid w:val="0087139D"/>
    <w:rsid w:val="008714DD"/>
    <w:rsid w:val="00871622"/>
    <w:rsid w:val="00871ABF"/>
    <w:rsid w:val="00871BF5"/>
    <w:rsid w:val="00871CE4"/>
    <w:rsid w:val="00871DB7"/>
    <w:rsid w:val="00871E74"/>
    <w:rsid w:val="00871ECD"/>
    <w:rsid w:val="0087208C"/>
    <w:rsid w:val="008720F5"/>
    <w:rsid w:val="00872151"/>
    <w:rsid w:val="008721A4"/>
    <w:rsid w:val="008721CF"/>
    <w:rsid w:val="008723F0"/>
    <w:rsid w:val="008724BA"/>
    <w:rsid w:val="00872840"/>
    <w:rsid w:val="00872896"/>
    <w:rsid w:val="00872F4D"/>
    <w:rsid w:val="00873399"/>
    <w:rsid w:val="00873540"/>
    <w:rsid w:val="00873C54"/>
    <w:rsid w:val="00874259"/>
    <w:rsid w:val="008742A8"/>
    <w:rsid w:val="00874412"/>
    <w:rsid w:val="00874458"/>
    <w:rsid w:val="008744B9"/>
    <w:rsid w:val="008744DF"/>
    <w:rsid w:val="00874810"/>
    <w:rsid w:val="00874D1D"/>
    <w:rsid w:val="00874D8F"/>
    <w:rsid w:val="00874F6A"/>
    <w:rsid w:val="0087528F"/>
    <w:rsid w:val="008752E3"/>
    <w:rsid w:val="0087547F"/>
    <w:rsid w:val="0087561F"/>
    <w:rsid w:val="00875A86"/>
    <w:rsid w:val="00875C61"/>
    <w:rsid w:val="00875CEF"/>
    <w:rsid w:val="00875DBE"/>
    <w:rsid w:val="00875EF5"/>
    <w:rsid w:val="00875F30"/>
    <w:rsid w:val="00875F88"/>
    <w:rsid w:val="0087602F"/>
    <w:rsid w:val="00876156"/>
    <w:rsid w:val="008764D5"/>
    <w:rsid w:val="00876771"/>
    <w:rsid w:val="0087697C"/>
    <w:rsid w:val="00876A31"/>
    <w:rsid w:val="00876AAC"/>
    <w:rsid w:val="00876BBA"/>
    <w:rsid w:val="00877374"/>
    <w:rsid w:val="008773CD"/>
    <w:rsid w:val="008774DF"/>
    <w:rsid w:val="00877542"/>
    <w:rsid w:val="00877595"/>
    <w:rsid w:val="00877711"/>
    <w:rsid w:val="00877886"/>
    <w:rsid w:val="00877D60"/>
    <w:rsid w:val="00877F17"/>
    <w:rsid w:val="00877F66"/>
    <w:rsid w:val="00877FA2"/>
    <w:rsid w:val="00877FE7"/>
    <w:rsid w:val="00880086"/>
    <w:rsid w:val="0088018C"/>
    <w:rsid w:val="00880857"/>
    <w:rsid w:val="0088086C"/>
    <w:rsid w:val="00880BA0"/>
    <w:rsid w:val="008814C3"/>
    <w:rsid w:val="008817D4"/>
    <w:rsid w:val="00881836"/>
    <w:rsid w:val="0088186A"/>
    <w:rsid w:val="00881986"/>
    <w:rsid w:val="008819F6"/>
    <w:rsid w:val="00881C73"/>
    <w:rsid w:val="00881E3D"/>
    <w:rsid w:val="00881E92"/>
    <w:rsid w:val="00881E94"/>
    <w:rsid w:val="00881EA1"/>
    <w:rsid w:val="00881EFF"/>
    <w:rsid w:val="008820FF"/>
    <w:rsid w:val="00882237"/>
    <w:rsid w:val="008822AF"/>
    <w:rsid w:val="0088264E"/>
    <w:rsid w:val="0088282D"/>
    <w:rsid w:val="00882AF9"/>
    <w:rsid w:val="00882B16"/>
    <w:rsid w:val="00882C56"/>
    <w:rsid w:val="00882CAE"/>
    <w:rsid w:val="00882E0F"/>
    <w:rsid w:val="00882EC6"/>
    <w:rsid w:val="00882F80"/>
    <w:rsid w:val="00882F90"/>
    <w:rsid w:val="008832BD"/>
    <w:rsid w:val="008832F0"/>
    <w:rsid w:val="00883586"/>
    <w:rsid w:val="008835B8"/>
    <w:rsid w:val="0088387B"/>
    <w:rsid w:val="00883A09"/>
    <w:rsid w:val="00883B9F"/>
    <w:rsid w:val="00883E3B"/>
    <w:rsid w:val="00884199"/>
    <w:rsid w:val="00884246"/>
    <w:rsid w:val="00884630"/>
    <w:rsid w:val="00884DBC"/>
    <w:rsid w:val="00884FBA"/>
    <w:rsid w:val="00885413"/>
    <w:rsid w:val="008854AF"/>
    <w:rsid w:val="00885617"/>
    <w:rsid w:val="00885637"/>
    <w:rsid w:val="00885754"/>
    <w:rsid w:val="008857DC"/>
    <w:rsid w:val="00885976"/>
    <w:rsid w:val="0088597C"/>
    <w:rsid w:val="00885A89"/>
    <w:rsid w:val="00885AA9"/>
    <w:rsid w:val="00885B27"/>
    <w:rsid w:val="00885C7D"/>
    <w:rsid w:val="00885DAC"/>
    <w:rsid w:val="00885DBC"/>
    <w:rsid w:val="00885F8E"/>
    <w:rsid w:val="00885F90"/>
    <w:rsid w:val="0088608E"/>
    <w:rsid w:val="0088640A"/>
    <w:rsid w:val="00886507"/>
    <w:rsid w:val="00886509"/>
    <w:rsid w:val="008865F2"/>
    <w:rsid w:val="008865F4"/>
    <w:rsid w:val="00886A31"/>
    <w:rsid w:val="00886C1E"/>
    <w:rsid w:val="00886CE9"/>
    <w:rsid w:val="0088722D"/>
    <w:rsid w:val="00887377"/>
    <w:rsid w:val="00887509"/>
    <w:rsid w:val="00887804"/>
    <w:rsid w:val="00887991"/>
    <w:rsid w:val="00887A69"/>
    <w:rsid w:val="00887AA0"/>
    <w:rsid w:val="00887E84"/>
    <w:rsid w:val="00887E8E"/>
    <w:rsid w:val="00890139"/>
    <w:rsid w:val="00890156"/>
    <w:rsid w:val="00890464"/>
    <w:rsid w:val="00890546"/>
    <w:rsid w:val="00890A90"/>
    <w:rsid w:val="00890C23"/>
    <w:rsid w:val="00890DF9"/>
    <w:rsid w:val="00890E8C"/>
    <w:rsid w:val="008911BC"/>
    <w:rsid w:val="008911FF"/>
    <w:rsid w:val="00891520"/>
    <w:rsid w:val="00891600"/>
    <w:rsid w:val="0089179C"/>
    <w:rsid w:val="008919B6"/>
    <w:rsid w:val="00891B18"/>
    <w:rsid w:val="00891E16"/>
    <w:rsid w:val="00891EA5"/>
    <w:rsid w:val="00891F07"/>
    <w:rsid w:val="008921A9"/>
    <w:rsid w:val="0089240A"/>
    <w:rsid w:val="00892D01"/>
    <w:rsid w:val="00893376"/>
    <w:rsid w:val="00893770"/>
    <w:rsid w:val="0089383E"/>
    <w:rsid w:val="0089395F"/>
    <w:rsid w:val="00893B0C"/>
    <w:rsid w:val="00893CAD"/>
    <w:rsid w:val="00893E3F"/>
    <w:rsid w:val="00893E58"/>
    <w:rsid w:val="00893EE5"/>
    <w:rsid w:val="0089431C"/>
    <w:rsid w:val="00894325"/>
    <w:rsid w:val="00894908"/>
    <w:rsid w:val="00894ABA"/>
    <w:rsid w:val="00894B60"/>
    <w:rsid w:val="00894FC4"/>
    <w:rsid w:val="00894FC5"/>
    <w:rsid w:val="00895177"/>
    <w:rsid w:val="00895180"/>
    <w:rsid w:val="00895333"/>
    <w:rsid w:val="00895527"/>
    <w:rsid w:val="0089570A"/>
    <w:rsid w:val="0089577C"/>
    <w:rsid w:val="00895E8B"/>
    <w:rsid w:val="008960F7"/>
    <w:rsid w:val="008964D5"/>
    <w:rsid w:val="0089668D"/>
    <w:rsid w:val="00896C6B"/>
    <w:rsid w:val="00896E6D"/>
    <w:rsid w:val="00896E8E"/>
    <w:rsid w:val="00896F97"/>
    <w:rsid w:val="00897144"/>
    <w:rsid w:val="008971E5"/>
    <w:rsid w:val="008972AD"/>
    <w:rsid w:val="008972E6"/>
    <w:rsid w:val="0089730C"/>
    <w:rsid w:val="008975B8"/>
    <w:rsid w:val="00897C08"/>
    <w:rsid w:val="00897CE4"/>
    <w:rsid w:val="00897D9E"/>
    <w:rsid w:val="00897DB9"/>
    <w:rsid w:val="00897E8A"/>
    <w:rsid w:val="008A01EF"/>
    <w:rsid w:val="008A037E"/>
    <w:rsid w:val="008A04B9"/>
    <w:rsid w:val="008A0AB3"/>
    <w:rsid w:val="008A0AC0"/>
    <w:rsid w:val="008A0AD3"/>
    <w:rsid w:val="008A0FB7"/>
    <w:rsid w:val="008A124C"/>
    <w:rsid w:val="008A12B0"/>
    <w:rsid w:val="008A178B"/>
    <w:rsid w:val="008A1821"/>
    <w:rsid w:val="008A1B61"/>
    <w:rsid w:val="008A1BE7"/>
    <w:rsid w:val="008A1CD8"/>
    <w:rsid w:val="008A1E7B"/>
    <w:rsid w:val="008A1FB3"/>
    <w:rsid w:val="008A2B66"/>
    <w:rsid w:val="008A2DE2"/>
    <w:rsid w:val="008A33FA"/>
    <w:rsid w:val="008A343F"/>
    <w:rsid w:val="008A36BC"/>
    <w:rsid w:val="008A3B66"/>
    <w:rsid w:val="008A3B99"/>
    <w:rsid w:val="008A3D8A"/>
    <w:rsid w:val="008A3F25"/>
    <w:rsid w:val="008A3F96"/>
    <w:rsid w:val="008A421A"/>
    <w:rsid w:val="008A465C"/>
    <w:rsid w:val="008A4CC3"/>
    <w:rsid w:val="008A52D5"/>
    <w:rsid w:val="008A53D1"/>
    <w:rsid w:val="008A5423"/>
    <w:rsid w:val="008A5877"/>
    <w:rsid w:val="008A5988"/>
    <w:rsid w:val="008A59B7"/>
    <w:rsid w:val="008A5CB1"/>
    <w:rsid w:val="008A5F42"/>
    <w:rsid w:val="008A5F4C"/>
    <w:rsid w:val="008A620D"/>
    <w:rsid w:val="008A64D0"/>
    <w:rsid w:val="008A6539"/>
    <w:rsid w:val="008A667C"/>
    <w:rsid w:val="008A6AF3"/>
    <w:rsid w:val="008A6B7F"/>
    <w:rsid w:val="008A6D0B"/>
    <w:rsid w:val="008A6D44"/>
    <w:rsid w:val="008A6E58"/>
    <w:rsid w:val="008A7099"/>
    <w:rsid w:val="008A7642"/>
    <w:rsid w:val="008A76BD"/>
    <w:rsid w:val="008A797D"/>
    <w:rsid w:val="008A79FA"/>
    <w:rsid w:val="008A7ADF"/>
    <w:rsid w:val="008A7B95"/>
    <w:rsid w:val="008A7BE1"/>
    <w:rsid w:val="008B02C7"/>
    <w:rsid w:val="008B03EE"/>
    <w:rsid w:val="008B062A"/>
    <w:rsid w:val="008B06A5"/>
    <w:rsid w:val="008B1424"/>
    <w:rsid w:val="008B147F"/>
    <w:rsid w:val="008B1503"/>
    <w:rsid w:val="008B19C8"/>
    <w:rsid w:val="008B1A14"/>
    <w:rsid w:val="008B1B88"/>
    <w:rsid w:val="008B1B8B"/>
    <w:rsid w:val="008B211A"/>
    <w:rsid w:val="008B249F"/>
    <w:rsid w:val="008B256E"/>
    <w:rsid w:val="008B271C"/>
    <w:rsid w:val="008B29FC"/>
    <w:rsid w:val="008B2A55"/>
    <w:rsid w:val="008B2BD7"/>
    <w:rsid w:val="008B2FFB"/>
    <w:rsid w:val="008B30A4"/>
    <w:rsid w:val="008B3123"/>
    <w:rsid w:val="008B36DB"/>
    <w:rsid w:val="008B3704"/>
    <w:rsid w:val="008B374A"/>
    <w:rsid w:val="008B3A27"/>
    <w:rsid w:val="008B3BF2"/>
    <w:rsid w:val="008B3C0D"/>
    <w:rsid w:val="008B3DE9"/>
    <w:rsid w:val="008B3EE4"/>
    <w:rsid w:val="008B3F5C"/>
    <w:rsid w:val="008B3FEF"/>
    <w:rsid w:val="008B4187"/>
    <w:rsid w:val="008B41A3"/>
    <w:rsid w:val="008B422C"/>
    <w:rsid w:val="008B425A"/>
    <w:rsid w:val="008B42E0"/>
    <w:rsid w:val="008B497B"/>
    <w:rsid w:val="008B4AD3"/>
    <w:rsid w:val="008B4B50"/>
    <w:rsid w:val="008B4BAF"/>
    <w:rsid w:val="008B4EC8"/>
    <w:rsid w:val="008B503A"/>
    <w:rsid w:val="008B52D5"/>
    <w:rsid w:val="008B53C9"/>
    <w:rsid w:val="008B5588"/>
    <w:rsid w:val="008B564E"/>
    <w:rsid w:val="008B585E"/>
    <w:rsid w:val="008B5882"/>
    <w:rsid w:val="008B58E2"/>
    <w:rsid w:val="008B5A87"/>
    <w:rsid w:val="008B5AB0"/>
    <w:rsid w:val="008B5AD5"/>
    <w:rsid w:val="008B5C30"/>
    <w:rsid w:val="008B63B7"/>
    <w:rsid w:val="008B65B8"/>
    <w:rsid w:val="008B65FE"/>
    <w:rsid w:val="008B6791"/>
    <w:rsid w:val="008B67AF"/>
    <w:rsid w:val="008B6982"/>
    <w:rsid w:val="008B6AB4"/>
    <w:rsid w:val="008B6AF3"/>
    <w:rsid w:val="008B6C09"/>
    <w:rsid w:val="008B6CE3"/>
    <w:rsid w:val="008B6D9B"/>
    <w:rsid w:val="008B7064"/>
    <w:rsid w:val="008B7571"/>
    <w:rsid w:val="008B78A5"/>
    <w:rsid w:val="008B78CC"/>
    <w:rsid w:val="008B7B17"/>
    <w:rsid w:val="008B7EC4"/>
    <w:rsid w:val="008B7FE8"/>
    <w:rsid w:val="008C002D"/>
    <w:rsid w:val="008C013E"/>
    <w:rsid w:val="008C0170"/>
    <w:rsid w:val="008C02ED"/>
    <w:rsid w:val="008C050B"/>
    <w:rsid w:val="008C0573"/>
    <w:rsid w:val="008C05F9"/>
    <w:rsid w:val="008C07F9"/>
    <w:rsid w:val="008C0AD7"/>
    <w:rsid w:val="008C0AE6"/>
    <w:rsid w:val="008C0BC7"/>
    <w:rsid w:val="008C1467"/>
    <w:rsid w:val="008C1E8B"/>
    <w:rsid w:val="008C2070"/>
    <w:rsid w:val="008C235C"/>
    <w:rsid w:val="008C245A"/>
    <w:rsid w:val="008C24C8"/>
    <w:rsid w:val="008C2593"/>
    <w:rsid w:val="008C2650"/>
    <w:rsid w:val="008C2A42"/>
    <w:rsid w:val="008C2BBC"/>
    <w:rsid w:val="008C2CAB"/>
    <w:rsid w:val="008C2F09"/>
    <w:rsid w:val="008C2F14"/>
    <w:rsid w:val="008C2F49"/>
    <w:rsid w:val="008C2FDB"/>
    <w:rsid w:val="008C3364"/>
    <w:rsid w:val="008C356E"/>
    <w:rsid w:val="008C35ED"/>
    <w:rsid w:val="008C3633"/>
    <w:rsid w:val="008C3716"/>
    <w:rsid w:val="008C37AC"/>
    <w:rsid w:val="008C3933"/>
    <w:rsid w:val="008C3A5D"/>
    <w:rsid w:val="008C3A6C"/>
    <w:rsid w:val="008C3B72"/>
    <w:rsid w:val="008C3F88"/>
    <w:rsid w:val="008C4098"/>
    <w:rsid w:val="008C4303"/>
    <w:rsid w:val="008C471D"/>
    <w:rsid w:val="008C4872"/>
    <w:rsid w:val="008C4873"/>
    <w:rsid w:val="008C4989"/>
    <w:rsid w:val="008C49AC"/>
    <w:rsid w:val="008C4A9A"/>
    <w:rsid w:val="008C4CFF"/>
    <w:rsid w:val="008C519D"/>
    <w:rsid w:val="008C5497"/>
    <w:rsid w:val="008C563B"/>
    <w:rsid w:val="008C5662"/>
    <w:rsid w:val="008C567C"/>
    <w:rsid w:val="008C5957"/>
    <w:rsid w:val="008C5968"/>
    <w:rsid w:val="008C59F2"/>
    <w:rsid w:val="008C5B36"/>
    <w:rsid w:val="008C5B41"/>
    <w:rsid w:val="008C5E5A"/>
    <w:rsid w:val="008C5E90"/>
    <w:rsid w:val="008C612E"/>
    <w:rsid w:val="008C62E6"/>
    <w:rsid w:val="008C638D"/>
    <w:rsid w:val="008C6497"/>
    <w:rsid w:val="008C65FE"/>
    <w:rsid w:val="008C67CD"/>
    <w:rsid w:val="008C67F8"/>
    <w:rsid w:val="008C695D"/>
    <w:rsid w:val="008C6960"/>
    <w:rsid w:val="008C6B22"/>
    <w:rsid w:val="008C6DC8"/>
    <w:rsid w:val="008C6E17"/>
    <w:rsid w:val="008C71C6"/>
    <w:rsid w:val="008C7232"/>
    <w:rsid w:val="008C7281"/>
    <w:rsid w:val="008C73CA"/>
    <w:rsid w:val="008C73D7"/>
    <w:rsid w:val="008C76DF"/>
    <w:rsid w:val="008C7810"/>
    <w:rsid w:val="008C7949"/>
    <w:rsid w:val="008C79A2"/>
    <w:rsid w:val="008C7BB4"/>
    <w:rsid w:val="008C7D4A"/>
    <w:rsid w:val="008C7EAD"/>
    <w:rsid w:val="008C7F27"/>
    <w:rsid w:val="008C7F31"/>
    <w:rsid w:val="008D002D"/>
    <w:rsid w:val="008D01B1"/>
    <w:rsid w:val="008D047C"/>
    <w:rsid w:val="008D05EA"/>
    <w:rsid w:val="008D0979"/>
    <w:rsid w:val="008D0A82"/>
    <w:rsid w:val="008D0CE3"/>
    <w:rsid w:val="008D0D36"/>
    <w:rsid w:val="008D113D"/>
    <w:rsid w:val="008D17EF"/>
    <w:rsid w:val="008D19A1"/>
    <w:rsid w:val="008D1A2F"/>
    <w:rsid w:val="008D1A73"/>
    <w:rsid w:val="008D1C26"/>
    <w:rsid w:val="008D1CDB"/>
    <w:rsid w:val="008D1DDD"/>
    <w:rsid w:val="008D1E07"/>
    <w:rsid w:val="008D1ECF"/>
    <w:rsid w:val="008D2089"/>
    <w:rsid w:val="008D2164"/>
    <w:rsid w:val="008D24F1"/>
    <w:rsid w:val="008D250D"/>
    <w:rsid w:val="008D2607"/>
    <w:rsid w:val="008D260C"/>
    <w:rsid w:val="008D26B6"/>
    <w:rsid w:val="008D28DA"/>
    <w:rsid w:val="008D28FF"/>
    <w:rsid w:val="008D2917"/>
    <w:rsid w:val="008D2A6D"/>
    <w:rsid w:val="008D2B7A"/>
    <w:rsid w:val="008D2C14"/>
    <w:rsid w:val="008D2DF6"/>
    <w:rsid w:val="008D2F5F"/>
    <w:rsid w:val="008D30B7"/>
    <w:rsid w:val="008D317D"/>
    <w:rsid w:val="008D3494"/>
    <w:rsid w:val="008D349B"/>
    <w:rsid w:val="008D3511"/>
    <w:rsid w:val="008D381C"/>
    <w:rsid w:val="008D38C5"/>
    <w:rsid w:val="008D3A57"/>
    <w:rsid w:val="008D4523"/>
    <w:rsid w:val="008D4767"/>
    <w:rsid w:val="008D498D"/>
    <w:rsid w:val="008D4D0E"/>
    <w:rsid w:val="008D4F72"/>
    <w:rsid w:val="008D4FD4"/>
    <w:rsid w:val="008D52F0"/>
    <w:rsid w:val="008D598D"/>
    <w:rsid w:val="008D5B81"/>
    <w:rsid w:val="008D5C0A"/>
    <w:rsid w:val="008D5C0D"/>
    <w:rsid w:val="008D5C9C"/>
    <w:rsid w:val="008D604E"/>
    <w:rsid w:val="008D655F"/>
    <w:rsid w:val="008D6B2D"/>
    <w:rsid w:val="008D6C41"/>
    <w:rsid w:val="008D7003"/>
    <w:rsid w:val="008D716B"/>
    <w:rsid w:val="008D71D6"/>
    <w:rsid w:val="008D741F"/>
    <w:rsid w:val="008D7638"/>
    <w:rsid w:val="008D769C"/>
    <w:rsid w:val="008D7879"/>
    <w:rsid w:val="008D7906"/>
    <w:rsid w:val="008D7B2A"/>
    <w:rsid w:val="008D7C6B"/>
    <w:rsid w:val="008D7F8D"/>
    <w:rsid w:val="008E0149"/>
    <w:rsid w:val="008E0330"/>
    <w:rsid w:val="008E0355"/>
    <w:rsid w:val="008E0391"/>
    <w:rsid w:val="008E07C5"/>
    <w:rsid w:val="008E08EB"/>
    <w:rsid w:val="008E0A2F"/>
    <w:rsid w:val="008E0F32"/>
    <w:rsid w:val="008E12FA"/>
    <w:rsid w:val="008E1522"/>
    <w:rsid w:val="008E183D"/>
    <w:rsid w:val="008E1C55"/>
    <w:rsid w:val="008E1CA3"/>
    <w:rsid w:val="008E1CB5"/>
    <w:rsid w:val="008E2015"/>
    <w:rsid w:val="008E2131"/>
    <w:rsid w:val="008E222C"/>
    <w:rsid w:val="008E224D"/>
    <w:rsid w:val="008E23C6"/>
    <w:rsid w:val="008E24B7"/>
    <w:rsid w:val="008E24FA"/>
    <w:rsid w:val="008E28BD"/>
    <w:rsid w:val="008E2ABF"/>
    <w:rsid w:val="008E2C2C"/>
    <w:rsid w:val="008E2C2F"/>
    <w:rsid w:val="008E304C"/>
    <w:rsid w:val="008E31F0"/>
    <w:rsid w:val="008E3319"/>
    <w:rsid w:val="008E3413"/>
    <w:rsid w:val="008E3694"/>
    <w:rsid w:val="008E39D1"/>
    <w:rsid w:val="008E3B18"/>
    <w:rsid w:val="008E3F8E"/>
    <w:rsid w:val="008E40A1"/>
    <w:rsid w:val="008E42B9"/>
    <w:rsid w:val="008E43C6"/>
    <w:rsid w:val="008E44B9"/>
    <w:rsid w:val="008E4988"/>
    <w:rsid w:val="008E4C29"/>
    <w:rsid w:val="008E4C35"/>
    <w:rsid w:val="008E4C59"/>
    <w:rsid w:val="008E4CE4"/>
    <w:rsid w:val="008E4ECE"/>
    <w:rsid w:val="008E530B"/>
    <w:rsid w:val="008E5726"/>
    <w:rsid w:val="008E5752"/>
    <w:rsid w:val="008E575F"/>
    <w:rsid w:val="008E5D37"/>
    <w:rsid w:val="008E5D65"/>
    <w:rsid w:val="008E5EE9"/>
    <w:rsid w:val="008E5FD3"/>
    <w:rsid w:val="008E618F"/>
    <w:rsid w:val="008E6383"/>
    <w:rsid w:val="008E643B"/>
    <w:rsid w:val="008E66B8"/>
    <w:rsid w:val="008E6B07"/>
    <w:rsid w:val="008E6C0B"/>
    <w:rsid w:val="008E6C21"/>
    <w:rsid w:val="008E6E3C"/>
    <w:rsid w:val="008E73BC"/>
    <w:rsid w:val="008E75B3"/>
    <w:rsid w:val="008E7744"/>
    <w:rsid w:val="008E77FE"/>
    <w:rsid w:val="008E780B"/>
    <w:rsid w:val="008E780E"/>
    <w:rsid w:val="008E7A16"/>
    <w:rsid w:val="008E7B6A"/>
    <w:rsid w:val="008E7CBE"/>
    <w:rsid w:val="008F00CE"/>
    <w:rsid w:val="008F053F"/>
    <w:rsid w:val="008F056C"/>
    <w:rsid w:val="008F05A8"/>
    <w:rsid w:val="008F0826"/>
    <w:rsid w:val="008F0831"/>
    <w:rsid w:val="008F092E"/>
    <w:rsid w:val="008F0D58"/>
    <w:rsid w:val="008F0E05"/>
    <w:rsid w:val="008F0F14"/>
    <w:rsid w:val="008F0F6F"/>
    <w:rsid w:val="008F0FB9"/>
    <w:rsid w:val="008F1211"/>
    <w:rsid w:val="008F152D"/>
    <w:rsid w:val="008F15A0"/>
    <w:rsid w:val="008F169C"/>
    <w:rsid w:val="008F1885"/>
    <w:rsid w:val="008F18B6"/>
    <w:rsid w:val="008F1A89"/>
    <w:rsid w:val="008F1C23"/>
    <w:rsid w:val="008F1FB8"/>
    <w:rsid w:val="008F2170"/>
    <w:rsid w:val="008F21F8"/>
    <w:rsid w:val="008F22E0"/>
    <w:rsid w:val="008F274C"/>
    <w:rsid w:val="008F285A"/>
    <w:rsid w:val="008F28A1"/>
    <w:rsid w:val="008F2D2A"/>
    <w:rsid w:val="008F2D33"/>
    <w:rsid w:val="008F2DC7"/>
    <w:rsid w:val="008F335C"/>
    <w:rsid w:val="008F33B2"/>
    <w:rsid w:val="008F3453"/>
    <w:rsid w:val="008F3485"/>
    <w:rsid w:val="008F34C8"/>
    <w:rsid w:val="008F37C8"/>
    <w:rsid w:val="008F397B"/>
    <w:rsid w:val="008F3A5A"/>
    <w:rsid w:val="008F3BB4"/>
    <w:rsid w:val="008F3BBE"/>
    <w:rsid w:val="008F3F08"/>
    <w:rsid w:val="008F3FAD"/>
    <w:rsid w:val="008F40E4"/>
    <w:rsid w:val="008F44AF"/>
    <w:rsid w:val="008F4581"/>
    <w:rsid w:val="008F468D"/>
    <w:rsid w:val="008F47FF"/>
    <w:rsid w:val="008F498F"/>
    <w:rsid w:val="008F4A82"/>
    <w:rsid w:val="008F4E8E"/>
    <w:rsid w:val="008F4EC6"/>
    <w:rsid w:val="008F53C9"/>
    <w:rsid w:val="008F568A"/>
    <w:rsid w:val="008F5718"/>
    <w:rsid w:val="008F58B2"/>
    <w:rsid w:val="008F5BEB"/>
    <w:rsid w:val="008F5BEE"/>
    <w:rsid w:val="008F5C0D"/>
    <w:rsid w:val="008F5F4F"/>
    <w:rsid w:val="008F636F"/>
    <w:rsid w:val="008F66C5"/>
    <w:rsid w:val="008F67D9"/>
    <w:rsid w:val="008F6D48"/>
    <w:rsid w:val="008F6D90"/>
    <w:rsid w:val="008F6DB6"/>
    <w:rsid w:val="008F6E34"/>
    <w:rsid w:val="008F6E7D"/>
    <w:rsid w:val="008F7061"/>
    <w:rsid w:val="008F732F"/>
    <w:rsid w:val="008F74F8"/>
    <w:rsid w:val="008F766F"/>
    <w:rsid w:val="008F7836"/>
    <w:rsid w:val="008F7A6A"/>
    <w:rsid w:val="008F7BEC"/>
    <w:rsid w:val="008F7D17"/>
    <w:rsid w:val="008F7E62"/>
    <w:rsid w:val="008F7F7F"/>
    <w:rsid w:val="00900038"/>
    <w:rsid w:val="00900055"/>
    <w:rsid w:val="0090007B"/>
    <w:rsid w:val="00900C99"/>
    <w:rsid w:val="00900CFF"/>
    <w:rsid w:val="00900F3E"/>
    <w:rsid w:val="0090182C"/>
    <w:rsid w:val="0090193B"/>
    <w:rsid w:val="009019C0"/>
    <w:rsid w:val="00901CD2"/>
    <w:rsid w:val="0090223E"/>
    <w:rsid w:val="00902408"/>
    <w:rsid w:val="009027FE"/>
    <w:rsid w:val="00903070"/>
    <w:rsid w:val="00903221"/>
    <w:rsid w:val="009035CE"/>
    <w:rsid w:val="009038AB"/>
    <w:rsid w:val="0090396C"/>
    <w:rsid w:val="00903ADA"/>
    <w:rsid w:val="00903D30"/>
    <w:rsid w:val="00903D82"/>
    <w:rsid w:val="00903DB9"/>
    <w:rsid w:val="00904208"/>
    <w:rsid w:val="00904342"/>
    <w:rsid w:val="0090438C"/>
    <w:rsid w:val="00904412"/>
    <w:rsid w:val="00904D7A"/>
    <w:rsid w:val="00905156"/>
    <w:rsid w:val="0090538D"/>
    <w:rsid w:val="009056D6"/>
    <w:rsid w:val="009058DD"/>
    <w:rsid w:val="00905A3B"/>
    <w:rsid w:val="00905B8A"/>
    <w:rsid w:val="00905CCE"/>
    <w:rsid w:val="00905CE9"/>
    <w:rsid w:val="00905EC4"/>
    <w:rsid w:val="009062DE"/>
    <w:rsid w:val="00906AE7"/>
    <w:rsid w:val="00906B37"/>
    <w:rsid w:val="00906CFA"/>
    <w:rsid w:val="00906DEB"/>
    <w:rsid w:val="00906FF9"/>
    <w:rsid w:val="009070F4"/>
    <w:rsid w:val="009074DC"/>
    <w:rsid w:val="00907788"/>
    <w:rsid w:val="0090778F"/>
    <w:rsid w:val="0090794D"/>
    <w:rsid w:val="00907B89"/>
    <w:rsid w:val="00907DEE"/>
    <w:rsid w:val="00907E99"/>
    <w:rsid w:val="00907FD7"/>
    <w:rsid w:val="0091013E"/>
    <w:rsid w:val="00910314"/>
    <w:rsid w:val="00910338"/>
    <w:rsid w:val="00910429"/>
    <w:rsid w:val="00910456"/>
    <w:rsid w:val="0091063D"/>
    <w:rsid w:val="00910757"/>
    <w:rsid w:val="009109A1"/>
    <w:rsid w:val="00910ACC"/>
    <w:rsid w:val="00910B61"/>
    <w:rsid w:val="00910CB1"/>
    <w:rsid w:val="00910D54"/>
    <w:rsid w:val="00910D61"/>
    <w:rsid w:val="00910D77"/>
    <w:rsid w:val="00910F16"/>
    <w:rsid w:val="00911067"/>
    <w:rsid w:val="0091143D"/>
    <w:rsid w:val="0091149D"/>
    <w:rsid w:val="00911883"/>
    <w:rsid w:val="00911BE8"/>
    <w:rsid w:val="00911FF1"/>
    <w:rsid w:val="0091223C"/>
    <w:rsid w:val="0091249D"/>
    <w:rsid w:val="009124E0"/>
    <w:rsid w:val="00912520"/>
    <w:rsid w:val="00912844"/>
    <w:rsid w:val="00912CCB"/>
    <w:rsid w:val="00912CDF"/>
    <w:rsid w:val="00912D8A"/>
    <w:rsid w:val="00912E4B"/>
    <w:rsid w:val="009131AB"/>
    <w:rsid w:val="009131B4"/>
    <w:rsid w:val="009131C4"/>
    <w:rsid w:val="00913456"/>
    <w:rsid w:val="00913637"/>
    <w:rsid w:val="00913A0D"/>
    <w:rsid w:val="00913A9D"/>
    <w:rsid w:val="00913B1A"/>
    <w:rsid w:val="00913B91"/>
    <w:rsid w:val="00913D41"/>
    <w:rsid w:val="0091424A"/>
    <w:rsid w:val="0091433A"/>
    <w:rsid w:val="0091454A"/>
    <w:rsid w:val="00914558"/>
    <w:rsid w:val="00914937"/>
    <w:rsid w:val="00914A7C"/>
    <w:rsid w:val="00914ADB"/>
    <w:rsid w:val="00914BB3"/>
    <w:rsid w:val="00914DA6"/>
    <w:rsid w:val="00915024"/>
    <w:rsid w:val="0091504E"/>
    <w:rsid w:val="009150EF"/>
    <w:rsid w:val="00915136"/>
    <w:rsid w:val="009154E0"/>
    <w:rsid w:val="0091553F"/>
    <w:rsid w:val="009159B9"/>
    <w:rsid w:val="00915AFA"/>
    <w:rsid w:val="00915B63"/>
    <w:rsid w:val="00915DDE"/>
    <w:rsid w:val="00915E90"/>
    <w:rsid w:val="00915F94"/>
    <w:rsid w:val="009162A0"/>
    <w:rsid w:val="00916464"/>
    <w:rsid w:val="00916734"/>
    <w:rsid w:val="009168C4"/>
    <w:rsid w:val="00916A45"/>
    <w:rsid w:val="00916AA5"/>
    <w:rsid w:val="00916CB2"/>
    <w:rsid w:val="00916D68"/>
    <w:rsid w:val="00916DAA"/>
    <w:rsid w:val="00916DC5"/>
    <w:rsid w:val="0091715F"/>
    <w:rsid w:val="00917336"/>
    <w:rsid w:val="009175D3"/>
    <w:rsid w:val="00917FF1"/>
    <w:rsid w:val="009202E5"/>
    <w:rsid w:val="00920374"/>
    <w:rsid w:val="00920581"/>
    <w:rsid w:val="0092076A"/>
    <w:rsid w:val="009208C8"/>
    <w:rsid w:val="00920A19"/>
    <w:rsid w:val="00920AE9"/>
    <w:rsid w:val="00920DB2"/>
    <w:rsid w:val="0092112C"/>
    <w:rsid w:val="00921308"/>
    <w:rsid w:val="009213B6"/>
    <w:rsid w:val="0092148A"/>
    <w:rsid w:val="009216C2"/>
    <w:rsid w:val="00921915"/>
    <w:rsid w:val="00921C79"/>
    <w:rsid w:val="00921D0E"/>
    <w:rsid w:val="00921D20"/>
    <w:rsid w:val="00921DB5"/>
    <w:rsid w:val="00921DF2"/>
    <w:rsid w:val="00921E31"/>
    <w:rsid w:val="00921EA7"/>
    <w:rsid w:val="00922141"/>
    <w:rsid w:val="0092214E"/>
    <w:rsid w:val="00922317"/>
    <w:rsid w:val="00922C29"/>
    <w:rsid w:val="00922DB3"/>
    <w:rsid w:val="00922E54"/>
    <w:rsid w:val="009232B5"/>
    <w:rsid w:val="009234AF"/>
    <w:rsid w:val="009235DD"/>
    <w:rsid w:val="00923681"/>
    <w:rsid w:val="009237BA"/>
    <w:rsid w:val="00923838"/>
    <w:rsid w:val="009238F5"/>
    <w:rsid w:val="00923E6F"/>
    <w:rsid w:val="00923F3C"/>
    <w:rsid w:val="00924641"/>
    <w:rsid w:val="009248A8"/>
    <w:rsid w:val="00924CD6"/>
    <w:rsid w:val="00924F63"/>
    <w:rsid w:val="00925099"/>
    <w:rsid w:val="0092520C"/>
    <w:rsid w:val="009252CD"/>
    <w:rsid w:val="009254AA"/>
    <w:rsid w:val="009254F4"/>
    <w:rsid w:val="00925508"/>
    <w:rsid w:val="009255E2"/>
    <w:rsid w:val="00925605"/>
    <w:rsid w:val="009256B7"/>
    <w:rsid w:val="009256CD"/>
    <w:rsid w:val="00925833"/>
    <w:rsid w:val="00925AF3"/>
    <w:rsid w:val="00925D32"/>
    <w:rsid w:val="00925D5C"/>
    <w:rsid w:val="00925E62"/>
    <w:rsid w:val="00926088"/>
    <w:rsid w:val="009260A5"/>
    <w:rsid w:val="0092621A"/>
    <w:rsid w:val="009263B4"/>
    <w:rsid w:val="0092657D"/>
    <w:rsid w:val="00926643"/>
    <w:rsid w:val="00926845"/>
    <w:rsid w:val="009269B5"/>
    <w:rsid w:val="00926A70"/>
    <w:rsid w:val="00926AD6"/>
    <w:rsid w:val="00926AF9"/>
    <w:rsid w:val="00926B93"/>
    <w:rsid w:val="00926C08"/>
    <w:rsid w:val="00926E48"/>
    <w:rsid w:val="00926EC8"/>
    <w:rsid w:val="0092708E"/>
    <w:rsid w:val="00927106"/>
    <w:rsid w:val="00927151"/>
    <w:rsid w:val="00927388"/>
    <w:rsid w:val="0092766A"/>
    <w:rsid w:val="009276BB"/>
    <w:rsid w:val="009276CA"/>
    <w:rsid w:val="00927751"/>
    <w:rsid w:val="00927B7E"/>
    <w:rsid w:val="00927CD5"/>
    <w:rsid w:val="00927CDA"/>
    <w:rsid w:val="00927E4A"/>
    <w:rsid w:val="009300BF"/>
    <w:rsid w:val="00930160"/>
    <w:rsid w:val="0093081A"/>
    <w:rsid w:val="009309BF"/>
    <w:rsid w:val="00930AD6"/>
    <w:rsid w:val="00930B57"/>
    <w:rsid w:val="00931209"/>
    <w:rsid w:val="00931249"/>
    <w:rsid w:val="009312A0"/>
    <w:rsid w:val="009314A7"/>
    <w:rsid w:val="0093185B"/>
    <w:rsid w:val="00931ABB"/>
    <w:rsid w:val="00931ADA"/>
    <w:rsid w:val="00931F58"/>
    <w:rsid w:val="00931F92"/>
    <w:rsid w:val="0093204A"/>
    <w:rsid w:val="00932091"/>
    <w:rsid w:val="009321C8"/>
    <w:rsid w:val="00932275"/>
    <w:rsid w:val="00932418"/>
    <w:rsid w:val="0093249E"/>
    <w:rsid w:val="00932786"/>
    <w:rsid w:val="00932834"/>
    <w:rsid w:val="00932AD6"/>
    <w:rsid w:val="00932B9B"/>
    <w:rsid w:val="00932E80"/>
    <w:rsid w:val="00932EBF"/>
    <w:rsid w:val="009330B5"/>
    <w:rsid w:val="00933178"/>
    <w:rsid w:val="0093322D"/>
    <w:rsid w:val="0093339B"/>
    <w:rsid w:val="00933439"/>
    <w:rsid w:val="0093348D"/>
    <w:rsid w:val="0093355B"/>
    <w:rsid w:val="009335E6"/>
    <w:rsid w:val="00933C66"/>
    <w:rsid w:val="0093432F"/>
    <w:rsid w:val="00934428"/>
    <w:rsid w:val="009344DD"/>
    <w:rsid w:val="00934527"/>
    <w:rsid w:val="009345AC"/>
    <w:rsid w:val="009346B4"/>
    <w:rsid w:val="0093498E"/>
    <w:rsid w:val="00934C0B"/>
    <w:rsid w:val="00934C89"/>
    <w:rsid w:val="00934EFF"/>
    <w:rsid w:val="00934FD4"/>
    <w:rsid w:val="00934FDA"/>
    <w:rsid w:val="0093509F"/>
    <w:rsid w:val="00935171"/>
    <w:rsid w:val="009358F8"/>
    <w:rsid w:val="00935B08"/>
    <w:rsid w:val="00935B69"/>
    <w:rsid w:val="00935E81"/>
    <w:rsid w:val="00935F87"/>
    <w:rsid w:val="0093602A"/>
    <w:rsid w:val="009363B9"/>
    <w:rsid w:val="00936518"/>
    <w:rsid w:val="0093661F"/>
    <w:rsid w:val="00936656"/>
    <w:rsid w:val="00936756"/>
    <w:rsid w:val="00936921"/>
    <w:rsid w:val="009369DD"/>
    <w:rsid w:val="009369DF"/>
    <w:rsid w:val="00936A10"/>
    <w:rsid w:val="00936BC8"/>
    <w:rsid w:val="00936DE7"/>
    <w:rsid w:val="00936EC4"/>
    <w:rsid w:val="00936EC5"/>
    <w:rsid w:val="0093717D"/>
    <w:rsid w:val="009371B0"/>
    <w:rsid w:val="00937238"/>
    <w:rsid w:val="0093725F"/>
    <w:rsid w:val="00937387"/>
    <w:rsid w:val="009373C1"/>
    <w:rsid w:val="00937485"/>
    <w:rsid w:val="00937652"/>
    <w:rsid w:val="009377F6"/>
    <w:rsid w:val="009379CE"/>
    <w:rsid w:val="00937AD0"/>
    <w:rsid w:val="00937DD6"/>
    <w:rsid w:val="00937ECA"/>
    <w:rsid w:val="00937F01"/>
    <w:rsid w:val="00937F3F"/>
    <w:rsid w:val="00940067"/>
    <w:rsid w:val="00940275"/>
    <w:rsid w:val="009405A4"/>
    <w:rsid w:val="009407AA"/>
    <w:rsid w:val="00940B98"/>
    <w:rsid w:val="009412B8"/>
    <w:rsid w:val="009417A4"/>
    <w:rsid w:val="00941D20"/>
    <w:rsid w:val="00941DAE"/>
    <w:rsid w:val="00941E55"/>
    <w:rsid w:val="00941E76"/>
    <w:rsid w:val="00941F6E"/>
    <w:rsid w:val="009425B3"/>
    <w:rsid w:val="00942740"/>
    <w:rsid w:val="009427C0"/>
    <w:rsid w:val="00942921"/>
    <w:rsid w:val="0094298C"/>
    <w:rsid w:val="00942BB2"/>
    <w:rsid w:val="00942D17"/>
    <w:rsid w:val="00942D7C"/>
    <w:rsid w:val="00942E42"/>
    <w:rsid w:val="00943148"/>
    <w:rsid w:val="009431AE"/>
    <w:rsid w:val="0094347E"/>
    <w:rsid w:val="0094370D"/>
    <w:rsid w:val="00943AC9"/>
    <w:rsid w:val="00943D12"/>
    <w:rsid w:val="00943F6C"/>
    <w:rsid w:val="0094413E"/>
    <w:rsid w:val="00944142"/>
    <w:rsid w:val="00944441"/>
    <w:rsid w:val="0094471B"/>
    <w:rsid w:val="009447BE"/>
    <w:rsid w:val="009448C4"/>
    <w:rsid w:val="009449CE"/>
    <w:rsid w:val="00944AF2"/>
    <w:rsid w:val="00944D04"/>
    <w:rsid w:val="00944E35"/>
    <w:rsid w:val="00944E3E"/>
    <w:rsid w:val="00944F40"/>
    <w:rsid w:val="009452D7"/>
    <w:rsid w:val="009452D9"/>
    <w:rsid w:val="0094531B"/>
    <w:rsid w:val="00945633"/>
    <w:rsid w:val="009457CF"/>
    <w:rsid w:val="009457EF"/>
    <w:rsid w:val="0094587E"/>
    <w:rsid w:val="00945E63"/>
    <w:rsid w:val="00945F0F"/>
    <w:rsid w:val="00945FF8"/>
    <w:rsid w:val="00946142"/>
    <w:rsid w:val="0094630B"/>
    <w:rsid w:val="0094630E"/>
    <w:rsid w:val="00946586"/>
    <w:rsid w:val="0094694E"/>
    <w:rsid w:val="00946C47"/>
    <w:rsid w:val="00947322"/>
    <w:rsid w:val="00947573"/>
    <w:rsid w:val="009476CE"/>
    <w:rsid w:val="009477C8"/>
    <w:rsid w:val="00947CE2"/>
    <w:rsid w:val="00947F22"/>
    <w:rsid w:val="0095002F"/>
    <w:rsid w:val="0095043D"/>
    <w:rsid w:val="00950668"/>
    <w:rsid w:val="00950824"/>
    <w:rsid w:val="009508BC"/>
    <w:rsid w:val="009508C9"/>
    <w:rsid w:val="009508EB"/>
    <w:rsid w:val="00950B2D"/>
    <w:rsid w:val="00950D11"/>
    <w:rsid w:val="00950DAE"/>
    <w:rsid w:val="0095103E"/>
    <w:rsid w:val="009511F4"/>
    <w:rsid w:val="009512A2"/>
    <w:rsid w:val="0095156A"/>
    <w:rsid w:val="009517CE"/>
    <w:rsid w:val="009518C0"/>
    <w:rsid w:val="009519D5"/>
    <w:rsid w:val="00951C1D"/>
    <w:rsid w:val="00951D4A"/>
    <w:rsid w:val="00951E38"/>
    <w:rsid w:val="009520E3"/>
    <w:rsid w:val="009520F1"/>
    <w:rsid w:val="0095218F"/>
    <w:rsid w:val="009524D8"/>
    <w:rsid w:val="009524E2"/>
    <w:rsid w:val="00952A40"/>
    <w:rsid w:val="00952C4C"/>
    <w:rsid w:val="00952CDC"/>
    <w:rsid w:val="00952DA2"/>
    <w:rsid w:val="00952E53"/>
    <w:rsid w:val="00952E62"/>
    <w:rsid w:val="00952E7F"/>
    <w:rsid w:val="00952E8F"/>
    <w:rsid w:val="00952EBC"/>
    <w:rsid w:val="00952F1C"/>
    <w:rsid w:val="00952F21"/>
    <w:rsid w:val="00953017"/>
    <w:rsid w:val="009531D6"/>
    <w:rsid w:val="009533F2"/>
    <w:rsid w:val="00953523"/>
    <w:rsid w:val="00953586"/>
    <w:rsid w:val="009535D4"/>
    <w:rsid w:val="0095376A"/>
    <w:rsid w:val="00953882"/>
    <w:rsid w:val="00953C28"/>
    <w:rsid w:val="00953C76"/>
    <w:rsid w:val="00953D0B"/>
    <w:rsid w:val="00953D6D"/>
    <w:rsid w:val="00953F88"/>
    <w:rsid w:val="0095422F"/>
    <w:rsid w:val="0095432A"/>
    <w:rsid w:val="0095496F"/>
    <w:rsid w:val="0095497D"/>
    <w:rsid w:val="0095498B"/>
    <w:rsid w:val="00954A64"/>
    <w:rsid w:val="00954AAC"/>
    <w:rsid w:val="00954B21"/>
    <w:rsid w:val="00954BC5"/>
    <w:rsid w:val="00954C1D"/>
    <w:rsid w:val="00954F86"/>
    <w:rsid w:val="00954FEA"/>
    <w:rsid w:val="009552C9"/>
    <w:rsid w:val="009552FE"/>
    <w:rsid w:val="0095575F"/>
    <w:rsid w:val="00955AC3"/>
    <w:rsid w:val="00955B0C"/>
    <w:rsid w:val="00955B2C"/>
    <w:rsid w:val="00955BCA"/>
    <w:rsid w:val="00955CA3"/>
    <w:rsid w:val="00955E65"/>
    <w:rsid w:val="00955F35"/>
    <w:rsid w:val="00955F74"/>
    <w:rsid w:val="00956094"/>
    <w:rsid w:val="00956144"/>
    <w:rsid w:val="009561AA"/>
    <w:rsid w:val="00956201"/>
    <w:rsid w:val="009566F1"/>
    <w:rsid w:val="00956AB0"/>
    <w:rsid w:val="00956AB1"/>
    <w:rsid w:val="00956C19"/>
    <w:rsid w:val="00956EB5"/>
    <w:rsid w:val="00957077"/>
    <w:rsid w:val="009570FF"/>
    <w:rsid w:val="009572AB"/>
    <w:rsid w:val="009572C6"/>
    <w:rsid w:val="009572CF"/>
    <w:rsid w:val="009573C1"/>
    <w:rsid w:val="00957547"/>
    <w:rsid w:val="0095778A"/>
    <w:rsid w:val="00957982"/>
    <w:rsid w:val="00957A0C"/>
    <w:rsid w:val="00957C71"/>
    <w:rsid w:val="009600B8"/>
    <w:rsid w:val="0096039C"/>
    <w:rsid w:val="0096063E"/>
    <w:rsid w:val="00960A4E"/>
    <w:rsid w:val="00960CCF"/>
    <w:rsid w:val="00960D4F"/>
    <w:rsid w:val="00960F5F"/>
    <w:rsid w:val="00960FBE"/>
    <w:rsid w:val="00961043"/>
    <w:rsid w:val="00961052"/>
    <w:rsid w:val="00961067"/>
    <w:rsid w:val="00961818"/>
    <w:rsid w:val="00961B88"/>
    <w:rsid w:val="00961F3B"/>
    <w:rsid w:val="009625BC"/>
    <w:rsid w:val="009625E1"/>
    <w:rsid w:val="00962804"/>
    <w:rsid w:val="009629AE"/>
    <w:rsid w:val="009629B0"/>
    <w:rsid w:val="00962B9F"/>
    <w:rsid w:val="00962C4A"/>
    <w:rsid w:val="00962E3D"/>
    <w:rsid w:val="00962E6D"/>
    <w:rsid w:val="00962FBE"/>
    <w:rsid w:val="00963073"/>
    <w:rsid w:val="00963119"/>
    <w:rsid w:val="00963413"/>
    <w:rsid w:val="00963731"/>
    <w:rsid w:val="00963992"/>
    <w:rsid w:val="00963B75"/>
    <w:rsid w:val="009640AE"/>
    <w:rsid w:val="009640CE"/>
    <w:rsid w:val="009642A9"/>
    <w:rsid w:val="0096444B"/>
    <w:rsid w:val="00964456"/>
    <w:rsid w:val="009644B6"/>
    <w:rsid w:val="009645D0"/>
    <w:rsid w:val="009647A4"/>
    <w:rsid w:val="009647BF"/>
    <w:rsid w:val="00964833"/>
    <w:rsid w:val="00964A74"/>
    <w:rsid w:val="00964E3B"/>
    <w:rsid w:val="00964EE9"/>
    <w:rsid w:val="00964F39"/>
    <w:rsid w:val="00965000"/>
    <w:rsid w:val="0096505B"/>
    <w:rsid w:val="0096524D"/>
    <w:rsid w:val="009654F5"/>
    <w:rsid w:val="00965728"/>
    <w:rsid w:val="009658B9"/>
    <w:rsid w:val="00965A25"/>
    <w:rsid w:val="00965C63"/>
    <w:rsid w:val="0096620E"/>
    <w:rsid w:val="00966210"/>
    <w:rsid w:val="009662FB"/>
    <w:rsid w:val="009663AE"/>
    <w:rsid w:val="00966553"/>
    <w:rsid w:val="00966599"/>
    <w:rsid w:val="009665E9"/>
    <w:rsid w:val="0096668D"/>
    <w:rsid w:val="00966746"/>
    <w:rsid w:val="009668EF"/>
    <w:rsid w:val="00966A16"/>
    <w:rsid w:val="00967047"/>
    <w:rsid w:val="0096739B"/>
    <w:rsid w:val="00967468"/>
    <w:rsid w:val="0096754C"/>
    <w:rsid w:val="009676CF"/>
    <w:rsid w:val="00967DC8"/>
    <w:rsid w:val="00967DD1"/>
    <w:rsid w:val="00967E16"/>
    <w:rsid w:val="00967ED9"/>
    <w:rsid w:val="00967EE2"/>
    <w:rsid w:val="009700DE"/>
    <w:rsid w:val="009703EF"/>
    <w:rsid w:val="0097048A"/>
    <w:rsid w:val="00970494"/>
    <w:rsid w:val="00970787"/>
    <w:rsid w:val="0097078B"/>
    <w:rsid w:val="009707EA"/>
    <w:rsid w:val="00970AA3"/>
    <w:rsid w:val="00970B50"/>
    <w:rsid w:val="00970E3B"/>
    <w:rsid w:val="00970E76"/>
    <w:rsid w:val="00971019"/>
    <w:rsid w:val="00971143"/>
    <w:rsid w:val="009711B5"/>
    <w:rsid w:val="00971393"/>
    <w:rsid w:val="009715A6"/>
    <w:rsid w:val="009715DE"/>
    <w:rsid w:val="0097160C"/>
    <w:rsid w:val="00971714"/>
    <w:rsid w:val="00971843"/>
    <w:rsid w:val="0097188A"/>
    <w:rsid w:val="00971894"/>
    <w:rsid w:val="00971AF0"/>
    <w:rsid w:val="00971C5E"/>
    <w:rsid w:val="00971DE2"/>
    <w:rsid w:val="0097210C"/>
    <w:rsid w:val="009725DD"/>
    <w:rsid w:val="009726F8"/>
    <w:rsid w:val="0097274A"/>
    <w:rsid w:val="0097276E"/>
    <w:rsid w:val="00972776"/>
    <w:rsid w:val="009728E6"/>
    <w:rsid w:val="009729FC"/>
    <w:rsid w:val="00972BB3"/>
    <w:rsid w:val="00972C2F"/>
    <w:rsid w:val="00972FB2"/>
    <w:rsid w:val="009731BD"/>
    <w:rsid w:val="009733F1"/>
    <w:rsid w:val="009733F5"/>
    <w:rsid w:val="0097370F"/>
    <w:rsid w:val="00973D7C"/>
    <w:rsid w:val="00973E01"/>
    <w:rsid w:val="00973EE9"/>
    <w:rsid w:val="00974105"/>
    <w:rsid w:val="009742CB"/>
    <w:rsid w:val="0097466B"/>
    <w:rsid w:val="00974712"/>
    <w:rsid w:val="00974762"/>
    <w:rsid w:val="009749BA"/>
    <w:rsid w:val="009749CC"/>
    <w:rsid w:val="00974B47"/>
    <w:rsid w:val="00974FEA"/>
    <w:rsid w:val="009751DC"/>
    <w:rsid w:val="0097552D"/>
    <w:rsid w:val="00975D3E"/>
    <w:rsid w:val="00976099"/>
    <w:rsid w:val="009763FF"/>
    <w:rsid w:val="00976523"/>
    <w:rsid w:val="00976694"/>
    <w:rsid w:val="009768B0"/>
    <w:rsid w:val="00976906"/>
    <w:rsid w:val="009769B1"/>
    <w:rsid w:val="00976E3F"/>
    <w:rsid w:val="009771C7"/>
    <w:rsid w:val="00977207"/>
    <w:rsid w:val="00977251"/>
    <w:rsid w:val="009773A5"/>
    <w:rsid w:val="009776FF"/>
    <w:rsid w:val="00977847"/>
    <w:rsid w:val="00977AA8"/>
    <w:rsid w:val="00977BD3"/>
    <w:rsid w:val="00977C72"/>
    <w:rsid w:val="00977DA8"/>
    <w:rsid w:val="0098027E"/>
    <w:rsid w:val="0098069B"/>
    <w:rsid w:val="00980910"/>
    <w:rsid w:val="009809F6"/>
    <w:rsid w:val="00980B90"/>
    <w:rsid w:val="00980D5B"/>
    <w:rsid w:val="00981072"/>
    <w:rsid w:val="0098135F"/>
    <w:rsid w:val="00981551"/>
    <w:rsid w:val="009815E1"/>
    <w:rsid w:val="009817D9"/>
    <w:rsid w:val="009819D1"/>
    <w:rsid w:val="00981B2C"/>
    <w:rsid w:val="00981E07"/>
    <w:rsid w:val="00982106"/>
    <w:rsid w:val="00982187"/>
    <w:rsid w:val="009821B8"/>
    <w:rsid w:val="00982394"/>
    <w:rsid w:val="00982550"/>
    <w:rsid w:val="0098275F"/>
    <w:rsid w:val="00982786"/>
    <w:rsid w:val="00982FD7"/>
    <w:rsid w:val="00983067"/>
    <w:rsid w:val="009830E8"/>
    <w:rsid w:val="00983786"/>
    <w:rsid w:val="00983A27"/>
    <w:rsid w:val="00983B22"/>
    <w:rsid w:val="00983D0F"/>
    <w:rsid w:val="00983EAC"/>
    <w:rsid w:val="00983F37"/>
    <w:rsid w:val="00983F40"/>
    <w:rsid w:val="009840A1"/>
    <w:rsid w:val="009840E3"/>
    <w:rsid w:val="00984243"/>
    <w:rsid w:val="0098472E"/>
    <w:rsid w:val="009849DE"/>
    <w:rsid w:val="00984A2A"/>
    <w:rsid w:val="00984A4B"/>
    <w:rsid w:val="00984BAC"/>
    <w:rsid w:val="00984BD7"/>
    <w:rsid w:val="00984ED7"/>
    <w:rsid w:val="00984F26"/>
    <w:rsid w:val="00984F8F"/>
    <w:rsid w:val="00985006"/>
    <w:rsid w:val="0098512E"/>
    <w:rsid w:val="00985168"/>
    <w:rsid w:val="009851D9"/>
    <w:rsid w:val="00985787"/>
    <w:rsid w:val="00985797"/>
    <w:rsid w:val="00985A6C"/>
    <w:rsid w:val="00985B3C"/>
    <w:rsid w:val="00985B82"/>
    <w:rsid w:val="00985CF7"/>
    <w:rsid w:val="00985F3A"/>
    <w:rsid w:val="00985FC1"/>
    <w:rsid w:val="00985FE4"/>
    <w:rsid w:val="009862D8"/>
    <w:rsid w:val="009866D7"/>
    <w:rsid w:val="0098674C"/>
    <w:rsid w:val="00986772"/>
    <w:rsid w:val="009869F0"/>
    <w:rsid w:val="00986B69"/>
    <w:rsid w:val="00986C7E"/>
    <w:rsid w:val="00986EAB"/>
    <w:rsid w:val="009870DB"/>
    <w:rsid w:val="009871FE"/>
    <w:rsid w:val="009872D6"/>
    <w:rsid w:val="009873A4"/>
    <w:rsid w:val="00987514"/>
    <w:rsid w:val="00987584"/>
    <w:rsid w:val="00987D79"/>
    <w:rsid w:val="009900FE"/>
    <w:rsid w:val="00990649"/>
    <w:rsid w:val="0099079C"/>
    <w:rsid w:val="009907A9"/>
    <w:rsid w:val="00990A03"/>
    <w:rsid w:val="00990B6E"/>
    <w:rsid w:val="00990C21"/>
    <w:rsid w:val="00990C76"/>
    <w:rsid w:val="009911FE"/>
    <w:rsid w:val="00991369"/>
    <w:rsid w:val="00991514"/>
    <w:rsid w:val="009916E4"/>
    <w:rsid w:val="00991B07"/>
    <w:rsid w:val="00991B6E"/>
    <w:rsid w:val="00991BEB"/>
    <w:rsid w:val="00991C4A"/>
    <w:rsid w:val="00991CCC"/>
    <w:rsid w:val="0099200C"/>
    <w:rsid w:val="0099216B"/>
    <w:rsid w:val="00992261"/>
    <w:rsid w:val="009927A1"/>
    <w:rsid w:val="009927BE"/>
    <w:rsid w:val="0099282F"/>
    <w:rsid w:val="009928CB"/>
    <w:rsid w:val="00992A14"/>
    <w:rsid w:val="00992E51"/>
    <w:rsid w:val="00993034"/>
    <w:rsid w:val="0099323E"/>
    <w:rsid w:val="009936E3"/>
    <w:rsid w:val="00993804"/>
    <w:rsid w:val="0099392A"/>
    <w:rsid w:val="009939F5"/>
    <w:rsid w:val="00993A1B"/>
    <w:rsid w:val="00993EBE"/>
    <w:rsid w:val="00994181"/>
    <w:rsid w:val="00994597"/>
    <w:rsid w:val="009946F3"/>
    <w:rsid w:val="00994850"/>
    <w:rsid w:val="009949D5"/>
    <w:rsid w:val="00994F65"/>
    <w:rsid w:val="0099517B"/>
    <w:rsid w:val="009951E8"/>
    <w:rsid w:val="00995287"/>
    <w:rsid w:val="009953F9"/>
    <w:rsid w:val="00995453"/>
    <w:rsid w:val="009957F1"/>
    <w:rsid w:val="00995AB8"/>
    <w:rsid w:val="00995B48"/>
    <w:rsid w:val="00995E30"/>
    <w:rsid w:val="00995F54"/>
    <w:rsid w:val="00995FC4"/>
    <w:rsid w:val="00996152"/>
    <w:rsid w:val="00996153"/>
    <w:rsid w:val="009961A2"/>
    <w:rsid w:val="00996404"/>
    <w:rsid w:val="009965EC"/>
    <w:rsid w:val="0099661B"/>
    <w:rsid w:val="009966DC"/>
    <w:rsid w:val="00996864"/>
    <w:rsid w:val="0099695B"/>
    <w:rsid w:val="00996982"/>
    <w:rsid w:val="009969D4"/>
    <w:rsid w:val="00996DFB"/>
    <w:rsid w:val="00996E83"/>
    <w:rsid w:val="00996EBD"/>
    <w:rsid w:val="00996EFC"/>
    <w:rsid w:val="00996F3C"/>
    <w:rsid w:val="0099706E"/>
    <w:rsid w:val="009971C9"/>
    <w:rsid w:val="00997271"/>
    <w:rsid w:val="00997369"/>
    <w:rsid w:val="0099741A"/>
    <w:rsid w:val="009974B6"/>
    <w:rsid w:val="0099751B"/>
    <w:rsid w:val="00997689"/>
    <w:rsid w:val="009976B7"/>
    <w:rsid w:val="009976DC"/>
    <w:rsid w:val="00997A06"/>
    <w:rsid w:val="00997C38"/>
    <w:rsid w:val="00997D82"/>
    <w:rsid w:val="00997D8F"/>
    <w:rsid w:val="009A0192"/>
    <w:rsid w:val="009A025F"/>
    <w:rsid w:val="009A038D"/>
    <w:rsid w:val="009A065F"/>
    <w:rsid w:val="009A0908"/>
    <w:rsid w:val="009A0CAD"/>
    <w:rsid w:val="009A0DDB"/>
    <w:rsid w:val="009A1003"/>
    <w:rsid w:val="009A1161"/>
    <w:rsid w:val="009A11E0"/>
    <w:rsid w:val="009A131C"/>
    <w:rsid w:val="009A142C"/>
    <w:rsid w:val="009A1465"/>
    <w:rsid w:val="009A14C5"/>
    <w:rsid w:val="009A15EC"/>
    <w:rsid w:val="009A1884"/>
    <w:rsid w:val="009A1BC9"/>
    <w:rsid w:val="009A1C65"/>
    <w:rsid w:val="009A1E28"/>
    <w:rsid w:val="009A215E"/>
    <w:rsid w:val="009A2586"/>
    <w:rsid w:val="009A2D2F"/>
    <w:rsid w:val="009A2E79"/>
    <w:rsid w:val="009A3498"/>
    <w:rsid w:val="009A37A3"/>
    <w:rsid w:val="009A3A16"/>
    <w:rsid w:val="009A3A1F"/>
    <w:rsid w:val="009A3DA5"/>
    <w:rsid w:val="009A3FE3"/>
    <w:rsid w:val="009A41E6"/>
    <w:rsid w:val="009A44DF"/>
    <w:rsid w:val="009A4675"/>
    <w:rsid w:val="009A4CC6"/>
    <w:rsid w:val="009A4E5C"/>
    <w:rsid w:val="009A4EFD"/>
    <w:rsid w:val="009A4F15"/>
    <w:rsid w:val="009A4F39"/>
    <w:rsid w:val="009A4F54"/>
    <w:rsid w:val="009A4FF7"/>
    <w:rsid w:val="009A52BC"/>
    <w:rsid w:val="009A5409"/>
    <w:rsid w:val="009A552F"/>
    <w:rsid w:val="009A55EC"/>
    <w:rsid w:val="009A5979"/>
    <w:rsid w:val="009A5A97"/>
    <w:rsid w:val="009A5E4C"/>
    <w:rsid w:val="009A5E84"/>
    <w:rsid w:val="009A5FB1"/>
    <w:rsid w:val="009A605D"/>
    <w:rsid w:val="009A639A"/>
    <w:rsid w:val="009A63FE"/>
    <w:rsid w:val="009A6477"/>
    <w:rsid w:val="009A6517"/>
    <w:rsid w:val="009A69B7"/>
    <w:rsid w:val="009A6A5F"/>
    <w:rsid w:val="009A6A7D"/>
    <w:rsid w:val="009A6B2E"/>
    <w:rsid w:val="009A6C0E"/>
    <w:rsid w:val="009A6C79"/>
    <w:rsid w:val="009A6CAD"/>
    <w:rsid w:val="009A7267"/>
    <w:rsid w:val="009A7357"/>
    <w:rsid w:val="009A73EA"/>
    <w:rsid w:val="009A766C"/>
    <w:rsid w:val="009A7A24"/>
    <w:rsid w:val="009A7CFA"/>
    <w:rsid w:val="009A7D6B"/>
    <w:rsid w:val="009A7F1C"/>
    <w:rsid w:val="009B01E5"/>
    <w:rsid w:val="009B0249"/>
    <w:rsid w:val="009B0705"/>
    <w:rsid w:val="009B0A23"/>
    <w:rsid w:val="009B0A7C"/>
    <w:rsid w:val="009B0C34"/>
    <w:rsid w:val="009B0DC6"/>
    <w:rsid w:val="009B0E10"/>
    <w:rsid w:val="009B12F8"/>
    <w:rsid w:val="009B1405"/>
    <w:rsid w:val="009B1419"/>
    <w:rsid w:val="009B1655"/>
    <w:rsid w:val="009B18D0"/>
    <w:rsid w:val="009B1BCA"/>
    <w:rsid w:val="009B1DC5"/>
    <w:rsid w:val="009B1E7B"/>
    <w:rsid w:val="009B1F65"/>
    <w:rsid w:val="009B20BB"/>
    <w:rsid w:val="009B21B7"/>
    <w:rsid w:val="009B2228"/>
    <w:rsid w:val="009B24BB"/>
    <w:rsid w:val="009B2674"/>
    <w:rsid w:val="009B2712"/>
    <w:rsid w:val="009B2719"/>
    <w:rsid w:val="009B27BA"/>
    <w:rsid w:val="009B285D"/>
    <w:rsid w:val="009B2C7F"/>
    <w:rsid w:val="009B2CB6"/>
    <w:rsid w:val="009B2D57"/>
    <w:rsid w:val="009B2E01"/>
    <w:rsid w:val="009B2F6B"/>
    <w:rsid w:val="009B304A"/>
    <w:rsid w:val="009B310F"/>
    <w:rsid w:val="009B32C4"/>
    <w:rsid w:val="009B3399"/>
    <w:rsid w:val="009B353D"/>
    <w:rsid w:val="009B35AE"/>
    <w:rsid w:val="009B39DF"/>
    <w:rsid w:val="009B3ABA"/>
    <w:rsid w:val="009B3FB9"/>
    <w:rsid w:val="009B3FC3"/>
    <w:rsid w:val="009B4009"/>
    <w:rsid w:val="009B40A8"/>
    <w:rsid w:val="009B41E4"/>
    <w:rsid w:val="009B441E"/>
    <w:rsid w:val="009B452D"/>
    <w:rsid w:val="009B4749"/>
    <w:rsid w:val="009B4CA0"/>
    <w:rsid w:val="009B4DDA"/>
    <w:rsid w:val="009B4EA8"/>
    <w:rsid w:val="009B4ECF"/>
    <w:rsid w:val="009B4EEB"/>
    <w:rsid w:val="009B5019"/>
    <w:rsid w:val="009B5131"/>
    <w:rsid w:val="009B527C"/>
    <w:rsid w:val="009B55A5"/>
    <w:rsid w:val="009B58D0"/>
    <w:rsid w:val="009B5AA3"/>
    <w:rsid w:val="009B5B82"/>
    <w:rsid w:val="009B5D53"/>
    <w:rsid w:val="009B5EEA"/>
    <w:rsid w:val="009B6028"/>
    <w:rsid w:val="009B603F"/>
    <w:rsid w:val="009B6339"/>
    <w:rsid w:val="009B6359"/>
    <w:rsid w:val="009B6449"/>
    <w:rsid w:val="009B656E"/>
    <w:rsid w:val="009B65AB"/>
    <w:rsid w:val="009B65B8"/>
    <w:rsid w:val="009B668E"/>
    <w:rsid w:val="009B6892"/>
    <w:rsid w:val="009B69DB"/>
    <w:rsid w:val="009B6A52"/>
    <w:rsid w:val="009B6CB3"/>
    <w:rsid w:val="009B6CF9"/>
    <w:rsid w:val="009B6D2D"/>
    <w:rsid w:val="009B6E17"/>
    <w:rsid w:val="009B7202"/>
    <w:rsid w:val="009B72E0"/>
    <w:rsid w:val="009B731D"/>
    <w:rsid w:val="009B73F1"/>
    <w:rsid w:val="009B7625"/>
    <w:rsid w:val="009B7697"/>
    <w:rsid w:val="009B77C5"/>
    <w:rsid w:val="009B78F0"/>
    <w:rsid w:val="009B7901"/>
    <w:rsid w:val="009B7AF8"/>
    <w:rsid w:val="009B7CB2"/>
    <w:rsid w:val="009C0158"/>
    <w:rsid w:val="009C0191"/>
    <w:rsid w:val="009C05B5"/>
    <w:rsid w:val="009C0709"/>
    <w:rsid w:val="009C0C20"/>
    <w:rsid w:val="009C0D68"/>
    <w:rsid w:val="009C10C7"/>
    <w:rsid w:val="009C153B"/>
    <w:rsid w:val="009C1C66"/>
    <w:rsid w:val="009C1D29"/>
    <w:rsid w:val="009C2059"/>
    <w:rsid w:val="009C212A"/>
    <w:rsid w:val="009C22A3"/>
    <w:rsid w:val="009C2500"/>
    <w:rsid w:val="009C263F"/>
    <w:rsid w:val="009C267D"/>
    <w:rsid w:val="009C2905"/>
    <w:rsid w:val="009C296A"/>
    <w:rsid w:val="009C2999"/>
    <w:rsid w:val="009C2DC6"/>
    <w:rsid w:val="009C2FB5"/>
    <w:rsid w:val="009C30CF"/>
    <w:rsid w:val="009C330E"/>
    <w:rsid w:val="009C3355"/>
    <w:rsid w:val="009C3524"/>
    <w:rsid w:val="009C3537"/>
    <w:rsid w:val="009C362E"/>
    <w:rsid w:val="009C39A3"/>
    <w:rsid w:val="009C39BC"/>
    <w:rsid w:val="009C3C2C"/>
    <w:rsid w:val="009C3EB8"/>
    <w:rsid w:val="009C3FB6"/>
    <w:rsid w:val="009C4330"/>
    <w:rsid w:val="009C45A4"/>
    <w:rsid w:val="009C4BBD"/>
    <w:rsid w:val="009C4CC5"/>
    <w:rsid w:val="009C4CFF"/>
    <w:rsid w:val="009C4F09"/>
    <w:rsid w:val="009C4FB9"/>
    <w:rsid w:val="009C51BF"/>
    <w:rsid w:val="009C5348"/>
    <w:rsid w:val="009C53D5"/>
    <w:rsid w:val="009C53E2"/>
    <w:rsid w:val="009C5466"/>
    <w:rsid w:val="009C546B"/>
    <w:rsid w:val="009C5602"/>
    <w:rsid w:val="009C573F"/>
    <w:rsid w:val="009C5831"/>
    <w:rsid w:val="009C583F"/>
    <w:rsid w:val="009C5CBF"/>
    <w:rsid w:val="009C601C"/>
    <w:rsid w:val="009C665E"/>
    <w:rsid w:val="009C66C2"/>
    <w:rsid w:val="009C6B3F"/>
    <w:rsid w:val="009C6BC2"/>
    <w:rsid w:val="009C6F9B"/>
    <w:rsid w:val="009C715F"/>
    <w:rsid w:val="009C72BF"/>
    <w:rsid w:val="009C72D2"/>
    <w:rsid w:val="009C73BC"/>
    <w:rsid w:val="009C7602"/>
    <w:rsid w:val="009C7791"/>
    <w:rsid w:val="009C77E5"/>
    <w:rsid w:val="009C784B"/>
    <w:rsid w:val="009C7BCC"/>
    <w:rsid w:val="009C7D0B"/>
    <w:rsid w:val="009C7D10"/>
    <w:rsid w:val="009C7E26"/>
    <w:rsid w:val="009C7FDB"/>
    <w:rsid w:val="009D0000"/>
    <w:rsid w:val="009D0128"/>
    <w:rsid w:val="009D01D8"/>
    <w:rsid w:val="009D0295"/>
    <w:rsid w:val="009D05E6"/>
    <w:rsid w:val="009D0A69"/>
    <w:rsid w:val="009D0C30"/>
    <w:rsid w:val="009D0CD8"/>
    <w:rsid w:val="009D0EB4"/>
    <w:rsid w:val="009D1064"/>
    <w:rsid w:val="009D1100"/>
    <w:rsid w:val="009D13EA"/>
    <w:rsid w:val="009D14B1"/>
    <w:rsid w:val="009D15A3"/>
    <w:rsid w:val="009D16D4"/>
    <w:rsid w:val="009D1703"/>
    <w:rsid w:val="009D1A76"/>
    <w:rsid w:val="009D1C2E"/>
    <w:rsid w:val="009D1D6F"/>
    <w:rsid w:val="009D1E77"/>
    <w:rsid w:val="009D2312"/>
    <w:rsid w:val="009D2423"/>
    <w:rsid w:val="009D24D5"/>
    <w:rsid w:val="009D27FA"/>
    <w:rsid w:val="009D2873"/>
    <w:rsid w:val="009D2AB4"/>
    <w:rsid w:val="009D2B0E"/>
    <w:rsid w:val="009D2E9E"/>
    <w:rsid w:val="009D2F0E"/>
    <w:rsid w:val="009D31FD"/>
    <w:rsid w:val="009D3299"/>
    <w:rsid w:val="009D331B"/>
    <w:rsid w:val="009D331E"/>
    <w:rsid w:val="009D346C"/>
    <w:rsid w:val="009D3494"/>
    <w:rsid w:val="009D3DE5"/>
    <w:rsid w:val="009D40F9"/>
    <w:rsid w:val="009D41DD"/>
    <w:rsid w:val="009D4324"/>
    <w:rsid w:val="009D43A7"/>
    <w:rsid w:val="009D4404"/>
    <w:rsid w:val="009D453D"/>
    <w:rsid w:val="009D462C"/>
    <w:rsid w:val="009D482C"/>
    <w:rsid w:val="009D48DC"/>
    <w:rsid w:val="009D4A58"/>
    <w:rsid w:val="009D4C52"/>
    <w:rsid w:val="009D4CD3"/>
    <w:rsid w:val="009D4E01"/>
    <w:rsid w:val="009D4EE9"/>
    <w:rsid w:val="009D501D"/>
    <w:rsid w:val="009D529F"/>
    <w:rsid w:val="009D54B6"/>
    <w:rsid w:val="009D56ED"/>
    <w:rsid w:val="009D58DD"/>
    <w:rsid w:val="009D5C07"/>
    <w:rsid w:val="009D5ED1"/>
    <w:rsid w:val="009D61FB"/>
    <w:rsid w:val="009D6276"/>
    <w:rsid w:val="009D6330"/>
    <w:rsid w:val="009D656D"/>
    <w:rsid w:val="009D6584"/>
    <w:rsid w:val="009D6589"/>
    <w:rsid w:val="009D691D"/>
    <w:rsid w:val="009D6C11"/>
    <w:rsid w:val="009D6E04"/>
    <w:rsid w:val="009D6E3C"/>
    <w:rsid w:val="009D6F27"/>
    <w:rsid w:val="009D72AD"/>
    <w:rsid w:val="009D746D"/>
    <w:rsid w:val="009D7587"/>
    <w:rsid w:val="009D77B7"/>
    <w:rsid w:val="009D77F8"/>
    <w:rsid w:val="009D7894"/>
    <w:rsid w:val="009D7952"/>
    <w:rsid w:val="009D7AC4"/>
    <w:rsid w:val="009D7EA1"/>
    <w:rsid w:val="009E0081"/>
    <w:rsid w:val="009E00C8"/>
    <w:rsid w:val="009E0226"/>
    <w:rsid w:val="009E0477"/>
    <w:rsid w:val="009E04FB"/>
    <w:rsid w:val="009E06CF"/>
    <w:rsid w:val="009E0869"/>
    <w:rsid w:val="009E094A"/>
    <w:rsid w:val="009E0B26"/>
    <w:rsid w:val="009E0BEC"/>
    <w:rsid w:val="009E0DAB"/>
    <w:rsid w:val="009E126C"/>
    <w:rsid w:val="009E12ED"/>
    <w:rsid w:val="009E13D5"/>
    <w:rsid w:val="009E140C"/>
    <w:rsid w:val="009E174E"/>
    <w:rsid w:val="009E19C2"/>
    <w:rsid w:val="009E1CF4"/>
    <w:rsid w:val="009E1F01"/>
    <w:rsid w:val="009E1FD3"/>
    <w:rsid w:val="009E21F5"/>
    <w:rsid w:val="009E23BF"/>
    <w:rsid w:val="009E2434"/>
    <w:rsid w:val="009E25A6"/>
    <w:rsid w:val="009E25F0"/>
    <w:rsid w:val="009E2774"/>
    <w:rsid w:val="009E288F"/>
    <w:rsid w:val="009E2D13"/>
    <w:rsid w:val="009E2F51"/>
    <w:rsid w:val="009E3002"/>
    <w:rsid w:val="009E3473"/>
    <w:rsid w:val="009E364F"/>
    <w:rsid w:val="009E36DE"/>
    <w:rsid w:val="009E374F"/>
    <w:rsid w:val="009E39F6"/>
    <w:rsid w:val="009E3A9C"/>
    <w:rsid w:val="009E3AA0"/>
    <w:rsid w:val="009E3EAF"/>
    <w:rsid w:val="009E3F93"/>
    <w:rsid w:val="009E408A"/>
    <w:rsid w:val="009E43E4"/>
    <w:rsid w:val="009E4445"/>
    <w:rsid w:val="009E4470"/>
    <w:rsid w:val="009E456C"/>
    <w:rsid w:val="009E45A2"/>
    <w:rsid w:val="009E4C9B"/>
    <w:rsid w:val="009E4D0C"/>
    <w:rsid w:val="009E4D0F"/>
    <w:rsid w:val="009E4E6D"/>
    <w:rsid w:val="009E51CD"/>
    <w:rsid w:val="009E5395"/>
    <w:rsid w:val="009E53E4"/>
    <w:rsid w:val="009E59D6"/>
    <w:rsid w:val="009E5D72"/>
    <w:rsid w:val="009E5F21"/>
    <w:rsid w:val="009E5F49"/>
    <w:rsid w:val="009E60DD"/>
    <w:rsid w:val="009E61E1"/>
    <w:rsid w:val="009E6239"/>
    <w:rsid w:val="009E665F"/>
    <w:rsid w:val="009E6745"/>
    <w:rsid w:val="009E6B13"/>
    <w:rsid w:val="009E6E51"/>
    <w:rsid w:val="009E6E89"/>
    <w:rsid w:val="009E6F12"/>
    <w:rsid w:val="009E70C5"/>
    <w:rsid w:val="009E724D"/>
    <w:rsid w:val="009E7345"/>
    <w:rsid w:val="009E73D7"/>
    <w:rsid w:val="009E754C"/>
    <w:rsid w:val="009E7572"/>
    <w:rsid w:val="009E76D4"/>
    <w:rsid w:val="009E7C0F"/>
    <w:rsid w:val="009E7C94"/>
    <w:rsid w:val="009E7DED"/>
    <w:rsid w:val="009E7DFC"/>
    <w:rsid w:val="009F00B3"/>
    <w:rsid w:val="009F01BD"/>
    <w:rsid w:val="009F0307"/>
    <w:rsid w:val="009F04D7"/>
    <w:rsid w:val="009F0614"/>
    <w:rsid w:val="009F0677"/>
    <w:rsid w:val="009F09FC"/>
    <w:rsid w:val="009F0DB8"/>
    <w:rsid w:val="009F0DBB"/>
    <w:rsid w:val="009F10DB"/>
    <w:rsid w:val="009F11A3"/>
    <w:rsid w:val="009F1421"/>
    <w:rsid w:val="009F15FE"/>
    <w:rsid w:val="009F16C1"/>
    <w:rsid w:val="009F1774"/>
    <w:rsid w:val="009F1B77"/>
    <w:rsid w:val="009F1CA0"/>
    <w:rsid w:val="009F1CF1"/>
    <w:rsid w:val="009F1FEF"/>
    <w:rsid w:val="009F202D"/>
    <w:rsid w:val="009F2217"/>
    <w:rsid w:val="009F24ED"/>
    <w:rsid w:val="009F24F4"/>
    <w:rsid w:val="009F25AF"/>
    <w:rsid w:val="009F26CB"/>
    <w:rsid w:val="009F26E3"/>
    <w:rsid w:val="009F27E2"/>
    <w:rsid w:val="009F2A4C"/>
    <w:rsid w:val="009F2B9B"/>
    <w:rsid w:val="009F2D40"/>
    <w:rsid w:val="009F32AB"/>
    <w:rsid w:val="009F339F"/>
    <w:rsid w:val="009F3576"/>
    <w:rsid w:val="009F36E0"/>
    <w:rsid w:val="009F37FF"/>
    <w:rsid w:val="009F3885"/>
    <w:rsid w:val="009F3934"/>
    <w:rsid w:val="009F3C21"/>
    <w:rsid w:val="009F3C84"/>
    <w:rsid w:val="009F3F7C"/>
    <w:rsid w:val="009F4161"/>
    <w:rsid w:val="009F421D"/>
    <w:rsid w:val="009F44C9"/>
    <w:rsid w:val="009F4570"/>
    <w:rsid w:val="009F46B8"/>
    <w:rsid w:val="009F47E2"/>
    <w:rsid w:val="009F4834"/>
    <w:rsid w:val="009F4C6E"/>
    <w:rsid w:val="009F4D29"/>
    <w:rsid w:val="009F4DC4"/>
    <w:rsid w:val="009F4E92"/>
    <w:rsid w:val="009F4F4B"/>
    <w:rsid w:val="009F50DF"/>
    <w:rsid w:val="009F52C5"/>
    <w:rsid w:val="009F538C"/>
    <w:rsid w:val="009F545F"/>
    <w:rsid w:val="009F556C"/>
    <w:rsid w:val="009F578A"/>
    <w:rsid w:val="009F5979"/>
    <w:rsid w:val="009F5F8B"/>
    <w:rsid w:val="009F606C"/>
    <w:rsid w:val="009F6294"/>
    <w:rsid w:val="009F630D"/>
    <w:rsid w:val="009F66CF"/>
    <w:rsid w:val="009F6744"/>
    <w:rsid w:val="009F67C6"/>
    <w:rsid w:val="009F6819"/>
    <w:rsid w:val="009F68C4"/>
    <w:rsid w:val="009F694C"/>
    <w:rsid w:val="009F6AE0"/>
    <w:rsid w:val="009F6B1F"/>
    <w:rsid w:val="009F6CE2"/>
    <w:rsid w:val="009F6F46"/>
    <w:rsid w:val="009F716B"/>
    <w:rsid w:val="009F7611"/>
    <w:rsid w:val="009F7A99"/>
    <w:rsid w:val="009F7B87"/>
    <w:rsid w:val="009F7C22"/>
    <w:rsid w:val="009F7CE4"/>
    <w:rsid w:val="00A0008D"/>
    <w:rsid w:val="00A00296"/>
    <w:rsid w:val="00A00344"/>
    <w:rsid w:val="00A00507"/>
    <w:rsid w:val="00A00561"/>
    <w:rsid w:val="00A008A7"/>
    <w:rsid w:val="00A008F4"/>
    <w:rsid w:val="00A00B33"/>
    <w:rsid w:val="00A00C42"/>
    <w:rsid w:val="00A01004"/>
    <w:rsid w:val="00A01150"/>
    <w:rsid w:val="00A01378"/>
    <w:rsid w:val="00A015A6"/>
    <w:rsid w:val="00A015CC"/>
    <w:rsid w:val="00A016B1"/>
    <w:rsid w:val="00A01769"/>
    <w:rsid w:val="00A018EE"/>
    <w:rsid w:val="00A0199B"/>
    <w:rsid w:val="00A01A98"/>
    <w:rsid w:val="00A01FEE"/>
    <w:rsid w:val="00A0213A"/>
    <w:rsid w:val="00A02176"/>
    <w:rsid w:val="00A02324"/>
    <w:rsid w:val="00A02BF0"/>
    <w:rsid w:val="00A02DF9"/>
    <w:rsid w:val="00A032B6"/>
    <w:rsid w:val="00A0330A"/>
    <w:rsid w:val="00A036C4"/>
    <w:rsid w:val="00A036DC"/>
    <w:rsid w:val="00A03701"/>
    <w:rsid w:val="00A037AB"/>
    <w:rsid w:val="00A03CC4"/>
    <w:rsid w:val="00A03E34"/>
    <w:rsid w:val="00A04168"/>
    <w:rsid w:val="00A0416D"/>
    <w:rsid w:val="00A04356"/>
    <w:rsid w:val="00A04610"/>
    <w:rsid w:val="00A0496B"/>
    <w:rsid w:val="00A0499B"/>
    <w:rsid w:val="00A049BB"/>
    <w:rsid w:val="00A04A86"/>
    <w:rsid w:val="00A04C70"/>
    <w:rsid w:val="00A05164"/>
    <w:rsid w:val="00A05212"/>
    <w:rsid w:val="00A05235"/>
    <w:rsid w:val="00A0548C"/>
    <w:rsid w:val="00A0553A"/>
    <w:rsid w:val="00A05AA0"/>
    <w:rsid w:val="00A05D72"/>
    <w:rsid w:val="00A05F4E"/>
    <w:rsid w:val="00A060FA"/>
    <w:rsid w:val="00A06352"/>
    <w:rsid w:val="00A0647D"/>
    <w:rsid w:val="00A0654D"/>
    <w:rsid w:val="00A0666E"/>
    <w:rsid w:val="00A066E9"/>
    <w:rsid w:val="00A06756"/>
    <w:rsid w:val="00A067A1"/>
    <w:rsid w:val="00A069F0"/>
    <w:rsid w:val="00A06D78"/>
    <w:rsid w:val="00A071B0"/>
    <w:rsid w:val="00A071CD"/>
    <w:rsid w:val="00A07643"/>
    <w:rsid w:val="00A07925"/>
    <w:rsid w:val="00A079BA"/>
    <w:rsid w:val="00A079C5"/>
    <w:rsid w:val="00A07B44"/>
    <w:rsid w:val="00A07C1A"/>
    <w:rsid w:val="00A07ED4"/>
    <w:rsid w:val="00A07F96"/>
    <w:rsid w:val="00A10253"/>
    <w:rsid w:val="00A102CD"/>
    <w:rsid w:val="00A1049A"/>
    <w:rsid w:val="00A104D8"/>
    <w:rsid w:val="00A10573"/>
    <w:rsid w:val="00A1065B"/>
    <w:rsid w:val="00A1089A"/>
    <w:rsid w:val="00A10981"/>
    <w:rsid w:val="00A109D9"/>
    <w:rsid w:val="00A10B9A"/>
    <w:rsid w:val="00A10C3F"/>
    <w:rsid w:val="00A10D26"/>
    <w:rsid w:val="00A10E80"/>
    <w:rsid w:val="00A11029"/>
    <w:rsid w:val="00A11511"/>
    <w:rsid w:val="00A11699"/>
    <w:rsid w:val="00A11784"/>
    <w:rsid w:val="00A1188A"/>
    <w:rsid w:val="00A11A62"/>
    <w:rsid w:val="00A11D87"/>
    <w:rsid w:val="00A11DEF"/>
    <w:rsid w:val="00A11EE7"/>
    <w:rsid w:val="00A1202B"/>
    <w:rsid w:val="00A127EE"/>
    <w:rsid w:val="00A129FD"/>
    <w:rsid w:val="00A12B9D"/>
    <w:rsid w:val="00A12D3F"/>
    <w:rsid w:val="00A12DF9"/>
    <w:rsid w:val="00A12F4F"/>
    <w:rsid w:val="00A1352E"/>
    <w:rsid w:val="00A1377D"/>
    <w:rsid w:val="00A137D5"/>
    <w:rsid w:val="00A13A90"/>
    <w:rsid w:val="00A13C26"/>
    <w:rsid w:val="00A13C31"/>
    <w:rsid w:val="00A13CBB"/>
    <w:rsid w:val="00A13CD0"/>
    <w:rsid w:val="00A13EE9"/>
    <w:rsid w:val="00A13FD6"/>
    <w:rsid w:val="00A14369"/>
    <w:rsid w:val="00A14629"/>
    <w:rsid w:val="00A14664"/>
    <w:rsid w:val="00A149F2"/>
    <w:rsid w:val="00A14AB5"/>
    <w:rsid w:val="00A14B1A"/>
    <w:rsid w:val="00A14CF7"/>
    <w:rsid w:val="00A14E2F"/>
    <w:rsid w:val="00A14E42"/>
    <w:rsid w:val="00A15437"/>
    <w:rsid w:val="00A154EF"/>
    <w:rsid w:val="00A15746"/>
    <w:rsid w:val="00A157EB"/>
    <w:rsid w:val="00A159B6"/>
    <w:rsid w:val="00A159D1"/>
    <w:rsid w:val="00A15CF2"/>
    <w:rsid w:val="00A15D81"/>
    <w:rsid w:val="00A15F11"/>
    <w:rsid w:val="00A15F82"/>
    <w:rsid w:val="00A1600E"/>
    <w:rsid w:val="00A16432"/>
    <w:rsid w:val="00A16491"/>
    <w:rsid w:val="00A16764"/>
    <w:rsid w:val="00A16B3B"/>
    <w:rsid w:val="00A16BC7"/>
    <w:rsid w:val="00A16C51"/>
    <w:rsid w:val="00A17256"/>
    <w:rsid w:val="00A174CF"/>
    <w:rsid w:val="00A1755C"/>
    <w:rsid w:val="00A17881"/>
    <w:rsid w:val="00A17DF8"/>
    <w:rsid w:val="00A201C0"/>
    <w:rsid w:val="00A20238"/>
    <w:rsid w:val="00A20376"/>
    <w:rsid w:val="00A2037A"/>
    <w:rsid w:val="00A203D3"/>
    <w:rsid w:val="00A204D5"/>
    <w:rsid w:val="00A2053D"/>
    <w:rsid w:val="00A20A07"/>
    <w:rsid w:val="00A20B9D"/>
    <w:rsid w:val="00A20BAD"/>
    <w:rsid w:val="00A20F73"/>
    <w:rsid w:val="00A20FEB"/>
    <w:rsid w:val="00A210CE"/>
    <w:rsid w:val="00A21233"/>
    <w:rsid w:val="00A21239"/>
    <w:rsid w:val="00A2135F"/>
    <w:rsid w:val="00A214AB"/>
    <w:rsid w:val="00A21996"/>
    <w:rsid w:val="00A21B15"/>
    <w:rsid w:val="00A21DA3"/>
    <w:rsid w:val="00A221C0"/>
    <w:rsid w:val="00A22253"/>
    <w:rsid w:val="00A222D7"/>
    <w:rsid w:val="00A224E9"/>
    <w:rsid w:val="00A2289B"/>
    <w:rsid w:val="00A2297C"/>
    <w:rsid w:val="00A229CE"/>
    <w:rsid w:val="00A22EBE"/>
    <w:rsid w:val="00A23027"/>
    <w:rsid w:val="00A23675"/>
    <w:rsid w:val="00A2385E"/>
    <w:rsid w:val="00A23B4E"/>
    <w:rsid w:val="00A23C86"/>
    <w:rsid w:val="00A23CF3"/>
    <w:rsid w:val="00A24038"/>
    <w:rsid w:val="00A24187"/>
    <w:rsid w:val="00A24188"/>
    <w:rsid w:val="00A242F7"/>
    <w:rsid w:val="00A2437C"/>
    <w:rsid w:val="00A2439A"/>
    <w:rsid w:val="00A24599"/>
    <w:rsid w:val="00A24764"/>
    <w:rsid w:val="00A247FC"/>
    <w:rsid w:val="00A24DDF"/>
    <w:rsid w:val="00A253DF"/>
    <w:rsid w:val="00A25442"/>
    <w:rsid w:val="00A25443"/>
    <w:rsid w:val="00A25488"/>
    <w:rsid w:val="00A258C5"/>
    <w:rsid w:val="00A259EB"/>
    <w:rsid w:val="00A25FB1"/>
    <w:rsid w:val="00A261F8"/>
    <w:rsid w:val="00A26615"/>
    <w:rsid w:val="00A2668E"/>
    <w:rsid w:val="00A268EA"/>
    <w:rsid w:val="00A269E4"/>
    <w:rsid w:val="00A27017"/>
    <w:rsid w:val="00A2769F"/>
    <w:rsid w:val="00A27850"/>
    <w:rsid w:val="00A27BCB"/>
    <w:rsid w:val="00A27D1D"/>
    <w:rsid w:val="00A300DE"/>
    <w:rsid w:val="00A30114"/>
    <w:rsid w:val="00A3011A"/>
    <w:rsid w:val="00A305C0"/>
    <w:rsid w:val="00A30D20"/>
    <w:rsid w:val="00A310E4"/>
    <w:rsid w:val="00A312B6"/>
    <w:rsid w:val="00A3135B"/>
    <w:rsid w:val="00A314AB"/>
    <w:rsid w:val="00A3176C"/>
    <w:rsid w:val="00A31987"/>
    <w:rsid w:val="00A31E62"/>
    <w:rsid w:val="00A31E85"/>
    <w:rsid w:val="00A320D6"/>
    <w:rsid w:val="00A32279"/>
    <w:rsid w:val="00A325D5"/>
    <w:rsid w:val="00A32697"/>
    <w:rsid w:val="00A329D0"/>
    <w:rsid w:val="00A32E23"/>
    <w:rsid w:val="00A32E58"/>
    <w:rsid w:val="00A32EA5"/>
    <w:rsid w:val="00A32F0A"/>
    <w:rsid w:val="00A330B2"/>
    <w:rsid w:val="00A33206"/>
    <w:rsid w:val="00A33354"/>
    <w:rsid w:val="00A33577"/>
    <w:rsid w:val="00A337C3"/>
    <w:rsid w:val="00A33ABE"/>
    <w:rsid w:val="00A33E99"/>
    <w:rsid w:val="00A33F8F"/>
    <w:rsid w:val="00A341B7"/>
    <w:rsid w:val="00A34321"/>
    <w:rsid w:val="00A343D2"/>
    <w:rsid w:val="00A3443E"/>
    <w:rsid w:val="00A34596"/>
    <w:rsid w:val="00A3459E"/>
    <w:rsid w:val="00A345BC"/>
    <w:rsid w:val="00A34762"/>
    <w:rsid w:val="00A34913"/>
    <w:rsid w:val="00A35107"/>
    <w:rsid w:val="00A352FB"/>
    <w:rsid w:val="00A358CB"/>
    <w:rsid w:val="00A35A89"/>
    <w:rsid w:val="00A35CA9"/>
    <w:rsid w:val="00A35D38"/>
    <w:rsid w:val="00A35F44"/>
    <w:rsid w:val="00A360CF"/>
    <w:rsid w:val="00A362C1"/>
    <w:rsid w:val="00A368A8"/>
    <w:rsid w:val="00A36B07"/>
    <w:rsid w:val="00A36C29"/>
    <w:rsid w:val="00A36CC4"/>
    <w:rsid w:val="00A37028"/>
    <w:rsid w:val="00A37360"/>
    <w:rsid w:val="00A373F7"/>
    <w:rsid w:val="00A376B5"/>
    <w:rsid w:val="00A37703"/>
    <w:rsid w:val="00A37ACD"/>
    <w:rsid w:val="00A37CDD"/>
    <w:rsid w:val="00A37D04"/>
    <w:rsid w:val="00A37D0D"/>
    <w:rsid w:val="00A37DB5"/>
    <w:rsid w:val="00A37E14"/>
    <w:rsid w:val="00A37E56"/>
    <w:rsid w:val="00A402F9"/>
    <w:rsid w:val="00A40371"/>
    <w:rsid w:val="00A403B5"/>
    <w:rsid w:val="00A404DC"/>
    <w:rsid w:val="00A4079A"/>
    <w:rsid w:val="00A40CBB"/>
    <w:rsid w:val="00A40DAE"/>
    <w:rsid w:val="00A413C2"/>
    <w:rsid w:val="00A41497"/>
    <w:rsid w:val="00A415E4"/>
    <w:rsid w:val="00A419EA"/>
    <w:rsid w:val="00A41ACC"/>
    <w:rsid w:val="00A41D3C"/>
    <w:rsid w:val="00A41E1C"/>
    <w:rsid w:val="00A41FEB"/>
    <w:rsid w:val="00A42076"/>
    <w:rsid w:val="00A4207C"/>
    <w:rsid w:val="00A420C5"/>
    <w:rsid w:val="00A423D5"/>
    <w:rsid w:val="00A4293B"/>
    <w:rsid w:val="00A42C51"/>
    <w:rsid w:val="00A42CC3"/>
    <w:rsid w:val="00A42F8F"/>
    <w:rsid w:val="00A431F3"/>
    <w:rsid w:val="00A4323B"/>
    <w:rsid w:val="00A4368D"/>
    <w:rsid w:val="00A43920"/>
    <w:rsid w:val="00A43ABE"/>
    <w:rsid w:val="00A43B3A"/>
    <w:rsid w:val="00A43D66"/>
    <w:rsid w:val="00A44010"/>
    <w:rsid w:val="00A441D9"/>
    <w:rsid w:val="00A44232"/>
    <w:rsid w:val="00A44420"/>
    <w:rsid w:val="00A446B9"/>
    <w:rsid w:val="00A447F3"/>
    <w:rsid w:val="00A448A3"/>
    <w:rsid w:val="00A449DA"/>
    <w:rsid w:val="00A449EC"/>
    <w:rsid w:val="00A44CA8"/>
    <w:rsid w:val="00A44CDF"/>
    <w:rsid w:val="00A44DC1"/>
    <w:rsid w:val="00A450EE"/>
    <w:rsid w:val="00A45231"/>
    <w:rsid w:val="00A45344"/>
    <w:rsid w:val="00A45386"/>
    <w:rsid w:val="00A453C6"/>
    <w:rsid w:val="00A453EA"/>
    <w:rsid w:val="00A4546F"/>
    <w:rsid w:val="00A45A63"/>
    <w:rsid w:val="00A45FD3"/>
    <w:rsid w:val="00A463CB"/>
    <w:rsid w:val="00A46443"/>
    <w:rsid w:val="00A467EC"/>
    <w:rsid w:val="00A46932"/>
    <w:rsid w:val="00A46B45"/>
    <w:rsid w:val="00A46BD0"/>
    <w:rsid w:val="00A46DAC"/>
    <w:rsid w:val="00A46F85"/>
    <w:rsid w:val="00A47088"/>
    <w:rsid w:val="00A472D1"/>
    <w:rsid w:val="00A47336"/>
    <w:rsid w:val="00A475B1"/>
    <w:rsid w:val="00A4761C"/>
    <w:rsid w:val="00A4778C"/>
    <w:rsid w:val="00A47E04"/>
    <w:rsid w:val="00A47F02"/>
    <w:rsid w:val="00A50474"/>
    <w:rsid w:val="00A504F0"/>
    <w:rsid w:val="00A50895"/>
    <w:rsid w:val="00A50C0E"/>
    <w:rsid w:val="00A511D1"/>
    <w:rsid w:val="00A514D7"/>
    <w:rsid w:val="00A514E9"/>
    <w:rsid w:val="00A51BBD"/>
    <w:rsid w:val="00A51C93"/>
    <w:rsid w:val="00A51F72"/>
    <w:rsid w:val="00A51F8B"/>
    <w:rsid w:val="00A51FAA"/>
    <w:rsid w:val="00A522BA"/>
    <w:rsid w:val="00A524A2"/>
    <w:rsid w:val="00A525D5"/>
    <w:rsid w:val="00A525E5"/>
    <w:rsid w:val="00A526B1"/>
    <w:rsid w:val="00A526B8"/>
    <w:rsid w:val="00A52987"/>
    <w:rsid w:val="00A52D05"/>
    <w:rsid w:val="00A52DDA"/>
    <w:rsid w:val="00A53113"/>
    <w:rsid w:val="00A531EA"/>
    <w:rsid w:val="00A53532"/>
    <w:rsid w:val="00A53967"/>
    <w:rsid w:val="00A53A82"/>
    <w:rsid w:val="00A53A91"/>
    <w:rsid w:val="00A53BBD"/>
    <w:rsid w:val="00A54123"/>
    <w:rsid w:val="00A5478D"/>
    <w:rsid w:val="00A54A56"/>
    <w:rsid w:val="00A54A8C"/>
    <w:rsid w:val="00A54D46"/>
    <w:rsid w:val="00A5533A"/>
    <w:rsid w:val="00A553DA"/>
    <w:rsid w:val="00A5577F"/>
    <w:rsid w:val="00A558D4"/>
    <w:rsid w:val="00A55A7E"/>
    <w:rsid w:val="00A55A9B"/>
    <w:rsid w:val="00A55ADA"/>
    <w:rsid w:val="00A55BAE"/>
    <w:rsid w:val="00A55C5B"/>
    <w:rsid w:val="00A55DF3"/>
    <w:rsid w:val="00A5605E"/>
    <w:rsid w:val="00A563A9"/>
    <w:rsid w:val="00A56753"/>
    <w:rsid w:val="00A56A2E"/>
    <w:rsid w:val="00A56BAD"/>
    <w:rsid w:val="00A56E03"/>
    <w:rsid w:val="00A56EAE"/>
    <w:rsid w:val="00A573A5"/>
    <w:rsid w:val="00A57419"/>
    <w:rsid w:val="00A57519"/>
    <w:rsid w:val="00A57560"/>
    <w:rsid w:val="00A57679"/>
    <w:rsid w:val="00A577B8"/>
    <w:rsid w:val="00A57A05"/>
    <w:rsid w:val="00A57CC8"/>
    <w:rsid w:val="00A57DC7"/>
    <w:rsid w:val="00A60267"/>
    <w:rsid w:val="00A602AB"/>
    <w:rsid w:val="00A6031F"/>
    <w:rsid w:val="00A6040D"/>
    <w:rsid w:val="00A6075D"/>
    <w:rsid w:val="00A60979"/>
    <w:rsid w:val="00A6097B"/>
    <w:rsid w:val="00A60AB8"/>
    <w:rsid w:val="00A60E15"/>
    <w:rsid w:val="00A60E49"/>
    <w:rsid w:val="00A60F96"/>
    <w:rsid w:val="00A61027"/>
    <w:rsid w:val="00A6165B"/>
    <w:rsid w:val="00A616CA"/>
    <w:rsid w:val="00A6197C"/>
    <w:rsid w:val="00A61B88"/>
    <w:rsid w:val="00A61C80"/>
    <w:rsid w:val="00A62465"/>
    <w:rsid w:val="00A6254B"/>
    <w:rsid w:val="00A6254C"/>
    <w:rsid w:val="00A62839"/>
    <w:rsid w:val="00A6286C"/>
    <w:rsid w:val="00A62901"/>
    <w:rsid w:val="00A6293E"/>
    <w:rsid w:val="00A62E4F"/>
    <w:rsid w:val="00A62EA1"/>
    <w:rsid w:val="00A6335F"/>
    <w:rsid w:val="00A6341E"/>
    <w:rsid w:val="00A63782"/>
    <w:rsid w:val="00A639B1"/>
    <w:rsid w:val="00A63CFD"/>
    <w:rsid w:val="00A63D86"/>
    <w:rsid w:val="00A63E82"/>
    <w:rsid w:val="00A63EE2"/>
    <w:rsid w:val="00A6400B"/>
    <w:rsid w:val="00A642D4"/>
    <w:rsid w:val="00A64376"/>
    <w:rsid w:val="00A64542"/>
    <w:rsid w:val="00A6475F"/>
    <w:rsid w:val="00A6477E"/>
    <w:rsid w:val="00A6491B"/>
    <w:rsid w:val="00A64AC0"/>
    <w:rsid w:val="00A64B31"/>
    <w:rsid w:val="00A64CF8"/>
    <w:rsid w:val="00A64E18"/>
    <w:rsid w:val="00A64E60"/>
    <w:rsid w:val="00A64FBE"/>
    <w:rsid w:val="00A650ED"/>
    <w:rsid w:val="00A653C5"/>
    <w:rsid w:val="00A654BA"/>
    <w:rsid w:val="00A65665"/>
    <w:rsid w:val="00A65806"/>
    <w:rsid w:val="00A65E7E"/>
    <w:rsid w:val="00A66061"/>
    <w:rsid w:val="00A66280"/>
    <w:rsid w:val="00A663A6"/>
    <w:rsid w:val="00A66881"/>
    <w:rsid w:val="00A66DC4"/>
    <w:rsid w:val="00A6702F"/>
    <w:rsid w:val="00A67099"/>
    <w:rsid w:val="00A67153"/>
    <w:rsid w:val="00A67666"/>
    <w:rsid w:val="00A67B06"/>
    <w:rsid w:val="00A67B3E"/>
    <w:rsid w:val="00A67C52"/>
    <w:rsid w:val="00A67E86"/>
    <w:rsid w:val="00A67E98"/>
    <w:rsid w:val="00A67F9E"/>
    <w:rsid w:val="00A67FBC"/>
    <w:rsid w:val="00A703D5"/>
    <w:rsid w:val="00A70675"/>
    <w:rsid w:val="00A7076B"/>
    <w:rsid w:val="00A707F2"/>
    <w:rsid w:val="00A70867"/>
    <w:rsid w:val="00A70CF3"/>
    <w:rsid w:val="00A70EB5"/>
    <w:rsid w:val="00A7112C"/>
    <w:rsid w:val="00A712DC"/>
    <w:rsid w:val="00A714D4"/>
    <w:rsid w:val="00A7150B"/>
    <w:rsid w:val="00A71904"/>
    <w:rsid w:val="00A71DDB"/>
    <w:rsid w:val="00A71FA5"/>
    <w:rsid w:val="00A723EB"/>
    <w:rsid w:val="00A7259E"/>
    <w:rsid w:val="00A7263C"/>
    <w:rsid w:val="00A72682"/>
    <w:rsid w:val="00A72832"/>
    <w:rsid w:val="00A72AD4"/>
    <w:rsid w:val="00A72DCC"/>
    <w:rsid w:val="00A72DDE"/>
    <w:rsid w:val="00A72F77"/>
    <w:rsid w:val="00A73272"/>
    <w:rsid w:val="00A7359A"/>
    <w:rsid w:val="00A73B60"/>
    <w:rsid w:val="00A73B8F"/>
    <w:rsid w:val="00A73CFF"/>
    <w:rsid w:val="00A7402C"/>
    <w:rsid w:val="00A743CC"/>
    <w:rsid w:val="00A744F8"/>
    <w:rsid w:val="00A747BC"/>
    <w:rsid w:val="00A748C6"/>
    <w:rsid w:val="00A74969"/>
    <w:rsid w:val="00A74BB7"/>
    <w:rsid w:val="00A74FA1"/>
    <w:rsid w:val="00A74FED"/>
    <w:rsid w:val="00A7520E"/>
    <w:rsid w:val="00A754B9"/>
    <w:rsid w:val="00A7572F"/>
    <w:rsid w:val="00A75A0A"/>
    <w:rsid w:val="00A75ABB"/>
    <w:rsid w:val="00A75FE6"/>
    <w:rsid w:val="00A75FFF"/>
    <w:rsid w:val="00A7601C"/>
    <w:rsid w:val="00A7602A"/>
    <w:rsid w:val="00A76371"/>
    <w:rsid w:val="00A766DA"/>
    <w:rsid w:val="00A767B2"/>
    <w:rsid w:val="00A769AB"/>
    <w:rsid w:val="00A76BD2"/>
    <w:rsid w:val="00A76DEA"/>
    <w:rsid w:val="00A76E58"/>
    <w:rsid w:val="00A76E73"/>
    <w:rsid w:val="00A76FF3"/>
    <w:rsid w:val="00A7707A"/>
    <w:rsid w:val="00A77249"/>
    <w:rsid w:val="00A77336"/>
    <w:rsid w:val="00A7765D"/>
    <w:rsid w:val="00A776A4"/>
    <w:rsid w:val="00A7776D"/>
    <w:rsid w:val="00A77BAC"/>
    <w:rsid w:val="00A77C15"/>
    <w:rsid w:val="00A77CC3"/>
    <w:rsid w:val="00A80028"/>
    <w:rsid w:val="00A801BE"/>
    <w:rsid w:val="00A801C1"/>
    <w:rsid w:val="00A805D9"/>
    <w:rsid w:val="00A805FB"/>
    <w:rsid w:val="00A80661"/>
    <w:rsid w:val="00A80668"/>
    <w:rsid w:val="00A808AE"/>
    <w:rsid w:val="00A80C90"/>
    <w:rsid w:val="00A8118E"/>
    <w:rsid w:val="00A81291"/>
    <w:rsid w:val="00A8131B"/>
    <w:rsid w:val="00A81451"/>
    <w:rsid w:val="00A814A3"/>
    <w:rsid w:val="00A814A7"/>
    <w:rsid w:val="00A81507"/>
    <w:rsid w:val="00A81530"/>
    <w:rsid w:val="00A81565"/>
    <w:rsid w:val="00A81610"/>
    <w:rsid w:val="00A816A8"/>
    <w:rsid w:val="00A817D7"/>
    <w:rsid w:val="00A81826"/>
    <w:rsid w:val="00A81C0D"/>
    <w:rsid w:val="00A81F2A"/>
    <w:rsid w:val="00A821F1"/>
    <w:rsid w:val="00A827C5"/>
    <w:rsid w:val="00A82970"/>
    <w:rsid w:val="00A8297F"/>
    <w:rsid w:val="00A829C6"/>
    <w:rsid w:val="00A82A46"/>
    <w:rsid w:val="00A82B29"/>
    <w:rsid w:val="00A82B4D"/>
    <w:rsid w:val="00A82EE2"/>
    <w:rsid w:val="00A82F2D"/>
    <w:rsid w:val="00A82FAB"/>
    <w:rsid w:val="00A830D6"/>
    <w:rsid w:val="00A831BD"/>
    <w:rsid w:val="00A832D2"/>
    <w:rsid w:val="00A832F2"/>
    <w:rsid w:val="00A8350A"/>
    <w:rsid w:val="00A836F0"/>
    <w:rsid w:val="00A83760"/>
    <w:rsid w:val="00A8391D"/>
    <w:rsid w:val="00A83DDD"/>
    <w:rsid w:val="00A842F1"/>
    <w:rsid w:val="00A84658"/>
    <w:rsid w:val="00A846A3"/>
    <w:rsid w:val="00A847B9"/>
    <w:rsid w:val="00A84A9C"/>
    <w:rsid w:val="00A84B5C"/>
    <w:rsid w:val="00A84B6E"/>
    <w:rsid w:val="00A84EA3"/>
    <w:rsid w:val="00A84FCE"/>
    <w:rsid w:val="00A853D2"/>
    <w:rsid w:val="00A857D8"/>
    <w:rsid w:val="00A8583B"/>
    <w:rsid w:val="00A85A32"/>
    <w:rsid w:val="00A85A7F"/>
    <w:rsid w:val="00A85D21"/>
    <w:rsid w:val="00A8637B"/>
    <w:rsid w:val="00A86573"/>
    <w:rsid w:val="00A869A0"/>
    <w:rsid w:val="00A86B27"/>
    <w:rsid w:val="00A86C60"/>
    <w:rsid w:val="00A86E68"/>
    <w:rsid w:val="00A86FD1"/>
    <w:rsid w:val="00A87021"/>
    <w:rsid w:val="00A87654"/>
    <w:rsid w:val="00A87A89"/>
    <w:rsid w:val="00A87AFA"/>
    <w:rsid w:val="00A87BF9"/>
    <w:rsid w:val="00A87C26"/>
    <w:rsid w:val="00A87D1C"/>
    <w:rsid w:val="00A87DFD"/>
    <w:rsid w:val="00A900A6"/>
    <w:rsid w:val="00A90107"/>
    <w:rsid w:val="00A904ED"/>
    <w:rsid w:val="00A905FA"/>
    <w:rsid w:val="00A90A80"/>
    <w:rsid w:val="00A90D50"/>
    <w:rsid w:val="00A90D8B"/>
    <w:rsid w:val="00A90D9B"/>
    <w:rsid w:val="00A90E07"/>
    <w:rsid w:val="00A912FE"/>
    <w:rsid w:val="00A91334"/>
    <w:rsid w:val="00A9144C"/>
    <w:rsid w:val="00A91549"/>
    <w:rsid w:val="00A9159B"/>
    <w:rsid w:val="00A91CCC"/>
    <w:rsid w:val="00A91E8F"/>
    <w:rsid w:val="00A91F3F"/>
    <w:rsid w:val="00A91F8A"/>
    <w:rsid w:val="00A92122"/>
    <w:rsid w:val="00A9238B"/>
    <w:rsid w:val="00A924B0"/>
    <w:rsid w:val="00A924E8"/>
    <w:rsid w:val="00A92D65"/>
    <w:rsid w:val="00A92DE6"/>
    <w:rsid w:val="00A92F08"/>
    <w:rsid w:val="00A93196"/>
    <w:rsid w:val="00A9319F"/>
    <w:rsid w:val="00A9353F"/>
    <w:rsid w:val="00A937CC"/>
    <w:rsid w:val="00A93A10"/>
    <w:rsid w:val="00A93AD8"/>
    <w:rsid w:val="00A93B70"/>
    <w:rsid w:val="00A93BF0"/>
    <w:rsid w:val="00A93CA5"/>
    <w:rsid w:val="00A93D57"/>
    <w:rsid w:val="00A93DB9"/>
    <w:rsid w:val="00A93F6C"/>
    <w:rsid w:val="00A9420A"/>
    <w:rsid w:val="00A94323"/>
    <w:rsid w:val="00A94497"/>
    <w:rsid w:val="00A945E3"/>
    <w:rsid w:val="00A94890"/>
    <w:rsid w:val="00A94B3B"/>
    <w:rsid w:val="00A94C41"/>
    <w:rsid w:val="00A94DF6"/>
    <w:rsid w:val="00A95020"/>
    <w:rsid w:val="00A951DB"/>
    <w:rsid w:val="00A95254"/>
    <w:rsid w:val="00A9555F"/>
    <w:rsid w:val="00A95640"/>
    <w:rsid w:val="00A9576F"/>
    <w:rsid w:val="00A9579A"/>
    <w:rsid w:val="00A95A04"/>
    <w:rsid w:val="00A95C0F"/>
    <w:rsid w:val="00A96023"/>
    <w:rsid w:val="00A962BF"/>
    <w:rsid w:val="00A96B78"/>
    <w:rsid w:val="00A96BF6"/>
    <w:rsid w:val="00A96DEE"/>
    <w:rsid w:val="00A96E9E"/>
    <w:rsid w:val="00A972DD"/>
    <w:rsid w:val="00A976EE"/>
    <w:rsid w:val="00A978FC"/>
    <w:rsid w:val="00A97B36"/>
    <w:rsid w:val="00A97C95"/>
    <w:rsid w:val="00A97F8B"/>
    <w:rsid w:val="00AA00DE"/>
    <w:rsid w:val="00AA0297"/>
    <w:rsid w:val="00AA049E"/>
    <w:rsid w:val="00AA07D2"/>
    <w:rsid w:val="00AA08DE"/>
    <w:rsid w:val="00AA0924"/>
    <w:rsid w:val="00AA0941"/>
    <w:rsid w:val="00AA0983"/>
    <w:rsid w:val="00AA0C4C"/>
    <w:rsid w:val="00AA0CA3"/>
    <w:rsid w:val="00AA1056"/>
    <w:rsid w:val="00AA133A"/>
    <w:rsid w:val="00AA15A3"/>
    <w:rsid w:val="00AA1604"/>
    <w:rsid w:val="00AA173C"/>
    <w:rsid w:val="00AA17BD"/>
    <w:rsid w:val="00AA1C42"/>
    <w:rsid w:val="00AA1EA6"/>
    <w:rsid w:val="00AA21B1"/>
    <w:rsid w:val="00AA2204"/>
    <w:rsid w:val="00AA2245"/>
    <w:rsid w:val="00AA23BB"/>
    <w:rsid w:val="00AA246C"/>
    <w:rsid w:val="00AA298B"/>
    <w:rsid w:val="00AA2A80"/>
    <w:rsid w:val="00AA2C51"/>
    <w:rsid w:val="00AA2E5F"/>
    <w:rsid w:val="00AA2FCD"/>
    <w:rsid w:val="00AA30C0"/>
    <w:rsid w:val="00AA31BE"/>
    <w:rsid w:val="00AA343E"/>
    <w:rsid w:val="00AA34AC"/>
    <w:rsid w:val="00AA37D9"/>
    <w:rsid w:val="00AA393A"/>
    <w:rsid w:val="00AA39B7"/>
    <w:rsid w:val="00AA3AAA"/>
    <w:rsid w:val="00AA3F32"/>
    <w:rsid w:val="00AA4069"/>
    <w:rsid w:val="00AA40F7"/>
    <w:rsid w:val="00AA431D"/>
    <w:rsid w:val="00AA4542"/>
    <w:rsid w:val="00AA4551"/>
    <w:rsid w:val="00AA457A"/>
    <w:rsid w:val="00AA498B"/>
    <w:rsid w:val="00AA4D6C"/>
    <w:rsid w:val="00AA4DC8"/>
    <w:rsid w:val="00AA50E0"/>
    <w:rsid w:val="00AA53E4"/>
    <w:rsid w:val="00AA55A7"/>
    <w:rsid w:val="00AA5EBA"/>
    <w:rsid w:val="00AA6016"/>
    <w:rsid w:val="00AA60B1"/>
    <w:rsid w:val="00AA62BB"/>
    <w:rsid w:val="00AA63DC"/>
    <w:rsid w:val="00AA669F"/>
    <w:rsid w:val="00AA68EA"/>
    <w:rsid w:val="00AA6B7A"/>
    <w:rsid w:val="00AA6DD9"/>
    <w:rsid w:val="00AA6E5C"/>
    <w:rsid w:val="00AA712F"/>
    <w:rsid w:val="00AA746C"/>
    <w:rsid w:val="00AA7586"/>
    <w:rsid w:val="00AA7824"/>
    <w:rsid w:val="00AA78B1"/>
    <w:rsid w:val="00AA7C1A"/>
    <w:rsid w:val="00AA7D69"/>
    <w:rsid w:val="00AB056F"/>
    <w:rsid w:val="00AB0645"/>
    <w:rsid w:val="00AB0696"/>
    <w:rsid w:val="00AB07B6"/>
    <w:rsid w:val="00AB0B39"/>
    <w:rsid w:val="00AB0B5C"/>
    <w:rsid w:val="00AB0DBE"/>
    <w:rsid w:val="00AB0E9D"/>
    <w:rsid w:val="00AB0EFB"/>
    <w:rsid w:val="00AB1034"/>
    <w:rsid w:val="00AB1151"/>
    <w:rsid w:val="00AB135B"/>
    <w:rsid w:val="00AB1460"/>
    <w:rsid w:val="00AB175D"/>
    <w:rsid w:val="00AB1918"/>
    <w:rsid w:val="00AB1A3D"/>
    <w:rsid w:val="00AB1BEE"/>
    <w:rsid w:val="00AB1FEA"/>
    <w:rsid w:val="00AB2017"/>
    <w:rsid w:val="00AB229B"/>
    <w:rsid w:val="00AB27EB"/>
    <w:rsid w:val="00AB2938"/>
    <w:rsid w:val="00AB2C50"/>
    <w:rsid w:val="00AB2C9D"/>
    <w:rsid w:val="00AB32E8"/>
    <w:rsid w:val="00AB361C"/>
    <w:rsid w:val="00AB386D"/>
    <w:rsid w:val="00AB3A01"/>
    <w:rsid w:val="00AB3A2B"/>
    <w:rsid w:val="00AB3A4E"/>
    <w:rsid w:val="00AB3C2A"/>
    <w:rsid w:val="00AB3CB2"/>
    <w:rsid w:val="00AB3D38"/>
    <w:rsid w:val="00AB3D69"/>
    <w:rsid w:val="00AB3F0D"/>
    <w:rsid w:val="00AB401F"/>
    <w:rsid w:val="00AB408D"/>
    <w:rsid w:val="00AB438A"/>
    <w:rsid w:val="00AB4666"/>
    <w:rsid w:val="00AB46FC"/>
    <w:rsid w:val="00AB49C0"/>
    <w:rsid w:val="00AB4C1A"/>
    <w:rsid w:val="00AB5279"/>
    <w:rsid w:val="00AB56FA"/>
    <w:rsid w:val="00AB5902"/>
    <w:rsid w:val="00AB591E"/>
    <w:rsid w:val="00AB5CFE"/>
    <w:rsid w:val="00AB60C3"/>
    <w:rsid w:val="00AB60D4"/>
    <w:rsid w:val="00AB6741"/>
    <w:rsid w:val="00AB6B38"/>
    <w:rsid w:val="00AB6CEB"/>
    <w:rsid w:val="00AB6F23"/>
    <w:rsid w:val="00AB6FA6"/>
    <w:rsid w:val="00AB6FAA"/>
    <w:rsid w:val="00AB7135"/>
    <w:rsid w:val="00AB718A"/>
    <w:rsid w:val="00AB73AE"/>
    <w:rsid w:val="00AB7823"/>
    <w:rsid w:val="00AB7B28"/>
    <w:rsid w:val="00AB7E98"/>
    <w:rsid w:val="00AC00E2"/>
    <w:rsid w:val="00AC0170"/>
    <w:rsid w:val="00AC0188"/>
    <w:rsid w:val="00AC067D"/>
    <w:rsid w:val="00AC06C6"/>
    <w:rsid w:val="00AC07DD"/>
    <w:rsid w:val="00AC09F5"/>
    <w:rsid w:val="00AC0B95"/>
    <w:rsid w:val="00AC0BF3"/>
    <w:rsid w:val="00AC0C62"/>
    <w:rsid w:val="00AC0C93"/>
    <w:rsid w:val="00AC0F2E"/>
    <w:rsid w:val="00AC0FC4"/>
    <w:rsid w:val="00AC10BC"/>
    <w:rsid w:val="00AC120B"/>
    <w:rsid w:val="00AC143F"/>
    <w:rsid w:val="00AC158B"/>
    <w:rsid w:val="00AC172B"/>
    <w:rsid w:val="00AC17BF"/>
    <w:rsid w:val="00AC1918"/>
    <w:rsid w:val="00AC1CAA"/>
    <w:rsid w:val="00AC1CE3"/>
    <w:rsid w:val="00AC1E47"/>
    <w:rsid w:val="00AC2179"/>
    <w:rsid w:val="00AC2287"/>
    <w:rsid w:val="00AC2602"/>
    <w:rsid w:val="00AC261E"/>
    <w:rsid w:val="00AC2664"/>
    <w:rsid w:val="00AC28FD"/>
    <w:rsid w:val="00AC29EE"/>
    <w:rsid w:val="00AC2C4D"/>
    <w:rsid w:val="00AC2C4F"/>
    <w:rsid w:val="00AC2E8B"/>
    <w:rsid w:val="00AC2F64"/>
    <w:rsid w:val="00AC3068"/>
    <w:rsid w:val="00AC3353"/>
    <w:rsid w:val="00AC3426"/>
    <w:rsid w:val="00AC36E0"/>
    <w:rsid w:val="00AC387C"/>
    <w:rsid w:val="00AC395B"/>
    <w:rsid w:val="00AC3A1C"/>
    <w:rsid w:val="00AC3D96"/>
    <w:rsid w:val="00AC3E0B"/>
    <w:rsid w:val="00AC4305"/>
    <w:rsid w:val="00AC43F6"/>
    <w:rsid w:val="00AC440F"/>
    <w:rsid w:val="00AC471A"/>
    <w:rsid w:val="00AC47F3"/>
    <w:rsid w:val="00AC4894"/>
    <w:rsid w:val="00AC48DE"/>
    <w:rsid w:val="00AC4A4D"/>
    <w:rsid w:val="00AC4B2E"/>
    <w:rsid w:val="00AC4E68"/>
    <w:rsid w:val="00AC4F7E"/>
    <w:rsid w:val="00AC54CC"/>
    <w:rsid w:val="00AC5EE4"/>
    <w:rsid w:val="00AC5FB4"/>
    <w:rsid w:val="00AC6086"/>
    <w:rsid w:val="00AC60A0"/>
    <w:rsid w:val="00AC6184"/>
    <w:rsid w:val="00AC641A"/>
    <w:rsid w:val="00AC64B1"/>
    <w:rsid w:val="00AC64D1"/>
    <w:rsid w:val="00AC6858"/>
    <w:rsid w:val="00AC68D5"/>
    <w:rsid w:val="00AC6949"/>
    <w:rsid w:val="00AC6AAF"/>
    <w:rsid w:val="00AC6C9B"/>
    <w:rsid w:val="00AC6DBE"/>
    <w:rsid w:val="00AC6FDE"/>
    <w:rsid w:val="00AC72B3"/>
    <w:rsid w:val="00AC73BA"/>
    <w:rsid w:val="00AC74A6"/>
    <w:rsid w:val="00AC7553"/>
    <w:rsid w:val="00AC7595"/>
    <w:rsid w:val="00AC7719"/>
    <w:rsid w:val="00AC7964"/>
    <w:rsid w:val="00AC7AF6"/>
    <w:rsid w:val="00AC7C5C"/>
    <w:rsid w:val="00AC7DAB"/>
    <w:rsid w:val="00AC7F2C"/>
    <w:rsid w:val="00AD000C"/>
    <w:rsid w:val="00AD06EA"/>
    <w:rsid w:val="00AD093C"/>
    <w:rsid w:val="00AD0C10"/>
    <w:rsid w:val="00AD0CB0"/>
    <w:rsid w:val="00AD0E0E"/>
    <w:rsid w:val="00AD0F8F"/>
    <w:rsid w:val="00AD114D"/>
    <w:rsid w:val="00AD1275"/>
    <w:rsid w:val="00AD16C9"/>
    <w:rsid w:val="00AD16CB"/>
    <w:rsid w:val="00AD1C6D"/>
    <w:rsid w:val="00AD1DD2"/>
    <w:rsid w:val="00AD1FFE"/>
    <w:rsid w:val="00AD21CC"/>
    <w:rsid w:val="00AD22AA"/>
    <w:rsid w:val="00AD22DA"/>
    <w:rsid w:val="00AD2394"/>
    <w:rsid w:val="00AD2448"/>
    <w:rsid w:val="00AD253D"/>
    <w:rsid w:val="00AD2607"/>
    <w:rsid w:val="00AD293D"/>
    <w:rsid w:val="00AD2A4E"/>
    <w:rsid w:val="00AD2EEF"/>
    <w:rsid w:val="00AD2F83"/>
    <w:rsid w:val="00AD308F"/>
    <w:rsid w:val="00AD328F"/>
    <w:rsid w:val="00AD346C"/>
    <w:rsid w:val="00AD350C"/>
    <w:rsid w:val="00AD38FB"/>
    <w:rsid w:val="00AD3A46"/>
    <w:rsid w:val="00AD3B4F"/>
    <w:rsid w:val="00AD3BA0"/>
    <w:rsid w:val="00AD3DFC"/>
    <w:rsid w:val="00AD3E8D"/>
    <w:rsid w:val="00AD3FC0"/>
    <w:rsid w:val="00AD40CB"/>
    <w:rsid w:val="00AD43C2"/>
    <w:rsid w:val="00AD469C"/>
    <w:rsid w:val="00AD47B2"/>
    <w:rsid w:val="00AD4902"/>
    <w:rsid w:val="00AD4B09"/>
    <w:rsid w:val="00AD4CB9"/>
    <w:rsid w:val="00AD4FE1"/>
    <w:rsid w:val="00AD5169"/>
    <w:rsid w:val="00AD5656"/>
    <w:rsid w:val="00AD5887"/>
    <w:rsid w:val="00AD5D04"/>
    <w:rsid w:val="00AD5D5F"/>
    <w:rsid w:val="00AD5E25"/>
    <w:rsid w:val="00AD60AE"/>
    <w:rsid w:val="00AD629B"/>
    <w:rsid w:val="00AD6342"/>
    <w:rsid w:val="00AD64F8"/>
    <w:rsid w:val="00AD6753"/>
    <w:rsid w:val="00AD6832"/>
    <w:rsid w:val="00AD687A"/>
    <w:rsid w:val="00AD687C"/>
    <w:rsid w:val="00AD68FB"/>
    <w:rsid w:val="00AD6C40"/>
    <w:rsid w:val="00AD6FB6"/>
    <w:rsid w:val="00AD7197"/>
    <w:rsid w:val="00AD734D"/>
    <w:rsid w:val="00AD74C6"/>
    <w:rsid w:val="00AD79D1"/>
    <w:rsid w:val="00AD7A2E"/>
    <w:rsid w:val="00AE011D"/>
    <w:rsid w:val="00AE0227"/>
    <w:rsid w:val="00AE031D"/>
    <w:rsid w:val="00AE0401"/>
    <w:rsid w:val="00AE0464"/>
    <w:rsid w:val="00AE0AAC"/>
    <w:rsid w:val="00AE0E15"/>
    <w:rsid w:val="00AE16C8"/>
    <w:rsid w:val="00AE1BCE"/>
    <w:rsid w:val="00AE1C52"/>
    <w:rsid w:val="00AE1DA2"/>
    <w:rsid w:val="00AE1E26"/>
    <w:rsid w:val="00AE2077"/>
    <w:rsid w:val="00AE24F3"/>
    <w:rsid w:val="00AE2AE7"/>
    <w:rsid w:val="00AE2EB9"/>
    <w:rsid w:val="00AE2FE8"/>
    <w:rsid w:val="00AE31A4"/>
    <w:rsid w:val="00AE3272"/>
    <w:rsid w:val="00AE395D"/>
    <w:rsid w:val="00AE3B0F"/>
    <w:rsid w:val="00AE3BB6"/>
    <w:rsid w:val="00AE3DA1"/>
    <w:rsid w:val="00AE3ECA"/>
    <w:rsid w:val="00AE3F67"/>
    <w:rsid w:val="00AE3F87"/>
    <w:rsid w:val="00AE4475"/>
    <w:rsid w:val="00AE4492"/>
    <w:rsid w:val="00AE4545"/>
    <w:rsid w:val="00AE455E"/>
    <w:rsid w:val="00AE456B"/>
    <w:rsid w:val="00AE458E"/>
    <w:rsid w:val="00AE4868"/>
    <w:rsid w:val="00AE4B89"/>
    <w:rsid w:val="00AE4BC5"/>
    <w:rsid w:val="00AE4DDC"/>
    <w:rsid w:val="00AE4F51"/>
    <w:rsid w:val="00AE4FCF"/>
    <w:rsid w:val="00AE5217"/>
    <w:rsid w:val="00AE53D0"/>
    <w:rsid w:val="00AE54E7"/>
    <w:rsid w:val="00AE5503"/>
    <w:rsid w:val="00AE57D4"/>
    <w:rsid w:val="00AE5888"/>
    <w:rsid w:val="00AE5A7C"/>
    <w:rsid w:val="00AE5D67"/>
    <w:rsid w:val="00AE5D80"/>
    <w:rsid w:val="00AE5F81"/>
    <w:rsid w:val="00AE6228"/>
    <w:rsid w:val="00AE62AF"/>
    <w:rsid w:val="00AE6588"/>
    <w:rsid w:val="00AE6662"/>
    <w:rsid w:val="00AE674F"/>
    <w:rsid w:val="00AE67AB"/>
    <w:rsid w:val="00AE6D7E"/>
    <w:rsid w:val="00AE7299"/>
    <w:rsid w:val="00AE72A2"/>
    <w:rsid w:val="00AE730C"/>
    <w:rsid w:val="00AE7335"/>
    <w:rsid w:val="00AE737A"/>
    <w:rsid w:val="00AE7501"/>
    <w:rsid w:val="00AE769A"/>
    <w:rsid w:val="00AE7EE4"/>
    <w:rsid w:val="00AE7F1A"/>
    <w:rsid w:val="00AF01DB"/>
    <w:rsid w:val="00AF0245"/>
    <w:rsid w:val="00AF0294"/>
    <w:rsid w:val="00AF0733"/>
    <w:rsid w:val="00AF086C"/>
    <w:rsid w:val="00AF0910"/>
    <w:rsid w:val="00AF09D4"/>
    <w:rsid w:val="00AF0A90"/>
    <w:rsid w:val="00AF0B6E"/>
    <w:rsid w:val="00AF0CAE"/>
    <w:rsid w:val="00AF0FED"/>
    <w:rsid w:val="00AF1580"/>
    <w:rsid w:val="00AF17F2"/>
    <w:rsid w:val="00AF184E"/>
    <w:rsid w:val="00AF18DA"/>
    <w:rsid w:val="00AF1A3B"/>
    <w:rsid w:val="00AF1BFD"/>
    <w:rsid w:val="00AF1E02"/>
    <w:rsid w:val="00AF1E2F"/>
    <w:rsid w:val="00AF1EE1"/>
    <w:rsid w:val="00AF2055"/>
    <w:rsid w:val="00AF2212"/>
    <w:rsid w:val="00AF22ED"/>
    <w:rsid w:val="00AF252A"/>
    <w:rsid w:val="00AF28BC"/>
    <w:rsid w:val="00AF2941"/>
    <w:rsid w:val="00AF2C41"/>
    <w:rsid w:val="00AF2FD4"/>
    <w:rsid w:val="00AF301D"/>
    <w:rsid w:val="00AF303C"/>
    <w:rsid w:val="00AF3110"/>
    <w:rsid w:val="00AF311B"/>
    <w:rsid w:val="00AF3263"/>
    <w:rsid w:val="00AF32AF"/>
    <w:rsid w:val="00AF3378"/>
    <w:rsid w:val="00AF33B0"/>
    <w:rsid w:val="00AF33D2"/>
    <w:rsid w:val="00AF3433"/>
    <w:rsid w:val="00AF37A9"/>
    <w:rsid w:val="00AF3CD4"/>
    <w:rsid w:val="00AF3D66"/>
    <w:rsid w:val="00AF3E27"/>
    <w:rsid w:val="00AF4300"/>
    <w:rsid w:val="00AF434F"/>
    <w:rsid w:val="00AF4374"/>
    <w:rsid w:val="00AF4477"/>
    <w:rsid w:val="00AF4558"/>
    <w:rsid w:val="00AF45EE"/>
    <w:rsid w:val="00AF46A7"/>
    <w:rsid w:val="00AF49B0"/>
    <w:rsid w:val="00AF4BCF"/>
    <w:rsid w:val="00AF4F2C"/>
    <w:rsid w:val="00AF5083"/>
    <w:rsid w:val="00AF50FD"/>
    <w:rsid w:val="00AF5115"/>
    <w:rsid w:val="00AF5797"/>
    <w:rsid w:val="00AF5AE9"/>
    <w:rsid w:val="00AF5B38"/>
    <w:rsid w:val="00AF609B"/>
    <w:rsid w:val="00AF60DF"/>
    <w:rsid w:val="00AF62E8"/>
    <w:rsid w:val="00AF6383"/>
    <w:rsid w:val="00AF6558"/>
    <w:rsid w:val="00AF6559"/>
    <w:rsid w:val="00AF6AE5"/>
    <w:rsid w:val="00AF6FCD"/>
    <w:rsid w:val="00AF6FE2"/>
    <w:rsid w:val="00AF701B"/>
    <w:rsid w:val="00AF750D"/>
    <w:rsid w:val="00AF75EE"/>
    <w:rsid w:val="00AF791B"/>
    <w:rsid w:val="00AF792B"/>
    <w:rsid w:val="00AF79C7"/>
    <w:rsid w:val="00AF7CB4"/>
    <w:rsid w:val="00AF7CE8"/>
    <w:rsid w:val="00AF7D94"/>
    <w:rsid w:val="00AF7E86"/>
    <w:rsid w:val="00AF7F66"/>
    <w:rsid w:val="00B00620"/>
    <w:rsid w:val="00B00833"/>
    <w:rsid w:val="00B009A4"/>
    <w:rsid w:val="00B00AE6"/>
    <w:rsid w:val="00B00C59"/>
    <w:rsid w:val="00B00C89"/>
    <w:rsid w:val="00B00FD9"/>
    <w:rsid w:val="00B01422"/>
    <w:rsid w:val="00B01449"/>
    <w:rsid w:val="00B01749"/>
    <w:rsid w:val="00B0196D"/>
    <w:rsid w:val="00B0199E"/>
    <w:rsid w:val="00B01B7B"/>
    <w:rsid w:val="00B01B99"/>
    <w:rsid w:val="00B01BF1"/>
    <w:rsid w:val="00B0245F"/>
    <w:rsid w:val="00B025A0"/>
    <w:rsid w:val="00B02615"/>
    <w:rsid w:val="00B02896"/>
    <w:rsid w:val="00B02A29"/>
    <w:rsid w:val="00B02B94"/>
    <w:rsid w:val="00B03118"/>
    <w:rsid w:val="00B03221"/>
    <w:rsid w:val="00B03224"/>
    <w:rsid w:val="00B03357"/>
    <w:rsid w:val="00B03589"/>
    <w:rsid w:val="00B0371D"/>
    <w:rsid w:val="00B03B94"/>
    <w:rsid w:val="00B03BC7"/>
    <w:rsid w:val="00B03D5D"/>
    <w:rsid w:val="00B03ECD"/>
    <w:rsid w:val="00B03F5D"/>
    <w:rsid w:val="00B0443A"/>
    <w:rsid w:val="00B044B5"/>
    <w:rsid w:val="00B0459C"/>
    <w:rsid w:val="00B04750"/>
    <w:rsid w:val="00B0495B"/>
    <w:rsid w:val="00B04D1F"/>
    <w:rsid w:val="00B04E98"/>
    <w:rsid w:val="00B04F03"/>
    <w:rsid w:val="00B04F77"/>
    <w:rsid w:val="00B0514F"/>
    <w:rsid w:val="00B052F7"/>
    <w:rsid w:val="00B053ED"/>
    <w:rsid w:val="00B05432"/>
    <w:rsid w:val="00B056F6"/>
    <w:rsid w:val="00B0577E"/>
    <w:rsid w:val="00B0585F"/>
    <w:rsid w:val="00B059CE"/>
    <w:rsid w:val="00B05B81"/>
    <w:rsid w:val="00B05C1B"/>
    <w:rsid w:val="00B05EDF"/>
    <w:rsid w:val="00B05EFD"/>
    <w:rsid w:val="00B061E1"/>
    <w:rsid w:val="00B06427"/>
    <w:rsid w:val="00B06541"/>
    <w:rsid w:val="00B06579"/>
    <w:rsid w:val="00B069CF"/>
    <w:rsid w:val="00B06B9C"/>
    <w:rsid w:val="00B06EA0"/>
    <w:rsid w:val="00B07865"/>
    <w:rsid w:val="00B07A85"/>
    <w:rsid w:val="00B07B9B"/>
    <w:rsid w:val="00B07C55"/>
    <w:rsid w:val="00B07DD4"/>
    <w:rsid w:val="00B07F77"/>
    <w:rsid w:val="00B10095"/>
    <w:rsid w:val="00B109E9"/>
    <w:rsid w:val="00B10A54"/>
    <w:rsid w:val="00B10C2C"/>
    <w:rsid w:val="00B10C4E"/>
    <w:rsid w:val="00B10D9F"/>
    <w:rsid w:val="00B10EB8"/>
    <w:rsid w:val="00B10F1A"/>
    <w:rsid w:val="00B10F75"/>
    <w:rsid w:val="00B10FD0"/>
    <w:rsid w:val="00B111BF"/>
    <w:rsid w:val="00B11572"/>
    <w:rsid w:val="00B1163F"/>
    <w:rsid w:val="00B116E9"/>
    <w:rsid w:val="00B116FF"/>
    <w:rsid w:val="00B119BF"/>
    <w:rsid w:val="00B11AF4"/>
    <w:rsid w:val="00B11B05"/>
    <w:rsid w:val="00B11D82"/>
    <w:rsid w:val="00B11F76"/>
    <w:rsid w:val="00B11FD3"/>
    <w:rsid w:val="00B121B5"/>
    <w:rsid w:val="00B12509"/>
    <w:rsid w:val="00B1252C"/>
    <w:rsid w:val="00B129C5"/>
    <w:rsid w:val="00B12B2A"/>
    <w:rsid w:val="00B12CF7"/>
    <w:rsid w:val="00B12D3C"/>
    <w:rsid w:val="00B12E60"/>
    <w:rsid w:val="00B12F67"/>
    <w:rsid w:val="00B13079"/>
    <w:rsid w:val="00B130D0"/>
    <w:rsid w:val="00B13163"/>
    <w:rsid w:val="00B135B1"/>
    <w:rsid w:val="00B13668"/>
    <w:rsid w:val="00B138CC"/>
    <w:rsid w:val="00B13AD3"/>
    <w:rsid w:val="00B13AF5"/>
    <w:rsid w:val="00B13CFB"/>
    <w:rsid w:val="00B1406B"/>
    <w:rsid w:val="00B1446F"/>
    <w:rsid w:val="00B145A8"/>
    <w:rsid w:val="00B1479A"/>
    <w:rsid w:val="00B14AA8"/>
    <w:rsid w:val="00B14B2B"/>
    <w:rsid w:val="00B152EA"/>
    <w:rsid w:val="00B15371"/>
    <w:rsid w:val="00B15468"/>
    <w:rsid w:val="00B15539"/>
    <w:rsid w:val="00B15760"/>
    <w:rsid w:val="00B158C7"/>
    <w:rsid w:val="00B15B32"/>
    <w:rsid w:val="00B15CB3"/>
    <w:rsid w:val="00B15DF3"/>
    <w:rsid w:val="00B15E7A"/>
    <w:rsid w:val="00B1614E"/>
    <w:rsid w:val="00B163B4"/>
    <w:rsid w:val="00B16464"/>
    <w:rsid w:val="00B165A3"/>
    <w:rsid w:val="00B167FC"/>
    <w:rsid w:val="00B16998"/>
    <w:rsid w:val="00B16CF9"/>
    <w:rsid w:val="00B16D14"/>
    <w:rsid w:val="00B1708A"/>
    <w:rsid w:val="00B170C2"/>
    <w:rsid w:val="00B17371"/>
    <w:rsid w:val="00B17404"/>
    <w:rsid w:val="00B17432"/>
    <w:rsid w:val="00B1743A"/>
    <w:rsid w:val="00B17C89"/>
    <w:rsid w:val="00B17C94"/>
    <w:rsid w:val="00B17CE2"/>
    <w:rsid w:val="00B17DFD"/>
    <w:rsid w:val="00B17E39"/>
    <w:rsid w:val="00B17E67"/>
    <w:rsid w:val="00B17F38"/>
    <w:rsid w:val="00B1A54E"/>
    <w:rsid w:val="00B201C5"/>
    <w:rsid w:val="00B204D9"/>
    <w:rsid w:val="00B20749"/>
    <w:rsid w:val="00B20A6C"/>
    <w:rsid w:val="00B20CAB"/>
    <w:rsid w:val="00B21033"/>
    <w:rsid w:val="00B2141D"/>
    <w:rsid w:val="00B21A6F"/>
    <w:rsid w:val="00B21CD7"/>
    <w:rsid w:val="00B21D5E"/>
    <w:rsid w:val="00B21DDC"/>
    <w:rsid w:val="00B21F3D"/>
    <w:rsid w:val="00B22024"/>
    <w:rsid w:val="00B220C7"/>
    <w:rsid w:val="00B22400"/>
    <w:rsid w:val="00B2250A"/>
    <w:rsid w:val="00B226C4"/>
    <w:rsid w:val="00B22705"/>
    <w:rsid w:val="00B227BE"/>
    <w:rsid w:val="00B2283F"/>
    <w:rsid w:val="00B22C91"/>
    <w:rsid w:val="00B22E7B"/>
    <w:rsid w:val="00B22F83"/>
    <w:rsid w:val="00B23435"/>
    <w:rsid w:val="00B234B8"/>
    <w:rsid w:val="00B237C8"/>
    <w:rsid w:val="00B2382C"/>
    <w:rsid w:val="00B23C50"/>
    <w:rsid w:val="00B23CEE"/>
    <w:rsid w:val="00B24410"/>
    <w:rsid w:val="00B24521"/>
    <w:rsid w:val="00B24771"/>
    <w:rsid w:val="00B24927"/>
    <w:rsid w:val="00B24A8C"/>
    <w:rsid w:val="00B24DAE"/>
    <w:rsid w:val="00B24DD1"/>
    <w:rsid w:val="00B24E24"/>
    <w:rsid w:val="00B253B7"/>
    <w:rsid w:val="00B25710"/>
    <w:rsid w:val="00B25778"/>
    <w:rsid w:val="00B259F9"/>
    <w:rsid w:val="00B25E3E"/>
    <w:rsid w:val="00B2601B"/>
    <w:rsid w:val="00B2674D"/>
    <w:rsid w:val="00B26778"/>
    <w:rsid w:val="00B2681D"/>
    <w:rsid w:val="00B26DAB"/>
    <w:rsid w:val="00B26EA8"/>
    <w:rsid w:val="00B27087"/>
    <w:rsid w:val="00B270BE"/>
    <w:rsid w:val="00B2710E"/>
    <w:rsid w:val="00B271E2"/>
    <w:rsid w:val="00B27288"/>
    <w:rsid w:val="00B272E4"/>
    <w:rsid w:val="00B2741F"/>
    <w:rsid w:val="00B27567"/>
    <w:rsid w:val="00B276BA"/>
    <w:rsid w:val="00B2792A"/>
    <w:rsid w:val="00B27960"/>
    <w:rsid w:val="00B27C66"/>
    <w:rsid w:val="00B27D33"/>
    <w:rsid w:val="00B27D8B"/>
    <w:rsid w:val="00B27F4B"/>
    <w:rsid w:val="00B27F64"/>
    <w:rsid w:val="00B3031F"/>
    <w:rsid w:val="00B304E5"/>
    <w:rsid w:val="00B3057C"/>
    <w:rsid w:val="00B30A89"/>
    <w:rsid w:val="00B30B13"/>
    <w:rsid w:val="00B30E9E"/>
    <w:rsid w:val="00B30F29"/>
    <w:rsid w:val="00B31281"/>
    <w:rsid w:val="00B31667"/>
    <w:rsid w:val="00B31743"/>
    <w:rsid w:val="00B31899"/>
    <w:rsid w:val="00B31C04"/>
    <w:rsid w:val="00B32073"/>
    <w:rsid w:val="00B3229C"/>
    <w:rsid w:val="00B322CD"/>
    <w:rsid w:val="00B3263F"/>
    <w:rsid w:val="00B32715"/>
    <w:rsid w:val="00B3291F"/>
    <w:rsid w:val="00B32E7E"/>
    <w:rsid w:val="00B3303C"/>
    <w:rsid w:val="00B3320A"/>
    <w:rsid w:val="00B332EC"/>
    <w:rsid w:val="00B3344A"/>
    <w:rsid w:val="00B33533"/>
    <w:rsid w:val="00B3389B"/>
    <w:rsid w:val="00B33A66"/>
    <w:rsid w:val="00B33AB1"/>
    <w:rsid w:val="00B33B2A"/>
    <w:rsid w:val="00B33F3F"/>
    <w:rsid w:val="00B34030"/>
    <w:rsid w:val="00B340C3"/>
    <w:rsid w:val="00B34283"/>
    <w:rsid w:val="00B343E8"/>
    <w:rsid w:val="00B34482"/>
    <w:rsid w:val="00B344AF"/>
    <w:rsid w:val="00B34775"/>
    <w:rsid w:val="00B3495B"/>
    <w:rsid w:val="00B34A83"/>
    <w:rsid w:val="00B34D89"/>
    <w:rsid w:val="00B34DFB"/>
    <w:rsid w:val="00B34F14"/>
    <w:rsid w:val="00B351FD"/>
    <w:rsid w:val="00B35234"/>
    <w:rsid w:val="00B357DC"/>
    <w:rsid w:val="00B35802"/>
    <w:rsid w:val="00B35834"/>
    <w:rsid w:val="00B35A4E"/>
    <w:rsid w:val="00B35CDC"/>
    <w:rsid w:val="00B35E42"/>
    <w:rsid w:val="00B35F90"/>
    <w:rsid w:val="00B35FB0"/>
    <w:rsid w:val="00B361F4"/>
    <w:rsid w:val="00B363E5"/>
    <w:rsid w:val="00B36531"/>
    <w:rsid w:val="00B366C8"/>
    <w:rsid w:val="00B3674A"/>
    <w:rsid w:val="00B3677A"/>
    <w:rsid w:val="00B369DD"/>
    <w:rsid w:val="00B369F3"/>
    <w:rsid w:val="00B36AF1"/>
    <w:rsid w:val="00B373F8"/>
    <w:rsid w:val="00B3758C"/>
    <w:rsid w:val="00B37736"/>
    <w:rsid w:val="00B3782A"/>
    <w:rsid w:val="00B37BBA"/>
    <w:rsid w:val="00B37E40"/>
    <w:rsid w:val="00B37EAF"/>
    <w:rsid w:val="00B402C5"/>
    <w:rsid w:val="00B40308"/>
    <w:rsid w:val="00B40595"/>
    <w:rsid w:val="00B407EE"/>
    <w:rsid w:val="00B40A3D"/>
    <w:rsid w:val="00B40BDA"/>
    <w:rsid w:val="00B40EBC"/>
    <w:rsid w:val="00B41014"/>
    <w:rsid w:val="00B4124F"/>
    <w:rsid w:val="00B412A3"/>
    <w:rsid w:val="00B41444"/>
    <w:rsid w:val="00B4159F"/>
    <w:rsid w:val="00B41BD6"/>
    <w:rsid w:val="00B41E96"/>
    <w:rsid w:val="00B4203E"/>
    <w:rsid w:val="00B42291"/>
    <w:rsid w:val="00B42F9C"/>
    <w:rsid w:val="00B4313C"/>
    <w:rsid w:val="00B43158"/>
    <w:rsid w:val="00B434D6"/>
    <w:rsid w:val="00B436AD"/>
    <w:rsid w:val="00B439EE"/>
    <w:rsid w:val="00B44581"/>
    <w:rsid w:val="00B445A6"/>
    <w:rsid w:val="00B445C9"/>
    <w:rsid w:val="00B4461E"/>
    <w:rsid w:val="00B447AB"/>
    <w:rsid w:val="00B4487E"/>
    <w:rsid w:val="00B4490E"/>
    <w:rsid w:val="00B44B7B"/>
    <w:rsid w:val="00B44D40"/>
    <w:rsid w:val="00B44F77"/>
    <w:rsid w:val="00B451D3"/>
    <w:rsid w:val="00B4544F"/>
    <w:rsid w:val="00B454D4"/>
    <w:rsid w:val="00B455E5"/>
    <w:rsid w:val="00B45795"/>
    <w:rsid w:val="00B45803"/>
    <w:rsid w:val="00B45CE7"/>
    <w:rsid w:val="00B45F41"/>
    <w:rsid w:val="00B460C2"/>
    <w:rsid w:val="00B461F7"/>
    <w:rsid w:val="00B462B2"/>
    <w:rsid w:val="00B47465"/>
    <w:rsid w:val="00B4753C"/>
    <w:rsid w:val="00B475E9"/>
    <w:rsid w:val="00B4769B"/>
    <w:rsid w:val="00B47715"/>
    <w:rsid w:val="00B47843"/>
    <w:rsid w:val="00B47EA0"/>
    <w:rsid w:val="00B50242"/>
    <w:rsid w:val="00B50525"/>
    <w:rsid w:val="00B50529"/>
    <w:rsid w:val="00B506FA"/>
    <w:rsid w:val="00B50919"/>
    <w:rsid w:val="00B50976"/>
    <w:rsid w:val="00B50C27"/>
    <w:rsid w:val="00B50FE3"/>
    <w:rsid w:val="00B51094"/>
    <w:rsid w:val="00B511C4"/>
    <w:rsid w:val="00B5140F"/>
    <w:rsid w:val="00B5151E"/>
    <w:rsid w:val="00B515FD"/>
    <w:rsid w:val="00B5165D"/>
    <w:rsid w:val="00B516D4"/>
    <w:rsid w:val="00B518B4"/>
    <w:rsid w:val="00B518E9"/>
    <w:rsid w:val="00B5192D"/>
    <w:rsid w:val="00B51A87"/>
    <w:rsid w:val="00B51B96"/>
    <w:rsid w:val="00B51BC4"/>
    <w:rsid w:val="00B51DFB"/>
    <w:rsid w:val="00B521DB"/>
    <w:rsid w:val="00B52412"/>
    <w:rsid w:val="00B524FC"/>
    <w:rsid w:val="00B5250A"/>
    <w:rsid w:val="00B525BC"/>
    <w:rsid w:val="00B526D2"/>
    <w:rsid w:val="00B528C6"/>
    <w:rsid w:val="00B52984"/>
    <w:rsid w:val="00B52BE1"/>
    <w:rsid w:val="00B52EB1"/>
    <w:rsid w:val="00B52FE0"/>
    <w:rsid w:val="00B53374"/>
    <w:rsid w:val="00B53427"/>
    <w:rsid w:val="00B5347A"/>
    <w:rsid w:val="00B534D7"/>
    <w:rsid w:val="00B536AB"/>
    <w:rsid w:val="00B536ED"/>
    <w:rsid w:val="00B538C4"/>
    <w:rsid w:val="00B53B04"/>
    <w:rsid w:val="00B53B12"/>
    <w:rsid w:val="00B53CA1"/>
    <w:rsid w:val="00B5451F"/>
    <w:rsid w:val="00B546BE"/>
    <w:rsid w:val="00B547A2"/>
    <w:rsid w:val="00B547FE"/>
    <w:rsid w:val="00B54854"/>
    <w:rsid w:val="00B54A35"/>
    <w:rsid w:val="00B54A50"/>
    <w:rsid w:val="00B54AFA"/>
    <w:rsid w:val="00B54B2E"/>
    <w:rsid w:val="00B54B68"/>
    <w:rsid w:val="00B54DD4"/>
    <w:rsid w:val="00B55063"/>
    <w:rsid w:val="00B5524A"/>
    <w:rsid w:val="00B555CB"/>
    <w:rsid w:val="00B5564C"/>
    <w:rsid w:val="00B558C1"/>
    <w:rsid w:val="00B558F2"/>
    <w:rsid w:val="00B559A7"/>
    <w:rsid w:val="00B5601D"/>
    <w:rsid w:val="00B560BF"/>
    <w:rsid w:val="00B5659E"/>
    <w:rsid w:val="00B56627"/>
    <w:rsid w:val="00B56BF1"/>
    <w:rsid w:val="00B56CE7"/>
    <w:rsid w:val="00B56F5D"/>
    <w:rsid w:val="00B5704F"/>
    <w:rsid w:val="00B5735B"/>
    <w:rsid w:val="00B57447"/>
    <w:rsid w:val="00B57515"/>
    <w:rsid w:val="00B576BE"/>
    <w:rsid w:val="00B578AE"/>
    <w:rsid w:val="00B57A5E"/>
    <w:rsid w:val="00B57A8E"/>
    <w:rsid w:val="00B57B28"/>
    <w:rsid w:val="00B57D12"/>
    <w:rsid w:val="00B57E44"/>
    <w:rsid w:val="00B605DD"/>
    <w:rsid w:val="00B606D8"/>
    <w:rsid w:val="00B606F6"/>
    <w:rsid w:val="00B6077A"/>
    <w:rsid w:val="00B60BE6"/>
    <w:rsid w:val="00B60BEB"/>
    <w:rsid w:val="00B60C0E"/>
    <w:rsid w:val="00B60DB9"/>
    <w:rsid w:val="00B60E24"/>
    <w:rsid w:val="00B60F29"/>
    <w:rsid w:val="00B60FBE"/>
    <w:rsid w:val="00B61011"/>
    <w:rsid w:val="00B610B9"/>
    <w:rsid w:val="00B611E0"/>
    <w:rsid w:val="00B61301"/>
    <w:rsid w:val="00B61400"/>
    <w:rsid w:val="00B617C4"/>
    <w:rsid w:val="00B61862"/>
    <w:rsid w:val="00B61BA5"/>
    <w:rsid w:val="00B61CEF"/>
    <w:rsid w:val="00B6209F"/>
    <w:rsid w:val="00B62508"/>
    <w:rsid w:val="00B625BE"/>
    <w:rsid w:val="00B6269D"/>
    <w:rsid w:val="00B626D8"/>
    <w:rsid w:val="00B62B2C"/>
    <w:rsid w:val="00B62F2A"/>
    <w:rsid w:val="00B63100"/>
    <w:rsid w:val="00B6334C"/>
    <w:rsid w:val="00B634DC"/>
    <w:rsid w:val="00B634FB"/>
    <w:rsid w:val="00B636C2"/>
    <w:rsid w:val="00B63852"/>
    <w:rsid w:val="00B63D5F"/>
    <w:rsid w:val="00B643BD"/>
    <w:rsid w:val="00B649F6"/>
    <w:rsid w:val="00B64AB0"/>
    <w:rsid w:val="00B64E2D"/>
    <w:rsid w:val="00B64E63"/>
    <w:rsid w:val="00B6505E"/>
    <w:rsid w:val="00B6537C"/>
    <w:rsid w:val="00B6572A"/>
    <w:rsid w:val="00B65B5A"/>
    <w:rsid w:val="00B65C8C"/>
    <w:rsid w:val="00B65CBF"/>
    <w:rsid w:val="00B65CE8"/>
    <w:rsid w:val="00B65CF5"/>
    <w:rsid w:val="00B65EF3"/>
    <w:rsid w:val="00B66349"/>
    <w:rsid w:val="00B66537"/>
    <w:rsid w:val="00B66958"/>
    <w:rsid w:val="00B66A72"/>
    <w:rsid w:val="00B66A88"/>
    <w:rsid w:val="00B66AC1"/>
    <w:rsid w:val="00B66EAD"/>
    <w:rsid w:val="00B66FFB"/>
    <w:rsid w:val="00B67069"/>
    <w:rsid w:val="00B670C9"/>
    <w:rsid w:val="00B67277"/>
    <w:rsid w:val="00B672AE"/>
    <w:rsid w:val="00B672BE"/>
    <w:rsid w:val="00B6731A"/>
    <w:rsid w:val="00B67334"/>
    <w:rsid w:val="00B674B0"/>
    <w:rsid w:val="00B6789E"/>
    <w:rsid w:val="00B67C02"/>
    <w:rsid w:val="00B67D31"/>
    <w:rsid w:val="00B67DD0"/>
    <w:rsid w:val="00B67DDD"/>
    <w:rsid w:val="00B67FAF"/>
    <w:rsid w:val="00B67FF2"/>
    <w:rsid w:val="00B7007C"/>
    <w:rsid w:val="00B70125"/>
    <w:rsid w:val="00B70233"/>
    <w:rsid w:val="00B70457"/>
    <w:rsid w:val="00B70572"/>
    <w:rsid w:val="00B70959"/>
    <w:rsid w:val="00B70EE4"/>
    <w:rsid w:val="00B7101E"/>
    <w:rsid w:val="00B71062"/>
    <w:rsid w:val="00B711A9"/>
    <w:rsid w:val="00B7157D"/>
    <w:rsid w:val="00B716C0"/>
    <w:rsid w:val="00B718FF"/>
    <w:rsid w:val="00B71989"/>
    <w:rsid w:val="00B71A59"/>
    <w:rsid w:val="00B72475"/>
    <w:rsid w:val="00B72B00"/>
    <w:rsid w:val="00B72DCB"/>
    <w:rsid w:val="00B7300B"/>
    <w:rsid w:val="00B73082"/>
    <w:rsid w:val="00B730A2"/>
    <w:rsid w:val="00B732BF"/>
    <w:rsid w:val="00B738D4"/>
    <w:rsid w:val="00B74070"/>
    <w:rsid w:val="00B740A8"/>
    <w:rsid w:val="00B7416D"/>
    <w:rsid w:val="00B741B5"/>
    <w:rsid w:val="00B74410"/>
    <w:rsid w:val="00B7448F"/>
    <w:rsid w:val="00B744A3"/>
    <w:rsid w:val="00B74525"/>
    <w:rsid w:val="00B7456C"/>
    <w:rsid w:val="00B745C2"/>
    <w:rsid w:val="00B747A6"/>
    <w:rsid w:val="00B748F4"/>
    <w:rsid w:val="00B7494D"/>
    <w:rsid w:val="00B7498F"/>
    <w:rsid w:val="00B74A20"/>
    <w:rsid w:val="00B74A95"/>
    <w:rsid w:val="00B74B05"/>
    <w:rsid w:val="00B74F8D"/>
    <w:rsid w:val="00B75171"/>
    <w:rsid w:val="00B752F6"/>
    <w:rsid w:val="00B75331"/>
    <w:rsid w:val="00B75727"/>
    <w:rsid w:val="00B75BD1"/>
    <w:rsid w:val="00B76043"/>
    <w:rsid w:val="00B762D0"/>
    <w:rsid w:val="00B762F1"/>
    <w:rsid w:val="00B7660E"/>
    <w:rsid w:val="00B76776"/>
    <w:rsid w:val="00B76A02"/>
    <w:rsid w:val="00B76B1C"/>
    <w:rsid w:val="00B76C11"/>
    <w:rsid w:val="00B76DE4"/>
    <w:rsid w:val="00B76F48"/>
    <w:rsid w:val="00B76FB8"/>
    <w:rsid w:val="00B76FDE"/>
    <w:rsid w:val="00B77053"/>
    <w:rsid w:val="00B77055"/>
    <w:rsid w:val="00B770F4"/>
    <w:rsid w:val="00B77131"/>
    <w:rsid w:val="00B7717D"/>
    <w:rsid w:val="00B7727B"/>
    <w:rsid w:val="00B77389"/>
    <w:rsid w:val="00B774A2"/>
    <w:rsid w:val="00B7778B"/>
    <w:rsid w:val="00B777BF"/>
    <w:rsid w:val="00B7784B"/>
    <w:rsid w:val="00B7792E"/>
    <w:rsid w:val="00B77949"/>
    <w:rsid w:val="00B77FAE"/>
    <w:rsid w:val="00B8002F"/>
    <w:rsid w:val="00B80118"/>
    <w:rsid w:val="00B80481"/>
    <w:rsid w:val="00B8053E"/>
    <w:rsid w:val="00B808CC"/>
    <w:rsid w:val="00B81396"/>
    <w:rsid w:val="00B81984"/>
    <w:rsid w:val="00B81BAF"/>
    <w:rsid w:val="00B81D58"/>
    <w:rsid w:val="00B81E00"/>
    <w:rsid w:val="00B82094"/>
    <w:rsid w:val="00B820E5"/>
    <w:rsid w:val="00B82118"/>
    <w:rsid w:val="00B8221E"/>
    <w:rsid w:val="00B82495"/>
    <w:rsid w:val="00B82704"/>
    <w:rsid w:val="00B82976"/>
    <w:rsid w:val="00B829B8"/>
    <w:rsid w:val="00B829C9"/>
    <w:rsid w:val="00B82AAC"/>
    <w:rsid w:val="00B82B4A"/>
    <w:rsid w:val="00B82C04"/>
    <w:rsid w:val="00B82CA4"/>
    <w:rsid w:val="00B833C2"/>
    <w:rsid w:val="00B8353F"/>
    <w:rsid w:val="00B836F7"/>
    <w:rsid w:val="00B83765"/>
    <w:rsid w:val="00B8381C"/>
    <w:rsid w:val="00B838E0"/>
    <w:rsid w:val="00B8394B"/>
    <w:rsid w:val="00B83DCB"/>
    <w:rsid w:val="00B83F2C"/>
    <w:rsid w:val="00B846FE"/>
    <w:rsid w:val="00B8481E"/>
    <w:rsid w:val="00B84965"/>
    <w:rsid w:val="00B84AE8"/>
    <w:rsid w:val="00B84B6F"/>
    <w:rsid w:val="00B84EE6"/>
    <w:rsid w:val="00B84F2B"/>
    <w:rsid w:val="00B84F32"/>
    <w:rsid w:val="00B855B9"/>
    <w:rsid w:val="00B8566B"/>
    <w:rsid w:val="00B85B28"/>
    <w:rsid w:val="00B85D97"/>
    <w:rsid w:val="00B85EAC"/>
    <w:rsid w:val="00B85EB7"/>
    <w:rsid w:val="00B85FE7"/>
    <w:rsid w:val="00B85FF9"/>
    <w:rsid w:val="00B867C9"/>
    <w:rsid w:val="00B86968"/>
    <w:rsid w:val="00B86AA3"/>
    <w:rsid w:val="00B86AB7"/>
    <w:rsid w:val="00B86C90"/>
    <w:rsid w:val="00B86DEE"/>
    <w:rsid w:val="00B86E1B"/>
    <w:rsid w:val="00B87245"/>
    <w:rsid w:val="00B872C0"/>
    <w:rsid w:val="00B87422"/>
    <w:rsid w:val="00B8750F"/>
    <w:rsid w:val="00B87574"/>
    <w:rsid w:val="00B875EA"/>
    <w:rsid w:val="00B87705"/>
    <w:rsid w:val="00B87EDE"/>
    <w:rsid w:val="00B90193"/>
    <w:rsid w:val="00B9035A"/>
    <w:rsid w:val="00B9048E"/>
    <w:rsid w:val="00B90501"/>
    <w:rsid w:val="00B905C2"/>
    <w:rsid w:val="00B907BD"/>
    <w:rsid w:val="00B90951"/>
    <w:rsid w:val="00B90D6A"/>
    <w:rsid w:val="00B9109C"/>
    <w:rsid w:val="00B91193"/>
    <w:rsid w:val="00B91295"/>
    <w:rsid w:val="00B9141E"/>
    <w:rsid w:val="00B91F48"/>
    <w:rsid w:val="00B91F76"/>
    <w:rsid w:val="00B9232C"/>
    <w:rsid w:val="00B92567"/>
    <w:rsid w:val="00B9265C"/>
    <w:rsid w:val="00B926C7"/>
    <w:rsid w:val="00B929A6"/>
    <w:rsid w:val="00B92A9C"/>
    <w:rsid w:val="00B92B2A"/>
    <w:rsid w:val="00B92BC5"/>
    <w:rsid w:val="00B92BDD"/>
    <w:rsid w:val="00B930DC"/>
    <w:rsid w:val="00B931C4"/>
    <w:rsid w:val="00B93214"/>
    <w:rsid w:val="00B9337A"/>
    <w:rsid w:val="00B935DA"/>
    <w:rsid w:val="00B936A3"/>
    <w:rsid w:val="00B9374B"/>
    <w:rsid w:val="00B9389F"/>
    <w:rsid w:val="00B93BD4"/>
    <w:rsid w:val="00B93BFC"/>
    <w:rsid w:val="00B93CB3"/>
    <w:rsid w:val="00B93E3C"/>
    <w:rsid w:val="00B93FF3"/>
    <w:rsid w:val="00B940C7"/>
    <w:rsid w:val="00B94106"/>
    <w:rsid w:val="00B94116"/>
    <w:rsid w:val="00B94523"/>
    <w:rsid w:val="00B94650"/>
    <w:rsid w:val="00B94675"/>
    <w:rsid w:val="00B947D4"/>
    <w:rsid w:val="00B94809"/>
    <w:rsid w:val="00B94933"/>
    <w:rsid w:val="00B94E4D"/>
    <w:rsid w:val="00B9505B"/>
    <w:rsid w:val="00B953C4"/>
    <w:rsid w:val="00B9549D"/>
    <w:rsid w:val="00B9551D"/>
    <w:rsid w:val="00B956C7"/>
    <w:rsid w:val="00B95710"/>
    <w:rsid w:val="00B9571E"/>
    <w:rsid w:val="00B95937"/>
    <w:rsid w:val="00B95989"/>
    <w:rsid w:val="00B95D44"/>
    <w:rsid w:val="00B95E53"/>
    <w:rsid w:val="00B95FEF"/>
    <w:rsid w:val="00B9618D"/>
    <w:rsid w:val="00B964EE"/>
    <w:rsid w:val="00B9654D"/>
    <w:rsid w:val="00B966AD"/>
    <w:rsid w:val="00B9683C"/>
    <w:rsid w:val="00B96899"/>
    <w:rsid w:val="00B96905"/>
    <w:rsid w:val="00B96927"/>
    <w:rsid w:val="00B969E8"/>
    <w:rsid w:val="00B96AC3"/>
    <w:rsid w:val="00B96B28"/>
    <w:rsid w:val="00B973AD"/>
    <w:rsid w:val="00B97578"/>
    <w:rsid w:val="00B977D1"/>
    <w:rsid w:val="00B979E8"/>
    <w:rsid w:val="00BA0144"/>
    <w:rsid w:val="00BA0207"/>
    <w:rsid w:val="00BA0275"/>
    <w:rsid w:val="00BA02DD"/>
    <w:rsid w:val="00BA0527"/>
    <w:rsid w:val="00BA0553"/>
    <w:rsid w:val="00BA06BA"/>
    <w:rsid w:val="00BA0983"/>
    <w:rsid w:val="00BA0A43"/>
    <w:rsid w:val="00BA0B1D"/>
    <w:rsid w:val="00BA0C22"/>
    <w:rsid w:val="00BA0C6E"/>
    <w:rsid w:val="00BA0E40"/>
    <w:rsid w:val="00BA0E97"/>
    <w:rsid w:val="00BA0ECA"/>
    <w:rsid w:val="00BA0F1D"/>
    <w:rsid w:val="00BA0FBE"/>
    <w:rsid w:val="00BA1129"/>
    <w:rsid w:val="00BA1365"/>
    <w:rsid w:val="00BA13F0"/>
    <w:rsid w:val="00BA16B9"/>
    <w:rsid w:val="00BA1732"/>
    <w:rsid w:val="00BA18CE"/>
    <w:rsid w:val="00BA1B95"/>
    <w:rsid w:val="00BA1E76"/>
    <w:rsid w:val="00BA1EBF"/>
    <w:rsid w:val="00BA1FCB"/>
    <w:rsid w:val="00BA2087"/>
    <w:rsid w:val="00BA242F"/>
    <w:rsid w:val="00BA25E9"/>
    <w:rsid w:val="00BA2819"/>
    <w:rsid w:val="00BA2B35"/>
    <w:rsid w:val="00BA2B64"/>
    <w:rsid w:val="00BA2D6D"/>
    <w:rsid w:val="00BA2DEE"/>
    <w:rsid w:val="00BA30BF"/>
    <w:rsid w:val="00BA3110"/>
    <w:rsid w:val="00BA3156"/>
    <w:rsid w:val="00BA3322"/>
    <w:rsid w:val="00BA3777"/>
    <w:rsid w:val="00BA37E6"/>
    <w:rsid w:val="00BA3828"/>
    <w:rsid w:val="00BA3A2A"/>
    <w:rsid w:val="00BA3A95"/>
    <w:rsid w:val="00BA3C62"/>
    <w:rsid w:val="00BA3D74"/>
    <w:rsid w:val="00BA3DF4"/>
    <w:rsid w:val="00BA4016"/>
    <w:rsid w:val="00BA403B"/>
    <w:rsid w:val="00BA4170"/>
    <w:rsid w:val="00BA41B9"/>
    <w:rsid w:val="00BA460A"/>
    <w:rsid w:val="00BA4EA4"/>
    <w:rsid w:val="00BA5213"/>
    <w:rsid w:val="00BA54A2"/>
    <w:rsid w:val="00BA553C"/>
    <w:rsid w:val="00BA568B"/>
    <w:rsid w:val="00BA5808"/>
    <w:rsid w:val="00BA58C0"/>
    <w:rsid w:val="00BA5932"/>
    <w:rsid w:val="00BA5C91"/>
    <w:rsid w:val="00BA5F2E"/>
    <w:rsid w:val="00BA5FCB"/>
    <w:rsid w:val="00BA604B"/>
    <w:rsid w:val="00BA61CF"/>
    <w:rsid w:val="00BA61FE"/>
    <w:rsid w:val="00BA6209"/>
    <w:rsid w:val="00BA63D1"/>
    <w:rsid w:val="00BA6841"/>
    <w:rsid w:val="00BA6955"/>
    <w:rsid w:val="00BA6B6A"/>
    <w:rsid w:val="00BA6F26"/>
    <w:rsid w:val="00BA71F2"/>
    <w:rsid w:val="00BA739E"/>
    <w:rsid w:val="00BA756F"/>
    <w:rsid w:val="00BA75ED"/>
    <w:rsid w:val="00BA77D9"/>
    <w:rsid w:val="00BA78F9"/>
    <w:rsid w:val="00BA7947"/>
    <w:rsid w:val="00BA7967"/>
    <w:rsid w:val="00BA7A1E"/>
    <w:rsid w:val="00BA7C24"/>
    <w:rsid w:val="00BA7DAE"/>
    <w:rsid w:val="00BB00B3"/>
    <w:rsid w:val="00BB01E1"/>
    <w:rsid w:val="00BB0254"/>
    <w:rsid w:val="00BB037F"/>
    <w:rsid w:val="00BB03B5"/>
    <w:rsid w:val="00BB03CA"/>
    <w:rsid w:val="00BB04C1"/>
    <w:rsid w:val="00BB0595"/>
    <w:rsid w:val="00BB0F7A"/>
    <w:rsid w:val="00BB1128"/>
    <w:rsid w:val="00BB158B"/>
    <w:rsid w:val="00BB158E"/>
    <w:rsid w:val="00BB19B1"/>
    <w:rsid w:val="00BB1A69"/>
    <w:rsid w:val="00BB1C13"/>
    <w:rsid w:val="00BB1D5C"/>
    <w:rsid w:val="00BB1F41"/>
    <w:rsid w:val="00BB2140"/>
    <w:rsid w:val="00BB21E7"/>
    <w:rsid w:val="00BB239D"/>
    <w:rsid w:val="00BB29DC"/>
    <w:rsid w:val="00BB2E48"/>
    <w:rsid w:val="00BB2F1B"/>
    <w:rsid w:val="00BB31EF"/>
    <w:rsid w:val="00BB3334"/>
    <w:rsid w:val="00BB34C7"/>
    <w:rsid w:val="00BB35D0"/>
    <w:rsid w:val="00BB36E2"/>
    <w:rsid w:val="00BB3722"/>
    <w:rsid w:val="00BB3756"/>
    <w:rsid w:val="00BB394D"/>
    <w:rsid w:val="00BB3ED8"/>
    <w:rsid w:val="00BB4056"/>
    <w:rsid w:val="00BB42A9"/>
    <w:rsid w:val="00BB4339"/>
    <w:rsid w:val="00BB43DC"/>
    <w:rsid w:val="00BB44F5"/>
    <w:rsid w:val="00BB4525"/>
    <w:rsid w:val="00BB459A"/>
    <w:rsid w:val="00BB45B3"/>
    <w:rsid w:val="00BB47A4"/>
    <w:rsid w:val="00BB4B4F"/>
    <w:rsid w:val="00BB4B79"/>
    <w:rsid w:val="00BB4C43"/>
    <w:rsid w:val="00BB4C8B"/>
    <w:rsid w:val="00BB4D2C"/>
    <w:rsid w:val="00BB5080"/>
    <w:rsid w:val="00BB5183"/>
    <w:rsid w:val="00BB52D0"/>
    <w:rsid w:val="00BB5383"/>
    <w:rsid w:val="00BB5737"/>
    <w:rsid w:val="00BB5787"/>
    <w:rsid w:val="00BB5925"/>
    <w:rsid w:val="00BB592A"/>
    <w:rsid w:val="00BB59BB"/>
    <w:rsid w:val="00BB59EC"/>
    <w:rsid w:val="00BB5DC1"/>
    <w:rsid w:val="00BB5F74"/>
    <w:rsid w:val="00BB615F"/>
    <w:rsid w:val="00BB6240"/>
    <w:rsid w:val="00BB6251"/>
    <w:rsid w:val="00BB6394"/>
    <w:rsid w:val="00BB63BD"/>
    <w:rsid w:val="00BB643C"/>
    <w:rsid w:val="00BB645D"/>
    <w:rsid w:val="00BB6522"/>
    <w:rsid w:val="00BB674E"/>
    <w:rsid w:val="00BB6813"/>
    <w:rsid w:val="00BB6884"/>
    <w:rsid w:val="00BB698D"/>
    <w:rsid w:val="00BB6A93"/>
    <w:rsid w:val="00BB6C87"/>
    <w:rsid w:val="00BB6D04"/>
    <w:rsid w:val="00BB6D0E"/>
    <w:rsid w:val="00BB6D48"/>
    <w:rsid w:val="00BB6EF7"/>
    <w:rsid w:val="00BB703E"/>
    <w:rsid w:val="00BB72DE"/>
    <w:rsid w:val="00BB73A5"/>
    <w:rsid w:val="00BB745A"/>
    <w:rsid w:val="00BB7874"/>
    <w:rsid w:val="00BB7C6E"/>
    <w:rsid w:val="00BB7D69"/>
    <w:rsid w:val="00BB7DD4"/>
    <w:rsid w:val="00BB7FA6"/>
    <w:rsid w:val="00BC0030"/>
    <w:rsid w:val="00BC01BD"/>
    <w:rsid w:val="00BC02A7"/>
    <w:rsid w:val="00BC08A2"/>
    <w:rsid w:val="00BC0BA3"/>
    <w:rsid w:val="00BC0BF8"/>
    <w:rsid w:val="00BC0D53"/>
    <w:rsid w:val="00BC0FB6"/>
    <w:rsid w:val="00BC103E"/>
    <w:rsid w:val="00BC1090"/>
    <w:rsid w:val="00BC1200"/>
    <w:rsid w:val="00BC12F7"/>
    <w:rsid w:val="00BC1752"/>
    <w:rsid w:val="00BC17FF"/>
    <w:rsid w:val="00BC1914"/>
    <w:rsid w:val="00BC1BE3"/>
    <w:rsid w:val="00BC1CFA"/>
    <w:rsid w:val="00BC1ECB"/>
    <w:rsid w:val="00BC1EE3"/>
    <w:rsid w:val="00BC2619"/>
    <w:rsid w:val="00BC264A"/>
    <w:rsid w:val="00BC2827"/>
    <w:rsid w:val="00BC284B"/>
    <w:rsid w:val="00BC2A14"/>
    <w:rsid w:val="00BC2A81"/>
    <w:rsid w:val="00BC2ABE"/>
    <w:rsid w:val="00BC2C7E"/>
    <w:rsid w:val="00BC2E4F"/>
    <w:rsid w:val="00BC3109"/>
    <w:rsid w:val="00BC33D7"/>
    <w:rsid w:val="00BC34FF"/>
    <w:rsid w:val="00BC357F"/>
    <w:rsid w:val="00BC35DB"/>
    <w:rsid w:val="00BC37BE"/>
    <w:rsid w:val="00BC382A"/>
    <w:rsid w:val="00BC38E0"/>
    <w:rsid w:val="00BC3C53"/>
    <w:rsid w:val="00BC3CC5"/>
    <w:rsid w:val="00BC3CF9"/>
    <w:rsid w:val="00BC3E38"/>
    <w:rsid w:val="00BC3E57"/>
    <w:rsid w:val="00BC405F"/>
    <w:rsid w:val="00BC4652"/>
    <w:rsid w:val="00BC472A"/>
    <w:rsid w:val="00BC4740"/>
    <w:rsid w:val="00BC4BBC"/>
    <w:rsid w:val="00BC4C9A"/>
    <w:rsid w:val="00BC50CE"/>
    <w:rsid w:val="00BC5325"/>
    <w:rsid w:val="00BC5371"/>
    <w:rsid w:val="00BC5377"/>
    <w:rsid w:val="00BC53F9"/>
    <w:rsid w:val="00BC551A"/>
    <w:rsid w:val="00BC57CA"/>
    <w:rsid w:val="00BC59F1"/>
    <w:rsid w:val="00BC5ABF"/>
    <w:rsid w:val="00BC6070"/>
    <w:rsid w:val="00BC6457"/>
    <w:rsid w:val="00BC6921"/>
    <w:rsid w:val="00BC6B03"/>
    <w:rsid w:val="00BC6D4B"/>
    <w:rsid w:val="00BC6E03"/>
    <w:rsid w:val="00BC7046"/>
    <w:rsid w:val="00BC7883"/>
    <w:rsid w:val="00BC7A93"/>
    <w:rsid w:val="00BC7BB2"/>
    <w:rsid w:val="00BC7DF8"/>
    <w:rsid w:val="00BD000E"/>
    <w:rsid w:val="00BD049B"/>
    <w:rsid w:val="00BD0533"/>
    <w:rsid w:val="00BD0573"/>
    <w:rsid w:val="00BD083D"/>
    <w:rsid w:val="00BD090D"/>
    <w:rsid w:val="00BD0940"/>
    <w:rsid w:val="00BD0C8E"/>
    <w:rsid w:val="00BD0E60"/>
    <w:rsid w:val="00BD0FD1"/>
    <w:rsid w:val="00BD1006"/>
    <w:rsid w:val="00BD114E"/>
    <w:rsid w:val="00BD13BE"/>
    <w:rsid w:val="00BD13E9"/>
    <w:rsid w:val="00BD1448"/>
    <w:rsid w:val="00BD1602"/>
    <w:rsid w:val="00BD18CA"/>
    <w:rsid w:val="00BD1C52"/>
    <w:rsid w:val="00BD1CCF"/>
    <w:rsid w:val="00BD1D49"/>
    <w:rsid w:val="00BD1EF6"/>
    <w:rsid w:val="00BD1F2C"/>
    <w:rsid w:val="00BD21A1"/>
    <w:rsid w:val="00BD21E3"/>
    <w:rsid w:val="00BD234F"/>
    <w:rsid w:val="00BD2391"/>
    <w:rsid w:val="00BD2924"/>
    <w:rsid w:val="00BD2972"/>
    <w:rsid w:val="00BD2A3A"/>
    <w:rsid w:val="00BD2A89"/>
    <w:rsid w:val="00BD2B51"/>
    <w:rsid w:val="00BD2D65"/>
    <w:rsid w:val="00BD2D76"/>
    <w:rsid w:val="00BD2E92"/>
    <w:rsid w:val="00BD31E5"/>
    <w:rsid w:val="00BD31EF"/>
    <w:rsid w:val="00BD327D"/>
    <w:rsid w:val="00BD36D0"/>
    <w:rsid w:val="00BD3755"/>
    <w:rsid w:val="00BD38AC"/>
    <w:rsid w:val="00BD3C51"/>
    <w:rsid w:val="00BD41C1"/>
    <w:rsid w:val="00BD42A6"/>
    <w:rsid w:val="00BD4820"/>
    <w:rsid w:val="00BD4887"/>
    <w:rsid w:val="00BD495D"/>
    <w:rsid w:val="00BD4AB4"/>
    <w:rsid w:val="00BD4C2D"/>
    <w:rsid w:val="00BD4E7F"/>
    <w:rsid w:val="00BD4FA0"/>
    <w:rsid w:val="00BD50B1"/>
    <w:rsid w:val="00BD5261"/>
    <w:rsid w:val="00BD5292"/>
    <w:rsid w:val="00BD589F"/>
    <w:rsid w:val="00BD58C1"/>
    <w:rsid w:val="00BD597E"/>
    <w:rsid w:val="00BD64D7"/>
    <w:rsid w:val="00BD64F9"/>
    <w:rsid w:val="00BD6711"/>
    <w:rsid w:val="00BD677E"/>
    <w:rsid w:val="00BD6983"/>
    <w:rsid w:val="00BD6B13"/>
    <w:rsid w:val="00BD6F67"/>
    <w:rsid w:val="00BD6F68"/>
    <w:rsid w:val="00BD7154"/>
    <w:rsid w:val="00BD7229"/>
    <w:rsid w:val="00BD732D"/>
    <w:rsid w:val="00BD732E"/>
    <w:rsid w:val="00BD7336"/>
    <w:rsid w:val="00BD73A7"/>
    <w:rsid w:val="00BD7483"/>
    <w:rsid w:val="00BD7617"/>
    <w:rsid w:val="00BD773F"/>
    <w:rsid w:val="00BD79D7"/>
    <w:rsid w:val="00BD7A3F"/>
    <w:rsid w:val="00BD7D32"/>
    <w:rsid w:val="00BD7D5A"/>
    <w:rsid w:val="00BE007E"/>
    <w:rsid w:val="00BE00C6"/>
    <w:rsid w:val="00BE0236"/>
    <w:rsid w:val="00BE026C"/>
    <w:rsid w:val="00BE04DB"/>
    <w:rsid w:val="00BE06BA"/>
    <w:rsid w:val="00BE0860"/>
    <w:rsid w:val="00BE0B1C"/>
    <w:rsid w:val="00BE0B76"/>
    <w:rsid w:val="00BE0C16"/>
    <w:rsid w:val="00BE142A"/>
    <w:rsid w:val="00BE167D"/>
    <w:rsid w:val="00BE1BEF"/>
    <w:rsid w:val="00BE1D8E"/>
    <w:rsid w:val="00BE1E94"/>
    <w:rsid w:val="00BE22EC"/>
    <w:rsid w:val="00BE2593"/>
    <w:rsid w:val="00BE25B5"/>
    <w:rsid w:val="00BE264F"/>
    <w:rsid w:val="00BE2BD7"/>
    <w:rsid w:val="00BE2D96"/>
    <w:rsid w:val="00BE300A"/>
    <w:rsid w:val="00BE3036"/>
    <w:rsid w:val="00BE31DC"/>
    <w:rsid w:val="00BE3620"/>
    <w:rsid w:val="00BE363C"/>
    <w:rsid w:val="00BE376E"/>
    <w:rsid w:val="00BE3773"/>
    <w:rsid w:val="00BE39A6"/>
    <w:rsid w:val="00BE39D9"/>
    <w:rsid w:val="00BE3A44"/>
    <w:rsid w:val="00BE3ED6"/>
    <w:rsid w:val="00BE3F01"/>
    <w:rsid w:val="00BE439B"/>
    <w:rsid w:val="00BE4723"/>
    <w:rsid w:val="00BE4755"/>
    <w:rsid w:val="00BE4763"/>
    <w:rsid w:val="00BE4798"/>
    <w:rsid w:val="00BE485E"/>
    <w:rsid w:val="00BE4950"/>
    <w:rsid w:val="00BE4988"/>
    <w:rsid w:val="00BE4A72"/>
    <w:rsid w:val="00BE4B2A"/>
    <w:rsid w:val="00BE4C91"/>
    <w:rsid w:val="00BE4DBA"/>
    <w:rsid w:val="00BE5639"/>
    <w:rsid w:val="00BE58C7"/>
    <w:rsid w:val="00BE59DB"/>
    <w:rsid w:val="00BE5B70"/>
    <w:rsid w:val="00BE5C22"/>
    <w:rsid w:val="00BE5EDE"/>
    <w:rsid w:val="00BE61A9"/>
    <w:rsid w:val="00BE6326"/>
    <w:rsid w:val="00BE640D"/>
    <w:rsid w:val="00BE69A3"/>
    <w:rsid w:val="00BE6F56"/>
    <w:rsid w:val="00BE70DA"/>
    <w:rsid w:val="00BE72C0"/>
    <w:rsid w:val="00BE72E3"/>
    <w:rsid w:val="00BE766E"/>
    <w:rsid w:val="00BE7713"/>
    <w:rsid w:val="00BE77A1"/>
    <w:rsid w:val="00BE79A1"/>
    <w:rsid w:val="00BE7DD6"/>
    <w:rsid w:val="00BE7F57"/>
    <w:rsid w:val="00BF0140"/>
    <w:rsid w:val="00BF01B5"/>
    <w:rsid w:val="00BF05B8"/>
    <w:rsid w:val="00BF0C8E"/>
    <w:rsid w:val="00BF0D99"/>
    <w:rsid w:val="00BF0E55"/>
    <w:rsid w:val="00BF10E6"/>
    <w:rsid w:val="00BF1114"/>
    <w:rsid w:val="00BF15E5"/>
    <w:rsid w:val="00BF1706"/>
    <w:rsid w:val="00BF1980"/>
    <w:rsid w:val="00BF19B0"/>
    <w:rsid w:val="00BF1B41"/>
    <w:rsid w:val="00BF1CBA"/>
    <w:rsid w:val="00BF1CD2"/>
    <w:rsid w:val="00BF1D1A"/>
    <w:rsid w:val="00BF2274"/>
    <w:rsid w:val="00BF24E7"/>
    <w:rsid w:val="00BF2C05"/>
    <w:rsid w:val="00BF2C1C"/>
    <w:rsid w:val="00BF2E9C"/>
    <w:rsid w:val="00BF3082"/>
    <w:rsid w:val="00BF325E"/>
    <w:rsid w:val="00BF3698"/>
    <w:rsid w:val="00BF3797"/>
    <w:rsid w:val="00BF3928"/>
    <w:rsid w:val="00BF3C79"/>
    <w:rsid w:val="00BF3D79"/>
    <w:rsid w:val="00BF3F2B"/>
    <w:rsid w:val="00BF3F7E"/>
    <w:rsid w:val="00BF3FFE"/>
    <w:rsid w:val="00BF430E"/>
    <w:rsid w:val="00BF433C"/>
    <w:rsid w:val="00BF43DA"/>
    <w:rsid w:val="00BF44C8"/>
    <w:rsid w:val="00BF4570"/>
    <w:rsid w:val="00BF4675"/>
    <w:rsid w:val="00BF4B6C"/>
    <w:rsid w:val="00BF4C40"/>
    <w:rsid w:val="00BF57A9"/>
    <w:rsid w:val="00BF599A"/>
    <w:rsid w:val="00BF5B33"/>
    <w:rsid w:val="00BF5B61"/>
    <w:rsid w:val="00BF5E9A"/>
    <w:rsid w:val="00BF5F60"/>
    <w:rsid w:val="00BF5F6B"/>
    <w:rsid w:val="00BF608C"/>
    <w:rsid w:val="00BF61FF"/>
    <w:rsid w:val="00BF65E7"/>
    <w:rsid w:val="00BF65FB"/>
    <w:rsid w:val="00BF6B2E"/>
    <w:rsid w:val="00BF6B7E"/>
    <w:rsid w:val="00BF6BEA"/>
    <w:rsid w:val="00BF6C7E"/>
    <w:rsid w:val="00BF6DCE"/>
    <w:rsid w:val="00BF6DF7"/>
    <w:rsid w:val="00BF6FFD"/>
    <w:rsid w:val="00BF702A"/>
    <w:rsid w:val="00BF7110"/>
    <w:rsid w:val="00BF7119"/>
    <w:rsid w:val="00BF71E8"/>
    <w:rsid w:val="00BF7B86"/>
    <w:rsid w:val="00BF7BA9"/>
    <w:rsid w:val="00BF7DB0"/>
    <w:rsid w:val="00C0014C"/>
    <w:rsid w:val="00C001AC"/>
    <w:rsid w:val="00C004C3"/>
    <w:rsid w:val="00C00514"/>
    <w:rsid w:val="00C005DB"/>
    <w:rsid w:val="00C006AC"/>
    <w:rsid w:val="00C00900"/>
    <w:rsid w:val="00C00C12"/>
    <w:rsid w:val="00C00C32"/>
    <w:rsid w:val="00C00C4D"/>
    <w:rsid w:val="00C00D29"/>
    <w:rsid w:val="00C00FB6"/>
    <w:rsid w:val="00C017C1"/>
    <w:rsid w:val="00C01C00"/>
    <w:rsid w:val="00C01E1F"/>
    <w:rsid w:val="00C01E5F"/>
    <w:rsid w:val="00C02144"/>
    <w:rsid w:val="00C021D5"/>
    <w:rsid w:val="00C024B0"/>
    <w:rsid w:val="00C0259E"/>
    <w:rsid w:val="00C0263D"/>
    <w:rsid w:val="00C02699"/>
    <w:rsid w:val="00C0280F"/>
    <w:rsid w:val="00C0287F"/>
    <w:rsid w:val="00C02A48"/>
    <w:rsid w:val="00C02A57"/>
    <w:rsid w:val="00C02B15"/>
    <w:rsid w:val="00C02E9B"/>
    <w:rsid w:val="00C02FAB"/>
    <w:rsid w:val="00C030BA"/>
    <w:rsid w:val="00C03126"/>
    <w:rsid w:val="00C031C5"/>
    <w:rsid w:val="00C0325B"/>
    <w:rsid w:val="00C0326D"/>
    <w:rsid w:val="00C032D3"/>
    <w:rsid w:val="00C033A9"/>
    <w:rsid w:val="00C033EB"/>
    <w:rsid w:val="00C035E8"/>
    <w:rsid w:val="00C03754"/>
    <w:rsid w:val="00C0386B"/>
    <w:rsid w:val="00C03C4F"/>
    <w:rsid w:val="00C03D9D"/>
    <w:rsid w:val="00C03F00"/>
    <w:rsid w:val="00C03F1E"/>
    <w:rsid w:val="00C03F32"/>
    <w:rsid w:val="00C04034"/>
    <w:rsid w:val="00C041A0"/>
    <w:rsid w:val="00C04584"/>
    <w:rsid w:val="00C04727"/>
    <w:rsid w:val="00C04D33"/>
    <w:rsid w:val="00C04F74"/>
    <w:rsid w:val="00C0509F"/>
    <w:rsid w:val="00C05234"/>
    <w:rsid w:val="00C05363"/>
    <w:rsid w:val="00C054A9"/>
    <w:rsid w:val="00C054C5"/>
    <w:rsid w:val="00C05511"/>
    <w:rsid w:val="00C05899"/>
    <w:rsid w:val="00C058AC"/>
    <w:rsid w:val="00C05A92"/>
    <w:rsid w:val="00C05B34"/>
    <w:rsid w:val="00C05CA4"/>
    <w:rsid w:val="00C06210"/>
    <w:rsid w:val="00C06439"/>
    <w:rsid w:val="00C0648C"/>
    <w:rsid w:val="00C06491"/>
    <w:rsid w:val="00C067B8"/>
    <w:rsid w:val="00C06869"/>
    <w:rsid w:val="00C068C8"/>
    <w:rsid w:val="00C06A9B"/>
    <w:rsid w:val="00C06E44"/>
    <w:rsid w:val="00C070CC"/>
    <w:rsid w:val="00C073C5"/>
    <w:rsid w:val="00C07441"/>
    <w:rsid w:val="00C075D0"/>
    <w:rsid w:val="00C0775B"/>
    <w:rsid w:val="00C07909"/>
    <w:rsid w:val="00C0798F"/>
    <w:rsid w:val="00C10005"/>
    <w:rsid w:val="00C100D4"/>
    <w:rsid w:val="00C100E6"/>
    <w:rsid w:val="00C10261"/>
    <w:rsid w:val="00C1040F"/>
    <w:rsid w:val="00C1055B"/>
    <w:rsid w:val="00C1077B"/>
    <w:rsid w:val="00C10781"/>
    <w:rsid w:val="00C107A9"/>
    <w:rsid w:val="00C1094A"/>
    <w:rsid w:val="00C10CB8"/>
    <w:rsid w:val="00C10CBB"/>
    <w:rsid w:val="00C10DCF"/>
    <w:rsid w:val="00C10FDE"/>
    <w:rsid w:val="00C1101C"/>
    <w:rsid w:val="00C11042"/>
    <w:rsid w:val="00C1110D"/>
    <w:rsid w:val="00C11172"/>
    <w:rsid w:val="00C112B9"/>
    <w:rsid w:val="00C113B9"/>
    <w:rsid w:val="00C11765"/>
    <w:rsid w:val="00C117FD"/>
    <w:rsid w:val="00C118AC"/>
    <w:rsid w:val="00C1191B"/>
    <w:rsid w:val="00C11975"/>
    <w:rsid w:val="00C119A9"/>
    <w:rsid w:val="00C119BB"/>
    <w:rsid w:val="00C11B56"/>
    <w:rsid w:val="00C11CCE"/>
    <w:rsid w:val="00C12020"/>
    <w:rsid w:val="00C12087"/>
    <w:rsid w:val="00C120A4"/>
    <w:rsid w:val="00C120F2"/>
    <w:rsid w:val="00C12117"/>
    <w:rsid w:val="00C12235"/>
    <w:rsid w:val="00C1235C"/>
    <w:rsid w:val="00C12451"/>
    <w:rsid w:val="00C12478"/>
    <w:rsid w:val="00C124A9"/>
    <w:rsid w:val="00C12551"/>
    <w:rsid w:val="00C125E3"/>
    <w:rsid w:val="00C12602"/>
    <w:rsid w:val="00C130B9"/>
    <w:rsid w:val="00C1315C"/>
    <w:rsid w:val="00C1346B"/>
    <w:rsid w:val="00C135FF"/>
    <w:rsid w:val="00C13816"/>
    <w:rsid w:val="00C13B5B"/>
    <w:rsid w:val="00C14006"/>
    <w:rsid w:val="00C140DA"/>
    <w:rsid w:val="00C14365"/>
    <w:rsid w:val="00C1451F"/>
    <w:rsid w:val="00C1452B"/>
    <w:rsid w:val="00C1463B"/>
    <w:rsid w:val="00C147D8"/>
    <w:rsid w:val="00C14ADE"/>
    <w:rsid w:val="00C14C62"/>
    <w:rsid w:val="00C14C91"/>
    <w:rsid w:val="00C14E38"/>
    <w:rsid w:val="00C153DA"/>
    <w:rsid w:val="00C1552B"/>
    <w:rsid w:val="00C158CE"/>
    <w:rsid w:val="00C158DA"/>
    <w:rsid w:val="00C15911"/>
    <w:rsid w:val="00C15AA0"/>
    <w:rsid w:val="00C15C09"/>
    <w:rsid w:val="00C15D72"/>
    <w:rsid w:val="00C16299"/>
    <w:rsid w:val="00C16333"/>
    <w:rsid w:val="00C16498"/>
    <w:rsid w:val="00C1649E"/>
    <w:rsid w:val="00C16507"/>
    <w:rsid w:val="00C167A3"/>
    <w:rsid w:val="00C168E3"/>
    <w:rsid w:val="00C16970"/>
    <w:rsid w:val="00C16AE8"/>
    <w:rsid w:val="00C16D64"/>
    <w:rsid w:val="00C16DA4"/>
    <w:rsid w:val="00C16EB9"/>
    <w:rsid w:val="00C16EC8"/>
    <w:rsid w:val="00C16F3C"/>
    <w:rsid w:val="00C16F90"/>
    <w:rsid w:val="00C17121"/>
    <w:rsid w:val="00C17357"/>
    <w:rsid w:val="00C17411"/>
    <w:rsid w:val="00C17886"/>
    <w:rsid w:val="00C178A8"/>
    <w:rsid w:val="00C179C1"/>
    <w:rsid w:val="00C17A3D"/>
    <w:rsid w:val="00C17A4F"/>
    <w:rsid w:val="00C17B53"/>
    <w:rsid w:val="00C17D1B"/>
    <w:rsid w:val="00C202CF"/>
    <w:rsid w:val="00C20444"/>
    <w:rsid w:val="00C2048A"/>
    <w:rsid w:val="00C206BE"/>
    <w:rsid w:val="00C20BF6"/>
    <w:rsid w:val="00C20E6A"/>
    <w:rsid w:val="00C20F0C"/>
    <w:rsid w:val="00C20F9E"/>
    <w:rsid w:val="00C210DF"/>
    <w:rsid w:val="00C211FD"/>
    <w:rsid w:val="00C21314"/>
    <w:rsid w:val="00C21463"/>
    <w:rsid w:val="00C214FF"/>
    <w:rsid w:val="00C21811"/>
    <w:rsid w:val="00C21943"/>
    <w:rsid w:val="00C2194C"/>
    <w:rsid w:val="00C21CFF"/>
    <w:rsid w:val="00C21E8E"/>
    <w:rsid w:val="00C22088"/>
    <w:rsid w:val="00C22114"/>
    <w:rsid w:val="00C22146"/>
    <w:rsid w:val="00C22222"/>
    <w:rsid w:val="00C22265"/>
    <w:rsid w:val="00C222A0"/>
    <w:rsid w:val="00C22377"/>
    <w:rsid w:val="00C22495"/>
    <w:rsid w:val="00C226AD"/>
    <w:rsid w:val="00C22B22"/>
    <w:rsid w:val="00C22BD0"/>
    <w:rsid w:val="00C22CA2"/>
    <w:rsid w:val="00C22CE5"/>
    <w:rsid w:val="00C22EE7"/>
    <w:rsid w:val="00C22F82"/>
    <w:rsid w:val="00C23011"/>
    <w:rsid w:val="00C23017"/>
    <w:rsid w:val="00C230AE"/>
    <w:rsid w:val="00C232F1"/>
    <w:rsid w:val="00C23401"/>
    <w:rsid w:val="00C2357E"/>
    <w:rsid w:val="00C23739"/>
    <w:rsid w:val="00C238E1"/>
    <w:rsid w:val="00C23B20"/>
    <w:rsid w:val="00C23C36"/>
    <w:rsid w:val="00C23C8C"/>
    <w:rsid w:val="00C23DF0"/>
    <w:rsid w:val="00C24102"/>
    <w:rsid w:val="00C2451A"/>
    <w:rsid w:val="00C24941"/>
    <w:rsid w:val="00C24F7E"/>
    <w:rsid w:val="00C25352"/>
    <w:rsid w:val="00C25605"/>
    <w:rsid w:val="00C25A1F"/>
    <w:rsid w:val="00C25BEE"/>
    <w:rsid w:val="00C25BF2"/>
    <w:rsid w:val="00C25C64"/>
    <w:rsid w:val="00C25DE0"/>
    <w:rsid w:val="00C25DEE"/>
    <w:rsid w:val="00C25E42"/>
    <w:rsid w:val="00C26403"/>
    <w:rsid w:val="00C26545"/>
    <w:rsid w:val="00C2654C"/>
    <w:rsid w:val="00C2663F"/>
    <w:rsid w:val="00C266C8"/>
    <w:rsid w:val="00C26802"/>
    <w:rsid w:val="00C26BE4"/>
    <w:rsid w:val="00C26C21"/>
    <w:rsid w:val="00C26CF8"/>
    <w:rsid w:val="00C26D23"/>
    <w:rsid w:val="00C27014"/>
    <w:rsid w:val="00C270B2"/>
    <w:rsid w:val="00C27297"/>
    <w:rsid w:val="00C276B3"/>
    <w:rsid w:val="00C27E09"/>
    <w:rsid w:val="00C27E17"/>
    <w:rsid w:val="00C27EF0"/>
    <w:rsid w:val="00C3010C"/>
    <w:rsid w:val="00C306E8"/>
    <w:rsid w:val="00C308A2"/>
    <w:rsid w:val="00C30A00"/>
    <w:rsid w:val="00C30B83"/>
    <w:rsid w:val="00C30D14"/>
    <w:rsid w:val="00C30D3D"/>
    <w:rsid w:val="00C30D7F"/>
    <w:rsid w:val="00C30EB1"/>
    <w:rsid w:val="00C30F49"/>
    <w:rsid w:val="00C3111C"/>
    <w:rsid w:val="00C31194"/>
    <w:rsid w:val="00C31303"/>
    <w:rsid w:val="00C3173B"/>
    <w:rsid w:val="00C31858"/>
    <w:rsid w:val="00C31895"/>
    <w:rsid w:val="00C3195F"/>
    <w:rsid w:val="00C31A19"/>
    <w:rsid w:val="00C31A59"/>
    <w:rsid w:val="00C31CB3"/>
    <w:rsid w:val="00C320FA"/>
    <w:rsid w:val="00C3222B"/>
    <w:rsid w:val="00C32376"/>
    <w:rsid w:val="00C32750"/>
    <w:rsid w:val="00C32C02"/>
    <w:rsid w:val="00C32C37"/>
    <w:rsid w:val="00C32CE9"/>
    <w:rsid w:val="00C32E4C"/>
    <w:rsid w:val="00C331BB"/>
    <w:rsid w:val="00C332CC"/>
    <w:rsid w:val="00C3337F"/>
    <w:rsid w:val="00C334FB"/>
    <w:rsid w:val="00C335AF"/>
    <w:rsid w:val="00C33866"/>
    <w:rsid w:val="00C338D1"/>
    <w:rsid w:val="00C33A22"/>
    <w:rsid w:val="00C33BB8"/>
    <w:rsid w:val="00C33D53"/>
    <w:rsid w:val="00C33E3D"/>
    <w:rsid w:val="00C347F8"/>
    <w:rsid w:val="00C34AAF"/>
    <w:rsid w:val="00C34B42"/>
    <w:rsid w:val="00C34CA3"/>
    <w:rsid w:val="00C34D36"/>
    <w:rsid w:val="00C34D56"/>
    <w:rsid w:val="00C35343"/>
    <w:rsid w:val="00C355F5"/>
    <w:rsid w:val="00C35736"/>
    <w:rsid w:val="00C3594F"/>
    <w:rsid w:val="00C359F4"/>
    <w:rsid w:val="00C35B1E"/>
    <w:rsid w:val="00C35BF8"/>
    <w:rsid w:val="00C35D0A"/>
    <w:rsid w:val="00C35DB4"/>
    <w:rsid w:val="00C35EF7"/>
    <w:rsid w:val="00C36061"/>
    <w:rsid w:val="00C36227"/>
    <w:rsid w:val="00C3667C"/>
    <w:rsid w:val="00C367C8"/>
    <w:rsid w:val="00C36A77"/>
    <w:rsid w:val="00C36C4C"/>
    <w:rsid w:val="00C36E17"/>
    <w:rsid w:val="00C36FCD"/>
    <w:rsid w:val="00C3702D"/>
    <w:rsid w:val="00C372DF"/>
    <w:rsid w:val="00C37469"/>
    <w:rsid w:val="00C377BA"/>
    <w:rsid w:val="00C37B57"/>
    <w:rsid w:val="00C37BFD"/>
    <w:rsid w:val="00C37E7F"/>
    <w:rsid w:val="00C400A0"/>
    <w:rsid w:val="00C40525"/>
    <w:rsid w:val="00C40584"/>
    <w:rsid w:val="00C406C9"/>
    <w:rsid w:val="00C4071C"/>
    <w:rsid w:val="00C41517"/>
    <w:rsid w:val="00C41635"/>
    <w:rsid w:val="00C417CA"/>
    <w:rsid w:val="00C418CE"/>
    <w:rsid w:val="00C41C2D"/>
    <w:rsid w:val="00C42034"/>
    <w:rsid w:val="00C42086"/>
    <w:rsid w:val="00C421A0"/>
    <w:rsid w:val="00C42204"/>
    <w:rsid w:val="00C424BB"/>
    <w:rsid w:val="00C429A6"/>
    <w:rsid w:val="00C42C7D"/>
    <w:rsid w:val="00C42CF5"/>
    <w:rsid w:val="00C42FB6"/>
    <w:rsid w:val="00C431E3"/>
    <w:rsid w:val="00C432AB"/>
    <w:rsid w:val="00C43761"/>
    <w:rsid w:val="00C43CCD"/>
    <w:rsid w:val="00C43F8B"/>
    <w:rsid w:val="00C43FBB"/>
    <w:rsid w:val="00C440FA"/>
    <w:rsid w:val="00C44188"/>
    <w:rsid w:val="00C446EF"/>
    <w:rsid w:val="00C44709"/>
    <w:rsid w:val="00C447A7"/>
    <w:rsid w:val="00C447F1"/>
    <w:rsid w:val="00C448C2"/>
    <w:rsid w:val="00C44D8B"/>
    <w:rsid w:val="00C44D93"/>
    <w:rsid w:val="00C4508F"/>
    <w:rsid w:val="00C45381"/>
    <w:rsid w:val="00C4561E"/>
    <w:rsid w:val="00C456E6"/>
    <w:rsid w:val="00C45775"/>
    <w:rsid w:val="00C458E2"/>
    <w:rsid w:val="00C45A7A"/>
    <w:rsid w:val="00C45B7C"/>
    <w:rsid w:val="00C45F93"/>
    <w:rsid w:val="00C46293"/>
    <w:rsid w:val="00C46341"/>
    <w:rsid w:val="00C463C8"/>
    <w:rsid w:val="00C4661B"/>
    <w:rsid w:val="00C46714"/>
    <w:rsid w:val="00C468D9"/>
    <w:rsid w:val="00C46ADE"/>
    <w:rsid w:val="00C46DE1"/>
    <w:rsid w:val="00C4700A"/>
    <w:rsid w:val="00C47034"/>
    <w:rsid w:val="00C47310"/>
    <w:rsid w:val="00C47338"/>
    <w:rsid w:val="00C47408"/>
    <w:rsid w:val="00C4760F"/>
    <w:rsid w:val="00C47647"/>
    <w:rsid w:val="00C47900"/>
    <w:rsid w:val="00C47A98"/>
    <w:rsid w:val="00C47D40"/>
    <w:rsid w:val="00C5013C"/>
    <w:rsid w:val="00C50157"/>
    <w:rsid w:val="00C5037E"/>
    <w:rsid w:val="00C5055C"/>
    <w:rsid w:val="00C50652"/>
    <w:rsid w:val="00C506AE"/>
    <w:rsid w:val="00C50AC1"/>
    <w:rsid w:val="00C50BE6"/>
    <w:rsid w:val="00C50C62"/>
    <w:rsid w:val="00C50CBE"/>
    <w:rsid w:val="00C50FD3"/>
    <w:rsid w:val="00C51281"/>
    <w:rsid w:val="00C513A0"/>
    <w:rsid w:val="00C51437"/>
    <w:rsid w:val="00C51758"/>
    <w:rsid w:val="00C51921"/>
    <w:rsid w:val="00C519F9"/>
    <w:rsid w:val="00C51A69"/>
    <w:rsid w:val="00C51B23"/>
    <w:rsid w:val="00C51DC3"/>
    <w:rsid w:val="00C51DFE"/>
    <w:rsid w:val="00C520FD"/>
    <w:rsid w:val="00C521A7"/>
    <w:rsid w:val="00C52394"/>
    <w:rsid w:val="00C523CD"/>
    <w:rsid w:val="00C52AC8"/>
    <w:rsid w:val="00C52AD7"/>
    <w:rsid w:val="00C52B4A"/>
    <w:rsid w:val="00C52D4A"/>
    <w:rsid w:val="00C52E20"/>
    <w:rsid w:val="00C52EF4"/>
    <w:rsid w:val="00C52F3B"/>
    <w:rsid w:val="00C52FD9"/>
    <w:rsid w:val="00C533AE"/>
    <w:rsid w:val="00C5349D"/>
    <w:rsid w:val="00C534E3"/>
    <w:rsid w:val="00C5373A"/>
    <w:rsid w:val="00C53904"/>
    <w:rsid w:val="00C53E2D"/>
    <w:rsid w:val="00C54094"/>
    <w:rsid w:val="00C54267"/>
    <w:rsid w:val="00C542A9"/>
    <w:rsid w:val="00C54492"/>
    <w:rsid w:val="00C54545"/>
    <w:rsid w:val="00C54750"/>
    <w:rsid w:val="00C54903"/>
    <w:rsid w:val="00C549DC"/>
    <w:rsid w:val="00C54B52"/>
    <w:rsid w:val="00C54F93"/>
    <w:rsid w:val="00C5532C"/>
    <w:rsid w:val="00C556DB"/>
    <w:rsid w:val="00C55753"/>
    <w:rsid w:val="00C55CBB"/>
    <w:rsid w:val="00C55DD9"/>
    <w:rsid w:val="00C55FC7"/>
    <w:rsid w:val="00C55FCB"/>
    <w:rsid w:val="00C560A4"/>
    <w:rsid w:val="00C56266"/>
    <w:rsid w:val="00C563A6"/>
    <w:rsid w:val="00C56853"/>
    <w:rsid w:val="00C56F99"/>
    <w:rsid w:val="00C571E4"/>
    <w:rsid w:val="00C574DF"/>
    <w:rsid w:val="00C5758A"/>
    <w:rsid w:val="00C57590"/>
    <w:rsid w:val="00C579F5"/>
    <w:rsid w:val="00C57A11"/>
    <w:rsid w:val="00C57A25"/>
    <w:rsid w:val="00C57AC1"/>
    <w:rsid w:val="00C57BE9"/>
    <w:rsid w:val="00C57C10"/>
    <w:rsid w:val="00C57D76"/>
    <w:rsid w:val="00C57DFD"/>
    <w:rsid w:val="00C57EA7"/>
    <w:rsid w:val="00C57EF3"/>
    <w:rsid w:val="00C57F03"/>
    <w:rsid w:val="00C57F0E"/>
    <w:rsid w:val="00C57FB5"/>
    <w:rsid w:val="00C60153"/>
    <w:rsid w:val="00C6036C"/>
    <w:rsid w:val="00C6042B"/>
    <w:rsid w:val="00C604C9"/>
    <w:rsid w:val="00C60CC7"/>
    <w:rsid w:val="00C60E95"/>
    <w:rsid w:val="00C61096"/>
    <w:rsid w:val="00C61747"/>
    <w:rsid w:val="00C617B3"/>
    <w:rsid w:val="00C6188A"/>
    <w:rsid w:val="00C6192B"/>
    <w:rsid w:val="00C61958"/>
    <w:rsid w:val="00C6198F"/>
    <w:rsid w:val="00C61A75"/>
    <w:rsid w:val="00C61ACF"/>
    <w:rsid w:val="00C61F9E"/>
    <w:rsid w:val="00C62198"/>
    <w:rsid w:val="00C62252"/>
    <w:rsid w:val="00C62301"/>
    <w:rsid w:val="00C62459"/>
    <w:rsid w:val="00C6257E"/>
    <w:rsid w:val="00C62651"/>
    <w:rsid w:val="00C62668"/>
    <w:rsid w:val="00C627C6"/>
    <w:rsid w:val="00C62810"/>
    <w:rsid w:val="00C62B6E"/>
    <w:rsid w:val="00C62C0A"/>
    <w:rsid w:val="00C62D9D"/>
    <w:rsid w:val="00C62DB8"/>
    <w:rsid w:val="00C62FCA"/>
    <w:rsid w:val="00C63484"/>
    <w:rsid w:val="00C635C2"/>
    <w:rsid w:val="00C636E0"/>
    <w:rsid w:val="00C639A0"/>
    <w:rsid w:val="00C63B0C"/>
    <w:rsid w:val="00C63C0D"/>
    <w:rsid w:val="00C63E49"/>
    <w:rsid w:val="00C6418B"/>
    <w:rsid w:val="00C643B4"/>
    <w:rsid w:val="00C64517"/>
    <w:rsid w:val="00C64568"/>
    <w:rsid w:val="00C646E6"/>
    <w:rsid w:val="00C6472B"/>
    <w:rsid w:val="00C64884"/>
    <w:rsid w:val="00C64A4D"/>
    <w:rsid w:val="00C64D35"/>
    <w:rsid w:val="00C65124"/>
    <w:rsid w:val="00C651CB"/>
    <w:rsid w:val="00C65263"/>
    <w:rsid w:val="00C65394"/>
    <w:rsid w:val="00C653D5"/>
    <w:rsid w:val="00C65614"/>
    <w:rsid w:val="00C659E2"/>
    <w:rsid w:val="00C65DA8"/>
    <w:rsid w:val="00C662AE"/>
    <w:rsid w:val="00C662DE"/>
    <w:rsid w:val="00C66336"/>
    <w:rsid w:val="00C663B7"/>
    <w:rsid w:val="00C66466"/>
    <w:rsid w:val="00C6676D"/>
    <w:rsid w:val="00C667A2"/>
    <w:rsid w:val="00C6684E"/>
    <w:rsid w:val="00C66F4A"/>
    <w:rsid w:val="00C671CC"/>
    <w:rsid w:val="00C67349"/>
    <w:rsid w:val="00C67764"/>
    <w:rsid w:val="00C67819"/>
    <w:rsid w:val="00C6782A"/>
    <w:rsid w:val="00C67A84"/>
    <w:rsid w:val="00C67D5F"/>
    <w:rsid w:val="00C67E3C"/>
    <w:rsid w:val="00C67FFC"/>
    <w:rsid w:val="00C70193"/>
    <w:rsid w:val="00C702D5"/>
    <w:rsid w:val="00C70322"/>
    <w:rsid w:val="00C7033D"/>
    <w:rsid w:val="00C703C8"/>
    <w:rsid w:val="00C707F9"/>
    <w:rsid w:val="00C709C3"/>
    <w:rsid w:val="00C70C44"/>
    <w:rsid w:val="00C70E27"/>
    <w:rsid w:val="00C71094"/>
    <w:rsid w:val="00C71C0A"/>
    <w:rsid w:val="00C71E53"/>
    <w:rsid w:val="00C71FDC"/>
    <w:rsid w:val="00C7209A"/>
    <w:rsid w:val="00C723B0"/>
    <w:rsid w:val="00C7246E"/>
    <w:rsid w:val="00C72608"/>
    <w:rsid w:val="00C7283C"/>
    <w:rsid w:val="00C728AC"/>
    <w:rsid w:val="00C72A8C"/>
    <w:rsid w:val="00C72E05"/>
    <w:rsid w:val="00C72F2C"/>
    <w:rsid w:val="00C72F7D"/>
    <w:rsid w:val="00C730BB"/>
    <w:rsid w:val="00C73284"/>
    <w:rsid w:val="00C7350D"/>
    <w:rsid w:val="00C73616"/>
    <w:rsid w:val="00C73956"/>
    <w:rsid w:val="00C73A2F"/>
    <w:rsid w:val="00C73A84"/>
    <w:rsid w:val="00C73AFF"/>
    <w:rsid w:val="00C73B1D"/>
    <w:rsid w:val="00C73BFE"/>
    <w:rsid w:val="00C73CB2"/>
    <w:rsid w:val="00C73D0D"/>
    <w:rsid w:val="00C7418F"/>
    <w:rsid w:val="00C742A9"/>
    <w:rsid w:val="00C74830"/>
    <w:rsid w:val="00C74932"/>
    <w:rsid w:val="00C74B56"/>
    <w:rsid w:val="00C74C82"/>
    <w:rsid w:val="00C74E58"/>
    <w:rsid w:val="00C74F77"/>
    <w:rsid w:val="00C74FF4"/>
    <w:rsid w:val="00C750B7"/>
    <w:rsid w:val="00C7547D"/>
    <w:rsid w:val="00C7581A"/>
    <w:rsid w:val="00C758CD"/>
    <w:rsid w:val="00C7599F"/>
    <w:rsid w:val="00C75AFD"/>
    <w:rsid w:val="00C75B80"/>
    <w:rsid w:val="00C75DEE"/>
    <w:rsid w:val="00C762AC"/>
    <w:rsid w:val="00C76481"/>
    <w:rsid w:val="00C765AE"/>
    <w:rsid w:val="00C76663"/>
    <w:rsid w:val="00C769AD"/>
    <w:rsid w:val="00C76B01"/>
    <w:rsid w:val="00C76B3A"/>
    <w:rsid w:val="00C76E20"/>
    <w:rsid w:val="00C76EF1"/>
    <w:rsid w:val="00C76F43"/>
    <w:rsid w:val="00C76F87"/>
    <w:rsid w:val="00C77438"/>
    <w:rsid w:val="00C77534"/>
    <w:rsid w:val="00C776A4"/>
    <w:rsid w:val="00C7784D"/>
    <w:rsid w:val="00C778D6"/>
    <w:rsid w:val="00C77A5D"/>
    <w:rsid w:val="00C77E53"/>
    <w:rsid w:val="00C77EB6"/>
    <w:rsid w:val="00C77F85"/>
    <w:rsid w:val="00C8047A"/>
    <w:rsid w:val="00C80706"/>
    <w:rsid w:val="00C807C9"/>
    <w:rsid w:val="00C80B62"/>
    <w:rsid w:val="00C80C00"/>
    <w:rsid w:val="00C80FA7"/>
    <w:rsid w:val="00C81010"/>
    <w:rsid w:val="00C810B3"/>
    <w:rsid w:val="00C810BB"/>
    <w:rsid w:val="00C81266"/>
    <w:rsid w:val="00C81455"/>
    <w:rsid w:val="00C81659"/>
    <w:rsid w:val="00C81671"/>
    <w:rsid w:val="00C81E9E"/>
    <w:rsid w:val="00C8224F"/>
    <w:rsid w:val="00C82460"/>
    <w:rsid w:val="00C825E9"/>
    <w:rsid w:val="00C82634"/>
    <w:rsid w:val="00C826B8"/>
    <w:rsid w:val="00C827DE"/>
    <w:rsid w:val="00C82A62"/>
    <w:rsid w:val="00C82F86"/>
    <w:rsid w:val="00C8304C"/>
    <w:rsid w:val="00C83166"/>
    <w:rsid w:val="00C83189"/>
    <w:rsid w:val="00C8323C"/>
    <w:rsid w:val="00C832CB"/>
    <w:rsid w:val="00C83379"/>
    <w:rsid w:val="00C835E5"/>
    <w:rsid w:val="00C837C0"/>
    <w:rsid w:val="00C8391C"/>
    <w:rsid w:val="00C83C93"/>
    <w:rsid w:val="00C84150"/>
    <w:rsid w:val="00C8434F"/>
    <w:rsid w:val="00C8446C"/>
    <w:rsid w:val="00C846DC"/>
    <w:rsid w:val="00C849C3"/>
    <w:rsid w:val="00C849D4"/>
    <w:rsid w:val="00C84BF6"/>
    <w:rsid w:val="00C84CFD"/>
    <w:rsid w:val="00C84D8B"/>
    <w:rsid w:val="00C8507A"/>
    <w:rsid w:val="00C858DD"/>
    <w:rsid w:val="00C85AFD"/>
    <w:rsid w:val="00C85BF2"/>
    <w:rsid w:val="00C85CBF"/>
    <w:rsid w:val="00C85DAB"/>
    <w:rsid w:val="00C85ECB"/>
    <w:rsid w:val="00C865AA"/>
    <w:rsid w:val="00C868AD"/>
    <w:rsid w:val="00C86AB1"/>
    <w:rsid w:val="00C86ABD"/>
    <w:rsid w:val="00C86BD2"/>
    <w:rsid w:val="00C86DDC"/>
    <w:rsid w:val="00C8703B"/>
    <w:rsid w:val="00C87054"/>
    <w:rsid w:val="00C8767B"/>
    <w:rsid w:val="00C876AC"/>
    <w:rsid w:val="00C877B2"/>
    <w:rsid w:val="00C87B48"/>
    <w:rsid w:val="00C87C23"/>
    <w:rsid w:val="00C87F19"/>
    <w:rsid w:val="00C87F7E"/>
    <w:rsid w:val="00C902D6"/>
    <w:rsid w:val="00C90332"/>
    <w:rsid w:val="00C903FB"/>
    <w:rsid w:val="00C90497"/>
    <w:rsid w:val="00C905A6"/>
    <w:rsid w:val="00C908C1"/>
    <w:rsid w:val="00C90968"/>
    <w:rsid w:val="00C90DA0"/>
    <w:rsid w:val="00C90E0F"/>
    <w:rsid w:val="00C90F40"/>
    <w:rsid w:val="00C912DE"/>
    <w:rsid w:val="00C9151F"/>
    <w:rsid w:val="00C9167A"/>
    <w:rsid w:val="00C9168A"/>
    <w:rsid w:val="00C91818"/>
    <w:rsid w:val="00C91B44"/>
    <w:rsid w:val="00C91C9D"/>
    <w:rsid w:val="00C91F30"/>
    <w:rsid w:val="00C91F98"/>
    <w:rsid w:val="00C9265B"/>
    <w:rsid w:val="00C92A57"/>
    <w:rsid w:val="00C92FE8"/>
    <w:rsid w:val="00C93428"/>
    <w:rsid w:val="00C93549"/>
    <w:rsid w:val="00C9373C"/>
    <w:rsid w:val="00C93A2A"/>
    <w:rsid w:val="00C93D7B"/>
    <w:rsid w:val="00C93E3A"/>
    <w:rsid w:val="00C93F73"/>
    <w:rsid w:val="00C9420F"/>
    <w:rsid w:val="00C943A7"/>
    <w:rsid w:val="00C948DB"/>
    <w:rsid w:val="00C94B46"/>
    <w:rsid w:val="00C94E0E"/>
    <w:rsid w:val="00C94EB7"/>
    <w:rsid w:val="00C951D3"/>
    <w:rsid w:val="00C952DD"/>
    <w:rsid w:val="00C953EC"/>
    <w:rsid w:val="00C954D6"/>
    <w:rsid w:val="00C9560D"/>
    <w:rsid w:val="00C957CE"/>
    <w:rsid w:val="00C95A1F"/>
    <w:rsid w:val="00C95C3D"/>
    <w:rsid w:val="00C95F6A"/>
    <w:rsid w:val="00C960DE"/>
    <w:rsid w:val="00C9693C"/>
    <w:rsid w:val="00C96C04"/>
    <w:rsid w:val="00C96D96"/>
    <w:rsid w:val="00C970D5"/>
    <w:rsid w:val="00C97238"/>
    <w:rsid w:val="00C97327"/>
    <w:rsid w:val="00C9740C"/>
    <w:rsid w:val="00C9781B"/>
    <w:rsid w:val="00C9797E"/>
    <w:rsid w:val="00C97E87"/>
    <w:rsid w:val="00C98D06"/>
    <w:rsid w:val="00CA004C"/>
    <w:rsid w:val="00CA01D8"/>
    <w:rsid w:val="00CA02E5"/>
    <w:rsid w:val="00CA032E"/>
    <w:rsid w:val="00CA068D"/>
    <w:rsid w:val="00CA06FE"/>
    <w:rsid w:val="00CA0703"/>
    <w:rsid w:val="00CA087A"/>
    <w:rsid w:val="00CA08E6"/>
    <w:rsid w:val="00CA0C59"/>
    <w:rsid w:val="00CA0CD4"/>
    <w:rsid w:val="00CA0D48"/>
    <w:rsid w:val="00CA0FF6"/>
    <w:rsid w:val="00CA1100"/>
    <w:rsid w:val="00CA158C"/>
    <w:rsid w:val="00CA17C8"/>
    <w:rsid w:val="00CA1839"/>
    <w:rsid w:val="00CA189B"/>
    <w:rsid w:val="00CA1D5A"/>
    <w:rsid w:val="00CA1F5A"/>
    <w:rsid w:val="00CA221C"/>
    <w:rsid w:val="00CA238E"/>
    <w:rsid w:val="00CA24A0"/>
    <w:rsid w:val="00CA2B73"/>
    <w:rsid w:val="00CA2FEA"/>
    <w:rsid w:val="00CA3022"/>
    <w:rsid w:val="00CA3213"/>
    <w:rsid w:val="00CA34AA"/>
    <w:rsid w:val="00CA35F9"/>
    <w:rsid w:val="00CA37AF"/>
    <w:rsid w:val="00CA3998"/>
    <w:rsid w:val="00CA3BBE"/>
    <w:rsid w:val="00CA3F29"/>
    <w:rsid w:val="00CA3F79"/>
    <w:rsid w:val="00CA40AB"/>
    <w:rsid w:val="00CA4143"/>
    <w:rsid w:val="00CA43D8"/>
    <w:rsid w:val="00CA443C"/>
    <w:rsid w:val="00CA44D5"/>
    <w:rsid w:val="00CA4657"/>
    <w:rsid w:val="00CA4806"/>
    <w:rsid w:val="00CA4867"/>
    <w:rsid w:val="00CA488E"/>
    <w:rsid w:val="00CA49F5"/>
    <w:rsid w:val="00CA4BB9"/>
    <w:rsid w:val="00CA4C4A"/>
    <w:rsid w:val="00CA4D0C"/>
    <w:rsid w:val="00CA5347"/>
    <w:rsid w:val="00CA53EC"/>
    <w:rsid w:val="00CA54A1"/>
    <w:rsid w:val="00CA582C"/>
    <w:rsid w:val="00CA58D0"/>
    <w:rsid w:val="00CA5B21"/>
    <w:rsid w:val="00CA5B2D"/>
    <w:rsid w:val="00CA616E"/>
    <w:rsid w:val="00CA6227"/>
    <w:rsid w:val="00CA62D5"/>
    <w:rsid w:val="00CA6345"/>
    <w:rsid w:val="00CA6602"/>
    <w:rsid w:val="00CA69E3"/>
    <w:rsid w:val="00CA6A73"/>
    <w:rsid w:val="00CA6D06"/>
    <w:rsid w:val="00CA6EEC"/>
    <w:rsid w:val="00CA7069"/>
    <w:rsid w:val="00CA72E9"/>
    <w:rsid w:val="00CA74A3"/>
    <w:rsid w:val="00CA75BB"/>
    <w:rsid w:val="00CA7755"/>
    <w:rsid w:val="00CA78E1"/>
    <w:rsid w:val="00CA7BB0"/>
    <w:rsid w:val="00CA7D86"/>
    <w:rsid w:val="00CA7EBC"/>
    <w:rsid w:val="00CB01BB"/>
    <w:rsid w:val="00CB0243"/>
    <w:rsid w:val="00CB043C"/>
    <w:rsid w:val="00CB0639"/>
    <w:rsid w:val="00CB099F"/>
    <w:rsid w:val="00CB120D"/>
    <w:rsid w:val="00CB1354"/>
    <w:rsid w:val="00CB16C0"/>
    <w:rsid w:val="00CB1BBD"/>
    <w:rsid w:val="00CB1E05"/>
    <w:rsid w:val="00CB202B"/>
    <w:rsid w:val="00CB2099"/>
    <w:rsid w:val="00CB22F7"/>
    <w:rsid w:val="00CB25F4"/>
    <w:rsid w:val="00CB2649"/>
    <w:rsid w:val="00CB265E"/>
    <w:rsid w:val="00CB26C8"/>
    <w:rsid w:val="00CB26D6"/>
    <w:rsid w:val="00CB27A0"/>
    <w:rsid w:val="00CB292C"/>
    <w:rsid w:val="00CB2B95"/>
    <w:rsid w:val="00CB2CA5"/>
    <w:rsid w:val="00CB2EFE"/>
    <w:rsid w:val="00CB2F99"/>
    <w:rsid w:val="00CB2F9D"/>
    <w:rsid w:val="00CB2FCE"/>
    <w:rsid w:val="00CB304C"/>
    <w:rsid w:val="00CB339C"/>
    <w:rsid w:val="00CB356F"/>
    <w:rsid w:val="00CB36C7"/>
    <w:rsid w:val="00CB36CE"/>
    <w:rsid w:val="00CB3918"/>
    <w:rsid w:val="00CB3BE4"/>
    <w:rsid w:val="00CB3BE5"/>
    <w:rsid w:val="00CB4274"/>
    <w:rsid w:val="00CB4612"/>
    <w:rsid w:val="00CB46EB"/>
    <w:rsid w:val="00CB4708"/>
    <w:rsid w:val="00CB489A"/>
    <w:rsid w:val="00CB498D"/>
    <w:rsid w:val="00CB4AE0"/>
    <w:rsid w:val="00CB52ED"/>
    <w:rsid w:val="00CB538D"/>
    <w:rsid w:val="00CB53CC"/>
    <w:rsid w:val="00CB5420"/>
    <w:rsid w:val="00CB55D8"/>
    <w:rsid w:val="00CB5854"/>
    <w:rsid w:val="00CB5C15"/>
    <w:rsid w:val="00CB5D4F"/>
    <w:rsid w:val="00CB5F79"/>
    <w:rsid w:val="00CB5FFA"/>
    <w:rsid w:val="00CB6211"/>
    <w:rsid w:val="00CB656C"/>
    <w:rsid w:val="00CB67DA"/>
    <w:rsid w:val="00CB699E"/>
    <w:rsid w:val="00CB6E4C"/>
    <w:rsid w:val="00CB6FD3"/>
    <w:rsid w:val="00CB7084"/>
    <w:rsid w:val="00CB724A"/>
    <w:rsid w:val="00CB7311"/>
    <w:rsid w:val="00CB7362"/>
    <w:rsid w:val="00CB741E"/>
    <w:rsid w:val="00CB755F"/>
    <w:rsid w:val="00CB767B"/>
    <w:rsid w:val="00CB791A"/>
    <w:rsid w:val="00CB7B00"/>
    <w:rsid w:val="00CB7DC5"/>
    <w:rsid w:val="00CB7F3C"/>
    <w:rsid w:val="00CC053C"/>
    <w:rsid w:val="00CC073E"/>
    <w:rsid w:val="00CC077C"/>
    <w:rsid w:val="00CC0AE2"/>
    <w:rsid w:val="00CC0D48"/>
    <w:rsid w:val="00CC0E38"/>
    <w:rsid w:val="00CC102F"/>
    <w:rsid w:val="00CC11A1"/>
    <w:rsid w:val="00CC1289"/>
    <w:rsid w:val="00CC14BC"/>
    <w:rsid w:val="00CC14C9"/>
    <w:rsid w:val="00CC14EE"/>
    <w:rsid w:val="00CC1932"/>
    <w:rsid w:val="00CC1B4C"/>
    <w:rsid w:val="00CC1C46"/>
    <w:rsid w:val="00CC1D90"/>
    <w:rsid w:val="00CC1F15"/>
    <w:rsid w:val="00CC206E"/>
    <w:rsid w:val="00CC20DC"/>
    <w:rsid w:val="00CC2403"/>
    <w:rsid w:val="00CC2591"/>
    <w:rsid w:val="00CC25A5"/>
    <w:rsid w:val="00CC28B7"/>
    <w:rsid w:val="00CC29D6"/>
    <w:rsid w:val="00CC2B77"/>
    <w:rsid w:val="00CC2C4C"/>
    <w:rsid w:val="00CC2DBC"/>
    <w:rsid w:val="00CC2E69"/>
    <w:rsid w:val="00CC3399"/>
    <w:rsid w:val="00CC33A5"/>
    <w:rsid w:val="00CC3691"/>
    <w:rsid w:val="00CC36FF"/>
    <w:rsid w:val="00CC3F8D"/>
    <w:rsid w:val="00CC420E"/>
    <w:rsid w:val="00CC426C"/>
    <w:rsid w:val="00CC4961"/>
    <w:rsid w:val="00CC4E2E"/>
    <w:rsid w:val="00CC4FD5"/>
    <w:rsid w:val="00CC513A"/>
    <w:rsid w:val="00CC5284"/>
    <w:rsid w:val="00CC528E"/>
    <w:rsid w:val="00CC54C3"/>
    <w:rsid w:val="00CC55E9"/>
    <w:rsid w:val="00CC56D1"/>
    <w:rsid w:val="00CC57F3"/>
    <w:rsid w:val="00CC5A04"/>
    <w:rsid w:val="00CC5BB2"/>
    <w:rsid w:val="00CC5F3E"/>
    <w:rsid w:val="00CC5FC6"/>
    <w:rsid w:val="00CC6113"/>
    <w:rsid w:val="00CC6350"/>
    <w:rsid w:val="00CC6354"/>
    <w:rsid w:val="00CC6364"/>
    <w:rsid w:val="00CC64E2"/>
    <w:rsid w:val="00CC663D"/>
    <w:rsid w:val="00CC6721"/>
    <w:rsid w:val="00CC6966"/>
    <w:rsid w:val="00CC6A38"/>
    <w:rsid w:val="00CC6AAB"/>
    <w:rsid w:val="00CC6FB0"/>
    <w:rsid w:val="00CC7148"/>
    <w:rsid w:val="00CC7428"/>
    <w:rsid w:val="00CC7D82"/>
    <w:rsid w:val="00CD0615"/>
    <w:rsid w:val="00CD0705"/>
    <w:rsid w:val="00CD0A94"/>
    <w:rsid w:val="00CD0B62"/>
    <w:rsid w:val="00CD0D88"/>
    <w:rsid w:val="00CD0DC1"/>
    <w:rsid w:val="00CD0FEB"/>
    <w:rsid w:val="00CD1060"/>
    <w:rsid w:val="00CD12D7"/>
    <w:rsid w:val="00CD1325"/>
    <w:rsid w:val="00CD134A"/>
    <w:rsid w:val="00CD18B8"/>
    <w:rsid w:val="00CD1961"/>
    <w:rsid w:val="00CD1A25"/>
    <w:rsid w:val="00CD1A59"/>
    <w:rsid w:val="00CD1F98"/>
    <w:rsid w:val="00CD2000"/>
    <w:rsid w:val="00CD20D6"/>
    <w:rsid w:val="00CD228A"/>
    <w:rsid w:val="00CD232D"/>
    <w:rsid w:val="00CD2407"/>
    <w:rsid w:val="00CD2476"/>
    <w:rsid w:val="00CD24E9"/>
    <w:rsid w:val="00CD250B"/>
    <w:rsid w:val="00CD2C9F"/>
    <w:rsid w:val="00CD2E67"/>
    <w:rsid w:val="00CD2EBB"/>
    <w:rsid w:val="00CD30FD"/>
    <w:rsid w:val="00CD34B8"/>
    <w:rsid w:val="00CD3875"/>
    <w:rsid w:val="00CD39E4"/>
    <w:rsid w:val="00CD3A8D"/>
    <w:rsid w:val="00CD3DCB"/>
    <w:rsid w:val="00CD3DF0"/>
    <w:rsid w:val="00CD4C9C"/>
    <w:rsid w:val="00CD4FB0"/>
    <w:rsid w:val="00CD5259"/>
    <w:rsid w:val="00CD52CE"/>
    <w:rsid w:val="00CD536E"/>
    <w:rsid w:val="00CD551B"/>
    <w:rsid w:val="00CD57F4"/>
    <w:rsid w:val="00CD5846"/>
    <w:rsid w:val="00CD58FF"/>
    <w:rsid w:val="00CD5E4E"/>
    <w:rsid w:val="00CD5FC6"/>
    <w:rsid w:val="00CD669E"/>
    <w:rsid w:val="00CD66C5"/>
    <w:rsid w:val="00CD66F5"/>
    <w:rsid w:val="00CD6856"/>
    <w:rsid w:val="00CD6860"/>
    <w:rsid w:val="00CD68BC"/>
    <w:rsid w:val="00CD68D0"/>
    <w:rsid w:val="00CD6B1C"/>
    <w:rsid w:val="00CD6B70"/>
    <w:rsid w:val="00CD77A2"/>
    <w:rsid w:val="00CD77E6"/>
    <w:rsid w:val="00CD7882"/>
    <w:rsid w:val="00CD7EA7"/>
    <w:rsid w:val="00CD7ED8"/>
    <w:rsid w:val="00CD7FB0"/>
    <w:rsid w:val="00CE0049"/>
    <w:rsid w:val="00CE00FF"/>
    <w:rsid w:val="00CE0289"/>
    <w:rsid w:val="00CE02A6"/>
    <w:rsid w:val="00CE045A"/>
    <w:rsid w:val="00CE04F4"/>
    <w:rsid w:val="00CE055B"/>
    <w:rsid w:val="00CE063D"/>
    <w:rsid w:val="00CE07D8"/>
    <w:rsid w:val="00CE0908"/>
    <w:rsid w:val="00CE0C58"/>
    <w:rsid w:val="00CE0C6A"/>
    <w:rsid w:val="00CE0CF4"/>
    <w:rsid w:val="00CE0DC7"/>
    <w:rsid w:val="00CE0E5F"/>
    <w:rsid w:val="00CE0ECB"/>
    <w:rsid w:val="00CE0F53"/>
    <w:rsid w:val="00CE0F5A"/>
    <w:rsid w:val="00CE112E"/>
    <w:rsid w:val="00CE1729"/>
    <w:rsid w:val="00CE1AB2"/>
    <w:rsid w:val="00CE1B49"/>
    <w:rsid w:val="00CE1C47"/>
    <w:rsid w:val="00CE1C4E"/>
    <w:rsid w:val="00CE1F31"/>
    <w:rsid w:val="00CE253B"/>
    <w:rsid w:val="00CE27CF"/>
    <w:rsid w:val="00CE2C9C"/>
    <w:rsid w:val="00CE2E5B"/>
    <w:rsid w:val="00CE31B5"/>
    <w:rsid w:val="00CE346A"/>
    <w:rsid w:val="00CE355C"/>
    <w:rsid w:val="00CE38E5"/>
    <w:rsid w:val="00CE3A50"/>
    <w:rsid w:val="00CE3A5C"/>
    <w:rsid w:val="00CE3A69"/>
    <w:rsid w:val="00CE3B8B"/>
    <w:rsid w:val="00CE3CEC"/>
    <w:rsid w:val="00CE3F49"/>
    <w:rsid w:val="00CE40E8"/>
    <w:rsid w:val="00CE430B"/>
    <w:rsid w:val="00CE437F"/>
    <w:rsid w:val="00CE43E3"/>
    <w:rsid w:val="00CE458D"/>
    <w:rsid w:val="00CE4673"/>
    <w:rsid w:val="00CE46B5"/>
    <w:rsid w:val="00CE488E"/>
    <w:rsid w:val="00CE492C"/>
    <w:rsid w:val="00CE49B4"/>
    <w:rsid w:val="00CE4C48"/>
    <w:rsid w:val="00CE4CC8"/>
    <w:rsid w:val="00CE4E6F"/>
    <w:rsid w:val="00CE4F68"/>
    <w:rsid w:val="00CE5290"/>
    <w:rsid w:val="00CE539E"/>
    <w:rsid w:val="00CE53F5"/>
    <w:rsid w:val="00CE54D8"/>
    <w:rsid w:val="00CE555B"/>
    <w:rsid w:val="00CE5AC3"/>
    <w:rsid w:val="00CE5C9A"/>
    <w:rsid w:val="00CE5CA7"/>
    <w:rsid w:val="00CE5CFF"/>
    <w:rsid w:val="00CE5D5C"/>
    <w:rsid w:val="00CE5F33"/>
    <w:rsid w:val="00CE6236"/>
    <w:rsid w:val="00CE6482"/>
    <w:rsid w:val="00CE64F6"/>
    <w:rsid w:val="00CE652A"/>
    <w:rsid w:val="00CE6586"/>
    <w:rsid w:val="00CE660E"/>
    <w:rsid w:val="00CE67FD"/>
    <w:rsid w:val="00CE6B2D"/>
    <w:rsid w:val="00CE6C27"/>
    <w:rsid w:val="00CE6C3D"/>
    <w:rsid w:val="00CE6C52"/>
    <w:rsid w:val="00CE6DBA"/>
    <w:rsid w:val="00CE6F0B"/>
    <w:rsid w:val="00CE70DD"/>
    <w:rsid w:val="00CE71BE"/>
    <w:rsid w:val="00CE7326"/>
    <w:rsid w:val="00CE7363"/>
    <w:rsid w:val="00CE7691"/>
    <w:rsid w:val="00CE77DB"/>
    <w:rsid w:val="00CE7827"/>
    <w:rsid w:val="00CE7922"/>
    <w:rsid w:val="00CE7AA1"/>
    <w:rsid w:val="00CE7AB8"/>
    <w:rsid w:val="00CE7D66"/>
    <w:rsid w:val="00CF02FC"/>
    <w:rsid w:val="00CF061D"/>
    <w:rsid w:val="00CF0913"/>
    <w:rsid w:val="00CF0934"/>
    <w:rsid w:val="00CF0954"/>
    <w:rsid w:val="00CF0BDC"/>
    <w:rsid w:val="00CF0C38"/>
    <w:rsid w:val="00CF17E1"/>
    <w:rsid w:val="00CF1EB0"/>
    <w:rsid w:val="00CF2007"/>
    <w:rsid w:val="00CF2243"/>
    <w:rsid w:val="00CF2314"/>
    <w:rsid w:val="00CF2346"/>
    <w:rsid w:val="00CF256B"/>
    <w:rsid w:val="00CF2C46"/>
    <w:rsid w:val="00CF2D9F"/>
    <w:rsid w:val="00CF2DC8"/>
    <w:rsid w:val="00CF30CA"/>
    <w:rsid w:val="00CF3371"/>
    <w:rsid w:val="00CF33DF"/>
    <w:rsid w:val="00CF3817"/>
    <w:rsid w:val="00CF384B"/>
    <w:rsid w:val="00CF3C8B"/>
    <w:rsid w:val="00CF3F65"/>
    <w:rsid w:val="00CF443A"/>
    <w:rsid w:val="00CF4801"/>
    <w:rsid w:val="00CF4BEE"/>
    <w:rsid w:val="00CF4DC2"/>
    <w:rsid w:val="00CF4DC7"/>
    <w:rsid w:val="00CF4EA5"/>
    <w:rsid w:val="00CF525D"/>
    <w:rsid w:val="00CF52C0"/>
    <w:rsid w:val="00CF5764"/>
    <w:rsid w:val="00CF5817"/>
    <w:rsid w:val="00CF5D24"/>
    <w:rsid w:val="00CF5E35"/>
    <w:rsid w:val="00CF5FA1"/>
    <w:rsid w:val="00CF654E"/>
    <w:rsid w:val="00CF66E0"/>
    <w:rsid w:val="00CF6775"/>
    <w:rsid w:val="00CF6890"/>
    <w:rsid w:val="00CF6BD2"/>
    <w:rsid w:val="00CF6E20"/>
    <w:rsid w:val="00CF6EEE"/>
    <w:rsid w:val="00CF6F1A"/>
    <w:rsid w:val="00CF6F6F"/>
    <w:rsid w:val="00CF7499"/>
    <w:rsid w:val="00CF75AA"/>
    <w:rsid w:val="00CF766E"/>
    <w:rsid w:val="00CF7A8D"/>
    <w:rsid w:val="00CF7B49"/>
    <w:rsid w:val="00CF7BDE"/>
    <w:rsid w:val="00CF7D56"/>
    <w:rsid w:val="00CF7E8F"/>
    <w:rsid w:val="00CF7EB6"/>
    <w:rsid w:val="00D00385"/>
    <w:rsid w:val="00D006A0"/>
    <w:rsid w:val="00D009EC"/>
    <w:rsid w:val="00D00CFB"/>
    <w:rsid w:val="00D00D63"/>
    <w:rsid w:val="00D00ECA"/>
    <w:rsid w:val="00D013A9"/>
    <w:rsid w:val="00D014F5"/>
    <w:rsid w:val="00D0157D"/>
    <w:rsid w:val="00D01725"/>
    <w:rsid w:val="00D01B2F"/>
    <w:rsid w:val="00D01C20"/>
    <w:rsid w:val="00D01C7A"/>
    <w:rsid w:val="00D01FD2"/>
    <w:rsid w:val="00D02089"/>
    <w:rsid w:val="00D02129"/>
    <w:rsid w:val="00D022FF"/>
    <w:rsid w:val="00D02774"/>
    <w:rsid w:val="00D027C5"/>
    <w:rsid w:val="00D02E69"/>
    <w:rsid w:val="00D032F7"/>
    <w:rsid w:val="00D034D8"/>
    <w:rsid w:val="00D03565"/>
    <w:rsid w:val="00D03B62"/>
    <w:rsid w:val="00D03C67"/>
    <w:rsid w:val="00D03F46"/>
    <w:rsid w:val="00D03FB2"/>
    <w:rsid w:val="00D04039"/>
    <w:rsid w:val="00D04644"/>
    <w:rsid w:val="00D04815"/>
    <w:rsid w:val="00D0489F"/>
    <w:rsid w:val="00D04C84"/>
    <w:rsid w:val="00D04E64"/>
    <w:rsid w:val="00D0558E"/>
    <w:rsid w:val="00D05665"/>
    <w:rsid w:val="00D056EC"/>
    <w:rsid w:val="00D057A9"/>
    <w:rsid w:val="00D0589C"/>
    <w:rsid w:val="00D05BCE"/>
    <w:rsid w:val="00D05C0D"/>
    <w:rsid w:val="00D05DED"/>
    <w:rsid w:val="00D0630E"/>
    <w:rsid w:val="00D0641E"/>
    <w:rsid w:val="00D0670D"/>
    <w:rsid w:val="00D06837"/>
    <w:rsid w:val="00D06D43"/>
    <w:rsid w:val="00D06D60"/>
    <w:rsid w:val="00D06DFE"/>
    <w:rsid w:val="00D06EC3"/>
    <w:rsid w:val="00D06ED4"/>
    <w:rsid w:val="00D06ED9"/>
    <w:rsid w:val="00D06F7C"/>
    <w:rsid w:val="00D07018"/>
    <w:rsid w:val="00D07025"/>
    <w:rsid w:val="00D07181"/>
    <w:rsid w:val="00D07186"/>
    <w:rsid w:val="00D073F9"/>
    <w:rsid w:val="00D07477"/>
    <w:rsid w:val="00D074A7"/>
    <w:rsid w:val="00D075F8"/>
    <w:rsid w:val="00D079AB"/>
    <w:rsid w:val="00D07C1A"/>
    <w:rsid w:val="00D07F40"/>
    <w:rsid w:val="00D103DA"/>
    <w:rsid w:val="00D103EA"/>
    <w:rsid w:val="00D10841"/>
    <w:rsid w:val="00D10D7A"/>
    <w:rsid w:val="00D10D83"/>
    <w:rsid w:val="00D110EA"/>
    <w:rsid w:val="00D113A8"/>
    <w:rsid w:val="00D11457"/>
    <w:rsid w:val="00D1163B"/>
    <w:rsid w:val="00D11762"/>
    <w:rsid w:val="00D11923"/>
    <w:rsid w:val="00D11964"/>
    <w:rsid w:val="00D11C3B"/>
    <w:rsid w:val="00D11EB1"/>
    <w:rsid w:val="00D11EDE"/>
    <w:rsid w:val="00D12550"/>
    <w:rsid w:val="00D12573"/>
    <w:rsid w:val="00D12852"/>
    <w:rsid w:val="00D129F6"/>
    <w:rsid w:val="00D12A1E"/>
    <w:rsid w:val="00D12C53"/>
    <w:rsid w:val="00D12D3D"/>
    <w:rsid w:val="00D13178"/>
    <w:rsid w:val="00D13263"/>
    <w:rsid w:val="00D1328B"/>
    <w:rsid w:val="00D1345A"/>
    <w:rsid w:val="00D1379A"/>
    <w:rsid w:val="00D137A1"/>
    <w:rsid w:val="00D13978"/>
    <w:rsid w:val="00D13A57"/>
    <w:rsid w:val="00D13AAD"/>
    <w:rsid w:val="00D13C25"/>
    <w:rsid w:val="00D13F32"/>
    <w:rsid w:val="00D140D0"/>
    <w:rsid w:val="00D1432F"/>
    <w:rsid w:val="00D1442C"/>
    <w:rsid w:val="00D1449C"/>
    <w:rsid w:val="00D145A8"/>
    <w:rsid w:val="00D14755"/>
    <w:rsid w:val="00D148B4"/>
    <w:rsid w:val="00D14A1F"/>
    <w:rsid w:val="00D14A55"/>
    <w:rsid w:val="00D14C2E"/>
    <w:rsid w:val="00D14E8F"/>
    <w:rsid w:val="00D15181"/>
    <w:rsid w:val="00D15221"/>
    <w:rsid w:val="00D154F7"/>
    <w:rsid w:val="00D1561E"/>
    <w:rsid w:val="00D15683"/>
    <w:rsid w:val="00D156EF"/>
    <w:rsid w:val="00D157AD"/>
    <w:rsid w:val="00D15A9C"/>
    <w:rsid w:val="00D15B04"/>
    <w:rsid w:val="00D15E1F"/>
    <w:rsid w:val="00D15E4D"/>
    <w:rsid w:val="00D15E6B"/>
    <w:rsid w:val="00D16064"/>
    <w:rsid w:val="00D1627C"/>
    <w:rsid w:val="00D1692A"/>
    <w:rsid w:val="00D16B0A"/>
    <w:rsid w:val="00D16B0F"/>
    <w:rsid w:val="00D17151"/>
    <w:rsid w:val="00D172C2"/>
    <w:rsid w:val="00D17898"/>
    <w:rsid w:val="00D179D2"/>
    <w:rsid w:val="00D17C7E"/>
    <w:rsid w:val="00D17D54"/>
    <w:rsid w:val="00D17F5E"/>
    <w:rsid w:val="00D17F89"/>
    <w:rsid w:val="00D20206"/>
    <w:rsid w:val="00D20225"/>
    <w:rsid w:val="00D2024A"/>
    <w:rsid w:val="00D205B2"/>
    <w:rsid w:val="00D20671"/>
    <w:rsid w:val="00D20707"/>
    <w:rsid w:val="00D20714"/>
    <w:rsid w:val="00D207BA"/>
    <w:rsid w:val="00D207DE"/>
    <w:rsid w:val="00D20AD4"/>
    <w:rsid w:val="00D20B9B"/>
    <w:rsid w:val="00D21052"/>
    <w:rsid w:val="00D210A1"/>
    <w:rsid w:val="00D2128E"/>
    <w:rsid w:val="00D21899"/>
    <w:rsid w:val="00D2189F"/>
    <w:rsid w:val="00D21929"/>
    <w:rsid w:val="00D219D5"/>
    <w:rsid w:val="00D21B9A"/>
    <w:rsid w:val="00D21FBF"/>
    <w:rsid w:val="00D22224"/>
    <w:rsid w:val="00D2226A"/>
    <w:rsid w:val="00D2239F"/>
    <w:rsid w:val="00D2259A"/>
    <w:rsid w:val="00D225A6"/>
    <w:rsid w:val="00D22675"/>
    <w:rsid w:val="00D227A8"/>
    <w:rsid w:val="00D22912"/>
    <w:rsid w:val="00D22AA8"/>
    <w:rsid w:val="00D22B8A"/>
    <w:rsid w:val="00D22C6F"/>
    <w:rsid w:val="00D22EE5"/>
    <w:rsid w:val="00D22F1A"/>
    <w:rsid w:val="00D22F69"/>
    <w:rsid w:val="00D232D6"/>
    <w:rsid w:val="00D232F5"/>
    <w:rsid w:val="00D2334B"/>
    <w:rsid w:val="00D235BA"/>
    <w:rsid w:val="00D23776"/>
    <w:rsid w:val="00D23AB7"/>
    <w:rsid w:val="00D23AFA"/>
    <w:rsid w:val="00D23B46"/>
    <w:rsid w:val="00D23D0B"/>
    <w:rsid w:val="00D23E18"/>
    <w:rsid w:val="00D23FDE"/>
    <w:rsid w:val="00D23FFF"/>
    <w:rsid w:val="00D243C0"/>
    <w:rsid w:val="00D2444E"/>
    <w:rsid w:val="00D24608"/>
    <w:rsid w:val="00D246D5"/>
    <w:rsid w:val="00D24764"/>
    <w:rsid w:val="00D247CF"/>
    <w:rsid w:val="00D24B78"/>
    <w:rsid w:val="00D24C2C"/>
    <w:rsid w:val="00D24D7C"/>
    <w:rsid w:val="00D24E97"/>
    <w:rsid w:val="00D24F57"/>
    <w:rsid w:val="00D25071"/>
    <w:rsid w:val="00D2514D"/>
    <w:rsid w:val="00D25250"/>
    <w:rsid w:val="00D253F1"/>
    <w:rsid w:val="00D25813"/>
    <w:rsid w:val="00D25927"/>
    <w:rsid w:val="00D25C0C"/>
    <w:rsid w:val="00D25EE5"/>
    <w:rsid w:val="00D25F59"/>
    <w:rsid w:val="00D26299"/>
    <w:rsid w:val="00D26590"/>
    <w:rsid w:val="00D2681F"/>
    <w:rsid w:val="00D26E52"/>
    <w:rsid w:val="00D26EA8"/>
    <w:rsid w:val="00D26EE0"/>
    <w:rsid w:val="00D26F41"/>
    <w:rsid w:val="00D2715C"/>
    <w:rsid w:val="00D27243"/>
    <w:rsid w:val="00D27374"/>
    <w:rsid w:val="00D27579"/>
    <w:rsid w:val="00D276CD"/>
    <w:rsid w:val="00D279BF"/>
    <w:rsid w:val="00D27ECD"/>
    <w:rsid w:val="00D3031A"/>
    <w:rsid w:val="00D3039C"/>
    <w:rsid w:val="00D30564"/>
    <w:rsid w:val="00D306EC"/>
    <w:rsid w:val="00D30723"/>
    <w:rsid w:val="00D3083D"/>
    <w:rsid w:val="00D30CEF"/>
    <w:rsid w:val="00D3100E"/>
    <w:rsid w:val="00D31048"/>
    <w:rsid w:val="00D311FC"/>
    <w:rsid w:val="00D31460"/>
    <w:rsid w:val="00D31831"/>
    <w:rsid w:val="00D31A80"/>
    <w:rsid w:val="00D31BB2"/>
    <w:rsid w:val="00D322BF"/>
    <w:rsid w:val="00D3238C"/>
    <w:rsid w:val="00D32644"/>
    <w:rsid w:val="00D32946"/>
    <w:rsid w:val="00D32A02"/>
    <w:rsid w:val="00D336C3"/>
    <w:rsid w:val="00D343AF"/>
    <w:rsid w:val="00D34490"/>
    <w:rsid w:val="00D344B3"/>
    <w:rsid w:val="00D34EE9"/>
    <w:rsid w:val="00D35586"/>
    <w:rsid w:val="00D35C47"/>
    <w:rsid w:val="00D366E8"/>
    <w:rsid w:val="00D3691B"/>
    <w:rsid w:val="00D369B9"/>
    <w:rsid w:val="00D36CCA"/>
    <w:rsid w:val="00D36E6B"/>
    <w:rsid w:val="00D36F73"/>
    <w:rsid w:val="00D3756E"/>
    <w:rsid w:val="00D376D9"/>
    <w:rsid w:val="00D3773C"/>
    <w:rsid w:val="00D377A4"/>
    <w:rsid w:val="00D37A91"/>
    <w:rsid w:val="00D37A9E"/>
    <w:rsid w:val="00D4001A"/>
    <w:rsid w:val="00D4005A"/>
    <w:rsid w:val="00D401D9"/>
    <w:rsid w:val="00D402D0"/>
    <w:rsid w:val="00D40324"/>
    <w:rsid w:val="00D406B8"/>
    <w:rsid w:val="00D40797"/>
    <w:rsid w:val="00D40966"/>
    <w:rsid w:val="00D40BE1"/>
    <w:rsid w:val="00D41122"/>
    <w:rsid w:val="00D4112C"/>
    <w:rsid w:val="00D4143C"/>
    <w:rsid w:val="00D41774"/>
    <w:rsid w:val="00D418A5"/>
    <w:rsid w:val="00D41E52"/>
    <w:rsid w:val="00D41FDD"/>
    <w:rsid w:val="00D421F2"/>
    <w:rsid w:val="00D422DE"/>
    <w:rsid w:val="00D422FB"/>
    <w:rsid w:val="00D42337"/>
    <w:rsid w:val="00D4234E"/>
    <w:rsid w:val="00D4241D"/>
    <w:rsid w:val="00D427CE"/>
    <w:rsid w:val="00D428EC"/>
    <w:rsid w:val="00D4292F"/>
    <w:rsid w:val="00D42AD6"/>
    <w:rsid w:val="00D42E2D"/>
    <w:rsid w:val="00D42EC1"/>
    <w:rsid w:val="00D430D9"/>
    <w:rsid w:val="00D4338F"/>
    <w:rsid w:val="00D4347A"/>
    <w:rsid w:val="00D4347C"/>
    <w:rsid w:val="00D43A3E"/>
    <w:rsid w:val="00D43C79"/>
    <w:rsid w:val="00D43F2A"/>
    <w:rsid w:val="00D44088"/>
    <w:rsid w:val="00D441EB"/>
    <w:rsid w:val="00D443C4"/>
    <w:rsid w:val="00D447BB"/>
    <w:rsid w:val="00D447FE"/>
    <w:rsid w:val="00D44816"/>
    <w:rsid w:val="00D44B79"/>
    <w:rsid w:val="00D44D14"/>
    <w:rsid w:val="00D44D94"/>
    <w:rsid w:val="00D44F15"/>
    <w:rsid w:val="00D4516C"/>
    <w:rsid w:val="00D4536C"/>
    <w:rsid w:val="00D453FE"/>
    <w:rsid w:val="00D45BF3"/>
    <w:rsid w:val="00D45C13"/>
    <w:rsid w:val="00D45D05"/>
    <w:rsid w:val="00D4661F"/>
    <w:rsid w:val="00D46696"/>
    <w:rsid w:val="00D466D3"/>
    <w:rsid w:val="00D469F1"/>
    <w:rsid w:val="00D469FE"/>
    <w:rsid w:val="00D46D5B"/>
    <w:rsid w:val="00D46E70"/>
    <w:rsid w:val="00D47010"/>
    <w:rsid w:val="00D4715A"/>
    <w:rsid w:val="00D47337"/>
    <w:rsid w:val="00D473E4"/>
    <w:rsid w:val="00D4749A"/>
    <w:rsid w:val="00D475C1"/>
    <w:rsid w:val="00D4791C"/>
    <w:rsid w:val="00D47949"/>
    <w:rsid w:val="00D47A2E"/>
    <w:rsid w:val="00D47B52"/>
    <w:rsid w:val="00D47CE4"/>
    <w:rsid w:val="00D47D1A"/>
    <w:rsid w:val="00D47EE5"/>
    <w:rsid w:val="00D5017E"/>
    <w:rsid w:val="00D504CB"/>
    <w:rsid w:val="00D504E5"/>
    <w:rsid w:val="00D5060C"/>
    <w:rsid w:val="00D50707"/>
    <w:rsid w:val="00D507B6"/>
    <w:rsid w:val="00D50982"/>
    <w:rsid w:val="00D50F80"/>
    <w:rsid w:val="00D5111E"/>
    <w:rsid w:val="00D5127E"/>
    <w:rsid w:val="00D514AC"/>
    <w:rsid w:val="00D518DC"/>
    <w:rsid w:val="00D51B02"/>
    <w:rsid w:val="00D51E3B"/>
    <w:rsid w:val="00D52087"/>
    <w:rsid w:val="00D52592"/>
    <w:rsid w:val="00D52674"/>
    <w:rsid w:val="00D52A10"/>
    <w:rsid w:val="00D52C21"/>
    <w:rsid w:val="00D52CB9"/>
    <w:rsid w:val="00D52F71"/>
    <w:rsid w:val="00D52FF0"/>
    <w:rsid w:val="00D53725"/>
    <w:rsid w:val="00D53781"/>
    <w:rsid w:val="00D53C0A"/>
    <w:rsid w:val="00D53CF2"/>
    <w:rsid w:val="00D53D2B"/>
    <w:rsid w:val="00D53EE5"/>
    <w:rsid w:val="00D53F48"/>
    <w:rsid w:val="00D53FD1"/>
    <w:rsid w:val="00D5403A"/>
    <w:rsid w:val="00D541E4"/>
    <w:rsid w:val="00D5420B"/>
    <w:rsid w:val="00D543C0"/>
    <w:rsid w:val="00D5446E"/>
    <w:rsid w:val="00D545AD"/>
    <w:rsid w:val="00D54CF7"/>
    <w:rsid w:val="00D54E36"/>
    <w:rsid w:val="00D54F1F"/>
    <w:rsid w:val="00D54FDE"/>
    <w:rsid w:val="00D5505A"/>
    <w:rsid w:val="00D551B3"/>
    <w:rsid w:val="00D55301"/>
    <w:rsid w:val="00D556E3"/>
    <w:rsid w:val="00D556EC"/>
    <w:rsid w:val="00D55C14"/>
    <w:rsid w:val="00D55D07"/>
    <w:rsid w:val="00D55F30"/>
    <w:rsid w:val="00D56335"/>
    <w:rsid w:val="00D56377"/>
    <w:rsid w:val="00D56949"/>
    <w:rsid w:val="00D56BE0"/>
    <w:rsid w:val="00D56F7B"/>
    <w:rsid w:val="00D5721E"/>
    <w:rsid w:val="00D5723D"/>
    <w:rsid w:val="00D5755E"/>
    <w:rsid w:val="00D57623"/>
    <w:rsid w:val="00D57627"/>
    <w:rsid w:val="00D576C7"/>
    <w:rsid w:val="00D57758"/>
    <w:rsid w:val="00D57964"/>
    <w:rsid w:val="00D57E2D"/>
    <w:rsid w:val="00D57E89"/>
    <w:rsid w:val="00D58F49"/>
    <w:rsid w:val="00D6070B"/>
    <w:rsid w:val="00D6082F"/>
    <w:rsid w:val="00D60831"/>
    <w:rsid w:val="00D60873"/>
    <w:rsid w:val="00D60B5D"/>
    <w:rsid w:val="00D60EEB"/>
    <w:rsid w:val="00D60F3A"/>
    <w:rsid w:val="00D6124B"/>
    <w:rsid w:val="00D61532"/>
    <w:rsid w:val="00D615C2"/>
    <w:rsid w:val="00D615FD"/>
    <w:rsid w:val="00D61674"/>
    <w:rsid w:val="00D616AB"/>
    <w:rsid w:val="00D617A7"/>
    <w:rsid w:val="00D617F3"/>
    <w:rsid w:val="00D61B9E"/>
    <w:rsid w:val="00D61BE7"/>
    <w:rsid w:val="00D61CDF"/>
    <w:rsid w:val="00D61D5E"/>
    <w:rsid w:val="00D621E2"/>
    <w:rsid w:val="00D62205"/>
    <w:rsid w:val="00D62613"/>
    <w:rsid w:val="00D627A4"/>
    <w:rsid w:val="00D629E8"/>
    <w:rsid w:val="00D62E86"/>
    <w:rsid w:val="00D62FC6"/>
    <w:rsid w:val="00D6308C"/>
    <w:rsid w:val="00D63186"/>
    <w:rsid w:val="00D6360C"/>
    <w:rsid w:val="00D636B9"/>
    <w:rsid w:val="00D63C2B"/>
    <w:rsid w:val="00D63D89"/>
    <w:rsid w:val="00D63DF8"/>
    <w:rsid w:val="00D64280"/>
    <w:rsid w:val="00D6446B"/>
    <w:rsid w:val="00D64614"/>
    <w:rsid w:val="00D646F7"/>
    <w:rsid w:val="00D64925"/>
    <w:rsid w:val="00D64984"/>
    <w:rsid w:val="00D64998"/>
    <w:rsid w:val="00D64F28"/>
    <w:rsid w:val="00D64F9C"/>
    <w:rsid w:val="00D65888"/>
    <w:rsid w:val="00D658BD"/>
    <w:rsid w:val="00D65A96"/>
    <w:rsid w:val="00D65AC0"/>
    <w:rsid w:val="00D65BCA"/>
    <w:rsid w:val="00D65D3A"/>
    <w:rsid w:val="00D65D8D"/>
    <w:rsid w:val="00D65DC1"/>
    <w:rsid w:val="00D65DF3"/>
    <w:rsid w:val="00D65ED9"/>
    <w:rsid w:val="00D66013"/>
    <w:rsid w:val="00D66061"/>
    <w:rsid w:val="00D66988"/>
    <w:rsid w:val="00D669FE"/>
    <w:rsid w:val="00D66BA9"/>
    <w:rsid w:val="00D6700F"/>
    <w:rsid w:val="00D6707E"/>
    <w:rsid w:val="00D674A9"/>
    <w:rsid w:val="00D67819"/>
    <w:rsid w:val="00D678CC"/>
    <w:rsid w:val="00D67924"/>
    <w:rsid w:val="00D67B72"/>
    <w:rsid w:val="00D67E21"/>
    <w:rsid w:val="00D67E94"/>
    <w:rsid w:val="00D700C0"/>
    <w:rsid w:val="00D70607"/>
    <w:rsid w:val="00D7067F"/>
    <w:rsid w:val="00D70696"/>
    <w:rsid w:val="00D70812"/>
    <w:rsid w:val="00D708FB"/>
    <w:rsid w:val="00D70AA3"/>
    <w:rsid w:val="00D70B87"/>
    <w:rsid w:val="00D70C0D"/>
    <w:rsid w:val="00D70CD9"/>
    <w:rsid w:val="00D70E86"/>
    <w:rsid w:val="00D71350"/>
    <w:rsid w:val="00D713F4"/>
    <w:rsid w:val="00D714A8"/>
    <w:rsid w:val="00D7154D"/>
    <w:rsid w:val="00D71A36"/>
    <w:rsid w:val="00D71BC9"/>
    <w:rsid w:val="00D71C4D"/>
    <w:rsid w:val="00D71D23"/>
    <w:rsid w:val="00D71DC9"/>
    <w:rsid w:val="00D71F5C"/>
    <w:rsid w:val="00D72057"/>
    <w:rsid w:val="00D720B4"/>
    <w:rsid w:val="00D7266A"/>
    <w:rsid w:val="00D72C03"/>
    <w:rsid w:val="00D72C46"/>
    <w:rsid w:val="00D72D23"/>
    <w:rsid w:val="00D72DE1"/>
    <w:rsid w:val="00D731AB"/>
    <w:rsid w:val="00D731B9"/>
    <w:rsid w:val="00D73613"/>
    <w:rsid w:val="00D736DF"/>
    <w:rsid w:val="00D737EF"/>
    <w:rsid w:val="00D73830"/>
    <w:rsid w:val="00D73B08"/>
    <w:rsid w:val="00D73C8C"/>
    <w:rsid w:val="00D73CB0"/>
    <w:rsid w:val="00D73E1C"/>
    <w:rsid w:val="00D7409A"/>
    <w:rsid w:val="00D745C5"/>
    <w:rsid w:val="00D74968"/>
    <w:rsid w:val="00D7508B"/>
    <w:rsid w:val="00D7549A"/>
    <w:rsid w:val="00D754BE"/>
    <w:rsid w:val="00D7560D"/>
    <w:rsid w:val="00D759DB"/>
    <w:rsid w:val="00D75A46"/>
    <w:rsid w:val="00D75ACC"/>
    <w:rsid w:val="00D75B4D"/>
    <w:rsid w:val="00D75D89"/>
    <w:rsid w:val="00D75F2E"/>
    <w:rsid w:val="00D76189"/>
    <w:rsid w:val="00D761FF"/>
    <w:rsid w:val="00D768AC"/>
    <w:rsid w:val="00D76A27"/>
    <w:rsid w:val="00D76AF8"/>
    <w:rsid w:val="00D76D75"/>
    <w:rsid w:val="00D76DF5"/>
    <w:rsid w:val="00D76E1F"/>
    <w:rsid w:val="00D76F23"/>
    <w:rsid w:val="00D770F6"/>
    <w:rsid w:val="00D7728A"/>
    <w:rsid w:val="00D7740B"/>
    <w:rsid w:val="00D77C63"/>
    <w:rsid w:val="00D77D4E"/>
    <w:rsid w:val="00D77DA5"/>
    <w:rsid w:val="00D77DCE"/>
    <w:rsid w:val="00D804FF"/>
    <w:rsid w:val="00D8084C"/>
    <w:rsid w:val="00D80893"/>
    <w:rsid w:val="00D80CD5"/>
    <w:rsid w:val="00D80D18"/>
    <w:rsid w:val="00D80F7E"/>
    <w:rsid w:val="00D8108D"/>
    <w:rsid w:val="00D812DE"/>
    <w:rsid w:val="00D813D7"/>
    <w:rsid w:val="00D81812"/>
    <w:rsid w:val="00D81A6F"/>
    <w:rsid w:val="00D81A90"/>
    <w:rsid w:val="00D81CF3"/>
    <w:rsid w:val="00D81E29"/>
    <w:rsid w:val="00D81F0B"/>
    <w:rsid w:val="00D81F95"/>
    <w:rsid w:val="00D82074"/>
    <w:rsid w:val="00D824E1"/>
    <w:rsid w:val="00D82590"/>
    <w:rsid w:val="00D8271E"/>
    <w:rsid w:val="00D82916"/>
    <w:rsid w:val="00D82953"/>
    <w:rsid w:val="00D82997"/>
    <w:rsid w:val="00D829EB"/>
    <w:rsid w:val="00D82A5E"/>
    <w:rsid w:val="00D82D3B"/>
    <w:rsid w:val="00D82D93"/>
    <w:rsid w:val="00D82DEE"/>
    <w:rsid w:val="00D82F57"/>
    <w:rsid w:val="00D83161"/>
    <w:rsid w:val="00D832B7"/>
    <w:rsid w:val="00D83323"/>
    <w:rsid w:val="00D833D5"/>
    <w:rsid w:val="00D83A6F"/>
    <w:rsid w:val="00D83BB7"/>
    <w:rsid w:val="00D83CB6"/>
    <w:rsid w:val="00D83E85"/>
    <w:rsid w:val="00D84182"/>
    <w:rsid w:val="00D84667"/>
    <w:rsid w:val="00D84C05"/>
    <w:rsid w:val="00D84E29"/>
    <w:rsid w:val="00D84FAD"/>
    <w:rsid w:val="00D853CD"/>
    <w:rsid w:val="00D853EA"/>
    <w:rsid w:val="00D85445"/>
    <w:rsid w:val="00D856FC"/>
    <w:rsid w:val="00D85799"/>
    <w:rsid w:val="00D857C7"/>
    <w:rsid w:val="00D85DF9"/>
    <w:rsid w:val="00D85E48"/>
    <w:rsid w:val="00D86030"/>
    <w:rsid w:val="00D860D5"/>
    <w:rsid w:val="00D86419"/>
    <w:rsid w:val="00D8655C"/>
    <w:rsid w:val="00D869B8"/>
    <w:rsid w:val="00D86FC3"/>
    <w:rsid w:val="00D87056"/>
    <w:rsid w:val="00D87425"/>
    <w:rsid w:val="00D876C7"/>
    <w:rsid w:val="00D876DB"/>
    <w:rsid w:val="00D8785A"/>
    <w:rsid w:val="00D879C8"/>
    <w:rsid w:val="00D87B0A"/>
    <w:rsid w:val="00D87B8E"/>
    <w:rsid w:val="00D87DB9"/>
    <w:rsid w:val="00D87EAC"/>
    <w:rsid w:val="00D90056"/>
    <w:rsid w:val="00D902CB"/>
    <w:rsid w:val="00D903B7"/>
    <w:rsid w:val="00D903D7"/>
    <w:rsid w:val="00D904CF"/>
    <w:rsid w:val="00D9073A"/>
    <w:rsid w:val="00D90794"/>
    <w:rsid w:val="00D907F1"/>
    <w:rsid w:val="00D9081A"/>
    <w:rsid w:val="00D90985"/>
    <w:rsid w:val="00D90B62"/>
    <w:rsid w:val="00D90DA3"/>
    <w:rsid w:val="00D90DE9"/>
    <w:rsid w:val="00D90F5F"/>
    <w:rsid w:val="00D912FA"/>
    <w:rsid w:val="00D913FA"/>
    <w:rsid w:val="00D9152F"/>
    <w:rsid w:val="00D91770"/>
    <w:rsid w:val="00D91804"/>
    <w:rsid w:val="00D919CC"/>
    <w:rsid w:val="00D91B1D"/>
    <w:rsid w:val="00D91D3E"/>
    <w:rsid w:val="00D91DDC"/>
    <w:rsid w:val="00D9207E"/>
    <w:rsid w:val="00D92246"/>
    <w:rsid w:val="00D9225E"/>
    <w:rsid w:val="00D92422"/>
    <w:rsid w:val="00D925F2"/>
    <w:rsid w:val="00D92762"/>
    <w:rsid w:val="00D92910"/>
    <w:rsid w:val="00D92956"/>
    <w:rsid w:val="00D92B6F"/>
    <w:rsid w:val="00D93287"/>
    <w:rsid w:val="00D93339"/>
    <w:rsid w:val="00D93628"/>
    <w:rsid w:val="00D9387E"/>
    <w:rsid w:val="00D9389A"/>
    <w:rsid w:val="00D939DF"/>
    <w:rsid w:val="00D93CDB"/>
    <w:rsid w:val="00D945CB"/>
    <w:rsid w:val="00D94954"/>
    <w:rsid w:val="00D94A5F"/>
    <w:rsid w:val="00D94AC5"/>
    <w:rsid w:val="00D94E4A"/>
    <w:rsid w:val="00D94F0F"/>
    <w:rsid w:val="00D9504B"/>
    <w:rsid w:val="00D953D7"/>
    <w:rsid w:val="00D9560B"/>
    <w:rsid w:val="00D959AC"/>
    <w:rsid w:val="00D959FC"/>
    <w:rsid w:val="00D95A80"/>
    <w:rsid w:val="00D95C3C"/>
    <w:rsid w:val="00D9603C"/>
    <w:rsid w:val="00D9613B"/>
    <w:rsid w:val="00D9626F"/>
    <w:rsid w:val="00D9630F"/>
    <w:rsid w:val="00D96463"/>
    <w:rsid w:val="00D965D8"/>
    <w:rsid w:val="00D966AE"/>
    <w:rsid w:val="00D96803"/>
    <w:rsid w:val="00D969D5"/>
    <w:rsid w:val="00D96C49"/>
    <w:rsid w:val="00D96D46"/>
    <w:rsid w:val="00D97056"/>
    <w:rsid w:val="00D971AB"/>
    <w:rsid w:val="00D973B6"/>
    <w:rsid w:val="00D97519"/>
    <w:rsid w:val="00D976E6"/>
    <w:rsid w:val="00D97750"/>
    <w:rsid w:val="00D977E4"/>
    <w:rsid w:val="00D977E6"/>
    <w:rsid w:val="00D97B7B"/>
    <w:rsid w:val="00DA0125"/>
    <w:rsid w:val="00DA0715"/>
    <w:rsid w:val="00DA0B60"/>
    <w:rsid w:val="00DA0C4F"/>
    <w:rsid w:val="00DA0E41"/>
    <w:rsid w:val="00DA0E8A"/>
    <w:rsid w:val="00DA0FF4"/>
    <w:rsid w:val="00DA10BB"/>
    <w:rsid w:val="00DA1170"/>
    <w:rsid w:val="00DA132A"/>
    <w:rsid w:val="00DA137A"/>
    <w:rsid w:val="00DA15E8"/>
    <w:rsid w:val="00DA16D0"/>
    <w:rsid w:val="00DA1C8E"/>
    <w:rsid w:val="00DA1CD7"/>
    <w:rsid w:val="00DA1CD9"/>
    <w:rsid w:val="00DA1D06"/>
    <w:rsid w:val="00DA1E8E"/>
    <w:rsid w:val="00DA1EC7"/>
    <w:rsid w:val="00DA2286"/>
    <w:rsid w:val="00DA2512"/>
    <w:rsid w:val="00DA2BA3"/>
    <w:rsid w:val="00DA2E09"/>
    <w:rsid w:val="00DA2E61"/>
    <w:rsid w:val="00DA2EFF"/>
    <w:rsid w:val="00DA355F"/>
    <w:rsid w:val="00DA396E"/>
    <w:rsid w:val="00DA3E12"/>
    <w:rsid w:val="00DA4246"/>
    <w:rsid w:val="00DA4351"/>
    <w:rsid w:val="00DA463C"/>
    <w:rsid w:val="00DA4692"/>
    <w:rsid w:val="00DA4770"/>
    <w:rsid w:val="00DA4932"/>
    <w:rsid w:val="00DA4941"/>
    <w:rsid w:val="00DA4C7B"/>
    <w:rsid w:val="00DA4CAE"/>
    <w:rsid w:val="00DA4D4D"/>
    <w:rsid w:val="00DA4DB1"/>
    <w:rsid w:val="00DA5066"/>
    <w:rsid w:val="00DA518D"/>
    <w:rsid w:val="00DA5476"/>
    <w:rsid w:val="00DA54AC"/>
    <w:rsid w:val="00DA567B"/>
    <w:rsid w:val="00DA57CF"/>
    <w:rsid w:val="00DA5A9A"/>
    <w:rsid w:val="00DA5B8F"/>
    <w:rsid w:val="00DA5C70"/>
    <w:rsid w:val="00DA5F4E"/>
    <w:rsid w:val="00DA6238"/>
    <w:rsid w:val="00DA6324"/>
    <w:rsid w:val="00DA65A1"/>
    <w:rsid w:val="00DA69A1"/>
    <w:rsid w:val="00DA6B2D"/>
    <w:rsid w:val="00DA6CCE"/>
    <w:rsid w:val="00DA6CD7"/>
    <w:rsid w:val="00DA6D31"/>
    <w:rsid w:val="00DA6E9C"/>
    <w:rsid w:val="00DA7000"/>
    <w:rsid w:val="00DA7033"/>
    <w:rsid w:val="00DA718D"/>
    <w:rsid w:val="00DA71CC"/>
    <w:rsid w:val="00DA7219"/>
    <w:rsid w:val="00DA721B"/>
    <w:rsid w:val="00DA72D6"/>
    <w:rsid w:val="00DA742E"/>
    <w:rsid w:val="00DA753B"/>
    <w:rsid w:val="00DA76BA"/>
    <w:rsid w:val="00DA76BF"/>
    <w:rsid w:val="00DA77DB"/>
    <w:rsid w:val="00DA790A"/>
    <w:rsid w:val="00DA7BC4"/>
    <w:rsid w:val="00DA7DEA"/>
    <w:rsid w:val="00DA7E6F"/>
    <w:rsid w:val="00DB007C"/>
    <w:rsid w:val="00DB01B6"/>
    <w:rsid w:val="00DB04C6"/>
    <w:rsid w:val="00DB0644"/>
    <w:rsid w:val="00DB0817"/>
    <w:rsid w:val="00DB0963"/>
    <w:rsid w:val="00DB0993"/>
    <w:rsid w:val="00DB0A10"/>
    <w:rsid w:val="00DB0B2A"/>
    <w:rsid w:val="00DB0B46"/>
    <w:rsid w:val="00DB0C00"/>
    <w:rsid w:val="00DB0DB9"/>
    <w:rsid w:val="00DB0E35"/>
    <w:rsid w:val="00DB0F3C"/>
    <w:rsid w:val="00DB1183"/>
    <w:rsid w:val="00DB1469"/>
    <w:rsid w:val="00DB173C"/>
    <w:rsid w:val="00DB1803"/>
    <w:rsid w:val="00DB1810"/>
    <w:rsid w:val="00DB1839"/>
    <w:rsid w:val="00DB1911"/>
    <w:rsid w:val="00DB1BBB"/>
    <w:rsid w:val="00DB1CDD"/>
    <w:rsid w:val="00DB1E82"/>
    <w:rsid w:val="00DB2156"/>
    <w:rsid w:val="00DB21B1"/>
    <w:rsid w:val="00DB2222"/>
    <w:rsid w:val="00DB22DD"/>
    <w:rsid w:val="00DB2305"/>
    <w:rsid w:val="00DB2538"/>
    <w:rsid w:val="00DB25AA"/>
    <w:rsid w:val="00DB282D"/>
    <w:rsid w:val="00DB290A"/>
    <w:rsid w:val="00DB2A84"/>
    <w:rsid w:val="00DB2AF6"/>
    <w:rsid w:val="00DB2D1B"/>
    <w:rsid w:val="00DB2F86"/>
    <w:rsid w:val="00DB3184"/>
    <w:rsid w:val="00DB342B"/>
    <w:rsid w:val="00DB35BE"/>
    <w:rsid w:val="00DB36E7"/>
    <w:rsid w:val="00DB37D8"/>
    <w:rsid w:val="00DB3989"/>
    <w:rsid w:val="00DB3996"/>
    <w:rsid w:val="00DB3BA0"/>
    <w:rsid w:val="00DB3EE3"/>
    <w:rsid w:val="00DB3F6B"/>
    <w:rsid w:val="00DB4060"/>
    <w:rsid w:val="00DB4118"/>
    <w:rsid w:val="00DB4308"/>
    <w:rsid w:val="00DB45A9"/>
    <w:rsid w:val="00DB46BB"/>
    <w:rsid w:val="00DB476D"/>
    <w:rsid w:val="00DB4918"/>
    <w:rsid w:val="00DB4DB7"/>
    <w:rsid w:val="00DB5203"/>
    <w:rsid w:val="00DB5302"/>
    <w:rsid w:val="00DB53A0"/>
    <w:rsid w:val="00DB5404"/>
    <w:rsid w:val="00DB5409"/>
    <w:rsid w:val="00DB5501"/>
    <w:rsid w:val="00DB557E"/>
    <w:rsid w:val="00DB55B7"/>
    <w:rsid w:val="00DB5601"/>
    <w:rsid w:val="00DB572A"/>
    <w:rsid w:val="00DB57D8"/>
    <w:rsid w:val="00DB586C"/>
    <w:rsid w:val="00DB5B10"/>
    <w:rsid w:val="00DB5BF1"/>
    <w:rsid w:val="00DB5C06"/>
    <w:rsid w:val="00DB5D49"/>
    <w:rsid w:val="00DB5F7A"/>
    <w:rsid w:val="00DB6367"/>
    <w:rsid w:val="00DB63BB"/>
    <w:rsid w:val="00DB67C4"/>
    <w:rsid w:val="00DB68B4"/>
    <w:rsid w:val="00DB691F"/>
    <w:rsid w:val="00DB6C75"/>
    <w:rsid w:val="00DB6CE8"/>
    <w:rsid w:val="00DB6D05"/>
    <w:rsid w:val="00DB6F41"/>
    <w:rsid w:val="00DB7123"/>
    <w:rsid w:val="00DB721C"/>
    <w:rsid w:val="00DB7262"/>
    <w:rsid w:val="00DB7338"/>
    <w:rsid w:val="00DB7469"/>
    <w:rsid w:val="00DB7497"/>
    <w:rsid w:val="00DB75D2"/>
    <w:rsid w:val="00DB774A"/>
    <w:rsid w:val="00DB77B3"/>
    <w:rsid w:val="00DC0036"/>
    <w:rsid w:val="00DC003E"/>
    <w:rsid w:val="00DC00BE"/>
    <w:rsid w:val="00DC01A0"/>
    <w:rsid w:val="00DC0211"/>
    <w:rsid w:val="00DC0313"/>
    <w:rsid w:val="00DC04F1"/>
    <w:rsid w:val="00DC057B"/>
    <w:rsid w:val="00DC08C1"/>
    <w:rsid w:val="00DC0A4B"/>
    <w:rsid w:val="00DC0ACD"/>
    <w:rsid w:val="00DC11CE"/>
    <w:rsid w:val="00DC1201"/>
    <w:rsid w:val="00DC12CD"/>
    <w:rsid w:val="00DC1413"/>
    <w:rsid w:val="00DC1614"/>
    <w:rsid w:val="00DC161A"/>
    <w:rsid w:val="00DC171B"/>
    <w:rsid w:val="00DC1782"/>
    <w:rsid w:val="00DC18FF"/>
    <w:rsid w:val="00DC1DC3"/>
    <w:rsid w:val="00DC2168"/>
    <w:rsid w:val="00DC2634"/>
    <w:rsid w:val="00DC26F6"/>
    <w:rsid w:val="00DC2862"/>
    <w:rsid w:val="00DC2A97"/>
    <w:rsid w:val="00DC2ED0"/>
    <w:rsid w:val="00DC3008"/>
    <w:rsid w:val="00DC3194"/>
    <w:rsid w:val="00DC32DB"/>
    <w:rsid w:val="00DC32FD"/>
    <w:rsid w:val="00DC36FE"/>
    <w:rsid w:val="00DC3782"/>
    <w:rsid w:val="00DC37C7"/>
    <w:rsid w:val="00DC385A"/>
    <w:rsid w:val="00DC38B1"/>
    <w:rsid w:val="00DC3B4D"/>
    <w:rsid w:val="00DC3C87"/>
    <w:rsid w:val="00DC3C8E"/>
    <w:rsid w:val="00DC42DE"/>
    <w:rsid w:val="00DC433E"/>
    <w:rsid w:val="00DC435F"/>
    <w:rsid w:val="00DC4430"/>
    <w:rsid w:val="00DC4960"/>
    <w:rsid w:val="00DC4E9B"/>
    <w:rsid w:val="00DC4F13"/>
    <w:rsid w:val="00DC4FAA"/>
    <w:rsid w:val="00DC50AC"/>
    <w:rsid w:val="00DC5172"/>
    <w:rsid w:val="00DC53C1"/>
    <w:rsid w:val="00DC558F"/>
    <w:rsid w:val="00DC56BA"/>
    <w:rsid w:val="00DC5CD6"/>
    <w:rsid w:val="00DC5CE5"/>
    <w:rsid w:val="00DC6356"/>
    <w:rsid w:val="00DC637F"/>
    <w:rsid w:val="00DC63E6"/>
    <w:rsid w:val="00DC6540"/>
    <w:rsid w:val="00DC6606"/>
    <w:rsid w:val="00DC6E6B"/>
    <w:rsid w:val="00DC6F04"/>
    <w:rsid w:val="00DC7225"/>
    <w:rsid w:val="00DC74CC"/>
    <w:rsid w:val="00DC7AC6"/>
    <w:rsid w:val="00DC7D88"/>
    <w:rsid w:val="00DC7ED0"/>
    <w:rsid w:val="00DD0010"/>
    <w:rsid w:val="00DD006D"/>
    <w:rsid w:val="00DD0227"/>
    <w:rsid w:val="00DD0441"/>
    <w:rsid w:val="00DD0511"/>
    <w:rsid w:val="00DD09D6"/>
    <w:rsid w:val="00DD0A79"/>
    <w:rsid w:val="00DD0C84"/>
    <w:rsid w:val="00DD0E01"/>
    <w:rsid w:val="00DD0FB7"/>
    <w:rsid w:val="00DD1154"/>
    <w:rsid w:val="00DD1225"/>
    <w:rsid w:val="00DD1309"/>
    <w:rsid w:val="00DD1387"/>
    <w:rsid w:val="00DD1556"/>
    <w:rsid w:val="00DD16CB"/>
    <w:rsid w:val="00DD17A0"/>
    <w:rsid w:val="00DD17F4"/>
    <w:rsid w:val="00DD187E"/>
    <w:rsid w:val="00DD18B4"/>
    <w:rsid w:val="00DD1990"/>
    <w:rsid w:val="00DD1C66"/>
    <w:rsid w:val="00DD201F"/>
    <w:rsid w:val="00DD2281"/>
    <w:rsid w:val="00DD23D7"/>
    <w:rsid w:val="00DD2445"/>
    <w:rsid w:val="00DD27A6"/>
    <w:rsid w:val="00DD28AF"/>
    <w:rsid w:val="00DD28EA"/>
    <w:rsid w:val="00DD2B60"/>
    <w:rsid w:val="00DD2D3A"/>
    <w:rsid w:val="00DD2D69"/>
    <w:rsid w:val="00DD2F69"/>
    <w:rsid w:val="00DD3119"/>
    <w:rsid w:val="00DD31FE"/>
    <w:rsid w:val="00DD326E"/>
    <w:rsid w:val="00DD3384"/>
    <w:rsid w:val="00DD33D4"/>
    <w:rsid w:val="00DD372F"/>
    <w:rsid w:val="00DD3F4A"/>
    <w:rsid w:val="00DD408B"/>
    <w:rsid w:val="00DD41E9"/>
    <w:rsid w:val="00DD43BB"/>
    <w:rsid w:val="00DD4426"/>
    <w:rsid w:val="00DD44C8"/>
    <w:rsid w:val="00DD4597"/>
    <w:rsid w:val="00DD4A3D"/>
    <w:rsid w:val="00DD4BDC"/>
    <w:rsid w:val="00DD4C22"/>
    <w:rsid w:val="00DD4C62"/>
    <w:rsid w:val="00DD4C9D"/>
    <w:rsid w:val="00DD4F85"/>
    <w:rsid w:val="00DD4FBD"/>
    <w:rsid w:val="00DD50DC"/>
    <w:rsid w:val="00DD5147"/>
    <w:rsid w:val="00DD54C9"/>
    <w:rsid w:val="00DD5617"/>
    <w:rsid w:val="00DD5753"/>
    <w:rsid w:val="00DD587A"/>
    <w:rsid w:val="00DD5967"/>
    <w:rsid w:val="00DD5DCE"/>
    <w:rsid w:val="00DD5DFE"/>
    <w:rsid w:val="00DD5F2A"/>
    <w:rsid w:val="00DD63A6"/>
    <w:rsid w:val="00DD6827"/>
    <w:rsid w:val="00DD684F"/>
    <w:rsid w:val="00DD6DCB"/>
    <w:rsid w:val="00DD6DF0"/>
    <w:rsid w:val="00DD6E35"/>
    <w:rsid w:val="00DD7024"/>
    <w:rsid w:val="00DD7341"/>
    <w:rsid w:val="00DD7784"/>
    <w:rsid w:val="00DD79C0"/>
    <w:rsid w:val="00DD7F0A"/>
    <w:rsid w:val="00DE0025"/>
    <w:rsid w:val="00DE00A8"/>
    <w:rsid w:val="00DE0436"/>
    <w:rsid w:val="00DE0437"/>
    <w:rsid w:val="00DE045F"/>
    <w:rsid w:val="00DE05F9"/>
    <w:rsid w:val="00DE06DC"/>
    <w:rsid w:val="00DE0738"/>
    <w:rsid w:val="00DE0799"/>
    <w:rsid w:val="00DE0B59"/>
    <w:rsid w:val="00DE0BD5"/>
    <w:rsid w:val="00DE0C98"/>
    <w:rsid w:val="00DE0CA0"/>
    <w:rsid w:val="00DE0E3F"/>
    <w:rsid w:val="00DE0E92"/>
    <w:rsid w:val="00DE0F3A"/>
    <w:rsid w:val="00DE0FBE"/>
    <w:rsid w:val="00DE1081"/>
    <w:rsid w:val="00DE13CE"/>
    <w:rsid w:val="00DE14F5"/>
    <w:rsid w:val="00DE15C2"/>
    <w:rsid w:val="00DE1783"/>
    <w:rsid w:val="00DE1784"/>
    <w:rsid w:val="00DE182A"/>
    <w:rsid w:val="00DE1A4D"/>
    <w:rsid w:val="00DE1C86"/>
    <w:rsid w:val="00DE2074"/>
    <w:rsid w:val="00DE213F"/>
    <w:rsid w:val="00DE261F"/>
    <w:rsid w:val="00DE2A13"/>
    <w:rsid w:val="00DE2B2C"/>
    <w:rsid w:val="00DE2DEA"/>
    <w:rsid w:val="00DE3062"/>
    <w:rsid w:val="00DE3625"/>
    <w:rsid w:val="00DE363F"/>
    <w:rsid w:val="00DE3658"/>
    <w:rsid w:val="00DE37E8"/>
    <w:rsid w:val="00DE3842"/>
    <w:rsid w:val="00DE3B47"/>
    <w:rsid w:val="00DE3C2A"/>
    <w:rsid w:val="00DE4157"/>
    <w:rsid w:val="00DE41F4"/>
    <w:rsid w:val="00DE42C1"/>
    <w:rsid w:val="00DE433C"/>
    <w:rsid w:val="00DE470E"/>
    <w:rsid w:val="00DE473A"/>
    <w:rsid w:val="00DE48F9"/>
    <w:rsid w:val="00DE4B81"/>
    <w:rsid w:val="00DE4D2D"/>
    <w:rsid w:val="00DE4D9A"/>
    <w:rsid w:val="00DE5336"/>
    <w:rsid w:val="00DE56BD"/>
    <w:rsid w:val="00DE599C"/>
    <w:rsid w:val="00DE5CD4"/>
    <w:rsid w:val="00DE5DCE"/>
    <w:rsid w:val="00DE5EA9"/>
    <w:rsid w:val="00DE5F28"/>
    <w:rsid w:val="00DE5FE8"/>
    <w:rsid w:val="00DE60C6"/>
    <w:rsid w:val="00DE6141"/>
    <w:rsid w:val="00DE63A6"/>
    <w:rsid w:val="00DE682A"/>
    <w:rsid w:val="00DE6947"/>
    <w:rsid w:val="00DE69D8"/>
    <w:rsid w:val="00DE6AAD"/>
    <w:rsid w:val="00DE6B3E"/>
    <w:rsid w:val="00DE6B83"/>
    <w:rsid w:val="00DE708D"/>
    <w:rsid w:val="00DE7100"/>
    <w:rsid w:val="00DE7197"/>
    <w:rsid w:val="00DE7299"/>
    <w:rsid w:val="00DE7410"/>
    <w:rsid w:val="00DE7568"/>
    <w:rsid w:val="00DE75E4"/>
    <w:rsid w:val="00DE7799"/>
    <w:rsid w:val="00DE78F0"/>
    <w:rsid w:val="00DF049F"/>
    <w:rsid w:val="00DF0597"/>
    <w:rsid w:val="00DF06C6"/>
    <w:rsid w:val="00DF07D3"/>
    <w:rsid w:val="00DF08F3"/>
    <w:rsid w:val="00DF0E5E"/>
    <w:rsid w:val="00DF0E95"/>
    <w:rsid w:val="00DF0F85"/>
    <w:rsid w:val="00DF0F8A"/>
    <w:rsid w:val="00DF1135"/>
    <w:rsid w:val="00DF11A8"/>
    <w:rsid w:val="00DF1251"/>
    <w:rsid w:val="00DF15F1"/>
    <w:rsid w:val="00DF1830"/>
    <w:rsid w:val="00DF1B70"/>
    <w:rsid w:val="00DF1EDC"/>
    <w:rsid w:val="00DF209E"/>
    <w:rsid w:val="00DF2876"/>
    <w:rsid w:val="00DF2923"/>
    <w:rsid w:val="00DF2A16"/>
    <w:rsid w:val="00DF2CF4"/>
    <w:rsid w:val="00DF2CFF"/>
    <w:rsid w:val="00DF30B1"/>
    <w:rsid w:val="00DF30D6"/>
    <w:rsid w:val="00DF3513"/>
    <w:rsid w:val="00DF3559"/>
    <w:rsid w:val="00DF35E4"/>
    <w:rsid w:val="00DF3750"/>
    <w:rsid w:val="00DF38BD"/>
    <w:rsid w:val="00DF3CF3"/>
    <w:rsid w:val="00DF3F90"/>
    <w:rsid w:val="00DF40E8"/>
    <w:rsid w:val="00DF4508"/>
    <w:rsid w:val="00DF4A85"/>
    <w:rsid w:val="00DF4AFB"/>
    <w:rsid w:val="00DF4BAB"/>
    <w:rsid w:val="00DF4CD7"/>
    <w:rsid w:val="00DF4D09"/>
    <w:rsid w:val="00DF4F22"/>
    <w:rsid w:val="00DF50A2"/>
    <w:rsid w:val="00DF5338"/>
    <w:rsid w:val="00DF5391"/>
    <w:rsid w:val="00DF54D2"/>
    <w:rsid w:val="00DF579A"/>
    <w:rsid w:val="00DF58BC"/>
    <w:rsid w:val="00DF5BFF"/>
    <w:rsid w:val="00DF5C7F"/>
    <w:rsid w:val="00DF606A"/>
    <w:rsid w:val="00DF68C0"/>
    <w:rsid w:val="00DF69D0"/>
    <w:rsid w:val="00DF6C06"/>
    <w:rsid w:val="00DF6C74"/>
    <w:rsid w:val="00DF6D17"/>
    <w:rsid w:val="00DF6E04"/>
    <w:rsid w:val="00DF6EB3"/>
    <w:rsid w:val="00DF7135"/>
    <w:rsid w:val="00DF724B"/>
    <w:rsid w:val="00DF74C1"/>
    <w:rsid w:val="00DF7567"/>
    <w:rsid w:val="00DF7571"/>
    <w:rsid w:val="00DF75C1"/>
    <w:rsid w:val="00DF7B09"/>
    <w:rsid w:val="00DF7B4C"/>
    <w:rsid w:val="00DF7B83"/>
    <w:rsid w:val="00DF7B90"/>
    <w:rsid w:val="00DF7BCE"/>
    <w:rsid w:val="00E00076"/>
    <w:rsid w:val="00E00109"/>
    <w:rsid w:val="00E002AF"/>
    <w:rsid w:val="00E0033C"/>
    <w:rsid w:val="00E00486"/>
    <w:rsid w:val="00E00707"/>
    <w:rsid w:val="00E00834"/>
    <w:rsid w:val="00E00AD1"/>
    <w:rsid w:val="00E00C58"/>
    <w:rsid w:val="00E00DCA"/>
    <w:rsid w:val="00E011D2"/>
    <w:rsid w:val="00E01410"/>
    <w:rsid w:val="00E01519"/>
    <w:rsid w:val="00E01688"/>
    <w:rsid w:val="00E016E7"/>
    <w:rsid w:val="00E01D0A"/>
    <w:rsid w:val="00E01D9B"/>
    <w:rsid w:val="00E01DC3"/>
    <w:rsid w:val="00E01E0A"/>
    <w:rsid w:val="00E01EF5"/>
    <w:rsid w:val="00E02147"/>
    <w:rsid w:val="00E0261D"/>
    <w:rsid w:val="00E0275E"/>
    <w:rsid w:val="00E0335B"/>
    <w:rsid w:val="00E034A9"/>
    <w:rsid w:val="00E035AE"/>
    <w:rsid w:val="00E035D3"/>
    <w:rsid w:val="00E03624"/>
    <w:rsid w:val="00E0375B"/>
    <w:rsid w:val="00E0383B"/>
    <w:rsid w:val="00E03895"/>
    <w:rsid w:val="00E03AE0"/>
    <w:rsid w:val="00E04736"/>
    <w:rsid w:val="00E04AA4"/>
    <w:rsid w:val="00E04C9F"/>
    <w:rsid w:val="00E04CAA"/>
    <w:rsid w:val="00E04E21"/>
    <w:rsid w:val="00E04F1C"/>
    <w:rsid w:val="00E0503E"/>
    <w:rsid w:val="00E05291"/>
    <w:rsid w:val="00E05353"/>
    <w:rsid w:val="00E054BA"/>
    <w:rsid w:val="00E055F3"/>
    <w:rsid w:val="00E0569F"/>
    <w:rsid w:val="00E05890"/>
    <w:rsid w:val="00E059B7"/>
    <w:rsid w:val="00E05B34"/>
    <w:rsid w:val="00E0602C"/>
    <w:rsid w:val="00E060B1"/>
    <w:rsid w:val="00E06128"/>
    <w:rsid w:val="00E06394"/>
    <w:rsid w:val="00E064D5"/>
    <w:rsid w:val="00E064EB"/>
    <w:rsid w:val="00E067F6"/>
    <w:rsid w:val="00E0681E"/>
    <w:rsid w:val="00E06F61"/>
    <w:rsid w:val="00E06FB4"/>
    <w:rsid w:val="00E070B8"/>
    <w:rsid w:val="00E072AF"/>
    <w:rsid w:val="00E0732A"/>
    <w:rsid w:val="00E073C6"/>
    <w:rsid w:val="00E074AD"/>
    <w:rsid w:val="00E07553"/>
    <w:rsid w:val="00E075B3"/>
    <w:rsid w:val="00E07819"/>
    <w:rsid w:val="00E0782D"/>
    <w:rsid w:val="00E07A2B"/>
    <w:rsid w:val="00E07C8E"/>
    <w:rsid w:val="00E07D60"/>
    <w:rsid w:val="00E1002C"/>
    <w:rsid w:val="00E10288"/>
    <w:rsid w:val="00E1083A"/>
    <w:rsid w:val="00E109B1"/>
    <w:rsid w:val="00E109D2"/>
    <w:rsid w:val="00E10A12"/>
    <w:rsid w:val="00E10DC2"/>
    <w:rsid w:val="00E10DF4"/>
    <w:rsid w:val="00E10E54"/>
    <w:rsid w:val="00E10E6A"/>
    <w:rsid w:val="00E11178"/>
    <w:rsid w:val="00E1120F"/>
    <w:rsid w:val="00E115D0"/>
    <w:rsid w:val="00E1172A"/>
    <w:rsid w:val="00E11A27"/>
    <w:rsid w:val="00E11AC4"/>
    <w:rsid w:val="00E11B22"/>
    <w:rsid w:val="00E11D6B"/>
    <w:rsid w:val="00E1203A"/>
    <w:rsid w:val="00E12217"/>
    <w:rsid w:val="00E125B4"/>
    <w:rsid w:val="00E12648"/>
    <w:rsid w:val="00E12677"/>
    <w:rsid w:val="00E12766"/>
    <w:rsid w:val="00E12841"/>
    <w:rsid w:val="00E12F93"/>
    <w:rsid w:val="00E131B0"/>
    <w:rsid w:val="00E131D1"/>
    <w:rsid w:val="00E131EB"/>
    <w:rsid w:val="00E13416"/>
    <w:rsid w:val="00E13682"/>
    <w:rsid w:val="00E13684"/>
    <w:rsid w:val="00E13781"/>
    <w:rsid w:val="00E137D9"/>
    <w:rsid w:val="00E13821"/>
    <w:rsid w:val="00E13A94"/>
    <w:rsid w:val="00E13BCE"/>
    <w:rsid w:val="00E13D66"/>
    <w:rsid w:val="00E1412A"/>
    <w:rsid w:val="00E1416B"/>
    <w:rsid w:val="00E1420E"/>
    <w:rsid w:val="00E14281"/>
    <w:rsid w:val="00E142C6"/>
    <w:rsid w:val="00E1476D"/>
    <w:rsid w:val="00E14B80"/>
    <w:rsid w:val="00E14BE6"/>
    <w:rsid w:val="00E14F87"/>
    <w:rsid w:val="00E14FC3"/>
    <w:rsid w:val="00E150B2"/>
    <w:rsid w:val="00E150E6"/>
    <w:rsid w:val="00E15102"/>
    <w:rsid w:val="00E154A2"/>
    <w:rsid w:val="00E1564A"/>
    <w:rsid w:val="00E1582F"/>
    <w:rsid w:val="00E1598F"/>
    <w:rsid w:val="00E159C0"/>
    <w:rsid w:val="00E15A61"/>
    <w:rsid w:val="00E15BB6"/>
    <w:rsid w:val="00E15E84"/>
    <w:rsid w:val="00E15E8C"/>
    <w:rsid w:val="00E15F8F"/>
    <w:rsid w:val="00E15FD7"/>
    <w:rsid w:val="00E16020"/>
    <w:rsid w:val="00E164EA"/>
    <w:rsid w:val="00E16769"/>
    <w:rsid w:val="00E16850"/>
    <w:rsid w:val="00E16A11"/>
    <w:rsid w:val="00E16D0E"/>
    <w:rsid w:val="00E16E01"/>
    <w:rsid w:val="00E171E6"/>
    <w:rsid w:val="00E172F8"/>
    <w:rsid w:val="00E173DB"/>
    <w:rsid w:val="00E175EF"/>
    <w:rsid w:val="00E1763E"/>
    <w:rsid w:val="00E1773E"/>
    <w:rsid w:val="00E1778A"/>
    <w:rsid w:val="00E178D8"/>
    <w:rsid w:val="00E179F6"/>
    <w:rsid w:val="00E17AA8"/>
    <w:rsid w:val="00E17B07"/>
    <w:rsid w:val="00E17BD0"/>
    <w:rsid w:val="00E17BF1"/>
    <w:rsid w:val="00E202A6"/>
    <w:rsid w:val="00E204C8"/>
    <w:rsid w:val="00E206B0"/>
    <w:rsid w:val="00E20B7C"/>
    <w:rsid w:val="00E20C34"/>
    <w:rsid w:val="00E20DDA"/>
    <w:rsid w:val="00E20E42"/>
    <w:rsid w:val="00E20F13"/>
    <w:rsid w:val="00E20F7B"/>
    <w:rsid w:val="00E2113D"/>
    <w:rsid w:val="00E212DC"/>
    <w:rsid w:val="00E212F1"/>
    <w:rsid w:val="00E2137C"/>
    <w:rsid w:val="00E214A4"/>
    <w:rsid w:val="00E2150A"/>
    <w:rsid w:val="00E2170E"/>
    <w:rsid w:val="00E21726"/>
    <w:rsid w:val="00E21889"/>
    <w:rsid w:val="00E21A3B"/>
    <w:rsid w:val="00E21ECE"/>
    <w:rsid w:val="00E21F59"/>
    <w:rsid w:val="00E221DB"/>
    <w:rsid w:val="00E222E0"/>
    <w:rsid w:val="00E22346"/>
    <w:rsid w:val="00E22454"/>
    <w:rsid w:val="00E2267E"/>
    <w:rsid w:val="00E226A1"/>
    <w:rsid w:val="00E226E5"/>
    <w:rsid w:val="00E228F8"/>
    <w:rsid w:val="00E22AB7"/>
    <w:rsid w:val="00E22B20"/>
    <w:rsid w:val="00E22CD7"/>
    <w:rsid w:val="00E22DB8"/>
    <w:rsid w:val="00E22F8C"/>
    <w:rsid w:val="00E231AE"/>
    <w:rsid w:val="00E231C4"/>
    <w:rsid w:val="00E23298"/>
    <w:rsid w:val="00E23301"/>
    <w:rsid w:val="00E23631"/>
    <w:rsid w:val="00E23649"/>
    <w:rsid w:val="00E236C3"/>
    <w:rsid w:val="00E23716"/>
    <w:rsid w:val="00E2373D"/>
    <w:rsid w:val="00E239D1"/>
    <w:rsid w:val="00E23FF9"/>
    <w:rsid w:val="00E2413D"/>
    <w:rsid w:val="00E241BF"/>
    <w:rsid w:val="00E24209"/>
    <w:rsid w:val="00E244D7"/>
    <w:rsid w:val="00E24665"/>
    <w:rsid w:val="00E2485B"/>
    <w:rsid w:val="00E248DF"/>
    <w:rsid w:val="00E24AEE"/>
    <w:rsid w:val="00E24C2F"/>
    <w:rsid w:val="00E25059"/>
    <w:rsid w:val="00E251F8"/>
    <w:rsid w:val="00E25290"/>
    <w:rsid w:val="00E2541F"/>
    <w:rsid w:val="00E25AE0"/>
    <w:rsid w:val="00E25B43"/>
    <w:rsid w:val="00E2606F"/>
    <w:rsid w:val="00E260E7"/>
    <w:rsid w:val="00E26122"/>
    <w:rsid w:val="00E262E7"/>
    <w:rsid w:val="00E26729"/>
    <w:rsid w:val="00E2685D"/>
    <w:rsid w:val="00E2686B"/>
    <w:rsid w:val="00E26AF9"/>
    <w:rsid w:val="00E2721D"/>
    <w:rsid w:val="00E27340"/>
    <w:rsid w:val="00E273D4"/>
    <w:rsid w:val="00E273DC"/>
    <w:rsid w:val="00E27419"/>
    <w:rsid w:val="00E27A15"/>
    <w:rsid w:val="00E27A89"/>
    <w:rsid w:val="00E27B70"/>
    <w:rsid w:val="00E27C15"/>
    <w:rsid w:val="00E27CB0"/>
    <w:rsid w:val="00E27ED3"/>
    <w:rsid w:val="00E27F74"/>
    <w:rsid w:val="00E30262"/>
    <w:rsid w:val="00E30324"/>
    <w:rsid w:val="00E304B6"/>
    <w:rsid w:val="00E30577"/>
    <w:rsid w:val="00E305EA"/>
    <w:rsid w:val="00E30834"/>
    <w:rsid w:val="00E30B45"/>
    <w:rsid w:val="00E30BDA"/>
    <w:rsid w:val="00E30C5C"/>
    <w:rsid w:val="00E30E6E"/>
    <w:rsid w:val="00E31182"/>
    <w:rsid w:val="00E31380"/>
    <w:rsid w:val="00E31643"/>
    <w:rsid w:val="00E316A2"/>
    <w:rsid w:val="00E31790"/>
    <w:rsid w:val="00E31841"/>
    <w:rsid w:val="00E31AC9"/>
    <w:rsid w:val="00E31FEE"/>
    <w:rsid w:val="00E32BBE"/>
    <w:rsid w:val="00E33356"/>
    <w:rsid w:val="00E337B2"/>
    <w:rsid w:val="00E33BCE"/>
    <w:rsid w:val="00E33BE4"/>
    <w:rsid w:val="00E33D53"/>
    <w:rsid w:val="00E33E56"/>
    <w:rsid w:val="00E33E7F"/>
    <w:rsid w:val="00E33FFD"/>
    <w:rsid w:val="00E34166"/>
    <w:rsid w:val="00E3438A"/>
    <w:rsid w:val="00E34569"/>
    <w:rsid w:val="00E34A3A"/>
    <w:rsid w:val="00E34CDF"/>
    <w:rsid w:val="00E34FFA"/>
    <w:rsid w:val="00E3504B"/>
    <w:rsid w:val="00E350F8"/>
    <w:rsid w:val="00E351E6"/>
    <w:rsid w:val="00E353C5"/>
    <w:rsid w:val="00E35404"/>
    <w:rsid w:val="00E354A0"/>
    <w:rsid w:val="00E354B4"/>
    <w:rsid w:val="00E358E5"/>
    <w:rsid w:val="00E35ADA"/>
    <w:rsid w:val="00E35BF3"/>
    <w:rsid w:val="00E35DE2"/>
    <w:rsid w:val="00E35FCA"/>
    <w:rsid w:val="00E35FCD"/>
    <w:rsid w:val="00E35FF4"/>
    <w:rsid w:val="00E3649B"/>
    <w:rsid w:val="00E3651A"/>
    <w:rsid w:val="00E365CF"/>
    <w:rsid w:val="00E366BB"/>
    <w:rsid w:val="00E3699F"/>
    <w:rsid w:val="00E36D3D"/>
    <w:rsid w:val="00E36EC0"/>
    <w:rsid w:val="00E372E0"/>
    <w:rsid w:val="00E37306"/>
    <w:rsid w:val="00E373F1"/>
    <w:rsid w:val="00E374A5"/>
    <w:rsid w:val="00E374EC"/>
    <w:rsid w:val="00E37537"/>
    <w:rsid w:val="00E378AC"/>
    <w:rsid w:val="00E378E6"/>
    <w:rsid w:val="00E37904"/>
    <w:rsid w:val="00E37C4D"/>
    <w:rsid w:val="00E37E1D"/>
    <w:rsid w:val="00E40367"/>
    <w:rsid w:val="00E404DF"/>
    <w:rsid w:val="00E40C08"/>
    <w:rsid w:val="00E40C11"/>
    <w:rsid w:val="00E40E6C"/>
    <w:rsid w:val="00E41181"/>
    <w:rsid w:val="00E41263"/>
    <w:rsid w:val="00E416D3"/>
    <w:rsid w:val="00E41C6B"/>
    <w:rsid w:val="00E41C6F"/>
    <w:rsid w:val="00E41F57"/>
    <w:rsid w:val="00E424AE"/>
    <w:rsid w:val="00E42514"/>
    <w:rsid w:val="00E42AC3"/>
    <w:rsid w:val="00E42D34"/>
    <w:rsid w:val="00E42FBE"/>
    <w:rsid w:val="00E42FD9"/>
    <w:rsid w:val="00E4306D"/>
    <w:rsid w:val="00E43143"/>
    <w:rsid w:val="00E43601"/>
    <w:rsid w:val="00E43668"/>
    <w:rsid w:val="00E436E9"/>
    <w:rsid w:val="00E43764"/>
    <w:rsid w:val="00E4398E"/>
    <w:rsid w:val="00E439F8"/>
    <w:rsid w:val="00E43A19"/>
    <w:rsid w:val="00E43A46"/>
    <w:rsid w:val="00E43ADA"/>
    <w:rsid w:val="00E43C4D"/>
    <w:rsid w:val="00E43FE1"/>
    <w:rsid w:val="00E4401C"/>
    <w:rsid w:val="00E440D6"/>
    <w:rsid w:val="00E4462E"/>
    <w:rsid w:val="00E446C0"/>
    <w:rsid w:val="00E4493D"/>
    <w:rsid w:val="00E44AC0"/>
    <w:rsid w:val="00E44B45"/>
    <w:rsid w:val="00E44DC8"/>
    <w:rsid w:val="00E44F4E"/>
    <w:rsid w:val="00E44FAB"/>
    <w:rsid w:val="00E45347"/>
    <w:rsid w:val="00E453F7"/>
    <w:rsid w:val="00E457AD"/>
    <w:rsid w:val="00E459D2"/>
    <w:rsid w:val="00E45B8A"/>
    <w:rsid w:val="00E460A1"/>
    <w:rsid w:val="00E460FA"/>
    <w:rsid w:val="00E4617A"/>
    <w:rsid w:val="00E46706"/>
    <w:rsid w:val="00E467D3"/>
    <w:rsid w:val="00E46828"/>
    <w:rsid w:val="00E469B5"/>
    <w:rsid w:val="00E46B5E"/>
    <w:rsid w:val="00E46C41"/>
    <w:rsid w:val="00E46DCD"/>
    <w:rsid w:val="00E46E3D"/>
    <w:rsid w:val="00E46E6E"/>
    <w:rsid w:val="00E4726A"/>
    <w:rsid w:val="00E4779B"/>
    <w:rsid w:val="00E477B1"/>
    <w:rsid w:val="00E47D04"/>
    <w:rsid w:val="00E47EE2"/>
    <w:rsid w:val="00E47F33"/>
    <w:rsid w:val="00E47F34"/>
    <w:rsid w:val="00E5005A"/>
    <w:rsid w:val="00E5006A"/>
    <w:rsid w:val="00E501AD"/>
    <w:rsid w:val="00E503EC"/>
    <w:rsid w:val="00E5040B"/>
    <w:rsid w:val="00E50622"/>
    <w:rsid w:val="00E5072E"/>
    <w:rsid w:val="00E507CD"/>
    <w:rsid w:val="00E507DC"/>
    <w:rsid w:val="00E509AA"/>
    <w:rsid w:val="00E50A46"/>
    <w:rsid w:val="00E50B6D"/>
    <w:rsid w:val="00E50BBA"/>
    <w:rsid w:val="00E50D42"/>
    <w:rsid w:val="00E50EB4"/>
    <w:rsid w:val="00E51091"/>
    <w:rsid w:val="00E5116A"/>
    <w:rsid w:val="00E51203"/>
    <w:rsid w:val="00E51338"/>
    <w:rsid w:val="00E51571"/>
    <w:rsid w:val="00E51922"/>
    <w:rsid w:val="00E51B2D"/>
    <w:rsid w:val="00E51EB9"/>
    <w:rsid w:val="00E52046"/>
    <w:rsid w:val="00E52191"/>
    <w:rsid w:val="00E52954"/>
    <w:rsid w:val="00E52969"/>
    <w:rsid w:val="00E52A2B"/>
    <w:rsid w:val="00E52C09"/>
    <w:rsid w:val="00E52CFD"/>
    <w:rsid w:val="00E52E75"/>
    <w:rsid w:val="00E5304C"/>
    <w:rsid w:val="00E536B0"/>
    <w:rsid w:val="00E53DCC"/>
    <w:rsid w:val="00E53E16"/>
    <w:rsid w:val="00E53E67"/>
    <w:rsid w:val="00E53EDE"/>
    <w:rsid w:val="00E53F68"/>
    <w:rsid w:val="00E540A9"/>
    <w:rsid w:val="00E54194"/>
    <w:rsid w:val="00E545AA"/>
    <w:rsid w:val="00E5461F"/>
    <w:rsid w:val="00E54635"/>
    <w:rsid w:val="00E54776"/>
    <w:rsid w:val="00E54881"/>
    <w:rsid w:val="00E5492E"/>
    <w:rsid w:val="00E54DA5"/>
    <w:rsid w:val="00E55413"/>
    <w:rsid w:val="00E55539"/>
    <w:rsid w:val="00E5588B"/>
    <w:rsid w:val="00E55967"/>
    <w:rsid w:val="00E55979"/>
    <w:rsid w:val="00E55A5A"/>
    <w:rsid w:val="00E55AFA"/>
    <w:rsid w:val="00E55F21"/>
    <w:rsid w:val="00E56511"/>
    <w:rsid w:val="00E5692A"/>
    <w:rsid w:val="00E56C1B"/>
    <w:rsid w:val="00E56D3E"/>
    <w:rsid w:val="00E56EE5"/>
    <w:rsid w:val="00E570E8"/>
    <w:rsid w:val="00E57152"/>
    <w:rsid w:val="00E57156"/>
    <w:rsid w:val="00E571A1"/>
    <w:rsid w:val="00E57519"/>
    <w:rsid w:val="00E5760E"/>
    <w:rsid w:val="00E576B3"/>
    <w:rsid w:val="00E57C3D"/>
    <w:rsid w:val="00E57D85"/>
    <w:rsid w:val="00E57F07"/>
    <w:rsid w:val="00E60001"/>
    <w:rsid w:val="00E60145"/>
    <w:rsid w:val="00E602AF"/>
    <w:rsid w:val="00E603B1"/>
    <w:rsid w:val="00E60560"/>
    <w:rsid w:val="00E60C66"/>
    <w:rsid w:val="00E60D43"/>
    <w:rsid w:val="00E614B0"/>
    <w:rsid w:val="00E61556"/>
    <w:rsid w:val="00E61564"/>
    <w:rsid w:val="00E618E7"/>
    <w:rsid w:val="00E61F60"/>
    <w:rsid w:val="00E62335"/>
    <w:rsid w:val="00E623EF"/>
    <w:rsid w:val="00E624C3"/>
    <w:rsid w:val="00E6277C"/>
    <w:rsid w:val="00E62CCB"/>
    <w:rsid w:val="00E62D49"/>
    <w:rsid w:val="00E62F78"/>
    <w:rsid w:val="00E630E5"/>
    <w:rsid w:val="00E63296"/>
    <w:rsid w:val="00E6344E"/>
    <w:rsid w:val="00E63A06"/>
    <w:rsid w:val="00E63A91"/>
    <w:rsid w:val="00E6405E"/>
    <w:rsid w:val="00E64419"/>
    <w:rsid w:val="00E644D6"/>
    <w:rsid w:val="00E6451B"/>
    <w:rsid w:val="00E64843"/>
    <w:rsid w:val="00E64A4D"/>
    <w:rsid w:val="00E64A64"/>
    <w:rsid w:val="00E64A7B"/>
    <w:rsid w:val="00E64D5B"/>
    <w:rsid w:val="00E64F4C"/>
    <w:rsid w:val="00E651F4"/>
    <w:rsid w:val="00E6532D"/>
    <w:rsid w:val="00E653E0"/>
    <w:rsid w:val="00E6553F"/>
    <w:rsid w:val="00E65700"/>
    <w:rsid w:val="00E657B7"/>
    <w:rsid w:val="00E658F1"/>
    <w:rsid w:val="00E65BE6"/>
    <w:rsid w:val="00E6601F"/>
    <w:rsid w:val="00E660C3"/>
    <w:rsid w:val="00E66155"/>
    <w:rsid w:val="00E6643A"/>
    <w:rsid w:val="00E66584"/>
    <w:rsid w:val="00E667BF"/>
    <w:rsid w:val="00E669D4"/>
    <w:rsid w:val="00E66DBC"/>
    <w:rsid w:val="00E67347"/>
    <w:rsid w:val="00E67402"/>
    <w:rsid w:val="00E677CF"/>
    <w:rsid w:val="00E67ADE"/>
    <w:rsid w:val="00E67B4E"/>
    <w:rsid w:val="00E67D52"/>
    <w:rsid w:val="00E67DD1"/>
    <w:rsid w:val="00E70189"/>
    <w:rsid w:val="00E70383"/>
    <w:rsid w:val="00E704CF"/>
    <w:rsid w:val="00E70705"/>
    <w:rsid w:val="00E70927"/>
    <w:rsid w:val="00E70ABE"/>
    <w:rsid w:val="00E70AC4"/>
    <w:rsid w:val="00E70C3D"/>
    <w:rsid w:val="00E70C90"/>
    <w:rsid w:val="00E70CF9"/>
    <w:rsid w:val="00E70E4E"/>
    <w:rsid w:val="00E70F41"/>
    <w:rsid w:val="00E714AC"/>
    <w:rsid w:val="00E71618"/>
    <w:rsid w:val="00E716D3"/>
    <w:rsid w:val="00E71899"/>
    <w:rsid w:val="00E71BA7"/>
    <w:rsid w:val="00E71C33"/>
    <w:rsid w:val="00E71C81"/>
    <w:rsid w:val="00E71CD4"/>
    <w:rsid w:val="00E71E06"/>
    <w:rsid w:val="00E71FA7"/>
    <w:rsid w:val="00E720C0"/>
    <w:rsid w:val="00E72118"/>
    <w:rsid w:val="00E72189"/>
    <w:rsid w:val="00E72788"/>
    <w:rsid w:val="00E72D32"/>
    <w:rsid w:val="00E72E41"/>
    <w:rsid w:val="00E72F42"/>
    <w:rsid w:val="00E73059"/>
    <w:rsid w:val="00E73076"/>
    <w:rsid w:val="00E732C2"/>
    <w:rsid w:val="00E7343B"/>
    <w:rsid w:val="00E7344C"/>
    <w:rsid w:val="00E734D3"/>
    <w:rsid w:val="00E7385F"/>
    <w:rsid w:val="00E73CE4"/>
    <w:rsid w:val="00E73CF6"/>
    <w:rsid w:val="00E73EF1"/>
    <w:rsid w:val="00E74090"/>
    <w:rsid w:val="00E740AF"/>
    <w:rsid w:val="00E741B3"/>
    <w:rsid w:val="00E74583"/>
    <w:rsid w:val="00E74922"/>
    <w:rsid w:val="00E749AD"/>
    <w:rsid w:val="00E74C5C"/>
    <w:rsid w:val="00E74EE3"/>
    <w:rsid w:val="00E74F0E"/>
    <w:rsid w:val="00E74F3C"/>
    <w:rsid w:val="00E750C3"/>
    <w:rsid w:val="00E7515C"/>
    <w:rsid w:val="00E75351"/>
    <w:rsid w:val="00E75505"/>
    <w:rsid w:val="00E7564D"/>
    <w:rsid w:val="00E75743"/>
    <w:rsid w:val="00E75A89"/>
    <w:rsid w:val="00E75BEF"/>
    <w:rsid w:val="00E7615A"/>
    <w:rsid w:val="00E764F0"/>
    <w:rsid w:val="00E7654D"/>
    <w:rsid w:val="00E765AF"/>
    <w:rsid w:val="00E7676D"/>
    <w:rsid w:val="00E76A36"/>
    <w:rsid w:val="00E76BE7"/>
    <w:rsid w:val="00E76CB8"/>
    <w:rsid w:val="00E77437"/>
    <w:rsid w:val="00E776CC"/>
    <w:rsid w:val="00E778DE"/>
    <w:rsid w:val="00E779C9"/>
    <w:rsid w:val="00E77EB9"/>
    <w:rsid w:val="00E800BC"/>
    <w:rsid w:val="00E8015E"/>
    <w:rsid w:val="00E80231"/>
    <w:rsid w:val="00E8097A"/>
    <w:rsid w:val="00E80AA1"/>
    <w:rsid w:val="00E80DEC"/>
    <w:rsid w:val="00E811EC"/>
    <w:rsid w:val="00E8129D"/>
    <w:rsid w:val="00E813F3"/>
    <w:rsid w:val="00E8144E"/>
    <w:rsid w:val="00E81571"/>
    <w:rsid w:val="00E815E8"/>
    <w:rsid w:val="00E8162A"/>
    <w:rsid w:val="00E818D1"/>
    <w:rsid w:val="00E81B28"/>
    <w:rsid w:val="00E81E11"/>
    <w:rsid w:val="00E81EB4"/>
    <w:rsid w:val="00E81F67"/>
    <w:rsid w:val="00E823BE"/>
    <w:rsid w:val="00E827A4"/>
    <w:rsid w:val="00E827C4"/>
    <w:rsid w:val="00E8299B"/>
    <w:rsid w:val="00E82B70"/>
    <w:rsid w:val="00E82C7D"/>
    <w:rsid w:val="00E82DA0"/>
    <w:rsid w:val="00E82E0F"/>
    <w:rsid w:val="00E83232"/>
    <w:rsid w:val="00E83297"/>
    <w:rsid w:val="00E83303"/>
    <w:rsid w:val="00E834B1"/>
    <w:rsid w:val="00E83602"/>
    <w:rsid w:val="00E836E2"/>
    <w:rsid w:val="00E83757"/>
    <w:rsid w:val="00E837D0"/>
    <w:rsid w:val="00E8381A"/>
    <w:rsid w:val="00E83B3B"/>
    <w:rsid w:val="00E83C55"/>
    <w:rsid w:val="00E83F23"/>
    <w:rsid w:val="00E83FCF"/>
    <w:rsid w:val="00E83FDB"/>
    <w:rsid w:val="00E84110"/>
    <w:rsid w:val="00E84301"/>
    <w:rsid w:val="00E843A6"/>
    <w:rsid w:val="00E8472A"/>
    <w:rsid w:val="00E847B4"/>
    <w:rsid w:val="00E84941"/>
    <w:rsid w:val="00E84B39"/>
    <w:rsid w:val="00E84D45"/>
    <w:rsid w:val="00E84DD4"/>
    <w:rsid w:val="00E84FCB"/>
    <w:rsid w:val="00E85034"/>
    <w:rsid w:val="00E851C3"/>
    <w:rsid w:val="00E85340"/>
    <w:rsid w:val="00E85378"/>
    <w:rsid w:val="00E85409"/>
    <w:rsid w:val="00E85505"/>
    <w:rsid w:val="00E85893"/>
    <w:rsid w:val="00E858F6"/>
    <w:rsid w:val="00E8599E"/>
    <w:rsid w:val="00E859C6"/>
    <w:rsid w:val="00E85C9F"/>
    <w:rsid w:val="00E862D4"/>
    <w:rsid w:val="00E86D37"/>
    <w:rsid w:val="00E86DD2"/>
    <w:rsid w:val="00E86EAD"/>
    <w:rsid w:val="00E86FE4"/>
    <w:rsid w:val="00E870E8"/>
    <w:rsid w:val="00E87441"/>
    <w:rsid w:val="00E87498"/>
    <w:rsid w:val="00E87749"/>
    <w:rsid w:val="00E8778C"/>
    <w:rsid w:val="00E878AD"/>
    <w:rsid w:val="00E87BBF"/>
    <w:rsid w:val="00E87C61"/>
    <w:rsid w:val="00E87E65"/>
    <w:rsid w:val="00E87EC9"/>
    <w:rsid w:val="00E90190"/>
    <w:rsid w:val="00E90248"/>
    <w:rsid w:val="00E9034C"/>
    <w:rsid w:val="00E904B7"/>
    <w:rsid w:val="00E9086D"/>
    <w:rsid w:val="00E90948"/>
    <w:rsid w:val="00E90973"/>
    <w:rsid w:val="00E90CCC"/>
    <w:rsid w:val="00E90EE8"/>
    <w:rsid w:val="00E90F68"/>
    <w:rsid w:val="00E91008"/>
    <w:rsid w:val="00E91091"/>
    <w:rsid w:val="00E9129B"/>
    <w:rsid w:val="00E912E7"/>
    <w:rsid w:val="00E91467"/>
    <w:rsid w:val="00E91556"/>
    <w:rsid w:val="00E917E6"/>
    <w:rsid w:val="00E91B69"/>
    <w:rsid w:val="00E91BC5"/>
    <w:rsid w:val="00E91C2C"/>
    <w:rsid w:val="00E91C37"/>
    <w:rsid w:val="00E91C6E"/>
    <w:rsid w:val="00E91CD3"/>
    <w:rsid w:val="00E91CE2"/>
    <w:rsid w:val="00E91F3C"/>
    <w:rsid w:val="00E92417"/>
    <w:rsid w:val="00E92521"/>
    <w:rsid w:val="00E9255E"/>
    <w:rsid w:val="00E92596"/>
    <w:rsid w:val="00E928A0"/>
    <w:rsid w:val="00E9294E"/>
    <w:rsid w:val="00E929C0"/>
    <w:rsid w:val="00E92AB3"/>
    <w:rsid w:val="00E92B77"/>
    <w:rsid w:val="00E930F1"/>
    <w:rsid w:val="00E931AA"/>
    <w:rsid w:val="00E93467"/>
    <w:rsid w:val="00E937E4"/>
    <w:rsid w:val="00E93814"/>
    <w:rsid w:val="00E938BD"/>
    <w:rsid w:val="00E939DA"/>
    <w:rsid w:val="00E93E91"/>
    <w:rsid w:val="00E93ECA"/>
    <w:rsid w:val="00E9421A"/>
    <w:rsid w:val="00E94455"/>
    <w:rsid w:val="00E9493A"/>
    <w:rsid w:val="00E94D37"/>
    <w:rsid w:val="00E9515A"/>
    <w:rsid w:val="00E95175"/>
    <w:rsid w:val="00E9519F"/>
    <w:rsid w:val="00E95378"/>
    <w:rsid w:val="00E95408"/>
    <w:rsid w:val="00E9540D"/>
    <w:rsid w:val="00E95514"/>
    <w:rsid w:val="00E9553B"/>
    <w:rsid w:val="00E95829"/>
    <w:rsid w:val="00E95ED1"/>
    <w:rsid w:val="00E95F0A"/>
    <w:rsid w:val="00E961FE"/>
    <w:rsid w:val="00E96394"/>
    <w:rsid w:val="00E9657F"/>
    <w:rsid w:val="00E9661B"/>
    <w:rsid w:val="00E96635"/>
    <w:rsid w:val="00E966C1"/>
    <w:rsid w:val="00E96ABD"/>
    <w:rsid w:val="00E96F9D"/>
    <w:rsid w:val="00E97309"/>
    <w:rsid w:val="00E97386"/>
    <w:rsid w:val="00E9740E"/>
    <w:rsid w:val="00E97487"/>
    <w:rsid w:val="00E97637"/>
    <w:rsid w:val="00E97A36"/>
    <w:rsid w:val="00E97C70"/>
    <w:rsid w:val="00EA035F"/>
    <w:rsid w:val="00EA03AD"/>
    <w:rsid w:val="00EA0463"/>
    <w:rsid w:val="00EA04F1"/>
    <w:rsid w:val="00EA089C"/>
    <w:rsid w:val="00EA0AB1"/>
    <w:rsid w:val="00EA0C09"/>
    <w:rsid w:val="00EA0DD4"/>
    <w:rsid w:val="00EA128A"/>
    <w:rsid w:val="00EA1475"/>
    <w:rsid w:val="00EA177B"/>
    <w:rsid w:val="00EA18A2"/>
    <w:rsid w:val="00EA1D4B"/>
    <w:rsid w:val="00EA1E2D"/>
    <w:rsid w:val="00EA211F"/>
    <w:rsid w:val="00EA2236"/>
    <w:rsid w:val="00EA2401"/>
    <w:rsid w:val="00EA253D"/>
    <w:rsid w:val="00EA2666"/>
    <w:rsid w:val="00EA2720"/>
    <w:rsid w:val="00EA277C"/>
    <w:rsid w:val="00EA27CB"/>
    <w:rsid w:val="00EA293A"/>
    <w:rsid w:val="00EA2943"/>
    <w:rsid w:val="00EA294A"/>
    <w:rsid w:val="00EA2AA7"/>
    <w:rsid w:val="00EA2B41"/>
    <w:rsid w:val="00EA2CF3"/>
    <w:rsid w:val="00EA32E9"/>
    <w:rsid w:val="00EA3403"/>
    <w:rsid w:val="00EA352B"/>
    <w:rsid w:val="00EA36FE"/>
    <w:rsid w:val="00EA377B"/>
    <w:rsid w:val="00EA37E2"/>
    <w:rsid w:val="00EA38F4"/>
    <w:rsid w:val="00EA3BFA"/>
    <w:rsid w:val="00EA3DBD"/>
    <w:rsid w:val="00EA3FDB"/>
    <w:rsid w:val="00EA4374"/>
    <w:rsid w:val="00EA4466"/>
    <w:rsid w:val="00EA4582"/>
    <w:rsid w:val="00EA47C4"/>
    <w:rsid w:val="00EA4A9F"/>
    <w:rsid w:val="00EA4FD4"/>
    <w:rsid w:val="00EA5289"/>
    <w:rsid w:val="00EA58CA"/>
    <w:rsid w:val="00EA5975"/>
    <w:rsid w:val="00EA5A9B"/>
    <w:rsid w:val="00EA60B3"/>
    <w:rsid w:val="00EA6128"/>
    <w:rsid w:val="00EA62E0"/>
    <w:rsid w:val="00EA62E8"/>
    <w:rsid w:val="00EA630F"/>
    <w:rsid w:val="00EA6D61"/>
    <w:rsid w:val="00EA6EAD"/>
    <w:rsid w:val="00EA70AE"/>
    <w:rsid w:val="00EA713F"/>
    <w:rsid w:val="00EA7373"/>
    <w:rsid w:val="00EA7835"/>
    <w:rsid w:val="00EA7E56"/>
    <w:rsid w:val="00EA7EA7"/>
    <w:rsid w:val="00EB0807"/>
    <w:rsid w:val="00EB0827"/>
    <w:rsid w:val="00EB084A"/>
    <w:rsid w:val="00EB08AC"/>
    <w:rsid w:val="00EB0AAE"/>
    <w:rsid w:val="00EB0AEB"/>
    <w:rsid w:val="00EB0C86"/>
    <w:rsid w:val="00EB0C95"/>
    <w:rsid w:val="00EB0CA5"/>
    <w:rsid w:val="00EB0CD3"/>
    <w:rsid w:val="00EB0EA2"/>
    <w:rsid w:val="00EB1010"/>
    <w:rsid w:val="00EB1158"/>
    <w:rsid w:val="00EB1210"/>
    <w:rsid w:val="00EB14EE"/>
    <w:rsid w:val="00EB1764"/>
    <w:rsid w:val="00EB1891"/>
    <w:rsid w:val="00EB1894"/>
    <w:rsid w:val="00EB189E"/>
    <w:rsid w:val="00EB19ED"/>
    <w:rsid w:val="00EB1A92"/>
    <w:rsid w:val="00EB1B5F"/>
    <w:rsid w:val="00EB1B64"/>
    <w:rsid w:val="00EB1BF7"/>
    <w:rsid w:val="00EB1FCB"/>
    <w:rsid w:val="00EB2589"/>
    <w:rsid w:val="00EB2709"/>
    <w:rsid w:val="00EB2C6F"/>
    <w:rsid w:val="00EB2CE5"/>
    <w:rsid w:val="00EB2D4F"/>
    <w:rsid w:val="00EB30FB"/>
    <w:rsid w:val="00EB32C3"/>
    <w:rsid w:val="00EB3472"/>
    <w:rsid w:val="00EB3516"/>
    <w:rsid w:val="00EB3981"/>
    <w:rsid w:val="00EB3AD9"/>
    <w:rsid w:val="00EB3B94"/>
    <w:rsid w:val="00EB3CA4"/>
    <w:rsid w:val="00EB41F3"/>
    <w:rsid w:val="00EB4284"/>
    <w:rsid w:val="00EB42E1"/>
    <w:rsid w:val="00EB447F"/>
    <w:rsid w:val="00EB4555"/>
    <w:rsid w:val="00EB4FB9"/>
    <w:rsid w:val="00EB5148"/>
    <w:rsid w:val="00EB51B0"/>
    <w:rsid w:val="00EB525F"/>
    <w:rsid w:val="00EB588D"/>
    <w:rsid w:val="00EB5A8A"/>
    <w:rsid w:val="00EB5DB2"/>
    <w:rsid w:val="00EB5F9A"/>
    <w:rsid w:val="00EB60B3"/>
    <w:rsid w:val="00EB64AF"/>
    <w:rsid w:val="00EB66D6"/>
    <w:rsid w:val="00EB6725"/>
    <w:rsid w:val="00EB6AB0"/>
    <w:rsid w:val="00EB6ACF"/>
    <w:rsid w:val="00EB6B29"/>
    <w:rsid w:val="00EB6DA8"/>
    <w:rsid w:val="00EB6F3F"/>
    <w:rsid w:val="00EB70FF"/>
    <w:rsid w:val="00EB73EA"/>
    <w:rsid w:val="00EB7578"/>
    <w:rsid w:val="00EB759F"/>
    <w:rsid w:val="00EB76A7"/>
    <w:rsid w:val="00EB76AA"/>
    <w:rsid w:val="00EB7980"/>
    <w:rsid w:val="00EB7D23"/>
    <w:rsid w:val="00EB7D38"/>
    <w:rsid w:val="00EB7F53"/>
    <w:rsid w:val="00EB7FEE"/>
    <w:rsid w:val="00EC0007"/>
    <w:rsid w:val="00EC05C5"/>
    <w:rsid w:val="00EC0A7C"/>
    <w:rsid w:val="00EC0C28"/>
    <w:rsid w:val="00EC0E4E"/>
    <w:rsid w:val="00EC0ED2"/>
    <w:rsid w:val="00EC12D6"/>
    <w:rsid w:val="00EC140D"/>
    <w:rsid w:val="00EC15D7"/>
    <w:rsid w:val="00EC1910"/>
    <w:rsid w:val="00EC1937"/>
    <w:rsid w:val="00EC1B5B"/>
    <w:rsid w:val="00EC1BA6"/>
    <w:rsid w:val="00EC1BBE"/>
    <w:rsid w:val="00EC1F68"/>
    <w:rsid w:val="00EC213B"/>
    <w:rsid w:val="00EC21BF"/>
    <w:rsid w:val="00EC231C"/>
    <w:rsid w:val="00EC236D"/>
    <w:rsid w:val="00EC2B06"/>
    <w:rsid w:val="00EC2D72"/>
    <w:rsid w:val="00EC3308"/>
    <w:rsid w:val="00EC369D"/>
    <w:rsid w:val="00EC373A"/>
    <w:rsid w:val="00EC3B24"/>
    <w:rsid w:val="00EC3BBF"/>
    <w:rsid w:val="00EC3E4E"/>
    <w:rsid w:val="00EC3F29"/>
    <w:rsid w:val="00EC3F92"/>
    <w:rsid w:val="00EC4B97"/>
    <w:rsid w:val="00EC4EF1"/>
    <w:rsid w:val="00EC4F69"/>
    <w:rsid w:val="00EC53FD"/>
    <w:rsid w:val="00EC560F"/>
    <w:rsid w:val="00EC563A"/>
    <w:rsid w:val="00EC5640"/>
    <w:rsid w:val="00EC584C"/>
    <w:rsid w:val="00EC59EE"/>
    <w:rsid w:val="00EC5E0E"/>
    <w:rsid w:val="00EC5E5A"/>
    <w:rsid w:val="00EC5F5A"/>
    <w:rsid w:val="00EC6444"/>
    <w:rsid w:val="00EC668F"/>
    <w:rsid w:val="00EC6E75"/>
    <w:rsid w:val="00EC6FA8"/>
    <w:rsid w:val="00EC7097"/>
    <w:rsid w:val="00EC7144"/>
    <w:rsid w:val="00EC742D"/>
    <w:rsid w:val="00EC7493"/>
    <w:rsid w:val="00EC7565"/>
    <w:rsid w:val="00EC75A7"/>
    <w:rsid w:val="00EC7B16"/>
    <w:rsid w:val="00EC7BA5"/>
    <w:rsid w:val="00EC7BAC"/>
    <w:rsid w:val="00EC7C88"/>
    <w:rsid w:val="00EC7CB7"/>
    <w:rsid w:val="00EC7D2C"/>
    <w:rsid w:val="00EC7FBD"/>
    <w:rsid w:val="00ED056B"/>
    <w:rsid w:val="00ED059F"/>
    <w:rsid w:val="00ED0726"/>
    <w:rsid w:val="00ED0D07"/>
    <w:rsid w:val="00ED112D"/>
    <w:rsid w:val="00ED1A72"/>
    <w:rsid w:val="00ED1AC7"/>
    <w:rsid w:val="00ED1B0F"/>
    <w:rsid w:val="00ED1B32"/>
    <w:rsid w:val="00ED1B6C"/>
    <w:rsid w:val="00ED1B89"/>
    <w:rsid w:val="00ED1C53"/>
    <w:rsid w:val="00ED1CB4"/>
    <w:rsid w:val="00ED206B"/>
    <w:rsid w:val="00ED2461"/>
    <w:rsid w:val="00ED25EB"/>
    <w:rsid w:val="00ED2AB8"/>
    <w:rsid w:val="00ED2EC5"/>
    <w:rsid w:val="00ED2EDB"/>
    <w:rsid w:val="00ED3000"/>
    <w:rsid w:val="00ED3117"/>
    <w:rsid w:val="00ED317E"/>
    <w:rsid w:val="00ED31C1"/>
    <w:rsid w:val="00ED31FB"/>
    <w:rsid w:val="00ED33F3"/>
    <w:rsid w:val="00ED3560"/>
    <w:rsid w:val="00ED3627"/>
    <w:rsid w:val="00ED3657"/>
    <w:rsid w:val="00ED39D0"/>
    <w:rsid w:val="00ED3EBD"/>
    <w:rsid w:val="00ED3F17"/>
    <w:rsid w:val="00ED41F9"/>
    <w:rsid w:val="00ED42F0"/>
    <w:rsid w:val="00ED44B4"/>
    <w:rsid w:val="00ED453B"/>
    <w:rsid w:val="00ED46C4"/>
    <w:rsid w:val="00ED479B"/>
    <w:rsid w:val="00ED47EC"/>
    <w:rsid w:val="00ED4A3E"/>
    <w:rsid w:val="00ED4BF9"/>
    <w:rsid w:val="00ED4C8F"/>
    <w:rsid w:val="00ED4DFD"/>
    <w:rsid w:val="00ED4EDE"/>
    <w:rsid w:val="00ED4FB3"/>
    <w:rsid w:val="00ED5060"/>
    <w:rsid w:val="00ED5091"/>
    <w:rsid w:val="00ED51ED"/>
    <w:rsid w:val="00ED537A"/>
    <w:rsid w:val="00ED5480"/>
    <w:rsid w:val="00ED55B1"/>
    <w:rsid w:val="00ED58C4"/>
    <w:rsid w:val="00ED5E68"/>
    <w:rsid w:val="00ED5EF2"/>
    <w:rsid w:val="00ED6026"/>
    <w:rsid w:val="00ED640E"/>
    <w:rsid w:val="00ED64FB"/>
    <w:rsid w:val="00ED653E"/>
    <w:rsid w:val="00ED65EF"/>
    <w:rsid w:val="00ED6638"/>
    <w:rsid w:val="00ED67EF"/>
    <w:rsid w:val="00ED680D"/>
    <w:rsid w:val="00ED68C4"/>
    <w:rsid w:val="00ED69F6"/>
    <w:rsid w:val="00ED732C"/>
    <w:rsid w:val="00ED737B"/>
    <w:rsid w:val="00ED759D"/>
    <w:rsid w:val="00ED7708"/>
    <w:rsid w:val="00ED7714"/>
    <w:rsid w:val="00ED77CC"/>
    <w:rsid w:val="00ED7843"/>
    <w:rsid w:val="00ED7A64"/>
    <w:rsid w:val="00ED7B76"/>
    <w:rsid w:val="00ED7C6E"/>
    <w:rsid w:val="00ED7D56"/>
    <w:rsid w:val="00ED7D9A"/>
    <w:rsid w:val="00EE018C"/>
    <w:rsid w:val="00EE04FA"/>
    <w:rsid w:val="00EE060E"/>
    <w:rsid w:val="00EE06A1"/>
    <w:rsid w:val="00EE0998"/>
    <w:rsid w:val="00EE0A65"/>
    <w:rsid w:val="00EE0CDF"/>
    <w:rsid w:val="00EE0E25"/>
    <w:rsid w:val="00EE107B"/>
    <w:rsid w:val="00EE11DC"/>
    <w:rsid w:val="00EE1655"/>
    <w:rsid w:val="00EE1A39"/>
    <w:rsid w:val="00EE1B06"/>
    <w:rsid w:val="00EE1C31"/>
    <w:rsid w:val="00EE1FD5"/>
    <w:rsid w:val="00EE215E"/>
    <w:rsid w:val="00EE29EE"/>
    <w:rsid w:val="00EE2B06"/>
    <w:rsid w:val="00EE2DD7"/>
    <w:rsid w:val="00EE2F05"/>
    <w:rsid w:val="00EE2FF1"/>
    <w:rsid w:val="00EE312A"/>
    <w:rsid w:val="00EE3384"/>
    <w:rsid w:val="00EE339D"/>
    <w:rsid w:val="00EE342E"/>
    <w:rsid w:val="00EE3644"/>
    <w:rsid w:val="00EE3703"/>
    <w:rsid w:val="00EE3BD6"/>
    <w:rsid w:val="00EE3BFF"/>
    <w:rsid w:val="00EE3E5F"/>
    <w:rsid w:val="00EE3F0C"/>
    <w:rsid w:val="00EE4113"/>
    <w:rsid w:val="00EE42B6"/>
    <w:rsid w:val="00EE43DB"/>
    <w:rsid w:val="00EE457A"/>
    <w:rsid w:val="00EE471C"/>
    <w:rsid w:val="00EE4B88"/>
    <w:rsid w:val="00EE4D8C"/>
    <w:rsid w:val="00EE4E5C"/>
    <w:rsid w:val="00EE4FFD"/>
    <w:rsid w:val="00EE5011"/>
    <w:rsid w:val="00EE5037"/>
    <w:rsid w:val="00EE519A"/>
    <w:rsid w:val="00EE52BD"/>
    <w:rsid w:val="00EE54A6"/>
    <w:rsid w:val="00EE56D0"/>
    <w:rsid w:val="00EE5801"/>
    <w:rsid w:val="00EE5894"/>
    <w:rsid w:val="00EE5BB6"/>
    <w:rsid w:val="00EE5CA6"/>
    <w:rsid w:val="00EE5D54"/>
    <w:rsid w:val="00EE5F55"/>
    <w:rsid w:val="00EE602C"/>
    <w:rsid w:val="00EE61DE"/>
    <w:rsid w:val="00EE62CC"/>
    <w:rsid w:val="00EE6688"/>
    <w:rsid w:val="00EE6C2A"/>
    <w:rsid w:val="00EE6D9B"/>
    <w:rsid w:val="00EE70CF"/>
    <w:rsid w:val="00EE718C"/>
    <w:rsid w:val="00EE72FC"/>
    <w:rsid w:val="00EE7326"/>
    <w:rsid w:val="00EE7371"/>
    <w:rsid w:val="00EE74E8"/>
    <w:rsid w:val="00EE754C"/>
    <w:rsid w:val="00EE788A"/>
    <w:rsid w:val="00EE7A37"/>
    <w:rsid w:val="00EE7CA8"/>
    <w:rsid w:val="00EF047B"/>
    <w:rsid w:val="00EF0519"/>
    <w:rsid w:val="00EF0ACF"/>
    <w:rsid w:val="00EF0B56"/>
    <w:rsid w:val="00EF0D3A"/>
    <w:rsid w:val="00EF1384"/>
    <w:rsid w:val="00EF16B3"/>
    <w:rsid w:val="00EF16CC"/>
    <w:rsid w:val="00EF185C"/>
    <w:rsid w:val="00EF1D5B"/>
    <w:rsid w:val="00EF27C4"/>
    <w:rsid w:val="00EF28A3"/>
    <w:rsid w:val="00EF2926"/>
    <w:rsid w:val="00EF2947"/>
    <w:rsid w:val="00EF29B0"/>
    <w:rsid w:val="00EF2A30"/>
    <w:rsid w:val="00EF2C09"/>
    <w:rsid w:val="00EF2D87"/>
    <w:rsid w:val="00EF2E53"/>
    <w:rsid w:val="00EF3069"/>
    <w:rsid w:val="00EF3293"/>
    <w:rsid w:val="00EF32B9"/>
    <w:rsid w:val="00EF339D"/>
    <w:rsid w:val="00EF33B8"/>
    <w:rsid w:val="00EF3889"/>
    <w:rsid w:val="00EF3AB8"/>
    <w:rsid w:val="00EF3B74"/>
    <w:rsid w:val="00EF403A"/>
    <w:rsid w:val="00EF410D"/>
    <w:rsid w:val="00EF42FF"/>
    <w:rsid w:val="00EF439A"/>
    <w:rsid w:val="00EF44AC"/>
    <w:rsid w:val="00EF44D4"/>
    <w:rsid w:val="00EF4629"/>
    <w:rsid w:val="00EF4688"/>
    <w:rsid w:val="00EF4A32"/>
    <w:rsid w:val="00EF4B37"/>
    <w:rsid w:val="00EF4D06"/>
    <w:rsid w:val="00EF4F24"/>
    <w:rsid w:val="00EF58DE"/>
    <w:rsid w:val="00EF5988"/>
    <w:rsid w:val="00EF5A8E"/>
    <w:rsid w:val="00EF5B04"/>
    <w:rsid w:val="00EF5B05"/>
    <w:rsid w:val="00EF5B4C"/>
    <w:rsid w:val="00EF5B65"/>
    <w:rsid w:val="00EF5B75"/>
    <w:rsid w:val="00EF5BB0"/>
    <w:rsid w:val="00EF5E50"/>
    <w:rsid w:val="00EF5EC8"/>
    <w:rsid w:val="00EF5F3E"/>
    <w:rsid w:val="00EF5F9F"/>
    <w:rsid w:val="00EF61CC"/>
    <w:rsid w:val="00EF642A"/>
    <w:rsid w:val="00EF64A0"/>
    <w:rsid w:val="00EF6576"/>
    <w:rsid w:val="00EF663F"/>
    <w:rsid w:val="00EF66F6"/>
    <w:rsid w:val="00EF6758"/>
    <w:rsid w:val="00EF695D"/>
    <w:rsid w:val="00EF6B65"/>
    <w:rsid w:val="00EF6BF3"/>
    <w:rsid w:val="00EF6C1A"/>
    <w:rsid w:val="00EF6E71"/>
    <w:rsid w:val="00EF7073"/>
    <w:rsid w:val="00EF719A"/>
    <w:rsid w:val="00EF72D5"/>
    <w:rsid w:val="00EF742F"/>
    <w:rsid w:val="00EF7430"/>
    <w:rsid w:val="00EF7519"/>
    <w:rsid w:val="00EF75E9"/>
    <w:rsid w:val="00EF78A6"/>
    <w:rsid w:val="00EF78B5"/>
    <w:rsid w:val="00F0002D"/>
    <w:rsid w:val="00F0003B"/>
    <w:rsid w:val="00F0004C"/>
    <w:rsid w:val="00F001ED"/>
    <w:rsid w:val="00F001FB"/>
    <w:rsid w:val="00F0054F"/>
    <w:rsid w:val="00F00A14"/>
    <w:rsid w:val="00F00BEB"/>
    <w:rsid w:val="00F00EB5"/>
    <w:rsid w:val="00F00F25"/>
    <w:rsid w:val="00F0102E"/>
    <w:rsid w:val="00F0117A"/>
    <w:rsid w:val="00F0117C"/>
    <w:rsid w:val="00F017F3"/>
    <w:rsid w:val="00F01928"/>
    <w:rsid w:val="00F019B9"/>
    <w:rsid w:val="00F01BA1"/>
    <w:rsid w:val="00F01CD8"/>
    <w:rsid w:val="00F01D67"/>
    <w:rsid w:val="00F01D6C"/>
    <w:rsid w:val="00F01DDF"/>
    <w:rsid w:val="00F01F24"/>
    <w:rsid w:val="00F02147"/>
    <w:rsid w:val="00F022B5"/>
    <w:rsid w:val="00F026E9"/>
    <w:rsid w:val="00F02857"/>
    <w:rsid w:val="00F029A3"/>
    <w:rsid w:val="00F02B18"/>
    <w:rsid w:val="00F02C6A"/>
    <w:rsid w:val="00F02E25"/>
    <w:rsid w:val="00F02F6B"/>
    <w:rsid w:val="00F03087"/>
    <w:rsid w:val="00F030D3"/>
    <w:rsid w:val="00F030D9"/>
    <w:rsid w:val="00F032F1"/>
    <w:rsid w:val="00F03443"/>
    <w:rsid w:val="00F036DF"/>
    <w:rsid w:val="00F03776"/>
    <w:rsid w:val="00F03D66"/>
    <w:rsid w:val="00F03E82"/>
    <w:rsid w:val="00F03F09"/>
    <w:rsid w:val="00F04281"/>
    <w:rsid w:val="00F04321"/>
    <w:rsid w:val="00F04A89"/>
    <w:rsid w:val="00F04B1C"/>
    <w:rsid w:val="00F04B22"/>
    <w:rsid w:val="00F050A4"/>
    <w:rsid w:val="00F050F8"/>
    <w:rsid w:val="00F05150"/>
    <w:rsid w:val="00F05523"/>
    <w:rsid w:val="00F0554D"/>
    <w:rsid w:val="00F05615"/>
    <w:rsid w:val="00F05A34"/>
    <w:rsid w:val="00F05AFA"/>
    <w:rsid w:val="00F05B40"/>
    <w:rsid w:val="00F05BD9"/>
    <w:rsid w:val="00F05F02"/>
    <w:rsid w:val="00F0659C"/>
    <w:rsid w:val="00F06626"/>
    <w:rsid w:val="00F0672C"/>
    <w:rsid w:val="00F06807"/>
    <w:rsid w:val="00F069F7"/>
    <w:rsid w:val="00F06BC0"/>
    <w:rsid w:val="00F06C76"/>
    <w:rsid w:val="00F073EF"/>
    <w:rsid w:val="00F079CC"/>
    <w:rsid w:val="00F07D3F"/>
    <w:rsid w:val="00F07E09"/>
    <w:rsid w:val="00F100E3"/>
    <w:rsid w:val="00F101B3"/>
    <w:rsid w:val="00F1028B"/>
    <w:rsid w:val="00F10351"/>
    <w:rsid w:val="00F104F7"/>
    <w:rsid w:val="00F104FC"/>
    <w:rsid w:val="00F10C75"/>
    <w:rsid w:val="00F112B5"/>
    <w:rsid w:val="00F113CE"/>
    <w:rsid w:val="00F1154C"/>
    <w:rsid w:val="00F11567"/>
    <w:rsid w:val="00F11813"/>
    <w:rsid w:val="00F11827"/>
    <w:rsid w:val="00F11B8B"/>
    <w:rsid w:val="00F11D61"/>
    <w:rsid w:val="00F11D91"/>
    <w:rsid w:val="00F11E5C"/>
    <w:rsid w:val="00F11EDF"/>
    <w:rsid w:val="00F12223"/>
    <w:rsid w:val="00F12610"/>
    <w:rsid w:val="00F12804"/>
    <w:rsid w:val="00F128C7"/>
    <w:rsid w:val="00F128D6"/>
    <w:rsid w:val="00F129C9"/>
    <w:rsid w:val="00F129D7"/>
    <w:rsid w:val="00F12A4C"/>
    <w:rsid w:val="00F12E76"/>
    <w:rsid w:val="00F12FDA"/>
    <w:rsid w:val="00F134ED"/>
    <w:rsid w:val="00F13891"/>
    <w:rsid w:val="00F13892"/>
    <w:rsid w:val="00F13CA2"/>
    <w:rsid w:val="00F13D7A"/>
    <w:rsid w:val="00F13FC6"/>
    <w:rsid w:val="00F14172"/>
    <w:rsid w:val="00F141FA"/>
    <w:rsid w:val="00F14794"/>
    <w:rsid w:val="00F14848"/>
    <w:rsid w:val="00F14A52"/>
    <w:rsid w:val="00F14AD0"/>
    <w:rsid w:val="00F14DAE"/>
    <w:rsid w:val="00F14EB6"/>
    <w:rsid w:val="00F1513B"/>
    <w:rsid w:val="00F153A9"/>
    <w:rsid w:val="00F153D3"/>
    <w:rsid w:val="00F1562B"/>
    <w:rsid w:val="00F156B3"/>
    <w:rsid w:val="00F15B41"/>
    <w:rsid w:val="00F15C1F"/>
    <w:rsid w:val="00F15E2D"/>
    <w:rsid w:val="00F16261"/>
    <w:rsid w:val="00F162A3"/>
    <w:rsid w:val="00F162FA"/>
    <w:rsid w:val="00F163A8"/>
    <w:rsid w:val="00F164BD"/>
    <w:rsid w:val="00F16619"/>
    <w:rsid w:val="00F16661"/>
    <w:rsid w:val="00F1676D"/>
    <w:rsid w:val="00F16ACE"/>
    <w:rsid w:val="00F16B53"/>
    <w:rsid w:val="00F16B5A"/>
    <w:rsid w:val="00F16E67"/>
    <w:rsid w:val="00F17193"/>
    <w:rsid w:val="00F1728C"/>
    <w:rsid w:val="00F17394"/>
    <w:rsid w:val="00F176D7"/>
    <w:rsid w:val="00F177DE"/>
    <w:rsid w:val="00F17825"/>
    <w:rsid w:val="00F178F8"/>
    <w:rsid w:val="00F17A92"/>
    <w:rsid w:val="00F17B01"/>
    <w:rsid w:val="00F20006"/>
    <w:rsid w:val="00F20347"/>
    <w:rsid w:val="00F20463"/>
    <w:rsid w:val="00F2086A"/>
    <w:rsid w:val="00F208CF"/>
    <w:rsid w:val="00F20B39"/>
    <w:rsid w:val="00F20BE8"/>
    <w:rsid w:val="00F20C5B"/>
    <w:rsid w:val="00F20C87"/>
    <w:rsid w:val="00F20EC4"/>
    <w:rsid w:val="00F21325"/>
    <w:rsid w:val="00F2150E"/>
    <w:rsid w:val="00F2155B"/>
    <w:rsid w:val="00F21561"/>
    <w:rsid w:val="00F2156E"/>
    <w:rsid w:val="00F218F2"/>
    <w:rsid w:val="00F2198A"/>
    <w:rsid w:val="00F21CEF"/>
    <w:rsid w:val="00F21D39"/>
    <w:rsid w:val="00F21EC2"/>
    <w:rsid w:val="00F2202D"/>
    <w:rsid w:val="00F222E6"/>
    <w:rsid w:val="00F228A0"/>
    <w:rsid w:val="00F22975"/>
    <w:rsid w:val="00F229E4"/>
    <w:rsid w:val="00F22AED"/>
    <w:rsid w:val="00F22CB4"/>
    <w:rsid w:val="00F22CE7"/>
    <w:rsid w:val="00F22E98"/>
    <w:rsid w:val="00F22EEE"/>
    <w:rsid w:val="00F23347"/>
    <w:rsid w:val="00F233A7"/>
    <w:rsid w:val="00F23417"/>
    <w:rsid w:val="00F2350D"/>
    <w:rsid w:val="00F235C9"/>
    <w:rsid w:val="00F2384A"/>
    <w:rsid w:val="00F2388C"/>
    <w:rsid w:val="00F23CDF"/>
    <w:rsid w:val="00F23CF0"/>
    <w:rsid w:val="00F23DCE"/>
    <w:rsid w:val="00F23E5B"/>
    <w:rsid w:val="00F23F80"/>
    <w:rsid w:val="00F23FBB"/>
    <w:rsid w:val="00F23FE7"/>
    <w:rsid w:val="00F24050"/>
    <w:rsid w:val="00F24104"/>
    <w:rsid w:val="00F24ADE"/>
    <w:rsid w:val="00F24AE5"/>
    <w:rsid w:val="00F2518E"/>
    <w:rsid w:val="00F2541D"/>
    <w:rsid w:val="00F2552F"/>
    <w:rsid w:val="00F25733"/>
    <w:rsid w:val="00F25B72"/>
    <w:rsid w:val="00F25CA8"/>
    <w:rsid w:val="00F25E5A"/>
    <w:rsid w:val="00F266C5"/>
    <w:rsid w:val="00F267FA"/>
    <w:rsid w:val="00F2696C"/>
    <w:rsid w:val="00F2699D"/>
    <w:rsid w:val="00F26AA9"/>
    <w:rsid w:val="00F26AAB"/>
    <w:rsid w:val="00F26B60"/>
    <w:rsid w:val="00F26C58"/>
    <w:rsid w:val="00F26C5A"/>
    <w:rsid w:val="00F26C72"/>
    <w:rsid w:val="00F26D5A"/>
    <w:rsid w:val="00F26EC4"/>
    <w:rsid w:val="00F2703F"/>
    <w:rsid w:val="00F27314"/>
    <w:rsid w:val="00F27325"/>
    <w:rsid w:val="00F2745E"/>
    <w:rsid w:val="00F27786"/>
    <w:rsid w:val="00F27872"/>
    <w:rsid w:val="00F2790E"/>
    <w:rsid w:val="00F27AC9"/>
    <w:rsid w:val="00F27BDD"/>
    <w:rsid w:val="00F27FC2"/>
    <w:rsid w:val="00F301E5"/>
    <w:rsid w:val="00F302AB"/>
    <w:rsid w:val="00F30374"/>
    <w:rsid w:val="00F30866"/>
    <w:rsid w:val="00F30886"/>
    <w:rsid w:val="00F30A65"/>
    <w:rsid w:val="00F30AC6"/>
    <w:rsid w:val="00F30BA0"/>
    <w:rsid w:val="00F30E4B"/>
    <w:rsid w:val="00F30E56"/>
    <w:rsid w:val="00F31215"/>
    <w:rsid w:val="00F3159D"/>
    <w:rsid w:val="00F318D1"/>
    <w:rsid w:val="00F31A90"/>
    <w:rsid w:val="00F31F08"/>
    <w:rsid w:val="00F324E4"/>
    <w:rsid w:val="00F32580"/>
    <w:rsid w:val="00F325F1"/>
    <w:rsid w:val="00F32668"/>
    <w:rsid w:val="00F3268D"/>
    <w:rsid w:val="00F32821"/>
    <w:rsid w:val="00F32876"/>
    <w:rsid w:val="00F32C71"/>
    <w:rsid w:val="00F32CF9"/>
    <w:rsid w:val="00F33031"/>
    <w:rsid w:val="00F33119"/>
    <w:rsid w:val="00F331E5"/>
    <w:rsid w:val="00F33660"/>
    <w:rsid w:val="00F338DC"/>
    <w:rsid w:val="00F33B93"/>
    <w:rsid w:val="00F33C34"/>
    <w:rsid w:val="00F33C89"/>
    <w:rsid w:val="00F33D7E"/>
    <w:rsid w:val="00F34209"/>
    <w:rsid w:val="00F3453E"/>
    <w:rsid w:val="00F3464C"/>
    <w:rsid w:val="00F349A4"/>
    <w:rsid w:val="00F34AF4"/>
    <w:rsid w:val="00F34B0D"/>
    <w:rsid w:val="00F34E0F"/>
    <w:rsid w:val="00F352CB"/>
    <w:rsid w:val="00F353E6"/>
    <w:rsid w:val="00F35422"/>
    <w:rsid w:val="00F356D7"/>
    <w:rsid w:val="00F3590F"/>
    <w:rsid w:val="00F35959"/>
    <w:rsid w:val="00F35E93"/>
    <w:rsid w:val="00F35EBA"/>
    <w:rsid w:val="00F35F2B"/>
    <w:rsid w:val="00F36043"/>
    <w:rsid w:val="00F3619A"/>
    <w:rsid w:val="00F361A7"/>
    <w:rsid w:val="00F366DA"/>
    <w:rsid w:val="00F367C0"/>
    <w:rsid w:val="00F369B3"/>
    <w:rsid w:val="00F36A80"/>
    <w:rsid w:val="00F36C44"/>
    <w:rsid w:val="00F36C9C"/>
    <w:rsid w:val="00F36F4C"/>
    <w:rsid w:val="00F36FA2"/>
    <w:rsid w:val="00F3736F"/>
    <w:rsid w:val="00F374F6"/>
    <w:rsid w:val="00F3784A"/>
    <w:rsid w:val="00F3785F"/>
    <w:rsid w:val="00F3792E"/>
    <w:rsid w:val="00F37A86"/>
    <w:rsid w:val="00F37E39"/>
    <w:rsid w:val="00F402B6"/>
    <w:rsid w:val="00F40D2C"/>
    <w:rsid w:val="00F411D8"/>
    <w:rsid w:val="00F41395"/>
    <w:rsid w:val="00F413EC"/>
    <w:rsid w:val="00F41434"/>
    <w:rsid w:val="00F4145C"/>
    <w:rsid w:val="00F4148E"/>
    <w:rsid w:val="00F414E5"/>
    <w:rsid w:val="00F417E9"/>
    <w:rsid w:val="00F4180C"/>
    <w:rsid w:val="00F41951"/>
    <w:rsid w:val="00F41A21"/>
    <w:rsid w:val="00F41AC5"/>
    <w:rsid w:val="00F41DFC"/>
    <w:rsid w:val="00F41F85"/>
    <w:rsid w:val="00F42025"/>
    <w:rsid w:val="00F42041"/>
    <w:rsid w:val="00F42101"/>
    <w:rsid w:val="00F42179"/>
    <w:rsid w:val="00F42B87"/>
    <w:rsid w:val="00F42CC8"/>
    <w:rsid w:val="00F42D06"/>
    <w:rsid w:val="00F42D28"/>
    <w:rsid w:val="00F42E60"/>
    <w:rsid w:val="00F433AA"/>
    <w:rsid w:val="00F43551"/>
    <w:rsid w:val="00F4362F"/>
    <w:rsid w:val="00F4365D"/>
    <w:rsid w:val="00F43B71"/>
    <w:rsid w:val="00F43B82"/>
    <w:rsid w:val="00F43C44"/>
    <w:rsid w:val="00F442DF"/>
    <w:rsid w:val="00F4436A"/>
    <w:rsid w:val="00F443DC"/>
    <w:rsid w:val="00F4441E"/>
    <w:rsid w:val="00F44547"/>
    <w:rsid w:val="00F447FA"/>
    <w:rsid w:val="00F4485F"/>
    <w:rsid w:val="00F44905"/>
    <w:rsid w:val="00F44B09"/>
    <w:rsid w:val="00F44F4C"/>
    <w:rsid w:val="00F4510C"/>
    <w:rsid w:val="00F45196"/>
    <w:rsid w:val="00F45819"/>
    <w:rsid w:val="00F45847"/>
    <w:rsid w:val="00F459B4"/>
    <w:rsid w:val="00F45BF6"/>
    <w:rsid w:val="00F45CDB"/>
    <w:rsid w:val="00F45E76"/>
    <w:rsid w:val="00F4612D"/>
    <w:rsid w:val="00F46238"/>
    <w:rsid w:val="00F46395"/>
    <w:rsid w:val="00F46407"/>
    <w:rsid w:val="00F4677B"/>
    <w:rsid w:val="00F4677F"/>
    <w:rsid w:val="00F467E4"/>
    <w:rsid w:val="00F469DD"/>
    <w:rsid w:val="00F46BE6"/>
    <w:rsid w:val="00F46F52"/>
    <w:rsid w:val="00F478F1"/>
    <w:rsid w:val="00F47A15"/>
    <w:rsid w:val="00F47C6A"/>
    <w:rsid w:val="00F47D5B"/>
    <w:rsid w:val="00F5017A"/>
    <w:rsid w:val="00F50189"/>
    <w:rsid w:val="00F50386"/>
    <w:rsid w:val="00F505F5"/>
    <w:rsid w:val="00F50608"/>
    <w:rsid w:val="00F506F3"/>
    <w:rsid w:val="00F50803"/>
    <w:rsid w:val="00F50A06"/>
    <w:rsid w:val="00F50A1F"/>
    <w:rsid w:val="00F50A82"/>
    <w:rsid w:val="00F50B97"/>
    <w:rsid w:val="00F50C5B"/>
    <w:rsid w:val="00F50EB3"/>
    <w:rsid w:val="00F51066"/>
    <w:rsid w:val="00F510BE"/>
    <w:rsid w:val="00F51249"/>
    <w:rsid w:val="00F51555"/>
    <w:rsid w:val="00F51583"/>
    <w:rsid w:val="00F5168A"/>
    <w:rsid w:val="00F519AC"/>
    <w:rsid w:val="00F519D5"/>
    <w:rsid w:val="00F51CC9"/>
    <w:rsid w:val="00F52030"/>
    <w:rsid w:val="00F5204D"/>
    <w:rsid w:val="00F52402"/>
    <w:rsid w:val="00F52492"/>
    <w:rsid w:val="00F5254A"/>
    <w:rsid w:val="00F52A98"/>
    <w:rsid w:val="00F52D74"/>
    <w:rsid w:val="00F53136"/>
    <w:rsid w:val="00F5316F"/>
    <w:rsid w:val="00F53240"/>
    <w:rsid w:val="00F5338E"/>
    <w:rsid w:val="00F53510"/>
    <w:rsid w:val="00F5361E"/>
    <w:rsid w:val="00F53877"/>
    <w:rsid w:val="00F538EC"/>
    <w:rsid w:val="00F53946"/>
    <w:rsid w:val="00F53E43"/>
    <w:rsid w:val="00F53E50"/>
    <w:rsid w:val="00F53EFC"/>
    <w:rsid w:val="00F54020"/>
    <w:rsid w:val="00F5408D"/>
    <w:rsid w:val="00F54302"/>
    <w:rsid w:val="00F543B5"/>
    <w:rsid w:val="00F54602"/>
    <w:rsid w:val="00F54637"/>
    <w:rsid w:val="00F54726"/>
    <w:rsid w:val="00F548D3"/>
    <w:rsid w:val="00F5496E"/>
    <w:rsid w:val="00F54B66"/>
    <w:rsid w:val="00F54E89"/>
    <w:rsid w:val="00F54F8B"/>
    <w:rsid w:val="00F55013"/>
    <w:rsid w:val="00F5527C"/>
    <w:rsid w:val="00F55632"/>
    <w:rsid w:val="00F559E6"/>
    <w:rsid w:val="00F55B0B"/>
    <w:rsid w:val="00F55BDC"/>
    <w:rsid w:val="00F55D63"/>
    <w:rsid w:val="00F55FBA"/>
    <w:rsid w:val="00F560A4"/>
    <w:rsid w:val="00F56245"/>
    <w:rsid w:val="00F56475"/>
    <w:rsid w:val="00F564D4"/>
    <w:rsid w:val="00F565A9"/>
    <w:rsid w:val="00F56832"/>
    <w:rsid w:val="00F5689F"/>
    <w:rsid w:val="00F56CD4"/>
    <w:rsid w:val="00F56E0F"/>
    <w:rsid w:val="00F56E7F"/>
    <w:rsid w:val="00F56FE2"/>
    <w:rsid w:val="00F570EA"/>
    <w:rsid w:val="00F575C0"/>
    <w:rsid w:val="00F5789C"/>
    <w:rsid w:val="00F57A09"/>
    <w:rsid w:val="00F57D49"/>
    <w:rsid w:val="00F57D9F"/>
    <w:rsid w:val="00F57E07"/>
    <w:rsid w:val="00F57F40"/>
    <w:rsid w:val="00F6000F"/>
    <w:rsid w:val="00F60213"/>
    <w:rsid w:val="00F602D4"/>
    <w:rsid w:val="00F6035D"/>
    <w:rsid w:val="00F608D2"/>
    <w:rsid w:val="00F609AA"/>
    <w:rsid w:val="00F609F4"/>
    <w:rsid w:val="00F60AB1"/>
    <w:rsid w:val="00F60BC0"/>
    <w:rsid w:val="00F60D8A"/>
    <w:rsid w:val="00F60F7A"/>
    <w:rsid w:val="00F610A0"/>
    <w:rsid w:val="00F611A8"/>
    <w:rsid w:val="00F611DD"/>
    <w:rsid w:val="00F61247"/>
    <w:rsid w:val="00F612ED"/>
    <w:rsid w:val="00F614B3"/>
    <w:rsid w:val="00F61530"/>
    <w:rsid w:val="00F61828"/>
    <w:rsid w:val="00F6194F"/>
    <w:rsid w:val="00F61C1A"/>
    <w:rsid w:val="00F61D04"/>
    <w:rsid w:val="00F61D4C"/>
    <w:rsid w:val="00F61E28"/>
    <w:rsid w:val="00F61F1C"/>
    <w:rsid w:val="00F61F36"/>
    <w:rsid w:val="00F62023"/>
    <w:rsid w:val="00F6209F"/>
    <w:rsid w:val="00F622A0"/>
    <w:rsid w:val="00F622C3"/>
    <w:rsid w:val="00F62570"/>
    <w:rsid w:val="00F62631"/>
    <w:rsid w:val="00F62832"/>
    <w:rsid w:val="00F629BF"/>
    <w:rsid w:val="00F62A01"/>
    <w:rsid w:val="00F62BA5"/>
    <w:rsid w:val="00F62E70"/>
    <w:rsid w:val="00F62F78"/>
    <w:rsid w:val="00F62FB2"/>
    <w:rsid w:val="00F630A8"/>
    <w:rsid w:val="00F630E7"/>
    <w:rsid w:val="00F63205"/>
    <w:rsid w:val="00F63796"/>
    <w:rsid w:val="00F6381F"/>
    <w:rsid w:val="00F6390B"/>
    <w:rsid w:val="00F63B12"/>
    <w:rsid w:val="00F63BA9"/>
    <w:rsid w:val="00F63BB4"/>
    <w:rsid w:val="00F63EB5"/>
    <w:rsid w:val="00F6468C"/>
    <w:rsid w:val="00F64BE5"/>
    <w:rsid w:val="00F64C4F"/>
    <w:rsid w:val="00F64C6F"/>
    <w:rsid w:val="00F64DC4"/>
    <w:rsid w:val="00F64FDD"/>
    <w:rsid w:val="00F65081"/>
    <w:rsid w:val="00F651B5"/>
    <w:rsid w:val="00F6530D"/>
    <w:rsid w:val="00F65A9A"/>
    <w:rsid w:val="00F65B74"/>
    <w:rsid w:val="00F65BDE"/>
    <w:rsid w:val="00F66350"/>
    <w:rsid w:val="00F6649C"/>
    <w:rsid w:val="00F6655A"/>
    <w:rsid w:val="00F6658F"/>
    <w:rsid w:val="00F668E2"/>
    <w:rsid w:val="00F6703A"/>
    <w:rsid w:val="00F674E7"/>
    <w:rsid w:val="00F674F9"/>
    <w:rsid w:val="00F675F8"/>
    <w:rsid w:val="00F67730"/>
    <w:rsid w:val="00F6788D"/>
    <w:rsid w:val="00F67A23"/>
    <w:rsid w:val="00F67A6B"/>
    <w:rsid w:val="00F67EAB"/>
    <w:rsid w:val="00F70029"/>
    <w:rsid w:val="00F70052"/>
    <w:rsid w:val="00F70095"/>
    <w:rsid w:val="00F7009C"/>
    <w:rsid w:val="00F7035F"/>
    <w:rsid w:val="00F7064E"/>
    <w:rsid w:val="00F70884"/>
    <w:rsid w:val="00F70945"/>
    <w:rsid w:val="00F7095B"/>
    <w:rsid w:val="00F70A66"/>
    <w:rsid w:val="00F70BE6"/>
    <w:rsid w:val="00F70C38"/>
    <w:rsid w:val="00F70D1A"/>
    <w:rsid w:val="00F71212"/>
    <w:rsid w:val="00F717C9"/>
    <w:rsid w:val="00F71952"/>
    <w:rsid w:val="00F71BE6"/>
    <w:rsid w:val="00F71EB7"/>
    <w:rsid w:val="00F71F16"/>
    <w:rsid w:val="00F72053"/>
    <w:rsid w:val="00F7226A"/>
    <w:rsid w:val="00F7226D"/>
    <w:rsid w:val="00F723A9"/>
    <w:rsid w:val="00F726E1"/>
    <w:rsid w:val="00F72938"/>
    <w:rsid w:val="00F72D73"/>
    <w:rsid w:val="00F72EBA"/>
    <w:rsid w:val="00F72EE3"/>
    <w:rsid w:val="00F73474"/>
    <w:rsid w:val="00F735BC"/>
    <w:rsid w:val="00F735C0"/>
    <w:rsid w:val="00F73942"/>
    <w:rsid w:val="00F73D80"/>
    <w:rsid w:val="00F73F19"/>
    <w:rsid w:val="00F7400E"/>
    <w:rsid w:val="00F7404D"/>
    <w:rsid w:val="00F742B9"/>
    <w:rsid w:val="00F74386"/>
    <w:rsid w:val="00F74537"/>
    <w:rsid w:val="00F747C1"/>
    <w:rsid w:val="00F74887"/>
    <w:rsid w:val="00F74930"/>
    <w:rsid w:val="00F7497A"/>
    <w:rsid w:val="00F74B9E"/>
    <w:rsid w:val="00F74C74"/>
    <w:rsid w:val="00F74E01"/>
    <w:rsid w:val="00F74E3D"/>
    <w:rsid w:val="00F74E99"/>
    <w:rsid w:val="00F7500C"/>
    <w:rsid w:val="00F751E0"/>
    <w:rsid w:val="00F758D1"/>
    <w:rsid w:val="00F759A5"/>
    <w:rsid w:val="00F75AAE"/>
    <w:rsid w:val="00F75C18"/>
    <w:rsid w:val="00F75D1E"/>
    <w:rsid w:val="00F76029"/>
    <w:rsid w:val="00F76047"/>
    <w:rsid w:val="00F763FF"/>
    <w:rsid w:val="00F7659B"/>
    <w:rsid w:val="00F765C6"/>
    <w:rsid w:val="00F767D7"/>
    <w:rsid w:val="00F768C8"/>
    <w:rsid w:val="00F76BCC"/>
    <w:rsid w:val="00F76BF5"/>
    <w:rsid w:val="00F76C84"/>
    <w:rsid w:val="00F76CB8"/>
    <w:rsid w:val="00F76DCD"/>
    <w:rsid w:val="00F76FC4"/>
    <w:rsid w:val="00F77089"/>
    <w:rsid w:val="00F77AEA"/>
    <w:rsid w:val="00F77D33"/>
    <w:rsid w:val="00F8002E"/>
    <w:rsid w:val="00F8004F"/>
    <w:rsid w:val="00F8014B"/>
    <w:rsid w:val="00F804AC"/>
    <w:rsid w:val="00F804FB"/>
    <w:rsid w:val="00F8059E"/>
    <w:rsid w:val="00F80789"/>
    <w:rsid w:val="00F80844"/>
    <w:rsid w:val="00F80BE4"/>
    <w:rsid w:val="00F80D0B"/>
    <w:rsid w:val="00F80EB5"/>
    <w:rsid w:val="00F81366"/>
    <w:rsid w:val="00F81513"/>
    <w:rsid w:val="00F81706"/>
    <w:rsid w:val="00F81B98"/>
    <w:rsid w:val="00F81C69"/>
    <w:rsid w:val="00F81EF4"/>
    <w:rsid w:val="00F821EA"/>
    <w:rsid w:val="00F82365"/>
    <w:rsid w:val="00F825B7"/>
    <w:rsid w:val="00F82A53"/>
    <w:rsid w:val="00F82B78"/>
    <w:rsid w:val="00F82C3B"/>
    <w:rsid w:val="00F82C89"/>
    <w:rsid w:val="00F82D1E"/>
    <w:rsid w:val="00F82D9A"/>
    <w:rsid w:val="00F82E44"/>
    <w:rsid w:val="00F82EEB"/>
    <w:rsid w:val="00F833D0"/>
    <w:rsid w:val="00F8341A"/>
    <w:rsid w:val="00F8351A"/>
    <w:rsid w:val="00F83707"/>
    <w:rsid w:val="00F8370F"/>
    <w:rsid w:val="00F83B9E"/>
    <w:rsid w:val="00F83DCF"/>
    <w:rsid w:val="00F83DEC"/>
    <w:rsid w:val="00F83E20"/>
    <w:rsid w:val="00F83ED0"/>
    <w:rsid w:val="00F83F3B"/>
    <w:rsid w:val="00F84059"/>
    <w:rsid w:val="00F84136"/>
    <w:rsid w:val="00F841C6"/>
    <w:rsid w:val="00F84282"/>
    <w:rsid w:val="00F84381"/>
    <w:rsid w:val="00F843C3"/>
    <w:rsid w:val="00F84417"/>
    <w:rsid w:val="00F844B8"/>
    <w:rsid w:val="00F84572"/>
    <w:rsid w:val="00F845CF"/>
    <w:rsid w:val="00F84938"/>
    <w:rsid w:val="00F84A59"/>
    <w:rsid w:val="00F84CEC"/>
    <w:rsid w:val="00F84D55"/>
    <w:rsid w:val="00F84E22"/>
    <w:rsid w:val="00F84F7D"/>
    <w:rsid w:val="00F8514B"/>
    <w:rsid w:val="00F8519D"/>
    <w:rsid w:val="00F8521C"/>
    <w:rsid w:val="00F855C3"/>
    <w:rsid w:val="00F855CE"/>
    <w:rsid w:val="00F85A5F"/>
    <w:rsid w:val="00F85BC4"/>
    <w:rsid w:val="00F8611B"/>
    <w:rsid w:val="00F861AD"/>
    <w:rsid w:val="00F862CF"/>
    <w:rsid w:val="00F86397"/>
    <w:rsid w:val="00F8652D"/>
    <w:rsid w:val="00F865D3"/>
    <w:rsid w:val="00F86774"/>
    <w:rsid w:val="00F86952"/>
    <w:rsid w:val="00F8696A"/>
    <w:rsid w:val="00F86A7A"/>
    <w:rsid w:val="00F872FF"/>
    <w:rsid w:val="00F8732F"/>
    <w:rsid w:val="00F87ECD"/>
    <w:rsid w:val="00F90069"/>
    <w:rsid w:val="00F90246"/>
    <w:rsid w:val="00F90247"/>
    <w:rsid w:val="00F90383"/>
    <w:rsid w:val="00F904E2"/>
    <w:rsid w:val="00F90962"/>
    <w:rsid w:val="00F90A15"/>
    <w:rsid w:val="00F90A38"/>
    <w:rsid w:val="00F90A42"/>
    <w:rsid w:val="00F90B6C"/>
    <w:rsid w:val="00F90B93"/>
    <w:rsid w:val="00F90BC9"/>
    <w:rsid w:val="00F90D38"/>
    <w:rsid w:val="00F90DFA"/>
    <w:rsid w:val="00F90ECA"/>
    <w:rsid w:val="00F90F3E"/>
    <w:rsid w:val="00F9147D"/>
    <w:rsid w:val="00F914FC"/>
    <w:rsid w:val="00F915D9"/>
    <w:rsid w:val="00F91777"/>
    <w:rsid w:val="00F917F6"/>
    <w:rsid w:val="00F9183E"/>
    <w:rsid w:val="00F9188E"/>
    <w:rsid w:val="00F91895"/>
    <w:rsid w:val="00F9192D"/>
    <w:rsid w:val="00F91B99"/>
    <w:rsid w:val="00F91FBB"/>
    <w:rsid w:val="00F9221A"/>
    <w:rsid w:val="00F923C8"/>
    <w:rsid w:val="00F92491"/>
    <w:rsid w:val="00F9269B"/>
    <w:rsid w:val="00F928B6"/>
    <w:rsid w:val="00F92AFD"/>
    <w:rsid w:val="00F92B43"/>
    <w:rsid w:val="00F93054"/>
    <w:rsid w:val="00F9311E"/>
    <w:rsid w:val="00F931C9"/>
    <w:rsid w:val="00F933E9"/>
    <w:rsid w:val="00F937B3"/>
    <w:rsid w:val="00F938DC"/>
    <w:rsid w:val="00F93AA1"/>
    <w:rsid w:val="00F93B39"/>
    <w:rsid w:val="00F93C32"/>
    <w:rsid w:val="00F93C3C"/>
    <w:rsid w:val="00F93D62"/>
    <w:rsid w:val="00F93FDE"/>
    <w:rsid w:val="00F941CB"/>
    <w:rsid w:val="00F943BF"/>
    <w:rsid w:val="00F945A2"/>
    <w:rsid w:val="00F945A8"/>
    <w:rsid w:val="00F94637"/>
    <w:rsid w:val="00F946B5"/>
    <w:rsid w:val="00F9494A"/>
    <w:rsid w:val="00F94DBB"/>
    <w:rsid w:val="00F95077"/>
    <w:rsid w:val="00F951C1"/>
    <w:rsid w:val="00F9566E"/>
    <w:rsid w:val="00F956A9"/>
    <w:rsid w:val="00F95976"/>
    <w:rsid w:val="00F95AC6"/>
    <w:rsid w:val="00F95B9A"/>
    <w:rsid w:val="00F95EF0"/>
    <w:rsid w:val="00F96119"/>
    <w:rsid w:val="00F96546"/>
    <w:rsid w:val="00F96578"/>
    <w:rsid w:val="00F9674C"/>
    <w:rsid w:val="00F96D2A"/>
    <w:rsid w:val="00F96FAC"/>
    <w:rsid w:val="00F970D6"/>
    <w:rsid w:val="00F972E4"/>
    <w:rsid w:val="00F973F4"/>
    <w:rsid w:val="00F97B0D"/>
    <w:rsid w:val="00F97B92"/>
    <w:rsid w:val="00F97BC2"/>
    <w:rsid w:val="00F97CBF"/>
    <w:rsid w:val="00F97D76"/>
    <w:rsid w:val="00F97ED7"/>
    <w:rsid w:val="00FA0026"/>
    <w:rsid w:val="00FA00FB"/>
    <w:rsid w:val="00FA028E"/>
    <w:rsid w:val="00FA0364"/>
    <w:rsid w:val="00FA047E"/>
    <w:rsid w:val="00FA04F2"/>
    <w:rsid w:val="00FA05D3"/>
    <w:rsid w:val="00FA06A4"/>
    <w:rsid w:val="00FA092C"/>
    <w:rsid w:val="00FA094D"/>
    <w:rsid w:val="00FA0966"/>
    <w:rsid w:val="00FA0A83"/>
    <w:rsid w:val="00FA0D2C"/>
    <w:rsid w:val="00FA0E39"/>
    <w:rsid w:val="00FA0F69"/>
    <w:rsid w:val="00FA107D"/>
    <w:rsid w:val="00FA135E"/>
    <w:rsid w:val="00FA14BD"/>
    <w:rsid w:val="00FA17E7"/>
    <w:rsid w:val="00FA1AB2"/>
    <w:rsid w:val="00FA1ADF"/>
    <w:rsid w:val="00FA21B8"/>
    <w:rsid w:val="00FA21C7"/>
    <w:rsid w:val="00FA2243"/>
    <w:rsid w:val="00FA22E2"/>
    <w:rsid w:val="00FA2456"/>
    <w:rsid w:val="00FA2497"/>
    <w:rsid w:val="00FA29A2"/>
    <w:rsid w:val="00FA29DD"/>
    <w:rsid w:val="00FA31BB"/>
    <w:rsid w:val="00FA34E1"/>
    <w:rsid w:val="00FA3612"/>
    <w:rsid w:val="00FA361D"/>
    <w:rsid w:val="00FA37EF"/>
    <w:rsid w:val="00FA38A6"/>
    <w:rsid w:val="00FA3CB0"/>
    <w:rsid w:val="00FA3F05"/>
    <w:rsid w:val="00FA3F13"/>
    <w:rsid w:val="00FA4056"/>
    <w:rsid w:val="00FA411C"/>
    <w:rsid w:val="00FA41BA"/>
    <w:rsid w:val="00FA421F"/>
    <w:rsid w:val="00FA4489"/>
    <w:rsid w:val="00FA455C"/>
    <w:rsid w:val="00FA4AEF"/>
    <w:rsid w:val="00FA4BF7"/>
    <w:rsid w:val="00FA4E8F"/>
    <w:rsid w:val="00FA52DA"/>
    <w:rsid w:val="00FA549D"/>
    <w:rsid w:val="00FA562B"/>
    <w:rsid w:val="00FA5DA7"/>
    <w:rsid w:val="00FA5F3B"/>
    <w:rsid w:val="00FA5FC8"/>
    <w:rsid w:val="00FA6106"/>
    <w:rsid w:val="00FA6387"/>
    <w:rsid w:val="00FA63FE"/>
    <w:rsid w:val="00FA65ED"/>
    <w:rsid w:val="00FA6864"/>
    <w:rsid w:val="00FA692A"/>
    <w:rsid w:val="00FA6A6A"/>
    <w:rsid w:val="00FA6B1D"/>
    <w:rsid w:val="00FA6F3E"/>
    <w:rsid w:val="00FA72E7"/>
    <w:rsid w:val="00FA7389"/>
    <w:rsid w:val="00FA759F"/>
    <w:rsid w:val="00FA7642"/>
    <w:rsid w:val="00FA785B"/>
    <w:rsid w:val="00FA7AE7"/>
    <w:rsid w:val="00FB04D4"/>
    <w:rsid w:val="00FB05FB"/>
    <w:rsid w:val="00FB06C9"/>
    <w:rsid w:val="00FB06ED"/>
    <w:rsid w:val="00FB0974"/>
    <w:rsid w:val="00FB09DB"/>
    <w:rsid w:val="00FB0A7B"/>
    <w:rsid w:val="00FB0ABB"/>
    <w:rsid w:val="00FB0B22"/>
    <w:rsid w:val="00FB0EB7"/>
    <w:rsid w:val="00FB0EFE"/>
    <w:rsid w:val="00FB0FFD"/>
    <w:rsid w:val="00FB10D0"/>
    <w:rsid w:val="00FB1331"/>
    <w:rsid w:val="00FB1546"/>
    <w:rsid w:val="00FB154D"/>
    <w:rsid w:val="00FB1668"/>
    <w:rsid w:val="00FB16B5"/>
    <w:rsid w:val="00FB1966"/>
    <w:rsid w:val="00FB1970"/>
    <w:rsid w:val="00FB19DA"/>
    <w:rsid w:val="00FB1BB1"/>
    <w:rsid w:val="00FB1CDB"/>
    <w:rsid w:val="00FB1D79"/>
    <w:rsid w:val="00FB1E8D"/>
    <w:rsid w:val="00FB20C5"/>
    <w:rsid w:val="00FB2537"/>
    <w:rsid w:val="00FB274E"/>
    <w:rsid w:val="00FB2A1F"/>
    <w:rsid w:val="00FB2C48"/>
    <w:rsid w:val="00FB2DC0"/>
    <w:rsid w:val="00FB2E7A"/>
    <w:rsid w:val="00FB353C"/>
    <w:rsid w:val="00FB3597"/>
    <w:rsid w:val="00FB3A49"/>
    <w:rsid w:val="00FB3B09"/>
    <w:rsid w:val="00FB3C0F"/>
    <w:rsid w:val="00FB3CDF"/>
    <w:rsid w:val="00FB3CE9"/>
    <w:rsid w:val="00FB452C"/>
    <w:rsid w:val="00FB4599"/>
    <w:rsid w:val="00FB4708"/>
    <w:rsid w:val="00FB48F7"/>
    <w:rsid w:val="00FB4B4F"/>
    <w:rsid w:val="00FB4C30"/>
    <w:rsid w:val="00FB53D5"/>
    <w:rsid w:val="00FB54D8"/>
    <w:rsid w:val="00FB56B2"/>
    <w:rsid w:val="00FB58E1"/>
    <w:rsid w:val="00FB5A38"/>
    <w:rsid w:val="00FB5B57"/>
    <w:rsid w:val="00FB5D88"/>
    <w:rsid w:val="00FB5E61"/>
    <w:rsid w:val="00FB5F06"/>
    <w:rsid w:val="00FB5F9B"/>
    <w:rsid w:val="00FB6440"/>
    <w:rsid w:val="00FB655C"/>
    <w:rsid w:val="00FB65B8"/>
    <w:rsid w:val="00FB67BE"/>
    <w:rsid w:val="00FB6858"/>
    <w:rsid w:val="00FB6E8B"/>
    <w:rsid w:val="00FB6EBF"/>
    <w:rsid w:val="00FB7247"/>
    <w:rsid w:val="00FB74D5"/>
    <w:rsid w:val="00FB756E"/>
    <w:rsid w:val="00FB7803"/>
    <w:rsid w:val="00FB79DA"/>
    <w:rsid w:val="00FB79F2"/>
    <w:rsid w:val="00FB7A1D"/>
    <w:rsid w:val="00FB7D1E"/>
    <w:rsid w:val="00FC0000"/>
    <w:rsid w:val="00FC004C"/>
    <w:rsid w:val="00FC025B"/>
    <w:rsid w:val="00FC026F"/>
    <w:rsid w:val="00FC02FB"/>
    <w:rsid w:val="00FC041F"/>
    <w:rsid w:val="00FC04AC"/>
    <w:rsid w:val="00FC075C"/>
    <w:rsid w:val="00FC0A3A"/>
    <w:rsid w:val="00FC0CD3"/>
    <w:rsid w:val="00FC0EA0"/>
    <w:rsid w:val="00FC137E"/>
    <w:rsid w:val="00FC14CF"/>
    <w:rsid w:val="00FC167C"/>
    <w:rsid w:val="00FC16C9"/>
    <w:rsid w:val="00FC186B"/>
    <w:rsid w:val="00FC18E1"/>
    <w:rsid w:val="00FC1AA7"/>
    <w:rsid w:val="00FC1D0D"/>
    <w:rsid w:val="00FC1D5D"/>
    <w:rsid w:val="00FC2151"/>
    <w:rsid w:val="00FC2287"/>
    <w:rsid w:val="00FC24FC"/>
    <w:rsid w:val="00FC2A51"/>
    <w:rsid w:val="00FC2AD7"/>
    <w:rsid w:val="00FC2BA7"/>
    <w:rsid w:val="00FC2BE5"/>
    <w:rsid w:val="00FC2E56"/>
    <w:rsid w:val="00FC300C"/>
    <w:rsid w:val="00FC31A3"/>
    <w:rsid w:val="00FC34EB"/>
    <w:rsid w:val="00FC35B0"/>
    <w:rsid w:val="00FC3A35"/>
    <w:rsid w:val="00FC3DDD"/>
    <w:rsid w:val="00FC401E"/>
    <w:rsid w:val="00FC438A"/>
    <w:rsid w:val="00FC458E"/>
    <w:rsid w:val="00FC46EF"/>
    <w:rsid w:val="00FC4D41"/>
    <w:rsid w:val="00FC4E17"/>
    <w:rsid w:val="00FC4E88"/>
    <w:rsid w:val="00FC4F5E"/>
    <w:rsid w:val="00FC4FB9"/>
    <w:rsid w:val="00FC50DE"/>
    <w:rsid w:val="00FC5445"/>
    <w:rsid w:val="00FC5A41"/>
    <w:rsid w:val="00FC5B79"/>
    <w:rsid w:val="00FC5D0B"/>
    <w:rsid w:val="00FC5E69"/>
    <w:rsid w:val="00FC61F9"/>
    <w:rsid w:val="00FC6273"/>
    <w:rsid w:val="00FC6407"/>
    <w:rsid w:val="00FC6941"/>
    <w:rsid w:val="00FC6975"/>
    <w:rsid w:val="00FC6CC5"/>
    <w:rsid w:val="00FC6F17"/>
    <w:rsid w:val="00FC7018"/>
    <w:rsid w:val="00FC701C"/>
    <w:rsid w:val="00FC7511"/>
    <w:rsid w:val="00FC78C4"/>
    <w:rsid w:val="00FC7C7C"/>
    <w:rsid w:val="00FC7D23"/>
    <w:rsid w:val="00FC7E15"/>
    <w:rsid w:val="00FC7EF6"/>
    <w:rsid w:val="00FC7F0D"/>
    <w:rsid w:val="00FD02DF"/>
    <w:rsid w:val="00FD0415"/>
    <w:rsid w:val="00FD041B"/>
    <w:rsid w:val="00FD08BA"/>
    <w:rsid w:val="00FD0ABF"/>
    <w:rsid w:val="00FD0B3A"/>
    <w:rsid w:val="00FD12D9"/>
    <w:rsid w:val="00FD1361"/>
    <w:rsid w:val="00FD139E"/>
    <w:rsid w:val="00FD140E"/>
    <w:rsid w:val="00FD14F5"/>
    <w:rsid w:val="00FD19DF"/>
    <w:rsid w:val="00FD1A6B"/>
    <w:rsid w:val="00FD272F"/>
    <w:rsid w:val="00FD2A84"/>
    <w:rsid w:val="00FD2BFA"/>
    <w:rsid w:val="00FD2C6B"/>
    <w:rsid w:val="00FD2E1A"/>
    <w:rsid w:val="00FD2E80"/>
    <w:rsid w:val="00FD2ED3"/>
    <w:rsid w:val="00FD31A2"/>
    <w:rsid w:val="00FD3621"/>
    <w:rsid w:val="00FD3B4C"/>
    <w:rsid w:val="00FD3F6D"/>
    <w:rsid w:val="00FD4029"/>
    <w:rsid w:val="00FD4040"/>
    <w:rsid w:val="00FD40CF"/>
    <w:rsid w:val="00FD4114"/>
    <w:rsid w:val="00FD423E"/>
    <w:rsid w:val="00FD45BD"/>
    <w:rsid w:val="00FD4693"/>
    <w:rsid w:val="00FD473A"/>
    <w:rsid w:val="00FD4A61"/>
    <w:rsid w:val="00FD4A86"/>
    <w:rsid w:val="00FD4BFD"/>
    <w:rsid w:val="00FD5266"/>
    <w:rsid w:val="00FD529E"/>
    <w:rsid w:val="00FD541A"/>
    <w:rsid w:val="00FD56F6"/>
    <w:rsid w:val="00FD5B4E"/>
    <w:rsid w:val="00FD5DAF"/>
    <w:rsid w:val="00FD5E7D"/>
    <w:rsid w:val="00FD5F12"/>
    <w:rsid w:val="00FD5F77"/>
    <w:rsid w:val="00FD635D"/>
    <w:rsid w:val="00FD6397"/>
    <w:rsid w:val="00FD63D5"/>
    <w:rsid w:val="00FD63E4"/>
    <w:rsid w:val="00FD645D"/>
    <w:rsid w:val="00FD666E"/>
    <w:rsid w:val="00FD66B8"/>
    <w:rsid w:val="00FD6B8C"/>
    <w:rsid w:val="00FD6D2F"/>
    <w:rsid w:val="00FD6EA4"/>
    <w:rsid w:val="00FD7197"/>
    <w:rsid w:val="00FD728A"/>
    <w:rsid w:val="00FD7436"/>
    <w:rsid w:val="00FD7529"/>
    <w:rsid w:val="00FD7532"/>
    <w:rsid w:val="00FD76DC"/>
    <w:rsid w:val="00FD7D63"/>
    <w:rsid w:val="00FE0087"/>
    <w:rsid w:val="00FE0671"/>
    <w:rsid w:val="00FE06E5"/>
    <w:rsid w:val="00FE0951"/>
    <w:rsid w:val="00FE0CC6"/>
    <w:rsid w:val="00FE0D7B"/>
    <w:rsid w:val="00FE0EEB"/>
    <w:rsid w:val="00FE10D5"/>
    <w:rsid w:val="00FE126A"/>
    <w:rsid w:val="00FE144A"/>
    <w:rsid w:val="00FE17CF"/>
    <w:rsid w:val="00FE1A0E"/>
    <w:rsid w:val="00FE1A25"/>
    <w:rsid w:val="00FE1B70"/>
    <w:rsid w:val="00FE1BA6"/>
    <w:rsid w:val="00FE1CAD"/>
    <w:rsid w:val="00FE1F0A"/>
    <w:rsid w:val="00FE1F49"/>
    <w:rsid w:val="00FE2017"/>
    <w:rsid w:val="00FE23A0"/>
    <w:rsid w:val="00FE23BB"/>
    <w:rsid w:val="00FE25AA"/>
    <w:rsid w:val="00FE2695"/>
    <w:rsid w:val="00FE2765"/>
    <w:rsid w:val="00FE27BC"/>
    <w:rsid w:val="00FE2959"/>
    <w:rsid w:val="00FE2C76"/>
    <w:rsid w:val="00FE31A5"/>
    <w:rsid w:val="00FE3284"/>
    <w:rsid w:val="00FE34AD"/>
    <w:rsid w:val="00FE351B"/>
    <w:rsid w:val="00FE36E2"/>
    <w:rsid w:val="00FE3769"/>
    <w:rsid w:val="00FE37CC"/>
    <w:rsid w:val="00FE389C"/>
    <w:rsid w:val="00FE3A58"/>
    <w:rsid w:val="00FE3DF4"/>
    <w:rsid w:val="00FE408E"/>
    <w:rsid w:val="00FE40F0"/>
    <w:rsid w:val="00FE4109"/>
    <w:rsid w:val="00FE4246"/>
    <w:rsid w:val="00FE42A7"/>
    <w:rsid w:val="00FE434D"/>
    <w:rsid w:val="00FE43F8"/>
    <w:rsid w:val="00FE440A"/>
    <w:rsid w:val="00FE44BE"/>
    <w:rsid w:val="00FE44DD"/>
    <w:rsid w:val="00FE469C"/>
    <w:rsid w:val="00FE4ADD"/>
    <w:rsid w:val="00FE4DAB"/>
    <w:rsid w:val="00FE4E52"/>
    <w:rsid w:val="00FE4F49"/>
    <w:rsid w:val="00FE518E"/>
    <w:rsid w:val="00FE5405"/>
    <w:rsid w:val="00FE540B"/>
    <w:rsid w:val="00FE5636"/>
    <w:rsid w:val="00FE5790"/>
    <w:rsid w:val="00FE57AC"/>
    <w:rsid w:val="00FE5880"/>
    <w:rsid w:val="00FE5A75"/>
    <w:rsid w:val="00FE5B32"/>
    <w:rsid w:val="00FE5D22"/>
    <w:rsid w:val="00FE647C"/>
    <w:rsid w:val="00FE699D"/>
    <w:rsid w:val="00FE69B8"/>
    <w:rsid w:val="00FE6E38"/>
    <w:rsid w:val="00FE6F1F"/>
    <w:rsid w:val="00FE7055"/>
    <w:rsid w:val="00FE71D5"/>
    <w:rsid w:val="00FE72BA"/>
    <w:rsid w:val="00FE74BB"/>
    <w:rsid w:val="00FE74E8"/>
    <w:rsid w:val="00FE7A87"/>
    <w:rsid w:val="00FE7BBB"/>
    <w:rsid w:val="00FF0186"/>
    <w:rsid w:val="00FF024E"/>
    <w:rsid w:val="00FF048E"/>
    <w:rsid w:val="00FF04D3"/>
    <w:rsid w:val="00FF05FE"/>
    <w:rsid w:val="00FF0859"/>
    <w:rsid w:val="00FF099B"/>
    <w:rsid w:val="00FF09A2"/>
    <w:rsid w:val="00FF0C58"/>
    <w:rsid w:val="00FF0D1B"/>
    <w:rsid w:val="00FF0E39"/>
    <w:rsid w:val="00FF12CC"/>
    <w:rsid w:val="00FF131D"/>
    <w:rsid w:val="00FF15A2"/>
    <w:rsid w:val="00FF1685"/>
    <w:rsid w:val="00FF16E3"/>
    <w:rsid w:val="00FF16FC"/>
    <w:rsid w:val="00FF1796"/>
    <w:rsid w:val="00FF18DF"/>
    <w:rsid w:val="00FF1A1D"/>
    <w:rsid w:val="00FF1A65"/>
    <w:rsid w:val="00FF1A96"/>
    <w:rsid w:val="00FF2674"/>
    <w:rsid w:val="00FF2741"/>
    <w:rsid w:val="00FF27E0"/>
    <w:rsid w:val="00FF3467"/>
    <w:rsid w:val="00FF3718"/>
    <w:rsid w:val="00FF39F0"/>
    <w:rsid w:val="00FF3E33"/>
    <w:rsid w:val="00FF3E6F"/>
    <w:rsid w:val="00FF400F"/>
    <w:rsid w:val="00FF40FD"/>
    <w:rsid w:val="00FF438B"/>
    <w:rsid w:val="00FF4413"/>
    <w:rsid w:val="00FF45B3"/>
    <w:rsid w:val="00FF4705"/>
    <w:rsid w:val="00FF4770"/>
    <w:rsid w:val="00FF4CB7"/>
    <w:rsid w:val="00FF4CD8"/>
    <w:rsid w:val="00FF4D20"/>
    <w:rsid w:val="00FF4DB9"/>
    <w:rsid w:val="00FF4F7E"/>
    <w:rsid w:val="00FF50F4"/>
    <w:rsid w:val="00FF53B9"/>
    <w:rsid w:val="00FF562A"/>
    <w:rsid w:val="00FF58CE"/>
    <w:rsid w:val="00FF5B50"/>
    <w:rsid w:val="00FF6072"/>
    <w:rsid w:val="00FF6287"/>
    <w:rsid w:val="00FF6371"/>
    <w:rsid w:val="00FF6645"/>
    <w:rsid w:val="00FF66E8"/>
    <w:rsid w:val="00FF675D"/>
    <w:rsid w:val="00FF68C0"/>
    <w:rsid w:val="00FF696F"/>
    <w:rsid w:val="00FF6AE7"/>
    <w:rsid w:val="00FF6CF3"/>
    <w:rsid w:val="00FF6D52"/>
    <w:rsid w:val="00FF7053"/>
    <w:rsid w:val="00FF70CB"/>
    <w:rsid w:val="00FF7150"/>
    <w:rsid w:val="00FF7363"/>
    <w:rsid w:val="00FF736C"/>
    <w:rsid w:val="00FF7465"/>
    <w:rsid w:val="00FF748B"/>
    <w:rsid w:val="00FF752F"/>
    <w:rsid w:val="00FF7B3B"/>
    <w:rsid w:val="00FF7CBB"/>
    <w:rsid w:val="011119CD"/>
    <w:rsid w:val="012BF777"/>
    <w:rsid w:val="01437344"/>
    <w:rsid w:val="01453007"/>
    <w:rsid w:val="014782A2"/>
    <w:rsid w:val="0165ECF6"/>
    <w:rsid w:val="016B7968"/>
    <w:rsid w:val="016C3887"/>
    <w:rsid w:val="01834F11"/>
    <w:rsid w:val="01A2C2A3"/>
    <w:rsid w:val="01A524F9"/>
    <w:rsid w:val="01A932B0"/>
    <w:rsid w:val="01CDFAC9"/>
    <w:rsid w:val="01F94AD4"/>
    <w:rsid w:val="01FFAB00"/>
    <w:rsid w:val="02033DB7"/>
    <w:rsid w:val="0220A40C"/>
    <w:rsid w:val="02289F7D"/>
    <w:rsid w:val="022D1241"/>
    <w:rsid w:val="0230FC42"/>
    <w:rsid w:val="0232E853"/>
    <w:rsid w:val="023AEFBA"/>
    <w:rsid w:val="025E5581"/>
    <w:rsid w:val="027162E7"/>
    <w:rsid w:val="02AA4901"/>
    <w:rsid w:val="02AB6803"/>
    <w:rsid w:val="02B566EF"/>
    <w:rsid w:val="02E934A3"/>
    <w:rsid w:val="030897E3"/>
    <w:rsid w:val="0311C84B"/>
    <w:rsid w:val="0363BEB2"/>
    <w:rsid w:val="037643CB"/>
    <w:rsid w:val="037D5A69"/>
    <w:rsid w:val="0381E5F9"/>
    <w:rsid w:val="03825B03"/>
    <w:rsid w:val="03835AB6"/>
    <w:rsid w:val="038CED8C"/>
    <w:rsid w:val="038DA5ED"/>
    <w:rsid w:val="0396D94F"/>
    <w:rsid w:val="03A14344"/>
    <w:rsid w:val="03A7C0EE"/>
    <w:rsid w:val="03C216D4"/>
    <w:rsid w:val="03D0A3D2"/>
    <w:rsid w:val="03DCC9BF"/>
    <w:rsid w:val="03E16143"/>
    <w:rsid w:val="03E22F9C"/>
    <w:rsid w:val="03F3C925"/>
    <w:rsid w:val="0405C158"/>
    <w:rsid w:val="0422AE1E"/>
    <w:rsid w:val="042356A0"/>
    <w:rsid w:val="042EB6A6"/>
    <w:rsid w:val="0435D45B"/>
    <w:rsid w:val="04411D5F"/>
    <w:rsid w:val="044F3918"/>
    <w:rsid w:val="0454E00B"/>
    <w:rsid w:val="046B865F"/>
    <w:rsid w:val="046CF380"/>
    <w:rsid w:val="04909C23"/>
    <w:rsid w:val="04964BAC"/>
    <w:rsid w:val="0496DEA8"/>
    <w:rsid w:val="04ABB3D1"/>
    <w:rsid w:val="04BC875A"/>
    <w:rsid w:val="04BE424B"/>
    <w:rsid w:val="04C47B0D"/>
    <w:rsid w:val="04C673B3"/>
    <w:rsid w:val="04DAFE15"/>
    <w:rsid w:val="04EAA652"/>
    <w:rsid w:val="05105BC0"/>
    <w:rsid w:val="05132CDB"/>
    <w:rsid w:val="05227B07"/>
    <w:rsid w:val="053957DD"/>
    <w:rsid w:val="0543E5EE"/>
    <w:rsid w:val="054B7342"/>
    <w:rsid w:val="054C3CA9"/>
    <w:rsid w:val="054FBA7A"/>
    <w:rsid w:val="055D3D17"/>
    <w:rsid w:val="056579C9"/>
    <w:rsid w:val="0583E781"/>
    <w:rsid w:val="05A02756"/>
    <w:rsid w:val="05A32B81"/>
    <w:rsid w:val="05AA77DF"/>
    <w:rsid w:val="05C753C8"/>
    <w:rsid w:val="05D66CFC"/>
    <w:rsid w:val="05F21F3A"/>
    <w:rsid w:val="0602256F"/>
    <w:rsid w:val="06123764"/>
    <w:rsid w:val="0626BDAF"/>
    <w:rsid w:val="06381FC4"/>
    <w:rsid w:val="0663B8FD"/>
    <w:rsid w:val="067633C6"/>
    <w:rsid w:val="068F413B"/>
    <w:rsid w:val="06945FE6"/>
    <w:rsid w:val="069F8112"/>
    <w:rsid w:val="06C4941D"/>
    <w:rsid w:val="06D8DFAB"/>
    <w:rsid w:val="06DF61B0"/>
    <w:rsid w:val="06E1088E"/>
    <w:rsid w:val="06F5925A"/>
    <w:rsid w:val="06F94F14"/>
    <w:rsid w:val="070F699C"/>
    <w:rsid w:val="07134DFB"/>
    <w:rsid w:val="071B391C"/>
    <w:rsid w:val="0723D0DA"/>
    <w:rsid w:val="072CF206"/>
    <w:rsid w:val="07303446"/>
    <w:rsid w:val="07332FBA"/>
    <w:rsid w:val="0737087E"/>
    <w:rsid w:val="074BC234"/>
    <w:rsid w:val="0751533D"/>
    <w:rsid w:val="07559A8D"/>
    <w:rsid w:val="07588E3D"/>
    <w:rsid w:val="07716E3A"/>
    <w:rsid w:val="07862C8F"/>
    <w:rsid w:val="0793BABC"/>
    <w:rsid w:val="07972434"/>
    <w:rsid w:val="07A6204A"/>
    <w:rsid w:val="07BC87B5"/>
    <w:rsid w:val="07C6AADA"/>
    <w:rsid w:val="07CAC081"/>
    <w:rsid w:val="07CDBE6F"/>
    <w:rsid w:val="07E8AA13"/>
    <w:rsid w:val="07F28709"/>
    <w:rsid w:val="0802B074"/>
    <w:rsid w:val="08340FCE"/>
    <w:rsid w:val="08395E09"/>
    <w:rsid w:val="084431A0"/>
    <w:rsid w:val="085BA578"/>
    <w:rsid w:val="0866BDCF"/>
    <w:rsid w:val="0875510B"/>
    <w:rsid w:val="087BAA9E"/>
    <w:rsid w:val="0887A551"/>
    <w:rsid w:val="088E219E"/>
    <w:rsid w:val="08A6842E"/>
    <w:rsid w:val="08B0D74D"/>
    <w:rsid w:val="08B1EF52"/>
    <w:rsid w:val="08B63ADE"/>
    <w:rsid w:val="08BE0025"/>
    <w:rsid w:val="08C41774"/>
    <w:rsid w:val="08DAA570"/>
    <w:rsid w:val="08EB6968"/>
    <w:rsid w:val="090AE326"/>
    <w:rsid w:val="0921141C"/>
    <w:rsid w:val="09326DB4"/>
    <w:rsid w:val="09330EF8"/>
    <w:rsid w:val="09566608"/>
    <w:rsid w:val="095DADEA"/>
    <w:rsid w:val="098AF079"/>
    <w:rsid w:val="098D4616"/>
    <w:rsid w:val="099BF02B"/>
    <w:rsid w:val="09A43344"/>
    <w:rsid w:val="09BB0C4C"/>
    <w:rsid w:val="09C00FB1"/>
    <w:rsid w:val="09C53A11"/>
    <w:rsid w:val="09C57787"/>
    <w:rsid w:val="09FDC247"/>
    <w:rsid w:val="0A0DE5DA"/>
    <w:rsid w:val="0A1EE465"/>
    <w:rsid w:val="0A416EAC"/>
    <w:rsid w:val="0A55A6E9"/>
    <w:rsid w:val="0A55E61D"/>
    <w:rsid w:val="0A60D350"/>
    <w:rsid w:val="0A730393"/>
    <w:rsid w:val="0A7A5C7F"/>
    <w:rsid w:val="0A8ADC0F"/>
    <w:rsid w:val="0A97A204"/>
    <w:rsid w:val="0A97A438"/>
    <w:rsid w:val="0A9B5FEC"/>
    <w:rsid w:val="0AADD4D6"/>
    <w:rsid w:val="0AB7FD27"/>
    <w:rsid w:val="0AC1F386"/>
    <w:rsid w:val="0ACEDF59"/>
    <w:rsid w:val="0ADC3108"/>
    <w:rsid w:val="0ADD51CD"/>
    <w:rsid w:val="0AE0BD3D"/>
    <w:rsid w:val="0AE5C716"/>
    <w:rsid w:val="0AFB174E"/>
    <w:rsid w:val="0B12995D"/>
    <w:rsid w:val="0B3965EE"/>
    <w:rsid w:val="0B413AA5"/>
    <w:rsid w:val="0B4EB95E"/>
    <w:rsid w:val="0B52FDF7"/>
    <w:rsid w:val="0B78331B"/>
    <w:rsid w:val="0B947B30"/>
    <w:rsid w:val="0BA02948"/>
    <w:rsid w:val="0BA3E986"/>
    <w:rsid w:val="0BA87D20"/>
    <w:rsid w:val="0BA8EF43"/>
    <w:rsid w:val="0BE1C32D"/>
    <w:rsid w:val="0BE73797"/>
    <w:rsid w:val="0BE9A20C"/>
    <w:rsid w:val="0BFC1D85"/>
    <w:rsid w:val="0C0388EF"/>
    <w:rsid w:val="0C110E43"/>
    <w:rsid w:val="0C11373C"/>
    <w:rsid w:val="0C32B8F4"/>
    <w:rsid w:val="0C359798"/>
    <w:rsid w:val="0C43AF8B"/>
    <w:rsid w:val="0C4570AE"/>
    <w:rsid w:val="0C62CDC7"/>
    <w:rsid w:val="0C942B68"/>
    <w:rsid w:val="0CA0561A"/>
    <w:rsid w:val="0CA7CE09"/>
    <w:rsid w:val="0CDE2FEB"/>
    <w:rsid w:val="0CDFAEB0"/>
    <w:rsid w:val="0CE30BED"/>
    <w:rsid w:val="0CF1E7DD"/>
    <w:rsid w:val="0D1DB66F"/>
    <w:rsid w:val="0D2865F3"/>
    <w:rsid w:val="0D293A62"/>
    <w:rsid w:val="0D2BF2F2"/>
    <w:rsid w:val="0D2E93B9"/>
    <w:rsid w:val="0D340243"/>
    <w:rsid w:val="0D393705"/>
    <w:rsid w:val="0D398B12"/>
    <w:rsid w:val="0D4877CF"/>
    <w:rsid w:val="0D4A38DA"/>
    <w:rsid w:val="0D5F88D4"/>
    <w:rsid w:val="0D61EE73"/>
    <w:rsid w:val="0D7877B3"/>
    <w:rsid w:val="0D80ECD7"/>
    <w:rsid w:val="0D83C568"/>
    <w:rsid w:val="0D8DB91D"/>
    <w:rsid w:val="0D9E531D"/>
    <w:rsid w:val="0D9F4FD1"/>
    <w:rsid w:val="0DAF3870"/>
    <w:rsid w:val="0DB07ECB"/>
    <w:rsid w:val="0DBB3AD0"/>
    <w:rsid w:val="0DC419AE"/>
    <w:rsid w:val="0DCDE0B1"/>
    <w:rsid w:val="0DD32030"/>
    <w:rsid w:val="0DD557EF"/>
    <w:rsid w:val="0DF05065"/>
    <w:rsid w:val="0E0120A8"/>
    <w:rsid w:val="0E08F55F"/>
    <w:rsid w:val="0E12F8D0"/>
    <w:rsid w:val="0E55E682"/>
    <w:rsid w:val="0E5B0F81"/>
    <w:rsid w:val="0E6C0BDE"/>
    <w:rsid w:val="0E702320"/>
    <w:rsid w:val="0E7A77BC"/>
    <w:rsid w:val="0E982325"/>
    <w:rsid w:val="0E9B953F"/>
    <w:rsid w:val="0EB7046B"/>
    <w:rsid w:val="0EBF35A4"/>
    <w:rsid w:val="0EC11F4B"/>
    <w:rsid w:val="0EDC28D4"/>
    <w:rsid w:val="0EE0F398"/>
    <w:rsid w:val="0EF58D07"/>
    <w:rsid w:val="0EF719B0"/>
    <w:rsid w:val="0F07C77C"/>
    <w:rsid w:val="0F1C06D2"/>
    <w:rsid w:val="0F1EC5D6"/>
    <w:rsid w:val="0F2D3616"/>
    <w:rsid w:val="0F345840"/>
    <w:rsid w:val="0F37E359"/>
    <w:rsid w:val="0F606CC4"/>
    <w:rsid w:val="0F71798A"/>
    <w:rsid w:val="0F74C03E"/>
    <w:rsid w:val="0F839217"/>
    <w:rsid w:val="0F888E63"/>
    <w:rsid w:val="0F9D34D1"/>
    <w:rsid w:val="0F9E6BD1"/>
    <w:rsid w:val="0FA19F1C"/>
    <w:rsid w:val="0FA26F24"/>
    <w:rsid w:val="0FB2CA34"/>
    <w:rsid w:val="0FBFAD72"/>
    <w:rsid w:val="0FC0BCE5"/>
    <w:rsid w:val="0FE3C2DD"/>
    <w:rsid w:val="0FEBFD3C"/>
    <w:rsid w:val="0FEDDC36"/>
    <w:rsid w:val="0FF6FDC9"/>
    <w:rsid w:val="101EBB0F"/>
    <w:rsid w:val="101EFEF3"/>
    <w:rsid w:val="1031D75B"/>
    <w:rsid w:val="10383FE9"/>
    <w:rsid w:val="1040863C"/>
    <w:rsid w:val="104A477F"/>
    <w:rsid w:val="107090CE"/>
    <w:rsid w:val="10783FDC"/>
    <w:rsid w:val="10904EAC"/>
    <w:rsid w:val="10AC413A"/>
    <w:rsid w:val="10AEAC08"/>
    <w:rsid w:val="10FBE55B"/>
    <w:rsid w:val="110F9403"/>
    <w:rsid w:val="112BA545"/>
    <w:rsid w:val="1137F35D"/>
    <w:rsid w:val="1139475A"/>
    <w:rsid w:val="115E7FE4"/>
    <w:rsid w:val="1163B3C6"/>
    <w:rsid w:val="1166E7E4"/>
    <w:rsid w:val="11B56FC8"/>
    <w:rsid w:val="11C0BEFE"/>
    <w:rsid w:val="1206BB0F"/>
    <w:rsid w:val="1217E624"/>
    <w:rsid w:val="122A927E"/>
    <w:rsid w:val="1230227A"/>
    <w:rsid w:val="1240857C"/>
    <w:rsid w:val="1247D3B4"/>
    <w:rsid w:val="1267C349"/>
    <w:rsid w:val="12686BD6"/>
    <w:rsid w:val="1272E898"/>
    <w:rsid w:val="1284EC56"/>
    <w:rsid w:val="1292EBA6"/>
    <w:rsid w:val="12931E44"/>
    <w:rsid w:val="12965149"/>
    <w:rsid w:val="12A093F4"/>
    <w:rsid w:val="12AB8981"/>
    <w:rsid w:val="12AD5149"/>
    <w:rsid w:val="12B82AD4"/>
    <w:rsid w:val="12C7B829"/>
    <w:rsid w:val="12D7920F"/>
    <w:rsid w:val="12F4AE14"/>
    <w:rsid w:val="12F745D5"/>
    <w:rsid w:val="12FFCDB7"/>
    <w:rsid w:val="13034400"/>
    <w:rsid w:val="1312CDD0"/>
    <w:rsid w:val="1312FBCD"/>
    <w:rsid w:val="1340376B"/>
    <w:rsid w:val="1376E417"/>
    <w:rsid w:val="1376F7BF"/>
    <w:rsid w:val="13874521"/>
    <w:rsid w:val="1391A34E"/>
    <w:rsid w:val="13A144B2"/>
    <w:rsid w:val="13A6DA34"/>
    <w:rsid w:val="13A7E2F2"/>
    <w:rsid w:val="13ACA9E1"/>
    <w:rsid w:val="13B323DF"/>
    <w:rsid w:val="13B4B748"/>
    <w:rsid w:val="13BB949F"/>
    <w:rsid w:val="13D5CA41"/>
    <w:rsid w:val="13D61A3F"/>
    <w:rsid w:val="13E48404"/>
    <w:rsid w:val="13E75F14"/>
    <w:rsid w:val="13ED85D6"/>
    <w:rsid w:val="14046962"/>
    <w:rsid w:val="14053755"/>
    <w:rsid w:val="14220CEE"/>
    <w:rsid w:val="142E6C20"/>
    <w:rsid w:val="143074D7"/>
    <w:rsid w:val="1439A5A6"/>
    <w:rsid w:val="145F0714"/>
    <w:rsid w:val="14626D2D"/>
    <w:rsid w:val="146799A3"/>
    <w:rsid w:val="146F1A6D"/>
    <w:rsid w:val="147B8BFA"/>
    <w:rsid w:val="149778F3"/>
    <w:rsid w:val="14B57DB5"/>
    <w:rsid w:val="14C5861E"/>
    <w:rsid w:val="14DF9B70"/>
    <w:rsid w:val="14E2CB02"/>
    <w:rsid w:val="14EF93A9"/>
    <w:rsid w:val="1510715A"/>
    <w:rsid w:val="152B6546"/>
    <w:rsid w:val="15505C35"/>
    <w:rsid w:val="1560EC11"/>
    <w:rsid w:val="15772AD6"/>
    <w:rsid w:val="158A96DC"/>
    <w:rsid w:val="158B29D8"/>
    <w:rsid w:val="15998059"/>
    <w:rsid w:val="15A0001B"/>
    <w:rsid w:val="15BC9480"/>
    <w:rsid w:val="15D8CF2F"/>
    <w:rsid w:val="15E63F79"/>
    <w:rsid w:val="15E9F60F"/>
    <w:rsid w:val="15ED881C"/>
    <w:rsid w:val="15FCA876"/>
    <w:rsid w:val="1619991D"/>
    <w:rsid w:val="1637C872"/>
    <w:rsid w:val="163E8F26"/>
    <w:rsid w:val="16732F33"/>
    <w:rsid w:val="167577B1"/>
    <w:rsid w:val="167EDFBF"/>
    <w:rsid w:val="168F04C2"/>
    <w:rsid w:val="16A192A9"/>
    <w:rsid w:val="16AB5F45"/>
    <w:rsid w:val="16B5AD47"/>
    <w:rsid w:val="16DD54F5"/>
    <w:rsid w:val="16F1BC98"/>
    <w:rsid w:val="16F330E6"/>
    <w:rsid w:val="16FF0E4B"/>
    <w:rsid w:val="17057D44"/>
    <w:rsid w:val="1716008F"/>
    <w:rsid w:val="1730C44D"/>
    <w:rsid w:val="1735943B"/>
    <w:rsid w:val="1740305B"/>
    <w:rsid w:val="17466737"/>
    <w:rsid w:val="1759DBD7"/>
    <w:rsid w:val="175E85C7"/>
    <w:rsid w:val="175FDDFA"/>
    <w:rsid w:val="176842E5"/>
    <w:rsid w:val="17767334"/>
    <w:rsid w:val="177E7CA8"/>
    <w:rsid w:val="1794A0DF"/>
    <w:rsid w:val="179606BD"/>
    <w:rsid w:val="17A7D387"/>
    <w:rsid w:val="17CEF438"/>
    <w:rsid w:val="17D27F73"/>
    <w:rsid w:val="17E31B73"/>
    <w:rsid w:val="17E3CDE7"/>
    <w:rsid w:val="17ED591C"/>
    <w:rsid w:val="180466AD"/>
    <w:rsid w:val="1804C6D8"/>
    <w:rsid w:val="180C10CD"/>
    <w:rsid w:val="183A5829"/>
    <w:rsid w:val="18410DCA"/>
    <w:rsid w:val="188FE320"/>
    <w:rsid w:val="18A6AE23"/>
    <w:rsid w:val="18BEBA38"/>
    <w:rsid w:val="18C8BEA4"/>
    <w:rsid w:val="18DC3C6F"/>
    <w:rsid w:val="18DFC8A5"/>
    <w:rsid w:val="18F9B333"/>
    <w:rsid w:val="19107DB2"/>
    <w:rsid w:val="193F2C53"/>
    <w:rsid w:val="194234A8"/>
    <w:rsid w:val="194502D7"/>
    <w:rsid w:val="1968EFD1"/>
    <w:rsid w:val="1971F9C9"/>
    <w:rsid w:val="197D7404"/>
    <w:rsid w:val="19B62FD1"/>
    <w:rsid w:val="19C6BAAE"/>
    <w:rsid w:val="19CA392F"/>
    <w:rsid w:val="19DCDE2B"/>
    <w:rsid w:val="19DD432E"/>
    <w:rsid w:val="19E82D39"/>
    <w:rsid w:val="1A09B5A8"/>
    <w:rsid w:val="1A16C6B5"/>
    <w:rsid w:val="1A4368B1"/>
    <w:rsid w:val="1A694971"/>
    <w:rsid w:val="1A78C2B2"/>
    <w:rsid w:val="1A814E55"/>
    <w:rsid w:val="1A8271CE"/>
    <w:rsid w:val="1A84EBF5"/>
    <w:rsid w:val="1A91DD1E"/>
    <w:rsid w:val="1AAAC47E"/>
    <w:rsid w:val="1AB35336"/>
    <w:rsid w:val="1AB86F3C"/>
    <w:rsid w:val="1AC3F2F7"/>
    <w:rsid w:val="1AED10BA"/>
    <w:rsid w:val="1AED5F49"/>
    <w:rsid w:val="1AEF689A"/>
    <w:rsid w:val="1AF48018"/>
    <w:rsid w:val="1AFC49AB"/>
    <w:rsid w:val="1AFF134C"/>
    <w:rsid w:val="1B270B0B"/>
    <w:rsid w:val="1B3E6F5E"/>
    <w:rsid w:val="1B3EAE52"/>
    <w:rsid w:val="1B41736B"/>
    <w:rsid w:val="1B550793"/>
    <w:rsid w:val="1B59D8C6"/>
    <w:rsid w:val="1B73061D"/>
    <w:rsid w:val="1B80557A"/>
    <w:rsid w:val="1BAB9C14"/>
    <w:rsid w:val="1BB7BBC6"/>
    <w:rsid w:val="1BC95883"/>
    <w:rsid w:val="1BE84D5F"/>
    <w:rsid w:val="1BF83303"/>
    <w:rsid w:val="1BFA4599"/>
    <w:rsid w:val="1C1E422F"/>
    <w:rsid w:val="1C388823"/>
    <w:rsid w:val="1C567A38"/>
    <w:rsid w:val="1C5CD610"/>
    <w:rsid w:val="1C6DC50F"/>
    <w:rsid w:val="1C7C6307"/>
    <w:rsid w:val="1C9A384F"/>
    <w:rsid w:val="1CA0713B"/>
    <w:rsid w:val="1CA43FA2"/>
    <w:rsid w:val="1CA49A1E"/>
    <w:rsid w:val="1CA7C56E"/>
    <w:rsid w:val="1CA95183"/>
    <w:rsid w:val="1CAA032F"/>
    <w:rsid w:val="1CAE19B5"/>
    <w:rsid w:val="1CB1C7D3"/>
    <w:rsid w:val="1CB54BD6"/>
    <w:rsid w:val="1CBA5DE4"/>
    <w:rsid w:val="1CBE22A8"/>
    <w:rsid w:val="1CC5F62A"/>
    <w:rsid w:val="1D0D6C09"/>
    <w:rsid w:val="1D12948F"/>
    <w:rsid w:val="1D1D6F22"/>
    <w:rsid w:val="1D1F9BDE"/>
    <w:rsid w:val="1D24E99F"/>
    <w:rsid w:val="1D4A30E8"/>
    <w:rsid w:val="1D4FEF0A"/>
    <w:rsid w:val="1D5B6E1A"/>
    <w:rsid w:val="1D66AB06"/>
    <w:rsid w:val="1D670620"/>
    <w:rsid w:val="1D9720BE"/>
    <w:rsid w:val="1D9C5570"/>
    <w:rsid w:val="1DB3B69C"/>
    <w:rsid w:val="1DCAE6E8"/>
    <w:rsid w:val="1DCF30A7"/>
    <w:rsid w:val="1E2C955A"/>
    <w:rsid w:val="1E31DE9C"/>
    <w:rsid w:val="1E370CCC"/>
    <w:rsid w:val="1E3B5332"/>
    <w:rsid w:val="1E3C419C"/>
    <w:rsid w:val="1E428313"/>
    <w:rsid w:val="1E4375FF"/>
    <w:rsid w:val="1E45988F"/>
    <w:rsid w:val="1E45B1D7"/>
    <w:rsid w:val="1E467989"/>
    <w:rsid w:val="1E46F448"/>
    <w:rsid w:val="1E53B113"/>
    <w:rsid w:val="1E7CE35E"/>
    <w:rsid w:val="1E9D2841"/>
    <w:rsid w:val="1EA17B5D"/>
    <w:rsid w:val="1ECE49D4"/>
    <w:rsid w:val="1EE17D8F"/>
    <w:rsid w:val="1EE6CD0B"/>
    <w:rsid w:val="1F0884E5"/>
    <w:rsid w:val="1F09BFA6"/>
    <w:rsid w:val="1F158737"/>
    <w:rsid w:val="1F1B3B0D"/>
    <w:rsid w:val="1F1B51A8"/>
    <w:rsid w:val="1F1FE198"/>
    <w:rsid w:val="1F296551"/>
    <w:rsid w:val="1F3C7153"/>
    <w:rsid w:val="1F516579"/>
    <w:rsid w:val="1F5D2395"/>
    <w:rsid w:val="1F69C38D"/>
    <w:rsid w:val="1F72F242"/>
    <w:rsid w:val="1F760D0D"/>
    <w:rsid w:val="1F7793DB"/>
    <w:rsid w:val="1F7BFAF8"/>
    <w:rsid w:val="1F7FE916"/>
    <w:rsid w:val="1F84A500"/>
    <w:rsid w:val="1F856161"/>
    <w:rsid w:val="1F9F577C"/>
    <w:rsid w:val="1FAD5B4B"/>
    <w:rsid w:val="1FB5CC0A"/>
    <w:rsid w:val="1FE1AD46"/>
    <w:rsid w:val="1FE3FCAF"/>
    <w:rsid w:val="1FF796FE"/>
    <w:rsid w:val="1FFF29BA"/>
    <w:rsid w:val="20217C74"/>
    <w:rsid w:val="2026B8DC"/>
    <w:rsid w:val="2026D21B"/>
    <w:rsid w:val="202734C1"/>
    <w:rsid w:val="2031AA9C"/>
    <w:rsid w:val="2043C334"/>
    <w:rsid w:val="2054759D"/>
    <w:rsid w:val="2058096D"/>
    <w:rsid w:val="20744586"/>
    <w:rsid w:val="207CDB27"/>
    <w:rsid w:val="2087884B"/>
    <w:rsid w:val="208B2CE9"/>
    <w:rsid w:val="209AFC62"/>
    <w:rsid w:val="209D916E"/>
    <w:rsid w:val="20BB935E"/>
    <w:rsid w:val="20BCE0AB"/>
    <w:rsid w:val="20DEC15D"/>
    <w:rsid w:val="20F2342F"/>
    <w:rsid w:val="20F5FCCE"/>
    <w:rsid w:val="210F516B"/>
    <w:rsid w:val="2130ACD5"/>
    <w:rsid w:val="213A2A6F"/>
    <w:rsid w:val="213B27DD"/>
    <w:rsid w:val="21449246"/>
    <w:rsid w:val="21456D06"/>
    <w:rsid w:val="216DA972"/>
    <w:rsid w:val="21869532"/>
    <w:rsid w:val="218776A4"/>
    <w:rsid w:val="218A50DB"/>
    <w:rsid w:val="219C050B"/>
    <w:rsid w:val="21A86BE1"/>
    <w:rsid w:val="21B6766B"/>
    <w:rsid w:val="21B8761F"/>
    <w:rsid w:val="21BAE430"/>
    <w:rsid w:val="21C3A707"/>
    <w:rsid w:val="21C544AD"/>
    <w:rsid w:val="21C69545"/>
    <w:rsid w:val="21EF1C17"/>
    <w:rsid w:val="2218ACCD"/>
    <w:rsid w:val="22250EE3"/>
    <w:rsid w:val="2225C312"/>
    <w:rsid w:val="22270B34"/>
    <w:rsid w:val="2269CB5E"/>
    <w:rsid w:val="227687DB"/>
    <w:rsid w:val="22852F81"/>
    <w:rsid w:val="2298F393"/>
    <w:rsid w:val="22BA1613"/>
    <w:rsid w:val="22C5FE0B"/>
    <w:rsid w:val="22CC9E79"/>
    <w:rsid w:val="22DEBC13"/>
    <w:rsid w:val="22E0DC57"/>
    <w:rsid w:val="22EEDA9B"/>
    <w:rsid w:val="2305B6E6"/>
    <w:rsid w:val="230640F3"/>
    <w:rsid w:val="230D82A5"/>
    <w:rsid w:val="232368E0"/>
    <w:rsid w:val="232AA8C3"/>
    <w:rsid w:val="232FB1ED"/>
    <w:rsid w:val="23572A0C"/>
    <w:rsid w:val="23855C02"/>
    <w:rsid w:val="238CDB3C"/>
    <w:rsid w:val="238D585B"/>
    <w:rsid w:val="238E8623"/>
    <w:rsid w:val="2391648C"/>
    <w:rsid w:val="2392F38D"/>
    <w:rsid w:val="23B0F80B"/>
    <w:rsid w:val="23C37B19"/>
    <w:rsid w:val="23C4C38E"/>
    <w:rsid w:val="23C5D61B"/>
    <w:rsid w:val="23CF41BD"/>
    <w:rsid w:val="23D5263A"/>
    <w:rsid w:val="23DE9D14"/>
    <w:rsid w:val="23EE01E3"/>
    <w:rsid w:val="23FD3CC6"/>
    <w:rsid w:val="2401BAD4"/>
    <w:rsid w:val="2427CDCE"/>
    <w:rsid w:val="243011AF"/>
    <w:rsid w:val="245F0665"/>
    <w:rsid w:val="24676FB6"/>
    <w:rsid w:val="24782F5C"/>
    <w:rsid w:val="2495C88F"/>
    <w:rsid w:val="24A21EBF"/>
    <w:rsid w:val="24E00CA3"/>
    <w:rsid w:val="24E30BA6"/>
    <w:rsid w:val="24EC2692"/>
    <w:rsid w:val="24F22EA9"/>
    <w:rsid w:val="2501544D"/>
    <w:rsid w:val="250C0B62"/>
    <w:rsid w:val="251A97F4"/>
    <w:rsid w:val="251AD4BE"/>
    <w:rsid w:val="252DD5A1"/>
    <w:rsid w:val="25430AC3"/>
    <w:rsid w:val="255AB610"/>
    <w:rsid w:val="255B6F1B"/>
    <w:rsid w:val="255D2362"/>
    <w:rsid w:val="256B5D70"/>
    <w:rsid w:val="25721805"/>
    <w:rsid w:val="257C9475"/>
    <w:rsid w:val="258CD8FD"/>
    <w:rsid w:val="259D1602"/>
    <w:rsid w:val="25AB9596"/>
    <w:rsid w:val="25AC56E2"/>
    <w:rsid w:val="25B01D23"/>
    <w:rsid w:val="25C55446"/>
    <w:rsid w:val="25CAED78"/>
    <w:rsid w:val="25E5341F"/>
    <w:rsid w:val="25E9EA55"/>
    <w:rsid w:val="25EAA2EC"/>
    <w:rsid w:val="26033790"/>
    <w:rsid w:val="2607FBCC"/>
    <w:rsid w:val="26273A6B"/>
    <w:rsid w:val="2650B43E"/>
    <w:rsid w:val="2651FF93"/>
    <w:rsid w:val="2655A909"/>
    <w:rsid w:val="2658B417"/>
    <w:rsid w:val="265DDF87"/>
    <w:rsid w:val="26609FC8"/>
    <w:rsid w:val="2665E804"/>
    <w:rsid w:val="267AC51E"/>
    <w:rsid w:val="267D77F7"/>
    <w:rsid w:val="26B0045C"/>
    <w:rsid w:val="26B37340"/>
    <w:rsid w:val="26BFCC2D"/>
    <w:rsid w:val="26C3769C"/>
    <w:rsid w:val="26DB0B3B"/>
    <w:rsid w:val="26DF3188"/>
    <w:rsid w:val="26E43626"/>
    <w:rsid w:val="26ECB11F"/>
    <w:rsid w:val="27023AF0"/>
    <w:rsid w:val="27047792"/>
    <w:rsid w:val="27054319"/>
    <w:rsid w:val="2712C6A5"/>
    <w:rsid w:val="272229C2"/>
    <w:rsid w:val="2724432F"/>
    <w:rsid w:val="2746DB4B"/>
    <w:rsid w:val="275DC68B"/>
    <w:rsid w:val="275E9E10"/>
    <w:rsid w:val="2798E65A"/>
    <w:rsid w:val="27A51F77"/>
    <w:rsid w:val="27AA7917"/>
    <w:rsid w:val="27B04BB9"/>
    <w:rsid w:val="27DA8D72"/>
    <w:rsid w:val="27ECE077"/>
    <w:rsid w:val="280C8272"/>
    <w:rsid w:val="281CD864"/>
    <w:rsid w:val="2821EADA"/>
    <w:rsid w:val="285732E8"/>
    <w:rsid w:val="285A5165"/>
    <w:rsid w:val="286ED22B"/>
    <w:rsid w:val="28769427"/>
    <w:rsid w:val="287A6EED"/>
    <w:rsid w:val="287C73F4"/>
    <w:rsid w:val="28895976"/>
    <w:rsid w:val="28A59226"/>
    <w:rsid w:val="28B9EFF7"/>
    <w:rsid w:val="28BFE485"/>
    <w:rsid w:val="28C28BE2"/>
    <w:rsid w:val="28E57795"/>
    <w:rsid w:val="28E79CF2"/>
    <w:rsid w:val="28F88528"/>
    <w:rsid w:val="29035BC2"/>
    <w:rsid w:val="29060FFD"/>
    <w:rsid w:val="29180A6C"/>
    <w:rsid w:val="2941F8D5"/>
    <w:rsid w:val="2945A383"/>
    <w:rsid w:val="295A00AD"/>
    <w:rsid w:val="297505FF"/>
    <w:rsid w:val="29759352"/>
    <w:rsid w:val="297D4902"/>
    <w:rsid w:val="2981FB33"/>
    <w:rsid w:val="29A6189C"/>
    <w:rsid w:val="29B43079"/>
    <w:rsid w:val="29F39210"/>
    <w:rsid w:val="29FCED0F"/>
    <w:rsid w:val="2A07093B"/>
    <w:rsid w:val="2A16889E"/>
    <w:rsid w:val="2A2743D3"/>
    <w:rsid w:val="2A2EBDF5"/>
    <w:rsid w:val="2A327287"/>
    <w:rsid w:val="2A330707"/>
    <w:rsid w:val="2A50F858"/>
    <w:rsid w:val="2A53ECB5"/>
    <w:rsid w:val="2A6CDF72"/>
    <w:rsid w:val="2A6FC357"/>
    <w:rsid w:val="2A6FF6F1"/>
    <w:rsid w:val="2A746A25"/>
    <w:rsid w:val="2A7AC269"/>
    <w:rsid w:val="2A7B6624"/>
    <w:rsid w:val="2A875AC1"/>
    <w:rsid w:val="2A944AF1"/>
    <w:rsid w:val="2A979E03"/>
    <w:rsid w:val="2ABC3BAF"/>
    <w:rsid w:val="2AC505E6"/>
    <w:rsid w:val="2AC6CF6E"/>
    <w:rsid w:val="2AEC3C32"/>
    <w:rsid w:val="2AF2877D"/>
    <w:rsid w:val="2B0508EA"/>
    <w:rsid w:val="2B0A0ED8"/>
    <w:rsid w:val="2B0A3B9E"/>
    <w:rsid w:val="2B290355"/>
    <w:rsid w:val="2B2EB43B"/>
    <w:rsid w:val="2B2ECA14"/>
    <w:rsid w:val="2B4F52E0"/>
    <w:rsid w:val="2B5E08F8"/>
    <w:rsid w:val="2B6798C0"/>
    <w:rsid w:val="2B6C4CCB"/>
    <w:rsid w:val="2B6DEA90"/>
    <w:rsid w:val="2B7BCEBC"/>
    <w:rsid w:val="2B963AD4"/>
    <w:rsid w:val="2B97F155"/>
    <w:rsid w:val="2BA7290D"/>
    <w:rsid w:val="2BD65D43"/>
    <w:rsid w:val="2BDFAC23"/>
    <w:rsid w:val="2BFB0AA1"/>
    <w:rsid w:val="2C020403"/>
    <w:rsid w:val="2C053449"/>
    <w:rsid w:val="2C0B09D5"/>
    <w:rsid w:val="2C121BA6"/>
    <w:rsid w:val="2C1E1056"/>
    <w:rsid w:val="2C23FF61"/>
    <w:rsid w:val="2C43111A"/>
    <w:rsid w:val="2C4464A4"/>
    <w:rsid w:val="2C485228"/>
    <w:rsid w:val="2C74EB03"/>
    <w:rsid w:val="2C82F940"/>
    <w:rsid w:val="2CBD1369"/>
    <w:rsid w:val="2CC3FB21"/>
    <w:rsid w:val="2CC7B7DB"/>
    <w:rsid w:val="2CE6C26B"/>
    <w:rsid w:val="2D03C57C"/>
    <w:rsid w:val="2D0A6200"/>
    <w:rsid w:val="2D1AF41A"/>
    <w:rsid w:val="2D20B327"/>
    <w:rsid w:val="2D4B711E"/>
    <w:rsid w:val="2D4DB4C6"/>
    <w:rsid w:val="2D60570D"/>
    <w:rsid w:val="2D68CBBF"/>
    <w:rsid w:val="2D74ABE3"/>
    <w:rsid w:val="2DB73430"/>
    <w:rsid w:val="2DDCCE10"/>
    <w:rsid w:val="2DE840AD"/>
    <w:rsid w:val="2DEAC0F6"/>
    <w:rsid w:val="2DF26F21"/>
    <w:rsid w:val="2E094CA3"/>
    <w:rsid w:val="2E162BA5"/>
    <w:rsid w:val="2E27ED3F"/>
    <w:rsid w:val="2E3A4C6F"/>
    <w:rsid w:val="2E4DED24"/>
    <w:rsid w:val="2E6DBAE5"/>
    <w:rsid w:val="2E72DAF0"/>
    <w:rsid w:val="2E86D34F"/>
    <w:rsid w:val="2E91A703"/>
    <w:rsid w:val="2EA7F54F"/>
    <w:rsid w:val="2EA9C31C"/>
    <w:rsid w:val="2EAA6A40"/>
    <w:rsid w:val="2EAAEECC"/>
    <w:rsid w:val="2EC1C6D3"/>
    <w:rsid w:val="2EC66BBB"/>
    <w:rsid w:val="2EC9F657"/>
    <w:rsid w:val="2ED6E5DA"/>
    <w:rsid w:val="2EE72332"/>
    <w:rsid w:val="2EE9470B"/>
    <w:rsid w:val="2EFCA61D"/>
    <w:rsid w:val="2EFFE376"/>
    <w:rsid w:val="2F056C45"/>
    <w:rsid w:val="2F298AE3"/>
    <w:rsid w:val="2F2C83AB"/>
    <w:rsid w:val="2F30C71F"/>
    <w:rsid w:val="2F35A3B3"/>
    <w:rsid w:val="2F414ED3"/>
    <w:rsid w:val="2F6D796A"/>
    <w:rsid w:val="2FA23CFA"/>
    <w:rsid w:val="2FA9BAB6"/>
    <w:rsid w:val="2FC1241C"/>
    <w:rsid w:val="2FD7EA1D"/>
    <w:rsid w:val="2FEAC89A"/>
    <w:rsid w:val="30028022"/>
    <w:rsid w:val="3003E1FF"/>
    <w:rsid w:val="301D13C0"/>
    <w:rsid w:val="30207CF0"/>
    <w:rsid w:val="3039E267"/>
    <w:rsid w:val="303FAEE0"/>
    <w:rsid w:val="3045C787"/>
    <w:rsid w:val="305D297C"/>
    <w:rsid w:val="30622D0E"/>
    <w:rsid w:val="3073629D"/>
    <w:rsid w:val="307845CA"/>
    <w:rsid w:val="3089AB79"/>
    <w:rsid w:val="30A56FB9"/>
    <w:rsid w:val="30A9B40A"/>
    <w:rsid w:val="30B53CAE"/>
    <w:rsid w:val="30BBE30E"/>
    <w:rsid w:val="30BDFD88"/>
    <w:rsid w:val="310E61B9"/>
    <w:rsid w:val="311B52CE"/>
    <w:rsid w:val="3130F3B0"/>
    <w:rsid w:val="3140140B"/>
    <w:rsid w:val="31449EF8"/>
    <w:rsid w:val="3145A65F"/>
    <w:rsid w:val="314BAA4F"/>
    <w:rsid w:val="3157B7E2"/>
    <w:rsid w:val="316EB0B7"/>
    <w:rsid w:val="317AEDDB"/>
    <w:rsid w:val="317BD253"/>
    <w:rsid w:val="31970608"/>
    <w:rsid w:val="31A90F59"/>
    <w:rsid w:val="31DD1305"/>
    <w:rsid w:val="31EE9894"/>
    <w:rsid w:val="31F5B362"/>
    <w:rsid w:val="31FB6D8B"/>
    <w:rsid w:val="3206159B"/>
    <w:rsid w:val="320EEEC6"/>
    <w:rsid w:val="3222FF16"/>
    <w:rsid w:val="322E70B1"/>
    <w:rsid w:val="3232EA9B"/>
    <w:rsid w:val="32345633"/>
    <w:rsid w:val="3236A21B"/>
    <w:rsid w:val="32383EB5"/>
    <w:rsid w:val="32503B20"/>
    <w:rsid w:val="326D0523"/>
    <w:rsid w:val="326E581A"/>
    <w:rsid w:val="32792882"/>
    <w:rsid w:val="32906755"/>
    <w:rsid w:val="32B8B6C6"/>
    <w:rsid w:val="32C1CE83"/>
    <w:rsid w:val="32C61FB0"/>
    <w:rsid w:val="32CC1595"/>
    <w:rsid w:val="32D64EBD"/>
    <w:rsid w:val="32DA6133"/>
    <w:rsid w:val="32ED7F60"/>
    <w:rsid w:val="32F7D511"/>
    <w:rsid w:val="32FCF866"/>
    <w:rsid w:val="32FE313B"/>
    <w:rsid w:val="33065C95"/>
    <w:rsid w:val="331D3382"/>
    <w:rsid w:val="33440538"/>
    <w:rsid w:val="334BCF76"/>
    <w:rsid w:val="33649948"/>
    <w:rsid w:val="33725015"/>
    <w:rsid w:val="33775BC9"/>
    <w:rsid w:val="337892B6"/>
    <w:rsid w:val="3394CB3D"/>
    <w:rsid w:val="33AE64BE"/>
    <w:rsid w:val="33B2AD89"/>
    <w:rsid w:val="33B733A6"/>
    <w:rsid w:val="33BA703F"/>
    <w:rsid w:val="33C2268B"/>
    <w:rsid w:val="33DA2A83"/>
    <w:rsid w:val="33E23E16"/>
    <w:rsid w:val="3411BDE8"/>
    <w:rsid w:val="3412DCFE"/>
    <w:rsid w:val="3419A8CD"/>
    <w:rsid w:val="341E0D04"/>
    <w:rsid w:val="3434EEFB"/>
    <w:rsid w:val="343C5F65"/>
    <w:rsid w:val="345072A8"/>
    <w:rsid w:val="34665A6D"/>
    <w:rsid w:val="34666557"/>
    <w:rsid w:val="3470CCC4"/>
    <w:rsid w:val="3473D914"/>
    <w:rsid w:val="34AE155B"/>
    <w:rsid w:val="34B8337B"/>
    <w:rsid w:val="34D7778D"/>
    <w:rsid w:val="34D7A00E"/>
    <w:rsid w:val="34EE8568"/>
    <w:rsid w:val="34EE9CE2"/>
    <w:rsid w:val="34F8139C"/>
    <w:rsid w:val="3509C2D6"/>
    <w:rsid w:val="35107725"/>
    <w:rsid w:val="3515E346"/>
    <w:rsid w:val="3539EF4D"/>
    <w:rsid w:val="353CE6CC"/>
    <w:rsid w:val="355F55D1"/>
    <w:rsid w:val="3566F3E9"/>
    <w:rsid w:val="356E0290"/>
    <w:rsid w:val="357256C0"/>
    <w:rsid w:val="3584914F"/>
    <w:rsid w:val="358D2CB6"/>
    <w:rsid w:val="35953210"/>
    <w:rsid w:val="35A88DE1"/>
    <w:rsid w:val="35AFB430"/>
    <w:rsid w:val="35B390F7"/>
    <w:rsid w:val="35B555B4"/>
    <w:rsid w:val="35D11A1B"/>
    <w:rsid w:val="35DB46D4"/>
    <w:rsid w:val="35E9344B"/>
    <w:rsid w:val="35F1EF9B"/>
    <w:rsid w:val="3614C32F"/>
    <w:rsid w:val="3619FF74"/>
    <w:rsid w:val="361C4F48"/>
    <w:rsid w:val="36201C23"/>
    <w:rsid w:val="3630C6AC"/>
    <w:rsid w:val="3646D901"/>
    <w:rsid w:val="36573252"/>
    <w:rsid w:val="365A7556"/>
    <w:rsid w:val="365BFDE0"/>
    <w:rsid w:val="365C2957"/>
    <w:rsid w:val="365C3432"/>
    <w:rsid w:val="365ED06E"/>
    <w:rsid w:val="3662B51C"/>
    <w:rsid w:val="3670DC65"/>
    <w:rsid w:val="367690D4"/>
    <w:rsid w:val="368A6D43"/>
    <w:rsid w:val="3695D540"/>
    <w:rsid w:val="36B46940"/>
    <w:rsid w:val="36B735A4"/>
    <w:rsid w:val="36BC89AA"/>
    <w:rsid w:val="36E67548"/>
    <w:rsid w:val="37014708"/>
    <w:rsid w:val="3702C477"/>
    <w:rsid w:val="37074821"/>
    <w:rsid w:val="370A2B12"/>
    <w:rsid w:val="370AC30D"/>
    <w:rsid w:val="370F3FD0"/>
    <w:rsid w:val="37148B62"/>
    <w:rsid w:val="37154AA1"/>
    <w:rsid w:val="371C079B"/>
    <w:rsid w:val="37355B48"/>
    <w:rsid w:val="3737CAD7"/>
    <w:rsid w:val="373EA4A0"/>
    <w:rsid w:val="37507D10"/>
    <w:rsid w:val="3752EED8"/>
    <w:rsid w:val="3759B522"/>
    <w:rsid w:val="375F5FED"/>
    <w:rsid w:val="376FE434"/>
    <w:rsid w:val="37837555"/>
    <w:rsid w:val="3785C3C1"/>
    <w:rsid w:val="378B0850"/>
    <w:rsid w:val="37917FBF"/>
    <w:rsid w:val="379D74CE"/>
    <w:rsid w:val="37A1CF79"/>
    <w:rsid w:val="37B64453"/>
    <w:rsid w:val="37C2AE91"/>
    <w:rsid w:val="37E537D0"/>
    <w:rsid w:val="37EBD3F8"/>
    <w:rsid w:val="37EF823B"/>
    <w:rsid w:val="37F4D9E4"/>
    <w:rsid w:val="37FA1F1D"/>
    <w:rsid w:val="38083870"/>
    <w:rsid w:val="38139281"/>
    <w:rsid w:val="38152DA1"/>
    <w:rsid w:val="38248203"/>
    <w:rsid w:val="3837D75F"/>
    <w:rsid w:val="38461E60"/>
    <w:rsid w:val="384A4554"/>
    <w:rsid w:val="385A6B83"/>
    <w:rsid w:val="38726EAB"/>
    <w:rsid w:val="387537E0"/>
    <w:rsid w:val="3882016C"/>
    <w:rsid w:val="388A5B79"/>
    <w:rsid w:val="389514B3"/>
    <w:rsid w:val="38AB96EF"/>
    <w:rsid w:val="38CD5A9A"/>
    <w:rsid w:val="38D6B259"/>
    <w:rsid w:val="38EEBD5F"/>
    <w:rsid w:val="3901E021"/>
    <w:rsid w:val="39045369"/>
    <w:rsid w:val="390F1029"/>
    <w:rsid w:val="3915C32C"/>
    <w:rsid w:val="39266688"/>
    <w:rsid w:val="394E5DF3"/>
    <w:rsid w:val="39512577"/>
    <w:rsid w:val="396DB93F"/>
    <w:rsid w:val="3975A60D"/>
    <w:rsid w:val="3979779E"/>
    <w:rsid w:val="39826143"/>
    <w:rsid w:val="39A8E5A8"/>
    <w:rsid w:val="39B1CBFA"/>
    <w:rsid w:val="39DCC10E"/>
    <w:rsid w:val="39E1C12C"/>
    <w:rsid w:val="39E2EA94"/>
    <w:rsid w:val="39EE6DB7"/>
    <w:rsid w:val="39FCC38C"/>
    <w:rsid w:val="3A0444F5"/>
    <w:rsid w:val="3A135468"/>
    <w:rsid w:val="3A1B126F"/>
    <w:rsid w:val="3A2B85F9"/>
    <w:rsid w:val="3A3FAD38"/>
    <w:rsid w:val="3A40DB50"/>
    <w:rsid w:val="3A54E09A"/>
    <w:rsid w:val="3A590A72"/>
    <w:rsid w:val="3A59B3E8"/>
    <w:rsid w:val="3AA48116"/>
    <w:rsid w:val="3AB1F619"/>
    <w:rsid w:val="3AB6CFC9"/>
    <w:rsid w:val="3AF6C7E5"/>
    <w:rsid w:val="3AFCD247"/>
    <w:rsid w:val="3BBE7BC7"/>
    <w:rsid w:val="3BC04272"/>
    <w:rsid w:val="3BC5E49A"/>
    <w:rsid w:val="3BCE45A4"/>
    <w:rsid w:val="3C19A5BB"/>
    <w:rsid w:val="3C2CF718"/>
    <w:rsid w:val="3C3241BE"/>
    <w:rsid w:val="3C5DCB6D"/>
    <w:rsid w:val="3C63CD5B"/>
    <w:rsid w:val="3C74198F"/>
    <w:rsid w:val="3C93F01D"/>
    <w:rsid w:val="3C9C1E20"/>
    <w:rsid w:val="3CA360C8"/>
    <w:rsid w:val="3CD10370"/>
    <w:rsid w:val="3CD25B32"/>
    <w:rsid w:val="3CDEB922"/>
    <w:rsid w:val="3D06755C"/>
    <w:rsid w:val="3D072963"/>
    <w:rsid w:val="3D146533"/>
    <w:rsid w:val="3D259434"/>
    <w:rsid w:val="3D29F79B"/>
    <w:rsid w:val="3D2BFE2A"/>
    <w:rsid w:val="3D6E98E4"/>
    <w:rsid w:val="3D7B32C6"/>
    <w:rsid w:val="3D7EE70C"/>
    <w:rsid w:val="3D862EE3"/>
    <w:rsid w:val="3D882499"/>
    <w:rsid w:val="3D8F299B"/>
    <w:rsid w:val="3D8FA334"/>
    <w:rsid w:val="3D907FC9"/>
    <w:rsid w:val="3DAE0CF9"/>
    <w:rsid w:val="3DC27C3A"/>
    <w:rsid w:val="3DD523D7"/>
    <w:rsid w:val="3DDEB713"/>
    <w:rsid w:val="3DF4A528"/>
    <w:rsid w:val="3E0477AF"/>
    <w:rsid w:val="3E12BE29"/>
    <w:rsid w:val="3E14FD63"/>
    <w:rsid w:val="3E1C2489"/>
    <w:rsid w:val="3E1E1E59"/>
    <w:rsid w:val="3E23EC12"/>
    <w:rsid w:val="3E44CD82"/>
    <w:rsid w:val="3E5B9F75"/>
    <w:rsid w:val="3E632759"/>
    <w:rsid w:val="3E640F97"/>
    <w:rsid w:val="3E702B40"/>
    <w:rsid w:val="3E7C14D5"/>
    <w:rsid w:val="3E8798C8"/>
    <w:rsid w:val="3E94E9EE"/>
    <w:rsid w:val="3EC3C960"/>
    <w:rsid w:val="3F0BB816"/>
    <w:rsid w:val="3F0FB9D7"/>
    <w:rsid w:val="3F179AD7"/>
    <w:rsid w:val="3F1C9619"/>
    <w:rsid w:val="3F1FFB73"/>
    <w:rsid w:val="3F277B47"/>
    <w:rsid w:val="3F354167"/>
    <w:rsid w:val="3F3C9A19"/>
    <w:rsid w:val="3F50723E"/>
    <w:rsid w:val="3F50BCB3"/>
    <w:rsid w:val="3F5DC68F"/>
    <w:rsid w:val="3F62B468"/>
    <w:rsid w:val="3F671561"/>
    <w:rsid w:val="3F76ECB8"/>
    <w:rsid w:val="3FA3B55C"/>
    <w:rsid w:val="3FDBE8B3"/>
    <w:rsid w:val="3FDE2D77"/>
    <w:rsid w:val="3FEB4C5B"/>
    <w:rsid w:val="3FF83141"/>
    <w:rsid w:val="40014B6F"/>
    <w:rsid w:val="4019E0F5"/>
    <w:rsid w:val="401D2486"/>
    <w:rsid w:val="40279C96"/>
    <w:rsid w:val="40642E30"/>
    <w:rsid w:val="40CBA2FB"/>
    <w:rsid w:val="40E1233F"/>
    <w:rsid w:val="40EDAE99"/>
    <w:rsid w:val="40FA6964"/>
    <w:rsid w:val="412860AC"/>
    <w:rsid w:val="4134908D"/>
    <w:rsid w:val="413CF2F9"/>
    <w:rsid w:val="41459AD8"/>
    <w:rsid w:val="4151B3FE"/>
    <w:rsid w:val="415EED87"/>
    <w:rsid w:val="4174845D"/>
    <w:rsid w:val="41841E77"/>
    <w:rsid w:val="41989179"/>
    <w:rsid w:val="419FA647"/>
    <w:rsid w:val="41A16B87"/>
    <w:rsid w:val="41BECDCC"/>
    <w:rsid w:val="41C65660"/>
    <w:rsid w:val="41F04E40"/>
    <w:rsid w:val="41F85FFC"/>
    <w:rsid w:val="41FEF961"/>
    <w:rsid w:val="422273AF"/>
    <w:rsid w:val="42318D36"/>
    <w:rsid w:val="4235171D"/>
    <w:rsid w:val="42354529"/>
    <w:rsid w:val="4240CE50"/>
    <w:rsid w:val="42509B2E"/>
    <w:rsid w:val="42519637"/>
    <w:rsid w:val="42588FBE"/>
    <w:rsid w:val="42631457"/>
    <w:rsid w:val="426C39BA"/>
    <w:rsid w:val="4283A647"/>
    <w:rsid w:val="4286D1D3"/>
    <w:rsid w:val="428F6813"/>
    <w:rsid w:val="42946BB8"/>
    <w:rsid w:val="42A66084"/>
    <w:rsid w:val="42B5D381"/>
    <w:rsid w:val="42BCA855"/>
    <w:rsid w:val="42C7EA24"/>
    <w:rsid w:val="42CADF6E"/>
    <w:rsid w:val="42CDBF71"/>
    <w:rsid w:val="42CE13B4"/>
    <w:rsid w:val="42E25383"/>
    <w:rsid w:val="42E51347"/>
    <w:rsid w:val="42E9757E"/>
    <w:rsid w:val="43028255"/>
    <w:rsid w:val="430A53C9"/>
    <w:rsid w:val="430B1B68"/>
    <w:rsid w:val="4322296D"/>
    <w:rsid w:val="432DFCE6"/>
    <w:rsid w:val="4333F06A"/>
    <w:rsid w:val="433774C1"/>
    <w:rsid w:val="4338B421"/>
    <w:rsid w:val="435427AE"/>
    <w:rsid w:val="4354D445"/>
    <w:rsid w:val="43691334"/>
    <w:rsid w:val="437401C5"/>
    <w:rsid w:val="437429F3"/>
    <w:rsid w:val="43869039"/>
    <w:rsid w:val="43A176EC"/>
    <w:rsid w:val="43A17D29"/>
    <w:rsid w:val="43A81CAC"/>
    <w:rsid w:val="43B7DF20"/>
    <w:rsid w:val="43BB3272"/>
    <w:rsid w:val="43BC395B"/>
    <w:rsid w:val="43C2CDF9"/>
    <w:rsid w:val="43CC1731"/>
    <w:rsid w:val="43D872CC"/>
    <w:rsid w:val="43E00D8C"/>
    <w:rsid w:val="43E0293D"/>
    <w:rsid w:val="440422CF"/>
    <w:rsid w:val="441B065D"/>
    <w:rsid w:val="444A84EF"/>
    <w:rsid w:val="445D5E94"/>
    <w:rsid w:val="445F2EE4"/>
    <w:rsid w:val="446C6A32"/>
    <w:rsid w:val="44715BAF"/>
    <w:rsid w:val="44809C7C"/>
    <w:rsid w:val="448545DF"/>
    <w:rsid w:val="44A511FC"/>
    <w:rsid w:val="44BC3D1F"/>
    <w:rsid w:val="44BEBA00"/>
    <w:rsid w:val="44BF254B"/>
    <w:rsid w:val="44DEB247"/>
    <w:rsid w:val="44E05466"/>
    <w:rsid w:val="44E539D3"/>
    <w:rsid w:val="44F27997"/>
    <w:rsid w:val="44FFC80F"/>
    <w:rsid w:val="451DF5DE"/>
    <w:rsid w:val="4524ABCD"/>
    <w:rsid w:val="45389DC6"/>
    <w:rsid w:val="453D7A1E"/>
    <w:rsid w:val="45431BB6"/>
    <w:rsid w:val="455F4E69"/>
    <w:rsid w:val="456C1580"/>
    <w:rsid w:val="457E86AD"/>
    <w:rsid w:val="458CD5D6"/>
    <w:rsid w:val="458DBA68"/>
    <w:rsid w:val="4594D071"/>
    <w:rsid w:val="45959FA8"/>
    <w:rsid w:val="45969725"/>
    <w:rsid w:val="45BBD73D"/>
    <w:rsid w:val="45C75CC2"/>
    <w:rsid w:val="45CF0593"/>
    <w:rsid w:val="45D89108"/>
    <w:rsid w:val="45F7B5DD"/>
    <w:rsid w:val="45F87598"/>
    <w:rsid w:val="460462CE"/>
    <w:rsid w:val="461606C8"/>
    <w:rsid w:val="461D88A7"/>
    <w:rsid w:val="46207DFF"/>
    <w:rsid w:val="4633F3E9"/>
    <w:rsid w:val="464EA1AC"/>
    <w:rsid w:val="465259C4"/>
    <w:rsid w:val="465F340E"/>
    <w:rsid w:val="46754FAF"/>
    <w:rsid w:val="4683AF9D"/>
    <w:rsid w:val="46950B85"/>
    <w:rsid w:val="4695902C"/>
    <w:rsid w:val="469C979F"/>
    <w:rsid w:val="46B3FCDD"/>
    <w:rsid w:val="46BB609C"/>
    <w:rsid w:val="46CEEB62"/>
    <w:rsid w:val="46D107A6"/>
    <w:rsid w:val="46D79583"/>
    <w:rsid w:val="4707649D"/>
    <w:rsid w:val="4722573F"/>
    <w:rsid w:val="4739BBFC"/>
    <w:rsid w:val="474360BE"/>
    <w:rsid w:val="47550A7D"/>
    <w:rsid w:val="475F1458"/>
    <w:rsid w:val="476CB797"/>
    <w:rsid w:val="476D7F29"/>
    <w:rsid w:val="477DDE0A"/>
    <w:rsid w:val="479120DF"/>
    <w:rsid w:val="4799B35D"/>
    <w:rsid w:val="47A543CA"/>
    <w:rsid w:val="47AC86D2"/>
    <w:rsid w:val="47CB433B"/>
    <w:rsid w:val="47D9485F"/>
    <w:rsid w:val="47E84A56"/>
    <w:rsid w:val="47F29CA0"/>
    <w:rsid w:val="47F51137"/>
    <w:rsid w:val="48035CE8"/>
    <w:rsid w:val="48112010"/>
    <w:rsid w:val="482CCA1B"/>
    <w:rsid w:val="485E7F95"/>
    <w:rsid w:val="48646EA6"/>
    <w:rsid w:val="486D823D"/>
    <w:rsid w:val="48726A4B"/>
    <w:rsid w:val="487385F4"/>
    <w:rsid w:val="4878EB35"/>
    <w:rsid w:val="487F20AF"/>
    <w:rsid w:val="4889356B"/>
    <w:rsid w:val="489537A7"/>
    <w:rsid w:val="48B14ADB"/>
    <w:rsid w:val="48B3CE0B"/>
    <w:rsid w:val="48BBA2C2"/>
    <w:rsid w:val="48E2E7D7"/>
    <w:rsid w:val="48F51D21"/>
    <w:rsid w:val="491737D8"/>
    <w:rsid w:val="4924EF27"/>
    <w:rsid w:val="493C56EA"/>
    <w:rsid w:val="49514D83"/>
    <w:rsid w:val="495DD1A9"/>
    <w:rsid w:val="4963DF7E"/>
    <w:rsid w:val="4975EB3F"/>
    <w:rsid w:val="497BF7AC"/>
    <w:rsid w:val="499A2258"/>
    <w:rsid w:val="499C33A7"/>
    <w:rsid w:val="49C1A239"/>
    <w:rsid w:val="49CDC9F2"/>
    <w:rsid w:val="49D0115E"/>
    <w:rsid w:val="49D45346"/>
    <w:rsid w:val="49F26C8A"/>
    <w:rsid w:val="4A0A5231"/>
    <w:rsid w:val="4A1B13C1"/>
    <w:rsid w:val="4A1BD1D9"/>
    <w:rsid w:val="4A1C2280"/>
    <w:rsid w:val="4A3D22F0"/>
    <w:rsid w:val="4A40012A"/>
    <w:rsid w:val="4A5366B8"/>
    <w:rsid w:val="4A5E3F6A"/>
    <w:rsid w:val="4A6B2299"/>
    <w:rsid w:val="4A7305A1"/>
    <w:rsid w:val="4A7B552A"/>
    <w:rsid w:val="4A7DD764"/>
    <w:rsid w:val="4ABAE278"/>
    <w:rsid w:val="4ACEB25B"/>
    <w:rsid w:val="4ACFC088"/>
    <w:rsid w:val="4AD52477"/>
    <w:rsid w:val="4AD78FD3"/>
    <w:rsid w:val="4AEB1593"/>
    <w:rsid w:val="4B316C96"/>
    <w:rsid w:val="4B3DC004"/>
    <w:rsid w:val="4B50BBB2"/>
    <w:rsid w:val="4B75C75A"/>
    <w:rsid w:val="4B7C1761"/>
    <w:rsid w:val="4B8B2505"/>
    <w:rsid w:val="4B9DDB0C"/>
    <w:rsid w:val="4B9F7F10"/>
    <w:rsid w:val="4BA65F0F"/>
    <w:rsid w:val="4BBEBD23"/>
    <w:rsid w:val="4BC25C91"/>
    <w:rsid w:val="4BC606C1"/>
    <w:rsid w:val="4BC88B07"/>
    <w:rsid w:val="4BCF632B"/>
    <w:rsid w:val="4BDE19FE"/>
    <w:rsid w:val="4BE4AC68"/>
    <w:rsid w:val="4BE8368B"/>
    <w:rsid w:val="4BF24D84"/>
    <w:rsid w:val="4BF6F47C"/>
    <w:rsid w:val="4BFFE2F1"/>
    <w:rsid w:val="4C135887"/>
    <w:rsid w:val="4C15145A"/>
    <w:rsid w:val="4C1B472A"/>
    <w:rsid w:val="4C3F9A63"/>
    <w:rsid w:val="4C454F64"/>
    <w:rsid w:val="4C5D4AF9"/>
    <w:rsid w:val="4C67E653"/>
    <w:rsid w:val="4C6DEDB4"/>
    <w:rsid w:val="4C825E0A"/>
    <w:rsid w:val="4C93D055"/>
    <w:rsid w:val="4CC49232"/>
    <w:rsid w:val="4CD54645"/>
    <w:rsid w:val="4CDCAF40"/>
    <w:rsid w:val="4CE080D1"/>
    <w:rsid w:val="4CE49133"/>
    <w:rsid w:val="4CF2F113"/>
    <w:rsid w:val="4CF3D922"/>
    <w:rsid w:val="4CFF50E8"/>
    <w:rsid w:val="4D072CE9"/>
    <w:rsid w:val="4D194EC0"/>
    <w:rsid w:val="4D1A8147"/>
    <w:rsid w:val="4D207896"/>
    <w:rsid w:val="4D2633B4"/>
    <w:rsid w:val="4D4982AE"/>
    <w:rsid w:val="4D6B7C83"/>
    <w:rsid w:val="4D6EAAF2"/>
    <w:rsid w:val="4D6F86B7"/>
    <w:rsid w:val="4D7889F8"/>
    <w:rsid w:val="4D98F5CA"/>
    <w:rsid w:val="4D9A0287"/>
    <w:rsid w:val="4DB3A079"/>
    <w:rsid w:val="4DBE61DC"/>
    <w:rsid w:val="4DCC6472"/>
    <w:rsid w:val="4DCE9EB6"/>
    <w:rsid w:val="4DCF1CA1"/>
    <w:rsid w:val="4DD4BD8A"/>
    <w:rsid w:val="4DEE3BD4"/>
    <w:rsid w:val="4DF087A6"/>
    <w:rsid w:val="4DFF9E3C"/>
    <w:rsid w:val="4E0D485E"/>
    <w:rsid w:val="4E14E9F9"/>
    <w:rsid w:val="4E2A2871"/>
    <w:rsid w:val="4E329E25"/>
    <w:rsid w:val="4E570E65"/>
    <w:rsid w:val="4E772C78"/>
    <w:rsid w:val="4E88BCC7"/>
    <w:rsid w:val="4E928D18"/>
    <w:rsid w:val="4E9974A3"/>
    <w:rsid w:val="4EEB2EE7"/>
    <w:rsid w:val="4F1B1179"/>
    <w:rsid w:val="4F1C8B24"/>
    <w:rsid w:val="4F1E8362"/>
    <w:rsid w:val="4F3A0861"/>
    <w:rsid w:val="4F5115F7"/>
    <w:rsid w:val="4F62F29D"/>
    <w:rsid w:val="4F74D4B2"/>
    <w:rsid w:val="4F81AD84"/>
    <w:rsid w:val="4F86A245"/>
    <w:rsid w:val="4F8F8DAC"/>
    <w:rsid w:val="4F9B229C"/>
    <w:rsid w:val="4FBC1A6B"/>
    <w:rsid w:val="4FD256F2"/>
    <w:rsid w:val="4FFA2A37"/>
    <w:rsid w:val="4FFD689F"/>
    <w:rsid w:val="5020FBEC"/>
    <w:rsid w:val="5021BC59"/>
    <w:rsid w:val="5037CA7E"/>
    <w:rsid w:val="504237F1"/>
    <w:rsid w:val="504A6450"/>
    <w:rsid w:val="508D14DA"/>
    <w:rsid w:val="50A9DDBE"/>
    <w:rsid w:val="50CBE932"/>
    <w:rsid w:val="50D68041"/>
    <w:rsid w:val="50E0D494"/>
    <w:rsid w:val="50EC7C57"/>
    <w:rsid w:val="50FEDD89"/>
    <w:rsid w:val="5110BDCA"/>
    <w:rsid w:val="512A9A96"/>
    <w:rsid w:val="51303CE9"/>
    <w:rsid w:val="513A5F2E"/>
    <w:rsid w:val="51572D4F"/>
    <w:rsid w:val="51762C64"/>
    <w:rsid w:val="51800DCE"/>
    <w:rsid w:val="51828885"/>
    <w:rsid w:val="518E6889"/>
    <w:rsid w:val="519688C0"/>
    <w:rsid w:val="51981501"/>
    <w:rsid w:val="519D9A62"/>
    <w:rsid w:val="51A6077A"/>
    <w:rsid w:val="51B2A2E3"/>
    <w:rsid w:val="51CE0594"/>
    <w:rsid w:val="51D6D786"/>
    <w:rsid w:val="51D78DE6"/>
    <w:rsid w:val="51F7D6F5"/>
    <w:rsid w:val="52077F6E"/>
    <w:rsid w:val="5210A055"/>
    <w:rsid w:val="521E44BF"/>
    <w:rsid w:val="5222FF41"/>
    <w:rsid w:val="5227FD73"/>
    <w:rsid w:val="52495B73"/>
    <w:rsid w:val="52555955"/>
    <w:rsid w:val="526A22C5"/>
    <w:rsid w:val="526D5B58"/>
    <w:rsid w:val="5281B6E8"/>
    <w:rsid w:val="528519E4"/>
    <w:rsid w:val="529460B6"/>
    <w:rsid w:val="529811B6"/>
    <w:rsid w:val="52AD7963"/>
    <w:rsid w:val="52C4C3C2"/>
    <w:rsid w:val="52CB7156"/>
    <w:rsid w:val="52FD021C"/>
    <w:rsid w:val="531D18CD"/>
    <w:rsid w:val="53299FF9"/>
    <w:rsid w:val="533729A6"/>
    <w:rsid w:val="5341D7DB"/>
    <w:rsid w:val="5357FFEC"/>
    <w:rsid w:val="53B5444C"/>
    <w:rsid w:val="53B95E7A"/>
    <w:rsid w:val="53CF1E61"/>
    <w:rsid w:val="53DAAC7F"/>
    <w:rsid w:val="53E2E4BD"/>
    <w:rsid w:val="53E874FD"/>
    <w:rsid w:val="53F02D97"/>
    <w:rsid w:val="541046E6"/>
    <w:rsid w:val="541E7EEA"/>
    <w:rsid w:val="54245D67"/>
    <w:rsid w:val="54389466"/>
    <w:rsid w:val="54692FBC"/>
    <w:rsid w:val="546BF2C0"/>
    <w:rsid w:val="5470D2DB"/>
    <w:rsid w:val="5474AC92"/>
    <w:rsid w:val="54775934"/>
    <w:rsid w:val="548E27E4"/>
    <w:rsid w:val="548E7DBD"/>
    <w:rsid w:val="549B6CB6"/>
    <w:rsid w:val="549E578B"/>
    <w:rsid w:val="54AC6043"/>
    <w:rsid w:val="54B495CE"/>
    <w:rsid w:val="54C50B66"/>
    <w:rsid w:val="54EB6069"/>
    <w:rsid w:val="550B1A9B"/>
    <w:rsid w:val="55164F5A"/>
    <w:rsid w:val="5522022B"/>
    <w:rsid w:val="5526F333"/>
    <w:rsid w:val="55286AE3"/>
    <w:rsid w:val="552B5527"/>
    <w:rsid w:val="55434446"/>
    <w:rsid w:val="554492C0"/>
    <w:rsid w:val="5545296F"/>
    <w:rsid w:val="55459C31"/>
    <w:rsid w:val="5551404B"/>
    <w:rsid w:val="556EB04C"/>
    <w:rsid w:val="557330A5"/>
    <w:rsid w:val="557928B6"/>
    <w:rsid w:val="55874BC9"/>
    <w:rsid w:val="559CC167"/>
    <w:rsid w:val="55C4D764"/>
    <w:rsid w:val="55C6D6FC"/>
    <w:rsid w:val="55CD4A6A"/>
    <w:rsid w:val="55DC164E"/>
    <w:rsid w:val="55DC56AF"/>
    <w:rsid w:val="55E51A25"/>
    <w:rsid w:val="55E5E067"/>
    <w:rsid w:val="560C98E7"/>
    <w:rsid w:val="5624084B"/>
    <w:rsid w:val="5632C730"/>
    <w:rsid w:val="563450D1"/>
    <w:rsid w:val="566EB211"/>
    <w:rsid w:val="56716CE1"/>
    <w:rsid w:val="5671F0FC"/>
    <w:rsid w:val="5691E63B"/>
    <w:rsid w:val="569647AE"/>
    <w:rsid w:val="569CFB65"/>
    <w:rsid w:val="569DDAA2"/>
    <w:rsid w:val="56B139C7"/>
    <w:rsid w:val="56CC5302"/>
    <w:rsid w:val="56DF6639"/>
    <w:rsid w:val="56F4E2C0"/>
    <w:rsid w:val="5702E7E9"/>
    <w:rsid w:val="570F67D1"/>
    <w:rsid w:val="57364E06"/>
    <w:rsid w:val="57409114"/>
    <w:rsid w:val="57409172"/>
    <w:rsid w:val="5741E938"/>
    <w:rsid w:val="57C3CA72"/>
    <w:rsid w:val="57D1D500"/>
    <w:rsid w:val="57DF2362"/>
    <w:rsid w:val="57E4987D"/>
    <w:rsid w:val="57E57E44"/>
    <w:rsid w:val="57F3D02A"/>
    <w:rsid w:val="57F68557"/>
    <w:rsid w:val="58277E5F"/>
    <w:rsid w:val="584DBBE8"/>
    <w:rsid w:val="58539796"/>
    <w:rsid w:val="585477CC"/>
    <w:rsid w:val="5855B6FE"/>
    <w:rsid w:val="58575437"/>
    <w:rsid w:val="58625455"/>
    <w:rsid w:val="5863278B"/>
    <w:rsid w:val="58780E3E"/>
    <w:rsid w:val="58792C4E"/>
    <w:rsid w:val="58875F25"/>
    <w:rsid w:val="588962CA"/>
    <w:rsid w:val="589AC11B"/>
    <w:rsid w:val="589F0018"/>
    <w:rsid w:val="58A1F475"/>
    <w:rsid w:val="58A4BA93"/>
    <w:rsid w:val="58E8E3A2"/>
    <w:rsid w:val="5913E8E6"/>
    <w:rsid w:val="5929E3C0"/>
    <w:rsid w:val="592CEBAE"/>
    <w:rsid w:val="59518256"/>
    <w:rsid w:val="59541377"/>
    <w:rsid w:val="5955238D"/>
    <w:rsid w:val="5971FE77"/>
    <w:rsid w:val="597A31A4"/>
    <w:rsid w:val="5994D965"/>
    <w:rsid w:val="599F74F3"/>
    <w:rsid w:val="59B0766E"/>
    <w:rsid w:val="59B9F715"/>
    <w:rsid w:val="59D3D15F"/>
    <w:rsid w:val="59D7983C"/>
    <w:rsid w:val="59F82E67"/>
    <w:rsid w:val="5A3AC44C"/>
    <w:rsid w:val="5A40ED80"/>
    <w:rsid w:val="5A4D6991"/>
    <w:rsid w:val="5A50A550"/>
    <w:rsid w:val="5A50AC6C"/>
    <w:rsid w:val="5A68C775"/>
    <w:rsid w:val="5A9BAA93"/>
    <w:rsid w:val="5AB33438"/>
    <w:rsid w:val="5AD87140"/>
    <w:rsid w:val="5AF37296"/>
    <w:rsid w:val="5B0B4EAD"/>
    <w:rsid w:val="5B24476C"/>
    <w:rsid w:val="5B48A795"/>
    <w:rsid w:val="5B80C332"/>
    <w:rsid w:val="5B80E9D0"/>
    <w:rsid w:val="5B824976"/>
    <w:rsid w:val="5BAC9B8F"/>
    <w:rsid w:val="5BBBA470"/>
    <w:rsid w:val="5BBD9F0F"/>
    <w:rsid w:val="5BE64FFA"/>
    <w:rsid w:val="5BEF13D4"/>
    <w:rsid w:val="5BF3F97A"/>
    <w:rsid w:val="5BF52164"/>
    <w:rsid w:val="5C177AF7"/>
    <w:rsid w:val="5C2A23D0"/>
    <w:rsid w:val="5C43E77C"/>
    <w:rsid w:val="5C4B66BE"/>
    <w:rsid w:val="5C4DDE99"/>
    <w:rsid w:val="5C557FBC"/>
    <w:rsid w:val="5C96DBE9"/>
    <w:rsid w:val="5CD8B0C2"/>
    <w:rsid w:val="5D021061"/>
    <w:rsid w:val="5D0951A0"/>
    <w:rsid w:val="5D1AB3A3"/>
    <w:rsid w:val="5D1E7301"/>
    <w:rsid w:val="5D29C968"/>
    <w:rsid w:val="5D31B5C6"/>
    <w:rsid w:val="5D4F1A0E"/>
    <w:rsid w:val="5D6AC41B"/>
    <w:rsid w:val="5DA332A5"/>
    <w:rsid w:val="5DA75B48"/>
    <w:rsid w:val="5DB28AFA"/>
    <w:rsid w:val="5DBE59A8"/>
    <w:rsid w:val="5DDDB5A1"/>
    <w:rsid w:val="5DF2D1CF"/>
    <w:rsid w:val="5E2A6AEA"/>
    <w:rsid w:val="5E2E6872"/>
    <w:rsid w:val="5E3B11D6"/>
    <w:rsid w:val="5E49BF67"/>
    <w:rsid w:val="5E6008F3"/>
    <w:rsid w:val="5E610539"/>
    <w:rsid w:val="5E7308EC"/>
    <w:rsid w:val="5E9F2343"/>
    <w:rsid w:val="5EB6970D"/>
    <w:rsid w:val="5ED573AD"/>
    <w:rsid w:val="5ED7F5CE"/>
    <w:rsid w:val="5ED8C187"/>
    <w:rsid w:val="5EE5B8B8"/>
    <w:rsid w:val="5EFCE141"/>
    <w:rsid w:val="5EFD3801"/>
    <w:rsid w:val="5EFE7B50"/>
    <w:rsid w:val="5F016D8D"/>
    <w:rsid w:val="5F452268"/>
    <w:rsid w:val="5F46BF12"/>
    <w:rsid w:val="5F51C72D"/>
    <w:rsid w:val="5F792687"/>
    <w:rsid w:val="5F8F5E02"/>
    <w:rsid w:val="5F9030D0"/>
    <w:rsid w:val="5FAD5F5F"/>
    <w:rsid w:val="5FAE1525"/>
    <w:rsid w:val="5FB1CA84"/>
    <w:rsid w:val="5FC45600"/>
    <w:rsid w:val="5FCB466C"/>
    <w:rsid w:val="5FD166B6"/>
    <w:rsid w:val="5FD68205"/>
    <w:rsid w:val="5FD919FA"/>
    <w:rsid w:val="5FECF0B4"/>
    <w:rsid w:val="5FF4B3FC"/>
    <w:rsid w:val="60052BBD"/>
    <w:rsid w:val="600C5D29"/>
    <w:rsid w:val="60149FBF"/>
    <w:rsid w:val="60227D70"/>
    <w:rsid w:val="602997D1"/>
    <w:rsid w:val="6044B291"/>
    <w:rsid w:val="6045F237"/>
    <w:rsid w:val="6047F2F8"/>
    <w:rsid w:val="604C1E81"/>
    <w:rsid w:val="60522CC6"/>
    <w:rsid w:val="60625331"/>
    <w:rsid w:val="606AD4D9"/>
    <w:rsid w:val="6072DD1E"/>
    <w:rsid w:val="60917967"/>
    <w:rsid w:val="60934780"/>
    <w:rsid w:val="60947A87"/>
    <w:rsid w:val="609E2BC1"/>
    <w:rsid w:val="60A9A698"/>
    <w:rsid w:val="60AC40BC"/>
    <w:rsid w:val="60D29425"/>
    <w:rsid w:val="60D70352"/>
    <w:rsid w:val="60DC6E45"/>
    <w:rsid w:val="60EFAE46"/>
    <w:rsid w:val="6104D286"/>
    <w:rsid w:val="6117F1E8"/>
    <w:rsid w:val="6121C950"/>
    <w:rsid w:val="6138F9F5"/>
    <w:rsid w:val="6155B21C"/>
    <w:rsid w:val="61678A11"/>
    <w:rsid w:val="616E5EF0"/>
    <w:rsid w:val="61729463"/>
    <w:rsid w:val="6175FC1C"/>
    <w:rsid w:val="617B7366"/>
    <w:rsid w:val="617C5E59"/>
    <w:rsid w:val="618B970A"/>
    <w:rsid w:val="61992D4E"/>
    <w:rsid w:val="619A240C"/>
    <w:rsid w:val="61A58EAA"/>
    <w:rsid w:val="61A5E597"/>
    <w:rsid w:val="61AE9F0D"/>
    <w:rsid w:val="61B23F96"/>
    <w:rsid w:val="61BADFF0"/>
    <w:rsid w:val="61CE0DA7"/>
    <w:rsid w:val="61CE5194"/>
    <w:rsid w:val="61F3DF1C"/>
    <w:rsid w:val="62026762"/>
    <w:rsid w:val="620F02F2"/>
    <w:rsid w:val="621948DF"/>
    <w:rsid w:val="621A8986"/>
    <w:rsid w:val="621AE25C"/>
    <w:rsid w:val="62207DD3"/>
    <w:rsid w:val="62256B69"/>
    <w:rsid w:val="6236CE14"/>
    <w:rsid w:val="6248A92C"/>
    <w:rsid w:val="6249D895"/>
    <w:rsid w:val="624CD2CA"/>
    <w:rsid w:val="624D14AC"/>
    <w:rsid w:val="62620C45"/>
    <w:rsid w:val="62791ACB"/>
    <w:rsid w:val="627F20F4"/>
    <w:rsid w:val="62B3135E"/>
    <w:rsid w:val="62BC37D2"/>
    <w:rsid w:val="62BD97E5"/>
    <w:rsid w:val="62BF89E4"/>
    <w:rsid w:val="62C1E913"/>
    <w:rsid w:val="62D0A680"/>
    <w:rsid w:val="62D879A5"/>
    <w:rsid w:val="62F71FD9"/>
    <w:rsid w:val="62FDA084"/>
    <w:rsid w:val="630522E3"/>
    <w:rsid w:val="631D59B9"/>
    <w:rsid w:val="6328C66D"/>
    <w:rsid w:val="632B49D1"/>
    <w:rsid w:val="6360505A"/>
    <w:rsid w:val="63685308"/>
    <w:rsid w:val="636D18E1"/>
    <w:rsid w:val="63799C59"/>
    <w:rsid w:val="63856DEB"/>
    <w:rsid w:val="638AE280"/>
    <w:rsid w:val="63A131BB"/>
    <w:rsid w:val="63ACE0DF"/>
    <w:rsid w:val="63C6D2B7"/>
    <w:rsid w:val="63D13509"/>
    <w:rsid w:val="63E4798D"/>
    <w:rsid w:val="640A9AB6"/>
    <w:rsid w:val="641C907F"/>
    <w:rsid w:val="6451B9D9"/>
    <w:rsid w:val="6477312A"/>
    <w:rsid w:val="64930E79"/>
    <w:rsid w:val="64998B73"/>
    <w:rsid w:val="64B882AF"/>
    <w:rsid w:val="64CBE36D"/>
    <w:rsid w:val="64D12D56"/>
    <w:rsid w:val="64D7163B"/>
    <w:rsid w:val="64DC0F50"/>
    <w:rsid w:val="64E1F96C"/>
    <w:rsid w:val="64ECAA18"/>
    <w:rsid w:val="64FBE758"/>
    <w:rsid w:val="650FA4B3"/>
    <w:rsid w:val="651AFA39"/>
    <w:rsid w:val="653D86BD"/>
    <w:rsid w:val="653DA713"/>
    <w:rsid w:val="65449D04"/>
    <w:rsid w:val="6552831E"/>
    <w:rsid w:val="655B4E02"/>
    <w:rsid w:val="656EABAA"/>
    <w:rsid w:val="6575FF2F"/>
    <w:rsid w:val="6583C81E"/>
    <w:rsid w:val="65885605"/>
    <w:rsid w:val="6595AA30"/>
    <w:rsid w:val="659C23CB"/>
    <w:rsid w:val="659FEC5E"/>
    <w:rsid w:val="65A417E8"/>
    <w:rsid w:val="65C62EFA"/>
    <w:rsid w:val="65C9FFBD"/>
    <w:rsid w:val="65CB8345"/>
    <w:rsid w:val="65E6D8F9"/>
    <w:rsid w:val="66094E98"/>
    <w:rsid w:val="660C3CD6"/>
    <w:rsid w:val="6620779D"/>
    <w:rsid w:val="66234E7E"/>
    <w:rsid w:val="6637FDEC"/>
    <w:rsid w:val="66570789"/>
    <w:rsid w:val="665D99D5"/>
    <w:rsid w:val="665E794E"/>
    <w:rsid w:val="665FFD8E"/>
    <w:rsid w:val="66733562"/>
    <w:rsid w:val="6699F3F2"/>
    <w:rsid w:val="66A81185"/>
    <w:rsid w:val="66BE91E4"/>
    <w:rsid w:val="66CAA0B0"/>
    <w:rsid w:val="66D5D885"/>
    <w:rsid w:val="66E82570"/>
    <w:rsid w:val="66EA643C"/>
    <w:rsid w:val="67057BCC"/>
    <w:rsid w:val="67169358"/>
    <w:rsid w:val="671AC811"/>
    <w:rsid w:val="671C1A4F"/>
    <w:rsid w:val="671EE497"/>
    <w:rsid w:val="6729DB03"/>
    <w:rsid w:val="67387EB6"/>
    <w:rsid w:val="673CCAEC"/>
    <w:rsid w:val="6742BE2D"/>
    <w:rsid w:val="676472F1"/>
    <w:rsid w:val="676CB60D"/>
    <w:rsid w:val="676FB05F"/>
    <w:rsid w:val="677A3740"/>
    <w:rsid w:val="677E1426"/>
    <w:rsid w:val="67818C53"/>
    <w:rsid w:val="67890BE2"/>
    <w:rsid w:val="67ACB0B5"/>
    <w:rsid w:val="67B49463"/>
    <w:rsid w:val="67D7CFC4"/>
    <w:rsid w:val="67FA3920"/>
    <w:rsid w:val="681634D6"/>
    <w:rsid w:val="681B842C"/>
    <w:rsid w:val="682DE306"/>
    <w:rsid w:val="68303023"/>
    <w:rsid w:val="6839883F"/>
    <w:rsid w:val="68638B13"/>
    <w:rsid w:val="687D9888"/>
    <w:rsid w:val="687ED67F"/>
    <w:rsid w:val="68954048"/>
    <w:rsid w:val="68ACF75F"/>
    <w:rsid w:val="68B32011"/>
    <w:rsid w:val="68BFE357"/>
    <w:rsid w:val="68CE17D8"/>
    <w:rsid w:val="69076397"/>
    <w:rsid w:val="691FA182"/>
    <w:rsid w:val="6924ECA3"/>
    <w:rsid w:val="693208C1"/>
    <w:rsid w:val="6948C69F"/>
    <w:rsid w:val="694E4920"/>
    <w:rsid w:val="6954F131"/>
    <w:rsid w:val="6965D807"/>
    <w:rsid w:val="696740F6"/>
    <w:rsid w:val="69701F8B"/>
    <w:rsid w:val="6978951F"/>
    <w:rsid w:val="6978D649"/>
    <w:rsid w:val="69994610"/>
    <w:rsid w:val="699FA1BB"/>
    <w:rsid w:val="69A2C34E"/>
    <w:rsid w:val="69A94E63"/>
    <w:rsid w:val="69B88162"/>
    <w:rsid w:val="69BEF8DB"/>
    <w:rsid w:val="69DF75FE"/>
    <w:rsid w:val="69EB2E8A"/>
    <w:rsid w:val="6A08EA20"/>
    <w:rsid w:val="6A1D7719"/>
    <w:rsid w:val="6A22E588"/>
    <w:rsid w:val="6A2BA28D"/>
    <w:rsid w:val="6A31D799"/>
    <w:rsid w:val="6A3EA34B"/>
    <w:rsid w:val="6A47E15A"/>
    <w:rsid w:val="6A49A84D"/>
    <w:rsid w:val="6A5503FF"/>
    <w:rsid w:val="6A5C9205"/>
    <w:rsid w:val="6A70E3B3"/>
    <w:rsid w:val="6A7F673D"/>
    <w:rsid w:val="6A81389E"/>
    <w:rsid w:val="6A96B0EC"/>
    <w:rsid w:val="6AA16930"/>
    <w:rsid w:val="6AA46382"/>
    <w:rsid w:val="6AC5E99A"/>
    <w:rsid w:val="6AC9F4A1"/>
    <w:rsid w:val="6ACCFAF8"/>
    <w:rsid w:val="6AE9A906"/>
    <w:rsid w:val="6AF9A5E2"/>
    <w:rsid w:val="6B1039A2"/>
    <w:rsid w:val="6B12FD2F"/>
    <w:rsid w:val="6B195E5E"/>
    <w:rsid w:val="6B1C4ED5"/>
    <w:rsid w:val="6B23FEA2"/>
    <w:rsid w:val="6B341416"/>
    <w:rsid w:val="6B34D28D"/>
    <w:rsid w:val="6B374DCF"/>
    <w:rsid w:val="6B406F08"/>
    <w:rsid w:val="6B44DD20"/>
    <w:rsid w:val="6B57E6D7"/>
    <w:rsid w:val="6B65660F"/>
    <w:rsid w:val="6B706943"/>
    <w:rsid w:val="6B7A96BD"/>
    <w:rsid w:val="6B7DA3CD"/>
    <w:rsid w:val="6B90A50C"/>
    <w:rsid w:val="6B9935C5"/>
    <w:rsid w:val="6BA92E86"/>
    <w:rsid w:val="6BB61AAA"/>
    <w:rsid w:val="6BD68E8A"/>
    <w:rsid w:val="6BDB7CCD"/>
    <w:rsid w:val="6BE03BA3"/>
    <w:rsid w:val="6BE151C4"/>
    <w:rsid w:val="6BFB3041"/>
    <w:rsid w:val="6C1C63EA"/>
    <w:rsid w:val="6C24CEDE"/>
    <w:rsid w:val="6C270AEC"/>
    <w:rsid w:val="6C30D9A6"/>
    <w:rsid w:val="6C3E6825"/>
    <w:rsid w:val="6C42771F"/>
    <w:rsid w:val="6C4AFB22"/>
    <w:rsid w:val="6C4F05A8"/>
    <w:rsid w:val="6C51D4A7"/>
    <w:rsid w:val="6C5F15C8"/>
    <w:rsid w:val="6CA6CA7F"/>
    <w:rsid w:val="6CB5CD7E"/>
    <w:rsid w:val="6CB6E6B0"/>
    <w:rsid w:val="6CB9E309"/>
    <w:rsid w:val="6CBF745E"/>
    <w:rsid w:val="6CC29848"/>
    <w:rsid w:val="6CC819BD"/>
    <w:rsid w:val="6CEC0C42"/>
    <w:rsid w:val="6CEFCE0A"/>
    <w:rsid w:val="6D036583"/>
    <w:rsid w:val="6D223511"/>
    <w:rsid w:val="6D263761"/>
    <w:rsid w:val="6D36D698"/>
    <w:rsid w:val="6D3D4780"/>
    <w:rsid w:val="6D3F9927"/>
    <w:rsid w:val="6D4AACD6"/>
    <w:rsid w:val="6D5AC087"/>
    <w:rsid w:val="6D5B343F"/>
    <w:rsid w:val="6D704F1E"/>
    <w:rsid w:val="6D7D482A"/>
    <w:rsid w:val="6D9304C2"/>
    <w:rsid w:val="6D9A0499"/>
    <w:rsid w:val="6DDA3886"/>
    <w:rsid w:val="6E02A1D1"/>
    <w:rsid w:val="6E2F41AD"/>
    <w:rsid w:val="6E3C4588"/>
    <w:rsid w:val="6E42B8D7"/>
    <w:rsid w:val="6E57D24C"/>
    <w:rsid w:val="6E738C1C"/>
    <w:rsid w:val="6E867329"/>
    <w:rsid w:val="6E9FA0F2"/>
    <w:rsid w:val="6EAE6251"/>
    <w:rsid w:val="6ED3A3C7"/>
    <w:rsid w:val="6EEDEB59"/>
    <w:rsid w:val="6EF85E31"/>
    <w:rsid w:val="6EFAC3CF"/>
    <w:rsid w:val="6EFE16B4"/>
    <w:rsid w:val="6F025852"/>
    <w:rsid w:val="6F0B7B0B"/>
    <w:rsid w:val="6F0D6BC7"/>
    <w:rsid w:val="6F199C39"/>
    <w:rsid w:val="6F30AAF6"/>
    <w:rsid w:val="6F3B7B0B"/>
    <w:rsid w:val="6F5056AC"/>
    <w:rsid w:val="6F568C52"/>
    <w:rsid w:val="6F5B875C"/>
    <w:rsid w:val="6F7385FD"/>
    <w:rsid w:val="6F77D4A5"/>
    <w:rsid w:val="6F78453F"/>
    <w:rsid w:val="6F8851F6"/>
    <w:rsid w:val="6F9F01E0"/>
    <w:rsid w:val="6FA0D40A"/>
    <w:rsid w:val="6FDCCA15"/>
    <w:rsid w:val="6FF52FB0"/>
    <w:rsid w:val="6FF96923"/>
    <w:rsid w:val="702F5CBF"/>
    <w:rsid w:val="70310B69"/>
    <w:rsid w:val="704BC2B3"/>
    <w:rsid w:val="70A70A19"/>
    <w:rsid w:val="70A7DB8D"/>
    <w:rsid w:val="70CACB5D"/>
    <w:rsid w:val="70E80056"/>
    <w:rsid w:val="70FB447B"/>
    <w:rsid w:val="7106899D"/>
    <w:rsid w:val="7111D948"/>
    <w:rsid w:val="7116BFC4"/>
    <w:rsid w:val="717B8858"/>
    <w:rsid w:val="718147EB"/>
    <w:rsid w:val="7187C9C8"/>
    <w:rsid w:val="71A88CF4"/>
    <w:rsid w:val="71AE6099"/>
    <w:rsid w:val="71B5C72F"/>
    <w:rsid w:val="71BB7471"/>
    <w:rsid w:val="71D719AA"/>
    <w:rsid w:val="71F55BD8"/>
    <w:rsid w:val="71FDAEB5"/>
    <w:rsid w:val="71FE62D3"/>
    <w:rsid w:val="72042627"/>
    <w:rsid w:val="720E0130"/>
    <w:rsid w:val="7217EA95"/>
    <w:rsid w:val="721ECF7D"/>
    <w:rsid w:val="722ED440"/>
    <w:rsid w:val="724D626C"/>
    <w:rsid w:val="726661A6"/>
    <w:rsid w:val="726B0725"/>
    <w:rsid w:val="727B7892"/>
    <w:rsid w:val="727D8A4F"/>
    <w:rsid w:val="727DD1E7"/>
    <w:rsid w:val="727FD97C"/>
    <w:rsid w:val="72914611"/>
    <w:rsid w:val="7293C147"/>
    <w:rsid w:val="72986B66"/>
    <w:rsid w:val="72AED5FB"/>
    <w:rsid w:val="72BAE5D3"/>
    <w:rsid w:val="72BEE480"/>
    <w:rsid w:val="72F3769B"/>
    <w:rsid w:val="731A075A"/>
    <w:rsid w:val="731C1F57"/>
    <w:rsid w:val="732081B3"/>
    <w:rsid w:val="73239A29"/>
    <w:rsid w:val="732E12B4"/>
    <w:rsid w:val="732F7642"/>
    <w:rsid w:val="7330433B"/>
    <w:rsid w:val="73330A51"/>
    <w:rsid w:val="734660B4"/>
    <w:rsid w:val="736534BE"/>
    <w:rsid w:val="73801331"/>
    <w:rsid w:val="73858CB3"/>
    <w:rsid w:val="73A529C8"/>
    <w:rsid w:val="73B3DE17"/>
    <w:rsid w:val="73C4329E"/>
    <w:rsid w:val="73D06718"/>
    <w:rsid w:val="73D1572A"/>
    <w:rsid w:val="73D7D177"/>
    <w:rsid w:val="73DAABD3"/>
    <w:rsid w:val="73E72C29"/>
    <w:rsid w:val="73EA5FE6"/>
    <w:rsid w:val="7401C943"/>
    <w:rsid w:val="7405897E"/>
    <w:rsid w:val="741F2A1D"/>
    <w:rsid w:val="7445587C"/>
    <w:rsid w:val="74656BD5"/>
    <w:rsid w:val="74709FA5"/>
    <w:rsid w:val="7473A353"/>
    <w:rsid w:val="74790FF1"/>
    <w:rsid w:val="748C0ED2"/>
    <w:rsid w:val="74A39D18"/>
    <w:rsid w:val="74C0997A"/>
    <w:rsid w:val="74C2E801"/>
    <w:rsid w:val="74D1D244"/>
    <w:rsid w:val="74D5BE6B"/>
    <w:rsid w:val="74DBB33E"/>
    <w:rsid w:val="74DFD4A9"/>
    <w:rsid w:val="74F02170"/>
    <w:rsid w:val="750823E0"/>
    <w:rsid w:val="752F6359"/>
    <w:rsid w:val="75464425"/>
    <w:rsid w:val="7568DD7A"/>
    <w:rsid w:val="75780AD2"/>
    <w:rsid w:val="7595AB7E"/>
    <w:rsid w:val="759CD478"/>
    <w:rsid w:val="75A3DFF3"/>
    <w:rsid w:val="75B6C61E"/>
    <w:rsid w:val="75C0719B"/>
    <w:rsid w:val="75C48637"/>
    <w:rsid w:val="75D77C49"/>
    <w:rsid w:val="75E18648"/>
    <w:rsid w:val="75E54A6B"/>
    <w:rsid w:val="75F2C5EC"/>
    <w:rsid w:val="75F712E7"/>
    <w:rsid w:val="76022FC3"/>
    <w:rsid w:val="760418D7"/>
    <w:rsid w:val="7627E836"/>
    <w:rsid w:val="7639B621"/>
    <w:rsid w:val="763B7D32"/>
    <w:rsid w:val="76509A4E"/>
    <w:rsid w:val="765BBA07"/>
    <w:rsid w:val="766E6824"/>
    <w:rsid w:val="768B1877"/>
    <w:rsid w:val="769E9E43"/>
    <w:rsid w:val="76D02415"/>
    <w:rsid w:val="76F41F6D"/>
    <w:rsid w:val="7706CD57"/>
    <w:rsid w:val="77081D69"/>
    <w:rsid w:val="7716B2FB"/>
    <w:rsid w:val="77226B47"/>
    <w:rsid w:val="77232BF8"/>
    <w:rsid w:val="772584D4"/>
    <w:rsid w:val="772CC87B"/>
    <w:rsid w:val="7732FB2C"/>
    <w:rsid w:val="774AFA72"/>
    <w:rsid w:val="774BE568"/>
    <w:rsid w:val="7764CD75"/>
    <w:rsid w:val="77685FC5"/>
    <w:rsid w:val="7780B5AE"/>
    <w:rsid w:val="7785163C"/>
    <w:rsid w:val="778A460B"/>
    <w:rsid w:val="778A4DD3"/>
    <w:rsid w:val="77A572E5"/>
    <w:rsid w:val="77C01C36"/>
    <w:rsid w:val="77D24011"/>
    <w:rsid w:val="780661F5"/>
    <w:rsid w:val="781A773D"/>
    <w:rsid w:val="7825A931"/>
    <w:rsid w:val="7851B0B3"/>
    <w:rsid w:val="78558D94"/>
    <w:rsid w:val="78568F1F"/>
    <w:rsid w:val="7859971F"/>
    <w:rsid w:val="785FC45C"/>
    <w:rsid w:val="7875A726"/>
    <w:rsid w:val="78A2A3DF"/>
    <w:rsid w:val="78AC765C"/>
    <w:rsid w:val="78C95266"/>
    <w:rsid w:val="78CC56B3"/>
    <w:rsid w:val="78F06B46"/>
    <w:rsid w:val="78FBDEF4"/>
    <w:rsid w:val="7915D09F"/>
    <w:rsid w:val="791E5306"/>
    <w:rsid w:val="792BD76E"/>
    <w:rsid w:val="7936E241"/>
    <w:rsid w:val="794FA8CB"/>
    <w:rsid w:val="797D39A6"/>
    <w:rsid w:val="79AAD47B"/>
    <w:rsid w:val="79C83BB7"/>
    <w:rsid w:val="79F4FFF5"/>
    <w:rsid w:val="79F84F2A"/>
    <w:rsid w:val="7A181201"/>
    <w:rsid w:val="7A2F2E10"/>
    <w:rsid w:val="7A3EE41E"/>
    <w:rsid w:val="7A3EFEFD"/>
    <w:rsid w:val="7A517566"/>
    <w:rsid w:val="7A7A057D"/>
    <w:rsid w:val="7A81E85D"/>
    <w:rsid w:val="7A9438E8"/>
    <w:rsid w:val="7A98E97C"/>
    <w:rsid w:val="7AA60F0E"/>
    <w:rsid w:val="7AA6E6E4"/>
    <w:rsid w:val="7AB8BB8E"/>
    <w:rsid w:val="7ABAB034"/>
    <w:rsid w:val="7AC2275D"/>
    <w:rsid w:val="7AC7DFEC"/>
    <w:rsid w:val="7AD72553"/>
    <w:rsid w:val="7AF39888"/>
    <w:rsid w:val="7AF91CDB"/>
    <w:rsid w:val="7AFD3993"/>
    <w:rsid w:val="7B167A21"/>
    <w:rsid w:val="7B346B20"/>
    <w:rsid w:val="7B36A9D2"/>
    <w:rsid w:val="7B5B6989"/>
    <w:rsid w:val="7B77CB06"/>
    <w:rsid w:val="7B7C4BBF"/>
    <w:rsid w:val="7B843F85"/>
    <w:rsid w:val="7B93E3D4"/>
    <w:rsid w:val="7B9C7BA0"/>
    <w:rsid w:val="7B9D48B4"/>
    <w:rsid w:val="7B9D587E"/>
    <w:rsid w:val="7BC43E03"/>
    <w:rsid w:val="7BC8DC65"/>
    <w:rsid w:val="7BDD2FA1"/>
    <w:rsid w:val="7C4B4652"/>
    <w:rsid w:val="7C54AEB5"/>
    <w:rsid w:val="7C6ED9C7"/>
    <w:rsid w:val="7C7002E3"/>
    <w:rsid w:val="7CA0FE25"/>
    <w:rsid w:val="7CA8DCDB"/>
    <w:rsid w:val="7CBE37FF"/>
    <w:rsid w:val="7CC32F10"/>
    <w:rsid w:val="7CE1DDC5"/>
    <w:rsid w:val="7CE45972"/>
    <w:rsid w:val="7CEC5F79"/>
    <w:rsid w:val="7CF8A88F"/>
    <w:rsid w:val="7D04D2C1"/>
    <w:rsid w:val="7D1F4A19"/>
    <w:rsid w:val="7D29B0E7"/>
    <w:rsid w:val="7D372BB9"/>
    <w:rsid w:val="7D429305"/>
    <w:rsid w:val="7D461AA1"/>
    <w:rsid w:val="7D5D28D5"/>
    <w:rsid w:val="7D78B622"/>
    <w:rsid w:val="7D7B4D7D"/>
    <w:rsid w:val="7D7C3262"/>
    <w:rsid w:val="7D7D42D7"/>
    <w:rsid w:val="7D8442DC"/>
    <w:rsid w:val="7D897F64"/>
    <w:rsid w:val="7D9463CC"/>
    <w:rsid w:val="7D9ABCC0"/>
    <w:rsid w:val="7DC819BD"/>
    <w:rsid w:val="7DC8DAF6"/>
    <w:rsid w:val="7DE2F6BE"/>
    <w:rsid w:val="7DE66B80"/>
    <w:rsid w:val="7DEBF480"/>
    <w:rsid w:val="7DECA85B"/>
    <w:rsid w:val="7DF05C50"/>
    <w:rsid w:val="7DFBBF22"/>
    <w:rsid w:val="7E087340"/>
    <w:rsid w:val="7E184DAF"/>
    <w:rsid w:val="7E18BDD1"/>
    <w:rsid w:val="7E1C2D6D"/>
    <w:rsid w:val="7E1F3DBD"/>
    <w:rsid w:val="7E31E50F"/>
    <w:rsid w:val="7E3484D1"/>
    <w:rsid w:val="7E35D869"/>
    <w:rsid w:val="7E52B64D"/>
    <w:rsid w:val="7E55F1D8"/>
    <w:rsid w:val="7E7BC99C"/>
    <w:rsid w:val="7E848D3C"/>
    <w:rsid w:val="7E86B4F3"/>
    <w:rsid w:val="7E88252A"/>
    <w:rsid w:val="7E92187E"/>
    <w:rsid w:val="7E930A4B"/>
    <w:rsid w:val="7E948C89"/>
    <w:rsid w:val="7EB02C06"/>
    <w:rsid w:val="7EB9D828"/>
    <w:rsid w:val="7EE6C85B"/>
    <w:rsid w:val="7F0853A3"/>
    <w:rsid w:val="7F17ADE0"/>
    <w:rsid w:val="7F1F0A69"/>
    <w:rsid w:val="7F202530"/>
    <w:rsid w:val="7F34555F"/>
    <w:rsid w:val="7F3D7BF8"/>
    <w:rsid w:val="7F3EE58E"/>
    <w:rsid w:val="7F82F8B0"/>
    <w:rsid w:val="7F91770B"/>
    <w:rsid w:val="7FA44026"/>
    <w:rsid w:val="7FBFC405"/>
    <w:rsid w:val="7FC3D6A7"/>
    <w:rsid w:val="7FE17C60"/>
    <w:rsid w:val="7FE41DC5"/>
    <w:rsid w:val="7FEAD1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0D275E"/>
  <w14:defaultImageDpi w14:val="0"/>
  <w15:docId w15:val="{D22A3B47-337B-4E1E-BF5C-CA1DC560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73A"/>
    <w:pPr>
      <w:spacing w:before="120" w:after="120"/>
      <w:jc w:val="both"/>
    </w:pPr>
    <w:rPr>
      <w:rFonts w:cs="Times New Roman"/>
    </w:rPr>
  </w:style>
  <w:style w:type="paragraph" w:styleId="Heading1">
    <w:name w:val="heading 1"/>
    <w:basedOn w:val="Normal"/>
    <w:next w:val="Normal"/>
    <w:link w:val="Heading1Char"/>
    <w:uiPriority w:val="9"/>
    <w:qFormat/>
    <w:rsid w:val="005542B2"/>
    <w:pPr>
      <w:keepNext/>
      <w:keepLines/>
      <w:spacing w:before="0" w:after="0"/>
      <w:outlineLvl w:val="0"/>
    </w:pPr>
    <w:rPr>
      <w:rFonts w:asciiTheme="majorHAnsi" w:eastAsiaTheme="majorEastAsia" w:hAnsiTheme="majorHAnsi"/>
      <w:b/>
      <w:bCs/>
      <w:color w:val="359D9A" w:themeColor="accent2"/>
      <w:sz w:val="48"/>
      <w:szCs w:val="48"/>
    </w:rPr>
  </w:style>
  <w:style w:type="paragraph" w:styleId="Heading2">
    <w:name w:val="heading 2"/>
    <w:basedOn w:val="Normal"/>
    <w:next w:val="Normal"/>
    <w:link w:val="Heading2Char"/>
    <w:uiPriority w:val="9"/>
    <w:qFormat/>
    <w:rsid w:val="00495E8B"/>
    <w:pPr>
      <w:keepNext/>
      <w:keepLines/>
      <w:spacing w:before="240"/>
      <w:outlineLvl w:val="1"/>
    </w:pPr>
    <w:rPr>
      <w:rFonts w:asciiTheme="majorHAnsi" w:eastAsiaTheme="majorEastAsia" w:hAnsiTheme="majorHAnsi"/>
      <w:b/>
      <w:bCs/>
      <w:color w:val="000000" w:themeColor="text1"/>
      <w:sz w:val="36"/>
      <w:szCs w:val="36"/>
    </w:rPr>
  </w:style>
  <w:style w:type="paragraph" w:styleId="Heading3">
    <w:name w:val="heading 3"/>
    <w:basedOn w:val="Normal"/>
    <w:next w:val="Normal"/>
    <w:link w:val="Heading3Char"/>
    <w:uiPriority w:val="9"/>
    <w:qFormat/>
    <w:rsid w:val="1F7FE916"/>
    <w:pPr>
      <w:keepNext/>
      <w:keepLines/>
      <w:spacing w:before="240" w:after="240"/>
      <w:outlineLvl w:val="2"/>
    </w:pPr>
    <w:rPr>
      <w:b/>
      <w:bCs/>
      <w:color w:val="000000" w:themeColor="text1"/>
      <w:lang w:val="fr-FR"/>
    </w:rPr>
  </w:style>
  <w:style w:type="paragraph" w:styleId="Heading4">
    <w:name w:val="heading 4"/>
    <w:basedOn w:val="Normal"/>
    <w:next w:val="Normal"/>
    <w:link w:val="Heading4Char"/>
    <w:uiPriority w:val="9"/>
    <w:qFormat/>
    <w:rsid w:val="4A3D22F0"/>
    <w:pPr>
      <w:keepNext/>
      <w:keepLines/>
      <w:outlineLvl w:val="3"/>
    </w:pPr>
    <w:rPr>
      <w:rFonts w:asciiTheme="majorHAnsi" w:eastAsiaTheme="majorEastAsia" w:hAnsiTheme="majorHAnsi"/>
      <w:color w:val="000000" w:themeColor="text1"/>
      <w:sz w:val="24"/>
      <w:szCs w:val="24"/>
    </w:rPr>
  </w:style>
  <w:style w:type="paragraph" w:styleId="Heading5">
    <w:name w:val="heading 5"/>
    <w:basedOn w:val="Normal"/>
    <w:next w:val="Normal"/>
    <w:link w:val="Heading5Char"/>
    <w:uiPriority w:val="9"/>
    <w:qFormat/>
    <w:rsid w:val="4A3D22F0"/>
    <w:pPr>
      <w:keepNext/>
      <w:keepLines/>
      <w:outlineLvl w:val="4"/>
    </w:pPr>
    <w:rPr>
      <w:rFonts w:asciiTheme="majorHAnsi" w:eastAsiaTheme="majorEastAsia" w:hAnsiTheme="majorHAnsi"/>
      <w:i/>
      <w:iCs/>
      <w:color w:val="000000" w:themeColor="text1"/>
      <w:sz w:val="24"/>
      <w:szCs w:val="24"/>
    </w:rPr>
  </w:style>
  <w:style w:type="paragraph" w:styleId="Heading6">
    <w:name w:val="heading 6"/>
    <w:basedOn w:val="Normal"/>
    <w:next w:val="Normal"/>
    <w:link w:val="Heading6Char"/>
    <w:uiPriority w:val="9"/>
    <w:semiHidden/>
    <w:qFormat/>
    <w:rsid w:val="4A3D22F0"/>
    <w:pPr>
      <w:keepNext/>
      <w:keepLines/>
      <w:spacing w:before="40" w:after="0"/>
      <w:outlineLvl w:val="5"/>
    </w:pPr>
    <w:rPr>
      <w:rFonts w:asciiTheme="majorHAnsi" w:eastAsiaTheme="majorEastAsia" w:hAnsiTheme="majorHAnsi"/>
      <w:color w:val="816019"/>
    </w:rPr>
  </w:style>
  <w:style w:type="paragraph" w:styleId="Heading7">
    <w:name w:val="heading 7"/>
    <w:basedOn w:val="Heading6"/>
    <w:next w:val="Normal"/>
    <w:link w:val="Heading7Char"/>
    <w:uiPriority w:val="9"/>
    <w:semiHidden/>
    <w:unhideWhenUsed/>
    <w:qFormat/>
    <w:rsid w:val="4A3D22F0"/>
    <w:pPr>
      <w:spacing w:after="120" w:line="300" w:lineRule="atLeast"/>
      <w:contextualSpacing/>
      <w:outlineLvl w:val="6"/>
    </w:pPr>
  </w:style>
  <w:style w:type="paragraph" w:styleId="Heading8">
    <w:name w:val="heading 8"/>
    <w:basedOn w:val="Heading7"/>
    <w:next w:val="Normal"/>
    <w:link w:val="Heading8Char"/>
    <w:uiPriority w:val="9"/>
    <w:semiHidden/>
    <w:unhideWhenUsed/>
    <w:qFormat/>
    <w:rsid w:val="4A3D22F0"/>
    <w:pPr>
      <w:outlineLvl w:val="7"/>
    </w:pPr>
    <w:rPr>
      <w:color w:val="272727"/>
      <w:sz w:val="21"/>
      <w:szCs w:val="21"/>
    </w:rPr>
  </w:style>
  <w:style w:type="paragraph" w:styleId="Heading9">
    <w:name w:val="heading 9"/>
    <w:basedOn w:val="Heading8"/>
    <w:next w:val="Normal"/>
    <w:link w:val="Heading9Char"/>
    <w:uiPriority w:val="9"/>
    <w:semiHidden/>
    <w:unhideWhenUsed/>
    <w:qFormat/>
    <w:rsid w:val="4A3D22F0"/>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2B2"/>
    <w:rPr>
      <w:rFonts w:asciiTheme="majorHAnsi" w:eastAsiaTheme="majorEastAsia" w:hAnsiTheme="majorHAnsi" w:cs="Times New Roman"/>
      <w:b/>
      <w:bCs/>
      <w:color w:val="359D9A" w:themeColor="accent2"/>
      <w:sz w:val="48"/>
      <w:szCs w:val="48"/>
    </w:rPr>
  </w:style>
  <w:style w:type="character" w:customStyle="1" w:styleId="Heading2Char">
    <w:name w:val="Heading 2 Char"/>
    <w:basedOn w:val="DefaultParagraphFont"/>
    <w:link w:val="Heading2"/>
    <w:uiPriority w:val="9"/>
    <w:rsid w:val="4A3D22F0"/>
    <w:rPr>
      <w:rFonts w:asciiTheme="majorHAnsi" w:eastAsiaTheme="majorEastAsia" w:hAnsiTheme="majorHAnsi" w:cs="Times New Roman"/>
      <w:b/>
      <w:bCs/>
      <w:color w:val="000000" w:themeColor="text1"/>
      <w:sz w:val="36"/>
      <w:szCs w:val="36"/>
    </w:rPr>
  </w:style>
  <w:style w:type="character" w:customStyle="1" w:styleId="Heading3Char">
    <w:name w:val="Heading 3 Char"/>
    <w:basedOn w:val="DefaultParagraphFont"/>
    <w:link w:val="Heading3"/>
    <w:uiPriority w:val="9"/>
    <w:rsid w:val="4A3D22F0"/>
    <w:rPr>
      <w:rFonts w:eastAsia="Times New Roman" w:cs="Times New Roman"/>
      <w:b/>
      <w:bCs/>
      <w:color w:val="000000" w:themeColor="text1"/>
      <w:sz w:val="20"/>
      <w:szCs w:val="20"/>
      <w:lang w:val="fr-FR" w:eastAsia="x-none"/>
    </w:rPr>
  </w:style>
  <w:style w:type="character" w:customStyle="1" w:styleId="Heading4Char">
    <w:name w:val="Heading 4 Char"/>
    <w:basedOn w:val="DefaultParagraphFont"/>
    <w:link w:val="Heading4"/>
    <w:uiPriority w:val="9"/>
    <w:rsid w:val="4A3D22F0"/>
    <w:rPr>
      <w:rFonts w:asciiTheme="majorHAnsi" w:eastAsiaTheme="majorEastAsia" w:hAnsiTheme="majorHAnsi" w:cs="Times New Roman"/>
      <w:color w:val="000000" w:themeColor="text1"/>
      <w:sz w:val="24"/>
      <w:szCs w:val="24"/>
      <w:lang w:val="en-GB" w:eastAsia="x-none"/>
    </w:rPr>
  </w:style>
  <w:style w:type="character" w:customStyle="1" w:styleId="Heading5Char">
    <w:name w:val="Heading 5 Char"/>
    <w:basedOn w:val="DefaultParagraphFont"/>
    <w:link w:val="Heading5"/>
    <w:uiPriority w:val="9"/>
    <w:rsid w:val="4A3D22F0"/>
    <w:rPr>
      <w:rFonts w:asciiTheme="majorHAnsi" w:eastAsiaTheme="majorEastAsia" w:hAnsiTheme="majorHAnsi" w:cs="Times New Roman"/>
      <w:i/>
      <w:iCs/>
      <w:color w:val="000000" w:themeColor="text1"/>
      <w:sz w:val="24"/>
      <w:szCs w:val="24"/>
      <w:lang w:val="en-GB" w:eastAsia="x-none"/>
    </w:rPr>
  </w:style>
  <w:style w:type="character" w:customStyle="1" w:styleId="Heading6Char">
    <w:name w:val="Heading 6 Char"/>
    <w:basedOn w:val="DefaultParagraphFont"/>
    <w:link w:val="Heading6"/>
    <w:uiPriority w:val="9"/>
    <w:semiHidden/>
    <w:rsid w:val="4A3D22F0"/>
    <w:rPr>
      <w:rFonts w:asciiTheme="majorHAnsi" w:eastAsiaTheme="majorEastAsia" w:hAnsiTheme="majorHAnsi" w:cs="Times New Roman"/>
      <w:color w:val="816019"/>
      <w:sz w:val="20"/>
      <w:szCs w:val="20"/>
      <w:lang w:val="en-GB" w:eastAsia="x-none"/>
    </w:rPr>
  </w:style>
  <w:style w:type="character" w:customStyle="1" w:styleId="Heading7Char">
    <w:name w:val="Heading 7 Char"/>
    <w:basedOn w:val="DefaultParagraphFont"/>
    <w:link w:val="Heading7"/>
    <w:uiPriority w:val="9"/>
    <w:semiHidden/>
    <w:rsid w:val="4A3D22F0"/>
    <w:rPr>
      <w:rFonts w:asciiTheme="majorHAnsi" w:eastAsiaTheme="majorEastAsia" w:hAnsiTheme="majorHAnsi" w:cs="Times New Roman"/>
      <w:color w:val="816019"/>
    </w:rPr>
  </w:style>
  <w:style w:type="character" w:customStyle="1" w:styleId="Heading8Char">
    <w:name w:val="Heading 8 Char"/>
    <w:basedOn w:val="DefaultParagraphFont"/>
    <w:link w:val="Heading8"/>
    <w:uiPriority w:val="9"/>
    <w:semiHidden/>
    <w:rsid w:val="4A3D22F0"/>
    <w:rPr>
      <w:rFonts w:asciiTheme="majorHAnsi" w:eastAsiaTheme="majorEastAsia" w:hAnsiTheme="majorHAnsi" w:cs="Times New Roman"/>
      <w:color w:val="272727"/>
      <w:sz w:val="21"/>
      <w:szCs w:val="21"/>
      <w:lang w:val="en-GB" w:eastAsia="x-none"/>
    </w:rPr>
  </w:style>
  <w:style w:type="character" w:customStyle="1" w:styleId="Heading9Char">
    <w:name w:val="Heading 9 Char"/>
    <w:basedOn w:val="DefaultParagraphFont"/>
    <w:link w:val="Heading9"/>
    <w:uiPriority w:val="9"/>
    <w:semiHidden/>
    <w:rsid w:val="4A3D22F0"/>
    <w:rPr>
      <w:rFonts w:asciiTheme="majorHAnsi" w:eastAsiaTheme="majorEastAsia" w:hAnsiTheme="majorHAnsi" w:cs="Times New Roman"/>
      <w:i/>
      <w:iCs/>
      <w:color w:val="272727"/>
      <w:sz w:val="21"/>
      <w:szCs w:val="21"/>
      <w:lang w:val="en-GB" w:eastAsia="x-none"/>
    </w:rPr>
  </w:style>
  <w:style w:type="paragraph" w:customStyle="1" w:styleId="BodyText1">
    <w:name w:val="Body Text 1"/>
    <w:autoRedefine/>
    <w:uiPriority w:val="2"/>
    <w:qFormat/>
    <w:rsid w:val="001636A5"/>
    <w:pPr>
      <w:spacing w:before="120" w:after="120" w:line="276" w:lineRule="auto"/>
    </w:pPr>
    <w:rPr>
      <w:rFonts w:cs="Times New Roman"/>
      <w:lang w:val="fr-FR"/>
    </w:rPr>
  </w:style>
  <w:style w:type="paragraph" w:customStyle="1" w:styleId="Bodybullet1">
    <w:name w:val="Body bullet 1"/>
    <w:autoRedefine/>
    <w:uiPriority w:val="2"/>
    <w:qFormat/>
    <w:rsid w:val="007C1DD0"/>
    <w:pPr>
      <w:spacing w:before="120" w:after="120" w:line="276" w:lineRule="auto"/>
    </w:pPr>
    <w:rPr>
      <w:rFonts w:cs="Times New Roman"/>
    </w:rPr>
  </w:style>
  <w:style w:type="paragraph" w:customStyle="1" w:styleId="Bodybullet2">
    <w:name w:val="Body bullet 2"/>
    <w:next w:val="Normal"/>
    <w:uiPriority w:val="99"/>
    <w:semiHidden/>
    <w:qFormat/>
    <w:rsid w:val="0030644C"/>
    <w:pPr>
      <w:numPr>
        <w:numId w:val="1"/>
      </w:numPr>
      <w:tabs>
        <w:tab w:val="num" w:pos="720"/>
      </w:tabs>
      <w:spacing w:before="60" w:after="60" w:line="240" w:lineRule="auto"/>
      <w:ind w:left="568" w:hanging="284"/>
    </w:pPr>
    <w:rPr>
      <w:rFonts w:ascii="Arial" w:hAnsi="Arial" w:cs="Times New Roman"/>
      <w:sz w:val="20"/>
    </w:rPr>
  </w:style>
  <w:style w:type="table" w:styleId="TableGrid">
    <w:name w:val="Table Grid"/>
    <w:basedOn w:val="TableNormal"/>
    <w:uiPriority w:val="59"/>
    <w:rsid w:val="0030644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131A75"/>
    <w:pPr>
      <w:spacing w:after="0" w:line="240" w:lineRule="auto"/>
    </w:pPr>
    <w:rPr>
      <w:rFonts w:asciiTheme="majorHAnsi" w:eastAsiaTheme="majorEastAsia" w:hAnsiTheme="majorHAnsi" w:cs="Times New Roman"/>
      <w:b/>
      <w:color w:val="FFFFFF" w:themeColor="background1"/>
      <w:sz w:val="72"/>
      <w:szCs w:val="72"/>
    </w:rPr>
  </w:style>
  <w:style w:type="paragraph" w:styleId="TOC1">
    <w:name w:val="toc 1"/>
    <w:basedOn w:val="Normal"/>
    <w:next w:val="Normal"/>
    <w:uiPriority w:val="39"/>
    <w:qFormat/>
    <w:rsid w:val="00C74C82"/>
    <w:pPr>
      <w:tabs>
        <w:tab w:val="right" w:leader="dot" w:pos="9402"/>
      </w:tabs>
      <w:spacing w:before="240" w:after="60"/>
    </w:pPr>
    <w:rPr>
      <w:b/>
      <w:bCs/>
      <w:szCs w:val="24"/>
    </w:rPr>
  </w:style>
  <w:style w:type="paragraph" w:styleId="TOC2">
    <w:name w:val="toc 2"/>
    <w:basedOn w:val="Normal"/>
    <w:next w:val="Normal"/>
    <w:uiPriority w:val="39"/>
    <w:qFormat/>
    <w:rsid w:val="4A3D22F0"/>
    <w:pPr>
      <w:tabs>
        <w:tab w:val="right" w:leader="dot" w:pos="9402"/>
      </w:tabs>
      <w:ind w:left="221"/>
    </w:pPr>
    <w:rPr>
      <w:sz w:val="24"/>
      <w:szCs w:val="24"/>
    </w:rPr>
  </w:style>
  <w:style w:type="character" w:styleId="Hyperlink">
    <w:name w:val="Hyperlink"/>
    <w:uiPriority w:val="99"/>
    <w:unhideWhenUsed/>
    <w:qFormat/>
    <w:rsid w:val="00497EBD"/>
    <w:rPr>
      <w:rFonts w:cstheme="minorHAnsi"/>
      <w:color w:val="5271FF" w:themeColor="text2"/>
      <w:u w:val="single"/>
    </w:rPr>
  </w:style>
  <w:style w:type="paragraph" w:styleId="Header">
    <w:name w:val="header"/>
    <w:basedOn w:val="Normal"/>
    <w:link w:val="HeaderChar"/>
    <w:uiPriority w:val="99"/>
    <w:qFormat/>
    <w:rsid w:val="4A3D22F0"/>
    <w:pPr>
      <w:tabs>
        <w:tab w:val="left" w:pos="3119"/>
        <w:tab w:val="center" w:pos="4513"/>
        <w:tab w:val="right" w:pos="9026"/>
      </w:tabs>
      <w:spacing w:after="0"/>
    </w:pPr>
    <w:rPr>
      <w:color w:val="2B827F" w:themeColor="accent6" w:themeShade="80"/>
      <w:sz w:val="16"/>
      <w:szCs w:val="16"/>
    </w:rPr>
  </w:style>
  <w:style w:type="character" w:customStyle="1" w:styleId="HeaderChar">
    <w:name w:val="Header Char"/>
    <w:basedOn w:val="DefaultParagraphFont"/>
    <w:link w:val="Header"/>
    <w:uiPriority w:val="99"/>
    <w:rsid w:val="4A3D22F0"/>
    <w:rPr>
      <w:rFonts w:cs="Times New Roman"/>
      <w:color w:val="2B827F" w:themeColor="accent6" w:themeShade="80"/>
      <w:sz w:val="16"/>
      <w:szCs w:val="16"/>
      <w:lang w:val="en-GB" w:eastAsia="x-none"/>
    </w:rPr>
  </w:style>
  <w:style w:type="paragraph" w:styleId="Footer">
    <w:name w:val="footer"/>
    <w:basedOn w:val="BodyText1"/>
    <w:link w:val="FooterChar"/>
    <w:autoRedefine/>
    <w:uiPriority w:val="99"/>
    <w:unhideWhenUsed/>
    <w:qFormat/>
    <w:rsid w:val="007120F0"/>
    <w:rPr>
      <w:color w:val="0D0D0D" w:themeColor="text1" w:themeTint="F2"/>
      <w:sz w:val="18"/>
      <w:szCs w:val="18"/>
    </w:rPr>
  </w:style>
  <w:style w:type="character" w:customStyle="1" w:styleId="FooterChar">
    <w:name w:val="Footer Char"/>
    <w:basedOn w:val="DefaultParagraphFont"/>
    <w:link w:val="Footer"/>
    <w:uiPriority w:val="99"/>
    <w:rsid w:val="007120F0"/>
    <w:rPr>
      <w:rFonts w:cs="Times New Roman"/>
      <w:color w:val="0D0D0D" w:themeColor="text1" w:themeTint="F2"/>
      <w:sz w:val="18"/>
      <w:szCs w:val="18"/>
    </w:rPr>
  </w:style>
  <w:style w:type="paragraph" w:customStyle="1" w:styleId="KPMG">
    <w:name w:val="KPMG"/>
    <w:basedOn w:val="Normal"/>
    <w:link w:val="KPMGChar"/>
    <w:uiPriority w:val="99"/>
    <w:semiHidden/>
    <w:qFormat/>
    <w:rsid w:val="4A3D22F0"/>
    <w:pPr>
      <w:spacing w:before="240" w:after="600"/>
    </w:pPr>
    <w:rPr>
      <w:rFonts w:asciiTheme="majorHAnsi" w:eastAsia="SimSun" w:hAnsiTheme="majorHAnsi"/>
      <w:color w:val="DFB558" w:themeColor="accent1"/>
      <w:sz w:val="56"/>
      <w:szCs w:val="56"/>
    </w:rPr>
  </w:style>
  <w:style w:type="character" w:customStyle="1" w:styleId="KPMGChar">
    <w:name w:val="KPMG Char"/>
    <w:basedOn w:val="DefaultParagraphFont"/>
    <w:link w:val="KPMG"/>
    <w:uiPriority w:val="99"/>
    <w:semiHidden/>
    <w:rsid w:val="4A3D22F0"/>
    <w:rPr>
      <w:rFonts w:asciiTheme="majorHAnsi" w:eastAsia="SimSun" w:hAnsiTheme="majorHAnsi" w:cs="Times New Roman"/>
      <w:color w:val="DFB558" w:themeColor="accent1"/>
      <w:sz w:val="56"/>
      <w:szCs w:val="56"/>
      <w:lang w:val="en-GB" w:eastAsia="x-none"/>
    </w:rPr>
  </w:style>
  <w:style w:type="paragraph" w:customStyle="1" w:styleId="Tableheading">
    <w:name w:val="Table heading"/>
    <w:next w:val="Normal"/>
    <w:link w:val="TableheadingChar"/>
    <w:autoRedefine/>
    <w:uiPriority w:val="11"/>
    <w:qFormat/>
    <w:rsid w:val="000C6069"/>
    <w:pPr>
      <w:spacing w:before="120" w:after="120" w:line="240" w:lineRule="auto"/>
    </w:pPr>
    <w:rPr>
      <w:rFonts w:asciiTheme="majorHAnsi" w:hAnsiTheme="majorHAnsi" w:cs="Times New Roman"/>
      <w:b/>
      <w:color w:val="000000" w:themeColor="text1"/>
      <w:sz w:val="18"/>
    </w:rPr>
  </w:style>
  <w:style w:type="paragraph" w:customStyle="1" w:styleId="Tablebodytext">
    <w:name w:val="Table body text"/>
    <w:autoRedefine/>
    <w:uiPriority w:val="12"/>
    <w:qFormat/>
    <w:rsid w:val="00E2685D"/>
    <w:pPr>
      <w:spacing w:before="60" w:after="60" w:line="240" w:lineRule="auto"/>
    </w:pPr>
    <w:rPr>
      <w:rFonts w:cs="Times New Roman"/>
      <w:color w:val="000000" w:themeColor="text1"/>
      <w:sz w:val="18"/>
      <w:lang w:eastAsia="en-AU"/>
    </w:rPr>
  </w:style>
  <w:style w:type="paragraph" w:customStyle="1" w:styleId="Tablebullet1">
    <w:name w:val="Table bullet 1"/>
    <w:next w:val="BodyText1"/>
    <w:autoRedefine/>
    <w:uiPriority w:val="12"/>
    <w:qFormat/>
    <w:rsid w:val="00461BAC"/>
    <w:pPr>
      <w:numPr>
        <w:numId w:val="2"/>
      </w:numPr>
      <w:tabs>
        <w:tab w:val="num" w:pos="720"/>
      </w:tabs>
      <w:spacing w:before="40" w:after="40" w:line="240" w:lineRule="auto"/>
    </w:pPr>
    <w:rPr>
      <w:rFonts w:cs="Times New Roman"/>
      <w:sz w:val="18"/>
    </w:rPr>
  </w:style>
  <w:style w:type="paragraph" w:customStyle="1" w:styleId="Tablebullet2">
    <w:name w:val="Table bullet 2"/>
    <w:next w:val="BodyText1"/>
    <w:autoRedefine/>
    <w:uiPriority w:val="12"/>
    <w:qFormat/>
    <w:rsid w:val="00461BAC"/>
    <w:pPr>
      <w:numPr>
        <w:numId w:val="3"/>
      </w:numPr>
      <w:tabs>
        <w:tab w:val="num" w:pos="720"/>
      </w:tabs>
      <w:spacing w:before="40" w:after="40" w:line="240" w:lineRule="auto"/>
      <w:ind w:left="568" w:hanging="284"/>
    </w:pPr>
    <w:rPr>
      <w:rFonts w:cs="Times New Roman"/>
      <w:sz w:val="18"/>
    </w:rPr>
  </w:style>
  <w:style w:type="paragraph" w:customStyle="1" w:styleId="Numberedlist1">
    <w:name w:val="Numbered list 1"/>
    <w:autoRedefine/>
    <w:uiPriority w:val="7"/>
    <w:qFormat/>
    <w:rsid w:val="007C1DD0"/>
    <w:pPr>
      <w:numPr>
        <w:numId w:val="4"/>
      </w:numPr>
      <w:tabs>
        <w:tab w:val="num" w:pos="720"/>
      </w:tabs>
      <w:spacing w:before="120" w:after="120" w:line="276" w:lineRule="auto"/>
      <w:ind w:left="720"/>
    </w:pPr>
    <w:rPr>
      <w:rFonts w:cs="Times New Roman"/>
    </w:rPr>
  </w:style>
  <w:style w:type="paragraph" w:customStyle="1" w:styleId="BodytextBold">
    <w:name w:val="Body text_Bold"/>
    <w:uiPriority w:val="99"/>
    <w:semiHidden/>
    <w:qFormat/>
    <w:rsid w:val="0093339B"/>
    <w:pPr>
      <w:spacing w:before="120" w:after="120" w:line="240" w:lineRule="auto"/>
    </w:pPr>
    <w:rPr>
      <w:rFonts w:ascii="Arial" w:hAnsi="Arial" w:cs="Times New Roman"/>
      <w:b/>
      <w:bCs/>
      <w:sz w:val="20"/>
    </w:rPr>
  </w:style>
  <w:style w:type="paragraph" w:customStyle="1" w:styleId="Quotetext">
    <w:name w:val="Quote text"/>
    <w:autoRedefine/>
    <w:uiPriority w:val="10"/>
    <w:qFormat/>
    <w:rsid w:val="000C6069"/>
    <w:pPr>
      <w:spacing w:before="240" w:after="240" w:line="240" w:lineRule="auto"/>
    </w:pPr>
    <w:rPr>
      <w:rFonts w:cs="Times New Roman"/>
      <w:i/>
      <w:color w:val="000000" w:themeColor="text1"/>
      <w:sz w:val="24"/>
    </w:rPr>
  </w:style>
  <w:style w:type="paragraph" w:customStyle="1" w:styleId="Numberedlistabc">
    <w:name w:val="Numbered list_abc"/>
    <w:autoRedefine/>
    <w:uiPriority w:val="9"/>
    <w:qFormat/>
    <w:rsid w:val="007C1DD0"/>
    <w:pPr>
      <w:numPr>
        <w:numId w:val="5"/>
      </w:numPr>
      <w:tabs>
        <w:tab w:val="num" w:pos="720"/>
      </w:tabs>
      <w:spacing w:before="120" w:after="120" w:line="240" w:lineRule="auto"/>
      <w:ind w:left="1139" w:hanging="357"/>
    </w:pPr>
    <w:rPr>
      <w:rFonts w:cs="Times New Roman"/>
    </w:rPr>
  </w:style>
  <w:style w:type="paragraph" w:customStyle="1" w:styleId="Numberedlistii">
    <w:name w:val="Numbered list_ii"/>
    <w:autoRedefine/>
    <w:uiPriority w:val="9"/>
    <w:qFormat/>
    <w:rsid w:val="009C45A4"/>
    <w:pPr>
      <w:numPr>
        <w:ilvl w:val="2"/>
        <w:numId w:val="5"/>
      </w:numPr>
      <w:tabs>
        <w:tab w:val="num" w:pos="2160"/>
      </w:tabs>
      <w:spacing w:before="120" w:after="120" w:line="240" w:lineRule="auto"/>
      <w:ind w:left="1531" w:hanging="284"/>
    </w:pPr>
    <w:rPr>
      <w:rFonts w:cs="Times New Roman"/>
      <w:sz w:val="24"/>
    </w:rPr>
  </w:style>
  <w:style w:type="paragraph" w:customStyle="1" w:styleId="Figuretext">
    <w:name w:val="Figure text"/>
    <w:autoRedefine/>
    <w:uiPriority w:val="13"/>
    <w:qFormat/>
    <w:rsid w:val="00461BAC"/>
    <w:pPr>
      <w:spacing w:before="60" w:after="240" w:line="240" w:lineRule="auto"/>
    </w:pPr>
    <w:rPr>
      <w:rFonts w:cs="Times New Roman"/>
      <w:i/>
      <w:sz w:val="20"/>
    </w:rPr>
  </w:style>
  <w:style w:type="paragraph" w:customStyle="1" w:styleId="Heading2Noshow">
    <w:name w:val="Heading 2_No show"/>
    <w:autoRedefine/>
    <w:qFormat/>
    <w:rsid w:val="00131A75"/>
    <w:pPr>
      <w:spacing w:beforeLines="500" w:before="1200" w:after="100" w:afterAutospacing="1" w:line="240" w:lineRule="auto"/>
    </w:pPr>
    <w:rPr>
      <w:rFonts w:asciiTheme="majorHAnsi" w:eastAsiaTheme="majorEastAsia" w:hAnsiTheme="majorHAnsi" w:cs="Times New Roman"/>
      <w:b/>
      <w:bCs/>
      <w:color w:val="FFFFFF" w:themeColor="background1"/>
      <w:sz w:val="32"/>
      <w:szCs w:val="26"/>
    </w:rPr>
  </w:style>
  <w:style w:type="paragraph" w:styleId="FootnoteText">
    <w:name w:val="footnote text"/>
    <w:basedOn w:val="Normal"/>
    <w:link w:val="FootnoteTextChar"/>
    <w:uiPriority w:val="99"/>
    <w:semiHidden/>
    <w:unhideWhenUsed/>
    <w:rsid w:val="4A3D22F0"/>
    <w:pPr>
      <w:spacing w:before="0" w:after="0"/>
    </w:pPr>
  </w:style>
  <w:style w:type="character" w:customStyle="1" w:styleId="FootnoteTextChar">
    <w:name w:val="Footnote Text Char"/>
    <w:basedOn w:val="DefaultParagraphFont"/>
    <w:link w:val="FootnoteText"/>
    <w:uiPriority w:val="99"/>
    <w:semiHidden/>
    <w:rsid w:val="4A3D22F0"/>
    <w:rPr>
      <w:rFonts w:cs="Times New Roman"/>
      <w:sz w:val="20"/>
      <w:szCs w:val="20"/>
      <w:lang w:val="en-GB" w:eastAsia="x-none"/>
    </w:rPr>
  </w:style>
  <w:style w:type="character" w:styleId="FootnoteReference">
    <w:name w:val="footnote reference"/>
    <w:basedOn w:val="DefaultParagraphFont"/>
    <w:uiPriority w:val="99"/>
    <w:unhideWhenUsed/>
    <w:qFormat/>
    <w:rsid w:val="001D162D"/>
    <w:rPr>
      <w:rFonts w:asciiTheme="minorHAnsi" w:hAnsiTheme="minorHAnsi" w:cs="Times New Roman"/>
      <w:color w:val="0D0D0D" w:themeColor="text1" w:themeTint="F2"/>
      <w:sz w:val="18"/>
      <w:vertAlign w:val="superscript"/>
    </w:rPr>
  </w:style>
  <w:style w:type="paragraph" w:customStyle="1" w:styleId="FootnoteText1">
    <w:name w:val="Footnote Text1"/>
    <w:autoRedefine/>
    <w:uiPriority w:val="99"/>
    <w:qFormat/>
    <w:rsid w:val="007C1DD0"/>
    <w:pPr>
      <w:spacing w:before="60" w:after="60" w:line="240" w:lineRule="auto"/>
    </w:pPr>
    <w:rPr>
      <w:rFonts w:cs="Times New Roman"/>
      <w:szCs w:val="20"/>
    </w:rPr>
  </w:style>
  <w:style w:type="paragraph" w:styleId="Title">
    <w:name w:val="Title"/>
    <w:basedOn w:val="Normal"/>
    <w:next w:val="Normal"/>
    <w:link w:val="TitleChar"/>
    <w:uiPriority w:val="10"/>
    <w:qFormat/>
    <w:rsid w:val="4A3D22F0"/>
    <w:pPr>
      <w:spacing w:before="0" w:after="0"/>
      <w:contextualSpacing/>
    </w:pPr>
    <w:rPr>
      <w:rFonts w:asciiTheme="majorHAnsi" w:eastAsiaTheme="majorEastAsia" w:hAnsiTheme="majorHAnsi"/>
      <w:sz w:val="56"/>
      <w:szCs w:val="56"/>
    </w:rPr>
  </w:style>
  <w:style w:type="character" w:customStyle="1" w:styleId="TitleChar">
    <w:name w:val="Title Char"/>
    <w:basedOn w:val="DefaultParagraphFont"/>
    <w:link w:val="Title"/>
    <w:uiPriority w:val="10"/>
    <w:rsid w:val="4A3D22F0"/>
    <w:rPr>
      <w:rFonts w:asciiTheme="majorHAnsi" w:eastAsiaTheme="majorEastAsia" w:hAnsiTheme="majorHAnsi" w:cs="Times New Roman"/>
      <w:sz w:val="56"/>
      <w:szCs w:val="56"/>
      <w:lang w:val="en-GB" w:eastAsia="x-none"/>
    </w:rPr>
  </w:style>
  <w:style w:type="paragraph" w:styleId="Subtitle">
    <w:name w:val="Subtitle"/>
    <w:basedOn w:val="Normal"/>
    <w:next w:val="Normal"/>
    <w:link w:val="SubtitleChar"/>
    <w:uiPriority w:val="11"/>
    <w:qFormat/>
    <w:rsid w:val="1F7FE916"/>
    <w:pPr>
      <w:spacing w:after="160"/>
    </w:pPr>
    <w:rPr>
      <w:rFonts w:eastAsiaTheme="minorEastAsia"/>
      <w:color w:val="5A5A5A"/>
    </w:rPr>
  </w:style>
  <w:style w:type="character" w:customStyle="1" w:styleId="SubtitleChar">
    <w:name w:val="Subtitle Char"/>
    <w:basedOn w:val="DefaultParagraphFont"/>
    <w:link w:val="Subtitle"/>
    <w:uiPriority w:val="11"/>
    <w:rsid w:val="4A3D22F0"/>
    <w:rPr>
      <w:rFonts w:eastAsiaTheme="minorEastAsia" w:cs="Times New Roman"/>
      <w:color w:val="5A5A5A"/>
    </w:rPr>
  </w:style>
  <w:style w:type="paragraph" w:customStyle="1" w:styleId="Bodycopy">
    <w:name w:val="Body copy"/>
    <w:basedOn w:val="Normal"/>
    <w:uiPriority w:val="99"/>
    <w:qFormat/>
    <w:rsid w:val="4A3D22F0"/>
    <w:pPr>
      <w:spacing w:before="0" w:after="113" w:line="260" w:lineRule="atLeast"/>
    </w:pPr>
    <w:rPr>
      <w:rFonts w:ascii="Univers 45 Light" w:eastAsiaTheme="minorEastAsia" w:hAnsi="Univers 45 Light" w:cs="Univers 45 Light"/>
      <w:color w:val="000000" w:themeColor="text1"/>
    </w:rPr>
  </w:style>
  <w:style w:type="character" w:styleId="UnresolvedMention">
    <w:name w:val="Unresolved Mention"/>
    <w:basedOn w:val="DefaultParagraphFont"/>
    <w:uiPriority w:val="99"/>
    <w:semiHidden/>
    <w:unhideWhenUsed/>
    <w:rsid w:val="003E2790"/>
    <w:rPr>
      <w:rFonts w:cs="Times New Roman"/>
      <w:color w:val="605E5C"/>
      <w:shd w:val="clear" w:color="auto" w:fill="E1DFDD"/>
    </w:rPr>
  </w:style>
  <w:style w:type="character" w:styleId="FollowedHyperlink">
    <w:name w:val="FollowedHyperlink"/>
    <w:basedOn w:val="DefaultParagraphFont"/>
    <w:uiPriority w:val="99"/>
    <w:semiHidden/>
    <w:unhideWhenUsed/>
    <w:rsid w:val="00D9504B"/>
    <w:rPr>
      <w:rFonts w:cs="Times New Roman"/>
      <w:color w:val="954F72" w:themeColor="followedHyperlink"/>
      <w:u w:val="single"/>
    </w:rPr>
  </w:style>
  <w:style w:type="paragraph" w:styleId="Revision">
    <w:name w:val="Revision"/>
    <w:hidden/>
    <w:uiPriority w:val="99"/>
    <w:semiHidden/>
    <w:rsid w:val="00D543C0"/>
    <w:pPr>
      <w:spacing w:after="0" w:line="240" w:lineRule="auto"/>
    </w:pPr>
    <w:rPr>
      <w:rFonts w:ascii="Arial" w:hAnsi="Arial" w:cs="Times New Roman"/>
      <w:sz w:val="20"/>
    </w:rPr>
  </w:style>
  <w:style w:type="paragraph" w:styleId="Quote">
    <w:name w:val="Quote"/>
    <w:basedOn w:val="Normal"/>
    <w:next w:val="Normal"/>
    <w:link w:val="QuoteChar"/>
    <w:uiPriority w:val="99"/>
    <w:semiHidden/>
    <w:qFormat/>
    <w:rsid w:val="4A3D22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4A3D22F0"/>
    <w:rPr>
      <w:rFonts w:ascii="Arial" w:eastAsiaTheme="minorEastAsia" w:hAnsi="Arial" w:cs="Times New Roman"/>
      <w:i/>
      <w:iCs/>
      <w:color w:val="404040" w:themeColor="text1" w:themeTint="BF"/>
      <w:sz w:val="20"/>
      <w:szCs w:val="20"/>
      <w:lang w:val="en-GB" w:eastAsia="x-none"/>
    </w:rPr>
  </w:style>
  <w:style w:type="paragraph" w:customStyle="1" w:styleId="Bullet2ndlevel">
    <w:name w:val="Bullet 2nd level"/>
    <w:basedOn w:val="Normal"/>
    <w:uiPriority w:val="2"/>
    <w:qFormat/>
    <w:rsid w:val="1F7FE916"/>
    <w:pPr>
      <w:numPr>
        <w:numId w:val="6"/>
      </w:numPr>
      <w:tabs>
        <w:tab w:val="num" w:pos="720"/>
      </w:tabs>
      <w:ind w:left="624" w:hanging="284"/>
    </w:pPr>
    <w:rPr>
      <w:rFonts w:eastAsiaTheme="minorEastAsia" w:cs="Arial"/>
    </w:rPr>
  </w:style>
  <w:style w:type="paragraph" w:customStyle="1" w:styleId="Bullet3rdlevel">
    <w:name w:val="Bullet 3rd level"/>
    <w:basedOn w:val="Normal"/>
    <w:uiPriority w:val="2"/>
    <w:qFormat/>
    <w:rsid w:val="4A3D22F0"/>
    <w:pPr>
      <w:numPr>
        <w:numId w:val="7"/>
      </w:numPr>
      <w:tabs>
        <w:tab w:val="num" w:pos="720"/>
        <w:tab w:val="num" w:pos="993"/>
      </w:tabs>
      <w:ind w:left="908" w:hanging="284"/>
    </w:pPr>
  </w:style>
  <w:style w:type="paragraph" w:customStyle="1" w:styleId="Contactus">
    <w:name w:val="Contact us"/>
    <w:basedOn w:val="Normal"/>
    <w:uiPriority w:val="14"/>
    <w:qFormat/>
    <w:rsid w:val="4A3D22F0"/>
    <w:pPr>
      <w:spacing w:beforeLines="4000" w:after="0"/>
    </w:pPr>
    <w:rPr>
      <w:rFonts w:asciiTheme="majorHAnsi" w:eastAsiaTheme="minorEastAsia" w:hAnsiTheme="majorHAnsi" w:cs="Segoe UI"/>
      <w:b/>
      <w:bCs/>
      <w:color w:val="359D9A" w:themeColor="accent2"/>
      <w:sz w:val="44"/>
      <w:szCs w:val="44"/>
    </w:rPr>
  </w:style>
  <w:style w:type="paragraph" w:customStyle="1" w:styleId="backcoverdetails">
    <w:name w:val="back cover details"/>
    <w:basedOn w:val="Normal"/>
    <w:uiPriority w:val="14"/>
    <w:qFormat/>
    <w:rsid w:val="4A3D22F0"/>
    <w:pPr>
      <w:spacing w:before="0" w:after="0"/>
    </w:pPr>
    <w:rPr>
      <w:b/>
      <w:bCs/>
      <w:color w:val="000000" w:themeColor="text1"/>
    </w:rPr>
  </w:style>
  <w:style w:type="character" w:styleId="Strong">
    <w:name w:val="Strong"/>
    <w:basedOn w:val="DefaultParagraphFont"/>
    <w:uiPriority w:val="22"/>
    <w:qFormat/>
    <w:rsid w:val="009A5FB1"/>
    <w:rPr>
      <w:rFonts w:cs="Times New Roman"/>
      <w:b/>
      <w:bCs/>
    </w:rPr>
  </w:style>
  <w:style w:type="paragraph" w:customStyle="1" w:styleId="TableHeadinggreen">
    <w:name w:val="Table Heading green"/>
    <w:basedOn w:val="Tableheading"/>
    <w:link w:val="TableHeadinggreenChar"/>
    <w:autoRedefine/>
    <w:uiPriority w:val="11"/>
    <w:rsid w:val="00E06128"/>
  </w:style>
  <w:style w:type="character" w:customStyle="1" w:styleId="TableheadingChar">
    <w:name w:val="Table heading Char"/>
    <w:basedOn w:val="DefaultParagraphFont"/>
    <w:link w:val="Tableheading"/>
    <w:uiPriority w:val="11"/>
    <w:rsid w:val="000C6069"/>
    <w:rPr>
      <w:rFonts w:asciiTheme="majorHAnsi" w:hAnsiTheme="majorHAnsi" w:cs="Times New Roman"/>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cs="Times New Roman"/>
      <w:b/>
      <w:color w:val="00338D" w:themeColor="accent3"/>
      <w:sz w:val="18"/>
    </w:rPr>
  </w:style>
  <w:style w:type="paragraph" w:styleId="IntenseQuote">
    <w:name w:val="Intense Quote"/>
    <w:basedOn w:val="Normal"/>
    <w:next w:val="Normal"/>
    <w:link w:val="IntenseQuoteChar"/>
    <w:uiPriority w:val="99"/>
    <w:semiHidden/>
    <w:qFormat/>
    <w:rsid w:val="4A3D22F0"/>
    <w:pPr>
      <w:spacing w:before="360" w:after="360"/>
      <w:ind w:left="864" w:right="864"/>
      <w:jc w:val="center"/>
    </w:pPr>
    <w:rPr>
      <w:i/>
      <w:iCs/>
      <w:color w:val="5271FF" w:themeColor="text2"/>
    </w:rPr>
  </w:style>
  <w:style w:type="character" w:customStyle="1" w:styleId="IntenseQuoteChar">
    <w:name w:val="Intense Quote Char"/>
    <w:basedOn w:val="DefaultParagraphFont"/>
    <w:link w:val="IntenseQuote"/>
    <w:uiPriority w:val="99"/>
    <w:semiHidden/>
    <w:rsid w:val="4A3D22F0"/>
    <w:rPr>
      <w:rFonts w:cs="Times New Roman"/>
      <w:i/>
      <w:iCs/>
      <w:color w:val="5271FF" w:themeColor="text2"/>
      <w:sz w:val="20"/>
      <w:szCs w:val="20"/>
      <w:lang w:val="en-GB" w:eastAsia="x-none"/>
    </w:rPr>
  </w:style>
  <w:style w:type="table" w:customStyle="1" w:styleId="Table1">
    <w:name w:val="Table 1"/>
    <w:basedOn w:val="TableNormal"/>
    <w:uiPriority w:val="99"/>
    <w:rsid w:val="00D54FDE"/>
    <w:pPr>
      <w:spacing w:after="0" w:line="240" w:lineRule="auto"/>
    </w:pPr>
    <w:rPr>
      <w:rFonts w:cs="Times New Roman"/>
    </w:rPr>
    <w:tblPr/>
  </w:style>
  <w:style w:type="character" w:styleId="CommentReference">
    <w:name w:val="annotation reference"/>
    <w:basedOn w:val="DefaultParagraphFont"/>
    <w:uiPriority w:val="99"/>
    <w:semiHidden/>
    <w:unhideWhenUsed/>
    <w:rsid w:val="00C837C0"/>
    <w:rPr>
      <w:rFonts w:cs="Times New Roman"/>
      <w:sz w:val="16"/>
      <w:szCs w:val="16"/>
    </w:rPr>
  </w:style>
  <w:style w:type="paragraph" w:styleId="CommentText">
    <w:name w:val="annotation text"/>
    <w:basedOn w:val="Normal"/>
    <w:link w:val="CommentTextChar"/>
    <w:uiPriority w:val="99"/>
    <w:unhideWhenUsed/>
    <w:rsid w:val="4A3D22F0"/>
    <w:pPr>
      <w:spacing w:before="180" w:after="60"/>
    </w:pPr>
  </w:style>
  <w:style w:type="character" w:customStyle="1" w:styleId="CommentTextChar">
    <w:name w:val="Comment Text Char"/>
    <w:basedOn w:val="DefaultParagraphFont"/>
    <w:link w:val="CommentText"/>
    <w:uiPriority w:val="99"/>
    <w:rsid w:val="4A3D22F0"/>
    <w:rPr>
      <w:rFonts w:cs="Times New Roman"/>
      <w:sz w:val="20"/>
      <w:szCs w:val="20"/>
      <w:lang w:val="en-GB" w:eastAsia="x-none"/>
    </w:rPr>
  </w:style>
  <w:style w:type="character" w:styleId="Mention">
    <w:name w:val="Mention"/>
    <w:basedOn w:val="DefaultParagraphFont"/>
    <w:uiPriority w:val="99"/>
    <w:unhideWhenUsed/>
    <w:rsid w:val="00C837C0"/>
    <w:rPr>
      <w:rFonts w:cs="Times New Roman"/>
      <w:color w:val="2B579A"/>
      <w:shd w:val="clear" w:color="auto" w:fill="E1DFDD"/>
    </w:rPr>
  </w:style>
  <w:style w:type="paragraph" w:customStyle="1" w:styleId="NormalIndented">
    <w:name w:val="Normal Indented"/>
    <w:basedOn w:val="Normal"/>
    <w:uiPriority w:val="1"/>
    <w:qFormat/>
    <w:rsid w:val="4A3D22F0"/>
    <w:pPr>
      <w:spacing w:before="180" w:after="60" w:line="280" w:lineRule="atLeast"/>
      <w:ind w:left="284"/>
    </w:pPr>
  </w:style>
  <w:style w:type="paragraph" w:customStyle="1" w:styleId="Bullet1">
    <w:name w:val="Bullet 1"/>
    <w:basedOn w:val="Normal"/>
    <w:uiPriority w:val="1"/>
    <w:qFormat/>
    <w:rsid w:val="1F7FE916"/>
    <w:pPr>
      <w:numPr>
        <w:numId w:val="8"/>
      </w:numPr>
      <w:spacing w:after="60" w:line="280" w:lineRule="atLeast"/>
    </w:pPr>
  </w:style>
  <w:style w:type="paragraph" w:customStyle="1" w:styleId="Bullet2">
    <w:name w:val="Bullet 2"/>
    <w:basedOn w:val="Bullet1"/>
    <w:uiPriority w:val="1"/>
    <w:qFormat/>
    <w:rsid w:val="4A3D22F0"/>
  </w:style>
  <w:style w:type="paragraph" w:customStyle="1" w:styleId="Bullet3">
    <w:name w:val="Bullet 3"/>
    <w:basedOn w:val="Bullet2"/>
    <w:uiPriority w:val="1"/>
    <w:qFormat/>
    <w:rsid w:val="4A3D22F0"/>
  </w:style>
  <w:style w:type="paragraph" w:customStyle="1" w:styleId="NumberedList10">
    <w:name w:val="Numbered List 1"/>
    <w:basedOn w:val="Normal"/>
    <w:uiPriority w:val="1"/>
    <w:qFormat/>
    <w:rsid w:val="4A3D22F0"/>
    <w:pPr>
      <w:spacing w:before="180" w:after="60" w:line="280" w:lineRule="atLeast"/>
      <w:ind w:left="397" w:hanging="397"/>
    </w:pPr>
  </w:style>
  <w:style w:type="paragraph" w:customStyle="1" w:styleId="NumberedList2">
    <w:name w:val="Numbered List 2"/>
    <w:basedOn w:val="NumberedList10"/>
    <w:uiPriority w:val="1"/>
    <w:qFormat/>
    <w:rsid w:val="4A3D22F0"/>
    <w:pPr>
      <w:spacing w:before="120"/>
      <w:ind w:left="681"/>
    </w:pPr>
  </w:style>
  <w:style w:type="paragraph" w:customStyle="1" w:styleId="NumberedList3">
    <w:name w:val="Numbered List 3"/>
    <w:basedOn w:val="NumberedList2"/>
    <w:uiPriority w:val="1"/>
    <w:qFormat/>
    <w:rsid w:val="4A3D22F0"/>
    <w:pPr>
      <w:ind w:left="964"/>
    </w:pPr>
  </w:style>
  <w:style w:type="paragraph" w:customStyle="1" w:styleId="Heading1Numbered">
    <w:name w:val="Heading 1 Numbered"/>
    <w:basedOn w:val="Heading1"/>
    <w:next w:val="Normal"/>
    <w:uiPriority w:val="1"/>
    <w:qFormat/>
    <w:rsid w:val="4A3D22F0"/>
    <w:pPr>
      <w:numPr>
        <w:numId w:val="10"/>
      </w:numPr>
      <w:spacing w:before="360" w:after="120" w:line="460" w:lineRule="atLeast"/>
      <w:contextualSpacing/>
    </w:pPr>
    <w:rPr>
      <w:b w:val="0"/>
      <w:bCs w:val="0"/>
      <w:color w:val="5271FF" w:themeColor="text2"/>
      <w:sz w:val="40"/>
      <w:szCs w:val="40"/>
    </w:rPr>
  </w:style>
  <w:style w:type="paragraph" w:customStyle="1" w:styleId="Heading2Numbered">
    <w:name w:val="Heading 2 Numbered"/>
    <w:basedOn w:val="Heading2"/>
    <w:next w:val="Normal"/>
    <w:uiPriority w:val="1"/>
    <w:qFormat/>
    <w:rsid w:val="4A3D22F0"/>
    <w:pPr>
      <w:spacing w:before="360" w:line="400" w:lineRule="atLeast"/>
      <w:ind w:left="567" w:hanging="567"/>
      <w:contextualSpacing/>
    </w:pPr>
    <w:rPr>
      <w:b w:val="0"/>
      <w:bCs w:val="0"/>
      <w:color w:val="5271FF" w:themeColor="text2"/>
      <w:sz w:val="34"/>
      <w:szCs w:val="34"/>
    </w:rPr>
  </w:style>
  <w:style w:type="paragraph" w:customStyle="1" w:styleId="Heading3Numbered">
    <w:name w:val="Heading 3 Numbered"/>
    <w:basedOn w:val="Heading3"/>
    <w:next w:val="Normal"/>
    <w:uiPriority w:val="1"/>
    <w:qFormat/>
    <w:rsid w:val="4A3D22F0"/>
    <w:pPr>
      <w:spacing w:before="360" w:after="120" w:line="340" w:lineRule="atLeast"/>
      <w:ind w:left="851" w:hanging="851"/>
      <w:contextualSpacing/>
    </w:pPr>
    <w:rPr>
      <w:rFonts w:asciiTheme="majorHAnsi" w:hAnsiTheme="majorHAnsi"/>
      <w:b w:val="0"/>
      <w:bCs w:val="0"/>
      <w:color w:val="5271FF" w:themeColor="text2"/>
      <w:sz w:val="30"/>
      <w:szCs w:val="30"/>
      <w:lang w:val="en-AU"/>
    </w:rPr>
  </w:style>
  <w:style w:type="table" w:styleId="PlainTable2">
    <w:name w:val="Plain Table 2"/>
    <w:basedOn w:val="TableNormal"/>
    <w:uiPriority w:val="42"/>
    <w:rsid w:val="00E55AFA"/>
    <w:pPr>
      <w:spacing w:after="0" w:line="240" w:lineRule="auto"/>
    </w:pPr>
    <w:rPr>
      <w:rFonts w:ascii="Arial" w:hAnsi="Arial" w:cs="Times New Roman"/>
      <w:sz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val="0"/>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4A3D22F0"/>
    <w:pPr>
      <w:spacing w:before="360" w:after="120" w:line="460" w:lineRule="atLeast"/>
    </w:pPr>
    <w:rPr>
      <w:b w:val="0"/>
      <w:bCs w:val="0"/>
      <w:color w:val="5271FF" w:themeColor="text2"/>
      <w:sz w:val="40"/>
      <w:szCs w:val="40"/>
      <w:lang w:val="en-US"/>
    </w:rPr>
  </w:style>
  <w:style w:type="paragraph" w:styleId="TOC3">
    <w:name w:val="toc 3"/>
    <w:basedOn w:val="Normal"/>
    <w:next w:val="Normal"/>
    <w:uiPriority w:val="39"/>
    <w:unhideWhenUsed/>
    <w:rsid w:val="4A3D22F0"/>
    <w:pPr>
      <w:tabs>
        <w:tab w:val="left" w:pos="1134"/>
        <w:tab w:val="right" w:pos="9072"/>
      </w:tabs>
      <w:spacing w:before="60" w:after="60" w:line="280" w:lineRule="atLeast"/>
      <w:ind w:left="1134" w:hanging="680"/>
    </w:pPr>
  </w:style>
  <w:style w:type="paragraph" w:styleId="TOC4">
    <w:name w:val="toc 4"/>
    <w:basedOn w:val="Normal"/>
    <w:next w:val="Normal"/>
    <w:uiPriority w:val="39"/>
    <w:unhideWhenUsed/>
    <w:rsid w:val="1F7FE916"/>
    <w:pPr>
      <w:spacing w:before="0" w:after="100"/>
      <w:ind w:left="660"/>
    </w:pPr>
    <w:rPr>
      <w:rFonts w:eastAsiaTheme="minorEastAsia"/>
      <w:lang w:eastAsia="en-AU"/>
    </w:rPr>
  </w:style>
  <w:style w:type="paragraph" w:styleId="TOC5">
    <w:name w:val="toc 5"/>
    <w:basedOn w:val="Normal"/>
    <w:next w:val="Normal"/>
    <w:uiPriority w:val="39"/>
    <w:unhideWhenUsed/>
    <w:rsid w:val="1F7FE916"/>
    <w:pPr>
      <w:spacing w:before="0" w:after="100"/>
      <w:ind w:left="880"/>
    </w:pPr>
    <w:rPr>
      <w:rFonts w:eastAsiaTheme="minorEastAsia"/>
      <w:lang w:eastAsia="en-AU"/>
    </w:rPr>
  </w:style>
  <w:style w:type="paragraph" w:styleId="TOC6">
    <w:name w:val="toc 6"/>
    <w:basedOn w:val="Normal"/>
    <w:next w:val="Normal"/>
    <w:uiPriority w:val="39"/>
    <w:unhideWhenUsed/>
    <w:rsid w:val="1F7FE916"/>
    <w:pPr>
      <w:spacing w:before="0" w:after="100"/>
      <w:ind w:left="1100"/>
    </w:pPr>
    <w:rPr>
      <w:rFonts w:eastAsiaTheme="minorEastAsia"/>
      <w:lang w:eastAsia="en-AU"/>
    </w:rPr>
  </w:style>
  <w:style w:type="paragraph" w:styleId="TOC7">
    <w:name w:val="toc 7"/>
    <w:basedOn w:val="Normal"/>
    <w:next w:val="Normal"/>
    <w:uiPriority w:val="39"/>
    <w:unhideWhenUsed/>
    <w:rsid w:val="1F7FE916"/>
    <w:pPr>
      <w:spacing w:before="0" w:after="100"/>
      <w:ind w:left="1320"/>
    </w:pPr>
    <w:rPr>
      <w:rFonts w:eastAsiaTheme="minorEastAsia"/>
      <w:lang w:eastAsia="en-AU"/>
    </w:rPr>
  </w:style>
  <w:style w:type="paragraph" w:styleId="TOC8">
    <w:name w:val="toc 8"/>
    <w:basedOn w:val="Normal"/>
    <w:next w:val="Normal"/>
    <w:uiPriority w:val="39"/>
    <w:unhideWhenUsed/>
    <w:rsid w:val="1F7FE916"/>
    <w:pPr>
      <w:spacing w:before="0" w:after="100"/>
      <w:ind w:left="1540"/>
    </w:pPr>
    <w:rPr>
      <w:rFonts w:eastAsiaTheme="minorEastAsia"/>
      <w:lang w:eastAsia="en-AU"/>
    </w:rPr>
  </w:style>
  <w:style w:type="paragraph" w:styleId="TOC9">
    <w:name w:val="toc 9"/>
    <w:basedOn w:val="Normal"/>
    <w:next w:val="Normal"/>
    <w:uiPriority w:val="39"/>
    <w:unhideWhenUsed/>
    <w:rsid w:val="1F7FE916"/>
    <w:pPr>
      <w:spacing w:before="0" w:after="100"/>
      <w:ind w:left="1760"/>
    </w:pPr>
    <w:rPr>
      <w:rFonts w:eastAsiaTheme="minorEastAsia"/>
      <w:lang w:eastAsia="en-AU"/>
    </w:rPr>
  </w:style>
  <w:style w:type="paragraph" w:styleId="TableofFigures">
    <w:name w:val="table of figures"/>
    <w:basedOn w:val="Normal"/>
    <w:next w:val="Normal"/>
    <w:uiPriority w:val="99"/>
    <w:unhideWhenUsed/>
    <w:rsid w:val="4A3D22F0"/>
    <w:pPr>
      <w:spacing w:before="180" w:after="0" w:line="280" w:lineRule="atLeast"/>
      <w:ind w:left="907" w:hanging="907"/>
    </w:pPr>
  </w:style>
  <w:style w:type="paragraph" w:customStyle="1" w:styleId="IntroPara">
    <w:name w:val="Intro Para"/>
    <w:basedOn w:val="Normal"/>
    <w:uiPriority w:val="1"/>
    <w:qFormat/>
    <w:rsid w:val="4A3D22F0"/>
    <w:pPr>
      <w:spacing w:before="180" w:after="60" w:line="280" w:lineRule="atLeast"/>
    </w:pPr>
    <w:rPr>
      <w:sz w:val="24"/>
      <w:szCs w:val="24"/>
    </w:rPr>
  </w:style>
  <w:style w:type="character" w:styleId="IntenseEmphasis">
    <w:name w:val="Intense Emphasis"/>
    <w:basedOn w:val="DefaultParagraphFont"/>
    <w:uiPriority w:val="21"/>
    <w:qFormat/>
    <w:rsid w:val="00E55AFA"/>
    <w:rPr>
      <w:rFonts w:cs="Times New Roman"/>
      <w:b/>
      <w:i/>
      <w:iCs/>
      <w:color w:val="auto"/>
    </w:rPr>
  </w:style>
  <w:style w:type="character" w:styleId="Emphasis">
    <w:name w:val="Emphasis"/>
    <w:basedOn w:val="DefaultParagraphFont"/>
    <w:uiPriority w:val="20"/>
    <w:qFormat/>
    <w:rsid w:val="00E55AFA"/>
    <w:rPr>
      <w:rFonts w:cs="Times New Roman"/>
      <w:i/>
      <w:iCs/>
    </w:rPr>
  </w:style>
  <w:style w:type="paragraph" w:styleId="Caption">
    <w:name w:val="caption"/>
    <w:basedOn w:val="Normal"/>
    <w:next w:val="Normal"/>
    <w:uiPriority w:val="35"/>
    <w:unhideWhenUsed/>
    <w:qFormat/>
    <w:rsid w:val="4A3D22F0"/>
    <w:pPr>
      <w:spacing w:before="200" w:line="280" w:lineRule="atLeast"/>
    </w:pPr>
    <w:rPr>
      <w:b/>
      <w:bCs/>
      <w:color w:val="000000" w:themeColor="text1"/>
    </w:rPr>
  </w:style>
  <w:style w:type="paragraph" w:customStyle="1" w:styleId="Boxed1Text">
    <w:name w:val="Boxed 1 Text"/>
    <w:basedOn w:val="Normal"/>
    <w:uiPriority w:val="1"/>
    <w:qFormat/>
    <w:rsid w:val="4A3D22F0"/>
    <w:pPr>
      <w:spacing w:before="180" w:after="60" w:line="280" w:lineRule="atLeast"/>
      <w:ind w:left="284" w:right="284"/>
    </w:pPr>
  </w:style>
  <w:style w:type="paragraph" w:customStyle="1" w:styleId="Boxed1Heading">
    <w:name w:val="Boxed 1 Heading"/>
    <w:basedOn w:val="Boxed1Text"/>
    <w:uiPriority w:val="1"/>
    <w:qFormat/>
    <w:rsid w:val="4A3D22F0"/>
    <w:rPr>
      <w:b/>
      <w:bCs/>
      <w:sz w:val="24"/>
      <w:szCs w:val="24"/>
    </w:rPr>
  </w:style>
  <w:style w:type="paragraph" w:customStyle="1" w:styleId="Boxed2Text">
    <w:name w:val="Boxed 2 Text"/>
    <w:basedOn w:val="Boxed1Text"/>
    <w:uiPriority w:val="1"/>
    <w:qFormat/>
    <w:rsid w:val="4A3D22F0"/>
  </w:style>
  <w:style w:type="paragraph" w:customStyle="1" w:styleId="Boxed2Heading">
    <w:name w:val="Boxed 2 Heading"/>
    <w:basedOn w:val="Boxed2Text"/>
    <w:uiPriority w:val="1"/>
    <w:qFormat/>
    <w:rsid w:val="4A3D22F0"/>
    <w:rPr>
      <w:b/>
      <w:bCs/>
      <w:sz w:val="24"/>
      <w:szCs w:val="24"/>
    </w:rPr>
  </w:style>
  <w:style w:type="character" w:styleId="PageNumber">
    <w:name w:val="page number"/>
    <w:basedOn w:val="DefaultParagraphFont"/>
    <w:uiPriority w:val="99"/>
    <w:unhideWhenUsed/>
    <w:rsid w:val="00E55AFA"/>
    <w:rPr>
      <w:rFonts w:cs="Times New Roman"/>
    </w:rPr>
  </w:style>
  <w:style w:type="table" w:styleId="TableGridLight">
    <w:name w:val="Grid Table Light"/>
    <w:basedOn w:val="TableNormal"/>
    <w:uiPriority w:val="40"/>
    <w:rsid w:val="00E55AFA"/>
    <w:pPr>
      <w:spacing w:after="0" w:line="240" w:lineRule="auto"/>
    </w:pPr>
    <w:rPr>
      <w:rFonts w:ascii="Arial" w:hAnsi="Arial" w:cs="Times New Roman"/>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E55AFA"/>
    <w:pPr>
      <w:spacing w:before="60" w:after="60" w:line="200" w:lineRule="atLeast"/>
    </w:pPr>
    <w:rPr>
      <w:rFonts w:ascii="Arial" w:hAnsi="Arial" w:cs="Times New Roman"/>
      <w:sz w:val="16"/>
    </w:rPr>
    <w:tblPr>
      <w:tblStyleRowBandSize w:val="1"/>
      <w:tblStyleColBandSize w:val="1"/>
      <w:tblBorders>
        <w:top w:val="single" w:sz="4" w:space="0" w:color="5271FF" w:themeColor="text2"/>
        <w:bottom w:val="single" w:sz="4" w:space="0" w:color="5271FF" w:themeColor="text2"/>
        <w:insideH w:val="single" w:sz="4" w:space="0" w:color="5271FF" w:themeColor="text2"/>
      </w:tblBorders>
      <w:tblCellMar>
        <w:left w:w="85" w:type="dxa"/>
        <w:right w:w="85" w:type="dxa"/>
      </w:tblCellMar>
    </w:tblPr>
    <w:trPr>
      <w:cantSplit/>
    </w:trPr>
    <w:tblStylePr w:type="firstRow">
      <w:rPr>
        <w:rFonts w:cs="Times New Roman"/>
        <w:b/>
      </w:rPr>
      <w:tblPr/>
      <w:trPr>
        <w:tblHeader/>
      </w:trPr>
      <w:tcPr>
        <w:shd w:val="clear" w:color="auto" w:fill="5271FF" w:themeFill="text2"/>
      </w:tcPr>
    </w:tblStylePr>
    <w:tblStylePr w:type="lastRow">
      <w:rPr>
        <w:rFonts w:cs="Times New Roman"/>
      </w:rPr>
      <w:tblPr/>
      <w:tcPr>
        <w:shd w:val="clear" w:color="auto" w:fill="5271FF" w:themeFill="text2"/>
      </w:tcPr>
    </w:tblStylePr>
    <w:tblStylePr w:type="firstCol">
      <w:rPr>
        <w:rFonts w:cs="Times New Roman"/>
      </w:rPr>
      <w:tblPr/>
      <w:tcPr>
        <w:tcBorders>
          <w:insideH w:val="single" w:sz="4" w:space="0" w:color="FFFFFF" w:themeColor="background1"/>
        </w:tcBorders>
        <w:shd w:val="clear" w:color="auto" w:fill="5271FF" w:themeFill="text2"/>
      </w:tcPr>
    </w:tblStylePr>
    <w:tblStylePr w:type="lastCol">
      <w:rPr>
        <w:rFonts w:cs="Times New Roman"/>
      </w:rPr>
      <w:tblPr/>
      <w:tcPr>
        <w:shd w:val="clear" w:color="auto" w:fill="BFBFBF" w:themeFill="background1" w:themeFillShade="BF"/>
      </w:tcPr>
    </w:tblStylePr>
    <w:tblStylePr w:type="band1Vert">
      <w:rPr>
        <w:rFonts w:cs="Times New Roman"/>
      </w:rPr>
      <w:tblPr/>
      <w:tcPr>
        <w:shd w:val="clear" w:color="auto" w:fill="E7E6E6" w:themeFill="background2"/>
      </w:tcPr>
    </w:tblStylePr>
    <w:tblStylePr w:type="band2Vert">
      <w:rPr>
        <w:rFonts w:cs="Times New Roman"/>
      </w:rPr>
      <w:tblPr/>
      <w:tcPr>
        <w:shd w:val="clear" w:color="auto" w:fill="FFFFFF" w:themeFill="background1"/>
      </w:tcPr>
    </w:tblStylePr>
    <w:tblStylePr w:type="band1Horz">
      <w:rPr>
        <w:rFonts w:cs="Times New Roman"/>
      </w:rPr>
      <w:tblPr/>
      <w:tcPr>
        <w:shd w:val="clear" w:color="auto" w:fill="E7E6E6" w:themeFill="background2"/>
      </w:tcPr>
    </w:tblStylePr>
    <w:tblStylePr w:type="band2Horz">
      <w:rPr>
        <w:rFonts w:cs="Times New Roman"/>
        <w:color w:val="auto"/>
      </w:rPr>
      <w:tblPr/>
      <w:tcPr>
        <w:shd w:val="clear" w:color="auto" w:fill="FFFFFF" w:themeFill="background1"/>
      </w:tcPr>
    </w:tblStylePr>
  </w:style>
  <w:style w:type="paragraph" w:customStyle="1" w:styleId="TableText">
    <w:name w:val="Table Text"/>
    <w:basedOn w:val="Normal"/>
    <w:uiPriority w:val="1"/>
    <w:qFormat/>
    <w:rsid w:val="4A3D22F0"/>
    <w:pPr>
      <w:spacing w:before="60" w:after="60" w:line="280" w:lineRule="atLeast"/>
    </w:pPr>
    <w:rPr>
      <w:sz w:val="18"/>
      <w:szCs w:val="18"/>
    </w:rPr>
  </w:style>
  <w:style w:type="paragraph" w:customStyle="1" w:styleId="TableSourceNotes">
    <w:name w:val="Table Source Notes"/>
    <w:basedOn w:val="TableText"/>
    <w:uiPriority w:val="1"/>
    <w:qFormat/>
    <w:rsid w:val="4A3D22F0"/>
    <w:pPr>
      <w:spacing w:before="120"/>
      <w:ind w:left="284" w:hanging="284"/>
      <w:contextualSpacing/>
    </w:pPr>
  </w:style>
  <w:style w:type="paragraph" w:customStyle="1" w:styleId="FootnoteSeparator">
    <w:name w:val="Footnote Separator"/>
    <w:basedOn w:val="Normal"/>
    <w:uiPriority w:val="1"/>
    <w:qFormat/>
    <w:rsid w:val="4A3D22F0"/>
    <w:pPr>
      <w:spacing w:before="0" w:after="0"/>
    </w:pPr>
  </w:style>
  <w:style w:type="character" w:styleId="PlaceholderText">
    <w:name w:val="Placeholder Text"/>
    <w:basedOn w:val="DefaultParagraphFont"/>
    <w:uiPriority w:val="99"/>
    <w:semiHidden/>
    <w:rsid w:val="00E55AFA"/>
    <w:rPr>
      <w:rFonts w:cs="Times New Roman"/>
      <w:color w:val="808080"/>
    </w:rPr>
  </w:style>
  <w:style w:type="character" w:customStyle="1" w:styleId="Classification">
    <w:name w:val="Classification"/>
    <w:basedOn w:val="DefaultParagraphFont"/>
    <w:uiPriority w:val="1"/>
    <w:qFormat/>
    <w:rsid w:val="00E55AFA"/>
    <w:rPr>
      <w:rFonts w:cs="Times New Roman"/>
      <w:b/>
      <w:caps/>
      <w:sz w:val="24"/>
    </w:rPr>
  </w:style>
  <w:style w:type="paragraph" w:styleId="ListParagraph">
    <w:name w:val="List Paragraph"/>
    <w:basedOn w:val="Normal"/>
    <w:uiPriority w:val="34"/>
    <w:qFormat/>
    <w:rsid w:val="4A3D22F0"/>
    <w:pPr>
      <w:spacing w:before="180" w:after="60" w:line="280" w:lineRule="atLeast"/>
      <w:ind w:left="720"/>
      <w:contextualSpacing/>
    </w:pPr>
  </w:style>
  <w:style w:type="paragraph" w:styleId="NormalWeb">
    <w:name w:val="Normal (Web)"/>
    <w:basedOn w:val="Normal"/>
    <w:uiPriority w:val="99"/>
    <w:semiHidden/>
    <w:unhideWhenUsed/>
    <w:rsid w:val="4A3D22F0"/>
    <w:pPr>
      <w:spacing w:beforeAutospacing="1" w:afterAutospacing="1"/>
    </w:pPr>
    <w:rPr>
      <w:rFonts w:ascii="Times New Roman" w:hAnsi="Times New Roman"/>
      <w:sz w:val="24"/>
      <w:szCs w:val="24"/>
      <w:lang w:eastAsia="en-AU"/>
    </w:rPr>
  </w:style>
  <w:style w:type="paragraph" w:customStyle="1" w:styleId="paragraph">
    <w:name w:val="paragraph"/>
    <w:basedOn w:val="Normal"/>
    <w:rsid w:val="4A3D22F0"/>
    <w:pPr>
      <w:spacing w:beforeAutospacing="1" w:afterAutospacing="1"/>
    </w:pPr>
    <w:rPr>
      <w:rFonts w:ascii="Times New Roman" w:hAnsi="Times New Roman"/>
      <w:sz w:val="24"/>
      <w:szCs w:val="24"/>
      <w:lang w:eastAsia="en-AU"/>
    </w:rPr>
  </w:style>
  <w:style w:type="character" w:customStyle="1" w:styleId="normaltextrun">
    <w:name w:val="normaltextrun"/>
    <w:basedOn w:val="DefaultParagraphFont"/>
    <w:rsid w:val="00E55AFA"/>
    <w:rPr>
      <w:rFonts w:cs="Times New Roman"/>
    </w:rPr>
  </w:style>
  <w:style w:type="character" w:customStyle="1" w:styleId="eop">
    <w:name w:val="eop"/>
    <w:basedOn w:val="DefaultParagraphFont"/>
    <w:rsid w:val="00E55AFA"/>
    <w:rPr>
      <w:rFonts w:cs="Times New Roman"/>
    </w:rPr>
  </w:style>
  <w:style w:type="paragraph" w:customStyle="1" w:styleId="Default">
    <w:name w:val="Default"/>
    <w:rsid w:val="00E55AFA"/>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E55AFA"/>
    <w:pPr>
      <w:spacing w:after="0" w:line="240" w:lineRule="auto"/>
    </w:pPr>
    <w:rPr>
      <w:rFonts w:ascii="Arial" w:hAnsi="Arial" w:cs="Times New Roman"/>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CommentSubject">
    <w:name w:val="annotation subject"/>
    <w:basedOn w:val="CommentText"/>
    <w:next w:val="CommentText"/>
    <w:link w:val="CommentSubjectChar"/>
    <w:uiPriority w:val="99"/>
    <w:semiHidden/>
    <w:unhideWhenUsed/>
    <w:rsid w:val="4A3D22F0"/>
    <w:rPr>
      <w:b/>
      <w:bCs/>
    </w:rPr>
  </w:style>
  <w:style w:type="character" w:customStyle="1" w:styleId="CommentSubjectChar">
    <w:name w:val="Comment Subject Char"/>
    <w:basedOn w:val="CommentTextChar"/>
    <w:link w:val="CommentSubject"/>
    <w:uiPriority w:val="99"/>
    <w:semiHidden/>
    <w:rsid w:val="4A3D22F0"/>
    <w:rPr>
      <w:rFonts w:ascii="Arial" w:eastAsiaTheme="minorEastAsia" w:hAnsi="Arial" w:cs="Times New Roman"/>
      <w:b/>
      <w:bCs/>
      <w:sz w:val="20"/>
      <w:szCs w:val="20"/>
      <w:lang w:val="en-GB" w:eastAsia="x-none"/>
    </w:rPr>
  </w:style>
  <w:style w:type="table" w:customStyle="1" w:styleId="GridTable1Light-Accent21">
    <w:name w:val="Grid Table 1 Light - Accent 21"/>
    <w:basedOn w:val="TableNormal"/>
    <w:next w:val="GridTable1Light-Accent2"/>
    <w:uiPriority w:val="46"/>
    <w:rsid w:val="00E55AFA"/>
    <w:pPr>
      <w:spacing w:after="0" w:line="240" w:lineRule="auto"/>
    </w:pPr>
    <w:rPr>
      <w:rFonts w:ascii="Arial"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styleId="GridTable1Light-Accent2">
    <w:name w:val="Grid Table 1 Light Accent 2"/>
    <w:basedOn w:val="TableNormal"/>
    <w:uiPriority w:val="46"/>
    <w:rsid w:val="00E55AFA"/>
    <w:pPr>
      <w:spacing w:after="0" w:line="240" w:lineRule="auto"/>
    </w:pPr>
    <w:rPr>
      <w:rFonts w:ascii="Arial" w:hAnsi="Arial" w:cs="Times New Roman"/>
      <w:sz w:val="20"/>
    </w:r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rFonts w:cs="Times New Roman"/>
        <w:b/>
        <w:bCs/>
      </w:rPr>
      <w:tblPr/>
      <w:tcPr>
        <w:tcBorders>
          <w:bottom w:val="single" w:sz="12" w:space="0" w:color="78D1CE" w:themeColor="accent2" w:themeTint="99"/>
        </w:tcBorders>
      </w:tcPr>
    </w:tblStylePr>
    <w:tblStylePr w:type="lastRow">
      <w:rPr>
        <w:rFonts w:cs="Times New Roman"/>
        <w:b/>
        <w:bCs/>
      </w:rPr>
      <w:tblPr/>
      <w:tcPr>
        <w:tcBorders>
          <w:top w:val="double" w:sz="2" w:space="0" w:color="78D1CE" w:themeColor="accent2" w:themeTint="99"/>
        </w:tcBorders>
      </w:tcPr>
    </w:tblStylePr>
    <w:tblStylePr w:type="firstCol">
      <w:rPr>
        <w:rFonts w:cs="Times New Roman"/>
        <w:b/>
        <w:bCs/>
      </w:rPr>
    </w:tblStylePr>
    <w:tblStylePr w:type="lastCol">
      <w:rPr>
        <w:rFonts w:cs="Times New Roman"/>
        <w:b/>
        <w:bCs/>
      </w:rPr>
    </w:tblStylePr>
  </w:style>
  <w:style w:type="table" w:customStyle="1" w:styleId="GridTable1Light-Accent22">
    <w:name w:val="Grid Table 1 Light - Accent 22"/>
    <w:basedOn w:val="TableNormal"/>
    <w:next w:val="GridTable1Light-Accent2"/>
    <w:uiPriority w:val="46"/>
    <w:rsid w:val="00E55AFA"/>
    <w:pPr>
      <w:spacing w:after="0" w:line="240" w:lineRule="auto"/>
    </w:pPr>
    <w:rPr>
      <w:rFonts w:ascii="Arial"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3">
    <w:name w:val="Grid Table 1 Light - Accent 23"/>
    <w:basedOn w:val="TableNormal"/>
    <w:next w:val="GridTable1Light-Accent2"/>
    <w:uiPriority w:val="46"/>
    <w:rsid w:val="00E55AFA"/>
    <w:pPr>
      <w:spacing w:after="0" w:line="240" w:lineRule="auto"/>
    </w:pPr>
    <w:rPr>
      <w:rFonts w:ascii="Arial"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4">
    <w:name w:val="Grid Table 1 Light - Accent 24"/>
    <w:basedOn w:val="TableNormal"/>
    <w:next w:val="GridTable1Light-Accent2"/>
    <w:uiPriority w:val="46"/>
    <w:rsid w:val="00E55AFA"/>
    <w:pPr>
      <w:spacing w:after="0" w:line="240" w:lineRule="auto"/>
    </w:pPr>
    <w:rPr>
      <w:rFonts w:ascii="Arial"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5">
    <w:name w:val="Grid Table 1 Light - Accent 25"/>
    <w:basedOn w:val="TableNormal"/>
    <w:next w:val="GridTable1Light-Accent2"/>
    <w:uiPriority w:val="46"/>
    <w:rsid w:val="00E55AFA"/>
    <w:pPr>
      <w:spacing w:after="0" w:line="240" w:lineRule="auto"/>
    </w:pPr>
    <w:rPr>
      <w:rFonts w:ascii="Arial"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6">
    <w:name w:val="Grid Table 1 Light - Accent 26"/>
    <w:basedOn w:val="TableNormal"/>
    <w:next w:val="GridTable1Light-Accent2"/>
    <w:uiPriority w:val="46"/>
    <w:rsid w:val="00E55AFA"/>
    <w:pPr>
      <w:spacing w:after="0" w:line="240" w:lineRule="auto"/>
    </w:pPr>
    <w:rPr>
      <w:rFonts w:ascii="Arial"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styleId="GridTable4-Accent2">
    <w:name w:val="Grid Table 4 Accent 2"/>
    <w:basedOn w:val="TableNormal"/>
    <w:uiPriority w:val="49"/>
    <w:rsid w:val="00F141FA"/>
    <w:pPr>
      <w:spacing w:after="0" w:line="240" w:lineRule="auto"/>
    </w:pPr>
    <w:rPr>
      <w:rFonts w:cs="Times New Roman"/>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rFonts w:cs="Times New Roman"/>
        <w:b/>
        <w:bCs/>
        <w:color w:val="FFFFFF" w:themeColor="background1"/>
      </w:rPr>
      <w:tblPr/>
      <w:tcPr>
        <w:tcBorders>
          <w:top w:val="single" w:sz="4" w:space="0" w:color="359D9A" w:themeColor="accent2"/>
          <w:left w:val="single" w:sz="4" w:space="0" w:color="359D9A" w:themeColor="accent2"/>
          <w:bottom w:val="single" w:sz="4" w:space="0" w:color="359D9A" w:themeColor="accent2"/>
          <w:right w:val="single" w:sz="4" w:space="0" w:color="359D9A" w:themeColor="accent2"/>
          <w:insideH w:val="nil"/>
          <w:insideV w:val="nil"/>
        </w:tcBorders>
        <w:shd w:val="clear" w:color="auto" w:fill="359D9A" w:themeFill="accent2"/>
      </w:tcPr>
    </w:tblStylePr>
    <w:tblStylePr w:type="lastRow">
      <w:rPr>
        <w:rFonts w:cs="Times New Roman"/>
        <w:b/>
        <w:bCs/>
      </w:rPr>
      <w:tblPr/>
      <w:tcPr>
        <w:tcBorders>
          <w:top w:val="double" w:sz="4" w:space="0" w:color="359D9A"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F0EF" w:themeFill="accent2" w:themeFillTint="33"/>
      </w:tcPr>
    </w:tblStylePr>
    <w:tblStylePr w:type="band1Horz">
      <w:rPr>
        <w:rFonts w:cs="Times New Roman"/>
      </w:rPr>
      <w:tblPr/>
      <w:tcPr>
        <w:shd w:val="clear" w:color="auto" w:fill="D2F0EF" w:themeFill="accent2" w:themeFillTint="33"/>
      </w:tcPr>
    </w:tblStylePr>
  </w:style>
  <w:style w:type="table" w:styleId="ListTable7Colorful-Accent2">
    <w:name w:val="List Table 7 Colorful Accent 2"/>
    <w:basedOn w:val="TableNormal"/>
    <w:uiPriority w:val="52"/>
    <w:rsid w:val="00A036C4"/>
    <w:pPr>
      <w:spacing w:after="0" w:line="240" w:lineRule="auto"/>
    </w:pPr>
    <w:rPr>
      <w:rFonts w:cs="Times New Roman"/>
      <w:color w:val="277572"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359D9A"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359D9A"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359D9A"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359D9A" w:themeColor="accent2"/>
        </w:tcBorders>
        <w:shd w:val="clear" w:color="auto" w:fill="FFFFFF" w:themeFill="background1"/>
      </w:tcPr>
    </w:tblStylePr>
    <w:tblStylePr w:type="band1Vert">
      <w:rPr>
        <w:rFonts w:cs="Times New Roman"/>
      </w:rPr>
      <w:tblPr/>
      <w:tcPr>
        <w:shd w:val="clear" w:color="auto" w:fill="D2F0EF" w:themeFill="accent2" w:themeFillTint="33"/>
      </w:tcPr>
    </w:tblStylePr>
    <w:tblStylePr w:type="band1Horz">
      <w:rPr>
        <w:rFonts w:cs="Times New Roman"/>
      </w:rPr>
      <w:tblPr/>
      <w:tcPr>
        <w:shd w:val="clear" w:color="auto" w:fill="D2F0EF"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GridTable4-Accent3">
    <w:name w:val="Grid Table 4 Accent 3"/>
    <w:basedOn w:val="TableNormal"/>
    <w:uiPriority w:val="49"/>
    <w:rsid w:val="00A036C4"/>
    <w:pPr>
      <w:spacing w:after="0" w:line="240" w:lineRule="auto"/>
    </w:pPr>
    <w:rPr>
      <w:rFonts w:cs="Times New Roman"/>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rFonts w:cs="Times New Roman"/>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insideV w:val="nil"/>
        </w:tcBorders>
        <w:shd w:val="clear" w:color="auto" w:fill="00338D" w:themeFill="accent3"/>
      </w:tcPr>
    </w:tblStylePr>
    <w:tblStylePr w:type="lastRow">
      <w:rPr>
        <w:rFonts w:cs="Times New Roman"/>
        <w:b/>
        <w:bCs/>
      </w:rPr>
      <w:tblPr/>
      <w:tcPr>
        <w:tcBorders>
          <w:top w:val="double" w:sz="4" w:space="0" w:color="00338D"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hemeFill="accent3" w:themeFillTint="33"/>
      </w:tcPr>
    </w:tblStylePr>
    <w:tblStylePr w:type="band1Horz">
      <w:rPr>
        <w:rFonts w:cs="Times New Roman"/>
      </w:rPr>
      <w:tblPr/>
      <w:tcPr>
        <w:shd w:val="clear" w:color="auto" w:fill="B5CFFF" w:themeFill="accent3" w:themeFillTint="33"/>
      </w:tcPr>
    </w:tblStylePr>
  </w:style>
  <w:style w:type="paragraph" w:customStyle="1" w:styleId="msonormal0">
    <w:name w:val="msonormal"/>
    <w:basedOn w:val="Normal"/>
    <w:rsid w:val="4A3D22F0"/>
    <w:pPr>
      <w:spacing w:beforeAutospacing="1" w:afterAutospacing="1"/>
    </w:pPr>
    <w:rPr>
      <w:rFonts w:ascii="Times New Roman" w:hAnsi="Times New Roman"/>
      <w:sz w:val="24"/>
      <w:szCs w:val="24"/>
      <w:lang w:eastAsia="en-AU"/>
    </w:rPr>
  </w:style>
  <w:style w:type="paragraph" w:customStyle="1" w:styleId="font5">
    <w:name w:val="font5"/>
    <w:basedOn w:val="Normal"/>
    <w:rsid w:val="1F7FE916"/>
    <w:pPr>
      <w:spacing w:beforeAutospacing="1" w:afterAutospacing="1"/>
    </w:pPr>
    <w:rPr>
      <w:rFonts w:cs="Arial"/>
      <w:b/>
      <w:bCs/>
      <w:color w:val="85D6D4" w:themeColor="accent6"/>
      <w:sz w:val="18"/>
      <w:szCs w:val="18"/>
      <w:lang w:eastAsia="en-AU"/>
    </w:rPr>
  </w:style>
  <w:style w:type="paragraph" w:customStyle="1" w:styleId="font6">
    <w:name w:val="font6"/>
    <w:basedOn w:val="Normal"/>
    <w:rsid w:val="1F7FE916"/>
    <w:pPr>
      <w:spacing w:beforeAutospacing="1" w:afterAutospacing="1"/>
    </w:pPr>
    <w:rPr>
      <w:rFonts w:cs="Arial"/>
      <w:b/>
      <w:bCs/>
      <w:color w:val="85D6D4" w:themeColor="accent6"/>
      <w:sz w:val="18"/>
      <w:szCs w:val="18"/>
      <w:lang w:eastAsia="en-AU"/>
    </w:rPr>
  </w:style>
  <w:style w:type="paragraph" w:customStyle="1" w:styleId="xl65">
    <w:name w:val="xl65"/>
    <w:basedOn w:val="Normal"/>
    <w:rsid w:val="1F7FE916"/>
    <w:pPr>
      <w:spacing w:beforeAutospacing="1" w:afterAutospacing="1"/>
    </w:pPr>
    <w:rPr>
      <w:rFonts w:cs="Arial"/>
      <w:sz w:val="18"/>
      <w:szCs w:val="18"/>
      <w:lang w:eastAsia="en-AU"/>
    </w:rPr>
  </w:style>
  <w:style w:type="paragraph" w:customStyle="1" w:styleId="xl66">
    <w:name w:val="xl66"/>
    <w:basedOn w:val="Normal"/>
    <w:rsid w:val="1F7FE916"/>
    <w:pPr>
      <w:spacing w:beforeAutospacing="1" w:afterAutospacing="1"/>
    </w:pPr>
    <w:rPr>
      <w:rFonts w:cs="Arial"/>
      <w:color w:val="000000" w:themeColor="text1"/>
      <w:sz w:val="18"/>
      <w:szCs w:val="18"/>
      <w:lang w:eastAsia="en-AU"/>
    </w:rPr>
  </w:style>
  <w:style w:type="paragraph" w:customStyle="1" w:styleId="xl67">
    <w:name w:val="xl67"/>
    <w:basedOn w:val="Normal"/>
    <w:rsid w:val="1F7FE916"/>
    <w:pPr>
      <w:spacing w:beforeAutospacing="1" w:afterAutospacing="1"/>
    </w:pPr>
    <w:rPr>
      <w:rFonts w:cs="Arial"/>
      <w:b/>
      <w:bCs/>
      <w:color w:val="85D6D4" w:themeColor="accent6"/>
      <w:sz w:val="18"/>
      <w:szCs w:val="18"/>
      <w:lang w:eastAsia="en-AU"/>
    </w:rPr>
  </w:style>
  <w:style w:type="paragraph" w:customStyle="1" w:styleId="xl68">
    <w:name w:val="xl68"/>
    <w:basedOn w:val="Normal"/>
    <w:rsid w:val="1F7FE916"/>
    <w:pPr>
      <w:spacing w:beforeAutospacing="1" w:afterAutospacing="1"/>
    </w:pPr>
    <w:rPr>
      <w:rFonts w:cs="Arial"/>
      <w:b/>
      <w:bCs/>
      <w:color w:val="85D6D4" w:themeColor="accent6"/>
      <w:sz w:val="18"/>
      <w:szCs w:val="18"/>
      <w:lang w:eastAsia="en-AU"/>
    </w:rPr>
  </w:style>
  <w:style w:type="paragraph" w:customStyle="1" w:styleId="xl69">
    <w:name w:val="xl69"/>
    <w:basedOn w:val="Normal"/>
    <w:rsid w:val="1F7FE916"/>
    <w:pPr>
      <w:spacing w:beforeAutospacing="1" w:afterAutospacing="1"/>
    </w:pPr>
    <w:rPr>
      <w:rFonts w:cs="Arial"/>
      <w:b/>
      <w:bCs/>
      <w:color w:val="85D6D4" w:themeColor="accent6"/>
      <w:sz w:val="18"/>
      <w:szCs w:val="18"/>
      <w:lang w:eastAsia="en-AU"/>
    </w:rPr>
  </w:style>
  <w:style w:type="paragraph" w:customStyle="1" w:styleId="xl70">
    <w:name w:val="xl70"/>
    <w:basedOn w:val="Normal"/>
    <w:rsid w:val="1F7FE916"/>
    <w:pPr>
      <w:spacing w:beforeAutospacing="1" w:afterAutospacing="1"/>
      <w:jc w:val="right"/>
    </w:pPr>
    <w:rPr>
      <w:rFonts w:cs="Arial"/>
      <w:sz w:val="18"/>
      <w:szCs w:val="18"/>
      <w:lang w:eastAsia="en-AU"/>
    </w:rPr>
  </w:style>
  <w:style w:type="paragraph" w:customStyle="1" w:styleId="xl71">
    <w:name w:val="xl71"/>
    <w:basedOn w:val="Normal"/>
    <w:rsid w:val="1F7FE916"/>
    <w:pPr>
      <w:spacing w:beforeAutospacing="1" w:afterAutospacing="1"/>
    </w:pPr>
    <w:rPr>
      <w:rFonts w:cs="Arial"/>
      <w:color w:val="000000" w:themeColor="text1"/>
      <w:sz w:val="18"/>
      <w:szCs w:val="18"/>
      <w:lang w:eastAsia="en-AU"/>
    </w:rPr>
  </w:style>
  <w:style w:type="paragraph" w:customStyle="1" w:styleId="xl72">
    <w:name w:val="xl72"/>
    <w:basedOn w:val="Normal"/>
    <w:rsid w:val="1F7FE916"/>
    <w:pPr>
      <w:spacing w:beforeAutospacing="1" w:afterAutospacing="1"/>
    </w:pPr>
    <w:rPr>
      <w:rFonts w:cs="Arial"/>
      <w:sz w:val="18"/>
      <w:szCs w:val="18"/>
      <w:lang w:eastAsia="en-AU"/>
    </w:rPr>
  </w:style>
  <w:style w:type="paragraph" w:customStyle="1" w:styleId="xl73">
    <w:name w:val="xl73"/>
    <w:basedOn w:val="Normal"/>
    <w:rsid w:val="1F7FE916"/>
    <w:pPr>
      <w:spacing w:beforeAutospacing="1" w:afterAutospacing="1"/>
      <w:jc w:val="right"/>
    </w:pPr>
    <w:rPr>
      <w:rFonts w:cs="Arial"/>
      <w:sz w:val="18"/>
      <w:szCs w:val="18"/>
      <w:lang w:eastAsia="en-AU"/>
    </w:rPr>
  </w:style>
  <w:style w:type="paragraph" w:customStyle="1" w:styleId="xl74">
    <w:name w:val="xl74"/>
    <w:basedOn w:val="Normal"/>
    <w:rsid w:val="1F7FE916"/>
    <w:pPr>
      <w:spacing w:beforeAutospacing="1" w:afterAutospacing="1"/>
      <w:jc w:val="right"/>
    </w:pPr>
    <w:rPr>
      <w:rFonts w:cs="Arial"/>
      <w:color w:val="000000" w:themeColor="text1"/>
      <w:sz w:val="18"/>
      <w:szCs w:val="18"/>
      <w:lang w:eastAsia="en-AU"/>
    </w:rPr>
  </w:style>
  <w:style w:type="paragraph" w:customStyle="1" w:styleId="xl75">
    <w:name w:val="xl75"/>
    <w:basedOn w:val="Normal"/>
    <w:rsid w:val="1F7FE916"/>
    <w:pPr>
      <w:spacing w:beforeAutospacing="1" w:afterAutospacing="1"/>
    </w:pPr>
    <w:rPr>
      <w:rFonts w:cs="Arial"/>
      <w:b/>
      <w:bCs/>
      <w:sz w:val="18"/>
      <w:szCs w:val="18"/>
      <w:lang w:eastAsia="en-AU"/>
    </w:rPr>
  </w:style>
  <w:style w:type="paragraph" w:customStyle="1" w:styleId="xl76">
    <w:name w:val="xl76"/>
    <w:basedOn w:val="Normal"/>
    <w:rsid w:val="1F7FE916"/>
    <w:pPr>
      <w:spacing w:beforeAutospacing="1" w:afterAutospacing="1"/>
    </w:pPr>
    <w:rPr>
      <w:rFonts w:cs="Arial"/>
      <w:b/>
      <w:bCs/>
      <w:sz w:val="18"/>
      <w:szCs w:val="18"/>
      <w:lang w:eastAsia="en-AU"/>
    </w:rPr>
  </w:style>
  <w:style w:type="paragraph" w:customStyle="1" w:styleId="xl77">
    <w:name w:val="xl77"/>
    <w:basedOn w:val="Normal"/>
    <w:rsid w:val="1F7FE916"/>
    <w:pPr>
      <w:spacing w:beforeAutospacing="1" w:afterAutospacing="1"/>
    </w:pPr>
    <w:rPr>
      <w:rFonts w:cs="Arial"/>
      <w:b/>
      <w:bCs/>
      <w:sz w:val="18"/>
      <w:szCs w:val="18"/>
      <w:lang w:eastAsia="en-AU"/>
    </w:rPr>
  </w:style>
  <w:style w:type="paragraph" w:customStyle="1" w:styleId="xl78">
    <w:name w:val="xl78"/>
    <w:basedOn w:val="Normal"/>
    <w:rsid w:val="1F7FE916"/>
    <w:pPr>
      <w:spacing w:beforeAutospacing="1" w:afterAutospacing="1"/>
    </w:pPr>
    <w:rPr>
      <w:rFonts w:cs="Arial"/>
      <w:b/>
      <w:bCs/>
      <w:color w:val="000000" w:themeColor="text1"/>
      <w:sz w:val="18"/>
      <w:szCs w:val="18"/>
      <w:lang w:eastAsia="en-AU"/>
    </w:rPr>
  </w:style>
  <w:style w:type="paragraph" w:customStyle="1" w:styleId="xl79">
    <w:name w:val="xl79"/>
    <w:basedOn w:val="Normal"/>
    <w:rsid w:val="1F7FE916"/>
    <w:pPr>
      <w:spacing w:beforeAutospacing="1" w:afterAutospacing="1"/>
    </w:pPr>
    <w:rPr>
      <w:rFonts w:cs="Arial"/>
      <w:b/>
      <w:bCs/>
      <w:color w:val="000000" w:themeColor="text1"/>
      <w:sz w:val="18"/>
      <w:szCs w:val="18"/>
      <w:lang w:eastAsia="en-AU"/>
    </w:rPr>
  </w:style>
  <w:style w:type="paragraph" w:customStyle="1" w:styleId="xl80">
    <w:name w:val="xl80"/>
    <w:basedOn w:val="Normal"/>
    <w:rsid w:val="1F7FE916"/>
    <w:pPr>
      <w:spacing w:beforeAutospacing="1" w:afterAutospacing="1"/>
    </w:pPr>
    <w:rPr>
      <w:rFonts w:cs="Arial"/>
      <w:b/>
      <w:bCs/>
      <w:color w:val="000000" w:themeColor="text1"/>
      <w:sz w:val="18"/>
      <w:szCs w:val="18"/>
      <w:lang w:eastAsia="en-AU"/>
    </w:rPr>
  </w:style>
  <w:style w:type="paragraph" w:customStyle="1" w:styleId="xl81">
    <w:name w:val="xl81"/>
    <w:basedOn w:val="Normal"/>
    <w:rsid w:val="1F7FE916"/>
    <w:pPr>
      <w:spacing w:beforeAutospacing="1" w:afterAutospacing="1"/>
    </w:pPr>
    <w:rPr>
      <w:rFonts w:cs="Arial"/>
      <w:b/>
      <w:bCs/>
      <w:color w:val="000000" w:themeColor="text1"/>
      <w:sz w:val="18"/>
      <w:szCs w:val="18"/>
      <w:lang w:eastAsia="en-AU"/>
    </w:rPr>
  </w:style>
  <w:style w:type="paragraph" w:styleId="EndnoteText">
    <w:name w:val="endnote text"/>
    <w:basedOn w:val="Normal"/>
    <w:link w:val="EndnoteTextChar"/>
    <w:uiPriority w:val="99"/>
    <w:semiHidden/>
    <w:unhideWhenUsed/>
    <w:rsid w:val="4A3D22F0"/>
    <w:pPr>
      <w:spacing w:after="0"/>
    </w:pPr>
  </w:style>
  <w:style w:type="character" w:customStyle="1" w:styleId="EndnoteTextChar">
    <w:name w:val="Endnote Text Char"/>
    <w:basedOn w:val="DefaultParagraphFont"/>
    <w:link w:val="EndnoteText"/>
    <w:uiPriority w:val="99"/>
    <w:semiHidden/>
    <w:rsid w:val="4A3D22F0"/>
    <w:rPr>
      <w:rFonts w:cs="Times New Roman"/>
      <w:sz w:val="20"/>
      <w:szCs w:val="20"/>
      <w:lang w:val="en-GB" w:eastAsia="x-none"/>
    </w:rPr>
  </w:style>
  <w:style w:type="paragraph" w:customStyle="1" w:styleId="CABParagraph">
    <w:name w:val="CAB Paragraph"/>
    <w:basedOn w:val="BodyText"/>
    <w:link w:val="CABParagraphChar"/>
    <w:uiPriority w:val="98"/>
    <w:qFormat/>
    <w:rsid w:val="4A3D22F0"/>
    <w:pPr>
      <w:spacing w:after="0"/>
    </w:pPr>
    <w:rPr>
      <w:rFonts w:ascii="Arial" w:eastAsiaTheme="minorEastAsia" w:hAnsi="Arial"/>
    </w:rPr>
  </w:style>
  <w:style w:type="character" w:customStyle="1" w:styleId="CABParagraphChar">
    <w:name w:val="CAB Paragraph Char"/>
    <w:basedOn w:val="DefaultParagraphFont"/>
    <w:link w:val="CABParagraph"/>
    <w:uiPriority w:val="98"/>
    <w:rsid w:val="4A3D22F0"/>
    <w:rPr>
      <w:rFonts w:ascii="Arial" w:eastAsiaTheme="minorEastAsia" w:hAnsi="Arial" w:cs="Times New Roman"/>
    </w:rPr>
  </w:style>
  <w:style w:type="paragraph" w:styleId="BodyText">
    <w:name w:val="Body Text"/>
    <w:basedOn w:val="Normal"/>
    <w:link w:val="BodyTextChar"/>
    <w:uiPriority w:val="99"/>
    <w:semiHidden/>
    <w:unhideWhenUsed/>
    <w:rsid w:val="4A3D22F0"/>
  </w:style>
  <w:style w:type="character" w:customStyle="1" w:styleId="BodyTextChar">
    <w:name w:val="Body Text Char"/>
    <w:basedOn w:val="DefaultParagraphFont"/>
    <w:link w:val="BodyText"/>
    <w:uiPriority w:val="99"/>
    <w:semiHidden/>
    <w:rsid w:val="4A3D22F0"/>
    <w:rPr>
      <w:rFonts w:cs="Times New Roman"/>
      <w:sz w:val="20"/>
      <w:szCs w:val="20"/>
      <w:lang w:val="en-GB" w:eastAsia="x-none"/>
    </w:rPr>
  </w:style>
  <w:style w:type="paragraph" w:customStyle="1" w:styleId="xl82">
    <w:name w:val="xl82"/>
    <w:basedOn w:val="Normal"/>
    <w:rsid w:val="005145E6"/>
    <w:pPr>
      <w:pBdr>
        <w:top w:val="single" w:sz="8" w:space="0" w:color="2171FF"/>
        <w:left w:val="single" w:sz="8" w:space="0" w:color="2171FF"/>
        <w:bottom w:val="single" w:sz="8" w:space="0" w:color="2171FF"/>
        <w:right w:val="single" w:sz="8" w:space="0" w:color="2171FF"/>
      </w:pBdr>
      <w:shd w:val="clear" w:color="000000" w:fill="B5CFFF"/>
      <w:spacing w:before="100" w:beforeAutospacing="1" w:after="100" w:afterAutospacing="1" w:line="240" w:lineRule="auto"/>
      <w:jc w:val="right"/>
    </w:pPr>
    <w:rPr>
      <w:rFonts w:ascii="Arial" w:hAnsi="Arial" w:cs="Arial"/>
      <w:sz w:val="18"/>
      <w:szCs w:val="18"/>
      <w:lang w:eastAsia="en-AU"/>
    </w:rPr>
  </w:style>
  <w:style w:type="paragraph" w:customStyle="1" w:styleId="xl83">
    <w:name w:val="xl83"/>
    <w:basedOn w:val="Normal"/>
    <w:rsid w:val="005145E6"/>
    <w:pPr>
      <w:pBdr>
        <w:top w:val="single" w:sz="8" w:space="0" w:color="2171FF"/>
        <w:left w:val="single" w:sz="8" w:space="0" w:color="2171FF"/>
        <w:bottom w:val="single" w:sz="8" w:space="0" w:color="2171FF"/>
        <w:right w:val="single" w:sz="8" w:space="0" w:color="2171FF"/>
      </w:pBdr>
      <w:shd w:val="clear" w:color="000000" w:fill="B5CFFF"/>
      <w:spacing w:before="100" w:beforeAutospacing="1" w:after="100" w:afterAutospacing="1" w:line="240" w:lineRule="auto"/>
      <w:textAlignment w:val="center"/>
    </w:pPr>
    <w:rPr>
      <w:rFonts w:ascii="Arial" w:hAnsi="Arial" w:cs="Arial"/>
      <w:color w:val="000000"/>
      <w:sz w:val="18"/>
      <w:szCs w:val="18"/>
      <w:lang w:eastAsia="en-AU"/>
    </w:rPr>
  </w:style>
  <w:style w:type="paragraph" w:customStyle="1" w:styleId="xl84">
    <w:name w:val="xl84"/>
    <w:basedOn w:val="Normal"/>
    <w:rsid w:val="005145E6"/>
    <w:pPr>
      <w:pBdr>
        <w:left w:val="single" w:sz="8" w:space="0" w:color="2171FF"/>
        <w:bottom w:val="single" w:sz="8" w:space="0" w:color="2171FF"/>
        <w:right w:val="single" w:sz="8" w:space="0" w:color="2171FF"/>
      </w:pBdr>
      <w:shd w:val="clear" w:color="000000" w:fill="B5CFFF"/>
      <w:spacing w:before="100" w:beforeAutospacing="1" w:after="100" w:afterAutospacing="1" w:line="240" w:lineRule="auto"/>
      <w:textAlignment w:val="center"/>
    </w:pPr>
    <w:rPr>
      <w:rFonts w:ascii="Arial" w:hAnsi="Arial" w:cs="Arial"/>
      <w:color w:val="000000"/>
      <w:sz w:val="18"/>
      <w:szCs w:val="18"/>
      <w:lang w:eastAsia="en-AU"/>
    </w:rPr>
  </w:style>
  <w:style w:type="paragraph" w:customStyle="1" w:styleId="xl85">
    <w:name w:val="xl85"/>
    <w:basedOn w:val="Normal"/>
    <w:rsid w:val="005145E6"/>
    <w:pPr>
      <w:pBdr>
        <w:left w:val="single" w:sz="8" w:space="0" w:color="2171FF"/>
        <w:bottom w:val="single" w:sz="8" w:space="0" w:color="2171FF"/>
        <w:right w:val="single" w:sz="8" w:space="0" w:color="2171FF"/>
      </w:pBdr>
      <w:spacing w:before="100" w:beforeAutospacing="1" w:after="100" w:afterAutospacing="1" w:line="240" w:lineRule="auto"/>
      <w:textAlignment w:val="center"/>
    </w:pPr>
    <w:rPr>
      <w:rFonts w:ascii="Arial" w:hAnsi="Arial" w:cs="Arial"/>
      <w:color w:val="000000"/>
      <w:sz w:val="18"/>
      <w:szCs w:val="18"/>
      <w:lang w:eastAsia="en-AU"/>
    </w:rPr>
  </w:style>
  <w:style w:type="paragraph" w:customStyle="1" w:styleId="xl86">
    <w:name w:val="xl86"/>
    <w:basedOn w:val="Normal"/>
    <w:rsid w:val="005145E6"/>
    <w:pPr>
      <w:pBdr>
        <w:top w:val="single" w:sz="8" w:space="0" w:color="2171FF"/>
        <w:left w:val="single" w:sz="8" w:space="0" w:color="2171FF"/>
        <w:right w:val="single" w:sz="8" w:space="0" w:color="2171FF"/>
      </w:pBdr>
      <w:shd w:val="clear" w:color="000000" w:fill="B5CFFF"/>
      <w:spacing w:before="100" w:beforeAutospacing="1" w:after="100" w:afterAutospacing="1" w:line="240" w:lineRule="auto"/>
      <w:textAlignment w:val="center"/>
    </w:pPr>
    <w:rPr>
      <w:rFonts w:ascii="Arial" w:hAnsi="Arial" w:cs="Arial"/>
      <w:b/>
      <w:bCs/>
      <w:color w:val="000000"/>
      <w:sz w:val="18"/>
      <w:szCs w:val="18"/>
      <w:lang w:eastAsia="en-AU"/>
    </w:rPr>
  </w:style>
  <w:style w:type="paragraph" w:customStyle="1" w:styleId="xl87">
    <w:name w:val="xl87"/>
    <w:basedOn w:val="Normal"/>
    <w:rsid w:val="005145E6"/>
    <w:pPr>
      <w:pBdr>
        <w:left w:val="single" w:sz="8" w:space="0" w:color="2171FF"/>
        <w:right w:val="single" w:sz="8" w:space="0" w:color="2171FF"/>
      </w:pBdr>
      <w:shd w:val="clear" w:color="000000" w:fill="B5CFFF"/>
      <w:spacing w:before="100" w:beforeAutospacing="1" w:after="100" w:afterAutospacing="1" w:line="240" w:lineRule="auto"/>
      <w:textAlignment w:val="center"/>
    </w:pPr>
    <w:rPr>
      <w:rFonts w:ascii="Arial" w:hAnsi="Arial" w:cs="Arial"/>
      <w:b/>
      <w:bCs/>
      <w:color w:val="000000"/>
      <w:sz w:val="18"/>
      <w:szCs w:val="18"/>
      <w:lang w:eastAsia="en-AU"/>
    </w:rPr>
  </w:style>
  <w:style w:type="paragraph" w:customStyle="1" w:styleId="xl88">
    <w:name w:val="xl88"/>
    <w:basedOn w:val="Normal"/>
    <w:rsid w:val="005145E6"/>
    <w:pPr>
      <w:pBdr>
        <w:left w:val="single" w:sz="8" w:space="0" w:color="2171FF"/>
        <w:bottom w:val="single" w:sz="8" w:space="0" w:color="2171FF"/>
        <w:right w:val="single" w:sz="8" w:space="0" w:color="2171FF"/>
      </w:pBdr>
      <w:shd w:val="clear" w:color="000000" w:fill="B5CFFF"/>
      <w:spacing w:before="100" w:beforeAutospacing="1" w:after="100" w:afterAutospacing="1" w:line="240" w:lineRule="auto"/>
      <w:textAlignment w:val="center"/>
    </w:pPr>
    <w:rPr>
      <w:rFonts w:ascii="Arial" w:hAnsi="Arial" w:cs="Arial"/>
      <w:b/>
      <w:bCs/>
      <w:color w:val="000000"/>
      <w:sz w:val="18"/>
      <w:szCs w:val="18"/>
      <w:lang w:eastAsia="en-AU"/>
    </w:rPr>
  </w:style>
  <w:style w:type="paragraph" w:customStyle="1" w:styleId="xl89">
    <w:name w:val="xl89"/>
    <w:basedOn w:val="Normal"/>
    <w:rsid w:val="005145E6"/>
    <w:pPr>
      <w:pBdr>
        <w:top w:val="single" w:sz="8" w:space="0" w:color="00338D"/>
        <w:left w:val="single" w:sz="8" w:space="0" w:color="2171FF"/>
        <w:right w:val="single" w:sz="8" w:space="0" w:color="2171FF"/>
      </w:pBdr>
      <w:shd w:val="clear" w:color="000000" w:fill="B5CFFF"/>
      <w:spacing w:before="100" w:beforeAutospacing="1" w:after="100" w:afterAutospacing="1" w:line="240" w:lineRule="auto"/>
      <w:textAlignment w:val="center"/>
    </w:pPr>
    <w:rPr>
      <w:rFonts w:ascii="Arial" w:hAnsi="Arial" w:cs="Arial"/>
      <w:b/>
      <w:bCs/>
      <w:color w:val="000000"/>
      <w:sz w:val="18"/>
      <w:szCs w:val="18"/>
      <w:lang w:eastAsia="en-AU"/>
    </w:rPr>
  </w:style>
  <w:style w:type="paragraph" w:customStyle="1" w:styleId="xl90">
    <w:name w:val="xl90"/>
    <w:basedOn w:val="Normal"/>
    <w:rsid w:val="005145E6"/>
    <w:pPr>
      <w:pBdr>
        <w:top w:val="single" w:sz="8" w:space="0" w:color="2171FF"/>
        <w:left w:val="single" w:sz="8" w:space="0" w:color="2171FF"/>
        <w:right w:val="single" w:sz="8" w:space="0" w:color="2171FF"/>
      </w:pBdr>
      <w:spacing w:before="100" w:beforeAutospacing="1" w:after="100" w:afterAutospacing="1" w:line="240" w:lineRule="auto"/>
      <w:textAlignment w:val="center"/>
    </w:pPr>
    <w:rPr>
      <w:rFonts w:ascii="Arial" w:hAnsi="Arial" w:cs="Arial"/>
      <w:b/>
      <w:bCs/>
      <w:sz w:val="18"/>
      <w:szCs w:val="18"/>
      <w:lang w:eastAsia="en-AU"/>
    </w:rPr>
  </w:style>
  <w:style w:type="paragraph" w:customStyle="1" w:styleId="xl91">
    <w:name w:val="xl91"/>
    <w:basedOn w:val="Normal"/>
    <w:rsid w:val="005145E6"/>
    <w:pPr>
      <w:pBdr>
        <w:left w:val="single" w:sz="8" w:space="0" w:color="2171FF"/>
        <w:right w:val="single" w:sz="8" w:space="0" w:color="2171FF"/>
      </w:pBdr>
      <w:spacing w:before="100" w:beforeAutospacing="1" w:after="100" w:afterAutospacing="1" w:line="240" w:lineRule="auto"/>
      <w:textAlignment w:val="center"/>
    </w:pPr>
    <w:rPr>
      <w:rFonts w:ascii="Arial" w:hAnsi="Arial" w:cs="Arial"/>
      <w:b/>
      <w:bCs/>
      <w:sz w:val="18"/>
      <w:szCs w:val="18"/>
      <w:lang w:eastAsia="en-AU"/>
    </w:rPr>
  </w:style>
  <w:style w:type="paragraph" w:customStyle="1" w:styleId="xl92">
    <w:name w:val="xl92"/>
    <w:basedOn w:val="Normal"/>
    <w:rsid w:val="005145E6"/>
    <w:pPr>
      <w:pBdr>
        <w:left w:val="single" w:sz="8" w:space="0" w:color="2171FF"/>
        <w:bottom w:val="single" w:sz="8" w:space="0" w:color="2171FF"/>
        <w:right w:val="single" w:sz="8" w:space="0" w:color="2171FF"/>
      </w:pBdr>
      <w:spacing w:before="100" w:beforeAutospacing="1" w:after="100" w:afterAutospacing="1" w:line="240" w:lineRule="auto"/>
      <w:textAlignment w:val="center"/>
    </w:pPr>
    <w:rPr>
      <w:rFonts w:ascii="Arial" w:hAnsi="Arial" w:cs="Arial"/>
      <w:b/>
      <w:bCs/>
      <w:sz w:val="18"/>
      <w:szCs w:val="18"/>
      <w:lang w:eastAsia="en-AU"/>
    </w:rPr>
  </w:style>
  <w:style w:type="table" w:styleId="ListTable4-Accent3">
    <w:name w:val="List Table 4 Accent 3"/>
    <w:basedOn w:val="TableNormal"/>
    <w:uiPriority w:val="49"/>
    <w:rsid w:val="00225916"/>
    <w:pPr>
      <w:spacing w:after="0" w:line="240" w:lineRule="auto"/>
    </w:pPr>
    <w:rPr>
      <w:rFonts w:cs="Times New Roman"/>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tblBorders>
    </w:tblPr>
    <w:tblStylePr w:type="firstRow">
      <w:rPr>
        <w:rFonts w:cs="Times New Roman"/>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tcBorders>
        <w:shd w:val="clear" w:color="auto" w:fill="00338D" w:themeFill="accent3"/>
      </w:tcPr>
    </w:tblStylePr>
    <w:tblStylePr w:type="lastRow">
      <w:rPr>
        <w:rFonts w:cs="Times New Roman"/>
        <w:b/>
        <w:bCs/>
      </w:rPr>
      <w:tblPr/>
      <w:tcPr>
        <w:tcBorders>
          <w:top w:val="double" w:sz="4" w:space="0" w:color="2171FF"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hemeFill="accent3" w:themeFillTint="33"/>
      </w:tcPr>
    </w:tblStylePr>
    <w:tblStylePr w:type="band1Horz">
      <w:rPr>
        <w:rFonts w:cs="Times New Roman"/>
      </w:rPr>
      <w:tblPr/>
      <w:tcPr>
        <w:shd w:val="clear" w:color="auto" w:fill="B5CFFF" w:themeFill="accent3" w:themeFillTint="33"/>
      </w:tcPr>
    </w:tblStylePr>
  </w:style>
  <w:style w:type="character" w:customStyle="1" w:styleId="cf01">
    <w:name w:val="cf01"/>
    <w:basedOn w:val="DefaultParagraphFont"/>
    <w:rsid w:val="00DD326E"/>
    <w:rPr>
      <w:rFonts w:ascii="Segoe UI" w:hAnsi="Segoe UI" w:cs="Segoe UI"/>
      <w:sz w:val="18"/>
      <w:szCs w:val="18"/>
    </w:rPr>
  </w:style>
  <w:style w:type="table" w:styleId="ListTable3-Accent6">
    <w:name w:val="List Table 3 Accent 6"/>
    <w:basedOn w:val="TableNormal"/>
    <w:uiPriority w:val="48"/>
    <w:rsid w:val="006C6C62"/>
    <w:pPr>
      <w:spacing w:after="0" w:line="240" w:lineRule="auto"/>
    </w:pPr>
    <w:rPr>
      <w:rFonts w:cs="Times New Roman"/>
    </w:rPr>
    <w:tblPr>
      <w:tblStyleRowBandSize w:val="1"/>
      <w:tblStyleColBandSize w:val="1"/>
      <w:tblBorders>
        <w:top w:val="single" w:sz="4" w:space="0" w:color="85D6D4" w:themeColor="accent6"/>
        <w:left w:val="single" w:sz="4" w:space="0" w:color="85D6D4" w:themeColor="accent6"/>
        <w:bottom w:val="single" w:sz="4" w:space="0" w:color="85D6D4" w:themeColor="accent6"/>
        <w:right w:val="single" w:sz="4" w:space="0" w:color="85D6D4" w:themeColor="accent6"/>
      </w:tblBorders>
    </w:tblPr>
    <w:tblStylePr w:type="firstRow">
      <w:rPr>
        <w:rFonts w:cs="Times New Roman"/>
        <w:b/>
        <w:bCs/>
        <w:color w:val="FFFFFF" w:themeColor="background1"/>
      </w:rPr>
      <w:tblPr/>
      <w:tcPr>
        <w:shd w:val="clear" w:color="auto" w:fill="85D6D4" w:themeFill="accent6"/>
      </w:tcPr>
    </w:tblStylePr>
    <w:tblStylePr w:type="lastRow">
      <w:rPr>
        <w:rFonts w:cs="Times New Roman"/>
        <w:b/>
        <w:bCs/>
      </w:rPr>
      <w:tblPr/>
      <w:tcPr>
        <w:tcBorders>
          <w:top w:val="double" w:sz="4" w:space="0" w:color="85D6D4"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85D6D4" w:themeColor="accent6"/>
          <w:right w:val="single" w:sz="4" w:space="0" w:color="85D6D4" w:themeColor="accent6"/>
        </w:tcBorders>
      </w:tcPr>
    </w:tblStylePr>
    <w:tblStylePr w:type="band1Horz">
      <w:rPr>
        <w:rFonts w:cs="Times New Roman"/>
      </w:rPr>
      <w:tblPr/>
      <w:tcPr>
        <w:tcBorders>
          <w:top w:val="single" w:sz="4" w:space="0" w:color="85D6D4" w:themeColor="accent6"/>
          <w:bottom w:val="single" w:sz="4" w:space="0" w:color="85D6D4"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5D6D4" w:themeColor="accent6"/>
          <w:left w:val="nil"/>
        </w:tcBorders>
      </w:tcPr>
    </w:tblStylePr>
    <w:tblStylePr w:type="swCell">
      <w:rPr>
        <w:rFonts w:cs="Times New Roman"/>
      </w:rPr>
      <w:tblPr/>
      <w:tcPr>
        <w:tcBorders>
          <w:top w:val="double" w:sz="4" w:space="0" w:color="85D6D4" w:themeColor="accent6"/>
          <w:right w:val="nil"/>
        </w:tcBorders>
      </w:tcPr>
    </w:tblStylePr>
  </w:style>
  <w:style w:type="table" w:styleId="ListTable6Colorful-Accent3">
    <w:name w:val="List Table 6 Colorful Accent 3"/>
    <w:basedOn w:val="TableNormal"/>
    <w:uiPriority w:val="51"/>
    <w:rsid w:val="002F606F"/>
    <w:pPr>
      <w:spacing w:after="0" w:line="240" w:lineRule="auto"/>
    </w:pPr>
    <w:rPr>
      <w:rFonts w:cs="Times New Roman"/>
      <w:color w:val="002669" w:themeColor="accent3" w:themeShade="BF"/>
    </w:rPr>
    <w:tblPr>
      <w:tblStyleRowBandSize w:val="1"/>
      <w:tblStyleColBandSize w:val="1"/>
      <w:tblBorders>
        <w:top w:val="single" w:sz="4" w:space="0" w:color="00338D" w:themeColor="accent3"/>
        <w:bottom w:val="single" w:sz="4" w:space="0" w:color="00338D" w:themeColor="accent3"/>
      </w:tblBorders>
    </w:tblPr>
    <w:tblStylePr w:type="firstRow">
      <w:rPr>
        <w:rFonts w:cs="Times New Roman"/>
        <w:b/>
        <w:bCs/>
      </w:rPr>
      <w:tblPr/>
      <w:tcPr>
        <w:tcBorders>
          <w:bottom w:val="single" w:sz="4" w:space="0" w:color="00338D" w:themeColor="accent3"/>
        </w:tcBorders>
      </w:tcPr>
    </w:tblStylePr>
    <w:tblStylePr w:type="lastRow">
      <w:rPr>
        <w:rFonts w:cs="Times New Roman"/>
        <w:b/>
        <w:bCs/>
      </w:rPr>
      <w:tblPr/>
      <w:tcPr>
        <w:tcBorders>
          <w:top w:val="double" w:sz="4" w:space="0" w:color="00338D"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hemeFill="accent3" w:themeFillTint="33"/>
      </w:tcPr>
    </w:tblStylePr>
    <w:tblStylePr w:type="band1Horz">
      <w:rPr>
        <w:rFonts w:cs="Times New Roman"/>
      </w:rPr>
      <w:tblPr/>
      <w:tcPr>
        <w:shd w:val="clear" w:color="auto" w:fill="B5CFFF" w:themeFill="accent3" w:themeFillTint="33"/>
      </w:tcPr>
    </w:tblStylePr>
  </w:style>
  <w:style w:type="table" w:styleId="ListTable6Colorful-Accent5">
    <w:name w:val="List Table 6 Colorful Accent 5"/>
    <w:basedOn w:val="TableNormal"/>
    <w:uiPriority w:val="51"/>
    <w:rsid w:val="002F606F"/>
    <w:pPr>
      <w:spacing w:after="0" w:line="240" w:lineRule="auto"/>
    </w:pPr>
    <w:rPr>
      <w:rFonts w:cs="Times New Roman"/>
      <w:color w:val="2D77FD" w:themeColor="accent5" w:themeShade="BF"/>
    </w:rPr>
    <w:tblPr>
      <w:tblStyleRowBandSize w:val="1"/>
      <w:tblStyleColBandSize w:val="1"/>
      <w:tblBorders>
        <w:top w:val="single" w:sz="4" w:space="0" w:color="91B8FE" w:themeColor="accent5"/>
        <w:bottom w:val="single" w:sz="4" w:space="0" w:color="91B8FE" w:themeColor="accent5"/>
      </w:tblBorders>
    </w:tblPr>
    <w:tblStylePr w:type="firstRow">
      <w:rPr>
        <w:rFonts w:cs="Times New Roman"/>
        <w:b/>
        <w:bCs/>
      </w:rPr>
      <w:tblPr/>
      <w:tcPr>
        <w:tcBorders>
          <w:bottom w:val="single" w:sz="4" w:space="0" w:color="91B8FE" w:themeColor="accent5"/>
        </w:tcBorders>
      </w:tcPr>
    </w:tblStylePr>
    <w:tblStylePr w:type="lastRow">
      <w:rPr>
        <w:rFonts w:cs="Times New Roman"/>
        <w:b/>
        <w:bCs/>
      </w:rPr>
      <w:tblPr/>
      <w:tcPr>
        <w:tcBorders>
          <w:top w:val="double" w:sz="4" w:space="0" w:color="91B8FE"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F0FE" w:themeFill="accent5" w:themeFillTint="33"/>
      </w:tcPr>
    </w:tblStylePr>
    <w:tblStylePr w:type="band1Horz">
      <w:rPr>
        <w:rFonts w:cs="Times New Roman"/>
      </w:rPr>
      <w:tblPr/>
      <w:tcPr>
        <w:shd w:val="clear" w:color="auto" w:fill="E8F0FE" w:themeFill="accent5" w:themeFillTint="33"/>
      </w:tcPr>
    </w:tblStylePr>
  </w:style>
  <w:style w:type="table" w:styleId="ListTable3-Accent3">
    <w:name w:val="List Table 3 Accent 3"/>
    <w:basedOn w:val="TableNormal"/>
    <w:uiPriority w:val="48"/>
    <w:rsid w:val="00257A1D"/>
    <w:pPr>
      <w:spacing w:after="0" w:line="240" w:lineRule="auto"/>
    </w:pPr>
    <w:rPr>
      <w:rFonts w:cs="Times New Roman"/>
    </w:rPr>
    <w:tblPr>
      <w:tblStyleRowBandSize w:val="1"/>
      <w:tblStyleColBandSize w:val="1"/>
      <w:tblBorders>
        <w:top w:val="single" w:sz="4" w:space="0" w:color="00338D" w:themeColor="accent3"/>
        <w:left w:val="single" w:sz="4" w:space="0" w:color="00338D" w:themeColor="accent3"/>
        <w:bottom w:val="single" w:sz="4" w:space="0" w:color="00338D" w:themeColor="accent3"/>
        <w:right w:val="single" w:sz="4" w:space="0" w:color="00338D" w:themeColor="accent3"/>
      </w:tblBorders>
    </w:tblPr>
    <w:tblStylePr w:type="firstRow">
      <w:rPr>
        <w:rFonts w:cs="Times New Roman"/>
        <w:b/>
        <w:bCs/>
        <w:color w:val="FFFFFF" w:themeColor="background1"/>
      </w:rPr>
      <w:tblPr/>
      <w:tcPr>
        <w:shd w:val="clear" w:color="auto" w:fill="00338D" w:themeFill="accent3"/>
      </w:tcPr>
    </w:tblStylePr>
    <w:tblStylePr w:type="lastRow">
      <w:rPr>
        <w:rFonts w:cs="Times New Roman"/>
        <w:b/>
        <w:bCs/>
      </w:rPr>
      <w:tblPr/>
      <w:tcPr>
        <w:tcBorders>
          <w:top w:val="double" w:sz="4" w:space="0" w:color="00338D" w:themeColor="accent3"/>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338D" w:themeColor="accent3"/>
          <w:right w:val="single" w:sz="4" w:space="0" w:color="00338D" w:themeColor="accent3"/>
        </w:tcBorders>
      </w:tcPr>
    </w:tblStylePr>
    <w:tblStylePr w:type="band1Horz">
      <w:rPr>
        <w:rFonts w:cs="Times New Roman"/>
      </w:rPr>
      <w:tblPr/>
      <w:tcPr>
        <w:tcBorders>
          <w:top w:val="single" w:sz="4" w:space="0" w:color="00338D" w:themeColor="accent3"/>
          <w:bottom w:val="single" w:sz="4" w:space="0" w:color="00338D"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338D" w:themeColor="accent3"/>
          <w:left w:val="nil"/>
        </w:tcBorders>
      </w:tcPr>
    </w:tblStylePr>
    <w:tblStylePr w:type="swCell">
      <w:rPr>
        <w:rFonts w:cs="Times New Roman"/>
      </w:rPr>
      <w:tblPr/>
      <w:tcPr>
        <w:tcBorders>
          <w:top w:val="double" w:sz="4" w:space="0" w:color="00338D" w:themeColor="accent3"/>
          <w:right w:val="nil"/>
        </w:tcBorders>
      </w:tcPr>
    </w:tblStylePr>
  </w:style>
  <w:style w:type="table" w:styleId="ListTable1Light-Accent6">
    <w:name w:val="List Table 1 Light Accent 6"/>
    <w:basedOn w:val="TableNormal"/>
    <w:uiPriority w:val="46"/>
    <w:rsid w:val="00257A1D"/>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B5E6E5" w:themeColor="accent6" w:themeTint="99"/>
        </w:tcBorders>
      </w:tcPr>
    </w:tblStylePr>
    <w:tblStylePr w:type="lastRow">
      <w:rPr>
        <w:rFonts w:cs="Times New Roman"/>
        <w:b/>
        <w:bCs/>
      </w:rPr>
      <w:tblPr/>
      <w:tcPr>
        <w:tcBorders>
          <w:top w:val="single" w:sz="4" w:space="0" w:color="B5E6E5"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F6F6" w:themeFill="accent6" w:themeFillTint="33"/>
      </w:tcPr>
    </w:tblStylePr>
    <w:tblStylePr w:type="band1Horz">
      <w:rPr>
        <w:rFonts w:cs="Times New Roman"/>
      </w:rPr>
      <w:tblPr/>
      <w:tcPr>
        <w:shd w:val="clear" w:color="auto" w:fill="E6F6F6" w:themeFill="accent6" w:themeFillTint="33"/>
      </w:tcPr>
    </w:tblStylePr>
  </w:style>
  <w:style w:type="table" w:styleId="GridTable1Light-Accent3">
    <w:name w:val="Grid Table 1 Light Accent 3"/>
    <w:basedOn w:val="TableNormal"/>
    <w:uiPriority w:val="46"/>
    <w:rsid w:val="00257A1D"/>
    <w:pPr>
      <w:spacing w:after="0" w:line="240" w:lineRule="auto"/>
    </w:pPr>
    <w:rPr>
      <w:rFonts w:cs="Times New Roman"/>
    </w:r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rFonts w:cs="Times New Roman"/>
        <w:b/>
        <w:bCs/>
      </w:rPr>
      <w:tblPr/>
      <w:tcPr>
        <w:tcBorders>
          <w:bottom w:val="single" w:sz="12" w:space="0" w:color="2171FF" w:themeColor="accent3" w:themeTint="99"/>
        </w:tcBorders>
      </w:tcPr>
    </w:tblStylePr>
    <w:tblStylePr w:type="lastRow">
      <w:rPr>
        <w:rFonts w:cs="Times New Roman"/>
        <w:b/>
        <w:bCs/>
      </w:rPr>
      <w:tblPr/>
      <w:tcPr>
        <w:tcBorders>
          <w:top w:val="double" w:sz="2" w:space="0" w:color="2171FF" w:themeColor="accent3" w:themeTint="99"/>
        </w:tcBorders>
      </w:tcPr>
    </w:tblStylePr>
    <w:tblStylePr w:type="firstCol">
      <w:rPr>
        <w:rFonts w:cs="Times New Roman"/>
        <w:b/>
        <w:bCs/>
      </w:rPr>
    </w:tblStylePr>
    <w:tblStylePr w:type="lastCol">
      <w:rPr>
        <w:rFonts w:cs="Times New Roman"/>
        <w:b/>
        <w:bCs/>
      </w:rPr>
    </w:tblStylePr>
  </w:style>
  <w:style w:type="table" w:styleId="GridTable2-Accent3">
    <w:name w:val="Grid Table 2 Accent 3"/>
    <w:basedOn w:val="TableNormal"/>
    <w:uiPriority w:val="47"/>
    <w:rsid w:val="007B295B"/>
    <w:pPr>
      <w:spacing w:after="0" w:line="240" w:lineRule="auto"/>
    </w:pPr>
    <w:rPr>
      <w:rFonts w:cs="Times New Roman"/>
    </w:rPr>
    <w:tblPr>
      <w:tblStyleRowBandSize w:val="1"/>
      <w:tblStyleColBandSize w:val="1"/>
      <w:tblBorders>
        <w:top w:val="single" w:sz="2" w:space="0" w:color="2171FF" w:themeColor="accent3" w:themeTint="99"/>
        <w:bottom w:val="single" w:sz="2" w:space="0" w:color="2171FF" w:themeColor="accent3" w:themeTint="99"/>
        <w:insideH w:val="single" w:sz="2" w:space="0" w:color="2171FF" w:themeColor="accent3" w:themeTint="99"/>
        <w:insideV w:val="single" w:sz="2" w:space="0" w:color="2171FF" w:themeColor="accent3" w:themeTint="99"/>
      </w:tblBorders>
    </w:tblPr>
    <w:tblStylePr w:type="firstRow">
      <w:rPr>
        <w:rFonts w:cs="Times New Roman"/>
        <w:b/>
        <w:bCs/>
      </w:rPr>
      <w:tblPr/>
      <w:tcPr>
        <w:tcBorders>
          <w:top w:val="nil"/>
          <w:bottom w:val="single" w:sz="12" w:space="0" w:color="2171FF"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2171FF"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hemeFill="accent3" w:themeFillTint="33"/>
      </w:tcPr>
    </w:tblStylePr>
    <w:tblStylePr w:type="band1Horz">
      <w:rPr>
        <w:rFonts w:cs="Times New Roman"/>
      </w:rPr>
      <w:tblPr/>
      <w:tcPr>
        <w:shd w:val="clear" w:color="auto" w:fill="B5CFFF" w:themeFill="accent3" w:themeFillTint="33"/>
      </w:tcPr>
    </w:tblStylePr>
  </w:style>
  <w:style w:type="table" w:styleId="ListTable7Colorful-Accent3">
    <w:name w:val="List Table 7 Colorful Accent 3"/>
    <w:basedOn w:val="TableNormal"/>
    <w:uiPriority w:val="52"/>
    <w:rsid w:val="0094370D"/>
    <w:pPr>
      <w:spacing w:after="0" w:line="240" w:lineRule="auto"/>
    </w:pPr>
    <w:rPr>
      <w:rFonts w:cs="Times New Roman"/>
      <w:color w:val="002669"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338D"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338D"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338D"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338D" w:themeColor="accent3"/>
        </w:tcBorders>
        <w:shd w:val="clear" w:color="auto" w:fill="FFFFFF" w:themeFill="background1"/>
      </w:tcPr>
    </w:tblStylePr>
    <w:tblStylePr w:type="band1Vert">
      <w:rPr>
        <w:rFonts w:cs="Times New Roman"/>
      </w:rPr>
      <w:tblPr/>
      <w:tcPr>
        <w:shd w:val="clear" w:color="auto" w:fill="B5CFFF" w:themeFill="accent3" w:themeFillTint="33"/>
      </w:tcPr>
    </w:tblStylePr>
    <w:tblStylePr w:type="band1Horz">
      <w:rPr>
        <w:rFonts w:cs="Times New Roman"/>
      </w:rPr>
      <w:tblPr/>
      <w:tcPr>
        <w:shd w:val="clear" w:color="auto" w:fill="B5CFFF"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undertable">
    <w:name w:val="undertable"/>
    <w:basedOn w:val="Normal"/>
    <w:link w:val="undertableChar"/>
    <w:uiPriority w:val="1"/>
    <w:qFormat/>
    <w:rsid w:val="009869F0"/>
    <w:pPr>
      <w:spacing w:after="0"/>
    </w:pPr>
    <w:rPr>
      <w:rFonts w:ascii="Calibri" w:hAnsi="Calibri" w:cs="Calibri"/>
      <w:color w:val="808080" w:themeColor="background1" w:themeShade="80"/>
      <w:lang w:eastAsia="en-AU"/>
    </w:rPr>
  </w:style>
  <w:style w:type="character" w:customStyle="1" w:styleId="undertableChar">
    <w:name w:val="undertable Char"/>
    <w:basedOn w:val="DefaultParagraphFont"/>
    <w:link w:val="undertable"/>
    <w:uiPriority w:val="1"/>
    <w:rsid w:val="009869F0"/>
    <w:rPr>
      <w:rFonts w:ascii="Calibri" w:hAnsi="Calibri" w:cs="Calibri"/>
      <w:color w:val="808080" w:themeColor="background1" w:themeShade="80"/>
      <w:sz w:val="20"/>
      <w:szCs w:val="20"/>
      <w:lang w:val="x-none" w:eastAsia="en-AU"/>
    </w:rPr>
  </w:style>
  <w:style w:type="character" w:customStyle="1" w:styleId="findhit">
    <w:name w:val="findhit"/>
    <w:basedOn w:val="DefaultParagraphFont"/>
    <w:rsid w:val="0011215B"/>
    <w:rPr>
      <w:rFonts w:cs="Times New Roman"/>
    </w:rPr>
  </w:style>
  <w:style w:type="table" w:styleId="GridTable1Light-Accent5">
    <w:name w:val="Grid Table 1 Light Accent 5"/>
    <w:basedOn w:val="TableNormal"/>
    <w:uiPriority w:val="46"/>
    <w:rsid w:val="00630EE4"/>
    <w:pPr>
      <w:spacing w:after="0" w:line="240" w:lineRule="auto"/>
    </w:pPr>
    <w:rPr>
      <w:rFonts w:cs="Times New Roman"/>
    </w:rPr>
    <w:tblPr>
      <w:tblStyleRowBandSize w:val="1"/>
      <w:tblStyleColBandSize w:val="1"/>
      <w:tblBorders>
        <w:top w:val="single" w:sz="4" w:space="0" w:color="D2E2FE" w:themeColor="accent5" w:themeTint="66"/>
        <w:left w:val="single" w:sz="4" w:space="0" w:color="D2E2FE" w:themeColor="accent5" w:themeTint="66"/>
        <w:bottom w:val="single" w:sz="4" w:space="0" w:color="D2E2FE" w:themeColor="accent5" w:themeTint="66"/>
        <w:right w:val="single" w:sz="4" w:space="0" w:color="D2E2FE" w:themeColor="accent5" w:themeTint="66"/>
        <w:insideH w:val="single" w:sz="4" w:space="0" w:color="D2E2FE" w:themeColor="accent5" w:themeTint="66"/>
        <w:insideV w:val="single" w:sz="4" w:space="0" w:color="D2E2FE" w:themeColor="accent5" w:themeTint="66"/>
      </w:tblBorders>
    </w:tblPr>
    <w:tblStylePr w:type="firstRow">
      <w:rPr>
        <w:rFonts w:cs="Times New Roman"/>
        <w:b/>
        <w:bCs/>
      </w:rPr>
      <w:tblPr/>
      <w:tcPr>
        <w:tcBorders>
          <w:bottom w:val="single" w:sz="12" w:space="0" w:color="BCD4FE" w:themeColor="accent5" w:themeTint="99"/>
        </w:tcBorders>
      </w:tcPr>
    </w:tblStylePr>
    <w:tblStylePr w:type="lastRow">
      <w:rPr>
        <w:rFonts w:cs="Times New Roman"/>
        <w:b/>
        <w:bCs/>
      </w:rPr>
      <w:tblPr/>
      <w:tcPr>
        <w:tcBorders>
          <w:top w:val="double" w:sz="2" w:space="0" w:color="BCD4FE" w:themeColor="accent5" w:themeTint="99"/>
        </w:tcBorders>
      </w:tcPr>
    </w:tblStylePr>
    <w:tblStylePr w:type="firstCol">
      <w:rPr>
        <w:rFonts w:cs="Times New Roman"/>
        <w:b/>
        <w:bCs/>
      </w:rPr>
    </w:tblStylePr>
    <w:tblStylePr w:type="lastCol">
      <w:rPr>
        <w:rFonts w:cs="Times New Roman"/>
        <w:b/>
        <w:bCs/>
      </w:rPr>
    </w:tblStylePr>
  </w:style>
  <w:style w:type="numbering" w:customStyle="1" w:styleId="TableHeadingNumbers">
    <w:name w:val="Table Heading Numbers"/>
    <w:pPr>
      <w:numPr>
        <w:numId w:val="9"/>
      </w:numPr>
    </w:pPr>
  </w:style>
  <w:style w:type="numbering" w:customStyle="1" w:styleId="Numberedlist">
    <w:name w:val="Numbered list"/>
    <w:pPr>
      <w:numPr>
        <w:numId w:val="11"/>
      </w:numPr>
    </w:pPr>
  </w:style>
  <w:style w:type="numbering" w:customStyle="1" w:styleId="FigureTitles">
    <w:name w:val="Figure Titles"/>
    <w:pPr>
      <w:numPr>
        <w:numId w:val="16"/>
      </w:numPr>
    </w:pPr>
  </w:style>
  <w:style w:type="numbering" w:customStyle="1" w:styleId="BulletsList">
    <w:name w:val="Bullets List"/>
    <w:pPr>
      <w:numPr>
        <w:numId w:val="8"/>
      </w:numPr>
    </w:pPr>
  </w:style>
  <w:style w:type="numbering" w:customStyle="1" w:styleId="HeadingsList">
    <w:name w:val="Headings List"/>
    <w:pPr>
      <w:numPr>
        <w:numId w:val="12"/>
      </w:numPr>
    </w:pPr>
  </w:style>
  <w:style w:type="table" w:styleId="ListTable6Colorful-Accent6">
    <w:name w:val="List Table 6 Colorful Accent 6"/>
    <w:basedOn w:val="TableNormal"/>
    <w:uiPriority w:val="51"/>
    <w:rsid w:val="00137725"/>
    <w:pPr>
      <w:spacing w:after="0" w:line="240" w:lineRule="auto"/>
    </w:pPr>
    <w:rPr>
      <w:color w:val="43C0BC" w:themeColor="accent6" w:themeShade="BF"/>
    </w:rPr>
    <w:tblPr>
      <w:tblStyleRowBandSize w:val="1"/>
      <w:tblStyleColBandSize w:val="1"/>
      <w:tblBorders>
        <w:top w:val="single" w:sz="4" w:space="0" w:color="85D6D4" w:themeColor="accent6"/>
        <w:bottom w:val="single" w:sz="4" w:space="0" w:color="85D6D4" w:themeColor="accent6"/>
      </w:tblBorders>
    </w:tblPr>
    <w:tblStylePr w:type="firstRow">
      <w:rPr>
        <w:b/>
        <w:bCs/>
      </w:rPr>
      <w:tblPr/>
      <w:tcPr>
        <w:tcBorders>
          <w:bottom w:val="single" w:sz="4" w:space="0" w:color="85D6D4" w:themeColor="accent6"/>
        </w:tcBorders>
      </w:tcPr>
    </w:tblStylePr>
    <w:tblStylePr w:type="lastRow">
      <w:rPr>
        <w:b/>
        <w:bCs/>
      </w:rPr>
      <w:tblPr/>
      <w:tcPr>
        <w:tcBorders>
          <w:top w:val="double" w:sz="4" w:space="0" w:color="85D6D4" w:themeColor="accent6"/>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4-Accent6">
    <w:name w:val="Grid Table 4 Accent 6"/>
    <w:basedOn w:val="TableNormal"/>
    <w:uiPriority w:val="49"/>
    <w:rsid w:val="00137725"/>
    <w:pPr>
      <w:spacing w:after="0" w:line="240" w:lineRule="auto"/>
    </w:pPr>
    <w:tblPr>
      <w:tblStyleRowBandSize w:val="1"/>
      <w:tblStyleColBandSize w:val="1"/>
      <w:tblBorders>
        <w:top w:val="single" w:sz="4" w:space="0" w:color="B5E6E5" w:themeColor="accent6" w:themeTint="99"/>
        <w:left w:val="single" w:sz="4" w:space="0" w:color="B5E6E5" w:themeColor="accent6" w:themeTint="99"/>
        <w:bottom w:val="single" w:sz="4" w:space="0" w:color="B5E6E5" w:themeColor="accent6" w:themeTint="99"/>
        <w:right w:val="single" w:sz="4" w:space="0" w:color="B5E6E5" w:themeColor="accent6" w:themeTint="99"/>
        <w:insideH w:val="single" w:sz="4" w:space="0" w:color="B5E6E5" w:themeColor="accent6" w:themeTint="99"/>
        <w:insideV w:val="single" w:sz="4" w:space="0" w:color="B5E6E5" w:themeColor="accent6" w:themeTint="99"/>
      </w:tblBorders>
    </w:tblPr>
    <w:tblStylePr w:type="firstRow">
      <w:rPr>
        <w:b/>
        <w:bCs/>
        <w:color w:val="FFFFFF" w:themeColor="background1"/>
      </w:rPr>
      <w:tblPr/>
      <w:tcPr>
        <w:tcBorders>
          <w:top w:val="single" w:sz="4" w:space="0" w:color="85D6D4" w:themeColor="accent6"/>
          <w:left w:val="single" w:sz="4" w:space="0" w:color="85D6D4" w:themeColor="accent6"/>
          <w:bottom w:val="single" w:sz="4" w:space="0" w:color="85D6D4" w:themeColor="accent6"/>
          <w:right w:val="single" w:sz="4" w:space="0" w:color="85D6D4" w:themeColor="accent6"/>
          <w:insideH w:val="nil"/>
          <w:insideV w:val="nil"/>
        </w:tcBorders>
        <w:shd w:val="clear" w:color="auto" w:fill="85D6D4" w:themeFill="accent6"/>
      </w:tcPr>
    </w:tblStylePr>
    <w:tblStylePr w:type="lastRow">
      <w:rPr>
        <w:b/>
        <w:bCs/>
      </w:rPr>
      <w:tblPr/>
      <w:tcPr>
        <w:tcBorders>
          <w:top w:val="double" w:sz="4" w:space="0" w:color="85D6D4" w:themeColor="accent6"/>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ListTable4-Accent6">
    <w:name w:val="List Table 4 Accent 6"/>
    <w:basedOn w:val="TableNormal"/>
    <w:uiPriority w:val="49"/>
    <w:rsid w:val="00137725"/>
    <w:pPr>
      <w:spacing w:after="0" w:line="240" w:lineRule="auto"/>
    </w:pPr>
    <w:tblPr>
      <w:tblStyleRowBandSize w:val="1"/>
      <w:tblStyleColBandSize w:val="1"/>
      <w:tblBorders>
        <w:top w:val="single" w:sz="4" w:space="0" w:color="B5E6E5" w:themeColor="accent6" w:themeTint="99"/>
        <w:left w:val="single" w:sz="4" w:space="0" w:color="B5E6E5" w:themeColor="accent6" w:themeTint="99"/>
        <w:bottom w:val="single" w:sz="4" w:space="0" w:color="B5E6E5" w:themeColor="accent6" w:themeTint="99"/>
        <w:right w:val="single" w:sz="4" w:space="0" w:color="B5E6E5" w:themeColor="accent6" w:themeTint="99"/>
        <w:insideH w:val="single" w:sz="4" w:space="0" w:color="B5E6E5" w:themeColor="accent6" w:themeTint="99"/>
      </w:tblBorders>
    </w:tblPr>
    <w:tblStylePr w:type="firstRow">
      <w:rPr>
        <w:b/>
        <w:bCs/>
        <w:color w:val="FFFFFF" w:themeColor="background1"/>
      </w:rPr>
      <w:tblPr/>
      <w:tcPr>
        <w:tcBorders>
          <w:top w:val="single" w:sz="4" w:space="0" w:color="85D6D4" w:themeColor="accent6"/>
          <w:left w:val="single" w:sz="4" w:space="0" w:color="85D6D4" w:themeColor="accent6"/>
          <w:bottom w:val="single" w:sz="4" w:space="0" w:color="85D6D4" w:themeColor="accent6"/>
          <w:right w:val="single" w:sz="4" w:space="0" w:color="85D6D4" w:themeColor="accent6"/>
          <w:insideH w:val="nil"/>
        </w:tcBorders>
        <w:shd w:val="clear" w:color="auto" w:fill="85D6D4" w:themeFill="accent6"/>
      </w:tcPr>
    </w:tblStylePr>
    <w:tblStylePr w:type="lastRow">
      <w:rPr>
        <w:b/>
        <w:bCs/>
      </w:rPr>
      <w:tblPr/>
      <w:tcPr>
        <w:tcBorders>
          <w:top w:val="double" w:sz="4" w:space="0" w:color="B5E6E5" w:themeColor="accent6" w:themeTint="99"/>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2-Accent6">
    <w:name w:val="Grid Table 2 Accent 6"/>
    <w:basedOn w:val="TableNormal"/>
    <w:uiPriority w:val="47"/>
    <w:rsid w:val="00983786"/>
    <w:pPr>
      <w:spacing w:after="0" w:line="240" w:lineRule="auto"/>
    </w:pPr>
    <w:tblPr>
      <w:tblStyleRowBandSize w:val="1"/>
      <w:tblStyleColBandSize w:val="1"/>
      <w:tblBorders>
        <w:top w:val="single" w:sz="2" w:space="0" w:color="B5E6E5" w:themeColor="accent6" w:themeTint="99"/>
        <w:bottom w:val="single" w:sz="2" w:space="0" w:color="B5E6E5" w:themeColor="accent6" w:themeTint="99"/>
        <w:insideH w:val="single" w:sz="2" w:space="0" w:color="B5E6E5" w:themeColor="accent6" w:themeTint="99"/>
        <w:insideV w:val="single" w:sz="2" w:space="0" w:color="B5E6E5" w:themeColor="accent6" w:themeTint="99"/>
      </w:tblBorders>
    </w:tblPr>
    <w:tblStylePr w:type="firstRow">
      <w:rPr>
        <w:b/>
        <w:bCs/>
      </w:rPr>
      <w:tblPr/>
      <w:tcPr>
        <w:tcBorders>
          <w:top w:val="nil"/>
          <w:bottom w:val="single" w:sz="12" w:space="0" w:color="B5E6E5" w:themeColor="accent6" w:themeTint="99"/>
          <w:insideH w:val="nil"/>
          <w:insideV w:val="nil"/>
        </w:tcBorders>
        <w:shd w:val="clear" w:color="auto" w:fill="FFFFFF" w:themeFill="background1"/>
      </w:tcPr>
    </w:tblStylePr>
    <w:tblStylePr w:type="lastRow">
      <w:rPr>
        <w:b/>
        <w:bCs/>
      </w:rPr>
      <w:tblPr/>
      <w:tcPr>
        <w:tcBorders>
          <w:top w:val="double" w:sz="2" w:space="0" w:color="B5E6E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ListTable2-Accent6">
    <w:name w:val="List Table 2 Accent 6"/>
    <w:basedOn w:val="TableNormal"/>
    <w:uiPriority w:val="47"/>
    <w:rsid w:val="0045727F"/>
    <w:pPr>
      <w:spacing w:after="0" w:line="240" w:lineRule="auto"/>
    </w:pPr>
    <w:tblPr>
      <w:tblStyleRowBandSize w:val="1"/>
      <w:tblStyleColBandSize w:val="1"/>
      <w:tblBorders>
        <w:top w:val="single" w:sz="4" w:space="0" w:color="B5E6E5" w:themeColor="accent6" w:themeTint="99"/>
        <w:bottom w:val="single" w:sz="4" w:space="0" w:color="B5E6E5" w:themeColor="accent6" w:themeTint="99"/>
        <w:insideH w:val="single" w:sz="4" w:space="0" w:color="B5E6E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character" w:customStyle="1" w:styleId="BulletsChar">
    <w:name w:val="Bullets Char"/>
    <w:basedOn w:val="DefaultParagraphFont"/>
    <w:link w:val="Bullets"/>
    <w:locked/>
    <w:rsid w:val="00DE5DCE"/>
  </w:style>
  <w:style w:type="paragraph" w:customStyle="1" w:styleId="Bullets">
    <w:name w:val="Bullets"/>
    <w:basedOn w:val="ListParagraph"/>
    <w:link w:val="BulletsChar"/>
    <w:qFormat/>
    <w:rsid w:val="00DE5DCE"/>
    <w:pPr>
      <w:numPr>
        <w:numId w:val="20"/>
      </w:numPr>
      <w:spacing w:before="0" w:after="160" w:line="256" w:lineRule="auto"/>
    </w:pPr>
    <w:rPr>
      <w:rFonts w:cstheme="minorHAnsi"/>
    </w:rPr>
  </w:style>
  <w:style w:type="paragraph" w:customStyle="1" w:styleId="Calloutbox">
    <w:name w:val="Call out box"/>
    <w:basedOn w:val="Normal"/>
    <w:qFormat/>
    <w:rsid w:val="005022E3"/>
    <w:pPr>
      <w:pBdr>
        <w:top w:val="single" w:sz="4" w:space="6" w:color="C6ECEA" w:themeColor="accent2" w:themeTint="40"/>
        <w:left w:val="single" w:sz="4" w:space="4" w:color="C6ECEA" w:themeColor="accent2" w:themeTint="40"/>
        <w:bottom w:val="single" w:sz="4" w:space="6" w:color="C6ECEA" w:themeColor="accent2" w:themeTint="40"/>
        <w:right w:val="single" w:sz="4" w:space="4" w:color="C6ECEA" w:themeColor="accent2" w:themeTint="40"/>
      </w:pBdr>
      <w:shd w:val="clear" w:color="auto" w:fill="C6ECEA" w:themeFill="accent2" w:themeFillTint="40"/>
      <w:spacing w:before="0" w:after="160" w:line="256" w:lineRule="auto"/>
      <w:contextualSpacing/>
    </w:pPr>
    <w:rPr>
      <w:rFonts w:eastAsiaTheme="minorHAnsi" w:cstheme="minorBidi"/>
    </w:rPr>
  </w:style>
  <w:style w:type="paragraph" w:customStyle="1" w:styleId="tableheadings">
    <w:name w:val="table headings"/>
    <w:basedOn w:val="Normal"/>
    <w:link w:val="tableheadingsChar"/>
    <w:qFormat/>
    <w:rsid w:val="007015D2"/>
    <w:pPr>
      <w:spacing w:before="0" w:after="0" w:line="240" w:lineRule="auto"/>
      <w:jc w:val="left"/>
    </w:pPr>
    <w:rPr>
      <w:b/>
      <w:bCs/>
      <w:sz w:val="20"/>
      <w:szCs w:val="20"/>
    </w:rPr>
  </w:style>
  <w:style w:type="character" w:customStyle="1" w:styleId="tableheadingsChar">
    <w:name w:val="table headings Char"/>
    <w:basedOn w:val="DefaultParagraphFont"/>
    <w:link w:val="tableheadings"/>
    <w:rsid w:val="007015D2"/>
    <w:rPr>
      <w:rFonts w:cs="Times New Roman"/>
      <w:b/>
      <w:bCs/>
      <w:sz w:val="20"/>
      <w:szCs w:val="20"/>
    </w:rPr>
  </w:style>
  <w:style w:type="paragraph" w:customStyle="1" w:styleId="tabletext0">
    <w:name w:val="table text"/>
    <w:basedOn w:val="Normal"/>
    <w:link w:val="tabletextChar"/>
    <w:qFormat/>
    <w:rsid w:val="007015D2"/>
    <w:pPr>
      <w:spacing w:before="0" w:after="0" w:line="240" w:lineRule="auto"/>
      <w:jc w:val="left"/>
    </w:pPr>
    <w:rPr>
      <w:sz w:val="20"/>
      <w:szCs w:val="20"/>
    </w:rPr>
  </w:style>
  <w:style w:type="character" w:customStyle="1" w:styleId="tabletextChar">
    <w:name w:val="table text Char"/>
    <w:basedOn w:val="DefaultParagraphFont"/>
    <w:link w:val="tabletext0"/>
    <w:rsid w:val="007015D2"/>
    <w:rPr>
      <w:rFonts w:cs="Times New Roman"/>
      <w:sz w:val="20"/>
      <w:szCs w:val="20"/>
    </w:rPr>
  </w:style>
  <w:style w:type="character" w:customStyle="1" w:styleId="ui-provider">
    <w:name w:val="ui-provider"/>
    <w:basedOn w:val="DefaultParagraphFont"/>
    <w:rsid w:val="00286467"/>
  </w:style>
  <w:style w:type="table" w:styleId="GridTable1Light-Accent1">
    <w:name w:val="Grid Table 1 Light Accent 1"/>
    <w:basedOn w:val="TableNormal"/>
    <w:uiPriority w:val="46"/>
    <w:rsid w:val="008E3694"/>
    <w:pPr>
      <w:spacing w:after="0" w:line="240" w:lineRule="auto"/>
    </w:pPr>
    <w:rPr>
      <w:rFonts w:eastAsiaTheme="minorHAnsi" w:cstheme="minorBidi"/>
      <w:kern w:val="2"/>
      <w14:ligatures w14:val="standardContextual"/>
    </w:rPr>
    <w:tblPr>
      <w:tblStyleRowBandSize w:val="1"/>
      <w:tblStyleColBandSize w:val="1"/>
      <w:tblBorders>
        <w:top w:val="single" w:sz="4" w:space="0" w:color="F2E1BC" w:themeColor="accent1" w:themeTint="66"/>
        <w:left w:val="single" w:sz="4" w:space="0" w:color="F2E1BC" w:themeColor="accent1" w:themeTint="66"/>
        <w:bottom w:val="single" w:sz="4" w:space="0" w:color="F2E1BC" w:themeColor="accent1" w:themeTint="66"/>
        <w:right w:val="single" w:sz="4" w:space="0" w:color="F2E1BC" w:themeColor="accent1" w:themeTint="66"/>
        <w:insideH w:val="single" w:sz="4" w:space="0" w:color="F2E1BC" w:themeColor="accent1" w:themeTint="66"/>
        <w:insideV w:val="single" w:sz="4" w:space="0" w:color="F2E1BC" w:themeColor="accent1" w:themeTint="66"/>
      </w:tblBorders>
    </w:tblPr>
    <w:tblStylePr w:type="firstRow">
      <w:rPr>
        <w:b/>
        <w:bCs/>
      </w:rPr>
      <w:tblPr/>
      <w:tcPr>
        <w:tcBorders>
          <w:bottom w:val="single" w:sz="12" w:space="0" w:color="EBD29A" w:themeColor="accent1" w:themeTint="99"/>
        </w:tcBorders>
      </w:tcPr>
    </w:tblStylePr>
    <w:tblStylePr w:type="lastRow">
      <w:rPr>
        <w:b/>
        <w:bCs/>
      </w:rPr>
      <w:tblPr/>
      <w:tcPr>
        <w:tcBorders>
          <w:top w:val="double" w:sz="2" w:space="0" w:color="EBD29A" w:themeColor="accent1"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410324"/>
    <w:pPr>
      <w:spacing w:after="0" w:line="240" w:lineRule="auto"/>
    </w:pPr>
    <w:rPr>
      <w:color w:val="43C0B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D6D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D6D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D6D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D6D4" w:themeColor="accent6"/>
        </w:tcBorders>
        <w:shd w:val="clear" w:color="auto" w:fill="FFFFFF" w:themeFill="background1"/>
      </w:tcPr>
    </w:tblStylePr>
    <w:tblStylePr w:type="band1Vert">
      <w:tblPr/>
      <w:tcPr>
        <w:shd w:val="clear" w:color="auto" w:fill="E6F6F6" w:themeFill="accent6" w:themeFillTint="33"/>
      </w:tcPr>
    </w:tblStylePr>
    <w:tblStylePr w:type="band1Horz">
      <w:tblPr/>
      <w:tcPr>
        <w:shd w:val="clear" w:color="auto" w:fill="E6F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SubTitle">
    <w:name w:val="Cover Sub Title"/>
    <w:basedOn w:val="Normal"/>
    <w:qFormat/>
    <w:rsid w:val="00744D87"/>
    <w:pPr>
      <w:spacing w:before="0" w:after="0" w:line="240" w:lineRule="auto"/>
      <w:jc w:val="left"/>
    </w:pPr>
    <w:rPr>
      <w:rFonts w:ascii="Arial" w:eastAsiaTheme="minorHAnsi" w:hAnsi="Arial" w:cs="Arial"/>
      <w:caps/>
      <w:color w:val="FFFFFF" w:themeColor="background1"/>
      <w:sz w:val="44"/>
      <w:szCs w:val="44"/>
      <w14:textOutline w14:w="9525" w14:cap="flat" w14:cmpd="sng" w14:algn="ctr">
        <w14:noFill/>
        <w14:prstDash w14:val="solid"/>
        <w14:round/>
      </w14:textOutline>
    </w:rPr>
  </w:style>
  <w:style w:type="paragraph" w:customStyle="1" w:styleId="BodyHeadingTitle2">
    <w:name w:val="Body Heading Title 2"/>
    <w:basedOn w:val="Normal"/>
    <w:qFormat/>
    <w:rsid w:val="00744D87"/>
    <w:pPr>
      <w:tabs>
        <w:tab w:val="left" w:pos="2835"/>
        <w:tab w:val="left" w:pos="3060"/>
      </w:tabs>
      <w:autoSpaceDE w:val="0"/>
      <w:autoSpaceDN w:val="0"/>
      <w:adjustRightInd w:val="0"/>
      <w:spacing w:before="0" w:after="57" w:line="288" w:lineRule="auto"/>
      <w:jc w:val="left"/>
      <w:textAlignment w:val="center"/>
    </w:pPr>
    <w:rPr>
      <w:rFonts w:ascii="Arial" w:eastAsiaTheme="minorHAnsi" w:hAnsi="Arial" w:cs="Arial"/>
      <w:color w:val="CC0078"/>
      <w:sz w:val="36"/>
      <w:szCs w:val="36"/>
      <w:lang w:val="en-US"/>
    </w:rPr>
  </w:style>
  <w:style w:type="paragraph" w:customStyle="1" w:styleId="BodyHeadingTitle3">
    <w:name w:val="Body Heading Title 3"/>
    <w:basedOn w:val="Normal"/>
    <w:qFormat/>
    <w:rsid w:val="00744D87"/>
    <w:pPr>
      <w:tabs>
        <w:tab w:val="left" w:pos="2835"/>
        <w:tab w:val="left" w:pos="3060"/>
      </w:tabs>
      <w:autoSpaceDE w:val="0"/>
      <w:autoSpaceDN w:val="0"/>
      <w:adjustRightInd w:val="0"/>
      <w:spacing w:before="0" w:after="57" w:line="288" w:lineRule="auto"/>
      <w:jc w:val="left"/>
      <w:textAlignment w:val="center"/>
    </w:pPr>
    <w:rPr>
      <w:rFonts w:ascii="Arial" w:eastAsiaTheme="minorHAnsi" w:hAnsi="Arial" w:cs="Arial"/>
      <w:b/>
      <w:bCs/>
      <w:color w:val="DB5C1F"/>
      <w:sz w:val="28"/>
      <w:szCs w:val="28"/>
      <w:lang w:val="en-US"/>
    </w:rPr>
  </w:style>
  <w:style w:type="paragraph" w:customStyle="1" w:styleId="body-regular">
    <w:name w:val="body-regular"/>
    <w:basedOn w:val="Normal"/>
    <w:rsid w:val="00744D87"/>
    <w:pPr>
      <w:spacing w:before="100" w:beforeAutospacing="1" w:after="100" w:afterAutospacing="1" w:line="240" w:lineRule="auto"/>
      <w:jc w:val="left"/>
    </w:pPr>
    <w:rPr>
      <w:rFonts w:ascii="Times New Roman" w:hAnsi="Times New Roman"/>
      <w:sz w:val="24"/>
      <w:szCs w:val="24"/>
      <w:lang w:val="en-US"/>
    </w:rPr>
  </w:style>
  <w:style w:type="paragraph" w:customStyle="1" w:styleId="pf0">
    <w:name w:val="pf0"/>
    <w:basedOn w:val="Normal"/>
    <w:rsid w:val="00744D87"/>
    <w:pPr>
      <w:spacing w:before="100" w:beforeAutospacing="1" w:after="100" w:afterAutospacing="1" w:line="240" w:lineRule="auto"/>
      <w:jc w:val="left"/>
    </w:pPr>
    <w:rPr>
      <w:rFonts w:ascii="Times New Roman" w:hAnsi="Times New Roman"/>
      <w:sz w:val="24"/>
      <w:szCs w:val="24"/>
      <w:lang w:eastAsia="en-AU"/>
    </w:rPr>
  </w:style>
  <w:style w:type="character" w:customStyle="1" w:styleId="cf21">
    <w:name w:val="cf21"/>
    <w:basedOn w:val="DefaultParagraphFont"/>
    <w:rsid w:val="00744D87"/>
    <w:rPr>
      <w:rFonts w:ascii="Segoe UI" w:hAnsi="Segoe UI" w:cs="Segoe UI" w:hint="default"/>
      <w:color w:val="41414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2036">
      <w:bodyDiv w:val="1"/>
      <w:marLeft w:val="0"/>
      <w:marRight w:val="0"/>
      <w:marTop w:val="0"/>
      <w:marBottom w:val="0"/>
      <w:divBdr>
        <w:top w:val="none" w:sz="0" w:space="0" w:color="auto"/>
        <w:left w:val="none" w:sz="0" w:space="0" w:color="auto"/>
        <w:bottom w:val="none" w:sz="0" w:space="0" w:color="auto"/>
        <w:right w:val="none" w:sz="0" w:space="0" w:color="auto"/>
      </w:divBdr>
    </w:div>
    <w:div w:id="78262404">
      <w:bodyDiv w:val="1"/>
      <w:marLeft w:val="0"/>
      <w:marRight w:val="0"/>
      <w:marTop w:val="0"/>
      <w:marBottom w:val="0"/>
      <w:divBdr>
        <w:top w:val="none" w:sz="0" w:space="0" w:color="auto"/>
        <w:left w:val="none" w:sz="0" w:space="0" w:color="auto"/>
        <w:bottom w:val="none" w:sz="0" w:space="0" w:color="auto"/>
        <w:right w:val="none" w:sz="0" w:space="0" w:color="auto"/>
      </w:divBdr>
    </w:div>
    <w:div w:id="140005184">
      <w:bodyDiv w:val="1"/>
      <w:marLeft w:val="0"/>
      <w:marRight w:val="0"/>
      <w:marTop w:val="0"/>
      <w:marBottom w:val="0"/>
      <w:divBdr>
        <w:top w:val="none" w:sz="0" w:space="0" w:color="auto"/>
        <w:left w:val="none" w:sz="0" w:space="0" w:color="auto"/>
        <w:bottom w:val="none" w:sz="0" w:space="0" w:color="auto"/>
        <w:right w:val="none" w:sz="0" w:space="0" w:color="auto"/>
      </w:divBdr>
    </w:div>
    <w:div w:id="155073457">
      <w:bodyDiv w:val="1"/>
      <w:marLeft w:val="0"/>
      <w:marRight w:val="0"/>
      <w:marTop w:val="0"/>
      <w:marBottom w:val="0"/>
      <w:divBdr>
        <w:top w:val="none" w:sz="0" w:space="0" w:color="auto"/>
        <w:left w:val="none" w:sz="0" w:space="0" w:color="auto"/>
        <w:bottom w:val="none" w:sz="0" w:space="0" w:color="auto"/>
        <w:right w:val="none" w:sz="0" w:space="0" w:color="auto"/>
      </w:divBdr>
      <w:divsChild>
        <w:div w:id="36512600">
          <w:marLeft w:val="0"/>
          <w:marRight w:val="0"/>
          <w:marTop w:val="0"/>
          <w:marBottom w:val="0"/>
          <w:divBdr>
            <w:top w:val="none" w:sz="0" w:space="0" w:color="auto"/>
            <w:left w:val="none" w:sz="0" w:space="0" w:color="auto"/>
            <w:bottom w:val="none" w:sz="0" w:space="0" w:color="auto"/>
            <w:right w:val="none" w:sz="0" w:space="0" w:color="auto"/>
          </w:divBdr>
        </w:div>
        <w:div w:id="221526443">
          <w:marLeft w:val="0"/>
          <w:marRight w:val="0"/>
          <w:marTop w:val="0"/>
          <w:marBottom w:val="0"/>
          <w:divBdr>
            <w:top w:val="none" w:sz="0" w:space="0" w:color="auto"/>
            <w:left w:val="none" w:sz="0" w:space="0" w:color="auto"/>
            <w:bottom w:val="none" w:sz="0" w:space="0" w:color="auto"/>
            <w:right w:val="none" w:sz="0" w:space="0" w:color="auto"/>
          </w:divBdr>
        </w:div>
        <w:div w:id="225994965">
          <w:marLeft w:val="0"/>
          <w:marRight w:val="0"/>
          <w:marTop w:val="0"/>
          <w:marBottom w:val="0"/>
          <w:divBdr>
            <w:top w:val="none" w:sz="0" w:space="0" w:color="auto"/>
            <w:left w:val="none" w:sz="0" w:space="0" w:color="auto"/>
            <w:bottom w:val="none" w:sz="0" w:space="0" w:color="auto"/>
            <w:right w:val="none" w:sz="0" w:space="0" w:color="auto"/>
          </w:divBdr>
        </w:div>
        <w:div w:id="393434199">
          <w:marLeft w:val="0"/>
          <w:marRight w:val="0"/>
          <w:marTop w:val="0"/>
          <w:marBottom w:val="0"/>
          <w:divBdr>
            <w:top w:val="none" w:sz="0" w:space="0" w:color="auto"/>
            <w:left w:val="none" w:sz="0" w:space="0" w:color="auto"/>
            <w:bottom w:val="none" w:sz="0" w:space="0" w:color="auto"/>
            <w:right w:val="none" w:sz="0" w:space="0" w:color="auto"/>
          </w:divBdr>
        </w:div>
        <w:div w:id="472140004">
          <w:marLeft w:val="0"/>
          <w:marRight w:val="0"/>
          <w:marTop w:val="0"/>
          <w:marBottom w:val="0"/>
          <w:divBdr>
            <w:top w:val="none" w:sz="0" w:space="0" w:color="auto"/>
            <w:left w:val="none" w:sz="0" w:space="0" w:color="auto"/>
            <w:bottom w:val="none" w:sz="0" w:space="0" w:color="auto"/>
            <w:right w:val="none" w:sz="0" w:space="0" w:color="auto"/>
          </w:divBdr>
        </w:div>
        <w:div w:id="728118464">
          <w:marLeft w:val="0"/>
          <w:marRight w:val="0"/>
          <w:marTop w:val="0"/>
          <w:marBottom w:val="0"/>
          <w:divBdr>
            <w:top w:val="none" w:sz="0" w:space="0" w:color="auto"/>
            <w:left w:val="none" w:sz="0" w:space="0" w:color="auto"/>
            <w:bottom w:val="none" w:sz="0" w:space="0" w:color="auto"/>
            <w:right w:val="none" w:sz="0" w:space="0" w:color="auto"/>
          </w:divBdr>
        </w:div>
        <w:div w:id="886375226">
          <w:marLeft w:val="0"/>
          <w:marRight w:val="0"/>
          <w:marTop w:val="0"/>
          <w:marBottom w:val="0"/>
          <w:divBdr>
            <w:top w:val="none" w:sz="0" w:space="0" w:color="auto"/>
            <w:left w:val="none" w:sz="0" w:space="0" w:color="auto"/>
            <w:bottom w:val="none" w:sz="0" w:space="0" w:color="auto"/>
            <w:right w:val="none" w:sz="0" w:space="0" w:color="auto"/>
          </w:divBdr>
        </w:div>
        <w:div w:id="1093479343">
          <w:marLeft w:val="0"/>
          <w:marRight w:val="0"/>
          <w:marTop w:val="0"/>
          <w:marBottom w:val="0"/>
          <w:divBdr>
            <w:top w:val="none" w:sz="0" w:space="0" w:color="auto"/>
            <w:left w:val="none" w:sz="0" w:space="0" w:color="auto"/>
            <w:bottom w:val="none" w:sz="0" w:space="0" w:color="auto"/>
            <w:right w:val="none" w:sz="0" w:space="0" w:color="auto"/>
          </w:divBdr>
        </w:div>
        <w:div w:id="1136096912">
          <w:marLeft w:val="0"/>
          <w:marRight w:val="0"/>
          <w:marTop w:val="0"/>
          <w:marBottom w:val="0"/>
          <w:divBdr>
            <w:top w:val="none" w:sz="0" w:space="0" w:color="auto"/>
            <w:left w:val="none" w:sz="0" w:space="0" w:color="auto"/>
            <w:bottom w:val="none" w:sz="0" w:space="0" w:color="auto"/>
            <w:right w:val="none" w:sz="0" w:space="0" w:color="auto"/>
          </w:divBdr>
        </w:div>
        <w:div w:id="1214542061">
          <w:marLeft w:val="0"/>
          <w:marRight w:val="0"/>
          <w:marTop w:val="0"/>
          <w:marBottom w:val="0"/>
          <w:divBdr>
            <w:top w:val="none" w:sz="0" w:space="0" w:color="auto"/>
            <w:left w:val="none" w:sz="0" w:space="0" w:color="auto"/>
            <w:bottom w:val="none" w:sz="0" w:space="0" w:color="auto"/>
            <w:right w:val="none" w:sz="0" w:space="0" w:color="auto"/>
          </w:divBdr>
        </w:div>
        <w:div w:id="1289118647">
          <w:marLeft w:val="0"/>
          <w:marRight w:val="0"/>
          <w:marTop w:val="0"/>
          <w:marBottom w:val="0"/>
          <w:divBdr>
            <w:top w:val="none" w:sz="0" w:space="0" w:color="auto"/>
            <w:left w:val="none" w:sz="0" w:space="0" w:color="auto"/>
            <w:bottom w:val="none" w:sz="0" w:space="0" w:color="auto"/>
            <w:right w:val="none" w:sz="0" w:space="0" w:color="auto"/>
          </w:divBdr>
        </w:div>
        <w:div w:id="1585918380">
          <w:marLeft w:val="0"/>
          <w:marRight w:val="0"/>
          <w:marTop w:val="0"/>
          <w:marBottom w:val="0"/>
          <w:divBdr>
            <w:top w:val="none" w:sz="0" w:space="0" w:color="auto"/>
            <w:left w:val="none" w:sz="0" w:space="0" w:color="auto"/>
            <w:bottom w:val="none" w:sz="0" w:space="0" w:color="auto"/>
            <w:right w:val="none" w:sz="0" w:space="0" w:color="auto"/>
          </w:divBdr>
        </w:div>
        <w:div w:id="1627395339">
          <w:marLeft w:val="0"/>
          <w:marRight w:val="0"/>
          <w:marTop w:val="0"/>
          <w:marBottom w:val="0"/>
          <w:divBdr>
            <w:top w:val="none" w:sz="0" w:space="0" w:color="auto"/>
            <w:left w:val="none" w:sz="0" w:space="0" w:color="auto"/>
            <w:bottom w:val="none" w:sz="0" w:space="0" w:color="auto"/>
            <w:right w:val="none" w:sz="0" w:space="0" w:color="auto"/>
          </w:divBdr>
        </w:div>
        <w:div w:id="1644307075">
          <w:marLeft w:val="0"/>
          <w:marRight w:val="0"/>
          <w:marTop w:val="0"/>
          <w:marBottom w:val="0"/>
          <w:divBdr>
            <w:top w:val="none" w:sz="0" w:space="0" w:color="auto"/>
            <w:left w:val="none" w:sz="0" w:space="0" w:color="auto"/>
            <w:bottom w:val="none" w:sz="0" w:space="0" w:color="auto"/>
            <w:right w:val="none" w:sz="0" w:space="0" w:color="auto"/>
          </w:divBdr>
        </w:div>
        <w:div w:id="1664047369">
          <w:marLeft w:val="0"/>
          <w:marRight w:val="0"/>
          <w:marTop w:val="0"/>
          <w:marBottom w:val="0"/>
          <w:divBdr>
            <w:top w:val="none" w:sz="0" w:space="0" w:color="auto"/>
            <w:left w:val="none" w:sz="0" w:space="0" w:color="auto"/>
            <w:bottom w:val="none" w:sz="0" w:space="0" w:color="auto"/>
            <w:right w:val="none" w:sz="0" w:space="0" w:color="auto"/>
          </w:divBdr>
        </w:div>
        <w:div w:id="1926305223">
          <w:marLeft w:val="0"/>
          <w:marRight w:val="0"/>
          <w:marTop w:val="0"/>
          <w:marBottom w:val="0"/>
          <w:divBdr>
            <w:top w:val="none" w:sz="0" w:space="0" w:color="auto"/>
            <w:left w:val="none" w:sz="0" w:space="0" w:color="auto"/>
            <w:bottom w:val="none" w:sz="0" w:space="0" w:color="auto"/>
            <w:right w:val="none" w:sz="0" w:space="0" w:color="auto"/>
          </w:divBdr>
        </w:div>
        <w:div w:id="2069105759">
          <w:marLeft w:val="0"/>
          <w:marRight w:val="0"/>
          <w:marTop w:val="0"/>
          <w:marBottom w:val="0"/>
          <w:divBdr>
            <w:top w:val="none" w:sz="0" w:space="0" w:color="auto"/>
            <w:left w:val="none" w:sz="0" w:space="0" w:color="auto"/>
            <w:bottom w:val="none" w:sz="0" w:space="0" w:color="auto"/>
            <w:right w:val="none" w:sz="0" w:space="0" w:color="auto"/>
          </w:divBdr>
        </w:div>
        <w:div w:id="2104257077">
          <w:marLeft w:val="0"/>
          <w:marRight w:val="0"/>
          <w:marTop w:val="0"/>
          <w:marBottom w:val="0"/>
          <w:divBdr>
            <w:top w:val="none" w:sz="0" w:space="0" w:color="auto"/>
            <w:left w:val="none" w:sz="0" w:space="0" w:color="auto"/>
            <w:bottom w:val="none" w:sz="0" w:space="0" w:color="auto"/>
            <w:right w:val="none" w:sz="0" w:space="0" w:color="auto"/>
          </w:divBdr>
        </w:div>
      </w:divsChild>
    </w:div>
    <w:div w:id="232158975">
      <w:bodyDiv w:val="1"/>
      <w:marLeft w:val="0"/>
      <w:marRight w:val="0"/>
      <w:marTop w:val="0"/>
      <w:marBottom w:val="0"/>
      <w:divBdr>
        <w:top w:val="none" w:sz="0" w:space="0" w:color="auto"/>
        <w:left w:val="none" w:sz="0" w:space="0" w:color="auto"/>
        <w:bottom w:val="none" w:sz="0" w:space="0" w:color="auto"/>
        <w:right w:val="none" w:sz="0" w:space="0" w:color="auto"/>
      </w:divBdr>
      <w:divsChild>
        <w:div w:id="431710340">
          <w:marLeft w:val="0"/>
          <w:marRight w:val="0"/>
          <w:marTop w:val="0"/>
          <w:marBottom w:val="0"/>
          <w:divBdr>
            <w:top w:val="none" w:sz="0" w:space="0" w:color="auto"/>
            <w:left w:val="none" w:sz="0" w:space="0" w:color="auto"/>
            <w:bottom w:val="none" w:sz="0" w:space="0" w:color="auto"/>
            <w:right w:val="none" w:sz="0" w:space="0" w:color="auto"/>
          </w:divBdr>
        </w:div>
        <w:div w:id="1070077213">
          <w:marLeft w:val="0"/>
          <w:marRight w:val="0"/>
          <w:marTop w:val="0"/>
          <w:marBottom w:val="0"/>
          <w:divBdr>
            <w:top w:val="none" w:sz="0" w:space="0" w:color="auto"/>
            <w:left w:val="none" w:sz="0" w:space="0" w:color="auto"/>
            <w:bottom w:val="none" w:sz="0" w:space="0" w:color="auto"/>
            <w:right w:val="none" w:sz="0" w:space="0" w:color="auto"/>
          </w:divBdr>
          <w:divsChild>
            <w:div w:id="25983137">
              <w:marLeft w:val="0"/>
              <w:marRight w:val="0"/>
              <w:marTop w:val="0"/>
              <w:marBottom w:val="0"/>
              <w:divBdr>
                <w:top w:val="none" w:sz="0" w:space="0" w:color="auto"/>
                <w:left w:val="none" w:sz="0" w:space="0" w:color="auto"/>
                <w:bottom w:val="none" w:sz="0" w:space="0" w:color="auto"/>
                <w:right w:val="none" w:sz="0" w:space="0" w:color="auto"/>
              </w:divBdr>
            </w:div>
            <w:div w:id="402803617">
              <w:marLeft w:val="0"/>
              <w:marRight w:val="0"/>
              <w:marTop w:val="0"/>
              <w:marBottom w:val="0"/>
              <w:divBdr>
                <w:top w:val="none" w:sz="0" w:space="0" w:color="auto"/>
                <w:left w:val="none" w:sz="0" w:space="0" w:color="auto"/>
                <w:bottom w:val="none" w:sz="0" w:space="0" w:color="auto"/>
                <w:right w:val="none" w:sz="0" w:space="0" w:color="auto"/>
              </w:divBdr>
            </w:div>
            <w:div w:id="801652372">
              <w:marLeft w:val="0"/>
              <w:marRight w:val="0"/>
              <w:marTop w:val="0"/>
              <w:marBottom w:val="0"/>
              <w:divBdr>
                <w:top w:val="none" w:sz="0" w:space="0" w:color="auto"/>
                <w:left w:val="none" w:sz="0" w:space="0" w:color="auto"/>
                <w:bottom w:val="none" w:sz="0" w:space="0" w:color="auto"/>
                <w:right w:val="none" w:sz="0" w:space="0" w:color="auto"/>
              </w:divBdr>
            </w:div>
            <w:div w:id="825123484">
              <w:marLeft w:val="0"/>
              <w:marRight w:val="0"/>
              <w:marTop w:val="0"/>
              <w:marBottom w:val="0"/>
              <w:divBdr>
                <w:top w:val="none" w:sz="0" w:space="0" w:color="auto"/>
                <w:left w:val="none" w:sz="0" w:space="0" w:color="auto"/>
                <w:bottom w:val="none" w:sz="0" w:space="0" w:color="auto"/>
                <w:right w:val="none" w:sz="0" w:space="0" w:color="auto"/>
              </w:divBdr>
            </w:div>
            <w:div w:id="934901447">
              <w:marLeft w:val="0"/>
              <w:marRight w:val="0"/>
              <w:marTop w:val="0"/>
              <w:marBottom w:val="0"/>
              <w:divBdr>
                <w:top w:val="none" w:sz="0" w:space="0" w:color="auto"/>
                <w:left w:val="none" w:sz="0" w:space="0" w:color="auto"/>
                <w:bottom w:val="none" w:sz="0" w:space="0" w:color="auto"/>
                <w:right w:val="none" w:sz="0" w:space="0" w:color="auto"/>
              </w:divBdr>
            </w:div>
            <w:div w:id="1116751215">
              <w:marLeft w:val="0"/>
              <w:marRight w:val="0"/>
              <w:marTop w:val="0"/>
              <w:marBottom w:val="0"/>
              <w:divBdr>
                <w:top w:val="none" w:sz="0" w:space="0" w:color="auto"/>
                <w:left w:val="none" w:sz="0" w:space="0" w:color="auto"/>
                <w:bottom w:val="none" w:sz="0" w:space="0" w:color="auto"/>
                <w:right w:val="none" w:sz="0" w:space="0" w:color="auto"/>
              </w:divBdr>
            </w:div>
            <w:div w:id="1712993951">
              <w:marLeft w:val="0"/>
              <w:marRight w:val="0"/>
              <w:marTop w:val="0"/>
              <w:marBottom w:val="0"/>
              <w:divBdr>
                <w:top w:val="none" w:sz="0" w:space="0" w:color="auto"/>
                <w:left w:val="none" w:sz="0" w:space="0" w:color="auto"/>
                <w:bottom w:val="none" w:sz="0" w:space="0" w:color="auto"/>
                <w:right w:val="none" w:sz="0" w:space="0" w:color="auto"/>
              </w:divBdr>
            </w:div>
            <w:div w:id="1769614912">
              <w:marLeft w:val="0"/>
              <w:marRight w:val="0"/>
              <w:marTop w:val="0"/>
              <w:marBottom w:val="0"/>
              <w:divBdr>
                <w:top w:val="none" w:sz="0" w:space="0" w:color="auto"/>
                <w:left w:val="none" w:sz="0" w:space="0" w:color="auto"/>
                <w:bottom w:val="none" w:sz="0" w:space="0" w:color="auto"/>
                <w:right w:val="none" w:sz="0" w:space="0" w:color="auto"/>
              </w:divBdr>
            </w:div>
            <w:div w:id="1833175206">
              <w:marLeft w:val="0"/>
              <w:marRight w:val="0"/>
              <w:marTop w:val="0"/>
              <w:marBottom w:val="0"/>
              <w:divBdr>
                <w:top w:val="none" w:sz="0" w:space="0" w:color="auto"/>
                <w:left w:val="none" w:sz="0" w:space="0" w:color="auto"/>
                <w:bottom w:val="none" w:sz="0" w:space="0" w:color="auto"/>
                <w:right w:val="none" w:sz="0" w:space="0" w:color="auto"/>
              </w:divBdr>
            </w:div>
            <w:div w:id="1962879010">
              <w:marLeft w:val="0"/>
              <w:marRight w:val="0"/>
              <w:marTop w:val="0"/>
              <w:marBottom w:val="0"/>
              <w:divBdr>
                <w:top w:val="none" w:sz="0" w:space="0" w:color="auto"/>
                <w:left w:val="none" w:sz="0" w:space="0" w:color="auto"/>
                <w:bottom w:val="none" w:sz="0" w:space="0" w:color="auto"/>
                <w:right w:val="none" w:sz="0" w:space="0" w:color="auto"/>
              </w:divBdr>
            </w:div>
            <w:div w:id="1993487905">
              <w:marLeft w:val="0"/>
              <w:marRight w:val="0"/>
              <w:marTop w:val="0"/>
              <w:marBottom w:val="0"/>
              <w:divBdr>
                <w:top w:val="none" w:sz="0" w:space="0" w:color="auto"/>
                <w:left w:val="none" w:sz="0" w:space="0" w:color="auto"/>
                <w:bottom w:val="none" w:sz="0" w:space="0" w:color="auto"/>
                <w:right w:val="none" w:sz="0" w:space="0" w:color="auto"/>
              </w:divBdr>
            </w:div>
            <w:div w:id="2038504415">
              <w:marLeft w:val="0"/>
              <w:marRight w:val="0"/>
              <w:marTop w:val="0"/>
              <w:marBottom w:val="0"/>
              <w:divBdr>
                <w:top w:val="none" w:sz="0" w:space="0" w:color="auto"/>
                <w:left w:val="none" w:sz="0" w:space="0" w:color="auto"/>
                <w:bottom w:val="none" w:sz="0" w:space="0" w:color="auto"/>
                <w:right w:val="none" w:sz="0" w:space="0" w:color="auto"/>
              </w:divBdr>
            </w:div>
          </w:divsChild>
        </w:div>
        <w:div w:id="1486706830">
          <w:marLeft w:val="0"/>
          <w:marRight w:val="0"/>
          <w:marTop w:val="0"/>
          <w:marBottom w:val="0"/>
          <w:divBdr>
            <w:top w:val="none" w:sz="0" w:space="0" w:color="auto"/>
            <w:left w:val="none" w:sz="0" w:space="0" w:color="auto"/>
            <w:bottom w:val="none" w:sz="0" w:space="0" w:color="auto"/>
            <w:right w:val="none" w:sz="0" w:space="0" w:color="auto"/>
          </w:divBdr>
        </w:div>
        <w:div w:id="1743407079">
          <w:marLeft w:val="0"/>
          <w:marRight w:val="0"/>
          <w:marTop w:val="0"/>
          <w:marBottom w:val="0"/>
          <w:divBdr>
            <w:top w:val="none" w:sz="0" w:space="0" w:color="auto"/>
            <w:left w:val="none" w:sz="0" w:space="0" w:color="auto"/>
            <w:bottom w:val="none" w:sz="0" w:space="0" w:color="auto"/>
            <w:right w:val="none" w:sz="0" w:space="0" w:color="auto"/>
          </w:divBdr>
        </w:div>
      </w:divsChild>
    </w:div>
    <w:div w:id="233055230">
      <w:bodyDiv w:val="1"/>
      <w:marLeft w:val="0"/>
      <w:marRight w:val="0"/>
      <w:marTop w:val="0"/>
      <w:marBottom w:val="0"/>
      <w:divBdr>
        <w:top w:val="none" w:sz="0" w:space="0" w:color="auto"/>
        <w:left w:val="none" w:sz="0" w:space="0" w:color="auto"/>
        <w:bottom w:val="none" w:sz="0" w:space="0" w:color="auto"/>
        <w:right w:val="none" w:sz="0" w:space="0" w:color="auto"/>
      </w:divBdr>
    </w:div>
    <w:div w:id="305017999">
      <w:bodyDiv w:val="1"/>
      <w:marLeft w:val="0"/>
      <w:marRight w:val="0"/>
      <w:marTop w:val="0"/>
      <w:marBottom w:val="0"/>
      <w:divBdr>
        <w:top w:val="none" w:sz="0" w:space="0" w:color="auto"/>
        <w:left w:val="none" w:sz="0" w:space="0" w:color="auto"/>
        <w:bottom w:val="none" w:sz="0" w:space="0" w:color="auto"/>
        <w:right w:val="none" w:sz="0" w:space="0" w:color="auto"/>
      </w:divBdr>
    </w:div>
    <w:div w:id="346830370">
      <w:bodyDiv w:val="1"/>
      <w:marLeft w:val="0"/>
      <w:marRight w:val="0"/>
      <w:marTop w:val="0"/>
      <w:marBottom w:val="0"/>
      <w:divBdr>
        <w:top w:val="none" w:sz="0" w:space="0" w:color="auto"/>
        <w:left w:val="none" w:sz="0" w:space="0" w:color="auto"/>
        <w:bottom w:val="none" w:sz="0" w:space="0" w:color="auto"/>
        <w:right w:val="none" w:sz="0" w:space="0" w:color="auto"/>
      </w:divBdr>
    </w:div>
    <w:div w:id="374156282">
      <w:bodyDiv w:val="1"/>
      <w:marLeft w:val="0"/>
      <w:marRight w:val="0"/>
      <w:marTop w:val="0"/>
      <w:marBottom w:val="0"/>
      <w:divBdr>
        <w:top w:val="none" w:sz="0" w:space="0" w:color="auto"/>
        <w:left w:val="none" w:sz="0" w:space="0" w:color="auto"/>
        <w:bottom w:val="none" w:sz="0" w:space="0" w:color="auto"/>
        <w:right w:val="none" w:sz="0" w:space="0" w:color="auto"/>
      </w:divBdr>
    </w:div>
    <w:div w:id="420562791">
      <w:bodyDiv w:val="1"/>
      <w:marLeft w:val="0"/>
      <w:marRight w:val="0"/>
      <w:marTop w:val="0"/>
      <w:marBottom w:val="0"/>
      <w:divBdr>
        <w:top w:val="none" w:sz="0" w:space="0" w:color="auto"/>
        <w:left w:val="none" w:sz="0" w:space="0" w:color="auto"/>
        <w:bottom w:val="none" w:sz="0" w:space="0" w:color="auto"/>
        <w:right w:val="none" w:sz="0" w:space="0" w:color="auto"/>
      </w:divBdr>
      <w:divsChild>
        <w:div w:id="250704946">
          <w:marLeft w:val="0"/>
          <w:marRight w:val="0"/>
          <w:marTop w:val="0"/>
          <w:marBottom w:val="0"/>
          <w:divBdr>
            <w:top w:val="none" w:sz="0" w:space="0" w:color="auto"/>
            <w:left w:val="none" w:sz="0" w:space="0" w:color="auto"/>
            <w:bottom w:val="none" w:sz="0" w:space="0" w:color="auto"/>
            <w:right w:val="none" w:sz="0" w:space="0" w:color="auto"/>
          </w:divBdr>
        </w:div>
        <w:div w:id="304236608">
          <w:marLeft w:val="0"/>
          <w:marRight w:val="0"/>
          <w:marTop w:val="0"/>
          <w:marBottom w:val="0"/>
          <w:divBdr>
            <w:top w:val="none" w:sz="0" w:space="0" w:color="auto"/>
            <w:left w:val="none" w:sz="0" w:space="0" w:color="auto"/>
            <w:bottom w:val="none" w:sz="0" w:space="0" w:color="auto"/>
            <w:right w:val="none" w:sz="0" w:space="0" w:color="auto"/>
          </w:divBdr>
        </w:div>
        <w:div w:id="340930695">
          <w:marLeft w:val="0"/>
          <w:marRight w:val="0"/>
          <w:marTop w:val="0"/>
          <w:marBottom w:val="0"/>
          <w:divBdr>
            <w:top w:val="none" w:sz="0" w:space="0" w:color="auto"/>
            <w:left w:val="none" w:sz="0" w:space="0" w:color="auto"/>
            <w:bottom w:val="none" w:sz="0" w:space="0" w:color="auto"/>
            <w:right w:val="none" w:sz="0" w:space="0" w:color="auto"/>
          </w:divBdr>
        </w:div>
        <w:div w:id="349718975">
          <w:marLeft w:val="0"/>
          <w:marRight w:val="0"/>
          <w:marTop w:val="0"/>
          <w:marBottom w:val="0"/>
          <w:divBdr>
            <w:top w:val="none" w:sz="0" w:space="0" w:color="auto"/>
            <w:left w:val="none" w:sz="0" w:space="0" w:color="auto"/>
            <w:bottom w:val="none" w:sz="0" w:space="0" w:color="auto"/>
            <w:right w:val="none" w:sz="0" w:space="0" w:color="auto"/>
          </w:divBdr>
        </w:div>
        <w:div w:id="395251409">
          <w:marLeft w:val="0"/>
          <w:marRight w:val="0"/>
          <w:marTop w:val="0"/>
          <w:marBottom w:val="0"/>
          <w:divBdr>
            <w:top w:val="none" w:sz="0" w:space="0" w:color="auto"/>
            <w:left w:val="none" w:sz="0" w:space="0" w:color="auto"/>
            <w:bottom w:val="none" w:sz="0" w:space="0" w:color="auto"/>
            <w:right w:val="none" w:sz="0" w:space="0" w:color="auto"/>
          </w:divBdr>
        </w:div>
        <w:div w:id="769397421">
          <w:marLeft w:val="0"/>
          <w:marRight w:val="0"/>
          <w:marTop w:val="0"/>
          <w:marBottom w:val="0"/>
          <w:divBdr>
            <w:top w:val="none" w:sz="0" w:space="0" w:color="auto"/>
            <w:left w:val="none" w:sz="0" w:space="0" w:color="auto"/>
            <w:bottom w:val="none" w:sz="0" w:space="0" w:color="auto"/>
            <w:right w:val="none" w:sz="0" w:space="0" w:color="auto"/>
          </w:divBdr>
        </w:div>
        <w:div w:id="831604057">
          <w:marLeft w:val="0"/>
          <w:marRight w:val="0"/>
          <w:marTop w:val="0"/>
          <w:marBottom w:val="0"/>
          <w:divBdr>
            <w:top w:val="none" w:sz="0" w:space="0" w:color="auto"/>
            <w:left w:val="none" w:sz="0" w:space="0" w:color="auto"/>
            <w:bottom w:val="none" w:sz="0" w:space="0" w:color="auto"/>
            <w:right w:val="none" w:sz="0" w:space="0" w:color="auto"/>
          </w:divBdr>
        </w:div>
        <w:div w:id="1249122509">
          <w:marLeft w:val="0"/>
          <w:marRight w:val="0"/>
          <w:marTop w:val="0"/>
          <w:marBottom w:val="0"/>
          <w:divBdr>
            <w:top w:val="none" w:sz="0" w:space="0" w:color="auto"/>
            <w:left w:val="none" w:sz="0" w:space="0" w:color="auto"/>
            <w:bottom w:val="none" w:sz="0" w:space="0" w:color="auto"/>
            <w:right w:val="none" w:sz="0" w:space="0" w:color="auto"/>
          </w:divBdr>
        </w:div>
        <w:div w:id="1458140573">
          <w:marLeft w:val="0"/>
          <w:marRight w:val="0"/>
          <w:marTop w:val="0"/>
          <w:marBottom w:val="0"/>
          <w:divBdr>
            <w:top w:val="none" w:sz="0" w:space="0" w:color="auto"/>
            <w:left w:val="none" w:sz="0" w:space="0" w:color="auto"/>
            <w:bottom w:val="none" w:sz="0" w:space="0" w:color="auto"/>
            <w:right w:val="none" w:sz="0" w:space="0" w:color="auto"/>
          </w:divBdr>
        </w:div>
        <w:div w:id="1542134543">
          <w:marLeft w:val="0"/>
          <w:marRight w:val="0"/>
          <w:marTop w:val="0"/>
          <w:marBottom w:val="0"/>
          <w:divBdr>
            <w:top w:val="none" w:sz="0" w:space="0" w:color="auto"/>
            <w:left w:val="none" w:sz="0" w:space="0" w:color="auto"/>
            <w:bottom w:val="none" w:sz="0" w:space="0" w:color="auto"/>
            <w:right w:val="none" w:sz="0" w:space="0" w:color="auto"/>
          </w:divBdr>
        </w:div>
        <w:div w:id="1635255052">
          <w:marLeft w:val="0"/>
          <w:marRight w:val="0"/>
          <w:marTop w:val="0"/>
          <w:marBottom w:val="0"/>
          <w:divBdr>
            <w:top w:val="none" w:sz="0" w:space="0" w:color="auto"/>
            <w:left w:val="none" w:sz="0" w:space="0" w:color="auto"/>
            <w:bottom w:val="none" w:sz="0" w:space="0" w:color="auto"/>
            <w:right w:val="none" w:sz="0" w:space="0" w:color="auto"/>
          </w:divBdr>
        </w:div>
        <w:div w:id="1762332940">
          <w:marLeft w:val="0"/>
          <w:marRight w:val="0"/>
          <w:marTop w:val="0"/>
          <w:marBottom w:val="0"/>
          <w:divBdr>
            <w:top w:val="none" w:sz="0" w:space="0" w:color="auto"/>
            <w:left w:val="none" w:sz="0" w:space="0" w:color="auto"/>
            <w:bottom w:val="none" w:sz="0" w:space="0" w:color="auto"/>
            <w:right w:val="none" w:sz="0" w:space="0" w:color="auto"/>
          </w:divBdr>
        </w:div>
      </w:divsChild>
    </w:div>
    <w:div w:id="608701245">
      <w:bodyDiv w:val="1"/>
      <w:marLeft w:val="0"/>
      <w:marRight w:val="0"/>
      <w:marTop w:val="0"/>
      <w:marBottom w:val="0"/>
      <w:divBdr>
        <w:top w:val="none" w:sz="0" w:space="0" w:color="auto"/>
        <w:left w:val="none" w:sz="0" w:space="0" w:color="auto"/>
        <w:bottom w:val="none" w:sz="0" w:space="0" w:color="auto"/>
        <w:right w:val="none" w:sz="0" w:space="0" w:color="auto"/>
      </w:divBdr>
    </w:div>
    <w:div w:id="680738171">
      <w:bodyDiv w:val="1"/>
      <w:marLeft w:val="0"/>
      <w:marRight w:val="0"/>
      <w:marTop w:val="0"/>
      <w:marBottom w:val="0"/>
      <w:divBdr>
        <w:top w:val="none" w:sz="0" w:space="0" w:color="auto"/>
        <w:left w:val="none" w:sz="0" w:space="0" w:color="auto"/>
        <w:bottom w:val="none" w:sz="0" w:space="0" w:color="auto"/>
        <w:right w:val="none" w:sz="0" w:space="0" w:color="auto"/>
      </w:divBdr>
    </w:div>
    <w:div w:id="691416756">
      <w:bodyDiv w:val="1"/>
      <w:marLeft w:val="0"/>
      <w:marRight w:val="0"/>
      <w:marTop w:val="0"/>
      <w:marBottom w:val="0"/>
      <w:divBdr>
        <w:top w:val="none" w:sz="0" w:space="0" w:color="auto"/>
        <w:left w:val="none" w:sz="0" w:space="0" w:color="auto"/>
        <w:bottom w:val="none" w:sz="0" w:space="0" w:color="auto"/>
        <w:right w:val="none" w:sz="0" w:space="0" w:color="auto"/>
      </w:divBdr>
      <w:divsChild>
        <w:div w:id="1101536510">
          <w:marLeft w:val="0"/>
          <w:marRight w:val="0"/>
          <w:marTop w:val="0"/>
          <w:marBottom w:val="0"/>
          <w:divBdr>
            <w:top w:val="none" w:sz="0" w:space="0" w:color="auto"/>
            <w:left w:val="none" w:sz="0" w:space="0" w:color="auto"/>
            <w:bottom w:val="none" w:sz="0" w:space="0" w:color="auto"/>
            <w:right w:val="none" w:sz="0" w:space="0" w:color="auto"/>
          </w:divBdr>
          <w:divsChild>
            <w:div w:id="5524997">
              <w:marLeft w:val="0"/>
              <w:marRight w:val="0"/>
              <w:marTop w:val="0"/>
              <w:marBottom w:val="0"/>
              <w:divBdr>
                <w:top w:val="none" w:sz="0" w:space="0" w:color="auto"/>
                <w:left w:val="none" w:sz="0" w:space="0" w:color="auto"/>
                <w:bottom w:val="none" w:sz="0" w:space="0" w:color="auto"/>
                <w:right w:val="none" w:sz="0" w:space="0" w:color="auto"/>
              </w:divBdr>
            </w:div>
            <w:div w:id="95910248">
              <w:marLeft w:val="0"/>
              <w:marRight w:val="0"/>
              <w:marTop w:val="0"/>
              <w:marBottom w:val="0"/>
              <w:divBdr>
                <w:top w:val="none" w:sz="0" w:space="0" w:color="auto"/>
                <w:left w:val="none" w:sz="0" w:space="0" w:color="auto"/>
                <w:bottom w:val="none" w:sz="0" w:space="0" w:color="auto"/>
                <w:right w:val="none" w:sz="0" w:space="0" w:color="auto"/>
              </w:divBdr>
            </w:div>
            <w:div w:id="578102621">
              <w:marLeft w:val="0"/>
              <w:marRight w:val="0"/>
              <w:marTop w:val="0"/>
              <w:marBottom w:val="0"/>
              <w:divBdr>
                <w:top w:val="none" w:sz="0" w:space="0" w:color="auto"/>
                <w:left w:val="none" w:sz="0" w:space="0" w:color="auto"/>
                <w:bottom w:val="none" w:sz="0" w:space="0" w:color="auto"/>
                <w:right w:val="none" w:sz="0" w:space="0" w:color="auto"/>
              </w:divBdr>
            </w:div>
            <w:div w:id="631448482">
              <w:marLeft w:val="0"/>
              <w:marRight w:val="0"/>
              <w:marTop w:val="0"/>
              <w:marBottom w:val="0"/>
              <w:divBdr>
                <w:top w:val="none" w:sz="0" w:space="0" w:color="auto"/>
                <w:left w:val="none" w:sz="0" w:space="0" w:color="auto"/>
                <w:bottom w:val="none" w:sz="0" w:space="0" w:color="auto"/>
                <w:right w:val="none" w:sz="0" w:space="0" w:color="auto"/>
              </w:divBdr>
            </w:div>
            <w:div w:id="681082345">
              <w:marLeft w:val="0"/>
              <w:marRight w:val="0"/>
              <w:marTop w:val="0"/>
              <w:marBottom w:val="0"/>
              <w:divBdr>
                <w:top w:val="none" w:sz="0" w:space="0" w:color="auto"/>
                <w:left w:val="none" w:sz="0" w:space="0" w:color="auto"/>
                <w:bottom w:val="none" w:sz="0" w:space="0" w:color="auto"/>
                <w:right w:val="none" w:sz="0" w:space="0" w:color="auto"/>
              </w:divBdr>
            </w:div>
            <w:div w:id="1322005578">
              <w:marLeft w:val="0"/>
              <w:marRight w:val="0"/>
              <w:marTop w:val="0"/>
              <w:marBottom w:val="0"/>
              <w:divBdr>
                <w:top w:val="none" w:sz="0" w:space="0" w:color="auto"/>
                <w:left w:val="none" w:sz="0" w:space="0" w:color="auto"/>
                <w:bottom w:val="none" w:sz="0" w:space="0" w:color="auto"/>
                <w:right w:val="none" w:sz="0" w:space="0" w:color="auto"/>
              </w:divBdr>
            </w:div>
            <w:div w:id="1425414112">
              <w:marLeft w:val="0"/>
              <w:marRight w:val="0"/>
              <w:marTop w:val="0"/>
              <w:marBottom w:val="0"/>
              <w:divBdr>
                <w:top w:val="none" w:sz="0" w:space="0" w:color="auto"/>
                <w:left w:val="none" w:sz="0" w:space="0" w:color="auto"/>
                <w:bottom w:val="none" w:sz="0" w:space="0" w:color="auto"/>
                <w:right w:val="none" w:sz="0" w:space="0" w:color="auto"/>
              </w:divBdr>
            </w:div>
            <w:div w:id="1672639639">
              <w:marLeft w:val="0"/>
              <w:marRight w:val="0"/>
              <w:marTop w:val="0"/>
              <w:marBottom w:val="0"/>
              <w:divBdr>
                <w:top w:val="none" w:sz="0" w:space="0" w:color="auto"/>
                <w:left w:val="none" w:sz="0" w:space="0" w:color="auto"/>
                <w:bottom w:val="none" w:sz="0" w:space="0" w:color="auto"/>
                <w:right w:val="none" w:sz="0" w:space="0" w:color="auto"/>
              </w:divBdr>
            </w:div>
            <w:div w:id="1763986659">
              <w:marLeft w:val="0"/>
              <w:marRight w:val="0"/>
              <w:marTop w:val="0"/>
              <w:marBottom w:val="0"/>
              <w:divBdr>
                <w:top w:val="none" w:sz="0" w:space="0" w:color="auto"/>
                <w:left w:val="none" w:sz="0" w:space="0" w:color="auto"/>
                <w:bottom w:val="none" w:sz="0" w:space="0" w:color="auto"/>
                <w:right w:val="none" w:sz="0" w:space="0" w:color="auto"/>
              </w:divBdr>
            </w:div>
            <w:div w:id="1906067727">
              <w:marLeft w:val="0"/>
              <w:marRight w:val="0"/>
              <w:marTop w:val="0"/>
              <w:marBottom w:val="0"/>
              <w:divBdr>
                <w:top w:val="none" w:sz="0" w:space="0" w:color="auto"/>
                <w:left w:val="none" w:sz="0" w:space="0" w:color="auto"/>
                <w:bottom w:val="none" w:sz="0" w:space="0" w:color="auto"/>
                <w:right w:val="none" w:sz="0" w:space="0" w:color="auto"/>
              </w:divBdr>
            </w:div>
            <w:div w:id="2016152822">
              <w:marLeft w:val="0"/>
              <w:marRight w:val="0"/>
              <w:marTop w:val="0"/>
              <w:marBottom w:val="0"/>
              <w:divBdr>
                <w:top w:val="none" w:sz="0" w:space="0" w:color="auto"/>
                <w:left w:val="none" w:sz="0" w:space="0" w:color="auto"/>
                <w:bottom w:val="none" w:sz="0" w:space="0" w:color="auto"/>
                <w:right w:val="none" w:sz="0" w:space="0" w:color="auto"/>
              </w:divBdr>
            </w:div>
            <w:div w:id="2088073918">
              <w:marLeft w:val="0"/>
              <w:marRight w:val="0"/>
              <w:marTop w:val="0"/>
              <w:marBottom w:val="0"/>
              <w:divBdr>
                <w:top w:val="none" w:sz="0" w:space="0" w:color="auto"/>
                <w:left w:val="none" w:sz="0" w:space="0" w:color="auto"/>
                <w:bottom w:val="none" w:sz="0" w:space="0" w:color="auto"/>
                <w:right w:val="none" w:sz="0" w:space="0" w:color="auto"/>
              </w:divBdr>
            </w:div>
          </w:divsChild>
        </w:div>
        <w:div w:id="1262487520">
          <w:marLeft w:val="0"/>
          <w:marRight w:val="0"/>
          <w:marTop w:val="0"/>
          <w:marBottom w:val="0"/>
          <w:divBdr>
            <w:top w:val="none" w:sz="0" w:space="0" w:color="auto"/>
            <w:left w:val="none" w:sz="0" w:space="0" w:color="auto"/>
            <w:bottom w:val="none" w:sz="0" w:space="0" w:color="auto"/>
            <w:right w:val="none" w:sz="0" w:space="0" w:color="auto"/>
          </w:divBdr>
          <w:divsChild>
            <w:div w:id="31225054">
              <w:marLeft w:val="0"/>
              <w:marRight w:val="0"/>
              <w:marTop w:val="0"/>
              <w:marBottom w:val="0"/>
              <w:divBdr>
                <w:top w:val="none" w:sz="0" w:space="0" w:color="auto"/>
                <w:left w:val="none" w:sz="0" w:space="0" w:color="auto"/>
                <w:bottom w:val="none" w:sz="0" w:space="0" w:color="auto"/>
                <w:right w:val="none" w:sz="0" w:space="0" w:color="auto"/>
              </w:divBdr>
            </w:div>
            <w:div w:id="393622286">
              <w:marLeft w:val="0"/>
              <w:marRight w:val="0"/>
              <w:marTop w:val="0"/>
              <w:marBottom w:val="0"/>
              <w:divBdr>
                <w:top w:val="none" w:sz="0" w:space="0" w:color="auto"/>
                <w:left w:val="none" w:sz="0" w:space="0" w:color="auto"/>
                <w:bottom w:val="none" w:sz="0" w:space="0" w:color="auto"/>
                <w:right w:val="none" w:sz="0" w:space="0" w:color="auto"/>
              </w:divBdr>
            </w:div>
            <w:div w:id="395903526">
              <w:marLeft w:val="0"/>
              <w:marRight w:val="0"/>
              <w:marTop w:val="0"/>
              <w:marBottom w:val="0"/>
              <w:divBdr>
                <w:top w:val="none" w:sz="0" w:space="0" w:color="auto"/>
                <w:left w:val="none" w:sz="0" w:space="0" w:color="auto"/>
                <w:bottom w:val="none" w:sz="0" w:space="0" w:color="auto"/>
                <w:right w:val="none" w:sz="0" w:space="0" w:color="auto"/>
              </w:divBdr>
            </w:div>
            <w:div w:id="641156556">
              <w:marLeft w:val="0"/>
              <w:marRight w:val="0"/>
              <w:marTop w:val="0"/>
              <w:marBottom w:val="0"/>
              <w:divBdr>
                <w:top w:val="none" w:sz="0" w:space="0" w:color="auto"/>
                <w:left w:val="none" w:sz="0" w:space="0" w:color="auto"/>
                <w:bottom w:val="none" w:sz="0" w:space="0" w:color="auto"/>
                <w:right w:val="none" w:sz="0" w:space="0" w:color="auto"/>
              </w:divBdr>
            </w:div>
            <w:div w:id="977414484">
              <w:marLeft w:val="0"/>
              <w:marRight w:val="0"/>
              <w:marTop w:val="0"/>
              <w:marBottom w:val="0"/>
              <w:divBdr>
                <w:top w:val="none" w:sz="0" w:space="0" w:color="auto"/>
                <w:left w:val="none" w:sz="0" w:space="0" w:color="auto"/>
                <w:bottom w:val="none" w:sz="0" w:space="0" w:color="auto"/>
                <w:right w:val="none" w:sz="0" w:space="0" w:color="auto"/>
              </w:divBdr>
            </w:div>
            <w:div w:id="1306397742">
              <w:marLeft w:val="0"/>
              <w:marRight w:val="0"/>
              <w:marTop w:val="0"/>
              <w:marBottom w:val="0"/>
              <w:divBdr>
                <w:top w:val="none" w:sz="0" w:space="0" w:color="auto"/>
                <w:left w:val="none" w:sz="0" w:space="0" w:color="auto"/>
                <w:bottom w:val="none" w:sz="0" w:space="0" w:color="auto"/>
                <w:right w:val="none" w:sz="0" w:space="0" w:color="auto"/>
              </w:divBdr>
            </w:div>
            <w:div w:id="1594170131">
              <w:marLeft w:val="0"/>
              <w:marRight w:val="0"/>
              <w:marTop w:val="0"/>
              <w:marBottom w:val="0"/>
              <w:divBdr>
                <w:top w:val="none" w:sz="0" w:space="0" w:color="auto"/>
                <w:left w:val="none" w:sz="0" w:space="0" w:color="auto"/>
                <w:bottom w:val="none" w:sz="0" w:space="0" w:color="auto"/>
                <w:right w:val="none" w:sz="0" w:space="0" w:color="auto"/>
              </w:divBdr>
            </w:div>
            <w:div w:id="19310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0432">
      <w:bodyDiv w:val="1"/>
      <w:marLeft w:val="0"/>
      <w:marRight w:val="0"/>
      <w:marTop w:val="0"/>
      <w:marBottom w:val="0"/>
      <w:divBdr>
        <w:top w:val="none" w:sz="0" w:space="0" w:color="auto"/>
        <w:left w:val="none" w:sz="0" w:space="0" w:color="auto"/>
        <w:bottom w:val="none" w:sz="0" w:space="0" w:color="auto"/>
        <w:right w:val="none" w:sz="0" w:space="0" w:color="auto"/>
      </w:divBdr>
    </w:div>
    <w:div w:id="833227804">
      <w:bodyDiv w:val="1"/>
      <w:marLeft w:val="0"/>
      <w:marRight w:val="0"/>
      <w:marTop w:val="0"/>
      <w:marBottom w:val="0"/>
      <w:divBdr>
        <w:top w:val="none" w:sz="0" w:space="0" w:color="auto"/>
        <w:left w:val="none" w:sz="0" w:space="0" w:color="auto"/>
        <w:bottom w:val="none" w:sz="0" w:space="0" w:color="auto"/>
        <w:right w:val="none" w:sz="0" w:space="0" w:color="auto"/>
      </w:divBdr>
    </w:div>
    <w:div w:id="876896227">
      <w:bodyDiv w:val="1"/>
      <w:marLeft w:val="0"/>
      <w:marRight w:val="0"/>
      <w:marTop w:val="0"/>
      <w:marBottom w:val="0"/>
      <w:divBdr>
        <w:top w:val="none" w:sz="0" w:space="0" w:color="auto"/>
        <w:left w:val="none" w:sz="0" w:space="0" w:color="auto"/>
        <w:bottom w:val="none" w:sz="0" w:space="0" w:color="auto"/>
        <w:right w:val="none" w:sz="0" w:space="0" w:color="auto"/>
      </w:divBdr>
    </w:div>
    <w:div w:id="909459139">
      <w:bodyDiv w:val="1"/>
      <w:marLeft w:val="0"/>
      <w:marRight w:val="0"/>
      <w:marTop w:val="0"/>
      <w:marBottom w:val="0"/>
      <w:divBdr>
        <w:top w:val="none" w:sz="0" w:space="0" w:color="auto"/>
        <w:left w:val="none" w:sz="0" w:space="0" w:color="auto"/>
        <w:bottom w:val="none" w:sz="0" w:space="0" w:color="auto"/>
        <w:right w:val="none" w:sz="0" w:space="0" w:color="auto"/>
      </w:divBdr>
    </w:div>
    <w:div w:id="921375246">
      <w:bodyDiv w:val="1"/>
      <w:marLeft w:val="0"/>
      <w:marRight w:val="0"/>
      <w:marTop w:val="0"/>
      <w:marBottom w:val="0"/>
      <w:divBdr>
        <w:top w:val="none" w:sz="0" w:space="0" w:color="auto"/>
        <w:left w:val="none" w:sz="0" w:space="0" w:color="auto"/>
        <w:bottom w:val="none" w:sz="0" w:space="0" w:color="auto"/>
        <w:right w:val="none" w:sz="0" w:space="0" w:color="auto"/>
      </w:divBdr>
    </w:div>
    <w:div w:id="1062947895">
      <w:bodyDiv w:val="1"/>
      <w:marLeft w:val="0"/>
      <w:marRight w:val="0"/>
      <w:marTop w:val="0"/>
      <w:marBottom w:val="0"/>
      <w:divBdr>
        <w:top w:val="none" w:sz="0" w:space="0" w:color="auto"/>
        <w:left w:val="none" w:sz="0" w:space="0" w:color="auto"/>
        <w:bottom w:val="none" w:sz="0" w:space="0" w:color="auto"/>
        <w:right w:val="none" w:sz="0" w:space="0" w:color="auto"/>
      </w:divBdr>
    </w:div>
    <w:div w:id="1116024447">
      <w:bodyDiv w:val="1"/>
      <w:marLeft w:val="0"/>
      <w:marRight w:val="0"/>
      <w:marTop w:val="0"/>
      <w:marBottom w:val="0"/>
      <w:divBdr>
        <w:top w:val="none" w:sz="0" w:space="0" w:color="auto"/>
        <w:left w:val="none" w:sz="0" w:space="0" w:color="auto"/>
        <w:bottom w:val="none" w:sz="0" w:space="0" w:color="auto"/>
        <w:right w:val="none" w:sz="0" w:space="0" w:color="auto"/>
      </w:divBdr>
    </w:div>
    <w:div w:id="1168329287">
      <w:bodyDiv w:val="1"/>
      <w:marLeft w:val="0"/>
      <w:marRight w:val="0"/>
      <w:marTop w:val="0"/>
      <w:marBottom w:val="0"/>
      <w:divBdr>
        <w:top w:val="none" w:sz="0" w:space="0" w:color="auto"/>
        <w:left w:val="none" w:sz="0" w:space="0" w:color="auto"/>
        <w:bottom w:val="none" w:sz="0" w:space="0" w:color="auto"/>
        <w:right w:val="none" w:sz="0" w:space="0" w:color="auto"/>
      </w:divBdr>
      <w:divsChild>
        <w:div w:id="175192377">
          <w:marLeft w:val="0"/>
          <w:marRight w:val="0"/>
          <w:marTop w:val="0"/>
          <w:marBottom w:val="0"/>
          <w:divBdr>
            <w:top w:val="none" w:sz="0" w:space="0" w:color="auto"/>
            <w:left w:val="none" w:sz="0" w:space="0" w:color="auto"/>
            <w:bottom w:val="none" w:sz="0" w:space="0" w:color="auto"/>
            <w:right w:val="none" w:sz="0" w:space="0" w:color="auto"/>
          </w:divBdr>
          <w:divsChild>
            <w:div w:id="1619021309">
              <w:marLeft w:val="0"/>
              <w:marRight w:val="0"/>
              <w:marTop w:val="0"/>
              <w:marBottom w:val="0"/>
              <w:divBdr>
                <w:top w:val="none" w:sz="0" w:space="0" w:color="auto"/>
                <w:left w:val="none" w:sz="0" w:space="0" w:color="auto"/>
                <w:bottom w:val="none" w:sz="0" w:space="0" w:color="auto"/>
                <w:right w:val="none" w:sz="0" w:space="0" w:color="auto"/>
              </w:divBdr>
            </w:div>
          </w:divsChild>
        </w:div>
        <w:div w:id="1951426868">
          <w:marLeft w:val="0"/>
          <w:marRight w:val="0"/>
          <w:marTop w:val="0"/>
          <w:marBottom w:val="0"/>
          <w:divBdr>
            <w:top w:val="none" w:sz="0" w:space="0" w:color="auto"/>
            <w:left w:val="none" w:sz="0" w:space="0" w:color="auto"/>
            <w:bottom w:val="none" w:sz="0" w:space="0" w:color="auto"/>
            <w:right w:val="none" w:sz="0" w:space="0" w:color="auto"/>
          </w:divBdr>
          <w:divsChild>
            <w:div w:id="1501698145">
              <w:marLeft w:val="0"/>
              <w:marRight w:val="0"/>
              <w:marTop w:val="0"/>
              <w:marBottom w:val="0"/>
              <w:divBdr>
                <w:top w:val="none" w:sz="0" w:space="0" w:color="auto"/>
                <w:left w:val="none" w:sz="0" w:space="0" w:color="auto"/>
                <w:bottom w:val="none" w:sz="0" w:space="0" w:color="auto"/>
                <w:right w:val="none" w:sz="0" w:space="0" w:color="auto"/>
              </w:divBdr>
            </w:div>
            <w:div w:id="16462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5259">
      <w:bodyDiv w:val="1"/>
      <w:marLeft w:val="0"/>
      <w:marRight w:val="0"/>
      <w:marTop w:val="0"/>
      <w:marBottom w:val="0"/>
      <w:divBdr>
        <w:top w:val="none" w:sz="0" w:space="0" w:color="auto"/>
        <w:left w:val="none" w:sz="0" w:space="0" w:color="auto"/>
        <w:bottom w:val="none" w:sz="0" w:space="0" w:color="auto"/>
        <w:right w:val="none" w:sz="0" w:space="0" w:color="auto"/>
      </w:divBdr>
    </w:div>
    <w:div w:id="1250505597">
      <w:bodyDiv w:val="1"/>
      <w:marLeft w:val="0"/>
      <w:marRight w:val="0"/>
      <w:marTop w:val="0"/>
      <w:marBottom w:val="0"/>
      <w:divBdr>
        <w:top w:val="none" w:sz="0" w:space="0" w:color="auto"/>
        <w:left w:val="none" w:sz="0" w:space="0" w:color="auto"/>
        <w:bottom w:val="none" w:sz="0" w:space="0" w:color="auto"/>
        <w:right w:val="none" w:sz="0" w:space="0" w:color="auto"/>
      </w:divBdr>
    </w:div>
    <w:div w:id="1346397557">
      <w:marLeft w:val="0"/>
      <w:marRight w:val="0"/>
      <w:marTop w:val="0"/>
      <w:marBottom w:val="0"/>
      <w:divBdr>
        <w:top w:val="none" w:sz="0" w:space="0" w:color="auto"/>
        <w:left w:val="none" w:sz="0" w:space="0" w:color="auto"/>
        <w:bottom w:val="none" w:sz="0" w:space="0" w:color="auto"/>
        <w:right w:val="none" w:sz="0" w:space="0" w:color="auto"/>
      </w:divBdr>
    </w:div>
    <w:div w:id="1346397558">
      <w:marLeft w:val="0"/>
      <w:marRight w:val="0"/>
      <w:marTop w:val="0"/>
      <w:marBottom w:val="0"/>
      <w:divBdr>
        <w:top w:val="none" w:sz="0" w:space="0" w:color="auto"/>
        <w:left w:val="none" w:sz="0" w:space="0" w:color="auto"/>
        <w:bottom w:val="none" w:sz="0" w:space="0" w:color="auto"/>
        <w:right w:val="none" w:sz="0" w:space="0" w:color="auto"/>
      </w:divBdr>
    </w:div>
    <w:div w:id="1346397575">
      <w:marLeft w:val="0"/>
      <w:marRight w:val="0"/>
      <w:marTop w:val="0"/>
      <w:marBottom w:val="0"/>
      <w:divBdr>
        <w:top w:val="none" w:sz="0" w:space="0" w:color="auto"/>
        <w:left w:val="none" w:sz="0" w:space="0" w:color="auto"/>
        <w:bottom w:val="none" w:sz="0" w:space="0" w:color="auto"/>
        <w:right w:val="none" w:sz="0" w:space="0" w:color="auto"/>
      </w:divBdr>
    </w:div>
    <w:div w:id="1346397580">
      <w:marLeft w:val="0"/>
      <w:marRight w:val="0"/>
      <w:marTop w:val="0"/>
      <w:marBottom w:val="0"/>
      <w:divBdr>
        <w:top w:val="none" w:sz="0" w:space="0" w:color="auto"/>
        <w:left w:val="none" w:sz="0" w:space="0" w:color="auto"/>
        <w:bottom w:val="none" w:sz="0" w:space="0" w:color="auto"/>
        <w:right w:val="none" w:sz="0" w:space="0" w:color="auto"/>
      </w:divBdr>
    </w:div>
    <w:div w:id="1346397632">
      <w:marLeft w:val="0"/>
      <w:marRight w:val="0"/>
      <w:marTop w:val="0"/>
      <w:marBottom w:val="0"/>
      <w:divBdr>
        <w:top w:val="none" w:sz="0" w:space="0" w:color="auto"/>
        <w:left w:val="none" w:sz="0" w:space="0" w:color="auto"/>
        <w:bottom w:val="none" w:sz="0" w:space="0" w:color="auto"/>
        <w:right w:val="none" w:sz="0" w:space="0" w:color="auto"/>
      </w:divBdr>
    </w:div>
    <w:div w:id="1346397634">
      <w:marLeft w:val="0"/>
      <w:marRight w:val="0"/>
      <w:marTop w:val="0"/>
      <w:marBottom w:val="0"/>
      <w:divBdr>
        <w:top w:val="none" w:sz="0" w:space="0" w:color="auto"/>
        <w:left w:val="none" w:sz="0" w:space="0" w:color="auto"/>
        <w:bottom w:val="none" w:sz="0" w:space="0" w:color="auto"/>
        <w:right w:val="none" w:sz="0" w:space="0" w:color="auto"/>
      </w:divBdr>
      <w:divsChild>
        <w:div w:id="1346397697">
          <w:marLeft w:val="0"/>
          <w:marRight w:val="0"/>
          <w:marTop w:val="0"/>
          <w:marBottom w:val="0"/>
          <w:divBdr>
            <w:top w:val="none" w:sz="0" w:space="0" w:color="auto"/>
            <w:left w:val="none" w:sz="0" w:space="0" w:color="auto"/>
            <w:bottom w:val="none" w:sz="0" w:space="0" w:color="auto"/>
            <w:right w:val="none" w:sz="0" w:space="0" w:color="auto"/>
          </w:divBdr>
        </w:div>
        <w:div w:id="1346397702">
          <w:marLeft w:val="0"/>
          <w:marRight w:val="0"/>
          <w:marTop w:val="0"/>
          <w:marBottom w:val="0"/>
          <w:divBdr>
            <w:top w:val="none" w:sz="0" w:space="0" w:color="auto"/>
            <w:left w:val="none" w:sz="0" w:space="0" w:color="auto"/>
            <w:bottom w:val="none" w:sz="0" w:space="0" w:color="auto"/>
            <w:right w:val="none" w:sz="0" w:space="0" w:color="auto"/>
          </w:divBdr>
        </w:div>
        <w:div w:id="1346398043">
          <w:marLeft w:val="0"/>
          <w:marRight w:val="0"/>
          <w:marTop w:val="0"/>
          <w:marBottom w:val="0"/>
          <w:divBdr>
            <w:top w:val="none" w:sz="0" w:space="0" w:color="auto"/>
            <w:left w:val="none" w:sz="0" w:space="0" w:color="auto"/>
            <w:bottom w:val="none" w:sz="0" w:space="0" w:color="auto"/>
            <w:right w:val="none" w:sz="0" w:space="0" w:color="auto"/>
          </w:divBdr>
        </w:div>
        <w:div w:id="1346398483">
          <w:marLeft w:val="0"/>
          <w:marRight w:val="0"/>
          <w:marTop w:val="0"/>
          <w:marBottom w:val="0"/>
          <w:divBdr>
            <w:top w:val="none" w:sz="0" w:space="0" w:color="auto"/>
            <w:left w:val="none" w:sz="0" w:space="0" w:color="auto"/>
            <w:bottom w:val="none" w:sz="0" w:space="0" w:color="auto"/>
            <w:right w:val="none" w:sz="0" w:space="0" w:color="auto"/>
          </w:divBdr>
        </w:div>
      </w:divsChild>
    </w:div>
    <w:div w:id="1346397685">
      <w:marLeft w:val="0"/>
      <w:marRight w:val="0"/>
      <w:marTop w:val="0"/>
      <w:marBottom w:val="0"/>
      <w:divBdr>
        <w:top w:val="none" w:sz="0" w:space="0" w:color="auto"/>
        <w:left w:val="none" w:sz="0" w:space="0" w:color="auto"/>
        <w:bottom w:val="none" w:sz="0" w:space="0" w:color="auto"/>
        <w:right w:val="none" w:sz="0" w:space="0" w:color="auto"/>
      </w:divBdr>
      <w:divsChild>
        <w:div w:id="1346398070">
          <w:marLeft w:val="0"/>
          <w:marRight w:val="0"/>
          <w:marTop w:val="0"/>
          <w:marBottom w:val="0"/>
          <w:divBdr>
            <w:top w:val="none" w:sz="0" w:space="0" w:color="auto"/>
            <w:left w:val="none" w:sz="0" w:space="0" w:color="auto"/>
            <w:bottom w:val="none" w:sz="0" w:space="0" w:color="auto"/>
            <w:right w:val="none" w:sz="0" w:space="0" w:color="auto"/>
          </w:divBdr>
        </w:div>
        <w:div w:id="1346398373">
          <w:marLeft w:val="0"/>
          <w:marRight w:val="0"/>
          <w:marTop w:val="0"/>
          <w:marBottom w:val="0"/>
          <w:divBdr>
            <w:top w:val="none" w:sz="0" w:space="0" w:color="auto"/>
            <w:left w:val="none" w:sz="0" w:space="0" w:color="auto"/>
            <w:bottom w:val="none" w:sz="0" w:space="0" w:color="auto"/>
            <w:right w:val="none" w:sz="0" w:space="0" w:color="auto"/>
          </w:divBdr>
        </w:div>
      </w:divsChild>
    </w:div>
    <w:div w:id="1346397686">
      <w:marLeft w:val="0"/>
      <w:marRight w:val="0"/>
      <w:marTop w:val="0"/>
      <w:marBottom w:val="0"/>
      <w:divBdr>
        <w:top w:val="none" w:sz="0" w:space="0" w:color="auto"/>
        <w:left w:val="none" w:sz="0" w:space="0" w:color="auto"/>
        <w:bottom w:val="none" w:sz="0" w:space="0" w:color="auto"/>
        <w:right w:val="none" w:sz="0" w:space="0" w:color="auto"/>
      </w:divBdr>
    </w:div>
    <w:div w:id="1346397693">
      <w:marLeft w:val="0"/>
      <w:marRight w:val="0"/>
      <w:marTop w:val="0"/>
      <w:marBottom w:val="0"/>
      <w:divBdr>
        <w:top w:val="none" w:sz="0" w:space="0" w:color="auto"/>
        <w:left w:val="none" w:sz="0" w:space="0" w:color="auto"/>
        <w:bottom w:val="none" w:sz="0" w:space="0" w:color="auto"/>
        <w:right w:val="none" w:sz="0" w:space="0" w:color="auto"/>
      </w:divBdr>
    </w:div>
    <w:div w:id="1346397762">
      <w:marLeft w:val="0"/>
      <w:marRight w:val="0"/>
      <w:marTop w:val="0"/>
      <w:marBottom w:val="0"/>
      <w:divBdr>
        <w:top w:val="none" w:sz="0" w:space="0" w:color="auto"/>
        <w:left w:val="none" w:sz="0" w:space="0" w:color="auto"/>
        <w:bottom w:val="none" w:sz="0" w:space="0" w:color="auto"/>
        <w:right w:val="none" w:sz="0" w:space="0" w:color="auto"/>
      </w:divBdr>
    </w:div>
    <w:div w:id="1346397778">
      <w:marLeft w:val="0"/>
      <w:marRight w:val="0"/>
      <w:marTop w:val="0"/>
      <w:marBottom w:val="0"/>
      <w:divBdr>
        <w:top w:val="none" w:sz="0" w:space="0" w:color="auto"/>
        <w:left w:val="none" w:sz="0" w:space="0" w:color="auto"/>
        <w:bottom w:val="none" w:sz="0" w:space="0" w:color="auto"/>
        <w:right w:val="none" w:sz="0" w:space="0" w:color="auto"/>
      </w:divBdr>
    </w:div>
    <w:div w:id="1346397787">
      <w:marLeft w:val="0"/>
      <w:marRight w:val="0"/>
      <w:marTop w:val="0"/>
      <w:marBottom w:val="0"/>
      <w:divBdr>
        <w:top w:val="none" w:sz="0" w:space="0" w:color="auto"/>
        <w:left w:val="none" w:sz="0" w:space="0" w:color="auto"/>
        <w:bottom w:val="none" w:sz="0" w:space="0" w:color="auto"/>
        <w:right w:val="none" w:sz="0" w:space="0" w:color="auto"/>
      </w:divBdr>
    </w:div>
    <w:div w:id="1346397803">
      <w:marLeft w:val="0"/>
      <w:marRight w:val="0"/>
      <w:marTop w:val="0"/>
      <w:marBottom w:val="0"/>
      <w:divBdr>
        <w:top w:val="none" w:sz="0" w:space="0" w:color="auto"/>
        <w:left w:val="none" w:sz="0" w:space="0" w:color="auto"/>
        <w:bottom w:val="none" w:sz="0" w:space="0" w:color="auto"/>
        <w:right w:val="none" w:sz="0" w:space="0" w:color="auto"/>
      </w:divBdr>
    </w:div>
    <w:div w:id="1346397824">
      <w:marLeft w:val="0"/>
      <w:marRight w:val="0"/>
      <w:marTop w:val="0"/>
      <w:marBottom w:val="0"/>
      <w:divBdr>
        <w:top w:val="none" w:sz="0" w:space="0" w:color="auto"/>
        <w:left w:val="none" w:sz="0" w:space="0" w:color="auto"/>
        <w:bottom w:val="none" w:sz="0" w:space="0" w:color="auto"/>
        <w:right w:val="none" w:sz="0" w:space="0" w:color="auto"/>
      </w:divBdr>
      <w:divsChild>
        <w:div w:id="1346397561">
          <w:marLeft w:val="0"/>
          <w:marRight w:val="0"/>
          <w:marTop w:val="0"/>
          <w:marBottom w:val="0"/>
          <w:divBdr>
            <w:top w:val="none" w:sz="0" w:space="0" w:color="auto"/>
            <w:left w:val="none" w:sz="0" w:space="0" w:color="auto"/>
            <w:bottom w:val="none" w:sz="0" w:space="0" w:color="auto"/>
            <w:right w:val="none" w:sz="0" w:space="0" w:color="auto"/>
          </w:divBdr>
          <w:divsChild>
            <w:div w:id="1346398220">
              <w:marLeft w:val="0"/>
              <w:marRight w:val="0"/>
              <w:marTop w:val="0"/>
              <w:marBottom w:val="0"/>
              <w:divBdr>
                <w:top w:val="none" w:sz="0" w:space="0" w:color="auto"/>
                <w:left w:val="none" w:sz="0" w:space="0" w:color="auto"/>
                <w:bottom w:val="none" w:sz="0" w:space="0" w:color="auto"/>
                <w:right w:val="none" w:sz="0" w:space="0" w:color="auto"/>
              </w:divBdr>
            </w:div>
          </w:divsChild>
        </w:div>
        <w:div w:id="1346397653">
          <w:marLeft w:val="0"/>
          <w:marRight w:val="0"/>
          <w:marTop w:val="0"/>
          <w:marBottom w:val="0"/>
          <w:divBdr>
            <w:top w:val="none" w:sz="0" w:space="0" w:color="auto"/>
            <w:left w:val="none" w:sz="0" w:space="0" w:color="auto"/>
            <w:bottom w:val="none" w:sz="0" w:space="0" w:color="auto"/>
            <w:right w:val="none" w:sz="0" w:space="0" w:color="auto"/>
          </w:divBdr>
          <w:divsChild>
            <w:div w:id="1346397764">
              <w:marLeft w:val="0"/>
              <w:marRight w:val="0"/>
              <w:marTop w:val="0"/>
              <w:marBottom w:val="0"/>
              <w:divBdr>
                <w:top w:val="none" w:sz="0" w:space="0" w:color="auto"/>
                <w:left w:val="none" w:sz="0" w:space="0" w:color="auto"/>
                <w:bottom w:val="none" w:sz="0" w:space="0" w:color="auto"/>
                <w:right w:val="none" w:sz="0" w:space="0" w:color="auto"/>
              </w:divBdr>
            </w:div>
          </w:divsChild>
        </w:div>
        <w:div w:id="1346397690">
          <w:marLeft w:val="0"/>
          <w:marRight w:val="0"/>
          <w:marTop w:val="0"/>
          <w:marBottom w:val="0"/>
          <w:divBdr>
            <w:top w:val="none" w:sz="0" w:space="0" w:color="auto"/>
            <w:left w:val="none" w:sz="0" w:space="0" w:color="auto"/>
            <w:bottom w:val="none" w:sz="0" w:space="0" w:color="auto"/>
            <w:right w:val="none" w:sz="0" w:space="0" w:color="auto"/>
          </w:divBdr>
          <w:divsChild>
            <w:div w:id="1346397569">
              <w:marLeft w:val="0"/>
              <w:marRight w:val="0"/>
              <w:marTop w:val="0"/>
              <w:marBottom w:val="0"/>
              <w:divBdr>
                <w:top w:val="none" w:sz="0" w:space="0" w:color="auto"/>
                <w:left w:val="none" w:sz="0" w:space="0" w:color="auto"/>
                <w:bottom w:val="none" w:sz="0" w:space="0" w:color="auto"/>
                <w:right w:val="none" w:sz="0" w:space="0" w:color="auto"/>
              </w:divBdr>
            </w:div>
          </w:divsChild>
        </w:div>
        <w:div w:id="1346397744">
          <w:marLeft w:val="0"/>
          <w:marRight w:val="0"/>
          <w:marTop w:val="0"/>
          <w:marBottom w:val="0"/>
          <w:divBdr>
            <w:top w:val="none" w:sz="0" w:space="0" w:color="auto"/>
            <w:left w:val="none" w:sz="0" w:space="0" w:color="auto"/>
            <w:bottom w:val="none" w:sz="0" w:space="0" w:color="auto"/>
            <w:right w:val="none" w:sz="0" w:space="0" w:color="auto"/>
          </w:divBdr>
          <w:divsChild>
            <w:div w:id="1346397667">
              <w:marLeft w:val="0"/>
              <w:marRight w:val="0"/>
              <w:marTop w:val="0"/>
              <w:marBottom w:val="0"/>
              <w:divBdr>
                <w:top w:val="none" w:sz="0" w:space="0" w:color="auto"/>
                <w:left w:val="none" w:sz="0" w:space="0" w:color="auto"/>
                <w:bottom w:val="none" w:sz="0" w:space="0" w:color="auto"/>
                <w:right w:val="none" w:sz="0" w:space="0" w:color="auto"/>
              </w:divBdr>
            </w:div>
          </w:divsChild>
        </w:div>
        <w:div w:id="1346397825">
          <w:marLeft w:val="0"/>
          <w:marRight w:val="0"/>
          <w:marTop w:val="0"/>
          <w:marBottom w:val="0"/>
          <w:divBdr>
            <w:top w:val="none" w:sz="0" w:space="0" w:color="auto"/>
            <w:left w:val="none" w:sz="0" w:space="0" w:color="auto"/>
            <w:bottom w:val="none" w:sz="0" w:space="0" w:color="auto"/>
            <w:right w:val="none" w:sz="0" w:space="0" w:color="auto"/>
          </w:divBdr>
          <w:divsChild>
            <w:div w:id="1346397573">
              <w:marLeft w:val="0"/>
              <w:marRight w:val="0"/>
              <w:marTop w:val="0"/>
              <w:marBottom w:val="0"/>
              <w:divBdr>
                <w:top w:val="none" w:sz="0" w:space="0" w:color="auto"/>
                <w:left w:val="none" w:sz="0" w:space="0" w:color="auto"/>
                <w:bottom w:val="none" w:sz="0" w:space="0" w:color="auto"/>
                <w:right w:val="none" w:sz="0" w:space="0" w:color="auto"/>
              </w:divBdr>
            </w:div>
          </w:divsChild>
        </w:div>
        <w:div w:id="1346397876">
          <w:marLeft w:val="0"/>
          <w:marRight w:val="0"/>
          <w:marTop w:val="0"/>
          <w:marBottom w:val="0"/>
          <w:divBdr>
            <w:top w:val="none" w:sz="0" w:space="0" w:color="auto"/>
            <w:left w:val="none" w:sz="0" w:space="0" w:color="auto"/>
            <w:bottom w:val="none" w:sz="0" w:space="0" w:color="auto"/>
            <w:right w:val="none" w:sz="0" w:space="0" w:color="auto"/>
          </w:divBdr>
          <w:divsChild>
            <w:div w:id="1346398381">
              <w:marLeft w:val="0"/>
              <w:marRight w:val="0"/>
              <w:marTop w:val="0"/>
              <w:marBottom w:val="0"/>
              <w:divBdr>
                <w:top w:val="none" w:sz="0" w:space="0" w:color="auto"/>
                <w:left w:val="none" w:sz="0" w:space="0" w:color="auto"/>
                <w:bottom w:val="none" w:sz="0" w:space="0" w:color="auto"/>
                <w:right w:val="none" w:sz="0" w:space="0" w:color="auto"/>
              </w:divBdr>
            </w:div>
          </w:divsChild>
        </w:div>
        <w:div w:id="1346397896">
          <w:marLeft w:val="0"/>
          <w:marRight w:val="0"/>
          <w:marTop w:val="0"/>
          <w:marBottom w:val="0"/>
          <w:divBdr>
            <w:top w:val="none" w:sz="0" w:space="0" w:color="auto"/>
            <w:left w:val="none" w:sz="0" w:space="0" w:color="auto"/>
            <w:bottom w:val="none" w:sz="0" w:space="0" w:color="auto"/>
            <w:right w:val="none" w:sz="0" w:space="0" w:color="auto"/>
          </w:divBdr>
          <w:divsChild>
            <w:div w:id="1346398531">
              <w:marLeft w:val="0"/>
              <w:marRight w:val="0"/>
              <w:marTop w:val="0"/>
              <w:marBottom w:val="0"/>
              <w:divBdr>
                <w:top w:val="none" w:sz="0" w:space="0" w:color="auto"/>
                <w:left w:val="none" w:sz="0" w:space="0" w:color="auto"/>
                <w:bottom w:val="none" w:sz="0" w:space="0" w:color="auto"/>
                <w:right w:val="none" w:sz="0" w:space="0" w:color="auto"/>
              </w:divBdr>
            </w:div>
          </w:divsChild>
        </w:div>
        <w:div w:id="1346397902">
          <w:marLeft w:val="0"/>
          <w:marRight w:val="0"/>
          <w:marTop w:val="0"/>
          <w:marBottom w:val="0"/>
          <w:divBdr>
            <w:top w:val="none" w:sz="0" w:space="0" w:color="auto"/>
            <w:left w:val="none" w:sz="0" w:space="0" w:color="auto"/>
            <w:bottom w:val="none" w:sz="0" w:space="0" w:color="auto"/>
            <w:right w:val="none" w:sz="0" w:space="0" w:color="auto"/>
          </w:divBdr>
          <w:divsChild>
            <w:div w:id="1346397944">
              <w:marLeft w:val="0"/>
              <w:marRight w:val="0"/>
              <w:marTop w:val="0"/>
              <w:marBottom w:val="0"/>
              <w:divBdr>
                <w:top w:val="none" w:sz="0" w:space="0" w:color="auto"/>
                <w:left w:val="none" w:sz="0" w:space="0" w:color="auto"/>
                <w:bottom w:val="none" w:sz="0" w:space="0" w:color="auto"/>
                <w:right w:val="none" w:sz="0" w:space="0" w:color="auto"/>
              </w:divBdr>
            </w:div>
            <w:div w:id="1346398212">
              <w:marLeft w:val="0"/>
              <w:marRight w:val="0"/>
              <w:marTop w:val="0"/>
              <w:marBottom w:val="0"/>
              <w:divBdr>
                <w:top w:val="none" w:sz="0" w:space="0" w:color="auto"/>
                <w:left w:val="none" w:sz="0" w:space="0" w:color="auto"/>
                <w:bottom w:val="none" w:sz="0" w:space="0" w:color="auto"/>
                <w:right w:val="none" w:sz="0" w:space="0" w:color="auto"/>
              </w:divBdr>
            </w:div>
          </w:divsChild>
        </w:div>
        <w:div w:id="1346398010">
          <w:marLeft w:val="0"/>
          <w:marRight w:val="0"/>
          <w:marTop w:val="0"/>
          <w:marBottom w:val="0"/>
          <w:divBdr>
            <w:top w:val="none" w:sz="0" w:space="0" w:color="auto"/>
            <w:left w:val="none" w:sz="0" w:space="0" w:color="auto"/>
            <w:bottom w:val="none" w:sz="0" w:space="0" w:color="auto"/>
            <w:right w:val="none" w:sz="0" w:space="0" w:color="auto"/>
          </w:divBdr>
          <w:divsChild>
            <w:div w:id="1346397826">
              <w:marLeft w:val="0"/>
              <w:marRight w:val="0"/>
              <w:marTop w:val="0"/>
              <w:marBottom w:val="0"/>
              <w:divBdr>
                <w:top w:val="none" w:sz="0" w:space="0" w:color="auto"/>
                <w:left w:val="none" w:sz="0" w:space="0" w:color="auto"/>
                <w:bottom w:val="none" w:sz="0" w:space="0" w:color="auto"/>
                <w:right w:val="none" w:sz="0" w:space="0" w:color="auto"/>
              </w:divBdr>
            </w:div>
          </w:divsChild>
        </w:div>
        <w:div w:id="1346398033">
          <w:marLeft w:val="0"/>
          <w:marRight w:val="0"/>
          <w:marTop w:val="0"/>
          <w:marBottom w:val="0"/>
          <w:divBdr>
            <w:top w:val="none" w:sz="0" w:space="0" w:color="auto"/>
            <w:left w:val="none" w:sz="0" w:space="0" w:color="auto"/>
            <w:bottom w:val="none" w:sz="0" w:space="0" w:color="auto"/>
            <w:right w:val="none" w:sz="0" w:space="0" w:color="auto"/>
          </w:divBdr>
          <w:divsChild>
            <w:div w:id="1346398326">
              <w:marLeft w:val="0"/>
              <w:marRight w:val="0"/>
              <w:marTop w:val="0"/>
              <w:marBottom w:val="0"/>
              <w:divBdr>
                <w:top w:val="none" w:sz="0" w:space="0" w:color="auto"/>
                <w:left w:val="none" w:sz="0" w:space="0" w:color="auto"/>
                <w:bottom w:val="none" w:sz="0" w:space="0" w:color="auto"/>
                <w:right w:val="none" w:sz="0" w:space="0" w:color="auto"/>
              </w:divBdr>
            </w:div>
          </w:divsChild>
        </w:div>
        <w:div w:id="1346398058">
          <w:marLeft w:val="0"/>
          <w:marRight w:val="0"/>
          <w:marTop w:val="0"/>
          <w:marBottom w:val="0"/>
          <w:divBdr>
            <w:top w:val="none" w:sz="0" w:space="0" w:color="auto"/>
            <w:left w:val="none" w:sz="0" w:space="0" w:color="auto"/>
            <w:bottom w:val="none" w:sz="0" w:space="0" w:color="auto"/>
            <w:right w:val="none" w:sz="0" w:space="0" w:color="auto"/>
          </w:divBdr>
          <w:divsChild>
            <w:div w:id="1346397813">
              <w:marLeft w:val="0"/>
              <w:marRight w:val="0"/>
              <w:marTop w:val="0"/>
              <w:marBottom w:val="0"/>
              <w:divBdr>
                <w:top w:val="none" w:sz="0" w:space="0" w:color="auto"/>
                <w:left w:val="none" w:sz="0" w:space="0" w:color="auto"/>
                <w:bottom w:val="none" w:sz="0" w:space="0" w:color="auto"/>
                <w:right w:val="none" w:sz="0" w:space="0" w:color="auto"/>
              </w:divBdr>
            </w:div>
          </w:divsChild>
        </w:div>
        <w:div w:id="1346398121">
          <w:marLeft w:val="0"/>
          <w:marRight w:val="0"/>
          <w:marTop w:val="0"/>
          <w:marBottom w:val="0"/>
          <w:divBdr>
            <w:top w:val="none" w:sz="0" w:space="0" w:color="auto"/>
            <w:left w:val="none" w:sz="0" w:space="0" w:color="auto"/>
            <w:bottom w:val="none" w:sz="0" w:space="0" w:color="auto"/>
            <w:right w:val="none" w:sz="0" w:space="0" w:color="auto"/>
          </w:divBdr>
          <w:divsChild>
            <w:div w:id="1346398200">
              <w:marLeft w:val="0"/>
              <w:marRight w:val="0"/>
              <w:marTop w:val="0"/>
              <w:marBottom w:val="0"/>
              <w:divBdr>
                <w:top w:val="none" w:sz="0" w:space="0" w:color="auto"/>
                <w:left w:val="none" w:sz="0" w:space="0" w:color="auto"/>
                <w:bottom w:val="none" w:sz="0" w:space="0" w:color="auto"/>
                <w:right w:val="none" w:sz="0" w:space="0" w:color="auto"/>
              </w:divBdr>
            </w:div>
            <w:div w:id="1346398211">
              <w:marLeft w:val="0"/>
              <w:marRight w:val="0"/>
              <w:marTop w:val="0"/>
              <w:marBottom w:val="0"/>
              <w:divBdr>
                <w:top w:val="none" w:sz="0" w:space="0" w:color="auto"/>
                <w:left w:val="none" w:sz="0" w:space="0" w:color="auto"/>
                <w:bottom w:val="none" w:sz="0" w:space="0" w:color="auto"/>
                <w:right w:val="none" w:sz="0" w:space="0" w:color="auto"/>
              </w:divBdr>
            </w:div>
          </w:divsChild>
        </w:div>
        <w:div w:id="1346398156">
          <w:marLeft w:val="0"/>
          <w:marRight w:val="0"/>
          <w:marTop w:val="0"/>
          <w:marBottom w:val="0"/>
          <w:divBdr>
            <w:top w:val="none" w:sz="0" w:space="0" w:color="auto"/>
            <w:left w:val="none" w:sz="0" w:space="0" w:color="auto"/>
            <w:bottom w:val="none" w:sz="0" w:space="0" w:color="auto"/>
            <w:right w:val="none" w:sz="0" w:space="0" w:color="auto"/>
          </w:divBdr>
          <w:divsChild>
            <w:div w:id="1346397898">
              <w:marLeft w:val="0"/>
              <w:marRight w:val="0"/>
              <w:marTop w:val="0"/>
              <w:marBottom w:val="0"/>
              <w:divBdr>
                <w:top w:val="none" w:sz="0" w:space="0" w:color="auto"/>
                <w:left w:val="none" w:sz="0" w:space="0" w:color="auto"/>
                <w:bottom w:val="none" w:sz="0" w:space="0" w:color="auto"/>
                <w:right w:val="none" w:sz="0" w:space="0" w:color="auto"/>
              </w:divBdr>
            </w:div>
          </w:divsChild>
        </w:div>
        <w:div w:id="1346398157">
          <w:marLeft w:val="0"/>
          <w:marRight w:val="0"/>
          <w:marTop w:val="0"/>
          <w:marBottom w:val="0"/>
          <w:divBdr>
            <w:top w:val="none" w:sz="0" w:space="0" w:color="auto"/>
            <w:left w:val="none" w:sz="0" w:space="0" w:color="auto"/>
            <w:bottom w:val="none" w:sz="0" w:space="0" w:color="auto"/>
            <w:right w:val="none" w:sz="0" w:space="0" w:color="auto"/>
          </w:divBdr>
          <w:divsChild>
            <w:div w:id="1346398355">
              <w:marLeft w:val="0"/>
              <w:marRight w:val="0"/>
              <w:marTop w:val="0"/>
              <w:marBottom w:val="0"/>
              <w:divBdr>
                <w:top w:val="none" w:sz="0" w:space="0" w:color="auto"/>
                <w:left w:val="none" w:sz="0" w:space="0" w:color="auto"/>
                <w:bottom w:val="none" w:sz="0" w:space="0" w:color="auto"/>
                <w:right w:val="none" w:sz="0" w:space="0" w:color="auto"/>
              </w:divBdr>
            </w:div>
          </w:divsChild>
        </w:div>
        <w:div w:id="1346398166">
          <w:marLeft w:val="0"/>
          <w:marRight w:val="0"/>
          <w:marTop w:val="0"/>
          <w:marBottom w:val="0"/>
          <w:divBdr>
            <w:top w:val="none" w:sz="0" w:space="0" w:color="auto"/>
            <w:left w:val="none" w:sz="0" w:space="0" w:color="auto"/>
            <w:bottom w:val="none" w:sz="0" w:space="0" w:color="auto"/>
            <w:right w:val="none" w:sz="0" w:space="0" w:color="auto"/>
          </w:divBdr>
          <w:divsChild>
            <w:div w:id="1346397820">
              <w:marLeft w:val="0"/>
              <w:marRight w:val="0"/>
              <w:marTop w:val="0"/>
              <w:marBottom w:val="0"/>
              <w:divBdr>
                <w:top w:val="none" w:sz="0" w:space="0" w:color="auto"/>
                <w:left w:val="none" w:sz="0" w:space="0" w:color="auto"/>
                <w:bottom w:val="none" w:sz="0" w:space="0" w:color="auto"/>
                <w:right w:val="none" w:sz="0" w:space="0" w:color="auto"/>
              </w:divBdr>
            </w:div>
          </w:divsChild>
        </w:div>
        <w:div w:id="1346398187">
          <w:marLeft w:val="0"/>
          <w:marRight w:val="0"/>
          <w:marTop w:val="0"/>
          <w:marBottom w:val="0"/>
          <w:divBdr>
            <w:top w:val="none" w:sz="0" w:space="0" w:color="auto"/>
            <w:left w:val="none" w:sz="0" w:space="0" w:color="auto"/>
            <w:bottom w:val="none" w:sz="0" w:space="0" w:color="auto"/>
            <w:right w:val="none" w:sz="0" w:space="0" w:color="auto"/>
          </w:divBdr>
          <w:divsChild>
            <w:div w:id="1346397758">
              <w:marLeft w:val="0"/>
              <w:marRight w:val="0"/>
              <w:marTop w:val="0"/>
              <w:marBottom w:val="0"/>
              <w:divBdr>
                <w:top w:val="none" w:sz="0" w:space="0" w:color="auto"/>
                <w:left w:val="none" w:sz="0" w:space="0" w:color="auto"/>
                <w:bottom w:val="none" w:sz="0" w:space="0" w:color="auto"/>
                <w:right w:val="none" w:sz="0" w:space="0" w:color="auto"/>
              </w:divBdr>
            </w:div>
          </w:divsChild>
        </w:div>
        <w:div w:id="1346398191">
          <w:marLeft w:val="0"/>
          <w:marRight w:val="0"/>
          <w:marTop w:val="0"/>
          <w:marBottom w:val="0"/>
          <w:divBdr>
            <w:top w:val="none" w:sz="0" w:space="0" w:color="auto"/>
            <w:left w:val="none" w:sz="0" w:space="0" w:color="auto"/>
            <w:bottom w:val="none" w:sz="0" w:space="0" w:color="auto"/>
            <w:right w:val="none" w:sz="0" w:space="0" w:color="auto"/>
          </w:divBdr>
          <w:divsChild>
            <w:div w:id="1346398216">
              <w:marLeft w:val="0"/>
              <w:marRight w:val="0"/>
              <w:marTop w:val="0"/>
              <w:marBottom w:val="0"/>
              <w:divBdr>
                <w:top w:val="none" w:sz="0" w:space="0" w:color="auto"/>
                <w:left w:val="none" w:sz="0" w:space="0" w:color="auto"/>
                <w:bottom w:val="none" w:sz="0" w:space="0" w:color="auto"/>
                <w:right w:val="none" w:sz="0" w:space="0" w:color="auto"/>
              </w:divBdr>
            </w:div>
          </w:divsChild>
        </w:div>
        <w:div w:id="1346398207">
          <w:marLeft w:val="0"/>
          <w:marRight w:val="0"/>
          <w:marTop w:val="0"/>
          <w:marBottom w:val="0"/>
          <w:divBdr>
            <w:top w:val="none" w:sz="0" w:space="0" w:color="auto"/>
            <w:left w:val="none" w:sz="0" w:space="0" w:color="auto"/>
            <w:bottom w:val="none" w:sz="0" w:space="0" w:color="auto"/>
            <w:right w:val="none" w:sz="0" w:space="0" w:color="auto"/>
          </w:divBdr>
          <w:divsChild>
            <w:div w:id="1346397777">
              <w:marLeft w:val="0"/>
              <w:marRight w:val="0"/>
              <w:marTop w:val="0"/>
              <w:marBottom w:val="0"/>
              <w:divBdr>
                <w:top w:val="none" w:sz="0" w:space="0" w:color="auto"/>
                <w:left w:val="none" w:sz="0" w:space="0" w:color="auto"/>
                <w:bottom w:val="none" w:sz="0" w:space="0" w:color="auto"/>
                <w:right w:val="none" w:sz="0" w:space="0" w:color="auto"/>
              </w:divBdr>
            </w:div>
          </w:divsChild>
        </w:div>
        <w:div w:id="1346398255">
          <w:marLeft w:val="0"/>
          <w:marRight w:val="0"/>
          <w:marTop w:val="0"/>
          <w:marBottom w:val="0"/>
          <w:divBdr>
            <w:top w:val="none" w:sz="0" w:space="0" w:color="auto"/>
            <w:left w:val="none" w:sz="0" w:space="0" w:color="auto"/>
            <w:bottom w:val="none" w:sz="0" w:space="0" w:color="auto"/>
            <w:right w:val="none" w:sz="0" w:space="0" w:color="auto"/>
          </w:divBdr>
          <w:divsChild>
            <w:div w:id="1346398248">
              <w:marLeft w:val="0"/>
              <w:marRight w:val="0"/>
              <w:marTop w:val="0"/>
              <w:marBottom w:val="0"/>
              <w:divBdr>
                <w:top w:val="none" w:sz="0" w:space="0" w:color="auto"/>
                <w:left w:val="none" w:sz="0" w:space="0" w:color="auto"/>
                <w:bottom w:val="none" w:sz="0" w:space="0" w:color="auto"/>
                <w:right w:val="none" w:sz="0" w:space="0" w:color="auto"/>
              </w:divBdr>
            </w:div>
          </w:divsChild>
        </w:div>
        <w:div w:id="1346398268">
          <w:marLeft w:val="0"/>
          <w:marRight w:val="0"/>
          <w:marTop w:val="0"/>
          <w:marBottom w:val="0"/>
          <w:divBdr>
            <w:top w:val="none" w:sz="0" w:space="0" w:color="auto"/>
            <w:left w:val="none" w:sz="0" w:space="0" w:color="auto"/>
            <w:bottom w:val="none" w:sz="0" w:space="0" w:color="auto"/>
            <w:right w:val="none" w:sz="0" w:space="0" w:color="auto"/>
          </w:divBdr>
          <w:divsChild>
            <w:div w:id="1346397638">
              <w:marLeft w:val="0"/>
              <w:marRight w:val="0"/>
              <w:marTop w:val="0"/>
              <w:marBottom w:val="0"/>
              <w:divBdr>
                <w:top w:val="none" w:sz="0" w:space="0" w:color="auto"/>
                <w:left w:val="none" w:sz="0" w:space="0" w:color="auto"/>
                <w:bottom w:val="none" w:sz="0" w:space="0" w:color="auto"/>
                <w:right w:val="none" w:sz="0" w:space="0" w:color="auto"/>
              </w:divBdr>
            </w:div>
            <w:div w:id="1346398111">
              <w:marLeft w:val="0"/>
              <w:marRight w:val="0"/>
              <w:marTop w:val="0"/>
              <w:marBottom w:val="0"/>
              <w:divBdr>
                <w:top w:val="none" w:sz="0" w:space="0" w:color="auto"/>
                <w:left w:val="none" w:sz="0" w:space="0" w:color="auto"/>
                <w:bottom w:val="none" w:sz="0" w:space="0" w:color="auto"/>
                <w:right w:val="none" w:sz="0" w:space="0" w:color="auto"/>
              </w:divBdr>
            </w:div>
          </w:divsChild>
        </w:div>
        <w:div w:id="1346398287">
          <w:marLeft w:val="0"/>
          <w:marRight w:val="0"/>
          <w:marTop w:val="0"/>
          <w:marBottom w:val="0"/>
          <w:divBdr>
            <w:top w:val="none" w:sz="0" w:space="0" w:color="auto"/>
            <w:left w:val="none" w:sz="0" w:space="0" w:color="auto"/>
            <w:bottom w:val="none" w:sz="0" w:space="0" w:color="auto"/>
            <w:right w:val="none" w:sz="0" w:space="0" w:color="auto"/>
          </w:divBdr>
          <w:divsChild>
            <w:div w:id="1346398243">
              <w:marLeft w:val="0"/>
              <w:marRight w:val="0"/>
              <w:marTop w:val="0"/>
              <w:marBottom w:val="0"/>
              <w:divBdr>
                <w:top w:val="none" w:sz="0" w:space="0" w:color="auto"/>
                <w:left w:val="none" w:sz="0" w:space="0" w:color="auto"/>
                <w:bottom w:val="none" w:sz="0" w:space="0" w:color="auto"/>
                <w:right w:val="none" w:sz="0" w:space="0" w:color="auto"/>
              </w:divBdr>
            </w:div>
            <w:div w:id="1346398466">
              <w:marLeft w:val="0"/>
              <w:marRight w:val="0"/>
              <w:marTop w:val="0"/>
              <w:marBottom w:val="0"/>
              <w:divBdr>
                <w:top w:val="none" w:sz="0" w:space="0" w:color="auto"/>
                <w:left w:val="none" w:sz="0" w:space="0" w:color="auto"/>
                <w:bottom w:val="none" w:sz="0" w:space="0" w:color="auto"/>
                <w:right w:val="none" w:sz="0" w:space="0" w:color="auto"/>
              </w:divBdr>
            </w:div>
          </w:divsChild>
        </w:div>
        <w:div w:id="1346398334">
          <w:marLeft w:val="0"/>
          <w:marRight w:val="0"/>
          <w:marTop w:val="0"/>
          <w:marBottom w:val="0"/>
          <w:divBdr>
            <w:top w:val="none" w:sz="0" w:space="0" w:color="auto"/>
            <w:left w:val="none" w:sz="0" w:space="0" w:color="auto"/>
            <w:bottom w:val="none" w:sz="0" w:space="0" w:color="auto"/>
            <w:right w:val="none" w:sz="0" w:space="0" w:color="auto"/>
          </w:divBdr>
          <w:divsChild>
            <w:div w:id="1346397984">
              <w:marLeft w:val="0"/>
              <w:marRight w:val="0"/>
              <w:marTop w:val="0"/>
              <w:marBottom w:val="0"/>
              <w:divBdr>
                <w:top w:val="none" w:sz="0" w:space="0" w:color="auto"/>
                <w:left w:val="none" w:sz="0" w:space="0" w:color="auto"/>
                <w:bottom w:val="none" w:sz="0" w:space="0" w:color="auto"/>
                <w:right w:val="none" w:sz="0" w:space="0" w:color="auto"/>
              </w:divBdr>
            </w:div>
          </w:divsChild>
        </w:div>
        <w:div w:id="1346398369">
          <w:marLeft w:val="0"/>
          <w:marRight w:val="0"/>
          <w:marTop w:val="0"/>
          <w:marBottom w:val="0"/>
          <w:divBdr>
            <w:top w:val="none" w:sz="0" w:space="0" w:color="auto"/>
            <w:left w:val="none" w:sz="0" w:space="0" w:color="auto"/>
            <w:bottom w:val="none" w:sz="0" w:space="0" w:color="auto"/>
            <w:right w:val="none" w:sz="0" w:space="0" w:color="auto"/>
          </w:divBdr>
          <w:divsChild>
            <w:div w:id="1346398099">
              <w:marLeft w:val="0"/>
              <w:marRight w:val="0"/>
              <w:marTop w:val="0"/>
              <w:marBottom w:val="0"/>
              <w:divBdr>
                <w:top w:val="none" w:sz="0" w:space="0" w:color="auto"/>
                <w:left w:val="none" w:sz="0" w:space="0" w:color="auto"/>
                <w:bottom w:val="none" w:sz="0" w:space="0" w:color="auto"/>
                <w:right w:val="none" w:sz="0" w:space="0" w:color="auto"/>
              </w:divBdr>
            </w:div>
            <w:div w:id="1346398118">
              <w:marLeft w:val="0"/>
              <w:marRight w:val="0"/>
              <w:marTop w:val="0"/>
              <w:marBottom w:val="0"/>
              <w:divBdr>
                <w:top w:val="none" w:sz="0" w:space="0" w:color="auto"/>
                <w:left w:val="none" w:sz="0" w:space="0" w:color="auto"/>
                <w:bottom w:val="none" w:sz="0" w:space="0" w:color="auto"/>
                <w:right w:val="none" w:sz="0" w:space="0" w:color="auto"/>
              </w:divBdr>
            </w:div>
          </w:divsChild>
        </w:div>
        <w:div w:id="1346398379">
          <w:marLeft w:val="0"/>
          <w:marRight w:val="0"/>
          <w:marTop w:val="0"/>
          <w:marBottom w:val="0"/>
          <w:divBdr>
            <w:top w:val="none" w:sz="0" w:space="0" w:color="auto"/>
            <w:left w:val="none" w:sz="0" w:space="0" w:color="auto"/>
            <w:bottom w:val="none" w:sz="0" w:space="0" w:color="auto"/>
            <w:right w:val="none" w:sz="0" w:space="0" w:color="auto"/>
          </w:divBdr>
          <w:divsChild>
            <w:div w:id="1346398357">
              <w:marLeft w:val="0"/>
              <w:marRight w:val="0"/>
              <w:marTop w:val="0"/>
              <w:marBottom w:val="0"/>
              <w:divBdr>
                <w:top w:val="none" w:sz="0" w:space="0" w:color="auto"/>
                <w:left w:val="none" w:sz="0" w:space="0" w:color="auto"/>
                <w:bottom w:val="none" w:sz="0" w:space="0" w:color="auto"/>
                <w:right w:val="none" w:sz="0" w:space="0" w:color="auto"/>
              </w:divBdr>
            </w:div>
          </w:divsChild>
        </w:div>
        <w:div w:id="1346398399">
          <w:marLeft w:val="0"/>
          <w:marRight w:val="0"/>
          <w:marTop w:val="0"/>
          <w:marBottom w:val="0"/>
          <w:divBdr>
            <w:top w:val="none" w:sz="0" w:space="0" w:color="auto"/>
            <w:left w:val="none" w:sz="0" w:space="0" w:color="auto"/>
            <w:bottom w:val="none" w:sz="0" w:space="0" w:color="auto"/>
            <w:right w:val="none" w:sz="0" w:space="0" w:color="auto"/>
          </w:divBdr>
          <w:divsChild>
            <w:div w:id="1346398374">
              <w:marLeft w:val="0"/>
              <w:marRight w:val="0"/>
              <w:marTop w:val="0"/>
              <w:marBottom w:val="0"/>
              <w:divBdr>
                <w:top w:val="none" w:sz="0" w:space="0" w:color="auto"/>
                <w:left w:val="none" w:sz="0" w:space="0" w:color="auto"/>
                <w:bottom w:val="none" w:sz="0" w:space="0" w:color="auto"/>
                <w:right w:val="none" w:sz="0" w:space="0" w:color="auto"/>
              </w:divBdr>
            </w:div>
          </w:divsChild>
        </w:div>
        <w:div w:id="1346398425">
          <w:marLeft w:val="0"/>
          <w:marRight w:val="0"/>
          <w:marTop w:val="0"/>
          <w:marBottom w:val="0"/>
          <w:divBdr>
            <w:top w:val="none" w:sz="0" w:space="0" w:color="auto"/>
            <w:left w:val="none" w:sz="0" w:space="0" w:color="auto"/>
            <w:bottom w:val="none" w:sz="0" w:space="0" w:color="auto"/>
            <w:right w:val="none" w:sz="0" w:space="0" w:color="auto"/>
          </w:divBdr>
          <w:divsChild>
            <w:div w:id="1346398095">
              <w:marLeft w:val="0"/>
              <w:marRight w:val="0"/>
              <w:marTop w:val="0"/>
              <w:marBottom w:val="0"/>
              <w:divBdr>
                <w:top w:val="none" w:sz="0" w:space="0" w:color="auto"/>
                <w:left w:val="none" w:sz="0" w:space="0" w:color="auto"/>
                <w:bottom w:val="none" w:sz="0" w:space="0" w:color="auto"/>
                <w:right w:val="none" w:sz="0" w:space="0" w:color="auto"/>
              </w:divBdr>
            </w:div>
          </w:divsChild>
        </w:div>
        <w:div w:id="1346398474">
          <w:marLeft w:val="0"/>
          <w:marRight w:val="0"/>
          <w:marTop w:val="0"/>
          <w:marBottom w:val="0"/>
          <w:divBdr>
            <w:top w:val="none" w:sz="0" w:space="0" w:color="auto"/>
            <w:left w:val="none" w:sz="0" w:space="0" w:color="auto"/>
            <w:bottom w:val="none" w:sz="0" w:space="0" w:color="auto"/>
            <w:right w:val="none" w:sz="0" w:space="0" w:color="auto"/>
          </w:divBdr>
          <w:divsChild>
            <w:div w:id="1346397969">
              <w:marLeft w:val="0"/>
              <w:marRight w:val="0"/>
              <w:marTop w:val="0"/>
              <w:marBottom w:val="0"/>
              <w:divBdr>
                <w:top w:val="none" w:sz="0" w:space="0" w:color="auto"/>
                <w:left w:val="none" w:sz="0" w:space="0" w:color="auto"/>
                <w:bottom w:val="none" w:sz="0" w:space="0" w:color="auto"/>
                <w:right w:val="none" w:sz="0" w:space="0" w:color="auto"/>
              </w:divBdr>
            </w:div>
            <w:div w:id="1346398332">
              <w:marLeft w:val="0"/>
              <w:marRight w:val="0"/>
              <w:marTop w:val="0"/>
              <w:marBottom w:val="0"/>
              <w:divBdr>
                <w:top w:val="none" w:sz="0" w:space="0" w:color="auto"/>
                <w:left w:val="none" w:sz="0" w:space="0" w:color="auto"/>
                <w:bottom w:val="none" w:sz="0" w:space="0" w:color="auto"/>
                <w:right w:val="none" w:sz="0" w:space="0" w:color="auto"/>
              </w:divBdr>
            </w:div>
          </w:divsChild>
        </w:div>
        <w:div w:id="1346398485">
          <w:marLeft w:val="0"/>
          <w:marRight w:val="0"/>
          <w:marTop w:val="0"/>
          <w:marBottom w:val="0"/>
          <w:divBdr>
            <w:top w:val="none" w:sz="0" w:space="0" w:color="auto"/>
            <w:left w:val="none" w:sz="0" w:space="0" w:color="auto"/>
            <w:bottom w:val="none" w:sz="0" w:space="0" w:color="auto"/>
            <w:right w:val="none" w:sz="0" w:space="0" w:color="auto"/>
          </w:divBdr>
          <w:divsChild>
            <w:div w:id="1346397986">
              <w:marLeft w:val="0"/>
              <w:marRight w:val="0"/>
              <w:marTop w:val="0"/>
              <w:marBottom w:val="0"/>
              <w:divBdr>
                <w:top w:val="none" w:sz="0" w:space="0" w:color="auto"/>
                <w:left w:val="none" w:sz="0" w:space="0" w:color="auto"/>
                <w:bottom w:val="none" w:sz="0" w:space="0" w:color="auto"/>
                <w:right w:val="none" w:sz="0" w:space="0" w:color="auto"/>
              </w:divBdr>
            </w:div>
            <w:div w:id="1346398366">
              <w:marLeft w:val="0"/>
              <w:marRight w:val="0"/>
              <w:marTop w:val="0"/>
              <w:marBottom w:val="0"/>
              <w:divBdr>
                <w:top w:val="none" w:sz="0" w:space="0" w:color="auto"/>
                <w:left w:val="none" w:sz="0" w:space="0" w:color="auto"/>
                <w:bottom w:val="none" w:sz="0" w:space="0" w:color="auto"/>
                <w:right w:val="none" w:sz="0" w:space="0" w:color="auto"/>
              </w:divBdr>
            </w:div>
          </w:divsChild>
        </w:div>
        <w:div w:id="1346398486">
          <w:marLeft w:val="0"/>
          <w:marRight w:val="0"/>
          <w:marTop w:val="0"/>
          <w:marBottom w:val="0"/>
          <w:divBdr>
            <w:top w:val="none" w:sz="0" w:space="0" w:color="auto"/>
            <w:left w:val="none" w:sz="0" w:space="0" w:color="auto"/>
            <w:bottom w:val="none" w:sz="0" w:space="0" w:color="auto"/>
            <w:right w:val="none" w:sz="0" w:space="0" w:color="auto"/>
          </w:divBdr>
          <w:divsChild>
            <w:div w:id="1346397615">
              <w:marLeft w:val="0"/>
              <w:marRight w:val="0"/>
              <w:marTop w:val="0"/>
              <w:marBottom w:val="0"/>
              <w:divBdr>
                <w:top w:val="none" w:sz="0" w:space="0" w:color="auto"/>
                <w:left w:val="none" w:sz="0" w:space="0" w:color="auto"/>
                <w:bottom w:val="none" w:sz="0" w:space="0" w:color="auto"/>
                <w:right w:val="none" w:sz="0" w:space="0" w:color="auto"/>
              </w:divBdr>
            </w:div>
            <w:div w:id="1346398222">
              <w:marLeft w:val="0"/>
              <w:marRight w:val="0"/>
              <w:marTop w:val="0"/>
              <w:marBottom w:val="0"/>
              <w:divBdr>
                <w:top w:val="none" w:sz="0" w:space="0" w:color="auto"/>
                <w:left w:val="none" w:sz="0" w:space="0" w:color="auto"/>
                <w:bottom w:val="none" w:sz="0" w:space="0" w:color="auto"/>
                <w:right w:val="none" w:sz="0" w:space="0" w:color="auto"/>
              </w:divBdr>
            </w:div>
          </w:divsChild>
        </w:div>
        <w:div w:id="1346398533">
          <w:marLeft w:val="0"/>
          <w:marRight w:val="0"/>
          <w:marTop w:val="0"/>
          <w:marBottom w:val="0"/>
          <w:divBdr>
            <w:top w:val="none" w:sz="0" w:space="0" w:color="auto"/>
            <w:left w:val="none" w:sz="0" w:space="0" w:color="auto"/>
            <w:bottom w:val="none" w:sz="0" w:space="0" w:color="auto"/>
            <w:right w:val="none" w:sz="0" w:space="0" w:color="auto"/>
          </w:divBdr>
          <w:divsChild>
            <w:div w:id="13463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850">
      <w:marLeft w:val="0"/>
      <w:marRight w:val="0"/>
      <w:marTop w:val="0"/>
      <w:marBottom w:val="0"/>
      <w:divBdr>
        <w:top w:val="none" w:sz="0" w:space="0" w:color="auto"/>
        <w:left w:val="none" w:sz="0" w:space="0" w:color="auto"/>
        <w:bottom w:val="none" w:sz="0" w:space="0" w:color="auto"/>
        <w:right w:val="none" w:sz="0" w:space="0" w:color="auto"/>
      </w:divBdr>
      <w:divsChild>
        <w:div w:id="1346397589">
          <w:marLeft w:val="0"/>
          <w:marRight w:val="0"/>
          <w:marTop w:val="0"/>
          <w:marBottom w:val="0"/>
          <w:divBdr>
            <w:top w:val="none" w:sz="0" w:space="0" w:color="auto"/>
            <w:left w:val="none" w:sz="0" w:space="0" w:color="auto"/>
            <w:bottom w:val="none" w:sz="0" w:space="0" w:color="auto"/>
            <w:right w:val="none" w:sz="0" w:space="0" w:color="auto"/>
          </w:divBdr>
          <w:divsChild>
            <w:div w:id="1346398167">
              <w:marLeft w:val="0"/>
              <w:marRight w:val="0"/>
              <w:marTop w:val="0"/>
              <w:marBottom w:val="0"/>
              <w:divBdr>
                <w:top w:val="none" w:sz="0" w:space="0" w:color="auto"/>
                <w:left w:val="none" w:sz="0" w:space="0" w:color="auto"/>
                <w:bottom w:val="none" w:sz="0" w:space="0" w:color="auto"/>
                <w:right w:val="none" w:sz="0" w:space="0" w:color="auto"/>
              </w:divBdr>
            </w:div>
          </w:divsChild>
        </w:div>
        <w:div w:id="1346397600">
          <w:marLeft w:val="0"/>
          <w:marRight w:val="0"/>
          <w:marTop w:val="0"/>
          <w:marBottom w:val="0"/>
          <w:divBdr>
            <w:top w:val="none" w:sz="0" w:space="0" w:color="auto"/>
            <w:left w:val="none" w:sz="0" w:space="0" w:color="auto"/>
            <w:bottom w:val="none" w:sz="0" w:space="0" w:color="auto"/>
            <w:right w:val="none" w:sz="0" w:space="0" w:color="auto"/>
          </w:divBdr>
          <w:divsChild>
            <w:div w:id="1346398219">
              <w:marLeft w:val="0"/>
              <w:marRight w:val="0"/>
              <w:marTop w:val="0"/>
              <w:marBottom w:val="0"/>
              <w:divBdr>
                <w:top w:val="none" w:sz="0" w:space="0" w:color="auto"/>
                <w:left w:val="none" w:sz="0" w:space="0" w:color="auto"/>
                <w:bottom w:val="none" w:sz="0" w:space="0" w:color="auto"/>
                <w:right w:val="none" w:sz="0" w:space="0" w:color="auto"/>
              </w:divBdr>
            </w:div>
          </w:divsChild>
        </w:div>
        <w:div w:id="1346397601">
          <w:marLeft w:val="0"/>
          <w:marRight w:val="0"/>
          <w:marTop w:val="0"/>
          <w:marBottom w:val="0"/>
          <w:divBdr>
            <w:top w:val="none" w:sz="0" w:space="0" w:color="auto"/>
            <w:left w:val="none" w:sz="0" w:space="0" w:color="auto"/>
            <w:bottom w:val="none" w:sz="0" w:space="0" w:color="auto"/>
            <w:right w:val="none" w:sz="0" w:space="0" w:color="auto"/>
          </w:divBdr>
          <w:divsChild>
            <w:div w:id="1346398548">
              <w:marLeft w:val="0"/>
              <w:marRight w:val="0"/>
              <w:marTop w:val="0"/>
              <w:marBottom w:val="0"/>
              <w:divBdr>
                <w:top w:val="none" w:sz="0" w:space="0" w:color="auto"/>
                <w:left w:val="none" w:sz="0" w:space="0" w:color="auto"/>
                <w:bottom w:val="none" w:sz="0" w:space="0" w:color="auto"/>
                <w:right w:val="none" w:sz="0" w:space="0" w:color="auto"/>
              </w:divBdr>
            </w:div>
          </w:divsChild>
        </w:div>
        <w:div w:id="1346397763">
          <w:marLeft w:val="0"/>
          <w:marRight w:val="0"/>
          <w:marTop w:val="0"/>
          <w:marBottom w:val="0"/>
          <w:divBdr>
            <w:top w:val="none" w:sz="0" w:space="0" w:color="auto"/>
            <w:left w:val="none" w:sz="0" w:space="0" w:color="auto"/>
            <w:bottom w:val="none" w:sz="0" w:space="0" w:color="auto"/>
            <w:right w:val="none" w:sz="0" w:space="0" w:color="auto"/>
          </w:divBdr>
          <w:divsChild>
            <w:div w:id="1346398113">
              <w:marLeft w:val="0"/>
              <w:marRight w:val="0"/>
              <w:marTop w:val="0"/>
              <w:marBottom w:val="0"/>
              <w:divBdr>
                <w:top w:val="none" w:sz="0" w:space="0" w:color="auto"/>
                <w:left w:val="none" w:sz="0" w:space="0" w:color="auto"/>
                <w:bottom w:val="none" w:sz="0" w:space="0" w:color="auto"/>
                <w:right w:val="none" w:sz="0" w:space="0" w:color="auto"/>
              </w:divBdr>
            </w:div>
            <w:div w:id="1346398299">
              <w:marLeft w:val="0"/>
              <w:marRight w:val="0"/>
              <w:marTop w:val="0"/>
              <w:marBottom w:val="0"/>
              <w:divBdr>
                <w:top w:val="none" w:sz="0" w:space="0" w:color="auto"/>
                <w:left w:val="none" w:sz="0" w:space="0" w:color="auto"/>
                <w:bottom w:val="none" w:sz="0" w:space="0" w:color="auto"/>
                <w:right w:val="none" w:sz="0" w:space="0" w:color="auto"/>
              </w:divBdr>
            </w:div>
          </w:divsChild>
        </w:div>
        <w:div w:id="1346397769">
          <w:marLeft w:val="0"/>
          <w:marRight w:val="0"/>
          <w:marTop w:val="0"/>
          <w:marBottom w:val="0"/>
          <w:divBdr>
            <w:top w:val="none" w:sz="0" w:space="0" w:color="auto"/>
            <w:left w:val="none" w:sz="0" w:space="0" w:color="auto"/>
            <w:bottom w:val="none" w:sz="0" w:space="0" w:color="auto"/>
            <w:right w:val="none" w:sz="0" w:space="0" w:color="auto"/>
          </w:divBdr>
          <w:divsChild>
            <w:div w:id="1346397985">
              <w:marLeft w:val="0"/>
              <w:marRight w:val="0"/>
              <w:marTop w:val="0"/>
              <w:marBottom w:val="0"/>
              <w:divBdr>
                <w:top w:val="none" w:sz="0" w:space="0" w:color="auto"/>
                <w:left w:val="none" w:sz="0" w:space="0" w:color="auto"/>
                <w:bottom w:val="none" w:sz="0" w:space="0" w:color="auto"/>
                <w:right w:val="none" w:sz="0" w:space="0" w:color="auto"/>
              </w:divBdr>
            </w:div>
          </w:divsChild>
        </w:div>
        <w:div w:id="1346397816">
          <w:marLeft w:val="0"/>
          <w:marRight w:val="0"/>
          <w:marTop w:val="0"/>
          <w:marBottom w:val="0"/>
          <w:divBdr>
            <w:top w:val="none" w:sz="0" w:space="0" w:color="auto"/>
            <w:left w:val="none" w:sz="0" w:space="0" w:color="auto"/>
            <w:bottom w:val="none" w:sz="0" w:space="0" w:color="auto"/>
            <w:right w:val="none" w:sz="0" w:space="0" w:color="auto"/>
          </w:divBdr>
          <w:divsChild>
            <w:div w:id="1346397610">
              <w:marLeft w:val="0"/>
              <w:marRight w:val="0"/>
              <w:marTop w:val="0"/>
              <w:marBottom w:val="0"/>
              <w:divBdr>
                <w:top w:val="none" w:sz="0" w:space="0" w:color="auto"/>
                <w:left w:val="none" w:sz="0" w:space="0" w:color="auto"/>
                <w:bottom w:val="none" w:sz="0" w:space="0" w:color="auto"/>
                <w:right w:val="none" w:sz="0" w:space="0" w:color="auto"/>
              </w:divBdr>
            </w:div>
          </w:divsChild>
        </w:div>
        <w:div w:id="1346397889">
          <w:marLeft w:val="0"/>
          <w:marRight w:val="0"/>
          <w:marTop w:val="0"/>
          <w:marBottom w:val="0"/>
          <w:divBdr>
            <w:top w:val="none" w:sz="0" w:space="0" w:color="auto"/>
            <w:left w:val="none" w:sz="0" w:space="0" w:color="auto"/>
            <w:bottom w:val="none" w:sz="0" w:space="0" w:color="auto"/>
            <w:right w:val="none" w:sz="0" w:space="0" w:color="auto"/>
          </w:divBdr>
          <w:divsChild>
            <w:div w:id="1346397596">
              <w:marLeft w:val="0"/>
              <w:marRight w:val="0"/>
              <w:marTop w:val="0"/>
              <w:marBottom w:val="0"/>
              <w:divBdr>
                <w:top w:val="none" w:sz="0" w:space="0" w:color="auto"/>
                <w:left w:val="none" w:sz="0" w:space="0" w:color="auto"/>
                <w:bottom w:val="none" w:sz="0" w:space="0" w:color="auto"/>
                <w:right w:val="none" w:sz="0" w:space="0" w:color="auto"/>
              </w:divBdr>
            </w:div>
          </w:divsChild>
        </w:div>
        <w:div w:id="1346397891">
          <w:marLeft w:val="0"/>
          <w:marRight w:val="0"/>
          <w:marTop w:val="0"/>
          <w:marBottom w:val="0"/>
          <w:divBdr>
            <w:top w:val="none" w:sz="0" w:space="0" w:color="auto"/>
            <w:left w:val="none" w:sz="0" w:space="0" w:color="auto"/>
            <w:bottom w:val="none" w:sz="0" w:space="0" w:color="auto"/>
            <w:right w:val="none" w:sz="0" w:space="0" w:color="auto"/>
          </w:divBdr>
          <w:divsChild>
            <w:div w:id="1346398040">
              <w:marLeft w:val="0"/>
              <w:marRight w:val="0"/>
              <w:marTop w:val="0"/>
              <w:marBottom w:val="0"/>
              <w:divBdr>
                <w:top w:val="none" w:sz="0" w:space="0" w:color="auto"/>
                <w:left w:val="none" w:sz="0" w:space="0" w:color="auto"/>
                <w:bottom w:val="none" w:sz="0" w:space="0" w:color="auto"/>
                <w:right w:val="none" w:sz="0" w:space="0" w:color="auto"/>
              </w:divBdr>
            </w:div>
          </w:divsChild>
        </w:div>
        <w:div w:id="1346397949">
          <w:marLeft w:val="0"/>
          <w:marRight w:val="0"/>
          <w:marTop w:val="0"/>
          <w:marBottom w:val="0"/>
          <w:divBdr>
            <w:top w:val="none" w:sz="0" w:space="0" w:color="auto"/>
            <w:left w:val="none" w:sz="0" w:space="0" w:color="auto"/>
            <w:bottom w:val="none" w:sz="0" w:space="0" w:color="auto"/>
            <w:right w:val="none" w:sz="0" w:space="0" w:color="auto"/>
          </w:divBdr>
          <w:divsChild>
            <w:div w:id="1346398172">
              <w:marLeft w:val="0"/>
              <w:marRight w:val="0"/>
              <w:marTop w:val="0"/>
              <w:marBottom w:val="0"/>
              <w:divBdr>
                <w:top w:val="none" w:sz="0" w:space="0" w:color="auto"/>
                <w:left w:val="none" w:sz="0" w:space="0" w:color="auto"/>
                <w:bottom w:val="none" w:sz="0" w:space="0" w:color="auto"/>
                <w:right w:val="none" w:sz="0" w:space="0" w:color="auto"/>
              </w:divBdr>
            </w:div>
          </w:divsChild>
        </w:div>
        <w:div w:id="1346398140">
          <w:marLeft w:val="0"/>
          <w:marRight w:val="0"/>
          <w:marTop w:val="0"/>
          <w:marBottom w:val="0"/>
          <w:divBdr>
            <w:top w:val="none" w:sz="0" w:space="0" w:color="auto"/>
            <w:left w:val="none" w:sz="0" w:space="0" w:color="auto"/>
            <w:bottom w:val="none" w:sz="0" w:space="0" w:color="auto"/>
            <w:right w:val="none" w:sz="0" w:space="0" w:color="auto"/>
          </w:divBdr>
          <w:divsChild>
            <w:div w:id="1346397975">
              <w:marLeft w:val="0"/>
              <w:marRight w:val="0"/>
              <w:marTop w:val="0"/>
              <w:marBottom w:val="0"/>
              <w:divBdr>
                <w:top w:val="none" w:sz="0" w:space="0" w:color="auto"/>
                <w:left w:val="none" w:sz="0" w:space="0" w:color="auto"/>
                <w:bottom w:val="none" w:sz="0" w:space="0" w:color="auto"/>
                <w:right w:val="none" w:sz="0" w:space="0" w:color="auto"/>
              </w:divBdr>
            </w:div>
          </w:divsChild>
        </w:div>
        <w:div w:id="1346398176">
          <w:marLeft w:val="0"/>
          <w:marRight w:val="0"/>
          <w:marTop w:val="0"/>
          <w:marBottom w:val="0"/>
          <w:divBdr>
            <w:top w:val="none" w:sz="0" w:space="0" w:color="auto"/>
            <w:left w:val="none" w:sz="0" w:space="0" w:color="auto"/>
            <w:bottom w:val="none" w:sz="0" w:space="0" w:color="auto"/>
            <w:right w:val="none" w:sz="0" w:space="0" w:color="auto"/>
          </w:divBdr>
          <w:divsChild>
            <w:div w:id="1346397586">
              <w:marLeft w:val="0"/>
              <w:marRight w:val="0"/>
              <w:marTop w:val="0"/>
              <w:marBottom w:val="0"/>
              <w:divBdr>
                <w:top w:val="none" w:sz="0" w:space="0" w:color="auto"/>
                <w:left w:val="none" w:sz="0" w:space="0" w:color="auto"/>
                <w:bottom w:val="none" w:sz="0" w:space="0" w:color="auto"/>
                <w:right w:val="none" w:sz="0" w:space="0" w:color="auto"/>
              </w:divBdr>
            </w:div>
          </w:divsChild>
        </w:div>
        <w:div w:id="1346398203">
          <w:marLeft w:val="0"/>
          <w:marRight w:val="0"/>
          <w:marTop w:val="0"/>
          <w:marBottom w:val="0"/>
          <w:divBdr>
            <w:top w:val="none" w:sz="0" w:space="0" w:color="auto"/>
            <w:left w:val="none" w:sz="0" w:space="0" w:color="auto"/>
            <w:bottom w:val="none" w:sz="0" w:space="0" w:color="auto"/>
            <w:right w:val="none" w:sz="0" w:space="0" w:color="auto"/>
          </w:divBdr>
          <w:divsChild>
            <w:div w:id="1346398492">
              <w:marLeft w:val="0"/>
              <w:marRight w:val="0"/>
              <w:marTop w:val="0"/>
              <w:marBottom w:val="0"/>
              <w:divBdr>
                <w:top w:val="none" w:sz="0" w:space="0" w:color="auto"/>
                <w:left w:val="none" w:sz="0" w:space="0" w:color="auto"/>
                <w:bottom w:val="none" w:sz="0" w:space="0" w:color="auto"/>
                <w:right w:val="none" w:sz="0" w:space="0" w:color="auto"/>
              </w:divBdr>
            </w:div>
          </w:divsChild>
        </w:div>
        <w:div w:id="1346398218">
          <w:marLeft w:val="0"/>
          <w:marRight w:val="0"/>
          <w:marTop w:val="0"/>
          <w:marBottom w:val="0"/>
          <w:divBdr>
            <w:top w:val="none" w:sz="0" w:space="0" w:color="auto"/>
            <w:left w:val="none" w:sz="0" w:space="0" w:color="auto"/>
            <w:bottom w:val="none" w:sz="0" w:space="0" w:color="auto"/>
            <w:right w:val="none" w:sz="0" w:space="0" w:color="auto"/>
          </w:divBdr>
          <w:divsChild>
            <w:div w:id="1346398390">
              <w:marLeft w:val="0"/>
              <w:marRight w:val="0"/>
              <w:marTop w:val="0"/>
              <w:marBottom w:val="0"/>
              <w:divBdr>
                <w:top w:val="none" w:sz="0" w:space="0" w:color="auto"/>
                <w:left w:val="none" w:sz="0" w:space="0" w:color="auto"/>
                <w:bottom w:val="none" w:sz="0" w:space="0" w:color="auto"/>
                <w:right w:val="none" w:sz="0" w:space="0" w:color="auto"/>
              </w:divBdr>
            </w:div>
          </w:divsChild>
        </w:div>
        <w:div w:id="1346398463">
          <w:marLeft w:val="0"/>
          <w:marRight w:val="0"/>
          <w:marTop w:val="0"/>
          <w:marBottom w:val="0"/>
          <w:divBdr>
            <w:top w:val="none" w:sz="0" w:space="0" w:color="auto"/>
            <w:left w:val="none" w:sz="0" w:space="0" w:color="auto"/>
            <w:bottom w:val="none" w:sz="0" w:space="0" w:color="auto"/>
            <w:right w:val="none" w:sz="0" w:space="0" w:color="auto"/>
          </w:divBdr>
          <w:divsChild>
            <w:div w:id="1346397623">
              <w:marLeft w:val="0"/>
              <w:marRight w:val="0"/>
              <w:marTop w:val="0"/>
              <w:marBottom w:val="0"/>
              <w:divBdr>
                <w:top w:val="none" w:sz="0" w:space="0" w:color="auto"/>
                <w:left w:val="none" w:sz="0" w:space="0" w:color="auto"/>
                <w:bottom w:val="none" w:sz="0" w:space="0" w:color="auto"/>
                <w:right w:val="none" w:sz="0" w:space="0" w:color="auto"/>
              </w:divBdr>
            </w:div>
          </w:divsChild>
        </w:div>
        <w:div w:id="1346398476">
          <w:marLeft w:val="0"/>
          <w:marRight w:val="0"/>
          <w:marTop w:val="0"/>
          <w:marBottom w:val="0"/>
          <w:divBdr>
            <w:top w:val="none" w:sz="0" w:space="0" w:color="auto"/>
            <w:left w:val="none" w:sz="0" w:space="0" w:color="auto"/>
            <w:bottom w:val="none" w:sz="0" w:space="0" w:color="auto"/>
            <w:right w:val="none" w:sz="0" w:space="0" w:color="auto"/>
          </w:divBdr>
          <w:divsChild>
            <w:div w:id="1346398226">
              <w:marLeft w:val="0"/>
              <w:marRight w:val="0"/>
              <w:marTop w:val="0"/>
              <w:marBottom w:val="0"/>
              <w:divBdr>
                <w:top w:val="none" w:sz="0" w:space="0" w:color="auto"/>
                <w:left w:val="none" w:sz="0" w:space="0" w:color="auto"/>
                <w:bottom w:val="none" w:sz="0" w:space="0" w:color="auto"/>
                <w:right w:val="none" w:sz="0" w:space="0" w:color="auto"/>
              </w:divBdr>
            </w:div>
          </w:divsChild>
        </w:div>
        <w:div w:id="1346398496">
          <w:marLeft w:val="0"/>
          <w:marRight w:val="0"/>
          <w:marTop w:val="0"/>
          <w:marBottom w:val="0"/>
          <w:divBdr>
            <w:top w:val="none" w:sz="0" w:space="0" w:color="auto"/>
            <w:left w:val="none" w:sz="0" w:space="0" w:color="auto"/>
            <w:bottom w:val="none" w:sz="0" w:space="0" w:color="auto"/>
            <w:right w:val="none" w:sz="0" w:space="0" w:color="auto"/>
          </w:divBdr>
          <w:divsChild>
            <w:div w:id="13463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865">
      <w:marLeft w:val="0"/>
      <w:marRight w:val="0"/>
      <w:marTop w:val="0"/>
      <w:marBottom w:val="0"/>
      <w:divBdr>
        <w:top w:val="none" w:sz="0" w:space="0" w:color="auto"/>
        <w:left w:val="none" w:sz="0" w:space="0" w:color="auto"/>
        <w:bottom w:val="none" w:sz="0" w:space="0" w:color="auto"/>
        <w:right w:val="none" w:sz="0" w:space="0" w:color="auto"/>
      </w:divBdr>
    </w:div>
    <w:div w:id="1346397867">
      <w:marLeft w:val="0"/>
      <w:marRight w:val="0"/>
      <w:marTop w:val="0"/>
      <w:marBottom w:val="0"/>
      <w:divBdr>
        <w:top w:val="none" w:sz="0" w:space="0" w:color="auto"/>
        <w:left w:val="none" w:sz="0" w:space="0" w:color="auto"/>
        <w:bottom w:val="none" w:sz="0" w:space="0" w:color="auto"/>
        <w:right w:val="none" w:sz="0" w:space="0" w:color="auto"/>
      </w:divBdr>
      <w:divsChild>
        <w:div w:id="1346397631">
          <w:marLeft w:val="0"/>
          <w:marRight w:val="0"/>
          <w:marTop w:val="0"/>
          <w:marBottom w:val="0"/>
          <w:divBdr>
            <w:top w:val="none" w:sz="0" w:space="0" w:color="auto"/>
            <w:left w:val="none" w:sz="0" w:space="0" w:color="auto"/>
            <w:bottom w:val="none" w:sz="0" w:space="0" w:color="auto"/>
            <w:right w:val="none" w:sz="0" w:space="0" w:color="auto"/>
          </w:divBdr>
          <w:divsChild>
            <w:div w:id="1346397563">
              <w:marLeft w:val="0"/>
              <w:marRight w:val="0"/>
              <w:marTop w:val="0"/>
              <w:marBottom w:val="0"/>
              <w:divBdr>
                <w:top w:val="none" w:sz="0" w:space="0" w:color="auto"/>
                <w:left w:val="none" w:sz="0" w:space="0" w:color="auto"/>
                <w:bottom w:val="none" w:sz="0" w:space="0" w:color="auto"/>
                <w:right w:val="none" w:sz="0" w:space="0" w:color="auto"/>
              </w:divBdr>
            </w:div>
            <w:div w:id="1346397683">
              <w:marLeft w:val="0"/>
              <w:marRight w:val="0"/>
              <w:marTop w:val="0"/>
              <w:marBottom w:val="0"/>
              <w:divBdr>
                <w:top w:val="none" w:sz="0" w:space="0" w:color="auto"/>
                <w:left w:val="none" w:sz="0" w:space="0" w:color="auto"/>
                <w:bottom w:val="none" w:sz="0" w:space="0" w:color="auto"/>
                <w:right w:val="none" w:sz="0" w:space="0" w:color="auto"/>
              </w:divBdr>
            </w:div>
          </w:divsChild>
        </w:div>
        <w:div w:id="1346397995">
          <w:marLeft w:val="0"/>
          <w:marRight w:val="0"/>
          <w:marTop w:val="0"/>
          <w:marBottom w:val="0"/>
          <w:divBdr>
            <w:top w:val="none" w:sz="0" w:space="0" w:color="auto"/>
            <w:left w:val="none" w:sz="0" w:space="0" w:color="auto"/>
            <w:bottom w:val="none" w:sz="0" w:space="0" w:color="auto"/>
            <w:right w:val="none" w:sz="0" w:space="0" w:color="auto"/>
          </w:divBdr>
          <w:divsChild>
            <w:div w:id="1346397994">
              <w:marLeft w:val="0"/>
              <w:marRight w:val="0"/>
              <w:marTop w:val="0"/>
              <w:marBottom w:val="0"/>
              <w:divBdr>
                <w:top w:val="none" w:sz="0" w:space="0" w:color="auto"/>
                <w:left w:val="none" w:sz="0" w:space="0" w:color="auto"/>
                <w:bottom w:val="none" w:sz="0" w:space="0" w:color="auto"/>
                <w:right w:val="none" w:sz="0" w:space="0" w:color="auto"/>
              </w:divBdr>
            </w:div>
            <w:div w:id="1346398380">
              <w:marLeft w:val="0"/>
              <w:marRight w:val="0"/>
              <w:marTop w:val="0"/>
              <w:marBottom w:val="0"/>
              <w:divBdr>
                <w:top w:val="none" w:sz="0" w:space="0" w:color="auto"/>
                <w:left w:val="none" w:sz="0" w:space="0" w:color="auto"/>
                <w:bottom w:val="none" w:sz="0" w:space="0" w:color="auto"/>
                <w:right w:val="none" w:sz="0" w:space="0" w:color="auto"/>
              </w:divBdr>
            </w:div>
          </w:divsChild>
        </w:div>
        <w:div w:id="1346398008">
          <w:marLeft w:val="0"/>
          <w:marRight w:val="0"/>
          <w:marTop w:val="0"/>
          <w:marBottom w:val="0"/>
          <w:divBdr>
            <w:top w:val="none" w:sz="0" w:space="0" w:color="auto"/>
            <w:left w:val="none" w:sz="0" w:space="0" w:color="auto"/>
            <w:bottom w:val="none" w:sz="0" w:space="0" w:color="auto"/>
            <w:right w:val="none" w:sz="0" w:space="0" w:color="auto"/>
          </w:divBdr>
          <w:divsChild>
            <w:div w:id="1346398477">
              <w:marLeft w:val="0"/>
              <w:marRight w:val="0"/>
              <w:marTop w:val="0"/>
              <w:marBottom w:val="0"/>
              <w:divBdr>
                <w:top w:val="none" w:sz="0" w:space="0" w:color="auto"/>
                <w:left w:val="none" w:sz="0" w:space="0" w:color="auto"/>
                <w:bottom w:val="none" w:sz="0" w:space="0" w:color="auto"/>
                <w:right w:val="none" w:sz="0" w:space="0" w:color="auto"/>
              </w:divBdr>
            </w:div>
          </w:divsChild>
        </w:div>
        <w:div w:id="1346398064">
          <w:marLeft w:val="0"/>
          <w:marRight w:val="0"/>
          <w:marTop w:val="0"/>
          <w:marBottom w:val="0"/>
          <w:divBdr>
            <w:top w:val="none" w:sz="0" w:space="0" w:color="auto"/>
            <w:left w:val="none" w:sz="0" w:space="0" w:color="auto"/>
            <w:bottom w:val="none" w:sz="0" w:space="0" w:color="auto"/>
            <w:right w:val="none" w:sz="0" w:space="0" w:color="auto"/>
          </w:divBdr>
          <w:divsChild>
            <w:div w:id="13463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907">
      <w:marLeft w:val="0"/>
      <w:marRight w:val="0"/>
      <w:marTop w:val="0"/>
      <w:marBottom w:val="0"/>
      <w:divBdr>
        <w:top w:val="none" w:sz="0" w:space="0" w:color="auto"/>
        <w:left w:val="none" w:sz="0" w:space="0" w:color="auto"/>
        <w:bottom w:val="none" w:sz="0" w:space="0" w:color="auto"/>
        <w:right w:val="none" w:sz="0" w:space="0" w:color="auto"/>
      </w:divBdr>
    </w:div>
    <w:div w:id="1346397919">
      <w:marLeft w:val="0"/>
      <w:marRight w:val="0"/>
      <w:marTop w:val="0"/>
      <w:marBottom w:val="0"/>
      <w:divBdr>
        <w:top w:val="none" w:sz="0" w:space="0" w:color="auto"/>
        <w:left w:val="none" w:sz="0" w:space="0" w:color="auto"/>
        <w:bottom w:val="none" w:sz="0" w:space="0" w:color="auto"/>
        <w:right w:val="none" w:sz="0" w:space="0" w:color="auto"/>
      </w:divBdr>
    </w:div>
    <w:div w:id="1346397933">
      <w:marLeft w:val="0"/>
      <w:marRight w:val="0"/>
      <w:marTop w:val="0"/>
      <w:marBottom w:val="0"/>
      <w:divBdr>
        <w:top w:val="none" w:sz="0" w:space="0" w:color="auto"/>
        <w:left w:val="none" w:sz="0" w:space="0" w:color="auto"/>
        <w:bottom w:val="none" w:sz="0" w:space="0" w:color="auto"/>
        <w:right w:val="none" w:sz="0" w:space="0" w:color="auto"/>
      </w:divBdr>
    </w:div>
    <w:div w:id="1346397934">
      <w:marLeft w:val="0"/>
      <w:marRight w:val="0"/>
      <w:marTop w:val="0"/>
      <w:marBottom w:val="0"/>
      <w:divBdr>
        <w:top w:val="none" w:sz="0" w:space="0" w:color="auto"/>
        <w:left w:val="none" w:sz="0" w:space="0" w:color="auto"/>
        <w:bottom w:val="none" w:sz="0" w:space="0" w:color="auto"/>
        <w:right w:val="none" w:sz="0" w:space="0" w:color="auto"/>
      </w:divBdr>
      <w:divsChild>
        <w:div w:id="1346397621">
          <w:marLeft w:val="0"/>
          <w:marRight w:val="0"/>
          <w:marTop w:val="0"/>
          <w:marBottom w:val="0"/>
          <w:divBdr>
            <w:top w:val="none" w:sz="0" w:space="0" w:color="auto"/>
            <w:left w:val="none" w:sz="0" w:space="0" w:color="auto"/>
            <w:bottom w:val="none" w:sz="0" w:space="0" w:color="auto"/>
            <w:right w:val="none" w:sz="0" w:space="0" w:color="auto"/>
          </w:divBdr>
          <w:divsChild>
            <w:div w:id="1346398084">
              <w:marLeft w:val="0"/>
              <w:marRight w:val="0"/>
              <w:marTop w:val="0"/>
              <w:marBottom w:val="0"/>
              <w:divBdr>
                <w:top w:val="none" w:sz="0" w:space="0" w:color="auto"/>
                <w:left w:val="none" w:sz="0" w:space="0" w:color="auto"/>
                <w:bottom w:val="none" w:sz="0" w:space="0" w:color="auto"/>
                <w:right w:val="none" w:sz="0" w:space="0" w:color="auto"/>
              </w:divBdr>
            </w:div>
            <w:div w:id="1346398245">
              <w:marLeft w:val="0"/>
              <w:marRight w:val="0"/>
              <w:marTop w:val="0"/>
              <w:marBottom w:val="0"/>
              <w:divBdr>
                <w:top w:val="none" w:sz="0" w:space="0" w:color="auto"/>
                <w:left w:val="none" w:sz="0" w:space="0" w:color="auto"/>
                <w:bottom w:val="none" w:sz="0" w:space="0" w:color="auto"/>
                <w:right w:val="none" w:sz="0" w:space="0" w:color="auto"/>
              </w:divBdr>
            </w:div>
          </w:divsChild>
        </w:div>
        <w:div w:id="1346397670">
          <w:marLeft w:val="0"/>
          <w:marRight w:val="0"/>
          <w:marTop w:val="0"/>
          <w:marBottom w:val="0"/>
          <w:divBdr>
            <w:top w:val="none" w:sz="0" w:space="0" w:color="auto"/>
            <w:left w:val="none" w:sz="0" w:space="0" w:color="auto"/>
            <w:bottom w:val="none" w:sz="0" w:space="0" w:color="auto"/>
            <w:right w:val="none" w:sz="0" w:space="0" w:color="auto"/>
          </w:divBdr>
          <w:divsChild>
            <w:div w:id="1346398233">
              <w:marLeft w:val="0"/>
              <w:marRight w:val="0"/>
              <w:marTop w:val="0"/>
              <w:marBottom w:val="0"/>
              <w:divBdr>
                <w:top w:val="none" w:sz="0" w:space="0" w:color="auto"/>
                <w:left w:val="none" w:sz="0" w:space="0" w:color="auto"/>
                <w:bottom w:val="none" w:sz="0" w:space="0" w:color="auto"/>
                <w:right w:val="none" w:sz="0" w:space="0" w:color="auto"/>
              </w:divBdr>
            </w:div>
          </w:divsChild>
        </w:div>
        <w:div w:id="1346397681">
          <w:marLeft w:val="0"/>
          <w:marRight w:val="0"/>
          <w:marTop w:val="0"/>
          <w:marBottom w:val="0"/>
          <w:divBdr>
            <w:top w:val="none" w:sz="0" w:space="0" w:color="auto"/>
            <w:left w:val="none" w:sz="0" w:space="0" w:color="auto"/>
            <w:bottom w:val="none" w:sz="0" w:space="0" w:color="auto"/>
            <w:right w:val="none" w:sz="0" w:space="0" w:color="auto"/>
          </w:divBdr>
          <w:divsChild>
            <w:div w:id="1346398221">
              <w:marLeft w:val="0"/>
              <w:marRight w:val="0"/>
              <w:marTop w:val="0"/>
              <w:marBottom w:val="0"/>
              <w:divBdr>
                <w:top w:val="none" w:sz="0" w:space="0" w:color="auto"/>
                <w:left w:val="none" w:sz="0" w:space="0" w:color="auto"/>
                <w:bottom w:val="none" w:sz="0" w:space="0" w:color="auto"/>
                <w:right w:val="none" w:sz="0" w:space="0" w:color="auto"/>
              </w:divBdr>
            </w:div>
          </w:divsChild>
        </w:div>
        <w:div w:id="1346397892">
          <w:marLeft w:val="0"/>
          <w:marRight w:val="0"/>
          <w:marTop w:val="0"/>
          <w:marBottom w:val="0"/>
          <w:divBdr>
            <w:top w:val="none" w:sz="0" w:space="0" w:color="auto"/>
            <w:left w:val="none" w:sz="0" w:space="0" w:color="auto"/>
            <w:bottom w:val="none" w:sz="0" w:space="0" w:color="auto"/>
            <w:right w:val="none" w:sz="0" w:space="0" w:color="auto"/>
          </w:divBdr>
          <w:divsChild>
            <w:div w:id="1346398542">
              <w:marLeft w:val="0"/>
              <w:marRight w:val="0"/>
              <w:marTop w:val="0"/>
              <w:marBottom w:val="0"/>
              <w:divBdr>
                <w:top w:val="none" w:sz="0" w:space="0" w:color="auto"/>
                <w:left w:val="none" w:sz="0" w:space="0" w:color="auto"/>
                <w:bottom w:val="none" w:sz="0" w:space="0" w:color="auto"/>
                <w:right w:val="none" w:sz="0" w:space="0" w:color="auto"/>
              </w:divBdr>
            </w:div>
          </w:divsChild>
        </w:div>
        <w:div w:id="1346398027">
          <w:marLeft w:val="0"/>
          <w:marRight w:val="0"/>
          <w:marTop w:val="0"/>
          <w:marBottom w:val="0"/>
          <w:divBdr>
            <w:top w:val="none" w:sz="0" w:space="0" w:color="auto"/>
            <w:left w:val="none" w:sz="0" w:space="0" w:color="auto"/>
            <w:bottom w:val="none" w:sz="0" w:space="0" w:color="auto"/>
            <w:right w:val="none" w:sz="0" w:space="0" w:color="auto"/>
          </w:divBdr>
          <w:divsChild>
            <w:div w:id="1346398439">
              <w:marLeft w:val="0"/>
              <w:marRight w:val="0"/>
              <w:marTop w:val="0"/>
              <w:marBottom w:val="0"/>
              <w:divBdr>
                <w:top w:val="none" w:sz="0" w:space="0" w:color="auto"/>
                <w:left w:val="none" w:sz="0" w:space="0" w:color="auto"/>
                <w:bottom w:val="none" w:sz="0" w:space="0" w:color="auto"/>
                <w:right w:val="none" w:sz="0" w:space="0" w:color="auto"/>
              </w:divBdr>
            </w:div>
          </w:divsChild>
        </w:div>
        <w:div w:id="1346398085">
          <w:marLeft w:val="0"/>
          <w:marRight w:val="0"/>
          <w:marTop w:val="0"/>
          <w:marBottom w:val="0"/>
          <w:divBdr>
            <w:top w:val="none" w:sz="0" w:space="0" w:color="auto"/>
            <w:left w:val="none" w:sz="0" w:space="0" w:color="auto"/>
            <w:bottom w:val="none" w:sz="0" w:space="0" w:color="auto"/>
            <w:right w:val="none" w:sz="0" w:space="0" w:color="auto"/>
          </w:divBdr>
          <w:divsChild>
            <w:div w:id="1346397836">
              <w:marLeft w:val="0"/>
              <w:marRight w:val="0"/>
              <w:marTop w:val="0"/>
              <w:marBottom w:val="0"/>
              <w:divBdr>
                <w:top w:val="none" w:sz="0" w:space="0" w:color="auto"/>
                <w:left w:val="none" w:sz="0" w:space="0" w:color="auto"/>
                <w:bottom w:val="none" w:sz="0" w:space="0" w:color="auto"/>
                <w:right w:val="none" w:sz="0" w:space="0" w:color="auto"/>
              </w:divBdr>
            </w:div>
          </w:divsChild>
        </w:div>
        <w:div w:id="1346398160">
          <w:marLeft w:val="0"/>
          <w:marRight w:val="0"/>
          <w:marTop w:val="0"/>
          <w:marBottom w:val="0"/>
          <w:divBdr>
            <w:top w:val="none" w:sz="0" w:space="0" w:color="auto"/>
            <w:left w:val="none" w:sz="0" w:space="0" w:color="auto"/>
            <w:bottom w:val="none" w:sz="0" w:space="0" w:color="auto"/>
            <w:right w:val="none" w:sz="0" w:space="0" w:color="auto"/>
          </w:divBdr>
          <w:divsChild>
            <w:div w:id="1346397794">
              <w:marLeft w:val="0"/>
              <w:marRight w:val="0"/>
              <w:marTop w:val="0"/>
              <w:marBottom w:val="0"/>
              <w:divBdr>
                <w:top w:val="none" w:sz="0" w:space="0" w:color="auto"/>
                <w:left w:val="none" w:sz="0" w:space="0" w:color="auto"/>
                <w:bottom w:val="none" w:sz="0" w:space="0" w:color="auto"/>
                <w:right w:val="none" w:sz="0" w:space="0" w:color="auto"/>
              </w:divBdr>
            </w:div>
          </w:divsChild>
        </w:div>
        <w:div w:id="1346398370">
          <w:marLeft w:val="0"/>
          <w:marRight w:val="0"/>
          <w:marTop w:val="0"/>
          <w:marBottom w:val="0"/>
          <w:divBdr>
            <w:top w:val="none" w:sz="0" w:space="0" w:color="auto"/>
            <w:left w:val="none" w:sz="0" w:space="0" w:color="auto"/>
            <w:bottom w:val="none" w:sz="0" w:space="0" w:color="auto"/>
            <w:right w:val="none" w:sz="0" w:space="0" w:color="auto"/>
          </w:divBdr>
          <w:divsChild>
            <w:div w:id="13463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948">
      <w:marLeft w:val="0"/>
      <w:marRight w:val="0"/>
      <w:marTop w:val="0"/>
      <w:marBottom w:val="0"/>
      <w:divBdr>
        <w:top w:val="none" w:sz="0" w:space="0" w:color="auto"/>
        <w:left w:val="none" w:sz="0" w:space="0" w:color="auto"/>
        <w:bottom w:val="none" w:sz="0" w:space="0" w:color="auto"/>
        <w:right w:val="none" w:sz="0" w:space="0" w:color="auto"/>
      </w:divBdr>
    </w:div>
    <w:div w:id="1346397964">
      <w:marLeft w:val="0"/>
      <w:marRight w:val="0"/>
      <w:marTop w:val="0"/>
      <w:marBottom w:val="0"/>
      <w:divBdr>
        <w:top w:val="none" w:sz="0" w:space="0" w:color="auto"/>
        <w:left w:val="none" w:sz="0" w:space="0" w:color="auto"/>
        <w:bottom w:val="none" w:sz="0" w:space="0" w:color="auto"/>
        <w:right w:val="none" w:sz="0" w:space="0" w:color="auto"/>
      </w:divBdr>
    </w:div>
    <w:div w:id="1346397965">
      <w:marLeft w:val="0"/>
      <w:marRight w:val="0"/>
      <w:marTop w:val="0"/>
      <w:marBottom w:val="0"/>
      <w:divBdr>
        <w:top w:val="none" w:sz="0" w:space="0" w:color="auto"/>
        <w:left w:val="none" w:sz="0" w:space="0" w:color="auto"/>
        <w:bottom w:val="none" w:sz="0" w:space="0" w:color="auto"/>
        <w:right w:val="none" w:sz="0" w:space="0" w:color="auto"/>
      </w:divBdr>
    </w:div>
    <w:div w:id="1346397972">
      <w:marLeft w:val="0"/>
      <w:marRight w:val="0"/>
      <w:marTop w:val="0"/>
      <w:marBottom w:val="0"/>
      <w:divBdr>
        <w:top w:val="none" w:sz="0" w:space="0" w:color="auto"/>
        <w:left w:val="none" w:sz="0" w:space="0" w:color="auto"/>
        <w:bottom w:val="none" w:sz="0" w:space="0" w:color="auto"/>
        <w:right w:val="none" w:sz="0" w:space="0" w:color="auto"/>
      </w:divBdr>
      <w:divsChild>
        <w:div w:id="1346397761">
          <w:marLeft w:val="0"/>
          <w:marRight w:val="0"/>
          <w:marTop w:val="0"/>
          <w:marBottom w:val="0"/>
          <w:divBdr>
            <w:top w:val="none" w:sz="0" w:space="0" w:color="auto"/>
            <w:left w:val="none" w:sz="0" w:space="0" w:color="auto"/>
            <w:bottom w:val="none" w:sz="0" w:space="0" w:color="auto"/>
            <w:right w:val="none" w:sz="0" w:space="0" w:color="auto"/>
          </w:divBdr>
        </w:div>
        <w:div w:id="1346398454">
          <w:marLeft w:val="0"/>
          <w:marRight w:val="0"/>
          <w:marTop w:val="0"/>
          <w:marBottom w:val="0"/>
          <w:divBdr>
            <w:top w:val="none" w:sz="0" w:space="0" w:color="auto"/>
            <w:left w:val="none" w:sz="0" w:space="0" w:color="auto"/>
            <w:bottom w:val="none" w:sz="0" w:space="0" w:color="auto"/>
            <w:right w:val="none" w:sz="0" w:space="0" w:color="auto"/>
          </w:divBdr>
        </w:div>
      </w:divsChild>
    </w:div>
    <w:div w:id="1346397974">
      <w:marLeft w:val="0"/>
      <w:marRight w:val="0"/>
      <w:marTop w:val="0"/>
      <w:marBottom w:val="0"/>
      <w:divBdr>
        <w:top w:val="none" w:sz="0" w:space="0" w:color="auto"/>
        <w:left w:val="none" w:sz="0" w:space="0" w:color="auto"/>
        <w:bottom w:val="none" w:sz="0" w:space="0" w:color="auto"/>
        <w:right w:val="none" w:sz="0" w:space="0" w:color="auto"/>
      </w:divBdr>
      <w:divsChild>
        <w:div w:id="1346397923">
          <w:marLeft w:val="0"/>
          <w:marRight w:val="0"/>
          <w:marTop w:val="0"/>
          <w:marBottom w:val="0"/>
          <w:divBdr>
            <w:top w:val="none" w:sz="0" w:space="0" w:color="auto"/>
            <w:left w:val="none" w:sz="0" w:space="0" w:color="auto"/>
            <w:bottom w:val="none" w:sz="0" w:space="0" w:color="auto"/>
            <w:right w:val="none" w:sz="0" w:space="0" w:color="auto"/>
          </w:divBdr>
        </w:div>
        <w:div w:id="1346398019">
          <w:marLeft w:val="0"/>
          <w:marRight w:val="0"/>
          <w:marTop w:val="0"/>
          <w:marBottom w:val="0"/>
          <w:divBdr>
            <w:top w:val="none" w:sz="0" w:space="0" w:color="auto"/>
            <w:left w:val="none" w:sz="0" w:space="0" w:color="auto"/>
            <w:bottom w:val="none" w:sz="0" w:space="0" w:color="auto"/>
            <w:right w:val="none" w:sz="0" w:space="0" w:color="auto"/>
          </w:divBdr>
        </w:div>
      </w:divsChild>
    </w:div>
    <w:div w:id="1346397977">
      <w:marLeft w:val="0"/>
      <w:marRight w:val="0"/>
      <w:marTop w:val="0"/>
      <w:marBottom w:val="0"/>
      <w:divBdr>
        <w:top w:val="none" w:sz="0" w:space="0" w:color="auto"/>
        <w:left w:val="none" w:sz="0" w:space="0" w:color="auto"/>
        <w:bottom w:val="none" w:sz="0" w:space="0" w:color="auto"/>
        <w:right w:val="none" w:sz="0" w:space="0" w:color="auto"/>
      </w:divBdr>
    </w:div>
    <w:div w:id="1346397981">
      <w:marLeft w:val="0"/>
      <w:marRight w:val="0"/>
      <w:marTop w:val="0"/>
      <w:marBottom w:val="0"/>
      <w:divBdr>
        <w:top w:val="none" w:sz="0" w:space="0" w:color="auto"/>
        <w:left w:val="none" w:sz="0" w:space="0" w:color="auto"/>
        <w:bottom w:val="none" w:sz="0" w:space="0" w:color="auto"/>
        <w:right w:val="none" w:sz="0" w:space="0" w:color="auto"/>
      </w:divBdr>
    </w:div>
    <w:div w:id="1346397996">
      <w:marLeft w:val="0"/>
      <w:marRight w:val="0"/>
      <w:marTop w:val="0"/>
      <w:marBottom w:val="0"/>
      <w:divBdr>
        <w:top w:val="none" w:sz="0" w:space="0" w:color="auto"/>
        <w:left w:val="none" w:sz="0" w:space="0" w:color="auto"/>
        <w:bottom w:val="none" w:sz="0" w:space="0" w:color="auto"/>
        <w:right w:val="none" w:sz="0" w:space="0" w:color="auto"/>
      </w:divBdr>
      <w:divsChild>
        <w:div w:id="1346397568">
          <w:marLeft w:val="0"/>
          <w:marRight w:val="0"/>
          <w:marTop w:val="0"/>
          <w:marBottom w:val="0"/>
          <w:divBdr>
            <w:top w:val="none" w:sz="0" w:space="0" w:color="auto"/>
            <w:left w:val="none" w:sz="0" w:space="0" w:color="auto"/>
            <w:bottom w:val="none" w:sz="0" w:space="0" w:color="auto"/>
            <w:right w:val="none" w:sz="0" w:space="0" w:color="auto"/>
          </w:divBdr>
        </w:div>
        <w:div w:id="1346398136">
          <w:marLeft w:val="0"/>
          <w:marRight w:val="0"/>
          <w:marTop w:val="0"/>
          <w:marBottom w:val="0"/>
          <w:divBdr>
            <w:top w:val="none" w:sz="0" w:space="0" w:color="auto"/>
            <w:left w:val="none" w:sz="0" w:space="0" w:color="auto"/>
            <w:bottom w:val="none" w:sz="0" w:space="0" w:color="auto"/>
            <w:right w:val="none" w:sz="0" w:space="0" w:color="auto"/>
          </w:divBdr>
        </w:div>
      </w:divsChild>
    </w:div>
    <w:div w:id="1346398000">
      <w:marLeft w:val="0"/>
      <w:marRight w:val="0"/>
      <w:marTop w:val="0"/>
      <w:marBottom w:val="0"/>
      <w:divBdr>
        <w:top w:val="none" w:sz="0" w:space="0" w:color="auto"/>
        <w:left w:val="none" w:sz="0" w:space="0" w:color="auto"/>
        <w:bottom w:val="none" w:sz="0" w:space="0" w:color="auto"/>
        <w:right w:val="none" w:sz="0" w:space="0" w:color="auto"/>
      </w:divBdr>
    </w:div>
    <w:div w:id="1346398002">
      <w:marLeft w:val="0"/>
      <w:marRight w:val="0"/>
      <w:marTop w:val="0"/>
      <w:marBottom w:val="0"/>
      <w:divBdr>
        <w:top w:val="none" w:sz="0" w:space="0" w:color="auto"/>
        <w:left w:val="none" w:sz="0" w:space="0" w:color="auto"/>
        <w:bottom w:val="none" w:sz="0" w:space="0" w:color="auto"/>
        <w:right w:val="none" w:sz="0" w:space="0" w:color="auto"/>
      </w:divBdr>
      <w:divsChild>
        <w:div w:id="1346397740">
          <w:marLeft w:val="0"/>
          <w:marRight w:val="0"/>
          <w:marTop w:val="0"/>
          <w:marBottom w:val="0"/>
          <w:divBdr>
            <w:top w:val="none" w:sz="0" w:space="0" w:color="auto"/>
            <w:left w:val="none" w:sz="0" w:space="0" w:color="auto"/>
            <w:bottom w:val="none" w:sz="0" w:space="0" w:color="auto"/>
            <w:right w:val="none" w:sz="0" w:space="0" w:color="auto"/>
          </w:divBdr>
          <w:divsChild>
            <w:div w:id="1346397570">
              <w:marLeft w:val="0"/>
              <w:marRight w:val="0"/>
              <w:marTop w:val="0"/>
              <w:marBottom w:val="0"/>
              <w:divBdr>
                <w:top w:val="none" w:sz="0" w:space="0" w:color="auto"/>
                <w:left w:val="none" w:sz="0" w:space="0" w:color="auto"/>
                <w:bottom w:val="none" w:sz="0" w:space="0" w:color="auto"/>
                <w:right w:val="none" w:sz="0" w:space="0" w:color="auto"/>
              </w:divBdr>
            </w:div>
          </w:divsChild>
        </w:div>
        <w:div w:id="1346398069">
          <w:marLeft w:val="0"/>
          <w:marRight w:val="0"/>
          <w:marTop w:val="0"/>
          <w:marBottom w:val="0"/>
          <w:divBdr>
            <w:top w:val="none" w:sz="0" w:space="0" w:color="auto"/>
            <w:left w:val="none" w:sz="0" w:space="0" w:color="auto"/>
            <w:bottom w:val="none" w:sz="0" w:space="0" w:color="auto"/>
            <w:right w:val="none" w:sz="0" w:space="0" w:color="auto"/>
          </w:divBdr>
          <w:divsChild>
            <w:div w:id="1346397669">
              <w:marLeft w:val="0"/>
              <w:marRight w:val="0"/>
              <w:marTop w:val="0"/>
              <w:marBottom w:val="0"/>
              <w:divBdr>
                <w:top w:val="none" w:sz="0" w:space="0" w:color="auto"/>
                <w:left w:val="none" w:sz="0" w:space="0" w:color="auto"/>
                <w:bottom w:val="none" w:sz="0" w:space="0" w:color="auto"/>
                <w:right w:val="none" w:sz="0" w:space="0" w:color="auto"/>
              </w:divBdr>
            </w:div>
            <w:div w:id="1346397768">
              <w:marLeft w:val="0"/>
              <w:marRight w:val="0"/>
              <w:marTop w:val="0"/>
              <w:marBottom w:val="0"/>
              <w:divBdr>
                <w:top w:val="none" w:sz="0" w:space="0" w:color="auto"/>
                <w:left w:val="none" w:sz="0" w:space="0" w:color="auto"/>
                <w:bottom w:val="none" w:sz="0" w:space="0" w:color="auto"/>
                <w:right w:val="none" w:sz="0" w:space="0" w:color="auto"/>
              </w:divBdr>
            </w:div>
            <w:div w:id="1346398026">
              <w:marLeft w:val="0"/>
              <w:marRight w:val="0"/>
              <w:marTop w:val="0"/>
              <w:marBottom w:val="0"/>
              <w:divBdr>
                <w:top w:val="none" w:sz="0" w:space="0" w:color="auto"/>
                <w:left w:val="none" w:sz="0" w:space="0" w:color="auto"/>
                <w:bottom w:val="none" w:sz="0" w:space="0" w:color="auto"/>
                <w:right w:val="none" w:sz="0" w:space="0" w:color="auto"/>
              </w:divBdr>
            </w:div>
          </w:divsChild>
        </w:div>
        <w:div w:id="1346398079">
          <w:marLeft w:val="0"/>
          <w:marRight w:val="0"/>
          <w:marTop w:val="0"/>
          <w:marBottom w:val="0"/>
          <w:divBdr>
            <w:top w:val="none" w:sz="0" w:space="0" w:color="auto"/>
            <w:left w:val="none" w:sz="0" w:space="0" w:color="auto"/>
            <w:bottom w:val="none" w:sz="0" w:space="0" w:color="auto"/>
            <w:right w:val="none" w:sz="0" w:space="0" w:color="auto"/>
          </w:divBdr>
          <w:divsChild>
            <w:div w:id="1346398395">
              <w:marLeft w:val="0"/>
              <w:marRight w:val="0"/>
              <w:marTop w:val="0"/>
              <w:marBottom w:val="0"/>
              <w:divBdr>
                <w:top w:val="none" w:sz="0" w:space="0" w:color="auto"/>
                <w:left w:val="none" w:sz="0" w:space="0" w:color="auto"/>
                <w:bottom w:val="none" w:sz="0" w:space="0" w:color="auto"/>
                <w:right w:val="none" w:sz="0" w:space="0" w:color="auto"/>
              </w:divBdr>
            </w:div>
            <w:div w:id="1346398526">
              <w:marLeft w:val="0"/>
              <w:marRight w:val="0"/>
              <w:marTop w:val="0"/>
              <w:marBottom w:val="0"/>
              <w:divBdr>
                <w:top w:val="none" w:sz="0" w:space="0" w:color="auto"/>
                <w:left w:val="none" w:sz="0" w:space="0" w:color="auto"/>
                <w:bottom w:val="none" w:sz="0" w:space="0" w:color="auto"/>
                <w:right w:val="none" w:sz="0" w:space="0" w:color="auto"/>
              </w:divBdr>
            </w:div>
          </w:divsChild>
        </w:div>
        <w:div w:id="1346398234">
          <w:marLeft w:val="0"/>
          <w:marRight w:val="0"/>
          <w:marTop w:val="0"/>
          <w:marBottom w:val="0"/>
          <w:divBdr>
            <w:top w:val="none" w:sz="0" w:space="0" w:color="auto"/>
            <w:left w:val="none" w:sz="0" w:space="0" w:color="auto"/>
            <w:bottom w:val="none" w:sz="0" w:space="0" w:color="auto"/>
            <w:right w:val="none" w:sz="0" w:space="0" w:color="auto"/>
          </w:divBdr>
          <w:divsChild>
            <w:div w:id="1346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8042">
      <w:marLeft w:val="0"/>
      <w:marRight w:val="0"/>
      <w:marTop w:val="0"/>
      <w:marBottom w:val="0"/>
      <w:divBdr>
        <w:top w:val="none" w:sz="0" w:space="0" w:color="auto"/>
        <w:left w:val="none" w:sz="0" w:space="0" w:color="auto"/>
        <w:bottom w:val="none" w:sz="0" w:space="0" w:color="auto"/>
        <w:right w:val="none" w:sz="0" w:space="0" w:color="auto"/>
      </w:divBdr>
      <w:divsChild>
        <w:div w:id="1346398021">
          <w:marLeft w:val="0"/>
          <w:marRight w:val="0"/>
          <w:marTop w:val="0"/>
          <w:marBottom w:val="0"/>
          <w:divBdr>
            <w:top w:val="none" w:sz="0" w:space="0" w:color="auto"/>
            <w:left w:val="none" w:sz="0" w:space="0" w:color="auto"/>
            <w:bottom w:val="none" w:sz="0" w:space="0" w:color="auto"/>
            <w:right w:val="none" w:sz="0" w:space="0" w:color="auto"/>
          </w:divBdr>
        </w:div>
        <w:div w:id="1346398131">
          <w:marLeft w:val="0"/>
          <w:marRight w:val="0"/>
          <w:marTop w:val="0"/>
          <w:marBottom w:val="0"/>
          <w:divBdr>
            <w:top w:val="none" w:sz="0" w:space="0" w:color="auto"/>
            <w:left w:val="none" w:sz="0" w:space="0" w:color="auto"/>
            <w:bottom w:val="none" w:sz="0" w:space="0" w:color="auto"/>
            <w:right w:val="none" w:sz="0" w:space="0" w:color="auto"/>
          </w:divBdr>
        </w:div>
      </w:divsChild>
    </w:div>
    <w:div w:id="1346398057">
      <w:marLeft w:val="0"/>
      <w:marRight w:val="0"/>
      <w:marTop w:val="0"/>
      <w:marBottom w:val="0"/>
      <w:divBdr>
        <w:top w:val="none" w:sz="0" w:space="0" w:color="auto"/>
        <w:left w:val="none" w:sz="0" w:space="0" w:color="auto"/>
        <w:bottom w:val="none" w:sz="0" w:space="0" w:color="auto"/>
        <w:right w:val="none" w:sz="0" w:space="0" w:color="auto"/>
      </w:divBdr>
      <w:divsChild>
        <w:div w:id="1346397884">
          <w:marLeft w:val="0"/>
          <w:marRight w:val="0"/>
          <w:marTop w:val="0"/>
          <w:marBottom w:val="0"/>
          <w:divBdr>
            <w:top w:val="none" w:sz="0" w:space="0" w:color="auto"/>
            <w:left w:val="none" w:sz="0" w:space="0" w:color="auto"/>
            <w:bottom w:val="none" w:sz="0" w:space="0" w:color="auto"/>
            <w:right w:val="none" w:sz="0" w:space="0" w:color="auto"/>
          </w:divBdr>
          <w:divsChild>
            <w:div w:id="1346397990">
              <w:marLeft w:val="0"/>
              <w:marRight w:val="0"/>
              <w:marTop w:val="0"/>
              <w:marBottom w:val="0"/>
              <w:divBdr>
                <w:top w:val="none" w:sz="0" w:space="0" w:color="auto"/>
                <w:left w:val="none" w:sz="0" w:space="0" w:color="auto"/>
                <w:bottom w:val="none" w:sz="0" w:space="0" w:color="auto"/>
                <w:right w:val="none" w:sz="0" w:space="0" w:color="auto"/>
              </w:divBdr>
            </w:div>
          </w:divsChild>
        </w:div>
        <w:div w:id="1346398130">
          <w:marLeft w:val="0"/>
          <w:marRight w:val="0"/>
          <w:marTop w:val="0"/>
          <w:marBottom w:val="0"/>
          <w:divBdr>
            <w:top w:val="none" w:sz="0" w:space="0" w:color="auto"/>
            <w:left w:val="none" w:sz="0" w:space="0" w:color="auto"/>
            <w:bottom w:val="none" w:sz="0" w:space="0" w:color="auto"/>
            <w:right w:val="none" w:sz="0" w:space="0" w:color="auto"/>
          </w:divBdr>
          <w:divsChild>
            <w:div w:id="1346397801">
              <w:marLeft w:val="0"/>
              <w:marRight w:val="0"/>
              <w:marTop w:val="0"/>
              <w:marBottom w:val="0"/>
              <w:divBdr>
                <w:top w:val="none" w:sz="0" w:space="0" w:color="auto"/>
                <w:left w:val="none" w:sz="0" w:space="0" w:color="auto"/>
                <w:bottom w:val="none" w:sz="0" w:space="0" w:color="auto"/>
                <w:right w:val="none" w:sz="0" w:space="0" w:color="auto"/>
              </w:divBdr>
            </w:div>
            <w:div w:id="1346398034">
              <w:marLeft w:val="0"/>
              <w:marRight w:val="0"/>
              <w:marTop w:val="0"/>
              <w:marBottom w:val="0"/>
              <w:divBdr>
                <w:top w:val="none" w:sz="0" w:space="0" w:color="auto"/>
                <w:left w:val="none" w:sz="0" w:space="0" w:color="auto"/>
                <w:bottom w:val="none" w:sz="0" w:space="0" w:color="auto"/>
                <w:right w:val="none" w:sz="0" w:space="0" w:color="auto"/>
              </w:divBdr>
            </w:div>
            <w:div w:id="1346398171">
              <w:marLeft w:val="0"/>
              <w:marRight w:val="0"/>
              <w:marTop w:val="0"/>
              <w:marBottom w:val="0"/>
              <w:divBdr>
                <w:top w:val="none" w:sz="0" w:space="0" w:color="auto"/>
                <w:left w:val="none" w:sz="0" w:space="0" w:color="auto"/>
                <w:bottom w:val="none" w:sz="0" w:space="0" w:color="auto"/>
                <w:right w:val="none" w:sz="0" w:space="0" w:color="auto"/>
              </w:divBdr>
            </w:div>
          </w:divsChild>
        </w:div>
        <w:div w:id="1346398489">
          <w:marLeft w:val="0"/>
          <w:marRight w:val="0"/>
          <w:marTop w:val="0"/>
          <w:marBottom w:val="0"/>
          <w:divBdr>
            <w:top w:val="none" w:sz="0" w:space="0" w:color="auto"/>
            <w:left w:val="none" w:sz="0" w:space="0" w:color="auto"/>
            <w:bottom w:val="none" w:sz="0" w:space="0" w:color="auto"/>
            <w:right w:val="none" w:sz="0" w:space="0" w:color="auto"/>
          </w:divBdr>
          <w:divsChild>
            <w:div w:id="1346398539">
              <w:marLeft w:val="0"/>
              <w:marRight w:val="0"/>
              <w:marTop w:val="0"/>
              <w:marBottom w:val="0"/>
              <w:divBdr>
                <w:top w:val="none" w:sz="0" w:space="0" w:color="auto"/>
                <w:left w:val="none" w:sz="0" w:space="0" w:color="auto"/>
                <w:bottom w:val="none" w:sz="0" w:space="0" w:color="auto"/>
                <w:right w:val="none" w:sz="0" w:space="0" w:color="auto"/>
              </w:divBdr>
            </w:div>
          </w:divsChild>
        </w:div>
        <w:div w:id="1346398541">
          <w:marLeft w:val="0"/>
          <w:marRight w:val="0"/>
          <w:marTop w:val="0"/>
          <w:marBottom w:val="0"/>
          <w:divBdr>
            <w:top w:val="none" w:sz="0" w:space="0" w:color="auto"/>
            <w:left w:val="none" w:sz="0" w:space="0" w:color="auto"/>
            <w:bottom w:val="none" w:sz="0" w:space="0" w:color="auto"/>
            <w:right w:val="none" w:sz="0" w:space="0" w:color="auto"/>
          </w:divBdr>
          <w:divsChild>
            <w:div w:id="1346397560">
              <w:marLeft w:val="0"/>
              <w:marRight w:val="0"/>
              <w:marTop w:val="0"/>
              <w:marBottom w:val="0"/>
              <w:divBdr>
                <w:top w:val="none" w:sz="0" w:space="0" w:color="auto"/>
                <w:left w:val="none" w:sz="0" w:space="0" w:color="auto"/>
                <w:bottom w:val="none" w:sz="0" w:space="0" w:color="auto"/>
                <w:right w:val="none" w:sz="0" w:space="0" w:color="auto"/>
              </w:divBdr>
            </w:div>
            <w:div w:id="13463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8073">
      <w:marLeft w:val="0"/>
      <w:marRight w:val="0"/>
      <w:marTop w:val="0"/>
      <w:marBottom w:val="0"/>
      <w:divBdr>
        <w:top w:val="none" w:sz="0" w:space="0" w:color="auto"/>
        <w:left w:val="none" w:sz="0" w:space="0" w:color="auto"/>
        <w:bottom w:val="none" w:sz="0" w:space="0" w:color="auto"/>
        <w:right w:val="none" w:sz="0" w:space="0" w:color="auto"/>
      </w:divBdr>
    </w:div>
    <w:div w:id="1346398075">
      <w:marLeft w:val="0"/>
      <w:marRight w:val="0"/>
      <w:marTop w:val="0"/>
      <w:marBottom w:val="0"/>
      <w:divBdr>
        <w:top w:val="none" w:sz="0" w:space="0" w:color="auto"/>
        <w:left w:val="none" w:sz="0" w:space="0" w:color="auto"/>
        <w:bottom w:val="none" w:sz="0" w:space="0" w:color="auto"/>
        <w:right w:val="none" w:sz="0" w:space="0" w:color="auto"/>
      </w:divBdr>
    </w:div>
    <w:div w:id="1346398088">
      <w:marLeft w:val="0"/>
      <w:marRight w:val="0"/>
      <w:marTop w:val="0"/>
      <w:marBottom w:val="0"/>
      <w:divBdr>
        <w:top w:val="none" w:sz="0" w:space="0" w:color="auto"/>
        <w:left w:val="none" w:sz="0" w:space="0" w:color="auto"/>
        <w:bottom w:val="none" w:sz="0" w:space="0" w:color="auto"/>
        <w:right w:val="none" w:sz="0" w:space="0" w:color="auto"/>
      </w:divBdr>
      <w:divsChild>
        <w:div w:id="1346397679">
          <w:marLeft w:val="0"/>
          <w:marRight w:val="0"/>
          <w:marTop w:val="0"/>
          <w:marBottom w:val="0"/>
          <w:divBdr>
            <w:top w:val="none" w:sz="0" w:space="0" w:color="auto"/>
            <w:left w:val="none" w:sz="0" w:space="0" w:color="auto"/>
            <w:bottom w:val="none" w:sz="0" w:space="0" w:color="auto"/>
            <w:right w:val="none" w:sz="0" w:space="0" w:color="auto"/>
          </w:divBdr>
        </w:div>
        <w:div w:id="1346398362">
          <w:marLeft w:val="0"/>
          <w:marRight w:val="0"/>
          <w:marTop w:val="0"/>
          <w:marBottom w:val="0"/>
          <w:divBdr>
            <w:top w:val="none" w:sz="0" w:space="0" w:color="auto"/>
            <w:left w:val="none" w:sz="0" w:space="0" w:color="auto"/>
            <w:bottom w:val="none" w:sz="0" w:space="0" w:color="auto"/>
            <w:right w:val="none" w:sz="0" w:space="0" w:color="auto"/>
          </w:divBdr>
        </w:div>
        <w:div w:id="1346398515">
          <w:marLeft w:val="0"/>
          <w:marRight w:val="0"/>
          <w:marTop w:val="0"/>
          <w:marBottom w:val="0"/>
          <w:divBdr>
            <w:top w:val="none" w:sz="0" w:space="0" w:color="auto"/>
            <w:left w:val="none" w:sz="0" w:space="0" w:color="auto"/>
            <w:bottom w:val="none" w:sz="0" w:space="0" w:color="auto"/>
            <w:right w:val="none" w:sz="0" w:space="0" w:color="auto"/>
          </w:divBdr>
        </w:div>
      </w:divsChild>
    </w:div>
    <w:div w:id="1346398091">
      <w:marLeft w:val="0"/>
      <w:marRight w:val="0"/>
      <w:marTop w:val="0"/>
      <w:marBottom w:val="0"/>
      <w:divBdr>
        <w:top w:val="none" w:sz="0" w:space="0" w:color="auto"/>
        <w:left w:val="none" w:sz="0" w:space="0" w:color="auto"/>
        <w:bottom w:val="none" w:sz="0" w:space="0" w:color="auto"/>
        <w:right w:val="none" w:sz="0" w:space="0" w:color="auto"/>
      </w:divBdr>
    </w:div>
    <w:div w:id="1346398093">
      <w:marLeft w:val="0"/>
      <w:marRight w:val="0"/>
      <w:marTop w:val="0"/>
      <w:marBottom w:val="0"/>
      <w:divBdr>
        <w:top w:val="none" w:sz="0" w:space="0" w:color="auto"/>
        <w:left w:val="none" w:sz="0" w:space="0" w:color="auto"/>
        <w:bottom w:val="none" w:sz="0" w:space="0" w:color="auto"/>
        <w:right w:val="none" w:sz="0" w:space="0" w:color="auto"/>
      </w:divBdr>
    </w:div>
    <w:div w:id="1346398114">
      <w:marLeft w:val="0"/>
      <w:marRight w:val="0"/>
      <w:marTop w:val="0"/>
      <w:marBottom w:val="0"/>
      <w:divBdr>
        <w:top w:val="none" w:sz="0" w:space="0" w:color="auto"/>
        <w:left w:val="none" w:sz="0" w:space="0" w:color="auto"/>
        <w:bottom w:val="none" w:sz="0" w:space="0" w:color="auto"/>
        <w:right w:val="none" w:sz="0" w:space="0" w:color="auto"/>
      </w:divBdr>
    </w:div>
    <w:div w:id="1346398132">
      <w:marLeft w:val="0"/>
      <w:marRight w:val="0"/>
      <w:marTop w:val="0"/>
      <w:marBottom w:val="0"/>
      <w:divBdr>
        <w:top w:val="none" w:sz="0" w:space="0" w:color="auto"/>
        <w:left w:val="none" w:sz="0" w:space="0" w:color="auto"/>
        <w:bottom w:val="none" w:sz="0" w:space="0" w:color="auto"/>
        <w:right w:val="none" w:sz="0" w:space="0" w:color="auto"/>
      </w:divBdr>
    </w:div>
    <w:div w:id="1346398142">
      <w:marLeft w:val="0"/>
      <w:marRight w:val="0"/>
      <w:marTop w:val="0"/>
      <w:marBottom w:val="0"/>
      <w:divBdr>
        <w:top w:val="none" w:sz="0" w:space="0" w:color="auto"/>
        <w:left w:val="none" w:sz="0" w:space="0" w:color="auto"/>
        <w:bottom w:val="none" w:sz="0" w:space="0" w:color="auto"/>
        <w:right w:val="none" w:sz="0" w:space="0" w:color="auto"/>
      </w:divBdr>
    </w:div>
    <w:div w:id="1346398161">
      <w:marLeft w:val="0"/>
      <w:marRight w:val="0"/>
      <w:marTop w:val="0"/>
      <w:marBottom w:val="0"/>
      <w:divBdr>
        <w:top w:val="none" w:sz="0" w:space="0" w:color="auto"/>
        <w:left w:val="none" w:sz="0" w:space="0" w:color="auto"/>
        <w:bottom w:val="none" w:sz="0" w:space="0" w:color="auto"/>
        <w:right w:val="none" w:sz="0" w:space="0" w:color="auto"/>
      </w:divBdr>
    </w:div>
    <w:div w:id="1346398162">
      <w:marLeft w:val="0"/>
      <w:marRight w:val="0"/>
      <w:marTop w:val="0"/>
      <w:marBottom w:val="0"/>
      <w:divBdr>
        <w:top w:val="none" w:sz="0" w:space="0" w:color="auto"/>
        <w:left w:val="none" w:sz="0" w:space="0" w:color="auto"/>
        <w:bottom w:val="none" w:sz="0" w:space="0" w:color="auto"/>
        <w:right w:val="none" w:sz="0" w:space="0" w:color="auto"/>
      </w:divBdr>
    </w:div>
    <w:div w:id="1346398181">
      <w:marLeft w:val="0"/>
      <w:marRight w:val="0"/>
      <w:marTop w:val="0"/>
      <w:marBottom w:val="0"/>
      <w:divBdr>
        <w:top w:val="none" w:sz="0" w:space="0" w:color="auto"/>
        <w:left w:val="none" w:sz="0" w:space="0" w:color="auto"/>
        <w:bottom w:val="none" w:sz="0" w:space="0" w:color="auto"/>
        <w:right w:val="none" w:sz="0" w:space="0" w:color="auto"/>
      </w:divBdr>
    </w:div>
    <w:div w:id="1346398183">
      <w:marLeft w:val="0"/>
      <w:marRight w:val="0"/>
      <w:marTop w:val="0"/>
      <w:marBottom w:val="0"/>
      <w:divBdr>
        <w:top w:val="none" w:sz="0" w:space="0" w:color="auto"/>
        <w:left w:val="none" w:sz="0" w:space="0" w:color="auto"/>
        <w:bottom w:val="none" w:sz="0" w:space="0" w:color="auto"/>
        <w:right w:val="none" w:sz="0" w:space="0" w:color="auto"/>
      </w:divBdr>
    </w:div>
    <w:div w:id="1346398190">
      <w:marLeft w:val="0"/>
      <w:marRight w:val="0"/>
      <w:marTop w:val="0"/>
      <w:marBottom w:val="0"/>
      <w:divBdr>
        <w:top w:val="none" w:sz="0" w:space="0" w:color="auto"/>
        <w:left w:val="none" w:sz="0" w:space="0" w:color="auto"/>
        <w:bottom w:val="none" w:sz="0" w:space="0" w:color="auto"/>
        <w:right w:val="none" w:sz="0" w:space="0" w:color="auto"/>
      </w:divBdr>
      <w:divsChild>
        <w:div w:id="1346397565">
          <w:marLeft w:val="0"/>
          <w:marRight w:val="0"/>
          <w:marTop w:val="0"/>
          <w:marBottom w:val="0"/>
          <w:divBdr>
            <w:top w:val="none" w:sz="0" w:space="0" w:color="auto"/>
            <w:left w:val="none" w:sz="0" w:space="0" w:color="auto"/>
            <w:bottom w:val="none" w:sz="0" w:space="0" w:color="auto"/>
            <w:right w:val="none" w:sz="0" w:space="0" w:color="auto"/>
          </w:divBdr>
          <w:divsChild>
            <w:div w:id="1346397789">
              <w:marLeft w:val="0"/>
              <w:marRight w:val="0"/>
              <w:marTop w:val="0"/>
              <w:marBottom w:val="0"/>
              <w:divBdr>
                <w:top w:val="none" w:sz="0" w:space="0" w:color="auto"/>
                <w:left w:val="none" w:sz="0" w:space="0" w:color="auto"/>
                <w:bottom w:val="none" w:sz="0" w:space="0" w:color="auto"/>
                <w:right w:val="none" w:sz="0" w:space="0" w:color="auto"/>
              </w:divBdr>
            </w:div>
          </w:divsChild>
        </w:div>
        <w:div w:id="1346397590">
          <w:marLeft w:val="0"/>
          <w:marRight w:val="0"/>
          <w:marTop w:val="0"/>
          <w:marBottom w:val="0"/>
          <w:divBdr>
            <w:top w:val="none" w:sz="0" w:space="0" w:color="auto"/>
            <w:left w:val="none" w:sz="0" w:space="0" w:color="auto"/>
            <w:bottom w:val="none" w:sz="0" w:space="0" w:color="auto"/>
            <w:right w:val="none" w:sz="0" w:space="0" w:color="auto"/>
          </w:divBdr>
          <w:divsChild>
            <w:div w:id="1346398213">
              <w:marLeft w:val="0"/>
              <w:marRight w:val="0"/>
              <w:marTop w:val="0"/>
              <w:marBottom w:val="0"/>
              <w:divBdr>
                <w:top w:val="none" w:sz="0" w:space="0" w:color="auto"/>
                <w:left w:val="none" w:sz="0" w:space="0" w:color="auto"/>
                <w:bottom w:val="none" w:sz="0" w:space="0" w:color="auto"/>
                <w:right w:val="none" w:sz="0" w:space="0" w:color="auto"/>
              </w:divBdr>
            </w:div>
          </w:divsChild>
        </w:div>
        <w:div w:id="1346397595">
          <w:marLeft w:val="0"/>
          <w:marRight w:val="0"/>
          <w:marTop w:val="0"/>
          <w:marBottom w:val="0"/>
          <w:divBdr>
            <w:top w:val="none" w:sz="0" w:space="0" w:color="auto"/>
            <w:left w:val="none" w:sz="0" w:space="0" w:color="auto"/>
            <w:bottom w:val="none" w:sz="0" w:space="0" w:color="auto"/>
            <w:right w:val="none" w:sz="0" w:space="0" w:color="auto"/>
          </w:divBdr>
          <w:divsChild>
            <w:div w:id="1346397926">
              <w:marLeft w:val="0"/>
              <w:marRight w:val="0"/>
              <w:marTop w:val="0"/>
              <w:marBottom w:val="0"/>
              <w:divBdr>
                <w:top w:val="none" w:sz="0" w:space="0" w:color="auto"/>
                <w:left w:val="none" w:sz="0" w:space="0" w:color="auto"/>
                <w:bottom w:val="none" w:sz="0" w:space="0" w:color="auto"/>
                <w:right w:val="none" w:sz="0" w:space="0" w:color="auto"/>
              </w:divBdr>
            </w:div>
            <w:div w:id="1346398158">
              <w:marLeft w:val="0"/>
              <w:marRight w:val="0"/>
              <w:marTop w:val="0"/>
              <w:marBottom w:val="0"/>
              <w:divBdr>
                <w:top w:val="none" w:sz="0" w:space="0" w:color="auto"/>
                <w:left w:val="none" w:sz="0" w:space="0" w:color="auto"/>
                <w:bottom w:val="none" w:sz="0" w:space="0" w:color="auto"/>
                <w:right w:val="none" w:sz="0" w:space="0" w:color="auto"/>
              </w:divBdr>
            </w:div>
          </w:divsChild>
        </w:div>
        <w:div w:id="1346397630">
          <w:marLeft w:val="0"/>
          <w:marRight w:val="0"/>
          <w:marTop w:val="0"/>
          <w:marBottom w:val="0"/>
          <w:divBdr>
            <w:top w:val="none" w:sz="0" w:space="0" w:color="auto"/>
            <w:left w:val="none" w:sz="0" w:space="0" w:color="auto"/>
            <w:bottom w:val="none" w:sz="0" w:space="0" w:color="auto"/>
            <w:right w:val="none" w:sz="0" w:space="0" w:color="auto"/>
          </w:divBdr>
          <w:divsChild>
            <w:div w:id="1346398044">
              <w:marLeft w:val="0"/>
              <w:marRight w:val="0"/>
              <w:marTop w:val="0"/>
              <w:marBottom w:val="0"/>
              <w:divBdr>
                <w:top w:val="none" w:sz="0" w:space="0" w:color="auto"/>
                <w:left w:val="none" w:sz="0" w:space="0" w:color="auto"/>
                <w:bottom w:val="none" w:sz="0" w:space="0" w:color="auto"/>
                <w:right w:val="none" w:sz="0" w:space="0" w:color="auto"/>
              </w:divBdr>
            </w:div>
          </w:divsChild>
        </w:div>
        <w:div w:id="1346397642">
          <w:marLeft w:val="0"/>
          <w:marRight w:val="0"/>
          <w:marTop w:val="0"/>
          <w:marBottom w:val="0"/>
          <w:divBdr>
            <w:top w:val="none" w:sz="0" w:space="0" w:color="auto"/>
            <w:left w:val="none" w:sz="0" w:space="0" w:color="auto"/>
            <w:bottom w:val="none" w:sz="0" w:space="0" w:color="auto"/>
            <w:right w:val="none" w:sz="0" w:space="0" w:color="auto"/>
          </w:divBdr>
          <w:divsChild>
            <w:div w:id="1346397747">
              <w:marLeft w:val="0"/>
              <w:marRight w:val="0"/>
              <w:marTop w:val="0"/>
              <w:marBottom w:val="0"/>
              <w:divBdr>
                <w:top w:val="none" w:sz="0" w:space="0" w:color="auto"/>
                <w:left w:val="none" w:sz="0" w:space="0" w:color="auto"/>
                <w:bottom w:val="none" w:sz="0" w:space="0" w:color="auto"/>
                <w:right w:val="none" w:sz="0" w:space="0" w:color="auto"/>
              </w:divBdr>
            </w:div>
          </w:divsChild>
        </w:div>
        <w:div w:id="1346397645">
          <w:marLeft w:val="0"/>
          <w:marRight w:val="0"/>
          <w:marTop w:val="0"/>
          <w:marBottom w:val="0"/>
          <w:divBdr>
            <w:top w:val="none" w:sz="0" w:space="0" w:color="auto"/>
            <w:left w:val="none" w:sz="0" w:space="0" w:color="auto"/>
            <w:bottom w:val="none" w:sz="0" w:space="0" w:color="auto"/>
            <w:right w:val="none" w:sz="0" w:space="0" w:color="auto"/>
          </w:divBdr>
          <w:divsChild>
            <w:div w:id="1346397885">
              <w:marLeft w:val="0"/>
              <w:marRight w:val="0"/>
              <w:marTop w:val="0"/>
              <w:marBottom w:val="0"/>
              <w:divBdr>
                <w:top w:val="none" w:sz="0" w:space="0" w:color="auto"/>
                <w:left w:val="none" w:sz="0" w:space="0" w:color="auto"/>
                <w:bottom w:val="none" w:sz="0" w:space="0" w:color="auto"/>
                <w:right w:val="none" w:sz="0" w:space="0" w:color="auto"/>
              </w:divBdr>
            </w:div>
            <w:div w:id="1346398348">
              <w:marLeft w:val="0"/>
              <w:marRight w:val="0"/>
              <w:marTop w:val="0"/>
              <w:marBottom w:val="0"/>
              <w:divBdr>
                <w:top w:val="none" w:sz="0" w:space="0" w:color="auto"/>
                <w:left w:val="none" w:sz="0" w:space="0" w:color="auto"/>
                <w:bottom w:val="none" w:sz="0" w:space="0" w:color="auto"/>
                <w:right w:val="none" w:sz="0" w:space="0" w:color="auto"/>
              </w:divBdr>
            </w:div>
          </w:divsChild>
        </w:div>
        <w:div w:id="1346397651">
          <w:marLeft w:val="0"/>
          <w:marRight w:val="0"/>
          <w:marTop w:val="0"/>
          <w:marBottom w:val="0"/>
          <w:divBdr>
            <w:top w:val="none" w:sz="0" w:space="0" w:color="auto"/>
            <w:left w:val="none" w:sz="0" w:space="0" w:color="auto"/>
            <w:bottom w:val="none" w:sz="0" w:space="0" w:color="auto"/>
            <w:right w:val="none" w:sz="0" w:space="0" w:color="auto"/>
          </w:divBdr>
          <w:divsChild>
            <w:div w:id="1346398519">
              <w:marLeft w:val="0"/>
              <w:marRight w:val="0"/>
              <w:marTop w:val="0"/>
              <w:marBottom w:val="0"/>
              <w:divBdr>
                <w:top w:val="none" w:sz="0" w:space="0" w:color="auto"/>
                <w:left w:val="none" w:sz="0" w:space="0" w:color="auto"/>
                <w:bottom w:val="none" w:sz="0" w:space="0" w:color="auto"/>
                <w:right w:val="none" w:sz="0" w:space="0" w:color="auto"/>
              </w:divBdr>
            </w:div>
          </w:divsChild>
        </w:div>
        <w:div w:id="1346397654">
          <w:marLeft w:val="0"/>
          <w:marRight w:val="0"/>
          <w:marTop w:val="0"/>
          <w:marBottom w:val="0"/>
          <w:divBdr>
            <w:top w:val="none" w:sz="0" w:space="0" w:color="auto"/>
            <w:left w:val="none" w:sz="0" w:space="0" w:color="auto"/>
            <w:bottom w:val="none" w:sz="0" w:space="0" w:color="auto"/>
            <w:right w:val="none" w:sz="0" w:space="0" w:color="auto"/>
          </w:divBdr>
          <w:divsChild>
            <w:div w:id="1346398285">
              <w:marLeft w:val="0"/>
              <w:marRight w:val="0"/>
              <w:marTop w:val="0"/>
              <w:marBottom w:val="0"/>
              <w:divBdr>
                <w:top w:val="none" w:sz="0" w:space="0" w:color="auto"/>
                <w:left w:val="none" w:sz="0" w:space="0" w:color="auto"/>
                <w:bottom w:val="none" w:sz="0" w:space="0" w:color="auto"/>
                <w:right w:val="none" w:sz="0" w:space="0" w:color="auto"/>
              </w:divBdr>
            </w:div>
          </w:divsChild>
        </w:div>
        <w:div w:id="1346397694">
          <w:marLeft w:val="0"/>
          <w:marRight w:val="0"/>
          <w:marTop w:val="0"/>
          <w:marBottom w:val="0"/>
          <w:divBdr>
            <w:top w:val="none" w:sz="0" w:space="0" w:color="auto"/>
            <w:left w:val="none" w:sz="0" w:space="0" w:color="auto"/>
            <w:bottom w:val="none" w:sz="0" w:space="0" w:color="auto"/>
            <w:right w:val="none" w:sz="0" w:space="0" w:color="auto"/>
          </w:divBdr>
          <w:divsChild>
            <w:div w:id="1346398508">
              <w:marLeft w:val="0"/>
              <w:marRight w:val="0"/>
              <w:marTop w:val="0"/>
              <w:marBottom w:val="0"/>
              <w:divBdr>
                <w:top w:val="none" w:sz="0" w:space="0" w:color="auto"/>
                <w:left w:val="none" w:sz="0" w:space="0" w:color="auto"/>
                <w:bottom w:val="none" w:sz="0" w:space="0" w:color="auto"/>
                <w:right w:val="none" w:sz="0" w:space="0" w:color="auto"/>
              </w:divBdr>
            </w:div>
          </w:divsChild>
        </w:div>
        <w:div w:id="1346397704">
          <w:marLeft w:val="0"/>
          <w:marRight w:val="0"/>
          <w:marTop w:val="0"/>
          <w:marBottom w:val="0"/>
          <w:divBdr>
            <w:top w:val="none" w:sz="0" w:space="0" w:color="auto"/>
            <w:left w:val="none" w:sz="0" w:space="0" w:color="auto"/>
            <w:bottom w:val="none" w:sz="0" w:space="0" w:color="auto"/>
            <w:right w:val="none" w:sz="0" w:space="0" w:color="auto"/>
          </w:divBdr>
          <w:divsChild>
            <w:div w:id="1346398148">
              <w:marLeft w:val="0"/>
              <w:marRight w:val="0"/>
              <w:marTop w:val="0"/>
              <w:marBottom w:val="0"/>
              <w:divBdr>
                <w:top w:val="none" w:sz="0" w:space="0" w:color="auto"/>
                <w:left w:val="none" w:sz="0" w:space="0" w:color="auto"/>
                <w:bottom w:val="none" w:sz="0" w:space="0" w:color="auto"/>
                <w:right w:val="none" w:sz="0" w:space="0" w:color="auto"/>
              </w:divBdr>
            </w:div>
          </w:divsChild>
        </w:div>
        <w:div w:id="1346397723">
          <w:marLeft w:val="0"/>
          <w:marRight w:val="0"/>
          <w:marTop w:val="0"/>
          <w:marBottom w:val="0"/>
          <w:divBdr>
            <w:top w:val="none" w:sz="0" w:space="0" w:color="auto"/>
            <w:left w:val="none" w:sz="0" w:space="0" w:color="auto"/>
            <w:bottom w:val="none" w:sz="0" w:space="0" w:color="auto"/>
            <w:right w:val="none" w:sz="0" w:space="0" w:color="auto"/>
          </w:divBdr>
          <w:divsChild>
            <w:div w:id="1346398518">
              <w:marLeft w:val="0"/>
              <w:marRight w:val="0"/>
              <w:marTop w:val="0"/>
              <w:marBottom w:val="0"/>
              <w:divBdr>
                <w:top w:val="none" w:sz="0" w:space="0" w:color="auto"/>
                <w:left w:val="none" w:sz="0" w:space="0" w:color="auto"/>
                <w:bottom w:val="none" w:sz="0" w:space="0" w:color="auto"/>
                <w:right w:val="none" w:sz="0" w:space="0" w:color="auto"/>
              </w:divBdr>
            </w:div>
          </w:divsChild>
        </w:div>
        <w:div w:id="1346397726">
          <w:marLeft w:val="0"/>
          <w:marRight w:val="0"/>
          <w:marTop w:val="0"/>
          <w:marBottom w:val="0"/>
          <w:divBdr>
            <w:top w:val="none" w:sz="0" w:space="0" w:color="auto"/>
            <w:left w:val="none" w:sz="0" w:space="0" w:color="auto"/>
            <w:bottom w:val="none" w:sz="0" w:space="0" w:color="auto"/>
            <w:right w:val="none" w:sz="0" w:space="0" w:color="auto"/>
          </w:divBdr>
          <w:divsChild>
            <w:div w:id="1346397644">
              <w:marLeft w:val="0"/>
              <w:marRight w:val="0"/>
              <w:marTop w:val="0"/>
              <w:marBottom w:val="0"/>
              <w:divBdr>
                <w:top w:val="none" w:sz="0" w:space="0" w:color="auto"/>
                <w:left w:val="none" w:sz="0" w:space="0" w:color="auto"/>
                <w:bottom w:val="none" w:sz="0" w:space="0" w:color="auto"/>
                <w:right w:val="none" w:sz="0" w:space="0" w:color="auto"/>
              </w:divBdr>
            </w:div>
          </w:divsChild>
        </w:div>
        <w:div w:id="1346397729">
          <w:marLeft w:val="0"/>
          <w:marRight w:val="0"/>
          <w:marTop w:val="0"/>
          <w:marBottom w:val="0"/>
          <w:divBdr>
            <w:top w:val="none" w:sz="0" w:space="0" w:color="auto"/>
            <w:left w:val="none" w:sz="0" w:space="0" w:color="auto"/>
            <w:bottom w:val="none" w:sz="0" w:space="0" w:color="auto"/>
            <w:right w:val="none" w:sz="0" w:space="0" w:color="auto"/>
          </w:divBdr>
          <w:divsChild>
            <w:div w:id="1346397698">
              <w:marLeft w:val="0"/>
              <w:marRight w:val="0"/>
              <w:marTop w:val="0"/>
              <w:marBottom w:val="0"/>
              <w:divBdr>
                <w:top w:val="none" w:sz="0" w:space="0" w:color="auto"/>
                <w:left w:val="none" w:sz="0" w:space="0" w:color="auto"/>
                <w:bottom w:val="none" w:sz="0" w:space="0" w:color="auto"/>
                <w:right w:val="none" w:sz="0" w:space="0" w:color="auto"/>
              </w:divBdr>
            </w:div>
          </w:divsChild>
        </w:div>
        <w:div w:id="1346397748">
          <w:marLeft w:val="0"/>
          <w:marRight w:val="0"/>
          <w:marTop w:val="0"/>
          <w:marBottom w:val="0"/>
          <w:divBdr>
            <w:top w:val="none" w:sz="0" w:space="0" w:color="auto"/>
            <w:left w:val="none" w:sz="0" w:space="0" w:color="auto"/>
            <w:bottom w:val="none" w:sz="0" w:space="0" w:color="auto"/>
            <w:right w:val="none" w:sz="0" w:space="0" w:color="auto"/>
          </w:divBdr>
          <w:divsChild>
            <w:div w:id="1346398408">
              <w:marLeft w:val="0"/>
              <w:marRight w:val="0"/>
              <w:marTop w:val="0"/>
              <w:marBottom w:val="0"/>
              <w:divBdr>
                <w:top w:val="none" w:sz="0" w:space="0" w:color="auto"/>
                <w:left w:val="none" w:sz="0" w:space="0" w:color="auto"/>
                <w:bottom w:val="none" w:sz="0" w:space="0" w:color="auto"/>
                <w:right w:val="none" w:sz="0" w:space="0" w:color="auto"/>
              </w:divBdr>
            </w:div>
          </w:divsChild>
        </w:div>
        <w:div w:id="1346397771">
          <w:marLeft w:val="0"/>
          <w:marRight w:val="0"/>
          <w:marTop w:val="0"/>
          <w:marBottom w:val="0"/>
          <w:divBdr>
            <w:top w:val="none" w:sz="0" w:space="0" w:color="auto"/>
            <w:left w:val="none" w:sz="0" w:space="0" w:color="auto"/>
            <w:bottom w:val="none" w:sz="0" w:space="0" w:color="auto"/>
            <w:right w:val="none" w:sz="0" w:space="0" w:color="auto"/>
          </w:divBdr>
          <w:divsChild>
            <w:div w:id="1346397810">
              <w:marLeft w:val="0"/>
              <w:marRight w:val="0"/>
              <w:marTop w:val="0"/>
              <w:marBottom w:val="0"/>
              <w:divBdr>
                <w:top w:val="none" w:sz="0" w:space="0" w:color="auto"/>
                <w:left w:val="none" w:sz="0" w:space="0" w:color="auto"/>
                <w:bottom w:val="none" w:sz="0" w:space="0" w:color="auto"/>
                <w:right w:val="none" w:sz="0" w:space="0" w:color="auto"/>
              </w:divBdr>
            </w:div>
            <w:div w:id="1346397835">
              <w:marLeft w:val="0"/>
              <w:marRight w:val="0"/>
              <w:marTop w:val="0"/>
              <w:marBottom w:val="0"/>
              <w:divBdr>
                <w:top w:val="none" w:sz="0" w:space="0" w:color="auto"/>
                <w:left w:val="none" w:sz="0" w:space="0" w:color="auto"/>
                <w:bottom w:val="none" w:sz="0" w:space="0" w:color="auto"/>
                <w:right w:val="none" w:sz="0" w:space="0" w:color="auto"/>
              </w:divBdr>
            </w:div>
          </w:divsChild>
        </w:div>
        <w:div w:id="1346397775">
          <w:marLeft w:val="0"/>
          <w:marRight w:val="0"/>
          <w:marTop w:val="0"/>
          <w:marBottom w:val="0"/>
          <w:divBdr>
            <w:top w:val="none" w:sz="0" w:space="0" w:color="auto"/>
            <w:left w:val="none" w:sz="0" w:space="0" w:color="auto"/>
            <w:bottom w:val="none" w:sz="0" w:space="0" w:color="auto"/>
            <w:right w:val="none" w:sz="0" w:space="0" w:color="auto"/>
          </w:divBdr>
          <w:divsChild>
            <w:div w:id="1346397682">
              <w:marLeft w:val="0"/>
              <w:marRight w:val="0"/>
              <w:marTop w:val="0"/>
              <w:marBottom w:val="0"/>
              <w:divBdr>
                <w:top w:val="none" w:sz="0" w:space="0" w:color="auto"/>
                <w:left w:val="none" w:sz="0" w:space="0" w:color="auto"/>
                <w:bottom w:val="none" w:sz="0" w:space="0" w:color="auto"/>
                <w:right w:val="none" w:sz="0" w:space="0" w:color="auto"/>
              </w:divBdr>
            </w:div>
            <w:div w:id="1346398320">
              <w:marLeft w:val="0"/>
              <w:marRight w:val="0"/>
              <w:marTop w:val="0"/>
              <w:marBottom w:val="0"/>
              <w:divBdr>
                <w:top w:val="none" w:sz="0" w:space="0" w:color="auto"/>
                <w:left w:val="none" w:sz="0" w:space="0" w:color="auto"/>
                <w:bottom w:val="none" w:sz="0" w:space="0" w:color="auto"/>
                <w:right w:val="none" w:sz="0" w:space="0" w:color="auto"/>
              </w:divBdr>
            </w:div>
          </w:divsChild>
        </w:div>
        <w:div w:id="1346397781">
          <w:marLeft w:val="0"/>
          <w:marRight w:val="0"/>
          <w:marTop w:val="0"/>
          <w:marBottom w:val="0"/>
          <w:divBdr>
            <w:top w:val="none" w:sz="0" w:space="0" w:color="auto"/>
            <w:left w:val="none" w:sz="0" w:space="0" w:color="auto"/>
            <w:bottom w:val="none" w:sz="0" w:space="0" w:color="auto"/>
            <w:right w:val="none" w:sz="0" w:space="0" w:color="auto"/>
          </w:divBdr>
          <w:divsChild>
            <w:div w:id="1346397739">
              <w:marLeft w:val="0"/>
              <w:marRight w:val="0"/>
              <w:marTop w:val="0"/>
              <w:marBottom w:val="0"/>
              <w:divBdr>
                <w:top w:val="none" w:sz="0" w:space="0" w:color="auto"/>
                <w:left w:val="none" w:sz="0" w:space="0" w:color="auto"/>
                <w:bottom w:val="none" w:sz="0" w:space="0" w:color="auto"/>
                <w:right w:val="none" w:sz="0" w:space="0" w:color="auto"/>
              </w:divBdr>
            </w:div>
          </w:divsChild>
        </w:div>
        <w:div w:id="1346397793">
          <w:marLeft w:val="0"/>
          <w:marRight w:val="0"/>
          <w:marTop w:val="0"/>
          <w:marBottom w:val="0"/>
          <w:divBdr>
            <w:top w:val="none" w:sz="0" w:space="0" w:color="auto"/>
            <w:left w:val="none" w:sz="0" w:space="0" w:color="auto"/>
            <w:bottom w:val="none" w:sz="0" w:space="0" w:color="auto"/>
            <w:right w:val="none" w:sz="0" w:space="0" w:color="auto"/>
          </w:divBdr>
          <w:divsChild>
            <w:div w:id="1346398341">
              <w:marLeft w:val="0"/>
              <w:marRight w:val="0"/>
              <w:marTop w:val="0"/>
              <w:marBottom w:val="0"/>
              <w:divBdr>
                <w:top w:val="none" w:sz="0" w:space="0" w:color="auto"/>
                <w:left w:val="none" w:sz="0" w:space="0" w:color="auto"/>
                <w:bottom w:val="none" w:sz="0" w:space="0" w:color="auto"/>
                <w:right w:val="none" w:sz="0" w:space="0" w:color="auto"/>
              </w:divBdr>
            </w:div>
          </w:divsChild>
        </w:div>
        <w:div w:id="1346397809">
          <w:marLeft w:val="0"/>
          <w:marRight w:val="0"/>
          <w:marTop w:val="0"/>
          <w:marBottom w:val="0"/>
          <w:divBdr>
            <w:top w:val="none" w:sz="0" w:space="0" w:color="auto"/>
            <w:left w:val="none" w:sz="0" w:space="0" w:color="auto"/>
            <w:bottom w:val="none" w:sz="0" w:space="0" w:color="auto"/>
            <w:right w:val="none" w:sz="0" w:space="0" w:color="auto"/>
          </w:divBdr>
          <w:divsChild>
            <w:div w:id="1346397756">
              <w:marLeft w:val="0"/>
              <w:marRight w:val="0"/>
              <w:marTop w:val="0"/>
              <w:marBottom w:val="0"/>
              <w:divBdr>
                <w:top w:val="none" w:sz="0" w:space="0" w:color="auto"/>
                <w:left w:val="none" w:sz="0" w:space="0" w:color="auto"/>
                <w:bottom w:val="none" w:sz="0" w:space="0" w:color="auto"/>
                <w:right w:val="none" w:sz="0" w:space="0" w:color="auto"/>
              </w:divBdr>
            </w:div>
            <w:div w:id="1346398277">
              <w:marLeft w:val="0"/>
              <w:marRight w:val="0"/>
              <w:marTop w:val="0"/>
              <w:marBottom w:val="0"/>
              <w:divBdr>
                <w:top w:val="none" w:sz="0" w:space="0" w:color="auto"/>
                <w:left w:val="none" w:sz="0" w:space="0" w:color="auto"/>
                <w:bottom w:val="none" w:sz="0" w:space="0" w:color="auto"/>
                <w:right w:val="none" w:sz="0" w:space="0" w:color="auto"/>
              </w:divBdr>
            </w:div>
          </w:divsChild>
        </w:div>
        <w:div w:id="1346397817">
          <w:marLeft w:val="0"/>
          <w:marRight w:val="0"/>
          <w:marTop w:val="0"/>
          <w:marBottom w:val="0"/>
          <w:divBdr>
            <w:top w:val="none" w:sz="0" w:space="0" w:color="auto"/>
            <w:left w:val="none" w:sz="0" w:space="0" w:color="auto"/>
            <w:bottom w:val="none" w:sz="0" w:space="0" w:color="auto"/>
            <w:right w:val="none" w:sz="0" w:space="0" w:color="auto"/>
          </w:divBdr>
          <w:divsChild>
            <w:div w:id="1346398427">
              <w:marLeft w:val="0"/>
              <w:marRight w:val="0"/>
              <w:marTop w:val="0"/>
              <w:marBottom w:val="0"/>
              <w:divBdr>
                <w:top w:val="none" w:sz="0" w:space="0" w:color="auto"/>
                <w:left w:val="none" w:sz="0" w:space="0" w:color="auto"/>
                <w:bottom w:val="none" w:sz="0" w:space="0" w:color="auto"/>
                <w:right w:val="none" w:sz="0" w:space="0" w:color="auto"/>
              </w:divBdr>
            </w:div>
          </w:divsChild>
        </w:div>
        <w:div w:id="1346397830">
          <w:marLeft w:val="0"/>
          <w:marRight w:val="0"/>
          <w:marTop w:val="0"/>
          <w:marBottom w:val="0"/>
          <w:divBdr>
            <w:top w:val="none" w:sz="0" w:space="0" w:color="auto"/>
            <w:left w:val="none" w:sz="0" w:space="0" w:color="auto"/>
            <w:bottom w:val="none" w:sz="0" w:space="0" w:color="auto"/>
            <w:right w:val="none" w:sz="0" w:space="0" w:color="auto"/>
          </w:divBdr>
          <w:divsChild>
            <w:div w:id="1346398487">
              <w:marLeft w:val="0"/>
              <w:marRight w:val="0"/>
              <w:marTop w:val="0"/>
              <w:marBottom w:val="0"/>
              <w:divBdr>
                <w:top w:val="none" w:sz="0" w:space="0" w:color="auto"/>
                <w:left w:val="none" w:sz="0" w:space="0" w:color="auto"/>
                <w:bottom w:val="none" w:sz="0" w:space="0" w:color="auto"/>
                <w:right w:val="none" w:sz="0" w:space="0" w:color="auto"/>
              </w:divBdr>
            </w:div>
          </w:divsChild>
        </w:div>
        <w:div w:id="1346397838">
          <w:marLeft w:val="0"/>
          <w:marRight w:val="0"/>
          <w:marTop w:val="0"/>
          <w:marBottom w:val="0"/>
          <w:divBdr>
            <w:top w:val="none" w:sz="0" w:space="0" w:color="auto"/>
            <w:left w:val="none" w:sz="0" w:space="0" w:color="auto"/>
            <w:bottom w:val="none" w:sz="0" w:space="0" w:color="auto"/>
            <w:right w:val="none" w:sz="0" w:space="0" w:color="auto"/>
          </w:divBdr>
          <w:divsChild>
            <w:div w:id="1346398424">
              <w:marLeft w:val="0"/>
              <w:marRight w:val="0"/>
              <w:marTop w:val="0"/>
              <w:marBottom w:val="0"/>
              <w:divBdr>
                <w:top w:val="none" w:sz="0" w:space="0" w:color="auto"/>
                <w:left w:val="none" w:sz="0" w:space="0" w:color="auto"/>
                <w:bottom w:val="none" w:sz="0" w:space="0" w:color="auto"/>
                <w:right w:val="none" w:sz="0" w:space="0" w:color="auto"/>
              </w:divBdr>
            </w:div>
          </w:divsChild>
        </w:div>
        <w:div w:id="1346397844">
          <w:marLeft w:val="0"/>
          <w:marRight w:val="0"/>
          <w:marTop w:val="0"/>
          <w:marBottom w:val="0"/>
          <w:divBdr>
            <w:top w:val="none" w:sz="0" w:space="0" w:color="auto"/>
            <w:left w:val="none" w:sz="0" w:space="0" w:color="auto"/>
            <w:bottom w:val="none" w:sz="0" w:space="0" w:color="auto"/>
            <w:right w:val="none" w:sz="0" w:space="0" w:color="auto"/>
          </w:divBdr>
          <w:divsChild>
            <w:div w:id="1346398053">
              <w:marLeft w:val="0"/>
              <w:marRight w:val="0"/>
              <w:marTop w:val="0"/>
              <w:marBottom w:val="0"/>
              <w:divBdr>
                <w:top w:val="none" w:sz="0" w:space="0" w:color="auto"/>
                <w:left w:val="none" w:sz="0" w:space="0" w:color="auto"/>
                <w:bottom w:val="none" w:sz="0" w:space="0" w:color="auto"/>
                <w:right w:val="none" w:sz="0" w:space="0" w:color="auto"/>
              </w:divBdr>
            </w:div>
          </w:divsChild>
        </w:div>
        <w:div w:id="1346397861">
          <w:marLeft w:val="0"/>
          <w:marRight w:val="0"/>
          <w:marTop w:val="0"/>
          <w:marBottom w:val="0"/>
          <w:divBdr>
            <w:top w:val="none" w:sz="0" w:space="0" w:color="auto"/>
            <w:left w:val="none" w:sz="0" w:space="0" w:color="auto"/>
            <w:bottom w:val="none" w:sz="0" w:space="0" w:color="auto"/>
            <w:right w:val="none" w:sz="0" w:space="0" w:color="auto"/>
          </w:divBdr>
          <w:divsChild>
            <w:div w:id="1346397665">
              <w:marLeft w:val="0"/>
              <w:marRight w:val="0"/>
              <w:marTop w:val="0"/>
              <w:marBottom w:val="0"/>
              <w:divBdr>
                <w:top w:val="none" w:sz="0" w:space="0" w:color="auto"/>
                <w:left w:val="none" w:sz="0" w:space="0" w:color="auto"/>
                <w:bottom w:val="none" w:sz="0" w:space="0" w:color="auto"/>
                <w:right w:val="none" w:sz="0" w:space="0" w:color="auto"/>
              </w:divBdr>
            </w:div>
          </w:divsChild>
        </w:div>
        <w:div w:id="1346397873">
          <w:marLeft w:val="0"/>
          <w:marRight w:val="0"/>
          <w:marTop w:val="0"/>
          <w:marBottom w:val="0"/>
          <w:divBdr>
            <w:top w:val="none" w:sz="0" w:space="0" w:color="auto"/>
            <w:left w:val="none" w:sz="0" w:space="0" w:color="auto"/>
            <w:bottom w:val="none" w:sz="0" w:space="0" w:color="auto"/>
            <w:right w:val="none" w:sz="0" w:space="0" w:color="auto"/>
          </w:divBdr>
          <w:divsChild>
            <w:div w:id="1346398081">
              <w:marLeft w:val="0"/>
              <w:marRight w:val="0"/>
              <w:marTop w:val="0"/>
              <w:marBottom w:val="0"/>
              <w:divBdr>
                <w:top w:val="none" w:sz="0" w:space="0" w:color="auto"/>
                <w:left w:val="none" w:sz="0" w:space="0" w:color="auto"/>
                <w:bottom w:val="none" w:sz="0" w:space="0" w:color="auto"/>
                <w:right w:val="none" w:sz="0" w:space="0" w:color="auto"/>
              </w:divBdr>
            </w:div>
          </w:divsChild>
        </w:div>
        <w:div w:id="1346397880">
          <w:marLeft w:val="0"/>
          <w:marRight w:val="0"/>
          <w:marTop w:val="0"/>
          <w:marBottom w:val="0"/>
          <w:divBdr>
            <w:top w:val="none" w:sz="0" w:space="0" w:color="auto"/>
            <w:left w:val="none" w:sz="0" w:space="0" w:color="auto"/>
            <w:bottom w:val="none" w:sz="0" w:space="0" w:color="auto"/>
            <w:right w:val="none" w:sz="0" w:space="0" w:color="auto"/>
          </w:divBdr>
          <w:divsChild>
            <w:div w:id="1346397806">
              <w:marLeft w:val="0"/>
              <w:marRight w:val="0"/>
              <w:marTop w:val="0"/>
              <w:marBottom w:val="0"/>
              <w:divBdr>
                <w:top w:val="none" w:sz="0" w:space="0" w:color="auto"/>
                <w:left w:val="none" w:sz="0" w:space="0" w:color="auto"/>
                <w:bottom w:val="none" w:sz="0" w:space="0" w:color="auto"/>
                <w:right w:val="none" w:sz="0" w:space="0" w:color="auto"/>
              </w:divBdr>
            </w:div>
          </w:divsChild>
        </w:div>
        <w:div w:id="1346397882">
          <w:marLeft w:val="0"/>
          <w:marRight w:val="0"/>
          <w:marTop w:val="0"/>
          <w:marBottom w:val="0"/>
          <w:divBdr>
            <w:top w:val="none" w:sz="0" w:space="0" w:color="auto"/>
            <w:left w:val="none" w:sz="0" w:space="0" w:color="auto"/>
            <w:bottom w:val="none" w:sz="0" w:space="0" w:color="auto"/>
            <w:right w:val="none" w:sz="0" w:space="0" w:color="auto"/>
          </w:divBdr>
          <w:divsChild>
            <w:div w:id="1346397592">
              <w:marLeft w:val="0"/>
              <w:marRight w:val="0"/>
              <w:marTop w:val="0"/>
              <w:marBottom w:val="0"/>
              <w:divBdr>
                <w:top w:val="none" w:sz="0" w:space="0" w:color="auto"/>
                <w:left w:val="none" w:sz="0" w:space="0" w:color="auto"/>
                <w:bottom w:val="none" w:sz="0" w:space="0" w:color="auto"/>
                <w:right w:val="none" w:sz="0" w:space="0" w:color="auto"/>
              </w:divBdr>
            </w:div>
          </w:divsChild>
        </w:div>
        <w:div w:id="1346397893">
          <w:marLeft w:val="0"/>
          <w:marRight w:val="0"/>
          <w:marTop w:val="0"/>
          <w:marBottom w:val="0"/>
          <w:divBdr>
            <w:top w:val="none" w:sz="0" w:space="0" w:color="auto"/>
            <w:left w:val="none" w:sz="0" w:space="0" w:color="auto"/>
            <w:bottom w:val="none" w:sz="0" w:space="0" w:color="auto"/>
            <w:right w:val="none" w:sz="0" w:space="0" w:color="auto"/>
          </w:divBdr>
          <w:divsChild>
            <w:div w:id="1346398351">
              <w:marLeft w:val="0"/>
              <w:marRight w:val="0"/>
              <w:marTop w:val="0"/>
              <w:marBottom w:val="0"/>
              <w:divBdr>
                <w:top w:val="none" w:sz="0" w:space="0" w:color="auto"/>
                <w:left w:val="none" w:sz="0" w:space="0" w:color="auto"/>
                <w:bottom w:val="none" w:sz="0" w:space="0" w:color="auto"/>
                <w:right w:val="none" w:sz="0" w:space="0" w:color="auto"/>
              </w:divBdr>
            </w:div>
          </w:divsChild>
        </w:div>
        <w:div w:id="1346397905">
          <w:marLeft w:val="0"/>
          <w:marRight w:val="0"/>
          <w:marTop w:val="0"/>
          <w:marBottom w:val="0"/>
          <w:divBdr>
            <w:top w:val="none" w:sz="0" w:space="0" w:color="auto"/>
            <w:left w:val="none" w:sz="0" w:space="0" w:color="auto"/>
            <w:bottom w:val="none" w:sz="0" w:space="0" w:color="auto"/>
            <w:right w:val="none" w:sz="0" w:space="0" w:color="auto"/>
          </w:divBdr>
          <w:divsChild>
            <w:div w:id="1346397733">
              <w:marLeft w:val="0"/>
              <w:marRight w:val="0"/>
              <w:marTop w:val="0"/>
              <w:marBottom w:val="0"/>
              <w:divBdr>
                <w:top w:val="none" w:sz="0" w:space="0" w:color="auto"/>
                <w:left w:val="none" w:sz="0" w:space="0" w:color="auto"/>
                <w:bottom w:val="none" w:sz="0" w:space="0" w:color="auto"/>
                <w:right w:val="none" w:sz="0" w:space="0" w:color="auto"/>
              </w:divBdr>
            </w:div>
            <w:div w:id="1346397755">
              <w:marLeft w:val="0"/>
              <w:marRight w:val="0"/>
              <w:marTop w:val="0"/>
              <w:marBottom w:val="0"/>
              <w:divBdr>
                <w:top w:val="none" w:sz="0" w:space="0" w:color="auto"/>
                <w:left w:val="none" w:sz="0" w:space="0" w:color="auto"/>
                <w:bottom w:val="none" w:sz="0" w:space="0" w:color="auto"/>
                <w:right w:val="none" w:sz="0" w:space="0" w:color="auto"/>
              </w:divBdr>
            </w:div>
            <w:div w:id="1346398120">
              <w:marLeft w:val="0"/>
              <w:marRight w:val="0"/>
              <w:marTop w:val="0"/>
              <w:marBottom w:val="0"/>
              <w:divBdr>
                <w:top w:val="none" w:sz="0" w:space="0" w:color="auto"/>
                <w:left w:val="none" w:sz="0" w:space="0" w:color="auto"/>
                <w:bottom w:val="none" w:sz="0" w:space="0" w:color="auto"/>
                <w:right w:val="none" w:sz="0" w:space="0" w:color="auto"/>
              </w:divBdr>
            </w:div>
          </w:divsChild>
        </w:div>
        <w:div w:id="1346397920">
          <w:marLeft w:val="0"/>
          <w:marRight w:val="0"/>
          <w:marTop w:val="0"/>
          <w:marBottom w:val="0"/>
          <w:divBdr>
            <w:top w:val="none" w:sz="0" w:space="0" w:color="auto"/>
            <w:left w:val="none" w:sz="0" w:space="0" w:color="auto"/>
            <w:bottom w:val="none" w:sz="0" w:space="0" w:color="auto"/>
            <w:right w:val="none" w:sz="0" w:space="0" w:color="auto"/>
          </w:divBdr>
          <w:divsChild>
            <w:div w:id="1346397982">
              <w:marLeft w:val="0"/>
              <w:marRight w:val="0"/>
              <w:marTop w:val="0"/>
              <w:marBottom w:val="0"/>
              <w:divBdr>
                <w:top w:val="none" w:sz="0" w:space="0" w:color="auto"/>
                <w:left w:val="none" w:sz="0" w:space="0" w:color="auto"/>
                <w:bottom w:val="none" w:sz="0" w:space="0" w:color="auto"/>
                <w:right w:val="none" w:sz="0" w:space="0" w:color="auto"/>
              </w:divBdr>
            </w:div>
          </w:divsChild>
        </w:div>
        <w:div w:id="1346397936">
          <w:marLeft w:val="0"/>
          <w:marRight w:val="0"/>
          <w:marTop w:val="0"/>
          <w:marBottom w:val="0"/>
          <w:divBdr>
            <w:top w:val="none" w:sz="0" w:space="0" w:color="auto"/>
            <w:left w:val="none" w:sz="0" w:space="0" w:color="auto"/>
            <w:bottom w:val="none" w:sz="0" w:space="0" w:color="auto"/>
            <w:right w:val="none" w:sz="0" w:space="0" w:color="auto"/>
          </w:divBdr>
          <w:divsChild>
            <w:div w:id="1346397966">
              <w:marLeft w:val="0"/>
              <w:marRight w:val="0"/>
              <w:marTop w:val="0"/>
              <w:marBottom w:val="0"/>
              <w:divBdr>
                <w:top w:val="none" w:sz="0" w:space="0" w:color="auto"/>
                <w:left w:val="none" w:sz="0" w:space="0" w:color="auto"/>
                <w:bottom w:val="none" w:sz="0" w:space="0" w:color="auto"/>
                <w:right w:val="none" w:sz="0" w:space="0" w:color="auto"/>
              </w:divBdr>
            </w:div>
          </w:divsChild>
        </w:div>
        <w:div w:id="1346397943">
          <w:marLeft w:val="0"/>
          <w:marRight w:val="0"/>
          <w:marTop w:val="0"/>
          <w:marBottom w:val="0"/>
          <w:divBdr>
            <w:top w:val="none" w:sz="0" w:space="0" w:color="auto"/>
            <w:left w:val="none" w:sz="0" w:space="0" w:color="auto"/>
            <w:bottom w:val="none" w:sz="0" w:space="0" w:color="auto"/>
            <w:right w:val="none" w:sz="0" w:space="0" w:color="auto"/>
          </w:divBdr>
          <w:divsChild>
            <w:div w:id="1346398494">
              <w:marLeft w:val="0"/>
              <w:marRight w:val="0"/>
              <w:marTop w:val="0"/>
              <w:marBottom w:val="0"/>
              <w:divBdr>
                <w:top w:val="none" w:sz="0" w:space="0" w:color="auto"/>
                <w:left w:val="none" w:sz="0" w:space="0" w:color="auto"/>
                <w:bottom w:val="none" w:sz="0" w:space="0" w:color="auto"/>
                <w:right w:val="none" w:sz="0" w:space="0" w:color="auto"/>
              </w:divBdr>
            </w:div>
          </w:divsChild>
        </w:div>
        <w:div w:id="1346397955">
          <w:marLeft w:val="0"/>
          <w:marRight w:val="0"/>
          <w:marTop w:val="0"/>
          <w:marBottom w:val="0"/>
          <w:divBdr>
            <w:top w:val="none" w:sz="0" w:space="0" w:color="auto"/>
            <w:left w:val="none" w:sz="0" w:space="0" w:color="auto"/>
            <w:bottom w:val="none" w:sz="0" w:space="0" w:color="auto"/>
            <w:right w:val="none" w:sz="0" w:space="0" w:color="auto"/>
          </w:divBdr>
          <w:divsChild>
            <w:div w:id="1346397859">
              <w:marLeft w:val="0"/>
              <w:marRight w:val="0"/>
              <w:marTop w:val="0"/>
              <w:marBottom w:val="0"/>
              <w:divBdr>
                <w:top w:val="none" w:sz="0" w:space="0" w:color="auto"/>
                <w:left w:val="none" w:sz="0" w:space="0" w:color="auto"/>
                <w:bottom w:val="none" w:sz="0" w:space="0" w:color="auto"/>
                <w:right w:val="none" w:sz="0" w:space="0" w:color="auto"/>
              </w:divBdr>
            </w:div>
            <w:div w:id="1346398242">
              <w:marLeft w:val="0"/>
              <w:marRight w:val="0"/>
              <w:marTop w:val="0"/>
              <w:marBottom w:val="0"/>
              <w:divBdr>
                <w:top w:val="none" w:sz="0" w:space="0" w:color="auto"/>
                <w:left w:val="none" w:sz="0" w:space="0" w:color="auto"/>
                <w:bottom w:val="none" w:sz="0" w:space="0" w:color="auto"/>
                <w:right w:val="none" w:sz="0" w:space="0" w:color="auto"/>
              </w:divBdr>
            </w:div>
          </w:divsChild>
        </w:div>
        <w:div w:id="1346397957">
          <w:marLeft w:val="0"/>
          <w:marRight w:val="0"/>
          <w:marTop w:val="0"/>
          <w:marBottom w:val="0"/>
          <w:divBdr>
            <w:top w:val="none" w:sz="0" w:space="0" w:color="auto"/>
            <w:left w:val="none" w:sz="0" w:space="0" w:color="auto"/>
            <w:bottom w:val="none" w:sz="0" w:space="0" w:color="auto"/>
            <w:right w:val="none" w:sz="0" w:space="0" w:color="auto"/>
          </w:divBdr>
          <w:divsChild>
            <w:div w:id="1346398322">
              <w:marLeft w:val="0"/>
              <w:marRight w:val="0"/>
              <w:marTop w:val="0"/>
              <w:marBottom w:val="0"/>
              <w:divBdr>
                <w:top w:val="none" w:sz="0" w:space="0" w:color="auto"/>
                <w:left w:val="none" w:sz="0" w:space="0" w:color="auto"/>
                <w:bottom w:val="none" w:sz="0" w:space="0" w:color="auto"/>
                <w:right w:val="none" w:sz="0" w:space="0" w:color="auto"/>
              </w:divBdr>
            </w:div>
          </w:divsChild>
        </w:div>
        <w:div w:id="1346397980">
          <w:marLeft w:val="0"/>
          <w:marRight w:val="0"/>
          <w:marTop w:val="0"/>
          <w:marBottom w:val="0"/>
          <w:divBdr>
            <w:top w:val="none" w:sz="0" w:space="0" w:color="auto"/>
            <w:left w:val="none" w:sz="0" w:space="0" w:color="auto"/>
            <w:bottom w:val="none" w:sz="0" w:space="0" w:color="auto"/>
            <w:right w:val="none" w:sz="0" w:space="0" w:color="auto"/>
          </w:divBdr>
          <w:divsChild>
            <w:div w:id="1346398109">
              <w:marLeft w:val="0"/>
              <w:marRight w:val="0"/>
              <w:marTop w:val="0"/>
              <w:marBottom w:val="0"/>
              <w:divBdr>
                <w:top w:val="none" w:sz="0" w:space="0" w:color="auto"/>
                <w:left w:val="none" w:sz="0" w:space="0" w:color="auto"/>
                <w:bottom w:val="none" w:sz="0" w:space="0" w:color="auto"/>
                <w:right w:val="none" w:sz="0" w:space="0" w:color="auto"/>
              </w:divBdr>
            </w:div>
          </w:divsChild>
        </w:div>
        <w:div w:id="1346398013">
          <w:marLeft w:val="0"/>
          <w:marRight w:val="0"/>
          <w:marTop w:val="0"/>
          <w:marBottom w:val="0"/>
          <w:divBdr>
            <w:top w:val="none" w:sz="0" w:space="0" w:color="auto"/>
            <w:left w:val="none" w:sz="0" w:space="0" w:color="auto"/>
            <w:bottom w:val="none" w:sz="0" w:space="0" w:color="auto"/>
            <w:right w:val="none" w:sz="0" w:space="0" w:color="auto"/>
          </w:divBdr>
          <w:divsChild>
            <w:div w:id="1346397721">
              <w:marLeft w:val="0"/>
              <w:marRight w:val="0"/>
              <w:marTop w:val="0"/>
              <w:marBottom w:val="0"/>
              <w:divBdr>
                <w:top w:val="none" w:sz="0" w:space="0" w:color="auto"/>
                <w:left w:val="none" w:sz="0" w:space="0" w:color="auto"/>
                <w:bottom w:val="none" w:sz="0" w:space="0" w:color="auto"/>
                <w:right w:val="none" w:sz="0" w:space="0" w:color="auto"/>
              </w:divBdr>
            </w:div>
          </w:divsChild>
        </w:div>
        <w:div w:id="1346398025">
          <w:marLeft w:val="0"/>
          <w:marRight w:val="0"/>
          <w:marTop w:val="0"/>
          <w:marBottom w:val="0"/>
          <w:divBdr>
            <w:top w:val="none" w:sz="0" w:space="0" w:color="auto"/>
            <w:left w:val="none" w:sz="0" w:space="0" w:color="auto"/>
            <w:bottom w:val="none" w:sz="0" w:space="0" w:color="auto"/>
            <w:right w:val="none" w:sz="0" w:space="0" w:color="auto"/>
          </w:divBdr>
          <w:divsChild>
            <w:div w:id="1346397672">
              <w:marLeft w:val="0"/>
              <w:marRight w:val="0"/>
              <w:marTop w:val="0"/>
              <w:marBottom w:val="0"/>
              <w:divBdr>
                <w:top w:val="none" w:sz="0" w:space="0" w:color="auto"/>
                <w:left w:val="none" w:sz="0" w:space="0" w:color="auto"/>
                <w:bottom w:val="none" w:sz="0" w:space="0" w:color="auto"/>
                <w:right w:val="none" w:sz="0" w:space="0" w:color="auto"/>
              </w:divBdr>
            </w:div>
          </w:divsChild>
        </w:div>
        <w:div w:id="1346398046">
          <w:marLeft w:val="0"/>
          <w:marRight w:val="0"/>
          <w:marTop w:val="0"/>
          <w:marBottom w:val="0"/>
          <w:divBdr>
            <w:top w:val="none" w:sz="0" w:space="0" w:color="auto"/>
            <w:left w:val="none" w:sz="0" w:space="0" w:color="auto"/>
            <w:bottom w:val="none" w:sz="0" w:space="0" w:color="auto"/>
            <w:right w:val="none" w:sz="0" w:space="0" w:color="auto"/>
          </w:divBdr>
          <w:divsChild>
            <w:div w:id="1346398065">
              <w:marLeft w:val="0"/>
              <w:marRight w:val="0"/>
              <w:marTop w:val="0"/>
              <w:marBottom w:val="0"/>
              <w:divBdr>
                <w:top w:val="none" w:sz="0" w:space="0" w:color="auto"/>
                <w:left w:val="none" w:sz="0" w:space="0" w:color="auto"/>
                <w:bottom w:val="none" w:sz="0" w:space="0" w:color="auto"/>
                <w:right w:val="none" w:sz="0" w:space="0" w:color="auto"/>
              </w:divBdr>
            </w:div>
          </w:divsChild>
        </w:div>
        <w:div w:id="1346398054">
          <w:marLeft w:val="0"/>
          <w:marRight w:val="0"/>
          <w:marTop w:val="0"/>
          <w:marBottom w:val="0"/>
          <w:divBdr>
            <w:top w:val="none" w:sz="0" w:space="0" w:color="auto"/>
            <w:left w:val="none" w:sz="0" w:space="0" w:color="auto"/>
            <w:bottom w:val="none" w:sz="0" w:space="0" w:color="auto"/>
            <w:right w:val="none" w:sz="0" w:space="0" w:color="auto"/>
          </w:divBdr>
          <w:divsChild>
            <w:div w:id="1346398067">
              <w:marLeft w:val="0"/>
              <w:marRight w:val="0"/>
              <w:marTop w:val="0"/>
              <w:marBottom w:val="0"/>
              <w:divBdr>
                <w:top w:val="none" w:sz="0" w:space="0" w:color="auto"/>
                <w:left w:val="none" w:sz="0" w:space="0" w:color="auto"/>
                <w:bottom w:val="none" w:sz="0" w:space="0" w:color="auto"/>
                <w:right w:val="none" w:sz="0" w:space="0" w:color="auto"/>
              </w:divBdr>
            </w:div>
          </w:divsChild>
        </w:div>
        <w:div w:id="1346398071">
          <w:marLeft w:val="0"/>
          <w:marRight w:val="0"/>
          <w:marTop w:val="0"/>
          <w:marBottom w:val="0"/>
          <w:divBdr>
            <w:top w:val="none" w:sz="0" w:space="0" w:color="auto"/>
            <w:left w:val="none" w:sz="0" w:space="0" w:color="auto"/>
            <w:bottom w:val="none" w:sz="0" w:space="0" w:color="auto"/>
            <w:right w:val="none" w:sz="0" w:space="0" w:color="auto"/>
          </w:divBdr>
          <w:divsChild>
            <w:div w:id="1346398352">
              <w:marLeft w:val="0"/>
              <w:marRight w:val="0"/>
              <w:marTop w:val="0"/>
              <w:marBottom w:val="0"/>
              <w:divBdr>
                <w:top w:val="none" w:sz="0" w:space="0" w:color="auto"/>
                <w:left w:val="none" w:sz="0" w:space="0" w:color="auto"/>
                <w:bottom w:val="none" w:sz="0" w:space="0" w:color="auto"/>
                <w:right w:val="none" w:sz="0" w:space="0" w:color="auto"/>
              </w:divBdr>
            </w:div>
          </w:divsChild>
        </w:div>
        <w:div w:id="1346398080">
          <w:marLeft w:val="0"/>
          <w:marRight w:val="0"/>
          <w:marTop w:val="0"/>
          <w:marBottom w:val="0"/>
          <w:divBdr>
            <w:top w:val="none" w:sz="0" w:space="0" w:color="auto"/>
            <w:left w:val="none" w:sz="0" w:space="0" w:color="auto"/>
            <w:bottom w:val="none" w:sz="0" w:space="0" w:color="auto"/>
            <w:right w:val="none" w:sz="0" w:space="0" w:color="auto"/>
          </w:divBdr>
          <w:divsChild>
            <w:div w:id="1346397834">
              <w:marLeft w:val="0"/>
              <w:marRight w:val="0"/>
              <w:marTop w:val="0"/>
              <w:marBottom w:val="0"/>
              <w:divBdr>
                <w:top w:val="none" w:sz="0" w:space="0" w:color="auto"/>
                <w:left w:val="none" w:sz="0" w:space="0" w:color="auto"/>
                <w:bottom w:val="none" w:sz="0" w:space="0" w:color="auto"/>
                <w:right w:val="none" w:sz="0" w:space="0" w:color="auto"/>
              </w:divBdr>
            </w:div>
          </w:divsChild>
        </w:div>
        <w:div w:id="1346398086">
          <w:marLeft w:val="0"/>
          <w:marRight w:val="0"/>
          <w:marTop w:val="0"/>
          <w:marBottom w:val="0"/>
          <w:divBdr>
            <w:top w:val="none" w:sz="0" w:space="0" w:color="auto"/>
            <w:left w:val="none" w:sz="0" w:space="0" w:color="auto"/>
            <w:bottom w:val="none" w:sz="0" w:space="0" w:color="auto"/>
            <w:right w:val="none" w:sz="0" w:space="0" w:color="auto"/>
          </w:divBdr>
          <w:divsChild>
            <w:div w:id="1346398507">
              <w:marLeft w:val="0"/>
              <w:marRight w:val="0"/>
              <w:marTop w:val="0"/>
              <w:marBottom w:val="0"/>
              <w:divBdr>
                <w:top w:val="none" w:sz="0" w:space="0" w:color="auto"/>
                <w:left w:val="none" w:sz="0" w:space="0" w:color="auto"/>
                <w:bottom w:val="none" w:sz="0" w:space="0" w:color="auto"/>
                <w:right w:val="none" w:sz="0" w:space="0" w:color="auto"/>
              </w:divBdr>
            </w:div>
          </w:divsChild>
        </w:div>
        <w:div w:id="1346398106">
          <w:marLeft w:val="0"/>
          <w:marRight w:val="0"/>
          <w:marTop w:val="0"/>
          <w:marBottom w:val="0"/>
          <w:divBdr>
            <w:top w:val="none" w:sz="0" w:space="0" w:color="auto"/>
            <w:left w:val="none" w:sz="0" w:space="0" w:color="auto"/>
            <w:bottom w:val="none" w:sz="0" w:space="0" w:color="auto"/>
            <w:right w:val="none" w:sz="0" w:space="0" w:color="auto"/>
          </w:divBdr>
          <w:divsChild>
            <w:div w:id="1346397831">
              <w:marLeft w:val="0"/>
              <w:marRight w:val="0"/>
              <w:marTop w:val="0"/>
              <w:marBottom w:val="0"/>
              <w:divBdr>
                <w:top w:val="none" w:sz="0" w:space="0" w:color="auto"/>
                <w:left w:val="none" w:sz="0" w:space="0" w:color="auto"/>
                <w:bottom w:val="none" w:sz="0" w:space="0" w:color="auto"/>
                <w:right w:val="none" w:sz="0" w:space="0" w:color="auto"/>
              </w:divBdr>
            </w:div>
          </w:divsChild>
        </w:div>
        <w:div w:id="1346398123">
          <w:marLeft w:val="0"/>
          <w:marRight w:val="0"/>
          <w:marTop w:val="0"/>
          <w:marBottom w:val="0"/>
          <w:divBdr>
            <w:top w:val="none" w:sz="0" w:space="0" w:color="auto"/>
            <w:left w:val="none" w:sz="0" w:space="0" w:color="auto"/>
            <w:bottom w:val="none" w:sz="0" w:space="0" w:color="auto"/>
            <w:right w:val="none" w:sz="0" w:space="0" w:color="auto"/>
          </w:divBdr>
          <w:divsChild>
            <w:div w:id="1346398047">
              <w:marLeft w:val="0"/>
              <w:marRight w:val="0"/>
              <w:marTop w:val="0"/>
              <w:marBottom w:val="0"/>
              <w:divBdr>
                <w:top w:val="none" w:sz="0" w:space="0" w:color="auto"/>
                <w:left w:val="none" w:sz="0" w:space="0" w:color="auto"/>
                <w:bottom w:val="none" w:sz="0" w:space="0" w:color="auto"/>
                <w:right w:val="none" w:sz="0" w:space="0" w:color="auto"/>
              </w:divBdr>
            </w:div>
          </w:divsChild>
        </w:div>
        <w:div w:id="1346398126">
          <w:marLeft w:val="0"/>
          <w:marRight w:val="0"/>
          <w:marTop w:val="0"/>
          <w:marBottom w:val="0"/>
          <w:divBdr>
            <w:top w:val="none" w:sz="0" w:space="0" w:color="auto"/>
            <w:left w:val="none" w:sz="0" w:space="0" w:color="auto"/>
            <w:bottom w:val="none" w:sz="0" w:space="0" w:color="auto"/>
            <w:right w:val="none" w:sz="0" w:space="0" w:color="auto"/>
          </w:divBdr>
          <w:divsChild>
            <w:div w:id="1346398339">
              <w:marLeft w:val="0"/>
              <w:marRight w:val="0"/>
              <w:marTop w:val="0"/>
              <w:marBottom w:val="0"/>
              <w:divBdr>
                <w:top w:val="none" w:sz="0" w:space="0" w:color="auto"/>
                <w:left w:val="none" w:sz="0" w:space="0" w:color="auto"/>
                <w:bottom w:val="none" w:sz="0" w:space="0" w:color="auto"/>
                <w:right w:val="none" w:sz="0" w:space="0" w:color="auto"/>
              </w:divBdr>
            </w:div>
          </w:divsChild>
        </w:div>
        <w:div w:id="1346398134">
          <w:marLeft w:val="0"/>
          <w:marRight w:val="0"/>
          <w:marTop w:val="0"/>
          <w:marBottom w:val="0"/>
          <w:divBdr>
            <w:top w:val="none" w:sz="0" w:space="0" w:color="auto"/>
            <w:left w:val="none" w:sz="0" w:space="0" w:color="auto"/>
            <w:bottom w:val="none" w:sz="0" w:space="0" w:color="auto"/>
            <w:right w:val="none" w:sz="0" w:space="0" w:color="auto"/>
          </w:divBdr>
          <w:divsChild>
            <w:div w:id="1346398451">
              <w:marLeft w:val="0"/>
              <w:marRight w:val="0"/>
              <w:marTop w:val="0"/>
              <w:marBottom w:val="0"/>
              <w:divBdr>
                <w:top w:val="none" w:sz="0" w:space="0" w:color="auto"/>
                <w:left w:val="none" w:sz="0" w:space="0" w:color="auto"/>
                <w:bottom w:val="none" w:sz="0" w:space="0" w:color="auto"/>
                <w:right w:val="none" w:sz="0" w:space="0" w:color="auto"/>
              </w:divBdr>
            </w:div>
          </w:divsChild>
        </w:div>
        <w:div w:id="1346398137">
          <w:marLeft w:val="0"/>
          <w:marRight w:val="0"/>
          <w:marTop w:val="0"/>
          <w:marBottom w:val="0"/>
          <w:divBdr>
            <w:top w:val="none" w:sz="0" w:space="0" w:color="auto"/>
            <w:left w:val="none" w:sz="0" w:space="0" w:color="auto"/>
            <w:bottom w:val="none" w:sz="0" w:space="0" w:color="auto"/>
            <w:right w:val="none" w:sz="0" w:space="0" w:color="auto"/>
          </w:divBdr>
          <w:divsChild>
            <w:div w:id="1346398356">
              <w:marLeft w:val="0"/>
              <w:marRight w:val="0"/>
              <w:marTop w:val="0"/>
              <w:marBottom w:val="0"/>
              <w:divBdr>
                <w:top w:val="none" w:sz="0" w:space="0" w:color="auto"/>
                <w:left w:val="none" w:sz="0" w:space="0" w:color="auto"/>
                <w:bottom w:val="none" w:sz="0" w:space="0" w:color="auto"/>
                <w:right w:val="none" w:sz="0" w:space="0" w:color="auto"/>
              </w:divBdr>
            </w:div>
          </w:divsChild>
        </w:div>
        <w:div w:id="1346398143">
          <w:marLeft w:val="0"/>
          <w:marRight w:val="0"/>
          <w:marTop w:val="0"/>
          <w:marBottom w:val="0"/>
          <w:divBdr>
            <w:top w:val="none" w:sz="0" w:space="0" w:color="auto"/>
            <w:left w:val="none" w:sz="0" w:space="0" w:color="auto"/>
            <w:bottom w:val="none" w:sz="0" w:space="0" w:color="auto"/>
            <w:right w:val="none" w:sz="0" w:space="0" w:color="auto"/>
          </w:divBdr>
          <w:divsChild>
            <w:div w:id="1346398144">
              <w:marLeft w:val="0"/>
              <w:marRight w:val="0"/>
              <w:marTop w:val="0"/>
              <w:marBottom w:val="0"/>
              <w:divBdr>
                <w:top w:val="none" w:sz="0" w:space="0" w:color="auto"/>
                <w:left w:val="none" w:sz="0" w:space="0" w:color="auto"/>
                <w:bottom w:val="none" w:sz="0" w:space="0" w:color="auto"/>
                <w:right w:val="none" w:sz="0" w:space="0" w:color="auto"/>
              </w:divBdr>
            </w:div>
          </w:divsChild>
        </w:div>
        <w:div w:id="1346398147">
          <w:marLeft w:val="0"/>
          <w:marRight w:val="0"/>
          <w:marTop w:val="0"/>
          <w:marBottom w:val="0"/>
          <w:divBdr>
            <w:top w:val="none" w:sz="0" w:space="0" w:color="auto"/>
            <w:left w:val="none" w:sz="0" w:space="0" w:color="auto"/>
            <w:bottom w:val="none" w:sz="0" w:space="0" w:color="auto"/>
            <w:right w:val="none" w:sz="0" w:space="0" w:color="auto"/>
          </w:divBdr>
          <w:divsChild>
            <w:div w:id="1346398534">
              <w:marLeft w:val="0"/>
              <w:marRight w:val="0"/>
              <w:marTop w:val="0"/>
              <w:marBottom w:val="0"/>
              <w:divBdr>
                <w:top w:val="none" w:sz="0" w:space="0" w:color="auto"/>
                <w:left w:val="none" w:sz="0" w:space="0" w:color="auto"/>
                <w:bottom w:val="none" w:sz="0" w:space="0" w:color="auto"/>
                <w:right w:val="none" w:sz="0" w:space="0" w:color="auto"/>
              </w:divBdr>
            </w:div>
          </w:divsChild>
        </w:div>
        <w:div w:id="1346398149">
          <w:marLeft w:val="0"/>
          <w:marRight w:val="0"/>
          <w:marTop w:val="0"/>
          <w:marBottom w:val="0"/>
          <w:divBdr>
            <w:top w:val="none" w:sz="0" w:space="0" w:color="auto"/>
            <w:left w:val="none" w:sz="0" w:space="0" w:color="auto"/>
            <w:bottom w:val="none" w:sz="0" w:space="0" w:color="auto"/>
            <w:right w:val="none" w:sz="0" w:space="0" w:color="auto"/>
          </w:divBdr>
          <w:divsChild>
            <w:div w:id="1346398450">
              <w:marLeft w:val="0"/>
              <w:marRight w:val="0"/>
              <w:marTop w:val="0"/>
              <w:marBottom w:val="0"/>
              <w:divBdr>
                <w:top w:val="none" w:sz="0" w:space="0" w:color="auto"/>
                <w:left w:val="none" w:sz="0" w:space="0" w:color="auto"/>
                <w:bottom w:val="none" w:sz="0" w:space="0" w:color="auto"/>
                <w:right w:val="none" w:sz="0" w:space="0" w:color="auto"/>
              </w:divBdr>
            </w:div>
          </w:divsChild>
        </w:div>
        <w:div w:id="1346398153">
          <w:marLeft w:val="0"/>
          <w:marRight w:val="0"/>
          <w:marTop w:val="0"/>
          <w:marBottom w:val="0"/>
          <w:divBdr>
            <w:top w:val="none" w:sz="0" w:space="0" w:color="auto"/>
            <w:left w:val="none" w:sz="0" w:space="0" w:color="auto"/>
            <w:bottom w:val="none" w:sz="0" w:space="0" w:color="auto"/>
            <w:right w:val="none" w:sz="0" w:space="0" w:color="auto"/>
          </w:divBdr>
          <w:divsChild>
            <w:div w:id="1346397963">
              <w:marLeft w:val="0"/>
              <w:marRight w:val="0"/>
              <w:marTop w:val="0"/>
              <w:marBottom w:val="0"/>
              <w:divBdr>
                <w:top w:val="none" w:sz="0" w:space="0" w:color="auto"/>
                <w:left w:val="none" w:sz="0" w:space="0" w:color="auto"/>
                <w:bottom w:val="none" w:sz="0" w:space="0" w:color="auto"/>
                <w:right w:val="none" w:sz="0" w:space="0" w:color="auto"/>
              </w:divBdr>
            </w:div>
          </w:divsChild>
        </w:div>
        <w:div w:id="1346398178">
          <w:marLeft w:val="0"/>
          <w:marRight w:val="0"/>
          <w:marTop w:val="0"/>
          <w:marBottom w:val="0"/>
          <w:divBdr>
            <w:top w:val="none" w:sz="0" w:space="0" w:color="auto"/>
            <w:left w:val="none" w:sz="0" w:space="0" w:color="auto"/>
            <w:bottom w:val="none" w:sz="0" w:space="0" w:color="auto"/>
            <w:right w:val="none" w:sz="0" w:space="0" w:color="auto"/>
          </w:divBdr>
          <w:divsChild>
            <w:div w:id="1346398327">
              <w:marLeft w:val="0"/>
              <w:marRight w:val="0"/>
              <w:marTop w:val="0"/>
              <w:marBottom w:val="0"/>
              <w:divBdr>
                <w:top w:val="none" w:sz="0" w:space="0" w:color="auto"/>
                <w:left w:val="none" w:sz="0" w:space="0" w:color="auto"/>
                <w:bottom w:val="none" w:sz="0" w:space="0" w:color="auto"/>
                <w:right w:val="none" w:sz="0" w:space="0" w:color="auto"/>
              </w:divBdr>
            </w:div>
          </w:divsChild>
        </w:div>
        <w:div w:id="1346398182">
          <w:marLeft w:val="0"/>
          <w:marRight w:val="0"/>
          <w:marTop w:val="0"/>
          <w:marBottom w:val="0"/>
          <w:divBdr>
            <w:top w:val="none" w:sz="0" w:space="0" w:color="auto"/>
            <w:left w:val="none" w:sz="0" w:space="0" w:color="auto"/>
            <w:bottom w:val="none" w:sz="0" w:space="0" w:color="auto"/>
            <w:right w:val="none" w:sz="0" w:space="0" w:color="auto"/>
          </w:divBdr>
          <w:divsChild>
            <w:div w:id="1346398445">
              <w:marLeft w:val="0"/>
              <w:marRight w:val="0"/>
              <w:marTop w:val="0"/>
              <w:marBottom w:val="0"/>
              <w:divBdr>
                <w:top w:val="none" w:sz="0" w:space="0" w:color="auto"/>
                <w:left w:val="none" w:sz="0" w:space="0" w:color="auto"/>
                <w:bottom w:val="none" w:sz="0" w:space="0" w:color="auto"/>
                <w:right w:val="none" w:sz="0" w:space="0" w:color="auto"/>
              </w:divBdr>
            </w:div>
          </w:divsChild>
        </w:div>
        <w:div w:id="1346398186">
          <w:marLeft w:val="0"/>
          <w:marRight w:val="0"/>
          <w:marTop w:val="0"/>
          <w:marBottom w:val="0"/>
          <w:divBdr>
            <w:top w:val="none" w:sz="0" w:space="0" w:color="auto"/>
            <w:left w:val="none" w:sz="0" w:space="0" w:color="auto"/>
            <w:bottom w:val="none" w:sz="0" w:space="0" w:color="auto"/>
            <w:right w:val="none" w:sz="0" w:space="0" w:color="auto"/>
          </w:divBdr>
          <w:divsChild>
            <w:div w:id="1346397680">
              <w:marLeft w:val="0"/>
              <w:marRight w:val="0"/>
              <w:marTop w:val="0"/>
              <w:marBottom w:val="0"/>
              <w:divBdr>
                <w:top w:val="none" w:sz="0" w:space="0" w:color="auto"/>
                <w:left w:val="none" w:sz="0" w:space="0" w:color="auto"/>
                <w:bottom w:val="none" w:sz="0" w:space="0" w:color="auto"/>
                <w:right w:val="none" w:sz="0" w:space="0" w:color="auto"/>
              </w:divBdr>
            </w:div>
          </w:divsChild>
        </w:div>
        <w:div w:id="1346398239">
          <w:marLeft w:val="0"/>
          <w:marRight w:val="0"/>
          <w:marTop w:val="0"/>
          <w:marBottom w:val="0"/>
          <w:divBdr>
            <w:top w:val="none" w:sz="0" w:space="0" w:color="auto"/>
            <w:left w:val="none" w:sz="0" w:space="0" w:color="auto"/>
            <w:bottom w:val="none" w:sz="0" w:space="0" w:color="auto"/>
            <w:right w:val="none" w:sz="0" w:space="0" w:color="auto"/>
          </w:divBdr>
          <w:divsChild>
            <w:div w:id="1346398035">
              <w:marLeft w:val="0"/>
              <w:marRight w:val="0"/>
              <w:marTop w:val="0"/>
              <w:marBottom w:val="0"/>
              <w:divBdr>
                <w:top w:val="none" w:sz="0" w:space="0" w:color="auto"/>
                <w:left w:val="none" w:sz="0" w:space="0" w:color="auto"/>
                <w:bottom w:val="none" w:sz="0" w:space="0" w:color="auto"/>
                <w:right w:val="none" w:sz="0" w:space="0" w:color="auto"/>
              </w:divBdr>
            </w:div>
          </w:divsChild>
        </w:div>
        <w:div w:id="1346398240">
          <w:marLeft w:val="0"/>
          <w:marRight w:val="0"/>
          <w:marTop w:val="0"/>
          <w:marBottom w:val="0"/>
          <w:divBdr>
            <w:top w:val="none" w:sz="0" w:space="0" w:color="auto"/>
            <w:left w:val="none" w:sz="0" w:space="0" w:color="auto"/>
            <w:bottom w:val="none" w:sz="0" w:space="0" w:color="auto"/>
            <w:right w:val="none" w:sz="0" w:space="0" w:color="auto"/>
          </w:divBdr>
          <w:divsChild>
            <w:div w:id="1346398244">
              <w:marLeft w:val="0"/>
              <w:marRight w:val="0"/>
              <w:marTop w:val="0"/>
              <w:marBottom w:val="0"/>
              <w:divBdr>
                <w:top w:val="none" w:sz="0" w:space="0" w:color="auto"/>
                <w:left w:val="none" w:sz="0" w:space="0" w:color="auto"/>
                <w:bottom w:val="none" w:sz="0" w:space="0" w:color="auto"/>
                <w:right w:val="none" w:sz="0" w:space="0" w:color="auto"/>
              </w:divBdr>
            </w:div>
          </w:divsChild>
        </w:div>
        <w:div w:id="1346398250">
          <w:marLeft w:val="0"/>
          <w:marRight w:val="0"/>
          <w:marTop w:val="0"/>
          <w:marBottom w:val="0"/>
          <w:divBdr>
            <w:top w:val="none" w:sz="0" w:space="0" w:color="auto"/>
            <w:left w:val="none" w:sz="0" w:space="0" w:color="auto"/>
            <w:bottom w:val="none" w:sz="0" w:space="0" w:color="auto"/>
            <w:right w:val="none" w:sz="0" w:space="0" w:color="auto"/>
          </w:divBdr>
          <w:divsChild>
            <w:div w:id="1346398117">
              <w:marLeft w:val="0"/>
              <w:marRight w:val="0"/>
              <w:marTop w:val="0"/>
              <w:marBottom w:val="0"/>
              <w:divBdr>
                <w:top w:val="none" w:sz="0" w:space="0" w:color="auto"/>
                <w:left w:val="none" w:sz="0" w:space="0" w:color="auto"/>
                <w:bottom w:val="none" w:sz="0" w:space="0" w:color="auto"/>
                <w:right w:val="none" w:sz="0" w:space="0" w:color="auto"/>
              </w:divBdr>
            </w:div>
          </w:divsChild>
        </w:div>
        <w:div w:id="1346398251">
          <w:marLeft w:val="0"/>
          <w:marRight w:val="0"/>
          <w:marTop w:val="0"/>
          <w:marBottom w:val="0"/>
          <w:divBdr>
            <w:top w:val="none" w:sz="0" w:space="0" w:color="auto"/>
            <w:left w:val="none" w:sz="0" w:space="0" w:color="auto"/>
            <w:bottom w:val="none" w:sz="0" w:space="0" w:color="auto"/>
            <w:right w:val="none" w:sz="0" w:space="0" w:color="auto"/>
          </w:divBdr>
          <w:divsChild>
            <w:div w:id="1346397742">
              <w:marLeft w:val="0"/>
              <w:marRight w:val="0"/>
              <w:marTop w:val="0"/>
              <w:marBottom w:val="0"/>
              <w:divBdr>
                <w:top w:val="none" w:sz="0" w:space="0" w:color="auto"/>
                <w:left w:val="none" w:sz="0" w:space="0" w:color="auto"/>
                <w:bottom w:val="none" w:sz="0" w:space="0" w:color="auto"/>
                <w:right w:val="none" w:sz="0" w:space="0" w:color="auto"/>
              </w:divBdr>
            </w:div>
          </w:divsChild>
        </w:div>
        <w:div w:id="1346398253">
          <w:marLeft w:val="0"/>
          <w:marRight w:val="0"/>
          <w:marTop w:val="0"/>
          <w:marBottom w:val="0"/>
          <w:divBdr>
            <w:top w:val="none" w:sz="0" w:space="0" w:color="auto"/>
            <w:left w:val="none" w:sz="0" w:space="0" w:color="auto"/>
            <w:bottom w:val="none" w:sz="0" w:space="0" w:color="auto"/>
            <w:right w:val="none" w:sz="0" w:space="0" w:color="auto"/>
          </w:divBdr>
          <w:divsChild>
            <w:div w:id="1346397674">
              <w:marLeft w:val="0"/>
              <w:marRight w:val="0"/>
              <w:marTop w:val="0"/>
              <w:marBottom w:val="0"/>
              <w:divBdr>
                <w:top w:val="none" w:sz="0" w:space="0" w:color="auto"/>
                <w:left w:val="none" w:sz="0" w:space="0" w:color="auto"/>
                <w:bottom w:val="none" w:sz="0" w:space="0" w:color="auto"/>
                <w:right w:val="none" w:sz="0" w:space="0" w:color="auto"/>
              </w:divBdr>
            </w:div>
          </w:divsChild>
        </w:div>
        <w:div w:id="1346398272">
          <w:marLeft w:val="0"/>
          <w:marRight w:val="0"/>
          <w:marTop w:val="0"/>
          <w:marBottom w:val="0"/>
          <w:divBdr>
            <w:top w:val="none" w:sz="0" w:space="0" w:color="auto"/>
            <w:left w:val="none" w:sz="0" w:space="0" w:color="auto"/>
            <w:bottom w:val="none" w:sz="0" w:space="0" w:color="auto"/>
            <w:right w:val="none" w:sz="0" w:space="0" w:color="auto"/>
          </w:divBdr>
          <w:divsChild>
            <w:div w:id="1346398409">
              <w:marLeft w:val="0"/>
              <w:marRight w:val="0"/>
              <w:marTop w:val="0"/>
              <w:marBottom w:val="0"/>
              <w:divBdr>
                <w:top w:val="none" w:sz="0" w:space="0" w:color="auto"/>
                <w:left w:val="none" w:sz="0" w:space="0" w:color="auto"/>
                <w:bottom w:val="none" w:sz="0" w:space="0" w:color="auto"/>
                <w:right w:val="none" w:sz="0" w:space="0" w:color="auto"/>
              </w:divBdr>
            </w:div>
          </w:divsChild>
        </w:div>
        <w:div w:id="1346398278">
          <w:marLeft w:val="0"/>
          <w:marRight w:val="0"/>
          <w:marTop w:val="0"/>
          <w:marBottom w:val="0"/>
          <w:divBdr>
            <w:top w:val="none" w:sz="0" w:space="0" w:color="auto"/>
            <w:left w:val="none" w:sz="0" w:space="0" w:color="auto"/>
            <w:bottom w:val="none" w:sz="0" w:space="0" w:color="auto"/>
            <w:right w:val="none" w:sz="0" w:space="0" w:color="auto"/>
          </w:divBdr>
          <w:divsChild>
            <w:div w:id="1346397572">
              <w:marLeft w:val="0"/>
              <w:marRight w:val="0"/>
              <w:marTop w:val="0"/>
              <w:marBottom w:val="0"/>
              <w:divBdr>
                <w:top w:val="none" w:sz="0" w:space="0" w:color="auto"/>
                <w:left w:val="none" w:sz="0" w:space="0" w:color="auto"/>
                <w:bottom w:val="none" w:sz="0" w:space="0" w:color="auto"/>
                <w:right w:val="none" w:sz="0" w:space="0" w:color="auto"/>
              </w:divBdr>
            </w:div>
          </w:divsChild>
        </w:div>
        <w:div w:id="1346398296">
          <w:marLeft w:val="0"/>
          <w:marRight w:val="0"/>
          <w:marTop w:val="0"/>
          <w:marBottom w:val="0"/>
          <w:divBdr>
            <w:top w:val="none" w:sz="0" w:space="0" w:color="auto"/>
            <w:left w:val="none" w:sz="0" w:space="0" w:color="auto"/>
            <w:bottom w:val="none" w:sz="0" w:space="0" w:color="auto"/>
            <w:right w:val="none" w:sz="0" w:space="0" w:color="auto"/>
          </w:divBdr>
          <w:divsChild>
            <w:div w:id="1346397628">
              <w:marLeft w:val="0"/>
              <w:marRight w:val="0"/>
              <w:marTop w:val="0"/>
              <w:marBottom w:val="0"/>
              <w:divBdr>
                <w:top w:val="none" w:sz="0" w:space="0" w:color="auto"/>
                <w:left w:val="none" w:sz="0" w:space="0" w:color="auto"/>
                <w:bottom w:val="none" w:sz="0" w:space="0" w:color="auto"/>
                <w:right w:val="none" w:sz="0" w:space="0" w:color="auto"/>
              </w:divBdr>
            </w:div>
          </w:divsChild>
        </w:div>
        <w:div w:id="1346398305">
          <w:marLeft w:val="0"/>
          <w:marRight w:val="0"/>
          <w:marTop w:val="0"/>
          <w:marBottom w:val="0"/>
          <w:divBdr>
            <w:top w:val="none" w:sz="0" w:space="0" w:color="auto"/>
            <w:left w:val="none" w:sz="0" w:space="0" w:color="auto"/>
            <w:bottom w:val="none" w:sz="0" w:space="0" w:color="auto"/>
            <w:right w:val="none" w:sz="0" w:space="0" w:color="auto"/>
          </w:divBdr>
          <w:divsChild>
            <w:div w:id="1346397878">
              <w:marLeft w:val="0"/>
              <w:marRight w:val="0"/>
              <w:marTop w:val="0"/>
              <w:marBottom w:val="0"/>
              <w:divBdr>
                <w:top w:val="none" w:sz="0" w:space="0" w:color="auto"/>
                <w:left w:val="none" w:sz="0" w:space="0" w:color="auto"/>
                <w:bottom w:val="none" w:sz="0" w:space="0" w:color="auto"/>
                <w:right w:val="none" w:sz="0" w:space="0" w:color="auto"/>
              </w:divBdr>
            </w:div>
          </w:divsChild>
        </w:div>
        <w:div w:id="1346398311">
          <w:marLeft w:val="0"/>
          <w:marRight w:val="0"/>
          <w:marTop w:val="0"/>
          <w:marBottom w:val="0"/>
          <w:divBdr>
            <w:top w:val="none" w:sz="0" w:space="0" w:color="auto"/>
            <w:left w:val="none" w:sz="0" w:space="0" w:color="auto"/>
            <w:bottom w:val="none" w:sz="0" w:space="0" w:color="auto"/>
            <w:right w:val="none" w:sz="0" w:space="0" w:color="auto"/>
          </w:divBdr>
          <w:divsChild>
            <w:div w:id="1346397823">
              <w:marLeft w:val="0"/>
              <w:marRight w:val="0"/>
              <w:marTop w:val="0"/>
              <w:marBottom w:val="0"/>
              <w:divBdr>
                <w:top w:val="none" w:sz="0" w:space="0" w:color="auto"/>
                <w:left w:val="none" w:sz="0" w:space="0" w:color="auto"/>
                <w:bottom w:val="none" w:sz="0" w:space="0" w:color="auto"/>
                <w:right w:val="none" w:sz="0" w:space="0" w:color="auto"/>
              </w:divBdr>
            </w:div>
          </w:divsChild>
        </w:div>
        <w:div w:id="1346398328">
          <w:marLeft w:val="0"/>
          <w:marRight w:val="0"/>
          <w:marTop w:val="0"/>
          <w:marBottom w:val="0"/>
          <w:divBdr>
            <w:top w:val="none" w:sz="0" w:space="0" w:color="auto"/>
            <w:left w:val="none" w:sz="0" w:space="0" w:color="auto"/>
            <w:bottom w:val="none" w:sz="0" w:space="0" w:color="auto"/>
            <w:right w:val="none" w:sz="0" w:space="0" w:color="auto"/>
          </w:divBdr>
          <w:divsChild>
            <w:div w:id="1346397788">
              <w:marLeft w:val="0"/>
              <w:marRight w:val="0"/>
              <w:marTop w:val="0"/>
              <w:marBottom w:val="0"/>
              <w:divBdr>
                <w:top w:val="none" w:sz="0" w:space="0" w:color="auto"/>
                <w:left w:val="none" w:sz="0" w:space="0" w:color="auto"/>
                <w:bottom w:val="none" w:sz="0" w:space="0" w:color="auto"/>
                <w:right w:val="none" w:sz="0" w:space="0" w:color="auto"/>
              </w:divBdr>
            </w:div>
          </w:divsChild>
        </w:div>
        <w:div w:id="1346398331">
          <w:marLeft w:val="0"/>
          <w:marRight w:val="0"/>
          <w:marTop w:val="0"/>
          <w:marBottom w:val="0"/>
          <w:divBdr>
            <w:top w:val="none" w:sz="0" w:space="0" w:color="auto"/>
            <w:left w:val="none" w:sz="0" w:space="0" w:color="auto"/>
            <w:bottom w:val="none" w:sz="0" w:space="0" w:color="auto"/>
            <w:right w:val="none" w:sz="0" w:space="0" w:color="auto"/>
          </w:divBdr>
          <w:divsChild>
            <w:div w:id="1346397604">
              <w:marLeft w:val="0"/>
              <w:marRight w:val="0"/>
              <w:marTop w:val="0"/>
              <w:marBottom w:val="0"/>
              <w:divBdr>
                <w:top w:val="none" w:sz="0" w:space="0" w:color="auto"/>
                <w:left w:val="none" w:sz="0" w:space="0" w:color="auto"/>
                <w:bottom w:val="none" w:sz="0" w:space="0" w:color="auto"/>
                <w:right w:val="none" w:sz="0" w:space="0" w:color="auto"/>
              </w:divBdr>
            </w:div>
          </w:divsChild>
        </w:div>
        <w:div w:id="1346398336">
          <w:marLeft w:val="0"/>
          <w:marRight w:val="0"/>
          <w:marTop w:val="0"/>
          <w:marBottom w:val="0"/>
          <w:divBdr>
            <w:top w:val="none" w:sz="0" w:space="0" w:color="auto"/>
            <w:left w:val="none" w:sz="0" w:space="0" w:color="auto"/>
            <w:bottom w:val="none" w:sz="0" w:space="0" w:color="auto"/>
            <w:right w:val="none" w:sz="0" w:space="0" w:color="auto"/>
          </w:divBdr>
          <w:divsChild>
            <w:div w:id="1346398543">
              <w:marLeft w:val="0"/>
              <w:marRight w:val="0"/>
              <w:marTop w:val="0"/>
              <w:marBottom w:val="0"/>
              <w:divBdr>
                <w:top w:val="none" w:sz="0" w:space="0" w:color="auto"/>
                <w:left w:val="none" w:sz="0" w:space="0" w:color="auto"/>
                <w:bottom w:val="none" w:sz="0" w:space="0" w:color="auto"/>
                <w:right w:val="none" w:sz="0" w:space="0" w:color="auto"/>
              </w:divBdr>
            </w:div>
          </w:divsChild>
        </w:div>
        <w:div w:id="1346398367">
          <w:marLeft w:val="0"/>
          <w:marRight w:val="0"/>
          <w:marTop w:val="0"/>
          <w:marBottom w:val="0"/>
          <w:divBdr>
            <w:top w:val="none" w:sz="0" w:space="0" w:color="auto"/>
            <w:left w:val="none" w:sz="0" w:space="0" w:color="auto"/>
            <w:bottom w:val="none" w:sz="0" w:space="0" w:color="auto"/>
            <w:right w:val="none" w:sz="0" w:space="0" w:color="auto"/>
          </w:divBdr>
          <w:divsChild>
            <w:div w:id="1346397613">
              <w:marLeft w:val="0"/>
              <w:marRight w:val="0"/>
              <w:marTop w:val="0"/>
              <w:marBottom w:val="0"/>
              <w:divBdr>
                <w:top w:val="none" w:sz="0" w:space="0" w:color="auto"/>
                <w:left w:val="none" w:sz="0" w:space="0" w:color="auto"/>
                <w:bottom w:val="none" w:sz="0" w:space="0" w:color="auto"/>
                <w:right w:val="none" w:sz="0" w:space="0" w:color="auto"/>
              </w:divBdr>
            </w:div>
          </w:divsChild>
        </w:div>
        <w:div w:id="1346398382">
          <w:marLeft w:val="0"/>
          <w:marRight w:val="0"/>
          <w:marTop w:val="0"/>
          <w:marBottom w:val="0"/>
          <w:divBdr>
            <w:top w:val="none" w:sz="0" w:space="0" w:color="auto"/>
            <w:left w:val="none" w:sz="0" w:space="0" w:color="auto"/>
            <w:bottom w:val="none" w:sz="0" w:space="0" w:color="auto"/>
            <w:right w:val="none" w:sz="0" w:space="0" w:color="auto"/>
          </w:divBdr>
          <w:divsChild>
            <w:div w:id="1346397612">
              <w:marLeft w:val="0"/>
              <w:marRight w:val="0"/>
              <w:marTop w:val="0"/>
              <w:marBottom w:val="0"/>
              <w:divBdr>
                <w:top w:val="none" w:sz="0" w:space="0" w:color="auto"/>
                <w:left w:val="none" w:sz="0" w:space="0" w:color="auto"/>
                <w:bottom w:val="none" w:sz="0" w:space="0" w:color="auto"/>
                <w:right w:val="none" w:sz="0" w:space="0" w:color="auto"/>
              </w:divBdr>
            </w:div>
          </w:divsChild>
        </w:div>
        <w:div w:id="1346398383">
          <w:marLeft w:val="0"/>
          <w:marRight w:val="0"/>
          <w:marTop w:val="0"/>
          <w:marBottom w:val="0"/>
          <w:divBdr>
            <w:top w:val="none" w:sz="0" w:space="0" w:color="auto"/>
            <w:left w:val="none" w:sz="0" w:space="0" w:color="auto"/>
            <w:bottom w:val="none" w:sz="0" w:space="0" w:color="auto"/>
            <w:right w:val="none" w:sz="0" w:space="0" w:color="auto"/>
          </w:divBdr>
          <w:divsChild>
            <w:div w:id="1346397935">
              <w:marLeft w:val="0"/>
              <w:marRight w:val="0"/>
              <w:marTop w:val="0"/>
              <w:marBottom w:val="0"/>
              <w:divBdr>
                <w:top w:val="none" w:sz="0" w:space="0" w:color="auto"/>
                <w:left w:val="none" w:sz="0" w:space="0" w:color="auto"/>
                <w:bottom w:val="none" w:sz="0" w:space="0" w:color="auto"/>
                <w:right w:val="none" w:sz="0" w:space="0" w:color="auto"/>
              </w:divBdr>
            </w:div>
          </w:divsChild>
        </w:div>
        <w:div w:id="1346398385">
          <w:marLeft w:val="0"/>
          <w:marRight w:val="0"/>
          <w:marTop w:val="0"/>
          <w:marBottom w:val="0"/>
          <w:divBdr>
            <w:top w:val="none" w:sz="0" w:space="0" w:color="auto"/>
            <w:left w:val="none" w:sz="0" w:space="0" w:color="auto"/>
            <w:bottom w:val="none" w:sz="0" w:space="0" w:color="auto"/>
            <w:right w:val="none" w:sz="0" w:space="0" w:color="auto"/>
          </w:divBdr>
          <w:divsChild>
            <w:div w:id="1346397576">
              <w:marLeft w:val="0"/>
              <w:marRight w:val="0"/>
              <w:marTop w:val="0"/>
              <w:marBottom w:val="0"/>
              <w:divBdr>
                <w:top w:val="none" w:sz="0" w:space="0" w:color="auto"/>
                <w:left w:val="none" w:sz="0" w:space="0" w:color="auto"/>
                <w:bottom w:val="none" w:sz="0" w:space="0" w:color="auto"/>
                <w:right w:val="none" w:sz="0" w:space="0" w:color="auto"/>
              </w:divBdr>
            </w:div>
          </w:divsChild>
        </w:div>
        <w:div w:id="1346398391">
          <w:marLeft w:val="0"/>
          <w:marRight w:val="0"/>
          <w:marTop w:val="0"/>
          <w:marBottom w:val="0"/>
          <w:divBdr>
            <w:top w:val="none" w:sz="0" w:space="0" w:color="auto"/>
            <w:left w:val="none" w:sz="0" w:space="0" w:color="auto"/>
            <w:bottom w:val="none" w:sz="0" w:space="0" w:color="auto"/>
            <w:right w:val="none" w:sz="0" w:space="0" w:color="auto"/>
          </w:divBdr>
          <w:divsChild>
            <w:div w:id="1346398050">
              <w:marLeft w:val="0"/>
              <w:marRight w:val="0"/>
              <w:marTop w:val="0"/>
              <w:marBottom w:val="0"/>
              <w:divBdr>
                <w:top w:val="none" w:sz="0" w:space="0" w:color="auto"/>
                <w:left w:val="none" w:sz="0" w:space="0" w:color="auto"/>
                <w:bottom w:val="none" w:sz="0" w:space="0" w:color="auto"/>
                <w:right w:val="none" w:sz="0" w:space="0" w:color="auto"/>
              </w:divBdr>
            </w:div>
          </w:divsChild>
        </w:div>
        <w:div w:id="1346398402">
          <w:marLeft w:val="0"/>
          <w:marRight w:val="0"/>
          <w:marTop w:val="0"/>
          <w:marBottom w:val="0"/>
          <w:divBdr>
            <w:top w:val="none" w:sz="0" w:space="0" w:color="auto"/>
            <w:left w:val="none" w:sz="0" w:space="0" w:color="auto"/>
            <w:bottom w:val="none" w:sz="0" w:space="0" w:color="auto"/>
            <w:right w:val="none" w:sz="0" w:space="0" w:color="auto"/>
          </w:divBdr>
          <w:divsChild>
            <w:div w:id="1346397961">
              <w:marLeft w:val="0"/>
              <w:marRight w:val="0"/>
              <w:marTop w:val="0"/>
              <w:marBottom w:val="0"/>
              <w:divBdr>
                <w:top w:val="none" w:sz="0" w:space="0" w:color="auto"/>
                <w:left w:val="none" w:sz="0" w:space="0" w:color="auto"/>
                <w:bottom w:val="none" w:sz="0" w:space="0" w:color="auto"/>
                <w:right w:val="none" w:sz="0" w:space="0" w:color="auto"/>
              </w:divBdr>
            </w:div>
          </w:divsChild>
        </w:div>
        <w:div w:id="1346398405">
          <w:marLeft w:val="0"/>
          <w:marRight w:val="0"/>
          <w:marTop w:val="0"/>
          <w:marBottom w:val="0"/>
          <w:divBdr>
            <w:top w:val="none" w:sz="0" w:space="0" w:color="auto"/>
            <w:left w:val="none" w:sz="0" w:space="0" w:color="auto"/>
            <w:bottom w:val="none" w:sz="0" w:space="0" w:color="auto"/>
            <w:right w:val="none" w:sz="0" w:space="0" w:color="auto"/>
          </w:divBdr>
          <w:divsChild>
            <w:div w:id="1346397799">
              <w:marLeft w:val="0"/>
              <w:marRight w:val="0"/>
              <w:marTop w:val="0"/>
              <w:marBottom w:val="0"/>
              <w:divBdr>
                <w:top w:val="none" w:sz="0" w:space="0" w:color="auto"/>
                <w:left w:val="none" w:sz="0" w:space="0" w:color="auto"/>
                <w:bottom w:val="none" w:sz="0" w:space="0" w:color="auto"/>
                <w:right w:val="none" w:sz="0" w:space="0" w:color="auto"/>
              </w:divBdr>
            </w:div>
          </w:divsChild>
        </w:div>
        <w:div w:id="1346398414">
          <w:marLeft w:val="0"/>
          <w:marRight w:val="0"/>
          <w:marTop w:val="0"/>
          <w:marBottom w:val="0"/>
          <w:divBdr>
            <w:top w:val="none" w:sz="0" w:space="0" w:color="auto"/>
            <w:left w:val="none" w:sz="0" w:space="0" w:color="auto"/>
            <w:bottom w:val="none" w:sz="0" w:space="0" w:color="auto"/>
            <w:right w:val="none" w:sz="0" w:space="0" w:color="auto"/>
          </w:divBdr>
          <w:divsChild>
            <w:div w:id="1346398090">
              <w:marLeft w:val="0"/>
              <w:marRight w:val="0"/>
              <w:marTop w:val="0"/>
              <w:marBottom w:val="0"/>
              <w:divBdr>
                <w:top w:val="none" w:sz="0" w:space="0" w:color="auto"/>
                <w:left w:val="none" w:sz="0" w:space="0" w:color="auto"/>
                <w:bottom w:val="none" w:sz="0" w:space="0" w:color="auto"/>
                <w:right w:val="none" w:sz="0" w:space="0" w:color="auto"/>
              </w:divBdr>
            </w:div>
          </w:divsChild>
        </w:div>
        <w:div w:id="1346398430">
          <w:marLeft w:val="0"/>
          <w:marRight w:val="0"/>
          <w:marTop w:val="0"/>
          <w:marBottom w:val="0"/>
          <w:divBdr>
            <w:top w:val="none" w:sz="0" w:space="0" w:color="auto"/>
            <w:left w:val="none" w:sz="0" w:space="0" w:color="auto"/>
            <w:bottom w:val="none" w:sz="0" w:space="0" w:color="auto"/>
            <w:right w:val="none" w:sz="0" w:space="0" w:color="auto"/>
          </w:divBdr>
          <w:divsChild>
            <w:div w:id="1346398107">
              <w:marLeft w:val="0"/>
              <w:marRight w:val="0"/>
              <w:marTop w:val="0"/>
              <w:marBottom w:val="0"/>
              <w:divBdr>
                <w:top w:val="none" w:sz="0" w:space="0" w:color="auto"/>
                <w:left w:val="none" w:sz="0" w:space="0" w:color="auto"/>
                <w:bottom w:val="none" w:sz="0" w:space="0" w:color="auto"/>
                <w:right w:val="none" w:sz="0" w:space="0" w:color="auto"/>
              </w:divBdr>
            </w:div>
          </w:divsChild>
        </w:div>
        <w:div w:id="1346398437">
          <w:marLeft w:val="0"/>
          <w:marRight w:val="0"/>
          <w:marTop w:val="0"/>
          <w:marBottom w:val="0"/>
          <w:divBdr>
            <w:top w:val="none" w:sz="0" w:space="0" w:color="auto"/>
            <w:left w:val="none" w:sz="0" w:space="0" w:color="auto"/>
            <w:bottom w:val="none" w:sz="0" w:space="0" w:color="auto"/>
            <w:right w:val="none" w:sz="0" w:space="0" w:color="auto"/>
          </w:divBdr>
          <w:divsChild>
            <w:div w:id="1346397922">
              <w:marLeft w:val="0"/>
              <w:marRight w:val="0"/>
              <w:marTop w:val="0"/>
              <w:marBottom w:val="0"/>
              <w:divBdr>
                <w:top w:val="none" w:sz="0" w:space="0" w:color="auto"/>
                <w:left w:val="none" w:sz="0" w:space="0" w:color="auto"/>
                <w:bottom w:val="none" w:sz="0" w:space="0" w:color="auto"/>
                <w:right w:val="none" w:sz="0" w:space="0" w:color="auto"/>
              </w:divBdr>
            </w:div>
            <w:div w:id="1346398349">
              <w:marLeft w:val="0"/>
              <w:marRight w:val="0"/>
              <w:marTop w:val="0"/>
              <w:marBottom w:val="0"/>
              <w:divBdr>
                <w:top w:val="none" w:sz="0" w:space="0" w:color="auto"/>
                <w:left w:val="none" w:sz="0" w:space="0" w:color="auto"/>
                <w:bottom w:val="none" w:sz="0" w:space="0" w:color="auto"/>
                <w:right w:val="none" w:sz="0" w:space="0" w:color="auto"/>
              </w:divBdr>
            </w:div>
          </w:divsChild>
        </w:div>
        <w:div w:id="1346398446">
          <w:marLeft w:val="0"/>
          <w:marRight w:val="0"/>
          <w:marTop w:val="0"/>
          <w:marBottom w:val="0"/>
          <w:divBdr>
            <w:top w:val="none" w:sz="0" w:space="0" w:color="auto"/>
            <w:left w:val="none" w:sz="0" w:space="0" w:color="auto"/>
            <w:bottom w:val="none" w:sz="0" w:space="0" w:color="auto"/>
            <w:right w:val="none" w:sz="0" w:space="0" w:color="auto"/>
          </w:divBdr>
          <w:divsChild>
            <w:div w:id="1346397888">
              <w:marLeft w:val="0"/>
              <w:marRight w:val="0"/>
              <w:marTop w:val="0"/>
              <w:marBottom w:val="0"/>
              <w:divBdr>
                <w:top w:val="none" w:sz="0" w:space="0" w:color="auto"/>
                <w:left w:val="none" w:sz="0" w:space="0" w:color="auto"/>
                <w:bottom w:val="none" w:sz="0" w:space="0" w:color="auto"/>
                <w:right w:val="none" w:sz="0" w:space="0" w:color="auto"/>
              </w:divBdr>
            </w:div>
          </w:divsChild>
        </w:div>
        <w:div w:id="1346398448">
          <w:marLeft w:val="0"/>
          <w:marRight w:val="0"/>
          <w:marTop w:val="0"/>
          <w:marBottom w:val="0"/>
          <w:divBdr>
            <w:top w:val="none" w:sz="0" w:space="0" w:color="auto"/>
            <w:left w:val="none" w:sz="0" w:space="0" w:color="auto"/>
            <w:bottom w:val="none" w:sz="0" w:space="0" w:color="auto"/>
            <w:right w:val="none" w:sz="0" w:space="0" w:color="auto"/>
          </w:divBdr>
          <w:divsChild>
            <w:div w:id="1346398089">
              <w:marLeft w:val="0"/>
              <w:marRight w:val="0"/>
              <w:marTop w:val="0"/>
              <w:marBottom w:val="0"/>
              <w:divBdr>
                <w:top w:val="none" w:sz="0" w:space="0" w:color="auto"/>
                <w:left w:val="none" w:sz="0" w:space="0" w:color="auto"/>
                <w:bottom w:val="none" w:sz="0" w:space="0" w:color="auto"/>
                <w:right w:val="none" w:sz="0" w:space="0" w:color="auto"/>
              </w:divBdr>
            </w:div>
          </w:divsChild>
        </w:div>
        <w:div w:id="1346398453">
          <w:marLeft w:val="0"/>
          <w:marRight w:val="0"/>
          <w:marTop w:val="0"/>
          <w:marBottom w:val="0"/>
          <w:divBdr>
            <w:top w:val="none" w:sz="0" w:space="0" w:color="auto"/>
            <w:left w:val="none" w:sz="0" w:space="0" w:color="auto"/>
            <w:bottom w:val="none" w:sz="0" w:space="0" w:color="auto"/>
            <w:right w:val="none" w:sz="0" w:space="0" w:color="auto"/>
          </w:divBdr>
          <w:divsChild>
            <w:div w:id="1346398470">
              <w:marLeft w:val="0"/>
              <w:marRight w:val="0"/>
              <w:marTop w:val="0"/>
              <w:marBottom w:val="0"/>
              <w:divBdr>
                <w:top w:val="none" w:sz="0" w:space="0" w:color="auto"/>
                <w:left w:val="none" w:sz="0" w:space="0" w:color="auto"/>
                <w:bottom w:val="none" w:sz="0" w:space="0" w:color="auto"/>
                <w:right w:val="none" w:sz="0" w:space="0" w:color="auto"/>
              </w:divBdr>
            </w:div>
          </w:divsChild>
        </w:div>
        <w:div w:id="1346398455">
          <w:marLeft w:val="0"/>
          <w:marRight w:val="0"/>
          <w:marTop w:val="0"/>
          <w:marBottom w:val="0"/>
          <w:divBdr>
            <w:top w:val="none" w:sz="0" w:space="0" w:color="auto"/>
            <w:left w:val="none" w:sz="0" w:space="0" w:color="auto"/>
            <w:bottom w:val="none" w:sz="0" w:space="0" w:color="auto"/>
            <w:right w:val="none" w:sz="0" w:space="0" w:color="auto"/>
          </w:divBdr>
          <w:divsChild>
            <w:div w:id="1346398257">
              <w:marLeft w:val="0"/>
              <w:marRight w:val="0"/>
              <w:marTop w:val="0"/>
              <w:marBottom w:val="0"/>
              <w:divBdr>
                <w:top w:val="none" w:sz="0" w:space="0" w:color="auto"/>
                <w:left w:val="none" w:sz="0" w:space="0" w:color="auto"/>
                <w:bottom w:val="none" w:sz="0" w:space="0" w:color="auto"/>
                <w:right w:val="none" w:sz="0" w:space="0" w:color="auto"/>
              </w:divBdr>
            </w:div>
          </w:divsChild>
        </w:div>
        <w:div w:id="1346398464">
          <w:marLeft w:val="0"/>
          <w:marRight w:val="0"/>
          <w:marTop w:val="0"/>
          <w:marBottom w:val="0"/>
          <w:divBdr>
            <w:top w:val="none" w:sz="0" w:space="0" w:color="auto"/>
            <w:left w:val="none" w:sz="0" w:space="0" w:color="auto"/>
            <w:bottom w:val="none" w:sz="0" w:space="0" w:color="auto"/>
            <w:right w:val="none" w:sz="0" w:space="0" w:color="auto"/>
          </w:divBdr>
          <w:divsChild>
            <w:div w:id="1346397783">
              <w:marLeft w:val="0"/>
              <w:marRight w:val="0"/>
              <w:marTop w:val="0"/>
              <w:marBottom w:val="0"/>
              <w:divBdr>
                <w:top w:val="none" w:sz="0" w:space="0" w:color="auto"/>
                <w:left w:val="none" w:sz="0" w:space="0" w:color="auto"/>
                <w:bottom w:val="none" w:sz="0" w:space="0" w:color="auto"/>
                <w:right w:val="none" w:sz="0" w:space="0" w:color="auto"/>
              </w:divBdr>
            </w:div>
          </w:divsChild>
        </w:div>
        <w:div w:id="1346398467">
          <w:marLeft w:val="0"/>
          <w:marRight w:val="0"/>
          <w:marTop w:val="0"/>
          <w:marBottom w:val="0"/>
          <w:divBdr>
            <w:top w:val="none" w:sz="0" w:space="0" w:color="auto"/>
            <w:left w:val="none" w:sz="0" w:space="0" w:color="auto"/>
            <w:bottom w:val="none" w:sz="0" w:space="0" w:color="auto"/>
            <w:right w:val="none" w:sz="0" w:space="0" w:color="auto"/>
          </w:divBdr>
          <w:divsChild>
            <w:div w:id="1346398500">
              <w:marLeft w:val="0"/>
              <w:marRight w:val="0"/>
              <w:marTop w:val="0"/>
              <w:marBottom w:val="0"/>
              <w:divBdr>
                <w:top w:val="none" w:sz="0" w:space="0" w:color="auto"/>
                <w:left w:val="none" w:sz="0" w:space="0" w:color="auto"/>
                <w:bottom w:val="none" w:sz="0" w:space="0" w:color="auto"/>
                <w:right w:val="none" w:sz="0" w:space="0" w:color="auto"/>
              </w:divBdr>
            </w:div>
          </w:divsChild>
        </w:div>
        <w:div w:id="1346398468">
          <w:marLeft w:val="0"/>
          <w:marRight w:val="0"/>
          <w:marTop w:val="0"/>
          <w:marBottom w:val="0"/>
          <w:divBdr>
            <w:top w:val="none" w:sz="0" w:space="0" w:color="auto"/>
            <w:left w:val="none" w:sz="0" w:space="0" w:color="auto"/>
            <w:bottom w:val="none" w:sz="0" w:space="0" w:color="auto"/>
            <w:right w:val="none" w:sz="0" w:space="0" w:color="auto"/>
          </w:divBdr>
          <w:divsChild>
            <w:div w:id="1346398461">
              <w:marLeft w:val="0"/>
              <w:marRight w:val="0"/>
              <w:marTop w:val="0"/>
              <w:marBottom w:val="0"/>
              <w:divBdr>
                <w:top w:val="none" w:sz="0" w:space="0" w:color="auto"/>
                <w:left w:val="none" w:sz="0" w:space="0" w:color="auto"/>
                <w:bottom w:val="none" w:sz="0" w:space="0" w:color="auto"/>
                <w:right w:val="none" w:sz="0" w:space="0" w:color="auto"/>
              </w:divBdr>
            </w:div>
          </w:divsChild>
        </w:div>
        <w:div w:id="1346398501">
          <w:marLeft w:val="0"/>
          <w:marRight w:val="0"/>
          <w:marTop w:val="0"/>
          <w:marBottom w:val="0"/>
          <w:divBdr>
            <w:top w:val="none" w:sz="0" w:space="0" w:color="auto"/>
            <w:left w:val="none" w:sz="0" w:space="0" w:color="auto"/>
            <w:bottom w:val="none" w:sz="0" w:space="0" w:color="auto"/>
            <w:right w:val="none" w:sz="0" w:space="0" w:color="auto"/>
          </w:divBdr>
          <w:divsChild>
            <w:div w:id="1346398228">
              <w:marLeft w:val="0"/>
              <w:marRight w:val="0"/>
              <w:marTop w:val="0"/>
              <w:marBottom w:val="0"/>
              <w:divBdr>
                <w:top w:val="none" w:sz="0" w:space="0" w:color="auto"/>
                <w:left w:val="none" w:sz="0" w:space="0" w:color="auto"/>
                <w:bottom w:val="none" w:sz="0" w:space="0" w:color="auto"/>
                <w:right w:val="none" w:sz="0" w:space="0" w:color="auto"/>
              </w:divBdr>
            </w:div>
          </w:divsChild>
        </w:div>
        <w:div w:id="1346398511">
          <w:marLeft w:val="0"/>
          <w:marRight w:val="0"/>
          <w:marTop w:val="0"/>
          <w:marBottom w:val="0"/>
          <w:divBdr>
            <w:top w:val="none" w:sz="0" w:space="0" w:color="auto"/>
            <w:left w:val="none" w:sz="0" w:space="0" w:color="auto"/>
            <w:bottom w:val="none" w:sz="0" w:space="0" w:color="auto"/>
            <w:right w:val="none" w:sz="0" w:space="0" w:color="auto"/>
          </w:divBdr>
          <w:divsChild>
            <w:div w:id="1346397567">
              <w:marLeft w:val="0"/>
              <w:marRight w:val="0"/>
              <w:marTop w:val="0"/>
              <w:marBottom w:val="0"/>
              <w:divBdr>
                <w:top w:val="none" w:sz="0" w:space="0" w:color="auto"/>
                <w:left w:val="none" w:sz="0" w:space="0" w:color="auto"/>
                <w:bottom w:val="none" w:sz="0" w:space="0" w:color="auto"/>
                <w:right w:val="none" w:sz="0" w:space="0" w:color="auto"/>
              </w:divBdr>
            </w:div>
            <w:div w:id="1346397819">
              <w:marLeft w:val="0"/>
              <w:marRight w:val="0"/>
              <w:marTop w:val="0"/>
              <w:marBottom w:val="0"/>
              <w:divBdr>
                <w:top w:val="none" w:sz="0" w:space="0" w:color="auto"/>
                <w:left w:val="none" w:sz="0" w:space="0" w:color="auto"/>
                <w:bottom w:val="none" w:sz="0" w:space="0" w:color="auto"/>
                <w:right w:val="none" w:sz="0" w:space="0" w:color="auto"/>
              </w:divBdr>
            </w:div>
            <w:div w:id="1346397827">
              <w:marLeft w:val="0"/>
              <w:marRight w:val="0"/>
              <w:marTop w:val="0"/>
              <w:marBottom w:val="0"/>
              <w:divBdr>
                <w:top w:val="none" w:sz="0" w:space="0" w:color="auto"/>
                <w:left w:val="none" w:sz="0" w:space="0" w:color="auto"/>
                <w:bottom w:val="none" w:sz="0" w:space="0" w:color="auto"/>
                <w:right w:val="none" w:sz="0" w:space="0" w:color="auto"/>
              </w:divBdr>
            </w:div>
            <w:div w:id="1346397853">
              <w:marLeft w:val="0"/>
              <w:marRight w:val="0"/>
              <w:marTop w:val="0"/>
              <w:marBottom w:val="0"/>
              <w:divBdr>
                <w:top w:val="none" w:sz="0" w:space="0" w:color="auto"/>
                <w:left w:val="none" w:sz="0" w:space="0" w:color="auto"/>
                <w:bottom w:val="none" w:sz="0" w:space="0" w:color="auto"/>
                <w:right w:val="none" w:sz="0" w:space="0" w:color="auto"/>
              </w:divBdr>
            </w:div>
            <w:div w:id="1346397860">
              <w:marLeft w:val="0"/>
              <w:marRight w:val="0"/>
              <w:marTop w:val="0"/>
              <w:marBottom w:val="0"/>
              <w:divBdr>
                <w:top w:val="none" w:sz="0" w:space="0" w:color="auto"/>
                <w:left w:val="none" w:sz="0" w:space="0" w:color="auto"/>
                <w:bottom w:val="none" w:sz="0" w:space="0" w:color="auto"/>
                <w:right w:val="none" w:sz="0" w:space="0" w:color="auto"/>
              </w:divBdr>
            </w:div>
            <w:div w:id="1346398210">
              <w:marLeft w:val="0"/>
              <w:marRight w:val="0"/>
              <w:marTop w:val="0"/>
              <w:marBottom w:val="0"/>
              <w:divBdr>
                <w:top w:val="none" w:sz="0" w:space="0" w:color="auto"/>
                <w:left w:val="none" w:sz="0" w:space="0" w:color="auto"/>
                <w:bottom w:val="none" w:sz="0" w:space="0" w:color="auto"/>
                <w:right w:val="none" w:sz="0" w:space="0" w:color="auto"/>
              </w:divBdr>
            </w:div>
          </w:divsChild>
        </w:div>
        <w:div w:id="1346398512">
          <w:marLeft w:val="0"/>
          <w:marRight w:val="0"/>
          <w:marTop w:val="0"/>
          <w:marBottom w:val="0"/>
          <w:divBdr>
            <w:top w:val="none" w:sz="0" w:space="0" w:color="auto"/>
            <w:left w:val="none" w:sz="0" w:space="0" w:color="auto"/>
            <w:bottom w:val="none" w:sz="0" w:space="0" w:color="auto"/>
            <w:right w:val="none" w:sz="0" w:space="0" w:color="auto"/>
          </w:divBdr>
          <w:divsChild>
            <w:div w:id="1346397624">
              <w:marLeft w:val="0"/>
              <w:marRight w:val="0"/>
              <w:marTop w:val="0"/>
              <w:marBottom w:val="0"/>
              <w:divBdr>
                <w:top w:val="none" w:sz="0" w:space="0" w:color="auto"/>
                <w:left w:val="none" w:sz="0" w:space="0" w:color="auto"/>
                <w:bottom w:val="none" w:sz="0" w:space="0" w:color="auto"/>
                <w:right w:val="none" w:sz="0" w:space="0" w:color="auto"/>
              </w:divBdr>
            </w:div>
          </w:divsChild>
        </w:div>
        <w:div w:id="1346398536">
          <w:marLeft w:val="0"/>
          <w:marRight w:val="0"/>
          <w:marTop w:val="0"/>
          <w:marBottom w:val="0"/>
          <w:divBdr>
            <w:top w:val="none" w:sz="0" w:space="0" w:color="auto"/>
            <w:left w:val="none" w:sz="0" w:space="0" w:color="auto"/>
            <w:bottom w:val="none" w:sz="0" w:space="0" w:color="auto"/>
            <w:right w:val="none" w:sz="0" w:space="0" w:color="auto"/>
          </w:divBdr>
          <w:divsChild>
            <w:div w:id="13463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8197">
      <w:marLeft w:val="0"/>
      <w:marRight w:val="0"/>
      <w:marTop w:val="0"/>
      <w:marBottom w:val="0"/>
      <w:divBdr>
        <w:top w:val="none" w:sz="0" w:space="0" w:color="auto"/>
        <w:left w:val="none" w:sz="0" w:space="0" w:color="auto"/>
        <w:bottom w:val="none" w:sz="0" w:space="0" w:color="auto"/>
        <w:right w:val="none" w:sz="0" w:space="0" w:color="auto"/>
      </w:divBdr>
      <w:divsChild>
        <w:div w:id="1346397709">
          <w:marLeft w:val="0"/>
          <w:marRight w:val="0"/>
          <w:marTop w:val="0"/>
          <w:marBottom w:val="0"/>
          <w:divBdr>
            <w:top w:val="none" w:sz="0" w:space="0" w:color="auto"/>
            <w:left w:val="none" w:sz="0" w:space="0" w:color="auto"/>
            <w:bottom w:val="none" w:sz="0" w:space="0" w:color="auto"/>
            <w:right w:val="none" w:sz="0" w:space="0" w:color="auto"/>
          </w:divBdr>
          <w:divsChild>
            <w:div w:id="1346398155">
              <w:marLeft w:val="0"/>
              <w:marRight w:val="0"/>
              <w:marTop w:val="0"/>
              <w:marBottom w:val="0"/>
              <w:divBdr>
                <w:top w:val="none" w:sz="0" w:space="0" w:color="auto"/>
                <w:left w:val="none" w:sz="0" w:space="0" w:color="auto"/>
                <w:bottom w:val="none" w:sz="0" w:space="0" w:color="auto"/>
                <w:right w:val="none" w:sz="0" w:space="0" w:color="auto"/>
              </w:divBdr>
            </w:div>
          </w:divsChild>
        </w:div>
        <w:div w:id="1346397715">
          <w:marLeft w:val="0"/>
          <w:marRight w:val="0"/>
          <w:marTop w:val="0"/>
          <w:marBottom w:val="0"/>
          <w:divBdr>
            <w:top w:val="none" w:sz="0" w:space="0" w:color="auto"/>
            <w:left w:val="none" w:sz="0" w:space="0" w:color="auto"/>
            <w:bottom w:val="none" w:sz="0" w:space="0" w:color="auto"/>
            <w:right w:val="none" w:sz="0" w:space="0" w:color="auto"/>
          </w:divBdr>
          <w:divsChild>
            <w:div w:id="1346398294">
              <w:marLeft w:val="0"/>
              <w:marRight w:val="0"/>
              <w:marTop w:val="0"/>
              <w:marBottom w:val="0"/>
              <w:divBdr>
                <w:top w:val="none" w:sz="0" w:space="0" w:color="auto"/>
                <w:left w:val="none" w:sz="0" w:space="0" w:color="auto"/>
                <w:bottom w:val="none" w:sz="0" w:space="0" w:color="auto"/>
                <w:right w:val="none" w:sz="0" w:space="0" w:color="auto"/>
              </w:divBdr>
            </w:div>
          </w:divsChild>
        </w:div>
        <w:div w:id="1346397727">
          <w:marLeft w:val="0"/>
          <w:marRight w:val="0"/>
          <w:marTop w:val="0"/>
          <w:marBottom w:val="0"/>
          <w:divBdr>
            <w:top w:val="none" w:sz="0" w:space="0" w:color="auto"/>
            <w:left w:val="none" w:sz="0" w:space="0" w:color="auto"/>
            <w:bottom w:val="none" w:sz="0" w:space="0" w:color="auto"/>
            <w:right w:val="none" w:sz="0" w:space="0" w:color="auto"/>
          </w:divBdr>
          <w:divsChild>
            <w:div w:id="1346398256">
              <w:marLeft w:val="0"/>
              <w:marRight w:val="0"/>
              <w:marTop w:val="0"/>
              <w:marBottom w:val="0"/>
              <w:divBdr>
                <w:top w:val="none" w:sz="0" w:space="0" w:color="auto"/>
                <w:left w:val="none" w:sz="0" w:space="0" w:color="auto"/>
                <w:bottom w:val="none" w:sz="0" w:space="0" w:color="auto"/>
                <w:right w:val="none" w:sz="0" w:space="0" w:color="auto"/>
              </w:divBdr>
            </w:div>
          </w:divsChild>
        </w:div>
        <w:div w:id="1346397749">
          <w:marLeft w:val="0"/>
          <w:marRight w:val="0"/>
          <w:marTop w:val="0"/>
          <w:marBottom w:val="0"/>
          <w:divBdr>
            <w:top w:val="none" w:sz="0" w:space="0" w:color="auto"/>
            <w:left w:val="none" w:sz="0" w:space="0" w:color="auto"/>
            <w:bottom w:val="none" w:sz="0" w:space="0" w:color="auto"/>
            <w:right w:val="none" w:sz="0" w:space="0" w:color="auto"/>
          </w:divBdr>
          <w:divsChild>
            <w:div w:id="1346397992">
              <w:marLeft w:val="0"/>
              <w:marRight w:val="0"/>
              <w:marTop w:val="0"/>
              <w:marBottom w:val="0"/>
              <w:divBdr>
                <w:top w:val="none" w:sz="0" w:space="0" w:color="auto"/>
                <w:left w:val="none" w:sz="0" w:space="0" w:color="auto"/>
                <w:bottom w:val="none" w:sz="0" w:space="0" w:color="auto"/>
                <w:right w:val="none" w:sz="0" w:space="0" w:color="auto"/>
              </w:divBdr>
            </w:div>
            <w:div w:id="1346398443">
              <w:marLeft w:val="0"/>
              <w:marRight w:val="0"/>
              <w:marTop w:val="0"/>
              <w:marBottom w:val="0"/>
              <w:divBdr>
                <w:top w:val="none" w:sz="0" w:space="0" w:color="auto"/>
                <w:left w:val="none" w:sz="0" w:space="0" w:color="auto"/>
                <w:bottom w:val="none" w:sz="0" w:space="0" w:color="auto"/>
                <w:right w:val="none" w:sz="0" w:space="0" w:color="auto"/>
              </w:divBdr>
            </w:div>
          </w:divsChild>
        </w:div>
        <w:div w:id="1346397998">
          <w:marLeft w:val="0"/>
          <w:marRight w:val="0"/>
          <w:marTop w:val="0"/>
          <w:marBottom w:val="0"/>
          <w:divBdr>
            <w:top w:val="none" w:sz="0" w:space="0" w:color="auto"/>
            <w:left w:val="none" w:sz="0" w:space="0" w:color="auto"/>
            <w:bottom w:val="none" w:sz="0" w:space="0" w:color="auto"/>
            <w:right w:val="none" w:sz="0" w:space="0" w:color="auto"/>
          </w:divBdr>
          <w:divsChild>
            <w:div w:id="1346397911">
              <w:marLeft w:val="0"/>
              <w:marRight w:val="0"/>
              <w:marTop w:val="0"/>
              <w:marBottom w:val="0"/>
              <w:divBdr>
                <w:top w:val="none" w:sz="0" w:space="0" w:color="auto"/>
                <w:left w:val="none" w:sz="0" w:space="0" w:color="auto"/>
                <w:bottom w:val="none" w:sz="0" w:space="0" w:color="auto"/>
                <w:right w:val="none" w:sz="0" w:space="0" w:color="auto"/>
              </w:divBdr>
            </w:div>
          </w:divsChild>
        </w:div>
        <w:div w:id="1346398386">
          <w:marLeft w:val="0"/>
          <w:marRight w:val="0"/>
          <w:marTop w:val="0"/>
          <w:marBottom w:val="0"/>
          <w:divBdr>
            <w:top w:val="none" w:sz="0" w:space="0" w:color="auto"/>
            <w:left w:val="none" w:sz="0" w:space="0" w:color="auto"/>
            <w:bottom w:val="none" w:sz="0" w:space="0" w:color="auto"/>
            <w:right w:val="none" w:sz="0" w:space="0" w:color="auto"/>
          </w:divBdr>
          <w:divsChild>
            <w:div w:id="1346398433">
              <w:marLeft w:val="0"/>
              <w:marRight w:val="0"/>
              <w:marTop w:val="0"/>
              <w:marBottom w:val="0"/>
              <w:divBdr>
                <w:top w:val="none" w:sz="0" w:space="0" w:color="auto"/>
                <w:left w:val="none" w:sz="0" w:space="0" w:color="auto"/>
                <w:bottom w:val="none" w:sz="0" w:space="0" w:color="auto"/>
                <w:right w:val="none" w:sz="0" w:space="0" w:color="auto"/>
              </w:divBdr>
            </w:div>
          </w:divsChild>
        </w:div>
        <w:div w:id="1346398407">
          <w:marLeft w:val="0"/>
          <w:marRight w:val="0"/>
          <w:marTop w:val="0"/>
          <w:marBottom w:val="0"/>
          <w:divBdr>
            <w:top w:val="none" w:sz="0" w:space="0" w:color="auto"/>
            <w:left w:val="none" w:sz="0" w:space="0" w:color="auto"/>
            <w:bottom w:val="none" w:sz="0" w:space="0" w:color="auto"/>
            <w:right w:val="none" w:sz="0" w:space="0" w:color="auto"/>
          </w:divBdr>
          <w:divsChild>
            <w:div w:id="1346397829">
              <w:marLeft w:val="0"/>
              <w:marRight w:val="0"/>
              <w:marTop w:val="0"/>
              <w:marBottom w:val="0"/>
              <w:divBdr>
                <w:top w:val="none" w:sz="0" w:space="0" w:color="auto"/>
                <w:left w:val="none" w:sz="0" w:space="0" w:color="auto"/>
                <w:bottom w:val="none" w:sz="0" w:space="0" w:color="auto"/>
                <w:right w:val="none" w:sz="0" w:space="0" w:color="auto"/>
              </w:divBdr>
            </w:div>
          </w:divsChild>
        </w:div>
        <w:div w:id="1346398490">
          <w:marLeft w:val="0"/>
          <w:marRight w:val="0"/>
          <w:marTop w:val="0"/>
          <w:marBottom w:val="0"/>
          <w:divBdr>
            <w:top w:val="none" w:sz="0" w:space="0" w:color="auto"/>
            <w:left w:val="none" w:sz="0" w:space="0" w:color="auto"/>
            <w:bottom w:val="none" w:sz="0" w:space="0" w:color="auto"/>
            <w:right w:val="none" w:sz="0" w:space="0" w:color="auto"/>
          </w:divBdr>
          <w:divsChild>
            <w:div w:id="13463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8214">
      <w:marLeft w:val="0"/>
      <w:marRight w:val="0"/>
      <w:marTop w:val="0"/>
      <w:marBottom w:val="0"/>
      <w:divBdr>
        <w:top w:val="none" w:sz="0" w:space="0" w:color="auto"/>
        <w:left w:val="none" w:sz="0" w:space="0" w:color="auto"/>
        <w:bottom w:val="none" w:sz="0" w:space="0" w:color="auto"/>
        <w:right w:val="none" w:sz="0" w:space="0" w:color="auto"/>
      </w:divBdr>
    </w:div>
    <w:div w:id="1346398217">
      <w:marLeft w:val="0"/>
      <w:marRight w:val="0"/>
      <w:marTop w:val="0"/>
      <w:marBottom w:val="0"/>
      <w:divBdr>
        <w:top w:val="none" w:sz="0" w:space="0" w:color="auto"/>
        <w:left w:val="none" w:sz="0" w:space="0" w:color="auto"/>
        <w:bottom w:val="none" w:sz="0" w:space="0" w:color="auto"/>
        <w:right w:val="none" w:sz="0" w:space="0" w:color="auto"/>
      </w:divBdr>
      <w:divsChild>
        <w:div w:id="1346397785">
          <w:marLeft w:val="0"/>
          <w:marRight w:val="0"/>
          <w:marTop w:val="0"/>
          <w:marBottom w:val="0"/>
          <w:divBdr>
            <w:top w:val="none" w:sz="0" w:space="0" w:color="auto"/>
            <w:left w:val="none" w:sz="0" w:space="0" w:color="auto"/>
            <w:bottom w:val="none" w:sz="0" w:space="0" w:color="auto"/>
            <w:right w:val="none" w:sz="0" w:space="0" w:color="auto"/>
          </w:divBdr>
        </w:div>
        <w:div w:id="1346398288">
          <w:marLeft w:val="0"/>
          <w:marRight w:val="0"/>
          <w:marTop w:val="0"/>
          <w:marBottom w:val="0"/>
          <w:divBdr>
            <w:top w:val="none" w:sz="0" w:space="0" w:color="auto"/>
            <w:left w:val="none" w:sz="0" w:space="0" w:color="auto"/>
            <w:bottom w:val="none" w:sz="0" w:space="0" w:color="auto"/>
            <w:right w:val="none" w:sz="0" w:space="0" w:color="auto"/>
          </w:divBdr>
        </w:div>
      </w:divsChild>
    </w:div>
    <w:div w:id="1346398230">
      <w:marLeft w:val="0"/>
      <w:marRight w:val="0"/>
      <w:marTop w:val="0"/>
      <w:marBottom w:val="0"/>
      <w:divBdr>
        <w:top w:val="none" w:sz="0" w:space="0" w:color="auto"/>
        <w:left w:val="none" w:sz="0" w:space="0" w:color="auto"/>
        <w:bottom w:val="none" w:sz="0" w:space="0" w:color="auto"/>
        <w:right w:val="none" w:sz="0" w:space="0" w:color="auto"/>
      </w:divBdr>
    </w:div>
    <w:div w:id="1346398271">
      <w:marLeft w:val="0"/>
      <w:marRight w:val="0"/>
      <w:marTop w:val="0"/>
      <w:marBottom w:val="0"/>
      <w:divBdr>
        <w:top w:val="none" w:sz="0" w:space="0" w:color="auto"/>
        <w:left w:val="none" w:sz="0" w:space="0" w:color="auto"/>
        <w:bottom w:val="none" w:sz="0" w:space="0" w:color="auto"/>
        <w:right w:val="none" w:sz="0" w:space="0" w:color="auto"/>
      </w:divBdr>
      <w:divsChild>
        <w:div w:id="1346397730">
          <w:marLeft w:val="0"/>
          <w:marRight w:val="0"/>
          <w:marTop w:val="0"/>
          <w:marBottom w:val="0"/>
          <w:divBdr>
            <w:top w:val="none" w:sz="0" w:space="0" w:color="auto"/>
            <w:left w:val="none" w:sz="0" w:space="0" w:color="auto"/>
            <w:bottom w:val="none" w:sz="0" w:space="0" w:color="auto"/>
            <w:right w:val="none" w:sz="0" w:space="0" w:color="auto"/>
          </w:divBdr>
        </w:div>
      </w:divsChild>
    </w:div>
    <w:div w:id="1346398283">
      <w:marLeft w:val="0"/>
      <w:marRight w:val="0"/>
      <w:marTop w:val="0"/>
      <w:marBottom w:val="0"/>
      <w:divBdr>
        <w:top w:val="none" w:sz="0" w:space="0" w:color="auto"/>
        <w:left w:val="none" w:sz="0" w:space="0" w:color="auto"/>
        <w:bottom w:val="none" w:sz="0" w:space="0" w:color="auto"/>
        <w:right w:val="none" w:sz="0" w:space="0" w:color="auto"/>
      </w:divBdr>
    </w:div>
    <w:div w:id="1346398292">
      <w:marLeft w:val="0"/>
      <w:marRight w:val="0"/>
      <w:marTop w:val="0"/>
      <w:marBottom w:val="0"/>
      <w:divBdr>
        <w:top w:val="none" w:sz="0" w:space="0" w:color="auto"/>
        <w:left w:val="none" w:sz="0" w:space="0" w:color="auto"/>
        <w:bottom w:val="none" w:sz="0" w:space="0" w:color="auto"/>
        <w:right w:val="none" w:sz="0" w:space="0" w:color="auto"/>
      </w:divBdr>
    </w:div>
    <w:div w:id="1346398295">
      <w:marLeft w:val="0"/>
      <w:marRight w:val="0"/>
      <w:marTop w:val="0"/>
      <w:marBottom w:val="0"/>
      <w:divBdr>
        <w:top w:val="none" w:sz="0" w:space="0" w:color="auto"/>
        <w:left w:val="none" w:sz="0" w:space="0" w:color="auto"/>
        <w:bottom w:val="none" w:sz="0" w:space="0" w:color="auto"/>
        <w:right w:val="none" w:sz="0" w:space="0" w:color="auto"/>
      </w:divBdr>
    </w:div>
    <w:div w:id="1346398298">
      <w:marLeft w:val="0"/>
      <w:marRight w:val="0"/>
      <w:marTop w:val="0"/>
      <w:marBottom w:val="0"/>
      <w:divBdr>
        <w:top w:val="none" w:sz="0" w:space="0" w:color="auto"/>
        <w:left w:val="none" w:sz="0" w:space="0" w:color="auto"/>
        <w:bottom w:val="none" w:sz="0" w:space="0" w:color="auto"/>
        <w:right w:val="none" w:sz="0" w:space="0" w:color="auto"/>
      </w:divBdr>
      <w:divsChild>
        <w:div w:id="1346397676">
          <w:marLeft w:val="0"/>
          <w:marRight w:val="0"/>
          <w:marTop w:val="0"/>
          <w:marBottom w:val="0"/>
          <w:divBdr>
            <w:top w:val="none" w:sz="0" w:space="0" w:color="auto"/>
            <w:left w:val="none" w:sz="0" w:space="0" w:color="auto"/>
            <w:bottom w:val="none" w:sz="0" w:space="0" w:color="auto"/>
            <w:right w:val="none" w:sz="0" w:space="0" w:color="auto"/>
          </w:divBdr>
        </w:div>
        <w:div w:id="1346398237">
          <w:marLeft w:val="0"/>
          <w:marRight w:val="0"/>
          <w:marTop w:val="0"/>
          <w:marBottom w:val="0"/>
          <w:divBdr>
            <w:top w:val="none" w:sz="0" w:space="0" w:color="auto"/>
            <w:left w:val="none" w:sz="0" w:space="0" w:color="auto"/>
            <w:bottom w:val="none" w:sz="0" w:space="0" w:color="auto"/>
            <w:right w:val="none" w:sz="0" w:space="0" w:color="auto"/>
          </w:divBdr>
        </w:div>
      </w:divsChild>
    </w:div>
    <w:div w:id="1346398317">
      <w:marLeft w:val="0"/>
      <w:marRight w:val="0"/>
      <w:marTop w:val="0"/>
      <w:marBottom w:val="0"/>
      <w:divBdr>
        <w:top w:val="none" w:sz="0" w:space="0" w:color="auto"/>
        <w:left w:val="none" w:sz="0" w:space="0" w:color="auto"/>
        <w:bottom w:val="none" w:sz="0" w:space="0" w:color="auto"/>
        <w:right w:val="none" w:sz="0" w:space="0" w:color="auto"/>
      </w:divBdr>
      <w:divsChild>
        <w:div w:id="1346397583">
          <w:marLeft w:val="0"/>
          <w:marRight w:val="0"/>
          <w:marTop w:val="0"/>
          <w:marBottom w:val="0"/>
          <w:divBdr>
            <w:top w:val="none" w:sz="0" w:space="0" w:color="auto"/>
            <w:left w:val="none" w:sz="0" w:space="0" w:color="auto"/>
            <w:bottom w:val="none" w:sz="0" w:space="0" w:color="auto"/>
            <w:right w:val="none" w:sz="0" w:space="0" w:color="auto"/>
          </w:divBdr>
        </w:div>
        <w:div w:id="1346397663">
          <w:marLeft w:val="0"/>
          <w:marRight w:val="0"/>
          <w:marTop w:val="0"/>
          <w:marBottom w:val="0"/>
          <w:divBdr>
            <w:top w:val="none" w:sz="0" w:space="0" w:color="auto"/>
            <w:left w:val="none" w:sz="0" w:space="0" w:color="auto"/>
            <w:bottom w:val="none" w:sz="0" w:space="0" w:color="auto"/>
            <w:right w:val="none" w:sz="0" w:space="0" w:color="auto"/>
          </w:divBdr>
        </w:div>
        <w:div w:id="1346397714">
          <w:marLeft w:val="0"/>
          <w:marRight w:val="0"/>
          <w:marTop w:val="0"/>
          <w:marBottom w:val="0"/>
          <w:divBdr>
            <w:top w:val="none" w:sz="0" w:space="0" w:color="auto"/>
            <w:left w:val="none" w:sz="0" w:space="0" w:color="auto"/>
            <w:bottom w:val="none" w:sz="0" w:space="0" w:color="auto"/>
            <w:right w:val="none" w:sz="0" w:space="0" w:color="auto"/>
          </w:divBdr>
        </w:div>
        <w:div w:id="1346397731">
          <w:marLeft w:val="0"/>
          <w:marRight w:val="0"/>
          <w:marTop w:val="0"/>
          <w:marBottom w:val="0"/>
          <w:divBdr>
            <w:top w:val="none" w:sz="0" w:space="0" w:color="auto"/>
            <w:left w:val="none" w:sz="0" w:space="0" w:color="auto"/>
            <w:bottom w:val="none" w:sz="0" w:space="0" w:color="auto"/>
            <w:right w:val="none" w:sz="0" w:space="0" w:color="auto"/>
          </w:divBdr>
        </w:div>
        <w:div w:id="1346397732">
          <w:marLeft w:val="0"/>
          <w:marRight w:val="0"/>
          <w:marTop w:val="0"/>
          <w:marBottom w:val="0"/>
          <w:divBdr>
            <w:top w:val="none" w:sz="0" w:space="0" w:color="auto"/>
            <w:left w:val="none" w:sz="0" w:space="0" w:color="auto"/>
            <w:bottom w:val="none" w:sz="0" w:space="0" w:color="auto"/>
            <w:right w:val="none" w:sz="0" w:space="0" w:color="auto"/>
          </w:divBdr>
        </w:div>
        <w:div w:id="1346397735">
          <w:marLeft w:val="0"/>
          <w:marRight w:val="0"/>
          <w:marTop w:val="0"/>
          <w:marBottom w:val="0"/>
          <w:divBdr>
            <w:top w:val="none" w:sz="0" w:space="0" w:color="auto"/>
            <w:left w:val="none" w:sz="0" w:space="0" w:color="auto"/>
            <w:bottom w:val="none" w:sz="0" w:space="0" w:color="auto"/>
            <w:right w:val="none" w:sz="0" w:space="0" w:color="auto"/>
          </w:divBdr>
          <w:divsChild>
            <w:div w:id="1346398066">
              <w:marLeft w:val="-75"/>
              <w:marRight w:val="0"/>
              <w:marTop w:val="30"/>
              <w:marBottom w:val="30"/>
              <w:divBdr>
                <w:top w:val="none" w:sz="0" w:space="0" w:color="auto"/>
                <w:left w:val="none" w:sz="0" w:space="0" w:color="auto"/>
                <w:bottom w:val="none" w:sz="0" w:space="0" w:color="auto"/>
                <w:right w:val="none" w:sz="0" w:space="0" w:color="auto"/>
              </w:divBdr>
              <w:divsChild>
                <w:div w:id="1346397559">
                  <w:marLeft w:val="0"/>
                  <w:marRight w:val="0"/>
                  <w:marTop w:val="0"/>
                  <w:marBottom w:val="0"/>
                  <w:divBdr>
                    <w:top w:val="none" w:sz="0" w:space="0" w:color="auto"/>
                    <w:left w:val="none" w:sz="0" w:space="0" w:color="auto"/>
                    <w:bottom w:val="none" w:sz="0" w:space="0" w:color="auto"/>
                    <w:right w:val="none" w:sz="0" w:space="0" w:color="auto"/>
                  </w:divBdr>
                  <w:divsChild>
                    <w:div w:id="1346398061">
                      <w:marLeft w:val="0"/>
                      <w:marRight w:val="0"/>
                      <w:marTop w:val="0"/>
                      <w:marBottom w:val="0"/>
                      <w:divBdr>
                        <w:top w:val="none" w:sz="0" w:space="0" w:color="auto"/>
                        <w:left w:val="none" w:sz="0" w:space="0" w:color="auto"/>
                        <w:bottom w:val="none" w:sz="0" w:space="0" w:color="auto"/>
                        <w:right w:val="none" w:sz="0" w:space="0" w:color="auto"/>
                      </w:divBdr>
                    </w:div>
                  </w:divsChild>
                </w:div>
                <w:div w:id="1346397577">
                  <w:marLeft w:val="0"/>
                  <w:marRight w:val="0"/>
                  <w:marTop w:val="0"/>
                  <w:marBottom w:val="0"/>
                  <w:divBdr>
                    <w:top w:val="none" w:sz="0" w:space="0" w:color="auto"/>
                    <w:left w:val="none" w:sz="0" w:space="0" w:color="auto"/>
                    <w:bottom w:val="none" w:sz="0" w:space="0" w:color="auto"/>
                    <w:right w:val="none" w:sz="0" w:space="0" w:color="auto"/>
                  </w:divBdr>
                  <w:divsChild>
                    <w:div w:id="1346398429">
                      <w:marLeft w:val="0"/>
                      <w:marRight w:val="0"/>
                      <w:marTop w:val="0"/>
                      <w:marBottom w:val="0"/>
                      <w:divBdr>
                        <w:top w:val="none" w:sz="0" w:space="0" w:color="auto"/>
                        <w:left w:val="none" w:sz="0" w:space="0" w:color="auto"/>
                        <w:bottom w:val="none" w:sz="0" w:space="0" w:color="auto"/>
                        <w:right w:val="none" w:sz="0" w:space="0" w:color="auto"/>
                      </w:divBdr>
                    </w:div>
                  </w:divsChild>
                </w:div>
                <w:div w:id="1346397591">
                  <w:marLeft w:val="0"/>
                  <w:marRight w:val="0"/>
                  <w:marTop w:val="0"/>
                  <w:marBottom w:val="0"/>
                  <w:divBdr>
                    <w:top w:val="none" w:sz="0" w:space="0" w:color="auto"/>
                    <w:left w:val="none" w:sz="0" w:space="0" w:color="auto"/>
                    <w:bottom w:val="none" w:sz="0" w:space="0" w:color="auto"/>
                    <w:right w:val="none" w:sz="0" w:space="0" w:color="auto"/>
                  </w:divBdr>
                  <w:divsChild>
                    <w:div w:id="1346397717">
                      <w:marLeft w:val="0"/>
                      <w:marRight w:val="0"/>
                      <w:marTop w:val="0"/>
                      <w:marBottom w:val="0"/>
                      <w:divBdr>
                        <w:top w:val="none" w:sz="0" w:space="0" w:color="auto"/>
                        <w:left w:val="none" w:sz="0" w:space="0" w:color="auto"/>
                        <w:bottom w:val="none" w:sz="0" w:space="0" w:color="auto"/>
                        <w:right w:val="none" w:sz="0" w:space="0" w:color="auto"/>
                      </w:divBdr>
                    </w:div>
                  </w:divsChild>
                </w:div>
                <w:div w:id="1346397614">
                  <w:marLeft w:val="0"/>
                  <w:marRight w:val="0"/>
                  <w:marTop w:val="0"/>
                  <w:marBottom w:val="0"/>
                  <w:divBdr>
                    <w:top w:val="none" w:sz="0" w:space="0" w:color="auto"/>
                    <w:left w:val="none" w:sz="0" w:space="0" w:color="auto"/>
                    <w:bottom w:val="none" w:sz="0" w:space="0" w:color="auto"/>
                    <w:right w:val="none" w:sz="0" w:space="0" w:color="auto"/>
                  </w:divBdr>
                  <w:divsChild>
                    <w:div w:id="1346397671">
                      <w:marLeft w:val="0"/>
                      <w:marRight w:val="0"/>
                      <w:marTop w:val="0"/>
                      <w:marBottom w:val="0"/>
                      <w:divBdr>
                        <w:top w:val="none" w:sz="0" w:space="0" w:color="auto"/>
                        <w:left w:val="none" w:sz="0" w:space="0" w:color="auto"/>
                        <w:bottom w:val="none" w:sz="0" w:space="0" w:color="auto"/>
                        <w:right w:val="none" w:sz="0" w:space="0" w:color="auto"/>
                      </w:divBdr>
                    </w:div>
                  </w:divsChild>
                </w:div>
                <w:div w:id="1346397622">
                  <w:marLeft w:val="0"/>
                  <w:marRight w:val="0"/>
                  <w:marTop w:val="0"/>
                  <w:marBottom w:val="0"/>
                  <w:divBdr>
                    <w:top w:val="none" w:sz="0" w:space="0" w:color="auto"/>
                    <w:left w:val="none" w:sz="0" w:space="0" w:color="auto"/>
                    <w:bottom w:val="none" w:sz="0" w:space="0" w:color="auto"/>
                    <w:right w:val="none" w:sz="0" w:space="0" w:color="auto"/>
                  </w:divBdr>
                  <w:divsChild>
                    <w:div w:id="1346398309">
                      <w:marLeft w:val="0"/>
                      <w:marRight w:val="0"/>
                      <w:marTop w:val="0"/>
                      <w:marBottom w:val="0"/>
                      <w:divBdr>
                        <w:top w:val="none" w:sz="0" w:space="0" w:color="auto"/>
                        <w:left w:val="none" w:sz="0" w:space="0" w:color="auto"/>
                        <w:bottom w:val="none" w:sz="0" w:space="0" w:color="auto"/>
                        <w:right w:val="none" w:sz="0" w:space="0" w:color="auto"/>
                      </w:divBdr>
                    </w:div>
                  </w:divsChild>
                </w:div>
                <w:div w:id="1346397627">
                  <w:marLeft w:val="0"/>
                  <w:marRight w:val="0"/>
                  <w:marTop w:val="0"/>
                  <w:marBottom w:val="0"/>
                  <w:divBdr>
                    <w:top w:val="none" w:sz="0" w:space="0" w:color="auto"/>
                    <w:left w:val="none" w:sz="0" w:space="0" w:color="auto"/>
                    <w:bottom w:val="none" w:sz="0" w:space="0" w:color="auto"/>
                    <w:right w:val="none" w:sz="0" w:space="0" w:color="auto"/>
                  </w:divBdr>
                  <w:divsChild>
                    <w:div w:id="1346398051">
                      <w:marLeft w:val="0"/>
                      <w:marRight w:val="0"/>
                      <w:marTop w:val="0"/>
                      <w:marBottom w:val="0"/>
                      <w:divBdr>
                        <w:top w:val="none" w:sz="0" w:space="0" w:color="auto"/>
                        <w:left w:val="none" w:sz="0" w:space="0" w:color="auto"/>
                        <w:bottom w:val="none" w:sz="0" w:space="0" w:color="auto"/>
                        <w:right w:val="none" w:sz="0" w:space="0" w:color="auto"/>
                      </w:divBdr>
                    </w:div>
                  </w:divsChild>
                </w:div>
                <w:div w:id="1346397643">
                  <w:marLeft w:val="0"/>
                  <w:marRight w:val="0"/>
                  <w:marTop w:val="0"/>
                  <w:marBottom w:val="0"/>
                  <w:divBdr>
                    <w:top w:val="none" w:sz="0" w:space="0" w:color="auto"/>
                    <w:left w:val="none" w:sz="0" w:space="0" w:color="auto"/>
                    <w:bottom w:val="none" w:sz="0" w:space="0" w:color="auto"/>
                    <w:right w:val="none" w:sz="0" w:space="0" w:color="auto"/>
                  </w:divBdr>
                  <w:divsChild>
                    <w:div w:id="1346397611">
                      <w:marLeft w:val="0"/>
                      <w:marRight w:val="0"/>
                      <w:marTop w:val="0"/>
                      <w:marBottom w:val="0"/>
                      <w:divBdr>
                        <w:top w:val="none" w:sz="0" w:space="0" w:color="auto"/>
                        <w:left w:val="none" w:sz="0" w:space="0" w:color="auto"/>
                        <w:bottom w:val="none" w:sz="0" w:space="0" w:color="auto"/>
                        <w:right w:val="none" w:sz="0" w:space="0" w:color="auto"/>
                      </w:divBdr>
                    </w:div>
                  </w:divsChild>
                </w:div>
                <w:div w:id="1346397647">
                  <w:marLeft w:val="0"/>
                  <w:marRight w:val="0"/>
                  <w:marTop w:val="0"/>
                  <w:marBottom w:val="0"/>
                  <w:divBdr>
                    <w:top w:val="none" w:sz="0" w:space="0" w:color="auto"/>
                    <w:left w:val="none" w:sz="0" w:space="0" w:color="auto"/>
                    <w:bottom w:val="none" w:sz="0" w:space="0" w:color="auto"/>
                    <w:right w:val="none" w:sz="0" w:space="0" w:color="auto"/>
                  </w:divBdr>
                  <w:divsChild>
                    <w:div w:id="1346398475">
                      <w:marLeft w:val="0"/>
                      <w:marRight w:val="0"/>
                      <w:marTop w:val="0"/>
                      <w:marBottom w:val="0"/>
                      <w:divBdr>
                        <w:top w:val="none" w:sz="0" w:space="0" w:color="auto"/>
                        <w:left w:val="none" w:sz="0" w:space="0" w:color="auto"/>
                        <w:bottom w:val="none" w:sz="0" w:space="0" w:color="auto"/>
                        <w:right w:val="none" w:sz="0" w:space="0" w:color="auto"/>
                      </w:divBdr>
                    </w:div>
                  </w:divsChild>
                </w:div>
                <w:div w:id="1346397655">
                  <w:marLeft w:val="0"/>
                  <w:marRight w:val="0"/>
                  <w:marTop w:val="0"/>
                  <w:marBottom w:val="0"/>
                  <w:divBdr>
                    <w:top w:val="none" w:sz="0" w:space="0" w:color="auto"/>
                    <w:left w:val="none" w:sz="0" w:space="0" w:color="auto"/>
                    <w:bottom w:val="none" w:sz="0" w:space="0" w:color="auto"/>
                    <w:right w:val="none" w:sz="0" w:space="0" w:color="auto"/>
                  </w:divBdr>
                  <w:divsChild>
                    <w:div w:id="1346398281">
                      <w:marLeft w:val="0"/>
                      <w:marRight w:val="0"/>
                      <w:marTop w:val="0"/>
                      <w:marBottom w:val="0"/>
                      <w:divBdr>
                        <w:top w:val="none" w:sz="0" w:space="0" w:color="auto"/>
                        <w:left w:val="none" w:sz="0" w:space="0" w:color="auto"/>
                        <w:bottom w:val="none" w:sz="0" w:space="0" w:color="auto"/>
                        <w:right w:val="none" w:sz="0" w:space="0" w:color="auto"/>
                      </w:divBdr>
                    </w:div>
                  </w:divsChild>
                </w:div>
                <w:div w:id="1346397666">
                  <w:marLeft w:val="0"/>
                  <w:marRight w:val="0"/>
                  <w:marTop w:val="0"/>
                  <w:marBottom w:val="0"/>
                  <w:divBdr>
                    <w:top w:val="none" w:sz="0" w:space="0" w:color="auto"/>
                    <w:left w:val="none" w:sz="0" w:space="0" w:color="auto"/>
                    <w:bottom w:val="none" w:sz="0" w:space="0" w:color="auto"/>
                    <w:right w:val="none" w:sz="0" w:space="0" w:color="auto"/>
                  </w:divBdr>
                  <w:divsChild>
                    <w:div w:id="1346398165">
                      <w:marLeft w:val="0"/>
                      <w:marRight w:val="0"/>
                      <w:marTop w:val="0"/>
                      <w:marBottom w:val="0"/>
                      <w:divBdr>
                        <w:top w:val="none" w:sz="0" w:space="0" w:color="auto"/>
                        <w:left w:val="none" w:sz="0" w:space="0" w:color="auto"/>
                        <w:bottom w:val="none" w:sz="0" w:space="0" w:color="auto"/>
                        <w:right w:val="none" w:sz="0" w:space="0" w:color="auto"/>
                      </w:divBdr>
                    </w:div>
                  </w:divsChild>
                </w:div>
                <w:div w:id="1346397706">
                  <w:marLeft w:val="0"/>
                  <w:marRight w:val="0"/>
                  <w:marTop w:val="0"/>
                  <w:marBottom w:val="0"/>
                  <w:divBdr>
                    <w:top w:val="none" w:sz="0" w:space="0" w:color="auto"/>
                    <w:left w:val="none" w:sz="0" w:space="0" w:color="auto"/>
                    <w:bottom w:val="none" w:sz="0" w:space="0" w:color="auto"/>
                    <w:right w:val="none" w:sz="0" w:space="0" w:color="auto"/>
                  </w:divBdr>
                  <w:divsChild>
                    <w:div w:id="1346397925">
                      <w:marLeft w:val="0"/>
                      <w:marRight w:val="0"/>
                      <w:marTop w:val="0"/>
                      <w:marBottom w:val="0"/>
                      <w:divBdr>
                        <w:top w:val="none" w:sz="0" w:space="0" w:color="auto"/>
                        <w:left w:val="none" w:sz="0" w:space="0" w:color="auto"/>
                        <w:bottom w:val="none" w:sz="0" w:space="0" w:color="auto"/>
                        <w:right w:val="none" w:sz="0" w:space="0" w:color="auto"/>
                      </w:divBdr>
                    </w:div>
                  </w:divsChild>
                </w:div>
                <w:div w:id="1346397708">
                  <w:marLeft w:val="0"/>
                  <w:marRight w:val="0"/>
                  <w:marTop w:val="0"/>
                  <w:marBottom w:val="0"/>
                  <w:divBdr>
                    <w:top w:val="none" w:sz="0" w:space="0" w:color="auto"/>
                    <w:left w:val="none" w:sz="0" w:space="0" w:color="auto"/>
                    <w:bottom w:val="none" w:sz="0" w:space="0" w:color="auto"/>
                    <w:right w:val="none" w:sz="0" w:space="0" w:color="auto"/>
                  </w:divBdr>
                  <w:divsChild>
                    <w:div w:id="1346397606">
                      <w:marLeft w:val="0"/>
                      <w:marRight w:val="0"/>
                      <w:marTop w:val="0"/>
                      <w:marBottom w:val="0"/>
                      <w:divBdr>
                        <w:top w:val="none" w:sz="0" w:space="0" w:color="auto"/>
                        <w:left w:val="none" w:sz="0" w:space="0" w:color="auto"/>
                        <w:bottom w:val="none" w:sz="0" w:space="0" w:color="auto"/>
                        <w:right w:val="none" w:sz="0" w:space="0" w:color="auto"/>
                      </w:divBdr>
                    </w:div>
                  </w:divsChild>
                </w:div>
                <w:div w:id="1346397772">
                  <w:marLeft w:val="0"/>
                  <w:marRight w:val="0"/>
                  <w:marTop w:val="0"/>
                  <w:marBottom w:val="0"/>
                  <w:divBdr>
                    <w:top w:val="none" w:sz="0" w:space="0" w:color="auto"/>
                    <w:left w:val="none" w:sz="0" w:space="0" w:color="auto"/>
                    <w:bottom w:val="none" w:sz="0" w:space="0" w:color="auto"/>
                    <w:right w:val="none" w:sz="0" w:space="0" w:color="auto"/>
                  </w:divBdr>
                  <w:divsChild>
                    <w:div w:id="1346397921">
                      <w:marLeft w:val="0"/>
                      <w:marRight w:val="0"/>
                      <w:marTop w:val="0"/>
                      <w:marBottom w:val="0"/>
                      <w:divBdr>
                        <w:top w:val="none" w:sz="0" w:space="0" w:color="auto"/>
                        <w:left w:val="none" w:sz="0" w:space="0" w:color="auto"/>
                        <w:bottom w:val="none" w:sz="0" w:space="0" w:color="auto"/>
                        <w:right w:val="none" w:sz="0" w:space="0" w:color="auto"/>
                      </w:divBdr>
                    </w:div>
                  </w:divsChild>
                </w:div>
                <w:div w:id="1346397779">
                  <w:marLeft w:val="0"/>
                  <w:marRight w:val="0"/>
                  <w:marTop w:val="0"/>
                  <w:marBottom w:val="0"/>
                  <w:divBdr>
                    <w:top w:val="none" w:sz="0" w:space="0" w:color="auto"/>
                    <w:left w:val="none" w:sz="0" w:space="0" w:color="auto"/>
                    <w:bottom w:val="none" w:sz="0" w:space="0" w:color="auto"/>
                    <w:right w:val="none" w:sz="0" w:space="0" w:color="auto"/>
                  </w:divBdr>
                  <w:divsChild>
                    <w:div w:id="1346398189">
                      <w:marLeft w:val="0"/>
                      <w:marRight w:val="0"/>
                      <w:marTop w:val="0"/>
                      <w:marBottom w:val="0"/>
                      <w:divBdr>
                        <w:top w:val="none" w:sz="0" w:space="0" w:color="auto"/>
                        <w:left w:val="none" w:sz="0" w:space="0" w:color="auto"/>
                        <w:bottom w:val="none" w:sz="0" w:space="0" w:color="auto"/>
                        <w:right w:val="none" w:sz="0" w:space="0" w:color="auto"/>
                      </w:divBdr>
                    </w:div>
                  </w:divsChild>
                </w:div>
                <w:div w:id="1346397782">
                  <w:marLeft w:val="0"/>
                  <w:marRight w:val="0"/>
                  <w:marTop w:val="0"/>
                  <w:marBottom w:val="0"/>
                  <w:divBdr>
                    <w:top w:val="none" w:sz="0" w:space="0" w:color="auto"/>
                    <w:left w:val="none" w:sz="0" w:space="0" w:color="auto"/>
                    <w:bottom w:val="none" w:sz="0" w:space="0" w:color="auto"/>
                    <w:right w:val="none" w:sz="0" w:space="0" w:color="auto"/>
                  </w:divBdr>
                  <w:divsChild>
                    <w:div w:id="1346397869">
                      <w:marLeft w:val="0"/>
                      <w:marRight w:val="0"/>
                      <w:marTop w:val="0"/>
                      <w:marBottom w:val="0"/>
                      <w:divBdr>
                        <w:top w:val="none" w:sz="0" w:space="0" w:color="auto"/>
                        <w:left w:val="none" w:sz="0" w:space="0" w:color="auto"/>
                        <w:bottom w:val="none" w:sz="0" w:space="0" w:color="auto"/>
                        <w:right w:val="none" w:sz="0" w:space="0" w:color="auto"/>
                      </w:divBdr>
                    </w:div>
                  </w:divsChild>
                </w:div>
                <w:div w:id="1346397786">
                  <w:marLeft w:val="0"/>
                  <w:marRight w:val="0"/>
                  <w:marTop w:val="0"/>
                  <w:marBottom w:val="0"/>
                  <w:divBdr>
                    <w:top w:val="none" w:sz="0" w:space="0" w:color="auto"/>
                    <w:left w:val="none" w:sz="0" w:space="0" w:color="auto"/>
                    <w:bottom w:val="none" w:sz="0" w:space="0" w:color="auto"/>
                    <w:right w:val="none" w:sz="0" w:space="0" w:color="auto"/>
                  </w:divBdr>
                  <w:divsChild>
                    <w:div w:id="1346398049">
                      <w:marLeft w:val="0"/>
                      <w:marRight w:val="0"/>
                      <w:marTop w:val="0"/>
                      <w:marBottom w:val="0"/>
                      <w:divBdr>
                        <w:top w:val="none" w:sz="0" w:space="0" w:color="auto"/>
                        <w:left w:val="none" w:sz="0" w:space="0" w:color="auto"/>
                        <w:bottom w:val="none" w:sz="0" w:space="0" w:color="auto"/>
                        <w:right w:val="none" w:sz="0" w:space="0" w:color="auto"/>
                      </w:divBdr>
                    </w:div>
                    <w:div w:id="1346398094">
                      <w:marLeft w:val="0"/>
                      <w:marRight w:val="0"/>
                      <w:marTop w:val="0"/>
                      <w:marBottom w:val="0"/>
                      <w:divBdr>
                        <w:top w:val="none" w:sz="0" w:space="0" w:color="auto"/>
                        <w:left w:val="none" w:sz="0" w:space="0" w:color="auto"/>
                        <w:bottom w:val="none" w:sz="0" w:space="0" w:color="auto"/>
                        <w:right w:val="none" w:sz="0" w:space="0" w:color="auto"/>
                      </w:divBdr>
                    </w:div>
                  </w:divsChild>
                </w:div>
                <w:div w:id="1346397837">
                  <w:marLeft w:val="0"/>
                  <w:marRight w:val="0"/>
                  <w:marTop w:val="0"/>
                  <w:marBottom w:val="0"/>
                  <w:divBdr>
                    <w:top w:val="none" w:sz="0" w:space="0" w:color="auto"/>
                    <w:left w:val="none" w:sz="0" w:space="0" w:color="auto"/>
                    <w:bottom w:val="none" w:sz="0" w:space="0" w:color="auto"/>
                    <w:right w:val="none" w:sz="0" w:space="0" w:color="auto"/>
                  </w:divBdr>
                  <w:divsChild>
                    <w:div w:id="1346397883">
                      <w:marLeft w:val="0"/>
                      <w:marRight w:val="0"/>
                      <w:marTop w:val="0"/>
                      <w:marBottom w:val="0"/>
                      <w:divBdr>
                        <w:top w:val="none" w:sz="0" w:space="0" w:color="auto"/>
                        <w:left w:val="none" w:sz="0" w:space="0" w:color="auto"/>
                        <w:bottom w:val="none" w:sz="0" w:space="0" w:color="auto"/>
                        <w:right w:val="none" w:sz="0" w:space="0" w:color="auto"/>
                      </w:divBdr>
                    </w:div>
                  </w:divsChild>
                </w:div>
                <w:div w:id="1346397841">
                  <w:marLeft w:val="0"/>
                  <w:marRight w:val="0"/>
                  <w:marTop w:val="0"/>
                  <w:marBottom w:val="0"/>
                  <w:divBdr>
                    <w:top w:val="none" w:sz="0" w:space="0" w:color="auto"/>
                    <w:left w:val="none" w:sz="0" w:space="0" w:color="auto"/>
                    <w:bottom w:val="none" w:sz="0" w:space="0" w:color="auto"/>
                    <w:right w:val="none" w:sz="0" w:space="0" w:color="auto"/>
                  </w:divBdr>
                  <w:divsChild>
                    <w:div w:id="1346398393">
                      <w:marLeft w:val="0"/>
                      <w:marRight w:val="0"/>
                      <w:marTop w:val="0"/>
                      <w:marBottom w:val="0"/>
                      <w:divBdr>
                        <w:top w:val="none" w:sz="0" w:space="0" w:color="auto"/>
                        <w:left w:val="none" w:sz="0" w:space="0" w:color="auto"/>
                        <w:bottom w:val="none" w:sz="0" w:space="0" w:color="auto"/>
                        <w:right w:val="none" w:sz="0" w:space="0" w:color="auto"/>
                      </w:divBdr>
                    </w:div>
                  </w:divsChild>
                </w:div>
                <w:div w:id="1346397855">
                  <w:marLeft w:val="0"/>
                  <w:marRight w:val="0"/>
                  <w:marTop w:val="0"/>
                  <w:marBottom w:val="0"/>
                  <w:divBdr>
                    <w:top w:val="none" w:sz="0" w:space="0" w:color="auto"/>
                    <w:left w:val="none" w:sz="0" w:space="0" w:color="auto"/>
                    <w:bottom w:val="none" w:sz="0" w:space="0" w:color="auto"/>
                    <w:right w:val="none" w:sz="0" w:space="0" w:color="auto"/>
                  </w:divBdr>
                  <w:divsChild>
                    <w:div w:id="1346397839">
                      <w:marLeft w:val="0"/>
                      <w:marRight w:val="0"/>
                      <w:marTop w:val="0"/>
                      <w:marBottom w:val="0"/>
                      <w:divBdr>
                        <w:top w:val="none" w:sz="0" w:space="0" w:color="auto"/>
                        <w:left w:val="none" w:sz="0" w:space="0" w:color="auto"/>
                        <w:bottom w:val="none" w:sz="0" w:space="0" w:color="auto"/>
                        <w:right w:val="none" w:sz="0" w:space="0" w:color="auto"/>
                      </w:divBdr>
                    </w:div>
                  </w:divsChild>
                </w:div>
                <w:div w:id="1346397864">
                  <w:marLeft w:val="0"/>
                  <w:marRight w:val="0"/>
                  <w:marTop w:val="0"/>
                  <w:marBottom w:val="0"/>
                  <w:divBdr>
                    <w:top w:val="none" w:sz="0" w:space="0" w:color="auto"/>
                    <w:left w:val="none" w:sz="0" w:space="0" w:color="auto"/>
                    <w:bottom w:val="none" w:sz="0" w:space="0" w:color="auto"/>
                    <w:right w:val="none" w:sz="0" w:space="0" w:color="auto"/>
                  </w:divBdr>
                  <w:divsChild>
                    <w:div w:id="1346397719">
                      <w:marLeft w:val="0"/>
                      <w:marRight w:val="0"/>
                      <w:marTop w:val="0"/>
                      <w:marBottom w:val="0"/>
                      <w:divBdr>
                        <w:top w:val="none" w:sz="0" w:space="0" w:color="auto"/>
                        <w:left w:val="none" w:sz="0" w:space="0" w:color="auto"/>
                        <w:bottom w:val="none" w:sz="0" w:space="0" w:color="auto"/>
                        <w:right w:val="none" w:sz="0" w:space="0" w:color="auto"/>
                      </w:divBdr>
                    </w:div>
                    <w:div w:id="1346397916">
                      <w:marLeft w:val="0"/>
                      <w:marRight w:val="0"/>
                      <w:marTop w:val="0"/>
                      <w:marBottom w:val="0"/>
                      <w:divBdr>
                        <w:top w:val="none" w:sz="0" w:space="0" w:color="auto"/>
                        <w:left w:val="none" w:sz="0" w:space="0" w:color="auto"/>
                        <w:bottom w:val="none" w:sz="0" w:space="0" w:color="auto"/>
                        <w:right w:val="none" w:sz="0" w:space="0" w:color="auto"/>
                      </w:divBdr>
                    </w:div>
                  </w:divsChild>
                </w:div>
                <w:div w:id="1346397899">
                  <w:marLeft w:val="0"/>
                  <w:marRight w:val="0"/>
                  <w:marTop w:val="0"/>
                  <w:marBottom w:val="0"/>
                  <w:divBdr>
                    <w:top w:val="none" w:sz="0" w:space="0" w:color="auto"/>
                    <w:left w:val="none" w:sz="0" w:space="0" w:color="auto"/>
                    <w:bottom w:val="none" w:sz="0" w:space="0" w:color="auto"/>
                    <w:right w:val="none" w:sz="0" w:space="0" w:color="auto"/>
                  </w:divBdr>
                  <w:divsChild>
                    <w:div w:id="1346397720">
                      <w:marLeft w:val="0"/>
                      <w:marRight w:val="0"/>
                      <w:marTop w:val="0"/>
                      <w:marBottom w:val="0"/>
                      <w:divBdr>
                        <w:top w:val="none" w:sz="0" w:space="0" w:color="auto"/>
                        <w:left w:val="none" w:sz="0" w:space="0" w:color="auto"/>
                        <w:bottom w:val="none" w:sz="0" w:space="0" w:color="auto"/>
                        <w:right w:val="none" w:sz="0" w:space="0" w:color="auto"/>
                      </w:divBdr>
                    </w:div>
                  </w:divsChild>
                </w:div>
                <w:div w:id="1346397928">
                  <w:marLeft w:val="0"/>
                  <w:marRight w:val="0"/>
                  <w:marTop w:val="0"/>
                  <w:marBottom w:val="0"/>
                  <w:divBdr>
                    <w:top w:val="none" w:sz="0" w:space="0" w:color="auto"/>
                    <w:left w:val="none" w:sz="0" w:space="0" w:color="auto"/>
                    <w:bottom w:val="none" w:sz="0" w:space="0" w:color="auto"/>
                    <w:right w:val="none" w:sz="0" w:space="0" w:color="auto"/>
                  </w:divBdr>
                  <w:divsChild>
                    <w:div w:id="1346397854">
                      <w:marLeft w:val="0"/>
                      <w:marRight w:val="0"/>
                      <w:marTop w:val="0"/>
                      <w:marBottom w:val="0"/>
                      <w:divBdr>
                        <w:top w:val="none" w:sz="0" w:space="0" w:color="auto"/>
                        <w:left w:val="none" w:sz="0" w:space="0" w:color="auto"/>
                        <w:bottom w:val="none" w:sz="0" w:space="0" w:color="auto"/>
                        <w:right w:val="none" w:sz="0" w:space="0" w:color="auto"/>
                      </w:divBdr>
                    </w:div>
                  </w:divsChild>
                </w:div>
                <w:div w:id="1346397932">
                  <w:marLeft w:val="0"/>
                  <w:marRight w:val="0"/>
                  <w:marTop w:val="0"/>
                  <w:marBottom w:val="0"/>
                  <w:divBdr>
                    <w:top w:val="none" w:sz="0" w:space="0" w:color="auto"/>
                    <w:left w:val="none" w:sz="0" w:space="0" w:color="auto"/>
                    <w:bottom w:val="none" w:sz="0" w:space="0" w:color="auto"/>
                    <w:right w:val="none" w:sz="0" w:space="0" w:color="auto"/>
                  </w:divBdr>
                  <w:divsChild>
                    <w:div w:id="1346397598">
                      <w:marLeft w:val="0"/>
                      <w:marRight w:val="0"/>
                      <w:marTop w:val="0"/>
                      <w:marBottom w:val="0"/>
                      <w:divBdr>
                        <w:top w:val="none" w:sz="0" w:space="0" w:color="auto"/>
                        <w:left w:val="none" w:sz="0" w:space="0" w:color="auto"/>
                        <w:bottom w:val="none" w:sz="0" w:space="0" w:color="auto"/>
                        <w:right w:val="none" w:sz="0" w:space="0" w:color="auto"/>
                      </w:divBdr>
                    </w:div>
                  </w:divsChild>
                </w:div>
                <w:div w:id="1346397937">
                  <w:marLeft w:val="0"/>
                  <w:marRight w:val="0"/>
                  <w:marTop w:val="0"/>
                  <w:marBottom w:val="0"/>
                  <w:divBdr>
                    <w:top w:val="none" w:sz="0" w:space="0" w:color="auto"/>
                    <w:left w:val="none" w:sz="0" w:space="0" w:color="auto"/>
                    <w:bottom w:val="none" w:sz="0" w:space="0" w:color="auto"/>
                    <w:right w:val="none" w:sz="0" w:space="0" w:color="auto"/>
                  </w:divBdr>
                  <w:divsChild>
                    <w:div w:id="1346397812">
                      <w:marLeft w:val="0"/>
                      <w:marRight w:val="0"/>
                      <w:marTop w:val="0"/>
                      <w:marBottom w:val="0"/>
                      <w:divBdr>
                        <w:top w:val="none" w:sz="0" w:space="0" w:color="auto"/>
                        <w:left w:val="none" w:sz="0" w:space="0" w:color="auto"/>
                        <w:bottom w:val="none" w:sz="0" w:space="0" w:color="auto"/>
                        <w:right w:val="none" w:sz="0" w:space="0" w:color="auto"/>
                      </w:divBdr>
                    </w:div>
                  </w:divsChild>
                </w:div>
                <w:div w:id="1346397940">
                  <w:marLeft w:val="0"/>
                  <w:marRight w:val="0"/>
                  <w:marTop w:val="0"/>
                  <w:marBottom w:val="0"/>
                  <w:divBdr>
                    <w:top w:val="none" w:sz="0" w:space="0" w:color="auto"/>
                    <w:left w:val="none" w:sz="0" w:space="0" w:color="auto"/>
                    <w:bottom w:val="none" w:sz="0" w:space="0" w:color="auto"/>
                    <w:right w:val="none" w:sz="0" w:space="0" w:color="auto"/>
                  </w:divBdr>
                  <w:divsChild>
                    <w:div w:id="1346397639">
                      <w:marLeft w:val="0"/>
                      <w:marRight w:val="0"/>
                      <w:marTop w:val="0"/>
                      <w:marBottom w:val="0"/>
                      <w:divBdr>
                        <w:top w:val="none" w:sz="0" w:space="0" w:color="auto"/>
                        <w:left w:val="none" w:sz="0" w:space="0" w:color="auto"/>
                        <w:bottom w:val="none" w:sz="0" w:space="0" w:color="auto"/>
                        <w:right w:val="none" w:sz="0" w:space="0" w:color="auto"/>
                      </w:divBdr>
                    </w:div>
                  </w:divsChild>
                </w:div>
                <w:div w:id="1346397941">
                  <w:marLeft w:val="0"/>
                  <w:marRight w:val="0"/>
                  <w:marTop w:val="0"/>
                  <w:marBottom w:val="0"/>
                  <w:divBdr>
                    <w:top w:val="none" w:sz="0" w:space="0" w:color="auto"/>
                    <w:left w:val="none" w:sz="0" w:space="0" w:color="auto"/>
                    <w:bottom w:val="none" w:sz="0" w:space="0" w:color="auto"/>
                    <w:right w:val="none" w:sz="0" w:space="0" w:color="auto"/>
                  </w:divBdr>
                  <w:divsChild>
                    <w:div w:id="1346398235">
                      <w:marLeft w:val="0"/>
                      <w:marRight w:val="0"/>
                      <w:marTop w:val="0"/>
                      <w:marBottom w:val="0"/>
                      <w:divBdr>
                        <w:top w:val="none" w:sz="0" w:space="0" w:color="auto"/>
                        <w:left w:val="none" w:sz="0" w:space="0" w:color="auto"/>
                        <w:bottom w:val="none" w:sz="0" w:space="0" w:color="auto"/>
                        <w:right w:val="none" w:sz="0" w:space="0" w:color="auto"/>
                      </w:divBdr>
                    </w:div>
                  </w:divsChild>
                </w:div>
                <w:div w:id="1346397951">
                  <w:marLeft w:val="0"/>
                  <w:marRight w:val="0"/>
                  <w:marTop w:val="0"/>
                  <w:marBottom w:val="0"/>
                  <w:divBdr>
                    <w:top w:val="none" w:sz="0" w:space="0" w:color="auto"/>
                    <w:left w:val="none" w:sz="0" w:space="0" w:color="auto"/>
                    <w:bottom w:val="none" w:sz="0" w:space="0" w:color="auto"/>
                    <w:right w:val="none" w:sz="0" w:space="0" w:color="auto"/>
                  </w:divBdr>
                  <w:divsChild>
                    <w:div w:id="1346398173">
                      <w:marLeft w:val="0"/>
                      <w:marRight w:val="0"/>
                      <w:marTop w:val="0"/>
                      <w:marBottom w:val="0"/>
                      <w:divBdr>
                        <w:top w:val="none" w:sz="0" w:space="0" w:color="auto"/>
                        <w:left w:val="none" w:sz="0" w:space="0" w:color="auto"/>
                        <w:bottom w:val="none" w:sz="0" w:space="0" w:color="auto"/>
                        <w:right w:val="none" w:sz="0" w:space="0" w:color="auto"/>
                      </w:divBdr>
                    </w:div>
                  </w:divsChild>
                </w:div>
                <w:div w:id="1346397953">
                  <w:marLeft w:val="0"/>
                  <w:marRight w:val="0"/>
                  <w:marTop w:val="0"/>
                  <w:marBottom w:val="0"/>
                  <w:divBdr>
                    <w:top w:val="none" w:sz="0" w:space="0" w:color="auto"/>
                    <w:left w:val="none" w:sz="0" w:space="0" w:color="auto"/>
                    <w:bottom w:val="none" w:sz="0" w:space="0" w:color="auto"/>
                    <w:right w:val="none" w:sz="0" w:space="0" w:color="auto"/>
                  </w:divBdr>
                  <w:divsChild>
                    <w:div w:id="1346397713">
                      <w:marLeft w:val="0"/>
                      <w:marRight w:val="0"/>
                      <w:marTop w:val="0"/>
                      <w:marBottom w:val="0"/>
                      <w:divBdr>
                        <w:top w:val="none" w:sz="0" w:space="0" w:color="auto"/>
                        <w:left w:val="none" w:sz="0" w:space="0" w:color="auto"/>
                        <w:bottom w:val="none" w:sz="0" w:space="0" w:color="auto"/>
                        <w:right w:val="none" w:sz="0" w:space="0" w:color="auto"/>
                      </w:divBdr>
                    </w:div>
                  </w:divsChild>
                </w:div>
                <w:div w:id="1346397956">
                  <w:marLeft w:val="0"/>
                  <w:marRight w:val="0"/>
                  <w:marTop w:val="0"/>
                  <w:marBottom w:val="0"/>
                  <w:divBdr>
                    <w:top w:val="none" w:sz="0" w:space="0" w:color="auto"/>
                    <w:left w:val="none" w:sz="0" w:space="0" w:color="auto"/>
                    <w:bottom w:val="none" w:sz="0" w:space="0" w:color="auto"/>
                    <w:right w:val="none" w:sz="0" w:space="0" w:color="auto"/>
                  </w:divBdr>
                  <w:divsChild>
                    <w:div w:id="1346397652">
                      <w:marLeft w:val="0"/>
                      <w:marRight w:val="0"/>
                      <w:marTop w:val="0"/>
                      <w:marBottom w:val="0"/>
                      <w:divBdr>
                        <w:top w:val="none" w:sz="0" w:space="0" w:color="auto"/>
                        <w:left w:val="none" w:sz="0" w:space="0" w:color="auto"/>
                        <w:bottom w:val="none" w:sz="0" w:space="0" w:color="auto"/>
                        <w:right w:val="none" w:sz="0" w:space="0" w:color="auto"/>
                      </w:divBdr>
                    </w:div>
                  </w:divsChild>
                </w:div>
                <w:div w:id="1346397958">
                  <w:marLeft w:val="0"/>
                  <w:marRight w:val="0"/>
                  <w:marTop w:val="0"/>
                  <w:marBottom w:val="0"/>
                  <w:divBdr>
                    <w:top w:val="none" w:sz="0" w:space="0" w:color="auto"/>
                    <w:left w:val="none" w:sz="0" w:space="0" w:color="auto"/>
                    <w:bottom w:val="none" w:sz="0" w:space="0" w:color="auto"/>
                    <w:right w:val="none" w:sz="0" w:space="0" w:color="auto"/>
                  </w:divBdr>
                  <w:divsChild>
                    <w:div w:id="1346398180">
                      <w:marLeft w:val="0"/>
                      <w:marRight w:val="0"/>
                      <w:marTop w:val="0"/>
                      <w:marBottom w:val="0"/>
                      <w:divBdr>
                        <w:top w:val="none" w:sz="0" w:space="0" w:color="auto"/>
                        <w:left w:val="none" w:sz="0" w:space="0" w:color="auto"/>
                        <w:bottom w:val="none" w:sz="0" w:space="0" w:color="auto"/>
                        <w:right w:val="none" w:sz="0" w:space="0" w:color="auto"/>
                      </w:divBdr>
                    </w:div>
                  </w:divsChild>
                </w:div>
                <w:div w:id="1346397960">
                  <w:marLeft w:val="0"/>
                  <w:marRight w:val="0"/>
                  <w:marTop w:val="0"/>
                  <w:marBottom w:val="0"/>
                  <w:divBdr>
                    <w:top w:val="none" w:sz="0" w:space="0" w:color="auto"/>
                    <w:left w:val="none" w:sz="0" w:space="0" w:color="auto"/>
                    <w:bottom w:val="none" w:sz="0" w:space="0" w:color="auto"/>
                    <w:right w:val="none" w:sz="0" w:space="0" w:color="auto"/>
                  </w:divBdr>
                  <w:divsChild>
                    <w:div w:id="1346398354">
                      <w:marLeft w:val="0"/>
                      <w:marRight w:val="0"/>
                      <w:marTop w:val="0"/>
                      <w:marBottom w:val="0"/>
                      <w:divBdr>
                        <w:top w:val="none" w:sz="0" w:space="0" w:color="auto"/>
                        <w:left w:val="none" w:sz="0" w:space="0" w:color="auto"/>
                        <w:bottom w:val="none" w:sz="0" w:space="0" w:color="auto"/>
                        <w:right w:val="none" w:sz="0" w:space="0" w:color="auto"/>
                      </w:divBdr>
                    </w:div>
                  </w:divsChild>
                </w:div>
                <w:div w:id="1346397970">
                  <w:marLeft w:val="0"/>
                  <w:marRight w:val="0"/>
                  <w:marTop w:val="0"/>
                  <w:marBottom w:val="0"/>
                  <w:divBdr>
                    <w:top w:val="none" w:sz="0" w:space="0" w:color="auto"/>
                    <w:left w:val="none" w:sz="0" w:space="0" w:color="auto"/>
                    <w:bottom w:val="none" w:sz="0" w:space="0" w:color="auto"/>
                    <w:right w:val="none" w:sz="0" w:space="0" w:color="auto"/>
                  </w:divBdr>
                  <w:divsChild>
                    <w:div w:id="1346397629">
                      <w:marLeft w:val="0"/>
                      <w:marRight w:val="0"/>
                      <w:marTop w:val="0"/>
                      <w:marBottom w:val="0"/>
                      <w:divBdr>
                        <w:top w:val="none" w:sz="0" w:space="0" w:color="auto"/>
                        <w:left w:val="none" w:sz="0" w:space="0" w:color="auto"/>
                        <w:bottom w:val="none" w:sz="0" w:space="0" w:color="auto"/>
                        <w:right w:val="none" w:sz="0" w:space="0" w:color="auto"/>
                      </w:divBdr>
                    </w:div>
                  </w:divsChild>
                </w:div>
                <w:div w:id="1346397973">
                  <w:marLeft w:val="0"/>
                  <w:marRight w:val="0"/>
                  <w:marTop w:val="0"/>
                  <w:marBottom w:val="0"/>
                  <w:divBdr>
                    <w:top w:val="none" w:sz="0" w:space="0" w:color="auto"/>
                    <w:left w:val="none" w:sz="0" w:space="0" w:color="auto"/>
                    <w:bottom w:val="none" w:sz="0" w:space="0" w:color="auto"/>
                    <w:right w:val="none" w:sz="0" w:space="0" w:color="auto"/>
                  </w:divBdr>
                  <w:divsChild>
                    <w:div w:id="1346398325">
                      <w:marLeft w:val="0"/>
                      <w:marRight w:val="0"/>
                      <w:marTop w:val="0"/>
                      <w:marBottom w:val="0"/>
                      <w:divBdr>
                        <w:top w:val="none" w:sz="0" w:space="0" w:color="auto"/>
                        <w:left w:val="none" w:sz="0" w:space="0" w:color="auto"/>
                        <w:bottom w:val="none" w:sz="0" w:space="0" w:color="auto"/>
                        <w:right w:val="none" w:sz="0" w:space="0" w:color="auto"/>
                      </w:divBdr>
                    </w:div>
                    <w:div w:id="1346398540">
                      <w:marLeft w:val="0"/>
                      <w:marRight w:val="0"/>
                      <w:marTop w:val="0"/>
                      <w:marBottom w:val="0"/>
                      <w:divBdr>
                        <w:top w:val="none" w:sz="0" w:space="0" w:color="auto"/>
                        <w:left w:val="none" w:sz="0" w:space="0" w:color="auto"/>
                        <w:bottom w:val="none" w:sz="0" w:space="0" w:color="auto"/>
                        <w:right w:val="none" w:sz="0" w:space="0" w:color="auto"/>
                      </w:divBdr>
                    </w:div>
                  </w:divsChild>
                </w:div>
                <w:div w:id="1346398041">
                  <w:marLeft w:val="0"/>
                  <w:marRight w:val="0"/>
                  <w:marTop w:val="0"/>
                  <w:marBottom w:val="0"/>
                  <w:divBdr>
                    <w:top w:val="none" w:sz="0" w:space="0" w:color="auto"/>
                    <w:left w:val="none" w:sz="0" w:space="0" w:color="auto"/>
                    <w:bottom w:val="none" w:sz="0" w:space="0" w:color="auto"/>
                    <w:right w:val="none" w:sz="0" w:space="0" w:color="auto"/>
                  </w:divBdr>
                  <w:divsChild>
                    <w:div w:id="1346397904">
                      <w:marLeft w:val="0"/>
                      <w:marRight w:val="0"/>
                      <w:marTop w:val="0"/>
                      <w:marBottom w:val="0"/>
                      <w:divBdr>
                        <w:top w:val="none" w:sz="0" w:space="0" w:color="auto"/>
                        <w:left w:val="none" w:sz="0" w:space="0" w:color="auto"/>
                        <w:bottom w:val="none" w:sz="0" w:space="0" w:color="auto"/>
                        <w:right w:val="none" w:sz="0" w:space="0" w:color="auto"/>
                      </w:divBdr>
                    </w:div>
                  </w:divsChild>
                </w:div>
                <w:div w:id="1346398076">
                  <w:marLeft w:val="0"/>
                  <w:marRight w:val="0"/>
                  <w:marTop w:val="0"/>
                  <w:marBottom w:val="0"/>
                  <w:divBdr>
                    <w:top w:val="none" w:sz="0" w:space="0" w:color="auto"/>
                    <w:left w:val="none" w:sz="0" w:space="0" w:color="auto"/>
                    <w:bottom w:val="none" w:sz="0" w:space="0" w:color="auto"/>
                    <w:right w:val="none" w:sz="0" w:space="0" w:color="auto"/>
                  </w:divBdr>
                  <w:divsChild>
                    <w:div w:id="1346397890">
                      <w:marLeft w:val="0"/>
                      <w:marRight w:val="0"/>
                      <w:marTop w:val="0"/>
                      <w:marBottom w:val="0"/>
                      <w:divBdr>
                        <w:top w:val="none" w:sz="0" w:space="0" w:color="auto"/>
                        <w:left w:val="none" w:sz="0" w:space="0" w:color="auto"/>
                        <w:bottom w:val="none" w:sz="0" w:space="0" w:color="auto"/>
                        <w:right w:val="none" w:sz="0" w:space="0" w:color="auto"/>
                      </w:divBdr>
                    </w:div>
                  </w:divsChild>
                </w:div>
                <w:div w:id="1346398098">
                  <w:marLeft w:val="0"/>
                  <w:marRight w:val="0"/>
                  <w:marTop w:val="0"/>
                  <w:marBottom w:val="0"/>
                  <w:divBdr>
                    <w:top w:val="none" w:sz="0" w:space="0" w:color="auto"/>
                    <w:left w:val="none" w:sz="0" w:space="0" w:color="auto"/>
                    <w:bottom w:val="none" w:sz="0" w:space="0" w:color="auto"/>
                    <w:right w:val="none" w:sz="0" w:space="0" w:color="auto"/>
                  </w:divBdr>
                  <w:divsChild>
                    <w:div w:id="1346398115">
                      <w:marLeft w:val="0"/>
                      <w:marRight w:val="0"/>
                      <w:marTop w:val="0"/>
                      <w:marBottom w:val="0"/>
                      <w:divBdr>
                        <w:top w:val="none" w:sz="0" w:space="0" w:color="auto"/>
                        <w:left w:val="none" w:sz="0" w:space="0" w:color="auto"/>
                        <w:bottom w:val="none" w:sz="0" w:space="0" w:color="auto"/>
                        <w:right w:val="none" w:sz="0" w:space="0" w:color="auto"/>
                      </w:divBdr>
                    </w:div>
                  </w:divsChild>
                </w:div>
                <w:div w:id="1346398104">
                  <w:marLeft w:val="0"/>
                  <w:marRight w:val="0"/>
                  <w:marTop w:val="0"/>
                  <w:marBottom w:val="0"/>
                  <w:divBdr>
                    <w:top w:val="none" w:sz="0" w:space="0" w:color="auto"/>
                    <w:left w:val="none" w:sz="0" w:space="0" w:color="auto"/>
                    <w:bottom w:val="none" w:sz="0" w:space="0" w:color="auto"/>
                    <w:right w:val="none" w:sz="0" w:space="0" w:color="auto"/>
                  </w:divBdr>
                  <w:divsChild>
                    <w:div w:id="1346397626">
                      <w:marLeft w:val="0"/>
                      <w:marRight w:val="0"/>
                      <w:marTop w:val="0"/>
                      <w:marBottom w:val="0"/>
                      <w:divBdr>
                        <w:top w:val="none" w:sz="0" w:space="0" w:color="auto"/>
                        <w:left w:val="none" w:sz="0" w:space="0" w:color="auto"/>
                        <w:bottom w:val="none" w:sz="0" w:space="0" w:color="auto"/>
                        <w:right w:val="none" w:sz="0" w:space="0" w:color="auto"/>
                      </w:divBdr>
                    </w:div>
                  </w:divsChild>
                </w:div>
                <w:div w:id="1346398119">
                  <w:marLeft w:val="0"/>
                  <w:marRight w:val="0"/>
                  <w:marTop w:val="0"/>
                  <w:marBottom w:val="0"/>
                  <w:divBdr>
                    <w:top w:val="none" w:sz="0" w:space="0" w:color="auto"/>
                    <w:left w:val="none" w:sz="0" w:space="0" w:color="auto"/>
                    <w:bottom w:val="none" w:sz="0" w:space="0" w:color="auto"/>
                    <w:right w:val="none" w:sz="0" w:space="0" w:color="auto"/>
                  </w:divBdr>
                  <w:divsChild>
                    <w:div w:id="1346397700">
                      <w:marLeft w:val="0"/>
                      <w:marRight w:val="0"/>
                      <w:marTop w:val="0"/>
                      <w:marBottom w:val="0"/>
                      <w:divBdr>
                        <w:top w:val="none" w:sz="0" w:space="0" w:color="auto"/>
                        <w:left w:val="none" w:sz="0" w:space="0" w:color="auto"/>
                        <w:bottom w:val="none" w:sz="0" w:space="0" w:color="auto"/>
                        <w:right w:val="none" w:sz="0" w:space="0" w:color="auto"/>
                      </w:divBdr>
                    </w:div>
                  </w:divsChild>
                </w:div>
                <w:div w:id="1346398127">
                  <w:marLeft w:val="0"/>
                  <w:marRight w:val="0"/>
                  <w:marTop w:val="0"/>
                  <w:marBottom w:val="0"/>
                  <w:divBdr>
                    <w:top w:val="none" w:sz="0" w:space="0" w:color="auto"/>
                    <w:left w:val="none" w:sz="0" w:space="0" w:color="auto"/>
                    <w:bottom w:val="none" w:sz="0" w:space="0" w:color="auto"/>
                    <w:right w:val="none" w:sz="0" w:space="0" w:color="auto"/>
                  </w:divBdr>
                  <w:divsChild>
                    <w:div w:id="1346398312">
                      <w:marLeft w:val="0"/>
                      <w:marRight w:val="0"/>
                      <w:marTop w:val="0"/>
                      <w:marBottom w:val="0"/>
                      <w:divBdr>
                        <w:top w:val="none" w:sz="0" w:space="0" w:color="auto"/>
                        <w:left w:val="none" w:sz="0" w:space="0" w:color="auto"/>
                        <w:bottom w:val="none" w:sz="0" w:space="0" w:color="auto"/>
                        <w:right w:val="none" w:sz="0" w:space="0" w:color="auto"/>
                      </w:divBdr>
                    </w:div>
                  </w:divsChild>
                </w:div>
                <w:div w:id="1346398133">
                  <w:marLeft w:val="0"/>
                  <w:marRight w:val="0"/>
                  <w:marTop w:val="0"/>
                  <w:marBottom w:val="0"/>
                  <w:divBdr>
                    <w:top w:val="none" w:sz="0" w:space="0" w:color="auto"/>
                    <w:left w:val="none" w:sz="0" w:space="0" w:color="auto"/>
                    <w:bottom w:val="none" w:sz="0" w:space="0" w:color="auto"/>
                    <w:right w:val="none" w:sz="0" w:space="0" w:color="auto"/>
                  </w:divBdr>
                  <w:divsChild>
                    <w:div w:id="1346397849">
                      <w:marLeft w:val="0"/>
                      <w:marRight w:val="0"/>
                      <w:marTop w:val="0"/>
                      <w:marBottom w:val="0"/>
                      <w:divBdr>
                        <w:top w:val="none" w:sz="0" w:space="0" w:color="auto"/>
                        <w:left w:val="none" w:sz="0" w:space="0" w:color="auto"/>
                        <w:bottom w:val="none" w:sz="0" w:space="0" w:color="auto"/>
                        <w:right w:val="none" w:sz="0" w:space="0" w:color="auto"/>
                      </w:divBdr>
                    </w:div>
                  </w:divsChild>
                </w:div>
                <w:div w:id="1346398138">
                  <w:marLeft w:val="0"/>
                  <w:marRight w:val="0"/>
                  <w:marTop w:val="0"/>
                  <w:marBottom w:val="0"/>
                  <w:divBdr>
                    <w:top w:val="none" w:sz="0" w:space="0" w:color="auto"/>
                    <w:left w:val="none" w:sz="0" w:space="0" w:color="auto"/>
                    <w:bottom w:val="none" w:sz="0" w:space="0" w:color="auto"/>
                    <w:right w:val="none" w:sz="0" w:space="0" w:color="auto"/>
                  </w:divBdr>
                  <w:divsChild>
                    <w:div w:id="1346398017">
                      <w:marLeft w:val="0"/>
                      <w:marRight w:val="0"/>
                      <w:marTop w:val="0"/>
                      <w:marBottom w:val="0"/>
                      <w:divBdr>
                        <w:top w:val="none" w:sz="0" w:space="0" w:color="auto"/>
                        <w:left w:val="none" w:sz="0" w:space="0" w:color="auto"/>
                        <w:bottom w:val="none" w:sz="0" w:space="0" w:color="auto"/>
                        <w:right w:val="none" w:sz="0" w:space="0" w:color="auto"/>
                      </w:divBdr>
                    </w:div>
                  </w:divsChild>
                </w:div>
                <w:div w:id="1346398168">
                  <w:marLeft w:val="0"/>
                  <w:marRight w:val="0"/>
                  <w:marTop w:val="0"/>
                  <w:marBottom w:val="0"/>
                  <w:divBdr>
                    <w:top w:val="none" w:sz="0" w:space="0" w:color="auto"/>
                    <w:left w:val="none" w:sz="0" w:space="0" w:color="auto"/>
                    <w:bottom w:val="none" w:sz="0" w:space="0" w:color="auto"/>
                    <w:right w:val="none" w:sz="0" w:space="0" w:color="auto"/>
                  </w:divBdr>
                  <w:divsChild>
                    <w:div w:id="1346398209">
                      <w:marLeft w:val="0"/>
                      <w:marRight w:val="0"/>
                      <w:marTop w:val="0"/>
                      <w:marBottom w:val="0"/>
                      <w:divBdr>
                        <w:top w:val="none" w:sz="0" w:space="0" w:color="auto"/>
                        <w:left w:val="none" w:sz="0" w:space="0" w:color="auto"/>
                        <w:bottom w:val="none" w:sz="0" w:space="0" w:color="auto"/>
                        <w:right w:val="none" w:sz="0" w:space="0" w:color="auto"/>
                      </w:divBdr>
                    </w:div>
                  </w:divsChild>
                </w:div>
                <w:div w:id="1346398196">
                  <w:marLeft w:val="0"/>
                  <w:marRight w:val="0"/>
                  <w:marTop w:val="0"/>
                  <w:marBottom w:val="0"/>
                  <w:divBdr>
                    <w:top w:val="none" w:sz="0" w:space="0" w:color="auto"/>
                    <w:left w:val="none" w:sz="0" w:space="0" w:color="auto"/>
                    <w:bottom w:val="none" w:sz="0" w:space="0" w:color="auto"/>
                    <w:right w:val="none" w:sz="0" w:space="0" w:color="auto"/>
                  </w:divBdr>
                  <w:divsChild>
                    <w:div w:id="1346398480">
                      <w:marLeft w:val="0"/>
                      <w:marRight w:val="0"/>
                      <w:marTop w:val="0"/>
                      <w:marBottom w:val="0"/>
                      <w:divBdr>
                        <w:top w:val="none" w:sz="0" w:space="0" w:color="auto"/>
                        <w:left w:val="none" w:sz="0" w:space="0" w:color="auto"/>
                        <w:bottom w:val="none" w:sz="0" w:space="0" w:color="auto"/>
                        <w:right w:val="none" w:sz="0" w:space="0" w:color="auto"/>
                      </w:divBdr>
                    </w:div>
                  </w:divsChild>
                </w:div>
                <w:div w:id="1346398225">
                  <w:marLeft w:val="0"/>
                  <w:marRight w:val="0"/>
                  <w:marTop w:val="0"/>
                  <w:marBottom w:val="0"/>
                  <w:divBdr>
                    <w:top w:val="none" w:sz="0" w:space="0" w:color="auto"/>
                    <w:left w:val="none" w:sz="0" w:space="0" w:color="auto"/>
                    <w:bottom w:val="none" w:sz="0" w:space="0" w:color="auto"/>
                    <w:right w:val="none" w:sz="0" w:space="0" w:color="auto"/>
                  </w:divBdr>
                  <w:divsChild>
                    <w:div w:id="1346398459">
                      <w:marLeft w:val="0"/>
                      <w:marRight w:val="0"/>
                      <w:marTop w:val="0"/>
                      <w:marBottom w:val="0"/>
                      <w:divBdr>
                        <w:top w:val="none" w:sz="0" w:space="0" w:color="auto"/>
                        <w:left w:val="none" w:sz="0" w:space="0" w:color="auto"/>
                        <w:bottom w:val="none" w:sz="0" w:space="0" w:color="auto"/>
                        <w:right w:val="none" w:sz="0" w:space="0" w:color="auto"/>
                      </w:divBdr>
                    </w:div>
                  </w:divsChild>
                </w:div>
                <w:div w:id="1346398247">
                  <w:marLeft w:val="0"/>
                  <w:marRight w:val="0"/>
                  <w:marTop w:val="0"/>
                  <w:marBottom w:val="0"/>
                  <w:divBdr>
                    <w:top w:val="none" w:sz="0" w:space="0" w:color="auto"/>
                    <w:left w:val="none" w:sz="0" w:space="0" w:color="auto"/>
                    <w:bottom w:val="none" w:sz="0" w:space="0" w:color="auto"/>
                    <w:right w:val="none" w:sz="0" w:space="0" w:color="auto"/>
                  </w:divBdr>
                  <w:divsChild>
                    <w:div w:id="1346398004">
                      <w:marLeft w:val="0"/>
                      <w:marRight w:val="0"/>
                      <w:marTop w:val="0"/>
                      <w:marBottom w:val="0"/>
                      <w:divBdr>
                        <w:top w:val="none" w:sz="0" w:space="0" w:color="auto"/>
                        <w:left w:val="none" w:sz="0" w:space="0" w:color="auto"/>
                        <w:bottom w:val="none" w:sz="0" w:space="0" w:color="auto"/>
                        <w:right w:val="none" w:sz="0" w:space="0" w:color="auto"/>
                      </w:divBdr>
                    </w:div>
                  </w:divsChild>
                </w:div>
                <w:div w:id="1346398249">
                  <w:marLeft w:val="0"/>
                  <w:marRight w:val="0"/>
                  <w:marTop w:val="0"/>
                  <w:marBottom w:val="0"/>
                  <w:divBdr>
                    <w:top w:val="none" w:sz="0" w:space="0" w:color="auto"/>
                    <w:left w:val="none" w:sz="0" w:space="0" w:color="auto"/>
                    <w:bottom w:val="none" w:sz="0" w:space="0" w:color="auto"/>
                    <w:right w:val="none" w:sz="0" w:space="0" w:color="auto"/>
                  </w:divBdr>
                  <w:divsChild>
                    <w:div w:id="1346398329">
                      <w:marLeft w:val="0"/>
                      <w:marRight w:val="0"/>
                      <w:marTop w:val="0"/>
                      <w:marBottom w:val="0"/>
                      <w:divBdr>
                        <w:top w:val="none" w:sz="0" w:space="0" w:color="auto"/>
                        <w:left w:val="none" w:sz="0" w:space="0" w:color="auto"/>
                        <w:bottom w:val="none" w:sz="0" w:space="0" w:color="auto"/>
                        <w:right w:val="none" w:sz="0" w:space="0" w:color="auto"/>
                      </w:divBdr>
                    </w:div>
                  </w:divsChild>
                </w:div>
                <w:div w:id="1346398262">
                  <w:marLeft w:val="0"/>
                  <w:marRight w:val="0"/>
                  <w:marTop w:val="0"/>
                  <w:marBottom w:val="0"/>
                  <w:divBdr>
                    <w:top w:val="none" w:sz="0" w:space="0" w:color="auto"/>
                    <w:left w:val="none" w:sz="0" w:space="0" w:color="auto"/>
                    <w:bottom w:val="none" w:sz="0" w:space="0" w:color="auto"/>
                    <w:right w:val="none" w:sz="0" w:space="0" w:color="auto"/>
                  </w:divBdr>
                  <w:divsChild>
                    <w:div w:id="1346398198">
                      <w:marLeft w:val="0"/>
                      <w:marRight w:val="0"/>
                      <w:marTop w:val="0"/>
                      <w:marBottom w:val="0"/>
                      <w:divBdr>
                        <w:top w:val="none" w:sz="0" w:space="0" w:color="auto"/>
                        <w:left w:val="none" w:sz="0" w:space="0" w:color="auto"/>
                        <w:bottom w:val="none" w:sz="0" w:space="0" w:color="auto"/>
                        <w:right w:val="none" w:sz="0" w:space="0" w:color="auto"/>
                      </w:divBdr>
                    </w:div>
                  </w:divsChild>
                </w:div>
                <w:div w:id="1346398265">
                  <w:marLeft w:val="0"/>
                  <w:marRight w:val="0"/>
                  <w:marTop w:val="0"/>
                  <w:marBottom w:val="0"/>
                  <w:divBdr>
                    <w:top w:val="none" w:sz="0" w:space="0" w:color="auto"/>
                    <w:left w:val="none" w:sz="0" w:space="0" w:color="auto"/>
                    <w:bottom w:val="none" w:sz="0" w:space="0" w:color="auto"/>
                    <w:right w:val="none" w:sz="0" w:space="0" w:color="auto"/>
                  </w:divBdr>
                  <w:divsChild>
                    <w:div w:id="1346398018">
                      <w:marLeft w:val="0"/>
                      <w:marRight w:val="0"/>
                      <w:marTop w:val="0"/>
                      <w:marBottom w:val="0"/>
                      <w:divBdr>
                        <w:top w:val="none" w:sz="0" w:space="0" w:color="auto"/>
                        <w:left w:val="none" w:sz="0" w:space="0" w:color="auto"/>
                        <w:bottom w:val="none" w:sz="0" w:space="0" w:color="auto"/>
                        <w:right w:val="none" w:sz="0" w:space="0" w:color="auto"/>
                      </w:divBdr>
                    </w:div>
                  </w:divsChild>
                </w:div>
                <w:div w:id="1346398275">
                  <w:marLeft w:val="0"/>
                  <w:marRight w:val="0"/>
                  <w:marTop w:val="0"/>
                  <w:marBottom w:val="0"/>
                  <w:divBdr>
                    <w:top w:val="none" w:sz="0" w:space="0" w:color="auto"/>
                    <w:left w:val="none" w:sz="0" w:space="0" w:color="auto"/>
                    <w:bottom w:val="none" w:sz="0" w:space="0" w:color="auto"/>
                    <w:right w:val="none" w:sz="0" w:space="0" w:color="auto"/>
                  </w:divBdr>
                  <w:divsChild>
                    <w:div w:id="1346398146">
                      <w:marLeft w:val="0"/>
                      <w:marRight w:val="0"/>
                      <w:marTop w:val="0"/>
                      <w:marBottom w:val="0"/>
                      <w:divBdr>
                        <w:top w:val="none" w:sz="0" w:space="0" w:color="auto"/>
                        <w:left w:val="none" w:sz="0" w:space="0" w:color="auto"/>
                        <w:bottom w:val="none" w:sz="0" w:space="0" w:color="auto"/>
                        <w:right w:val="none" w:sz="0" w:space="0" w:color="auto"/>
                      </w:divBdr>
                    </w:div>
                  </w:divsChild>
                </w:div>
                <w:div w:id="1346398291">
                  <w:marLeft w:val="0"/>
                  <w:marRight w:val="0"/>
                  <w:marTop w:val="0"/>
                  <w:marBottom w:val="0"/>
                  <w:divBdr>
                    <w:top w:val="none" w:sz="0" w:space="0" w:color="auto"/>
                    <w:left w:val="none" w:sz="0" w:space="0" w:color="auto"/>
                    <w:bottom w:val="none" w:sz="0" w:space="0" w:color="auto"/>
                    <w:right w:val="none" w:sz="0" w:space="0" w:color="auto"/>
                  </w:divBdr>
                  <w:divsChild>
                    <w:div w:id="1346397664">
                      <w:marLeft w:val="0"/>
                      <w:marRight w:val="0"/>
                      <w:marTop w:val="0"/>
                      <w:marBottom w:val="0"/>
                      <w:divBdr>
                        <w:top w:val="none" w:sz="0" w:space="0" w:color="auto"/>
                        <w:left w:val="none" w:sz="0" w:space="0" w:color="auto"/>
                        <w:bottom w:val="none" w:sz="0" w:space="0" w:color="auto"/>
                        <w:right w:val="none" w:sz="0" w:space="0" w:color="auto"/>
                      </w:divBdr>
                    </w:div>
                  </w:divsChild>
                </w:div>
                <w:div w:id="1346398337">
                  <w:marLeft w:val="0"/>
                  <w:marRight w:val="0"/>
                  <w:marTop w:val="0"/>
                  <w:marBottom w:val="0"/>
                  <w:divBdr>
                    <w:top w:val="none" w:sz="0" w:space="0" w:color="auto"/>
                    <w:left w:val="none" w:sz="0" w:space="0" w:color="auto"/>
                    <w:bottom w:val="none" w:sz="0" w:space="0" w:color="auto"/>
                    <w:right w:val="none" w:sz="0" w:space="0" w:color="auto"/>
                  </w:divBdr>
                  <w:divsChild>
                    <w:div w:id="1346397842">
                      <w:marLeft w:val="0"/>
                      <w:marRight w:val="0"/>
                      <w:marTop w:val="0"/>
                      <w:marBottom w:val="0"/>
                      <w:divBdr>
                        <w:top w:val="none" w:sz="0" w:space="0" w:color="auto"/>
                        <w:left w:val="none" w:sz="0" w:space="0" w:color="auto"/>
                        <w:bottom w:val="none" w:sz="0" w:space="0" w:color="auto"/>
                        <w:right w:val="none" w:sz="0" w:space="0" w:color="auto"/>
                      </w:divBdr>
                    </w:div>
                  </w:divsChild>
                </w:div>
                <w:div w:id="1346398342">
                  <w:marLeft w:val="0"/>
                  <w:marRight w:val="0"/>
                  <w:marTop w:val="0"/>
                  <w:marBottom w:val="0"/>
                  <w:divBdr>
                    <w:top w:val="none" w:sz="0" w:space="0" w:color="auto"/>
                    <w:left w:val="none" w:sz="0" w:space="0" w:color="auto"/>
                    <w:bottom w:val="none" w:sz="0" w:space="0" w:color="auto"/>
                    <w:right w:val="none" w:sz="0" w:space="0" w:color="auto"/>
                  </w:divBdr>
                  <w:divsChild>
                    <w:div w:id="1346398401">
                      <w:marLeft w:val="0"/>
                      <w:marRight w:val="0"/>
                      <w:marTop w:val="0"/>
                      <w:marBottom w:val="0"/>
                      <w:divBdr>
                        <w:top w:val="none" w:sz="0" w:space="0" w:color="auto"/>
                        <w:left w:val="none" w:sz="0" w:space="0" w:color="auto"/>
                        <w:bottom w:val="none" w:sz="0" w:space="0" w:color="auto"/>
                        <w:right w:val="none" w:sz="0" w:space="0" w:color="auto"/>
                      </w:divBdr>
                    </w:div>
                  </w:divsChild>
                </w:div>
                <w:div w:id="1346398389">
                  <w:marLeft w:val="0"/>
                  <w:marRight w:val="0"/>
                  <w:marTop w:val="0"/>
                  <w:marBottom w:val="0"/>
                  <w:divBdr>
                    <w:top w:val="none" w:sz="0" w:space="0" w:color="auto"/>
                    <w:left w:val="none" w:sz="0" w:space="0" w:color="auto"/>
                    <w:bottom w:val="none" w:sz="0" w:space="0" w:color="auto"/>
                    <w:right w:val="none" w:sz="0" w:space="0" w:color="auto"/>
                  </w:divBdr>
                  <w:divsChild>
                    <w:div w:id="1346397988">
                      <w:marLeft w:val="0"/>
                      <w:marRight w:val="0"/>
                      <w:marTop w:val="0"/>
                      <w:marBottom w:val="0"/>
                      <w:divBdr>
                        <w:top w:val="none" w:sz="0" w:space="0" w:color="auto"/>
                        <w:left w:val="none" w:sz="0" w:space="0" w:color="auto"/>
                        <w:bottom w:val="none" w:sz="0" w:space="0" w:color="auto"/>
                        <w:right w:val="none" w:sz="0" w:space="0" w:color="auto"/>
                      </w:divBdr>
                    </w:div>
                  </w:divsChild>
                </w:div>
                <w:div w:id="1346398404">
                  <w:marLeft w:val="0"/>
                  <w:marRight w:val="0"/>
                  <w:marTop w:val="0"/>
                  <w:marBottom w:val="0"/>
                  <w:divBdr>
                    <w:top w:val="none" w:sz="0" w:space="0" w:color="auto"/>
                    <w:left w:val="none" w:sz="0" w:space="0" w:color="auto"/>
                    <w:bottom w:val="none" w:sz="0" w:space="0" w:color="auto"/>
                    <w:right w:val="none" w:sz="0" w:space="0" w:color="auto"/>
                  </w:divBdr>
                  <w:divsChild>
                    <w:div w:id="1346398252">
                      <w:marLeft w:val="0"/>
                      <w:marRight w:val="0"/>
                      <w:marTop w:val="0"/>
                      <w:marBottom w:val="0"/>
                      <w:divBdr>
                        <w:top w:val="none" w:sz="0" w:space="0" w:color="auto"/>
                        <w:left w:val="none" w:sz="0" w:space="0" w:color="auto"/>
                        <w:bottom w:val="none" w:sz="0" w:space="0" w:color="auto"/>
                        <w:right w:val="none" w:sz="0" w:space="0" w:color="auto"/>
                      </w:divBdr>
                    </w:div>
                  </w:divsChild>
                </w:div>
                <w:div w:id="1346398412">
                  <w:marLeft w:val="0"/>
                  <w:marRight w:val="0"/>
                  <w:marTop w:val="0"/>
                  <w:marBottom w:val="0"/>
                  <w:divBdr>
                    <w:top w:val="none" w:sz="0" w:space="0" w:color="auto"/>
                    <w:left w:val="none" w:sz="0" w:space="0" w:color="auto"/>
                    <w:bottom w:val="none" w:sz="0" w:space="0" w:color="auto"/>
                    <w:right w:val="none" w:sz="0" w:space="0" w:color="auto"/>
                  </w:divBdr>
                  <w:divsChild>
                    <w:div w:id="1346397608">
                      <w:marLeft w:val="0"/>
                      <w:marRight w:val="0"/>
                      <w:marTop w:val="0"/>
                      <w:marBottom w:val="0"/>
                      <w:divBdr>
                        <w:top w:val="none" w:sz="0" w:space="0" w:color="auto"/>
                        <w:left w:val="none" w:sz="0" w:space="0" w:color="auto"/>
                        <w:bottom w:val="none" w:sz="0" w:space="0" w:color="auto"/>
                        <w:right w:val="none" w:sz="0" w:space="0" w:color="auto"/>
                      </w:divBdr>
                    </w:div>
                    <w:div w:id="1346397766">
                      <w:marLeft w:val="0"/>
                      <w:marRight w:val="0"/>
                      <w:marTop w:val="0"/>
                      <w:marBottom w:val="0"/>
                      <w:divBdr>
                        <w:top w:val="none" w:sz="0" w:space="0" w:color="auto"/>
                        <w:left w:val="none" w:sz="0" w:space="0" w:color="auto"/>
                        <w:bottom w:val="none" w:sz="0" w:space="0" w:color="auto"/>
                        <w:right w:val="none" w:sz="0" w:space="0" w:color="auto"/>
                      </w:divBdr>
                    </w:div>
                  </w:divsChild>
                </w:div>
                <w:div w:id="1346398413">
                  <w:marLeft w:val="0"/>
                  <w:marRight w:val="0"/>
                  <w:marTop w:val="0"/>
                  <w:marBottom w:val="0"/>
                  <w:divBdr>
                    <w:top w:val="none" w:sz="0" w:space="0" w:color="auto"/>
                    <w:left w:val="none" w:sz="0" w:space="0" w:color="auto"/>
                    <w:bottom w:val="none" w:sz="0" w:space="0" w:color="auto"/>
                    <w:right w:val="none" w:sz="0" w:space="0" w:color="auto"/>
                  </w:divBdr>
                  <w:divsChild>
                    <w:div w:id="1346397912">
                      <w:marLeft w:val="0"/>
                      <w:marRight w:val="0"/>
                      <w:marTop w:val="0"/>
                      <w:marBottom w:val="0"/>
                      <w:divBdr>
                        <w:top w:val="none" w:sz="0" w:space="0" w:color="auto"/>
                        <w:left w:val="none" w:sz="0" w:space="0" w:color="auto"/>
                        <w:bottom w:val="none" w:sz="0" w:space="0" w:color="auto"/>
                        <w:right w:val="none" w:sz="0" w:space="0" w:color="auto"/>
                      </w:divBdr>
                    </w:div>
                    <w:div w:id="1346398432">
                      <w:marLeft w:val="0"/>
                      <w:marRight w:val="0"/>
                      <w:marTop w:val="0"/>
                      <w:marBottom w:val="0"/>
                      <w:divBdr>
                        <w:top w:val="none" w:sz="0" w:space="0" w:color="auto"/>
                        <w:left w:val="none" w:sz="0" w:space="0" w:color="auto"/>
                        <w:bottom w:val="none" w:sz="0" w:space="0" w:color="auto"/>
                        <w:right w:val="none" w:sz="0" w:space="0" w:color="auto"/>
                      </w:divBdr>
                    </w:div>
                  </w:divsChild>
                </w:div>
                <w:div w:id="1346398418">
                  <w:marLeft w:val="0"/>
                  <w:marRight w:val="0"/>
                  <w:marTop w:val="0"/>
                  <w:marBottom w:val="0"/>
                  <w:divBdr>
                    <w:top w:val="none" w:sz="0" w:space="0" w:color="auto"/>
                    <w:left w:val="none" w:sz="0" w:space="0" w:color="auto"/>
                    <w:bottom w:val="none" w:sz="0" w:space="0" w:color="auto"/>
                    <w:right w:val="none" w:sz="0" w:space="0" w:color="auto"/>
                  </w:divBdr>
                  <w:divsChild>
                    <w:div w:id="1346398227">
                      <w:marLeft w:val="0"/>
                      <w:marRight w:val="0"/>
                      <w:marTop w:val="0"/>
                      <w:marBottom w:val="0"/>
                      <w:divBdr>
                        <w:top w:val="none" w:sz="0" w:space="0" w:color="auto"/>
                        <w:left w:val="none" w:sz="0" w:space="0" w:color="auto"/>
                        <w:bottom w:val="none" w:sz="0" w:space="0" w:color="auto"/>
                        <w:right w:val="none" w:sz="0" w:space="0" w:color="auto"/>
                      </w:divBdr>
                    </w:div>
                  </w:divsChild>
                </w:div>
                <w:div w:id="1346398423">
                  <w:marLeft w:val="0"/>
                  <w:marRight w:val="0"/>
                  <w:marTop w:val="0"/>
                  <w:marBottom w:val="0"/>
                  <w:divBdr>
                    <w:top w:val="none" w:sz="0" w:space="0" w:color="auto"/>
                    <w:left w:val="none" w:sz="0" w:space="0" w:color="auto"/>
                    <w:bottom w:val="none" w:sz="0" w:space="0" w:color="auto"/>
                    <w:right w:val="none" w:sz="0" w:space="0" w:color="auto"/>
                  </w:divBdr>
                  <w:divsChild>
                    <w:div w:id="1346397947">
                      <w:marLeft w:val="0"/>
                      <w:marRight w:val="0"/>
                      <w:marTop w:val="0"/>
                      <w:marBottom w:val="0"/>
                      <w:divBdr>
                        <w:top w:val="none" w:sz="0" w:space="0" w:color="auto"/>
                        <w:left w:val="none" w:sz="0" w:space="0" w:color="auto"/>
                        <w:bottom w:val="none" w:sz="0" w:space="0" w:color="auto"/>
                        <w:right w:val="none" w:sz="0" w:space="0" w:color="auto"/>
                      </w:divBdr>
                    </w:div>
                  </w:divsChild>
                </w:div>
                <w:div w:id="1346398444">
                  <w:marLeft w:val="0"/>
                  <w:marRight w:val="0"/>
                  <w:marTop w:val="0"/>
                  <w:marBottom w:val="0"/>
                  <w:divBdr>
                    <w:top w:val="none" w:sz="0" w:space="0" w:color="auto"/>
                    <w:left w:val="none" w:sz="0" w:space="0" w:color="auto"/>
                    <w:bottom w:val="none" w:sz="0" w:space="0" w:color="auto"/>
                    <w:right w:val="none" w:sz="0" w:space="0" w:color="auto"/>
                  </w:divBdr>
                  <w:divsChild>
                    <w:div w:id="1346397879">
                      <w:marLeft w:val="0"/>
                      <w:marRight w:val="0"/>
                      <w:marTop w:val="0"/>
                      <w:marBottom w:val="0"/>
                      <w:divBdr>
                        <w:top w:val="none" w:sz="0" w:space="0" w:color="auto"/>
                        <w:left w:val="none" w:sz="0" w:space="0" w:color="auto"/>
                        <w:bottom w:val="none" w:sz="0" w:space="0" w:color="auto"/>
                        <w:right w:val="none" w:sz="0" w:space="0" w:color="auto"/>
                      </w:divBdr>
                    </w:div>
                  </w:divsChild>
                </w:div>
                <w:div w:id="1346398449">
                  <w:marLeft w:val="0"/>
                  <w:marRight w:val="0"/>
                  <w:marTop w:val="0"/>
                  <w:marBottom w:val="0"/>
                  <w:divBdr>
                    <w:top w:val="none" w:sz="0" w:space="0" w:color="auto"/>
                    <w:left w:val="none" w:sz="0" w:space="0" w:color="auto"/>
                    <w:bottom w:val="none" w:sz="0" w:space="0" w:color="auto"/>
                    <w:right w:val="none" w:sz="0" w:space="0" w:color="auto"/>
                  </w:divBdr>
                  <w:divsChild>
                    <w:div w:id="1346397852">
                      <w:marLeft w:val="0"/>
                      <w:marRight w:val="0"/>
                      <w:marTop w:val="0"/>
                      <w:marBottom w:val="0"/>
                      <w:divBdr>
                        <w:top w:val="none" w:sz="0" w:space="0" w:color="auto"/>
                        <w:left w:val="none" w:sz="0" w:space="0" w:color="auto"/>
                        <w:bottom w:val="none" w:sz="0" w:space="0" w:color="auto"/>
                        <w:right w:val="none" w:sz="0" w:space="0" w:color="auto"/>
                      </w:divBdr>
                    </w:div>
                    <w:div w:id="1346397954">
                      <w:marLeft w:val="0"/>
                      <w:marRight w:val="0"/>
                      <w:marTop w:val="0"/>
                      <w:marBottom w:val="0"/>
                      <w:divBdr>
                        <w:top w:val="none" w:sz="0" w:space="0" w:color="auto"/>
                        <w:left w:val="none" w:sz="0" w:space="0" w:color="auto"/>
                        <w:bottom w:val="none" w:sz="0" w:space="0" w:color="auto"/>
                        <w:right w:val="none" w:sz="0" w:space="0" w:color="auto"/>
                      </w:divBdr>
                    </w:div>
                  </w:divsChild>
                </w:div>
                <w:div w:id="1346398471">
                  <w:marLeft w:val="0"/>
                  <w:marRight w:val="0"/>
                  <w:marTop w:val="0"/>
                  <w:marBottom w:val="0"/>
                  <w:divBdr>
                    <w:top w:val="none" w:sz="0" w:space="0" w:color="auto"/>
                    <w:left w:val="none" w:sz="0" w:space="0" w:color="auto"/>
                    <w:bottom w:val="none" w:sz="0" w:space="0" w:color="auto"/>
                    <w:right w:val="none" w:sz="0" w:space="0" w:color="auto"/>
                  </w:divBdr>
                  <w:divsChild>
                    <w:div w:id="1346398063">
                      <w:marLeft w:val="0"/>
                      <w:marRight w:val="0"/>
                      <w:marTop w:val="0"/>
                      <w:marBottom w:val="0"/>
                      <w:divBdr>
                        <w:top w:val="none" w:sz="0" w:space="0" w:color="auto"/>
                        <w:left w:val="none" w:sz="0" w:space="0" w:color="auto"/>
                        <w:bottom w:val="none" w:sz="0" w:space="0" w:color="auto"/>
                        <w:right w:val="none" w:sz="0" w:space="0" w:color="auto"/>
                      </w:divBdr>
                    </w:div>
                  </w:divsChild>
                </w:div>
                <w:div w:id="1346398491">
                  <w:marLeft w:val="0"/>
                  <w:marRight w:val="0"/>
                  <w:marTop w:val="0"/>
                  <w:marBottom w:val="0"/>
                  <w:divBdr>
                    <w:top w:val="none" w:sz="0" w:space="0" w:color="auto"/>
                    <w:left w:val="none" w:sz="0" w:space="0" w:color="auto"/>
                    <w:bottom w:val="none" w:sz="0" w:space="0" w:color="auto"/>
                    <w:right w:val="none" w:sz="0" w:space="0" w:color="auto"/>
                  </w:divBdr>
                  <w:divsChild>
                    <w:div w:id="1346398346">
                      <w:marLeft w:val="0"/>
                      <w:marRight w:val="0"/>
                      <w:marTop w:val="0"/>
                      <w:marBottom w:val="0"/>
                      <w:divBdr>
                        <w:top w:val="none" w:sz="0" w:space="0" w:color="auto"/>
                        <w:left w:val="none" w:sz="0" w:space="0" w:color="auto"/>
                        <w:bottom w:val="none" w:sz="0" w:space="0" w:color="auto"/>
                        <w:right w:val="none" w:sz="0" w:space="0" w:color="auto"/>
                      </w:divBdr>
                    </w:div>
                  </w:divsChild>
                </w:div>
                <w:div w:id="1346398498">
                  <w:marLeft w:val="0"/>
                  <w:marRight w:val="0"/>
                  <w:marTop w:val="0"/>
                  <w:marBottom w:val="0"/>
                  <w:divBdr>
                    <w:top w:val="none" w:sz="0" w:space="0" w:color="auto"/>
                    <w:left w:val="none" w:sz="0" w:space="0" w:color="auto"/>
                    <w:bottom w:val="none" w:sz="0" w:space="0" w:color="auto"/>
                    <w:right w:val="none" w:sz="0" w:space="0" w:color="auto"/>
                  </w:divBdr>
                  <w:divsChild>
                    <w:div w:id="1346398323">
                      <w:marLeft w:val="0"/>
                      <w:marRight w:val="0"/>
                      <w:marTop w:val="0"/>
                      <w:marBottom w:val="0"/>
                      <w:divBdr>
                        <w:top w:val="none" w:sz="0" w:space="0" w:color="auto"/>
                        <w:left w:val="none" w:sz="0" w:space="0" w:color="auto"/>
                        <w:bottom w:val="none" w:sz="0" w:space="0" w:color="auto"/>
                        <w:right w:val="none" w:sz="0" w:space="0" w:color="auto"/>
                      </w:divBdr>
                    </w:div>
                  </w:divsChild>
                </w:div>
                <w:div w:id="1346398504">
                  <w:marLeft w:val="0"/>
                  <w:marRight w:val="0"/>
                  <w:marTop w:val="0"/>
                  <w:marBottom w:val="0"/>
                  <w:divBdr>
                    <w:top w:val="none" w:sz="0" w:space="0" w:color="auto"/>
                    <w:left w:val="none" w:sz="0" w:space="0" w:color="auto"/>
                    <w:bottom w:val="none" w:sz="0" w:space="0" w:color="auto"/>
                    <w:right w:val="none" w:sz="0" w:space="0" w:color="auto"/>
                  </w:divBdr>
                  <w:divsChild>
                    <w:div w:id="1346397718">
                      <w:marLeft w:val="0"/>
                      <w:marRight w:val="0"/>
                      <w:marTop w:val="0"/>
                      <w:marBottom w:val="0"/>
                      <w:divBdr>
                        <w:top w:val="none" w:sz="0" w:space="0" w:color="auto"/>
                        <w:left w:val="none" w:sz="0" w:space="0" w:color="auto"/>
                        <w:bottom w:val="none" w:sz="0" w:space="0" w:color="auto"/>
                        <w:right w:val="none" w:sz="0" w:space="0" w:color="auto"/>
                      </w:divBdr>
                    </w:div>
                  </w:divsChild>
                </w:div>
                <w:div w:id="1346398506">
                  <w:marLeft w:val="0"/>
                  <w:marRight w:val="0"/>
                  <w:marTop w:val="0"/>
                  <w:marBottom w:val="0"/>
                  <w:divBdr>
                    <w:top w:val="none" w:sz="0" w:space="0" w:color="auto"/>
                    <w:left w:val="none" w:sz="0" w:space="0" w:color="auto"/>
                    <w:bottom w:val="none" w:sz="0" w:space="0" w:color="auto"/>
                    <w:right w:val="none" w:sz="0" w:space="0" w:color="auto"/>
                  </w:divBdr>
                  <w:divsChild>
                    <w:div w:id="1346398206">
                      <w:marLeft w:val="0"/>
                      <w:marRight w:val="0"/>
                      <w:marTop w:val="0"/>
                      <w:marBottom w:val="0"/>
                      <w:divBdr>
                        <w:top w:val="none" w:sz="0" w:space="0" w:color="auto"/>
                        <w:left w:val="none" w:sz="0" w:space="0" w:color="auto"/>
                        <w:bottom w:val="none" w:sz="0" w:space="0" w:color="auto"/>
                        <w:right w:val="none" w:sz="0" w:space="0" w:color="auto"/>
                      </w:divBdr>
                    </w:div>
                  </w:divsChild>
                </w:div>
                <w:div w:id="1346398509">
                  <w:marLeft w:val="0"/>
                  <w:marRight w:val="0"/>
                  <w:marTop w:val="0"/>
                  <w:marBottom w:val="0"/>
                  <w:divBdr>
                    <w:top w:val="none" w:sz="0" w:space="0" w:color="auto"/>
                    <w:left w:val="none" w:sz="0" w:space="0" w:color="auto"/>
                    <w:bottom w:val="none" w:sz="0" w:space="0" w:color="auto"/>
                    <w:right w:val="none" w:sz="0" w:space="0" w:color="auto"/>
                  </w:divBdr>
                  <w:divsChild>
                    <w:div w:id="1346398236">
                      <w:marLeft w:val="0"/>
                      <w:marRight w:val="0"/>
                      <w:marTop w:val="0"/>
                      <w:marBottom w:val="0"/>
                      <w:divBdr>
                        <w:top w:val="none" w:sz="0" w:space="0" w:color="auto"/>
                        <w:left w:val="none" w:sz="0" w:space="0" w:color="auto"/>
                        <w:bottom w:val="none" w:sz="0" w:space="0" w:color="auto"/>
                        <w:right w:val="none" w:sz="0" w:space="0" w:color="auto"/>
                      </w:divBdr>
                    </w:div>
                  </w:divsChild>
                </w:div>
                <w:div w:id="1346398528">
                  <w:marLeft w:val="0"/>
                  <w:marRight w:val="0"/>
                  <w:marTop w:val="0"/>
                  <w:marBottom w:val="0"/>
                  <w:divBdr>
                    <w:top w:val="none" w:sz="0" w:space="0" w:color="auto"/>
                    <w:left w:val="none" w:sz="0" w:space="0" w:color="auto"/>
                    <w:bottom w:val="none" w:sz="0" w:space="0" w:color="auto"/>
                    <w:right w:val="none" w:sz="0" w:space="0" w:color="auto"/>
                  </w:divBdr>
                  <w:divsChild>
                    <w:div w:id="1346398522">
                      <w:marLeft w:val="0"/>
                      <w:marRight w:val="0"/>
                      <w:marTop w:val="0"/>
                      <w:marBottom w:val="0"/>
                      <w:divBdr>
                        <w:top w:val="none" w:sz="0" w:space="0" w:color="auto"/>
                        <w:left w:val="none" w:sz="0" w:space="0" w:color="auto"/>
                        <w:bottom w:val="none" w:sz="0" w:space="0" w:color="auto"/>
                        <w:right w:val="none" w:sz="0" w:space="0" w:color="auto"/>
                      </w:divBdr>
                    </w:div>
                  </w:divsChild>
                </w:div>
                <w:div w:id="1346398530">
                  <w:marLeft w:val="0"/>
                  <w:marRight w:val="0"/>
                  <w:marTop w:val="0"/>
                  <w:marBottom w:val="0"/>
                  <w:divBdr>
                    <w:top w:val="none" w:sz="0" w:space="0" w:color="auto"/>
                    <w:left w:val="none" w:sz="0" w:space="0" w:color="auto"/>
                    <w:bottom w:val="none" w:sz="0" w:space="0" w:color="auto"/>
                    <w:right w:val="none" w:sz="0" w:space="0" w:color="auto"/>
                  </w:divBdr>
                  <w:divsChild>
                    <w:div w:id="1346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7743">
          <w:marLeft w:val="0"/>
          <w:marRight w:val="0"/>
          <w:marTop w:val="0"/>
          <w:marBottom w:val="0"/>
          <w:divBdr>
            <w:top w:val="none" w:sz="0" w:space="0" w:color="auto"/>
            <w:left w:val="none" w:sz="0" w:space="0" w:color="auto"/>
            <w:bottom w:val="none" w:sz="0" w:space="0" w:color="auto"/>
            <w:right w:val="none" w:sz="0" w:space="0" w:color="auto"/>
          </w:divBdr>
        </w:div>
        <w:div w:id="1346397757">
          <w:marLeft w:val="0"/>
          <w:marRight w:val="0"/>
          <w:marTop w:val="0"/>
          <w:marBottom w:val="0"/>
          <w:divBdr>
            <w:top w:val="none" w:sz="0" w:space="0" w:color="auto"/>
            <w:left w:val="none" w:sz="0" w:space="0" w:color="auto"/>
            <w:bottom w:val="none" w:sz="0" w:space="0" w:color="auto"/>
            <w:right w:val="none" w:sz="0" w:space="0" w:color="auto"/>
          </w:divBdr>
        </w:div>
        <w:div w:id="1346397821">
          <w:marLeft w:val="0"/>
          <w:marRight w:val="0"/>
          <w:marTop w:val="0"/>
          <w:marBottom w:val="0"/>
          <w:divBdr>
            <w:top w:val="none" w:sz="0" w:space="0" w:color="auto"/>
            <w:left w:val="none" w:sz="0" w:space="0" w:color="auto"/>
            <w:bottom w:val="none" w:sz="0" w:space="0" w:color="auto"/>
            <w:right w:val="none" w:sz="0" w:space="0" w:color="auto"/>
          </w:divBdr>
        </w:div>
        <w:div w:id="1346397908">
          <w:marLeft w:val="0"/>
          <w:marRight w:val="0"/>
          <w:marTop w:val="0"/>
          <w:marBottom w:val="0"/>
          <w:divBdr>
            <w:top w:val="none" w:sz="0" w:space="0" w:color="auto"/>
            <w:left w:val="none" w:sz="0" w:space="0" w:color="auto"/>
            <w:bottom w:val="none" w:sz="0" w:space="0" w:color="auto"/>
            <w:right w:val="none" w:sz="0" w:space="0" w:color="auto"/>
          </w:divBdr>
        </w:div>
        <w:div w:id="1346397929">
          <w:marLeft w:val="0"/>
          <w:marRight w:val="0"/>
          <w:marTop w:val="0"/>
          <w:marBottom w:val="0"/>
          <w:divBdr>
            <w:top w:val="none" w:sz="0" w:space="0" w:color="auto"/>
            <w:left w:val="none" w:sz="0" w:space="0" w:color="auto"/>
            <w:bottom w:val="none" w:sz="0" w:space="0" w:color="auto"/>
            <w:right w:val="none" w:sz="0" w:space="0" w:color="auto"/>
          </w:divBdr>
        </w:div>
        <w:div w:id="1346397945">
          <w:marLeft w:val="0"/>
          <w:marRight w:val="0"/>
          <w:marTop w:val="0"/>
          <w:marBottom w:val="0"/>
          <w:divBdr>
            <w:top w:val="none" w:sz="0" w:space="0" w:color="auto"/>
            <w:left w:val="none" w:sz="0" w:space="0" w:color="auto"/>
            <w:bottom w:val="none" w:sz="0" w:space="0" w:color="auto"/>
            <w:right w:val="none" w:sz="0" w:space="0" w:color="auto"/>
          </w:divBdr>
        </w:div>
        <w:div w:id="1346398009">
          <w:marLeft w:val="0"/>
          <w:marRight w:val="0"/>
          <w:marTop w:val="0"/>
          <w:marBottom w:val="0"/>
          <w:divBdr>
            <w:top w:val="none" w:sz="0" w:space="0" w:color="auto"/>
            <w:left w:val="none" w:sz="0" w:space="0" w:color="auto"/>
            <w:bottom w:val="none" w:sz="0" w:space="0" w:color="auto"/>
            <w:right w:val="none" w:sz="0" w:space="0" w:color="auto"/>
          </w:divBdr>
          <w:divsChild>
            <w:div w:id="1346397657">
              <w:marLeft w:val="-75"/>
              <w:marRight w:val="0"/>
              <w:marTop w:val="30"/>
              <w:marBottom w:val="30"/>
              <w:divBdr>
                <w:top w:val="none" w:sz="0" w:space="0" w:color="auto"/>
                <w:left w:val="none" w:sz="0" w:space="0" w:color="auto"/>
                <w:bottom w:val="none" w:sz="0" w:space="0" w:color="auto"/>
                <w:right w:val="none" w:sz="0" w:space="0" w:color="auto"/>
              </w:divBdr>
              <w:divsChild>
                <w:div w:id="1346397597">
                  <w:marLeft w:val="0"/>
                  <w:marRight w:val="0"/>
                  <w:marTop w:val="0"/>
                  <w:marBottom w:val="0"/>
                  <w:divBdr>
                    <w:top w:val="none" w:sz="0" w:space="0" w:color="auto"/>
                    <w:left w:val="none" w:sz="0" w:space="0" w:color="auto"/>
                    <w:bottom w:val="none" w:sz="0" w:space="0" w:color="auto"/>
                    <w:right w:val="none" w:sz="0" w:space="0" w:color="auto"/>
                  </w:divBdr>
                  <w:divsChild>
                    <w:div w:id="1346398125">
                      <w:marLeft w:val="0"/>
                      <w:marRight w:val="0"/>
                      <w:marTop w:val="0"/>
                      <w:marBottom w:val="0"/>
                      <w:divBdr>
                        <w:top w:val="none" w:sz="0" w:space="0" w:color="auto"/>
                        <w:left w:val="none" w:sz="0" w:space="0" w:color="auto"/>
                        <w:bottom w:val="none" w:sz="0" w:space="0" w:color="auto"/>
                        <w:right w:val="none" w:sz="0" w:space="0" w:color="auto"/>
                      </w:divBdr>
                    </w:div>
                  </w:divsChild>
                </w:div>
                <w:div w:id="1346397635">
                  <w:marLeft w:val="0"/>
                  <w:marRight w:val="0"/>
                  <w:marTop w:val="0"/>
                  <w:marBottom w:val="0"/>
                  <w:divBdr>
                    <w:top w:val="none" w:sz="0" w:space="0" w:color="auto"/>
                    <w:left w:val="none" w:sz="0" w:space="0" w:color="auto"/>
                    <w:bottom w:val="none" w:sz="0" w:space="0" w:color="auto"/>
                    <w:right w:val="none" w:sz="0" w:space="0" w:color="auto"/>
                  </w:divBdr>
                  <w:divsChild>
                    <w:div w:id="1346397796">
                      <w:marLeft w:val="0"/>
                      <w:marRight w:val="0"/>
                      <w:marTop w:val="0"/>
                      <w:marBottom w:val="0"/>
                      <w:divBdr>
                        <w:top w:val="none" w:sz="0" w:space="0" w:color="auto"/>
                        <w:left w:val="none" w:sz="0" w:space="0" w:color="auto"/>
                        <w:bottom w:val="none" w:sz="0" w:space="0" w:color="auto"/>
                        <w:right w:val="none" w:sz="0" w:space="0" w:color="auto"/>
                      </w:divBdr>
                    </w:div>
                  </w:divsChild>
                </w:div>
                <w:div w:id="1346397660">
                  <w:marLeft w:val="0"/>
                  <w:marRight w:val="0"/>
                  <w:marTop w:val="0"/>
                  <w:marBottom w:val="0"/>
                  <w:divBdr>
                    <w:top w:val="none" w:sz="0" w:space="0" w:color="auto"/>
                    <w:left w:val="none" w:sz="0" w:space="0" w:color="auto"/>
                    <w:bottom w:val="none" w:sz="0" w:space="0" w:color="auto"/>
                    <w:right w:val="none" w:sz="0" w:space="0" w:color="auto"/>
                  </w:divBdr>
                  <w:divsChild>
                    <w:div w:id="1346398368">
                      <w:marLeft w:val="0"/>
                      <w:marRight w:val="0"/>
                      <w:marTop w:val="0"/>
                      <w:marBottom w:val="0"/>
                      <w:divBdr>
                        <w:top w:val="none" w:sz="0" w:space="0" w:color="auto"/>
                        <w:left w:val="none" w:sz="0" w:space="0" w:color="auto"/>
                        <w:bottom w:val="none" w:sz="0" w:space="0" w:color="auto"/>
                        <w:right w:val="none" w:sz="0" w:space="0" w:color="auto"/>
                      </w:divBdr>
                    </w:div>
                  </w:divsChild>
                </w:div>
                <w:div w:id="1346397699">
                  <w:marLeft w:val="0"/>
                  <w:marRight w:val="0"/>
                  <w:marTop w:val="0"/>
                  <w:marBottom w:val="0"/>
                  <w:divBdr>
                    <w:top w:val="none" w:sz="0" w:space="0" w:color="auto"/>
                    <w:left w:val="none" w:sz="0" w:space="0" w:color="auto"/>
                    <w:bottom w:val="none" w:sz="0" w:space="0" w:color="auto"/>
                    <w:right w:val="none" w:sz="0" w:space="0" w:color="auto"/>
                  </w:divBdr>
                  <w:divsChild>
                    <w:div w:id="1346397877">
                      <w:marLeft w:val="0"/>
                      <w:marRight w:val="0"/>
                      <w:marTop w:val="0"/>
                      <w:marBottom w:val="0"/>
                      <w:divBdr>
                        <w:top w:val="none" w:sz="0" w:space="0" w:color="auto"/>
                        <w:left w:val="none" w:sz="0" w:space="0" w:color="auto"/>
                        <w:bottom w:val="none" w:sz="0" w:space="0" w:color="auto"/>
                        <w:right w:val="none" w:sz="0" w:space="0" w:color="auto"/>
                      </w:divBdr>
                    </w:div>
                  </w:divsChild>
                </w:div>
                <w:div w:id="1346397798">
                  <w:marLeft w:val="0"/>
                  <w:marRight w:val="0"/>
                  <w:marTop w:val="0"/>
                  <w:marBottom w:val="0"/>
                  <w:divBdr>
                    <w:top w:val="none" w:sz="0" w:space="0" w:color="auto"/>
                    <w:left w:val="none" w:sz="0" w:space="0" w:color="auto"/>
                    <w:bottom w:val="none" w:sz="0" w:space="0" w:color="auto"/>
                    <w:right w:val="none" w:sz="0" w:space="0" w:color="auto"/>
                  </w:divBdr>
                  <w:divsChild>
                    <w:div w:id="1346397999">
                      <w:marLeft w:val="0"/>
                      <w:marRight w:val="0"/>
                      <w:marTop w:val="0"/>
                      <w:marBottom w:val="0"/>
                      <w:divBdr>
                        <w:top w:val="none" w:sz="0" w:space="0" w:color="auto"/>
                        <w:left w:val="none" w:sz="0" w:space="0" w:color="auto"/>
                        <w:bottom w:val="none" w:sz="0" w:space="0" w:color="auto"/>
                        <w:right w:val="none" w:sz="0" w:space="0" w:color="auto"/>
                      </w:divBdr>
                    </w:div>
                  </w:divsChild>
                </w:div>
                <w:div w:id="1346397800">
                  <w:marLeft w:val="0"/>
                  <w:marRight w:val="0"/>
                  <w:marTop w:val="0"/>
                  <w:marBottom w:val="0"/>
                  <w:divBdr>
                    <w:top w:val="none" w:sz="0" w:space="0" w:color="auto"/>
                    <w:left w:val="none" w:sz="0" w:space="0" w:color="auto"/>
                    <w:bottom w:val="none" w:sz="0" w:space="0" w:color="auto"/>
                    <w:right w:val="none" w:sz="0" w:space="0" w:color="auto"/>
                  </w:divBdr>
                  <w:divsChild>
                    <w:div w:id="1346397795">
                      <w:marLeft w:val="0"/>
                      <w:marRight w:val="0"/>
                      <w:marTop w:val="0"/>
                      <w:marBottom w:val="0"/>
                      <w:divBdr>
                        <w:top w:val="none" w:sz="0" w:space="0" w:color="auto"/>
                        <w:left w:val="none" w:sz="0" w:space="0" w:color="auto"/>
                        <w:bottom w:val="none" w:sz="0" w:space="0" w:color="auto"/>
                        <w:right w:val="none" w:sz="0" w:space="0" w:color="auto"/>
                      </w:divBdr>
                    </w:div>
                  </w:divsChild>
                </w:div>
                <w:div w:id="1346397811">
                  <w:marLeft w:val="0"/>
                  <w:marRight w:val="0"/>
                  <w:marTop w:val="0"/>
                  <w:marBottom w:val="0"/>
                  <w:divBdr>
                    <w:top w:val="none" w:sz="0" w:space="0" w:color="auto"/>
                    <w:left w:val="none" w:sz="0" w:space="0" w:color="auto"/>
                    <w:bottom w:val="none" w:sz="0" w:space="0" w:color="auto"/>
                    <w:right w:val="none" w:sz="0" w:space="0" w:color="auto"/>
                  </w:divBdr>
                  <w:divsChild>
                    <w:div w:id="1346397752">
                      <w:marLeft w:val="0"/>
                      <w:marRight w:val="0"/>
                      <w:marTop w:val="0"/>
                      <w:marBottom w:val="0"/>
                      <w:divBdr>
                        <w:top w:val="none" w:sz="0" w:space="0" w:color="auto"/>
                        <w:left w:val="none" w:sz="0" w:space="0" w:color="auto"/>
                        <w:bottom w:val="none" w:sz="0" w:space="0" w:color="auto"/>
                        <w:right w:val="none" w:sz="0" w:space="0" w:color="auto"/>
                      </w:divBdr>
                    </w:div>
                  </w:divsChild>
                </w:div>
                <w:div w:id="1346397815">
                  <w:marLeft w:val="0"/>
                  <w:marRight w:val="0"/>
                  <w:marTop w:val="0"/>
                  <w:marBottom w:val="0"/>
                  <w:divBdr>
                    <w:top w:val="none" w:sz="0" w:space="0" w:color="auto"/>
                    <w:left w:val="none" w:sz="0" w:space="0" w:color="auto"/>
                    <w:bottom w:val="none" w:sz="0" w:space="0" w:color="auto"/>
                    <w:right w:val="none" w:sz="0" w:space="0" w:color="auto"/>
                  </w:divBdr>
                  <w:divsChild>
                    <w:div w:id="1346398318">
                      <w:marLeft w:val="0"/>
                      <w:marRight w:val="0"/>
                      <w:marTop w:val="0"/>
                      <w:marBottom w:val="0"/>
                      <w:divBdr>
                        <w:top w:val="none" w:sz="0" w:space="0" w:color="auto"/>
                        <w:left w:val="none" w:sz="0" w:space="0" w:color="auto"/>
                        <w:bottom w:val="none" w:sz="0" w:space="0" w:color="auto"/>
                        <w:right w:val="none" w:sz="0" w:space="0" w:color="auto"/>
                      </w:divBdr>
                    </w:div>
                  </w:divsChild>
                </w:div>
                <w:div w:id="1346397906">
                  <w:marLeft w:val="0"/>
                  <w:marRight w:val="0"/>
                  <w:marTop w:val="0"/>
                  <w:marBottom w:val="0"/>
                  <w:divBdr>
                    <w:top w:val="none" w:sz="0" w:space="0" w:color="auto"/>
                    <w:left w:val="none" w:sz="0" w:space="0" w:color="auto"/>
                    <w:bottom w:val="none" w:sz="0" w:space="0" w:color="auto"/>
                    <w:right w:val="none" w:sz="0" w:space="0" w:color="auto"/>
                  </w:divBdr>
                  <w:divsChild>
                    <w:div w:id="1346397848">
                      <w:marLeft w:val="0"/>
                      <w:marRight w:val="0"/>
                      <w:marTop w:val="0"/>
                      <w:marBottom w:val="0"/>
                      <w:divBdr>
                        <w:top w:val="none" w:sz="0" w:space="0" w:color="auto"/>
                        <w:left w:val="none" w:sz="0" w:space="0" w:color="auto"/>
                        <w:bottom w:val="none" w:sz="0" w:space="0" w:color="auto"/>
                        <w:right w:val="none" w:sz="0" w:space="0" w:color="auto"/>
                      </w:divBdr>
                    </w:div>
                  </w:divsChild>
                </w:div>
                <w:div w:id="1346397978">
                  <w:marLeft w:val="0"/>
                  <w:marRight w:val="0"/>
                  <w:marTop w:val="0"/>
                  <w:marBottom w:val="0"/>
                  <w:divBdr>
                    <w:top w:val="none" w:sz="0" w:space="0" w:color="auto"/>
                    <w:left w:val="none" w:sz="0" w:space="0" w:color="auto"/>
                    <w:bottom w:val="none" w:sz="0" w:space="0" w:color="auto"/>
                    <w:right w:val="none" w:sz="0" w:space="0" w:color="auto"/>
                  </w:divBdr>
                  <w:divsChild>
                    <w:div w:id="1346397649">
                      <w:marLeft w:val="0"/>
                      <w:marRight w:val="0"/>
                      <w:marTop w:val="0"/>
                      <w:marBottom w:val="0"/>
                      <w:divBdr>
                        <w:top w:val="none" w:sz="0" w:space="0" w:color="auto"/>
                        <w:left w:val="none" w:sz="0" w:space="0" w:color="auto"/>
                        <w:bottom w:val="none" w:sz="0" w:space="0" w:color="auto"/>
                        <w:right w:val="none" w:sz="0" w:space="0" w:color="auto"/>
                      </w:divBdr>
                    </w:div>
                  </w:divsChild>
                </w:div>
                <w:div w:id="1346398006">
                  <w:marLeft w:val="0"/>
                  <w:marRight w:val="0"/>
                  <w:marTop w:val="0"/>
                  <w:marBottom w:val="0"/>
                  <w:divBdr>
                    <w:top w:val="none" w:sz="0" w:space="0" w:color="auto"/>
                    <w:left w:val="none" w:sz="0" w:space="0" w:color="auto"/>
                    <w:bottom w:val="none" w:sz="0" w:space="0" w:color="auto"/>
                    <w:right w:val="none" w:sz="0" w:space="0" w:color="auto"/>
                  </w:divBdr>
                  <w:divsChild>
                    <w:div w:id="1346398270">
                      <w:marLeft w:val="0"/>
                      <w:marRight w:val="0"/>
                      <w:marTop w:val="0"/>
                      <w:marBottom w:val="0"/>
                      <w:divBdr>
                        <w:top w:val="none" w:sz="0" w:space="0" w:color="auto"/>
                        <w:left w:val="none" w:sz="0" w:space="0" w:color="auto"/>
                        <w:bottom w:val="none" w:sz="0" w:space="0" w:color="auto"/>
                        <w:right w:val="none" w:sz="0" w:space="0" w:color="auto"/>
                      </w:divBdr>
                    </w:div>
                  </w:divsChild>
                </w:div>
                <w:div w:id="1346398007">
                  <w:marLeft w:val="0"/>
                  <w:marRight w:val="0"/>
                  <w:marTop w:val="0"/>
                  <w:marBottom w:val="0"/>
                  <w:divBdr>
                    <w:top w:val="none" w:sz="0" w:space="0" w:color="auto"/>
                    <w:left w:val="none" w:sz="0" w:space="0" w:color="auto"/>
                    <w:bottom w:val="none" w:sz="0" w:space="0" w:color="auto"/>
                    <w:right w:val="none" w:sz="0" w:space="0" w:color="auto"/>
                  </w:divBdr>
                  <w:divsChild>
                    <w:div w:id="1346397728">
                      <w:marLeft w:val="0"/>
                      <w:marRight w:val="0"/>
                      <w:marTop w:val="0"/>
                      <w:marBottom w:val="0"/>
                      <w:divBdr>
                        <w:top w:val="none" w:sz="0" w:space="0" w:color="auto"/>
                        <w:left w:val="none" w:sz="0" w:space="0" w:color="auto"/>
                        <w:bottom w:val="none" w:sz="0" w:space="0" w:color="auto"/>
                        <w:right w:val="none" w:sz="0" w:space="0" w:color="auto"/>
                      </w:divBdr>
                    </w:div>
                    <w:div w:id="1346397881">
                      <w:marLeft w:val="0"/>
                      <w:marRight w:val="0"/>
                      <w:marTop w:val="0"/>
                      <w:marBottom w:val="0"/>
                      <w:divBdr>
                        <w:top w:val="none" w:sz="0" w:space="0" w:color="auto"/>
                        <w:left w:val="none" w:sz="0" w:space="0" w:color="auto"/>
                        <w:bottom w:val="none" w:sz="0" w:space="0" w:color="auto"/>
                        <w:right w:val="none" w:sz="0" w:space="0" w:color="auto"/>
                      </w:divBdr>
                    </w:div>
                    <w:div w:id="1346398029">
                      <w:marLeft w:val="0"/>
                      <w:marRight w:val="0"/>
                      <w:marTop w:val="0"/>
                      <w:marBottom w:val="0"/>
                      <w:divBdr>
                        <w:top w:val="none" w:sz="0" w:space="0" w:color="auto"/>
                        <w:left w:val="none" w:sz="0" w:space="0" w:color="auto"/>
                        <w:bottom w:val="none" w:sz="0" w:space="0" w:color="auto"/>
                        <w:right w:val="none" w:sz="0" w:space="0" w:color="auto"/>
                      </w:divBdr>
                    </w:div>
                  </w:divsChild>
                </w:div>
                <w:div w:id="1346398175">
                  <w:marLeft w:val="0"/>
                  <w:marRight w:val="0"/>
                  <w:marTop w:val="0"/>
                  <w:marBottom w:val="0"/>
                  <w:divBdr>
                    <w:top w:val="none" w:sz="0" w:space="0" w:color="auto"/>
                    <w:left w:val="none" w:sz="0" w:space="0" w:color="auto"/>
                    <w:bottom w:val="none" w:sz="0" w:space="0" w:color="auto"/>
                    <w:right w:val="none" w:sz="0" w:space="0" w:color="auto"/>
                  </w:divBdr>
                  <w:divsChild>
                    <w:div w:id="1346397711">
                      <w:marLeft w:val="0"/>
                      <w:marRight w:val="0"/>
                      <w:marTop w:val="0"/>
                      <w:marBottom w:val="0"/>
                      <w:divBdr>
                        <w:top w:val="none" w:sz="0" w:space="0" w:color="auto"/>
                        <w:left w:val="none" w:sz="0" w:space="0" w:color="auto"/>
                        <w:bottom w:val="none" w:sz="0" w:space="0" w:color="auto"/>
                        <w:right w:val="none" w:sz="0" w:space="0" w:color="auto"/>
                      </w:divBdr>
                    </w:div>
                    <w:div w:id="1346397894">
                      <w:marLeft w:val="0"/>
                      <w:marRight w:val="0"/>
                      <w:marTop w:val="0"/>
                      <w:marBottom w:val="0"/>
                      <w:divBdr>
                        <w:top w:val="none" w:sz="0" w:space="0" w:color="auto"/>
                        <w:left w:val="none" w:sz="0" w:space="0" w:color="auto"/>
                        <w:bottom w:val="none" w:sz="0" w:space="0" w:color="auto"/>
                        <w:right w:val="none" w:sz="0" w:space="0" w:color="auto"/>
                      </w:divBdr>
                    </w:div>
                    <w:div w:id="1346397914">
                      <w:marLeft w:val="0"/>
                      <w:marRight w:val="0"/>
                      <w:marTop w:val="0"/>
                      <w:marBottom w:val="0"/>
                      <w:divBdr>
                        <w:top w:val="none" w:sz="0" w:space="0" w:color="auto"/>
                        <w:left w:val="none" w:sz="0" w:space="0" w:color="auto"/>
                        <w:bottom w:val="none" w:sz="0" w:space="0" w:color="auto"/>
                        <w:right w:val="none" w:sz="0" w:space="0" w:color="auto"/>
                      </w:divBdr>
                    </w:div>
                    <w:div w:id="1346397959">
                      <w:marLeft w:val="0"/>
                      <w:marRight w:val="0"/>
                      <w:marTop w:val="0"/>
                      <w:marBottom w:val="0"/>
                      <w:divBdr>
                        <w:top w:val="none" w:sz="0" w:space="0" w:color="auto"/>
                        <w:left w:val="none" w:sz="0" w:space="0" w:color="auto"/>
                        <w:bottom w:val="none" w:sz="0" w:space="0" w:color="auto"/>
                        <w:right w:val="none" w:sz="0" w:space="0" w:color="auto"/>
                      </w:divBdr>
                    </w:div>
                    <w:div w:id="1346398274">
                      <w:marLeft w:val="0"/>
                      <w:marRight w:val="0"/>
                      <w:marTop w:val="0"/>
                      <w:marBottom w:val="0"/>
                      <w:divBdr>
                        <w:top w:val="none" w:sz="0" w:space="0" w:color="auto"/>
                        <w:left w:val="none" w:sz="0" w:space="0" w:color="auto"/>
                        <w:bottom w:val="none" w:sz="0" w:space="0" w:color="auto"/>
                        <w:right w:val="none" w:sz="0" w:space="0" w:color="auto"/>
                      </w:divBdr>
                    </w:div>
                  </w:divsChild>
                </w:div>
                <w:div w:id="1346398185">
                  <w:marLeft w:val="0"/>
                  <w:marRight w:val="0"/>
                  <w:marTop w:val="0"/>
                  <w:marBottom w:val="0"/>
                  <w:divBdr>
                    <w:top w:val="none" w:sz="0" w:space="0" w:color="auto"/>
                    <w:left w:val="none" w:sz="0" w:space="0" w:color="auto"/>
                    <w:bottom w:val="none" w:sz="0" w:space="0" w:color="auto"/>
                    <w:right w:val="none" w:sz="0" w:space="0" w:color="auto"/>
                  </w:divBdr>
                  <w:divsChild>
                    <w:div w:id="1346398284">
                      <w:marLeft w:val="0"/>
                      <w:marRight w:val="0"/>
                      <w:marTop w:val="0"/>
                      <w:marBottom w:val="0"/>
                      <w:divBdr>
                        <w:top w:val="none" w:sz="0" w:space="0" w:color="auto"/>
                        <w:left w:val="none" w:sz="0" w:space="0" w:color="auto"/>
                        <w:bottom w:val="none" w:sz="0" w:space="0" w:color="auto"/>
                        <w:right w:val="none" w:sz="0" w:space="0" w:color="auto"/>
                      </w:divBdr>
                    </w:div>
                  </w:divsChild>
                </w:div>
                <w:div w:id="1346398232">
                  <w:marLeft w:val="0"/>
                  <w:marRight w:val="0"/>
                  <w:marTop w:val="0"/>
                  <w:marBottom w:val="0"/>
                  <w:divBdr>
                    <w:top w:val="none" w:sz="0" w:space="0" w:color="auto"/>
                    <w:left w:val="none" w:sz="0" w:space="0" w:color="auto"/>
                    <w:bottom w:val="none" w:sz="0" w:space="0" w:color="auto"/>
                    <w:right w:val="none" w:sz="0" w:space="0" w:color="auto"/>
                  </w:divBdr>
                  <w:divsChild>
                    <w:div w:id="1346397724">
                      <w:marLeft w:val="0"/>
                      <w:marRight w:val="0"/>
                      <w:marTop w:val="0"/>
                      <w:marBottom w:val="0"/>
                      <w:divBdr>
                        <w:top w:val="none" w:sz="0" w:space="0" w:color="auto"/>
                        <w:left w:val="none" w:sz="0" w:space="0" w:color="auto"/>
                        <w:bottom w:val="none" w:sz="0" w:space="0" w:color="auto"/>
                        <w:right w:val="none" w:sz="0" w:space="0" w:color="auto"/>
                      </w:divBdr>
                    </w:div>
                  </w:divsChild>
                </w:div>
                <w:div w:id="1346398254">
                  <w:marLeft w:val="0"/>
                  <w:marRight w:val="0"/>
                  <w:marTop w:val="0"/>
                  <w:marBottom w:val="0"/>
                  <w:divBdr>
                    <w:top w:val="none" w:sz="0" w:space="0" w:color="auto"/>
                    <w:left w:val="none" w:sz="0" w:space="0" w:color="auto"/>
                    <w:bottom w:val="none" w:sz="0" w:space="0" w:color="auto"/>
                    <w:right w:val="none" w:sz="0" w:space="0" w:color="auto"/>
                  </w:divBdr>
                  <w:divsChild>
                    <w:div w:id="1346397931">
                      <w:marLeft w:val="0"/>
                      <w:marRight w:val="0"/>
                      <w:marTop w:val="0"/>
                      <w:marBottom w:val="0"/>
                      <w:divBdr>
                        <w:top w:val="none" w:sz="0" w:space="0" w:color="auto"/>
                        <w:left w:val="none" w:sz="0" w:space="0" w:color="auto"/>
                        <w:bottom w:val="none" w:sz="0" w:space="0" w:color="auto"/>
                        <w:right w:val="none" w:sz="0" w:space="0" w:color="auto"/>
                      </w:divBdr>
                    </w:div>
                    <w:div w:id="1346398152">
                      <w:marLeft w:val="0"/>
                      <w:marRight w:val="0"/>
                      <w:marTop w:val="0"/>
                      <w:marBottom w:val="0"/>
                      <w:divBdr>
                        <w:top w:val="none" w:sz="0" w:space="0" w:color="auto"/>
                        <w:left w:val="none" w:sz="0" w:space="0" w:color="auto"/>
                        <w:bottom w:val="none" w:sz="0" w:space="0" w:color="auto"/>
                        <w:right w:val="none" w:sz="0" w:space="0" w:color="auto"/>
                      </w:divBdr>
                    </w:div>
                  </w:divsChild>
                </w:div>
                <w:div w:id="1346398286">
                  <w:marLeft w:val="0"/>
                  <w:marRight w:val="0"/>
                  <w:marTop w:val="0"/>
                  <w:marBottom w:val="0"/>
                  <w:divBdr>
                    <w:top w:val="none" w:sz="0" w:space="0" w:color="auto"/>
                    <w:left w:val="none" w:sz="0" w:space="0" w:color="auto"/>
                    <w:bottom w:val="none" w:sz="0" w:space="0" w:color="auto"/>
                    <w:right w:val="none" w:sz="0" w:space="0" w:color="auto"/>
                  </w:divBdr>
                  <w:divsChild>
                    <w:div w:id="1346397776">
                      <w:marLeft w:val="0"/>
                      <w:marRight w:val="0"/>
                      <w:marTop w:val="0"/>
                      <w:marBottom w:val="0"/>
                      <w:divBdr>
                        <w:top w:val="none" w:sz="0" w:space="0" w:color="auto"/>
                        <w:left w:val="none" w:sz="0" w:space="0" w:color="auto"/>
                        <w:bottom w:val="none" w:sz="0" w:space="0" w:color="auto"/>
                        <w:right w:val="none" w:sz="0" w:space="0" w:color="auto"/>
                      </w:divBdr>
                    </w:div>
                  </w:divsChild>
                </w:div>
                <w:div w:id="1346398330">
                  <w:marLeft w:val="0"/>
                  <w:marRight w:val="0"/>
                  <w:marTop w:val="0"/>
                  <w:marBottom w:val="0"/>
                  <w:divBdr>
                    <w:top w:val="none" w:sz="0" w:space="0" w:color="auto"/>
                    <w:left w:val="none" w:sz="0" w:space="0" w:color="auto"/>
                    <w:bottom w:val="none" w:sz="0" w:space="0" w:color="auto"/>
                    <w:right w:val="none" w:sz="0" w:space="0" w:color="auto"/>
                  </w:divBdr>
                  <w:divsChild>
                    <w:div w:id="1346398316">
                      <w:marLeft w:val="0"/>
                      <w:marRight w:val="0"/>
                      <w:marTop w:val="0"/>
                      <w:marBottom w:val="0"/>
                      <w:divBdr>
                        <w:top w:val="none" w:sz="0" w:space="0" w:color="auto"/>
                        <w:left w:val="none" w:sz="0" w:space="0" w:color="auto"/>
                        <w:bottom w:val="none" w:sz="0" w:space="0" w:color="auto"/>
                        <w:right w:val="none" w:sz="0" w:space="0" w:color="auto"/>
                      </w:divBdr>
                    </w:div>
                  </w:divsChild>
                </w:div>
                <w:div w:id="1346398340">
                  <w:marLeft w:val="0"/>
                  <w:marRight w:val="0"/>
                  <w:marTop w:val="0"/>
                  <w:marBottom w:val="0"/>
                  <w:divBdr>
                    <w:top w:val="none" w:sz="0" w:space="0" w:color="auto"/>
                    <w:left w:val="none" w:sz="0" w:space="0" w:color="auto"/>
                    <w:bottom w:val="none" w:sz="0" w:space="0" w:color="auto"/>
                    <w:right w:val="none" w:sz="0" w:space="0" w:color="auto"/>
                  </w:divBdr>
                  <w:divsChild>
                    <w:div w:id="1346397843">
                      <w:marLeft w:val="0"/>
                      <w:marRight w:val="0"/>
                      <w:marTop w:val="0"/>
                      <w:marBottom w:val="0"/>
                      <w:divBdr>
                        <w:top w:val="none" w:sz="0" w:space="0" w:color="auto"/>
                        <w:left w:val="none" w:sz="0" w:space="0" w:color="auto"/>
                        <w:bottom w:val="none" w:sz="0" w:space="0" w:color="auto"/>
                        <w:right w:val="none" w:sz="0" w:space="0" w:color="auto"/>
                      </w:divBdr>
                    </w:div>
                  </w:divsChild>
                </w:div>
                <w:div w:id="1346398392">
                  <w:marLeft w:val="0"/>
                  <w:marRight w:val="0"/>
                  <w:marTop w:val="0"/>
                  <w:marBottom w:val="0"/>
                  <w:divBdr>
                    <w:top w:val="none" w:sz="0" w:space="0" w:color="auto"/>
                    <w:left w:val="none" w:sz="0" w:space="0" w:color="auto"/>
                    <w:bottom w:val="none" w:sz="0" w:space="0" w:color="auto"/>
                    <w:right w:val="none" w:sz="0" w:space="0" w:color="auto"/>
                  </w:divBdr>
                  <w:divsChild>
                    <w:div w:id="1346398096">
                      <w:marLeft w:val="0"/>
                      <w:marRight w:val="0"/>
                      <w:marTop w:val="0"/>
                      <w:marBottom w:val="0"/>
                      <w:divBdr>
                        <w:top w:val="none" w:sz="0" w:space="0" w:color="auto"/>
                        <w:left w:val="none" w:sz="0" w:space="0" w:color="auto"/>
                        <w:bottom w:val="none" w:sz="0" w:space="0" w:color="auto"/>
                        <w:right w:val="none" w:sz="0" w:space="0" w:color="auto"/>
                      </w:divBdr>
                    </w:div>
                  </w:divsChild>
                </w:div>
                <w:div w:id="1346398403">
                  <w:marLeft w:val="0"/>
                  <w:marRight w:val="0"/>
                  <w:marTop w:val="0"/>
                  <w:marBottom w:val="0"/>
                  <w:divBdr>
                    <w:top w:val="none" w:sz="0" w:space="0" w:color="auto"/>
                    <w:left w:val="none" w:sz="0" w:space="0" w:color="auto"/>
                    <w:bottom w:val="none" w:sz="0" w:space="0" w:color="auto"/>
                    <w:right w:val="none" w:sz="0" w:space="0" w:color="auto"/>
                  </w:divBdr>
                  <w:divsChild>
                    <w:div w:id="1346398014">
                      <w:marLeft w:val="0"/>
                      <w:marRight w:val="0"/>
                      <w:marTop w:val="0"/>
                      <w:marBottom w:val="0"/>
                      <w:divBdr>
                        <w:top w:val="none" w:sz="0" w:space="0" w:color="auto"/>
                        <w:left w:val="none" w:sz="0" w:space="0" w:color="auto"/>
                        <w:bottom w:val="none" w:sz="0" w:space="0" w:color="auto"/>
                        <w:right w:val="none" w:sz="0" w:space="0" w:color="auto"/>
                      </w:divBdr>
                    </w:div>
                  </w:divsChild>
                </w:div>
                <w:div w:id="1346398406">
                  <w:marLeft w:val="0"/>
                  <w:marRight w:val="0"/>
                  <w:marTop w:val="0"/>
                  <w:marBottom w:val="0"/>
                  <w:divBdr>
                    <w:top w:val="none" w:sz="0" w:space="0" w:color="auto"/>
                    <w:left w:val="none" w:sz="0" w:space="0" w:color="auto"/>
                    <w:bottom w:val="none" w:sz="0" w:space="0" w:color="auto"/>
                    <w:right w:val="none" w:sz="0" w:space="0" w:color="auto"/>
                  </w:divBdr>
                  <w:divsChild>
                    <w:div w:id="1346398082">
                      <w:marLeft w:val="0"/>
                      <w:marRight w:val="0"/>
                      <w:marTop w:val="0"/>
                      <w:marBottom w:val="0"/>
                      <w:divBdr>
                        <w:top w:val="none" w:sz="0" w:space="0" w:color="auto"/>
                        <w:left w:val="none" w:sz="0" w:space="0" w:color="auto"/>
                        <w:bottom w:val="none" w:sz="0" w:space="0" w:color="auto"/>
                        <w:right w:val="none" w:sz="0" w:space="0" w:color="auto"/>
                      </w:divBdr>
                    </w:div>
                  </w:divsChild>
                </w:div>
                <w:div w:id="1346398447">
                  <w:marLeft w:val="0"/>
                  <w:marRight w:val="0"/>
                  <w:marTop w:val="0"/>
                  <w:marBottom w:val="0"/>
                  <w:divBdr>
                    <w:top w:val="none" w:sz="0" w:space="0" w:color="auto"/>
                    <w:left w:val="none" w:sz="0" w:space="0" w:color="auto"/>
                    <w:bottom w:val="none" w:sz="0" w:space="0" w:color="auto"/>
                    <w:right w:val="none" w:sz="0" w:space="0" w:color="auto"/>
                  </w:divBdr>
                  <w:divsChild>
                    <w:div w:id="1346398388">
                      <w:marLeft w:val="0"/>
                      <w:marRight w:val="0"/>
                      <w:marTop w:val="0"/>
                      <w:marBottom w:val="0"/>
                      <w:divBdr>
                        <w:top w:val="none" w:sz="0" w:space="0" w:color="auto"/>
                        <w:left w:val="none" w:sz="0" w:space="0" w:color="auto"/>
                        <w:bottom w:val="none" w:sz="0" w:space="0" w:color="auto"/>
                        <w:right w:val="none" w:sz="0" w:space="0" w:color="auto"/>
                      </w:divBdr>
                    </w:div>
                  </w:divsChild>
                </w:div>
                <w:div w:id="1346398484">
                  <w:marLeft w:val="0"/>
                  <w:marRight w:val="0"/>
                  <w:marTop w:val="0"/>
                  <w:marBottom w:val="0"/>
                  <w:divBdr>
                    <w:top w:val="none" w:sz="0" w:space="0" w:color="auto"/>
                    <w:left w:val="none" w:sz="0" w:space="0" w:color="auto"/>
                    <w:bottom w:val="none" w:sz="0" w:space="0" w:color="auto"/>
                    <w:right w:val="none" w:sz="0" w:space="0" w:color="auto"/>
                  </w:divBdr>
                  <w:divsChild>
                    <w:div w:id="1346398499">
                      <w:marLeft w:val="0"/>
                      <w:marRight w:val="0"/>
                      <w:marTop w:val="0"/>
                      <w:marBottom w:val="0"/>
                      <w:divBdr>
                        <w:top w:val="none" w:sz="0" w:space="0" w:color="auto"/>
                        <w:left w:val="none" w:sz="0" w:space="0" w:color="auto"/>
                        <w:bottom w:val="none" w:sz="0" w:space="0" w:color="auto"/>
                        <w:right w:val="none" w:sz="0" w:space="0" w:color="auto"/>
                      </w:divBdr>
                    </w:div>
                  </w:divsChild>
                </w:div>
                <w:div w:id="1346398493">
                  <w:marLeft w:val="0"/>
                  <w:marRight w:val="0"/>
                  <w:marTop w:val="0"/>
                  <w:marBottom w:val="0"/>
                  <w:divBdr>
                    <w:top w:val="none" w:sz="0" w:space="0" w:color="auto"/>
                    <w:left w:val="none" w:sz="0" w:space="0" w:color="auto"/>
                    <w:bottom w:val="none" w:sz="0" w:space="0" w:color="auto"/>
                    <w:right w:val="none" w:sz="0" w:space="0" w:color="auto"/>
                  </w:divBdr>
                  <w:divsChild>
                    <w:div w:id="1346398279">
                      <w:marLeft w:val="0"/>
                      <w:marRight w:val="0"/>
                      <w:marTop w:val="0"/>
                      <w:marBottom w:val="0"/>
                      <w:divBdr>
                        <w:top w:val="none" w:sz="0" w:space="0" w:color="auto"/>
                        <w:left w:val="none" w:sz="0" w:space="0" w:color="auto"/>
                        <w:bottom w:val="none" w:sz="0" w:space="0" w:color="auto"/>
                        <w:right w:val="none" w:sz="0" w:space="0" w:color="auto"/>
                      </w:divBdr>
                    </w:div>
                  </w:divsChild>
                </w:div>
                <w:div w:id="1346398502">
                  <w:marLeft w:val="0"/>
                  <w:marRight w:val="0"/>
                  <w:marTop w:val="0"/>
                  <w:marBottom w:val="0"/>
                  <w:divBdr>
                    <w:top w:val="none" w:sz="0" w:space="0" w:color="auto"/>
                    <w:left w:val="none" w:sz="0" w:space="0" w:color="auto"/>
                    <w:bottom w:val="none" w:sz="0" w:space="0" w:color="auto"/>
                    <w:right w:val="none" w:sz="0" w:space="0" w:color="auto"/>
                  </w:divBdr>
                  <w:divsChild>
                    <w:div w:id="1346397822">
                      <w:marLeft w:val="0"/>
                      <w:marRight w:val="0"/>
                      <w:marTop w:val="0"/>
                      <w:marBottom w:val="0"/>
                      <w:divBdr>
                        <w:top w:val="none" w:sz="0" w:space="0" w:color="auto"/>
                        <w:left w:val="none" w:sz="0" w:space="0" w:color="auto"/>
                        <w:bottom w:val="none" w:sz="0" w:space="0" w:color="auto"/>
                        <w:right w:val="none" w:sz="0" w:space="0" w:color="auto"/>
                      </w:divBdr>
                    </w:div>
                  </w:divsChild>
                </w:div>
                <w:div w:id="1346398524">
                  <w:marLeft w:val="0"/>
                  <w:marRight w:val="0"/>
                  <w:marTop w:val="0"/>
                  <w:marBottom w:val="0"/>
                  <w:divBdr>
                    <w:top w:val="none" w:sz="0" w:space="0" w:color="auto"/>
                    <w:left w:val="none" w:sz="0" w:space="0" w:color="auto"/>
                    <w:bottom w:val="none" w:sz="0" w:space="0" w:color="auto"/>
                    <w:right w:val="none" w:sz="0" w:space="0" w:color="auto"/>
                  </w:divBdr>
                  <w:divsChild>
                    <w:div w:id="13463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020">
          <w:marLeft w:val="0"/>
          <w:marRight w:val="0"/>
          <w:marTop w:val="0"/>
          <w:marBottom w:val="0"/>
          <w:divBdr>
            <w:top w:val="none" w:sz="0" w:space="0" w:color="auto"/>
            <w:left w:val="none" w:sz="0" w:space="0" w:color="auto"/>
            <w:bottom w:val="none" w:sz="0" w:space="0" w:color="auto"/>
            <w:right w:val="none" w:sz="0" w:space="0" w:color="auto"/>
          </w:divBdr>
        </w:div>
        <w:div w:id="1346398022">
          <w:marLeft w:val="0"/>
          <w:marRight w:val="0"/>
          <w:marTop w:val="0"/>
          <w:marBottom w:val="0"/>
          <w:divBdr>
            <w:top w:val="none" w:sz="0" w:space="0" w:color="auto"/>
            <w:left w:val="none" w:sz="0" w:space="0" w:color="auto"/>
            <w:bottom w:val="none" w:sz="0" w:space="0" w:color="auto"/>
            <w:right w:val="none" w:sz="0" w:space="0" w:color="auto"/>
          </w:divBdr>
          <w:divsChild>
            <w:div w:id="1346398495">
              <w:marLeft w:val="-75"/>
              <w:marRight w:val="0"/>
              <w:marTop w:val="30"/>
              <w:marBottom w:val="30"/>
              <w:divBdr>
                <w:top w:val="none" w:sz="0" w:space="0" w:color="auto"/>
                <w:left w:val="none" w:sz="0" w:space="0" w:color="auto"/>
                <w:bottom w:val="none" w:sz="0" w:space="0" w:color="auto"/>
                <w:right w:val="none" w:sz="0" w:space="0" w:color="auto"/>
              </w:divBdr>
              <w:divsChild>
                <w:div w:id="1346397578">
                  <w:marLeft w:val="0"/>
                  <w:marRight w:val="0"/>
                  <w:marTop w:val="0"/>
                  <w:marBottom w:val="0"/>
                  <w:divBdr>
                    <w:top w:val="none" w:sz="0" w:space="0" w:color="auto"/>
                    <w:left w:val="none" w:sz="0" w:space="0" w:color="auto"/>
                    <w:bottom w:val="none" w:sz="0" w:space="0" w:color="auto"/>
                    <w:right w:val="none" w:sz="0" w:space="0" w:color="auto"/>
                  </w:divBdr>
                  <w:divsChild>
                    <w:div w:id="1346398078">
                      <w:marLeft w:val="0"/>
                      <w:marRight w:val="0"/>
                      <w:marTop w:val="0"/>
                      <w:marBottom w:val="0"/>
                      <w:divBdr>
                        <w:top w:val="none" w:sz="0" w:space="0" w:color="auto"/>
                        <w:left w:val="none" w:sz="0" w:space="0" w:color="auto"/>
                        <w:bottom w:val="none" w:sz="0" w:space="0" w:color="auto"/>
                        <w:right w:val="none" w:sz="0" w:space="0" w:color="auto"/>
                      </w:divBdr>
                    </w:div>
                  </w:divsChild>
                </w:div>
                <w:div w:id="1346397609">
                  <w:marLeft w:val="0"/>
                  <w:marRight w:val="0"/>
                  <w:marTop w:val="0"/>
                  <w:marBottom w:val="0"/>
                  <w:divBdr>
                    <w:top w:val="none" w:sz="0" w:space="0" w:color="auto"/>
                    <w:left w:val="none" w:sz="0" w:space="0" w:color="auto"/>
                    <w:bottom w:val="none" w:sz="0" w:space="0" w:color="auto"/>
                    <w:right w:val="none" w:sz="0" w:space="0" w:color="auto"/>
                  </w:divBdr>
                  <w:divsChild>
                    <w:div w:id="1346397863">
                      <w:marLeft w:val="0"/>
                      <w:marRight w:val="0"/>
                      <w:marTop w:val="0"/>
                      <w:marBottom w:val="0"/>
                      <w:divBdr>
                        <w:top w:val="none" w:sz="0" w:space="0" w:color="auto"/>
                        <w:left w:val="none" w:sz="0" w:space="0" w:color="auto"/>
                        <w:bottom w:val="none" w:sz="0" w:space="0" w:color="auto"/>
                        <w:right w:val="none" w:sz="0" w:space="0" w:color="auto"/>
                      </w:divBdr>
                    </w:div>
                  </w:divsChild>
                </w:div>
                <w:div w:id="1346397618">
                  <w:marLeft w:val="0"/>
                  <w:marRight w:val="0"/>
                  <w:marTop w:val="0"/>
                  <w:marBottom w:val="0"/>
                  <w:divBdr>
                    <w:top w:val="none" w:sz="0" w:space="0" w:color="auto"/>
                    <w:left w:val="none" w:sz="0" w:space="0" w:color="auto"/>
                    <w:bottom w:val="none" w:sz="0" w:space="0" w:color="auto"/>
                    <w:right w:val="none" w:sz="0" w:space="0" w:color="auto"/>
                  </w:divBdr>
                  <w:divsChild>
                    <w:div w:id="1346398397">
                      <w:marLeft w:val="0"/>
                      <w:marRight w:val="0"/>
                      <w:marTop w:val="0"/>
                      <w:marBottom w:val="0"/>
                      <w:divBdr>
                        <w:top w:val="none" w:sz="0" w:space="0" w:color="auto"/>
                        <w:left w:val="none" w:sz="0" w:space="0" w:color="auto"/>
                        <w:bottom w:val="none" w:sz="0" w:space="0" w:color="auto"/>
                        <w:right w:val="none" w:sz="0" w:space="0" w:color="auto"/>
                      </w:divBdr>
                    </w:div>
                  </w:divsChild>
                </w:div>
                <w:div w:id="1346397636">
                  <w:marLeft w:val="0"/>
                  <w:marRight w:val="0"/>
                  <w:marTop w:val="0"/>
                  <w:marBottom w:val="0"/>
                  <w:divBdr>
                    <w:top w:val="none" w:sz="0" w:space="0" w:color="auto"/>
                    <w:left w:val="none" w:sz="0" w:space="0" w:color="auto"/>
                    <w:bottom w:val="none" w:sz="0" w:space="0" w:color="auto"/>
                    <w:right w:val="none" w:sz="0" w:space="0" w:color="auto"/>
                  </w:divBdr>
                  <w:divsChild>
                    <w:div w:id="1346397924">
                      <w:marLeft w:val="0"/>
                      <w:marRight w:val="0"/>
                      <w:marTop w:val="0"/>
                      <w:marBottom w:val="0"/>
                      <w:divBdr>
                        <w:top w:val="none" w:sz="0" w:space="0" w:color="auto"/>
                        <w:left w:val="none" w:sz="0" w:space="0" w:color="auto"/>
                        <w:bottom w:val="none" w:sz="0" w:space="0" w:color="auto"/>
                        <w:right w:val="none" w:sz="0" w:space="0" w:color="auto"/>
                      </w:divBdr>
                    </w:div>
                  </w:divsChild>
                </w:div>
                <w:div w:id="1346397650">
                  <w:marLeft w:val="0"/>
                  <w:marRight w:val="0"/>
                  <w:marTop w:val="0"/>
                  <w:marBottom w:val="0"/>
                  <w:divBdr>
                    <w:top w:val="none" w:sz="0" w:space="0" w:color="auto"/>
                    <w:left w:val="none" w:sz="0" w:space="0" w:color="auto"/>
                    <w:bottom w:val="none" w:sz="0" w:space="0" w:color="auto"/>
                    <w:right w:val="none" w:sz="0" w:space="0" w:color="auto"/>
                  </w:divBdr>
                  <w:divsChild>
                    <w:div w:id="1346398128">
                      <w:marLeft w:val="0"/>
                      <w:marRight w:val="0"/>
                      <w:marTop w:val="0"/>
                      <w:marBottom w:val="0"/>
                      <w:divBdr>
                        <w:top w:val="none" w:sz="0" w:space="0" w:color="auto"/>
                        <w:left w:val="none" w:sz="0" w:space="0" w:color="auto"/>
                        <w:bottom w:val="none" w:sz="0" w:space="0" w:color="auto"/>
                        <w:right w:val="none" w:sz="0" w:space="0" w:color="auto"/>
                      </w:divBdr>
                    </w:div>
                  </w:divsChild>
                </w:div>
                <w:div w:id="1346397710">
                  <w:marLeft w:val="0"/>
                  <w:marRight w:val="0"/>
                  <w:marTop w:val="0"/>
                  <w:marBottom w:val="0"/>
                  <w:divBdr>
                    <w:top w:val="none" w:sz="0" w:space="0" w:color="auto"/>
                    <w:left w:val="none" w:sz="0" w:space="0" w:color="auto"/>
                    <w:bottom w:val="none" w:sz="0" w:space="0" w:color="auto"/>
                    <w:right w:val="none" w:sz="0" w:space="0" w:color="auto"/>
                  </w:divBdr>
                  <w:divsChild>
                    <w:div w:id="1346397703">
                      <w:marLeft w:val="0"/>
                      <w:marRight w:val="0"/>
                      <w:marTop w:val="0"/>
                      <w:marBottom w:val="0"/>
                      <w:divBdr>
                        <w:top w:val="none" w:sz="0" w:space="0" w:color="auto"/>
                        <w:left w:val="none" w:sz="0" w:space="0" w:color="auto"/>
                        <w:bottom w:val="none" w:sz="0" w:space="0" w:color="auto"/>
                        <w:right w:val="none" w:sz="0" w:space="0" w:color="auto"/>
                      </w:divBdr>
                    </w:div>
                  </w:divsChild>
                </w:div>
                <w:div w:id="1346397846">
                  <w:marLeft w:val="0"/>
                  <w:marRight w:val="0"/>
                  <w:marTop w:val="0"/>
                  <w:marBottom w:val="0"/>
                  <w:divBdr>
                    <w:top w:val="none" w:sz="0" w:space="0" w:color="auto"/>
                    <w:left w:val="none" w:sz="0" w:space="0" w:color="auto"/>
                    <w:bottom w:val="none" w:sz="0" w:space="0" w:color="auto"/>
                    <w:right w:val="none" w:sz="0" w:space="0" w:color="auto"/>
                  </w:divBdr>
                  <w:divsChild>
                    <w:div w:id="1346397857">
                      <w:marLeft w:val="0"/>
                      <w:marRight w:val="0"/>
                      <w:marTop w:val="0"/>
                      <w:marBottom w:val="0"/>
                      <w:divBdr>
                        <w:top w:val="none" w:sz="0" w:space="0" w:color="auto"/>
                        <w:left w:val="none" w:sz="0" w:space="0" w:color="auto"/>
                        <w:bottom w:val="none" w:sz="0" w:space="0" w:color="auto"/>
                        <w:right w:val="none" w:sz="0" w:space="0" w:color="auto"/>
                      </w:divBdr>
                    </w:div>
                  </w:divsChild>
                </w:div>
                <w:div w:id="1346397856">
                  <w:marLeft w:val="0"/>
                  <w:marRight w:val="0"/>
                  <w:marTop w:val="0"/>
                  <w:marBottom w:val="0"/>
                  <w:divBdr>
                    <w:top w:val="none" w:sz="0" w:space="0" w:color="auto"/>
                    <w:left w:val="none" w:sz="0" w:space="0" w:color="auto"/>
                    <w:bottom w:val="none" w:sz="0" w:space="0" w:color="auto"/>
                    <w:right w:val="none" w:sz="0" w:space="0" w:color="auto"/>
                  </w:divBdr>
                  <w:divsChild>
                    <w:div w:id="1346398302">
                      <w:marLeft w:val="0"/>
                      <w:marRight w:val="0"/>
                      <w:marTop w:val="0"/>
                      <w:marBottom w:val="0"/>
                      <w:divBdr>
                        <w:top w:val="none" w:sz="0" w:space="0" w:color="auto"/>
                        <w:left w:val="none" w:sz="0" w:space="0" w:color="auto"/>
                        <w:bottom w:val="none" w:sz="0" w:space="0" w:color="auto"/>
                        <w:right w:val="none" w:sz="0" w:space="0" w:color="auto"/>
                      </w:divBdr>
                    </w:div>
                  </w:divsChild>
                </w:div>
                <w:div w:id="1346397868">
                  <w:marLeft w:val="0"/>
                  <w:marRight w:val="0"/>
                  <w:marTop w:val="0"/>
                  <w:marBottom w:val="0"/>
                  <w:divBdr>
                    <w:top w:val="none" w:sz="0" w:space="0" w:color="auto"/>
                    <w:left w:val="none" w:sz="0" w:space="0" w:color="auto"/>
                    <w:bottom w:val="none" w:sz="0" w:space="0" w:color="auto"/>
                    <w:right w:val="none" w:sz="0" w:space="0" w:color="auto"/>
                  </w:divBdr>
                  <w:divsChild>
                    <w:div w:id="1346398438">
                      <w:marLeft w:val="0"/>
                      <w:marRight w:val="0"/>
                      <w:marTop w:val="0"/>
                      <w:marBottom w:val="0"/>
                      <w:divBdr>
                        <w:top w:val="none" w:sz="0" w:space="0" w:color="auto"/>
                        <w:left w:val="none" w:sz="0" w:space="0" w:color="auto"/>
                        <w:bottom w:val="none" w:sz="0" w:space="0" w:color="auto"/>
                        <w:right w:val="none" w:sz="0" w:space="0" w:color="auto"/>
                      </w:divBdr>
                    </w:div>
                  </w:divsChild>
                </w:div>
                <w:div w:id="1346397918">
                  <w:marLeft w:val="0"/>
                  <w:marRight w:val="0"/>
                  <w:marTop w:val="0"/>
                  <w:marBottom w:val="0"/>
                  <w:divBdr>
                    <w:top w:val="none" w:sz="0" w:space="0" w:color="auto"/>
                    <w:left w:val="none" w:sz="0" w:space="0" w:color="auto"/>
                    <w:bottom w:val="none" w:sz="0" w:space="0" w:color="auto"/>
                    <w:right w:val="none" w:sz="0" w:space="0" w:color="auto"/>
                  </w:divBdr>
                  <w:divsChild>
                    <w:div w:id="1346398116">
                      <w:marLeft w:val="0"/>
                      <w:marRight w:val="0"/>
                      <w:marTop w:val="0"/>
                      <w:marBottom w:val="0"/>
                      <w:divBdr>
                        <w:top w:val="none" w:sz="0" w:space="0" w:color="auto"/>
                        <w:left w:val="none" w:sz="0" w:space="0" w:color="auto"/>
                        <w:bottom w:val="none" w:sz="0" w:space="0" w:color="auto"/>
                        <w:right w:val="none" w:sz="0" w:space="0" w:color="auto"/>
                      </w:divBdr>
                    </w:div>
                  </w:divsChild>
                </w:div>
                <w:div w:id="1346397927">
                  <w:marLeft w:val="0"/>
                  <w:marRight w:val="0"/>
                  <w:marTop w:val="0"/>
                  <w:marBottom w:val="0"/>
                  <w:divBdr>
                    <w:top w:val="none" w:sz="0" w:space="0" w:color="auto"/>
                    <w:left w:val="none" w:sz="0" w:space="0" w:color="auto"/>
                    <w:bottom w:val="none" w:sz="0" w:space="0" w:color="auto"/>
                    <w:right w:val="none" w:sz="0" w:space="0" w:color="auto"/>
                  </w:divBdr>
                  <w:divsChild>
                    <w:div w:id="1346398375">
                      <w:marLeft w:val="0"/>
                      <w:marRight w:val="0"/>
                      <w:marTop w:val="0"/>
                      <w:marBottom w:val="0"/>
                      <w:divBdr>
                        <w:top w:val="none" w:sz="0" w:space="0" w:color="auto"/>
                        <w:left w:val="none" w:sz="0" w:space="0" w:color="auto"/>
                        <w:bottom w:val="none" w:sz="0" w:space="0" w:color="auto"/>
                        <w:right w:val="none" w:sz="0" w:space="0" w:color="auto"/>
                      </w:divBdr>
                    </w:div>
                  </w:divsChild>
                </w:div>
                <w:div w:id="1346397962">
                  <w:marLeft w:val="0"/>
                  <w:marRight w:val="0"/>
                  <w:marTop w:val="0"/>
                  <w:marBottom w:val="0"/>
                  <w:divBdr>
                    <w:top w:val="none" w:sz="0" w:space="0" w:color="auto"/>
                    <w:left w:val="none" w:sz="0" w:space="0" w:color="auto"/>
                    <w:bottom w:val="none" w:sz="0" w:space="0" w:color="auto"/>
                    <w:right w:val="none" w:sz="0" w:space="0" w:color="auto"/>
                  </w:divBdr>
                  <w:divsChild>
                    <w:div w:id="1346397804">
                      <w:marLeft w:val="0"/>
                      <w:marRight w:val="0"/>
                      <w:marTop w:val="0"/>
                      <w:marBottom w:val="0"/>
                      <w:divBdr>
                        <w:top w:val="none" w:sz="0" w:space="0" w:color="auto"/>
                        <w:left w:val="none" w:sz="0" w:space="0" w:color="auto"/>
                        <w:bottom w:val="none" w:sz="0" w:space="0" w:color="auto"/>
                        <w:right w:val="none" w:sz="0" w:space="0" w:color="auto"/>
                      </w:divBdr>
                    </w:div>
                  </w:divsChild>
                </w:div>
                <w:div w:id="1346397997">
                  <w:marLeft w:val="0"/>
                  <w:marRight w:val="0"/>
                  <w:marTop w:val="0"/>
                  <w:marBottom w:val="0"/>
                  <w:divBdr>
                    <w:top w:val="none" w:sz="0" w:space="0" w:color="auto"/>
                    <w:left w:val="none" w:sz="0" w:space="0" w:color="auto"/>
                    <w:bottom w:val="none" w:sz="0" w:space="0" w:color="auto"/>
                    <w:right w:val="none" w:sz="0" w:space="0" w:color="auto"/>
                  </w:divBdr>
                  <w:divsChild>
                    <w:div w:id="1346398520">
                      <w:marLeft w:val="0"/>
                      <w:marRight w:val="0"/>
                      <w:marTop w:val="0"/>
                      <w:marBottom w:val="0"/>
                      <w:divBdr>
                        <w:top w:val="none" w:sz="0" w:space="0" w:color="auto"/>
                        <w:left w:val="none" w:sz="0" w:space="0" w:color="auto"/>
                        <w:bottom w:val="none" w:sz="0" w:space="0" w:color="auto"/>
                        <w:right w:val="none" w:sz="0" w:space="0" w:color="auto"/>
                      </w:divBdr>
                    </w:div>
                  </w:divsChild>
                </w:div>
                <w:div w:id="1346398028">
                  <w:marLeft w:val="0"/>
                  <w:marRight w:val="0"/>
                  <w:marTop w:val="0"/>
                  <w:marBottom w:val="0"/>
                  <w:divBdr>
                    <w:top w:val="none" w:sz="0" w:space="0" w:color="auto"/>
                    <w:left w:val="none" w:sz="0" w:space="0" w:color="auto"/>
                    <w:bottom w:val="none" w:sz="0" w:space="0" w:color="auto"/>
                    <w:right w:val="none" w:sz="0" w:space="0" w:color="auto"/>
                  </w:divBdr>
                  <w:divsChild>
                    <w:div w:id="1346398545">
                      <w:marLeft w:val="0"/>
                      <w:marRight w:val="0"/>
                      <w:marTop w:val="0"/>
                      <w:marBottom w:val="0"/>
                      <w:divBdr>
                        <w:top w:val="none" w:sz="0" w:space="0" w:color="auto"/>
                        <w:left w:val="none" w:sz="0" w:space="0" w:color="auto"/>
                        <w:bottom w:val="none" w:sz="0" w:space="0" w:color="auto"/>
                        <w:right w:val="none" w:sz="0" w:space="0" w:color="auto"/>
                      </w:divBdr>
                    </w:div>
                  </w:divsChild>
                </w:div>
                <w:div w:id="1346398036">
                  <w:marLeft w:val="0"/>
                  <w:marRight w:val="0"/>
                  <w:marTop w:val="0"/>
                  <w:marBottom w:val="0"/>
                  <w:divBdr>
                    <w:top w:val="none" w:sz="0" w:space="0" w:color="auto"/>
                    <w:left w:val="none" w:sz="0" w:space="0" w:color="auto"/>
                    <w:bottom w:val="none" w:sz="0" w:space="0" w:color="auto"/>
                    <w:right w:val="none" w:sz="0" w:space="0" w:color="auto"/>
                  </w:divBdr>
                  <w:divsChild>
                    <w:div w:id="1346397695">
                      <w:marLeft w:val="0"/>
                      <w:marRight w:val="0"/>
                      <w:marTop w:val="0"/>
                      <w:marBottom w:val="0"/>
                      <w:divBdr>
                        <w:top w:val="none" w:sz="0" w:space="0" w:color="auto"/>
                        <w:left w:val="none" w:sz="0" w:space="0" w:color="auto"/>
                        <w:bottom w:val="none" w:sz="0" w:space="0" w:color="auto"/>
                        <w:right w:val="none" w:sz="0" w:space="0" w:color="auto"/>
                      </w:divBdr>
                    </w:div>
                  </w:divsChild>
                </w:div>
                <w:div w:id="1346398102">
                  <w:marLeft w:val="0"/>
                  <w:marRight w:val="0"/>
                  <w:marTop w:val="0"/>
                  <w:marBottom w:val="0"/>
                  <w:divBdr>
                    <w:top w:val="none" w:sz="0" w:space="0" w:color="auto"/>
                    <w:left w:val="none" w:sz="0" w:space="0" w:color="auto"/>
                    <w:bottom w:val="none" w:sz="0" w:space="0" w:color="auto"/>
                    <w:right w:val="none" w:sz="0" w:space="0" w:color="auto"/>
                  </w:divBdr>
                  <w:divsChild>
                    <w:div w:id="1346398387">
                      <w:marLeft w:val="0"/>
                      <w:marRight w:val="0"/>
                      <w:marTop w:val="0"/>
                      <w:marBottom w:val="0"/>
                      <w:divBdr>
                        <w:top w:val="none" w:sz="0" w:space="0" w:color="auto"/>
                        <w:left w:val="none" w:sz="0" w:space="0" w:color="auto"/>
                        <w:bottom w:val="none" w:sz="0" w:space="0" w:color="auto"/>
                        <w:right w:val="none" w:sz="0" w:space="0" w:color="auto"/>
                      </w:divBdr>
                    </w:div>
                  </w:divsChild>
                </w:div>
                <w:div w:id="1346398289">
                  <w:marLeft w:val="0"/>
                  <w:marRight w:val="0"/>
                  <w:marTop w:val="0"/>
                  <w:marBottom w:val="0"/>
                  <w:divBdr>
                    <w:top w:val="none" w:sz="0" w:space="0" w:color="auto"/>
                    <w:left w:val="none" w:sz="0" w:space="0" w:color="auto"/>
                    <w:bottom w:val="none" w:sz="0" w:space="0" w:color="auto"/>
                    <w:right w:val="none" w:sz="0" w:space="0" w:color="auto"/>
                  </w:divBdr>
                  <w:divsChild>
                    <w:div w:id="1346397767">
                      <w:marLeft w:val="0"/>
                      <w:marRight w:val="0"/>
                      <w:marTop w:val="0"/>
                      <w:marBottom w:val="0"/>
                      <w:divBdr>
                        <w:top w:val="none" w:sz="0" w:space="0" w:color="auto"/>
                        <w:left w:val="none" w:sz="0" w:space="0" w:color="auto"/>
                        <w:bottom w:val="none" w:sz="0" w:space="0" w:color="auto"/>
                        <w:right w:val="none" w:sz="0" w:space="0" w:color="auto"/>
                      </w:divBdr>
                    </w:div>
                  </w:divsChild>
                </w:div>
                <w:div w:id="1346398345">
                  <w:marLeft w:val="0"/>
                  <w:marRight w:val="0"/>
                  <w:marTop w:val="0"/>
                  <w:marBottom w:val="0"/>
                  <w:divBdr>
                    <w:top w:val="none" w:sz="0" w:space="0" w:color="auto"/>
                    <w:left w:val="none" w:sz="0" w:space="0" w:color="auto"/>
                    <w:bottom w:val="none" w:sz="0" w:space="0" w:color="auto"/>
                    <w:right w:val="none" w:sz="0" w:space="0" w:color="auto"/>
                  </w:divBdr>
                  <w:divsChild>
                    <w:div w:id="1346397722">
                      <w:marLeft w:val="0"/>
                      <w:marRight w:val="0"/>
                      <w:marTop w:val="0"/>
                      <w:marBottom w:val="0"/>
                      <w:divBdr>
                        <w:top w:val="none" w:sz="0" w:space="0" w:color="auto"/>
                        <w:left w:val="none" w:sz="0" w:space="0" w:color="auto"/>
                        <w:bottom w:val="none" w:sz="0" w:space="0" w:color="auto"/>
                        <w:right w:val="none" w:sz="0" w:space="0" w:color="auto"/>
                      </w:divBdr>
                    </w:div>
                  </w:divsChild>
                </w:div>
                <w:div w:id="1346398417">
                  <w:marLeft w:val="0"/>
                  <w:marRight w:val="0"/>
                  <w:marTop w:val="0"/>
                  <w:marBottom w:val="0"/>
                  <w:divBdr>
                    <w:top w:val="none" w:sz="0" w:space="0" w:color="auto"/>
                    <w:left w:val="none" w:sz="0" w:space="0" w:color="auto"/>
                    <w:bottom w:val="none" w:sz="0" w:space="0" w:color="auto"/>
                    <w:right w:val="none" w:sz="0" w:space="0" w:color="auto"/>
                  </w:divBdr>
                  <w:divsChild>
                    <w:div w:id="1346398335">
                      <w:marLeft w:val="0"/>
                      <w:marRight w:val="0"/>
                      <w:marTop w:val="0"/>
                      <w:marBottom w:val="0"/>
                      <w:divBdr>
                        <w:top w:val="none" w:sz="0" w:space="0" w:color="auto"/>
                        <w:left w:val="none" w:sz="0" w:space="0" w:color="auto"/>
                        <w:bottom w:val="none" w:sz="0" w:space="0" w:color="auto"/>
                        <w:right w:val="none" w:sz="0" w:space="0" w:color="auto"/>
                      </w:divBdr>
                    </w:div>
                  </w:divsChild>
                </w:div>
                <w:div w:id="1346398419">
                  <w:marLeft w:val="0"/>
                  <w:marRight w:val="0"/>
                  <w:marTop w:val="0"/>
                  <w:marBottom w:val="0"/>
                  <w:divBdr>
                    <w:top w:val="none" w:sz="0" w:space="0" w:color="auto"/>
                    <w:left w:val="none" w:sz="0" w:space="0" w:color="auto"/>
                    <w:bottom w:val="none" w:sz="0" w:space="0" w:color="auto"/>
                    <w:right w:val="none" w:sz="0" w:space="0" w:color="auto"/>
                  </w:divBdr>
                  <w:divsChild>
                    <w:div w:id="13463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031">
          <w:marLeft w:val="0"/>
          <w:marRight w:val="0"/>
          <w:marTop w:val="0"/>
          <w:marBottom w:val="0"/>
          <w:divBdr>
            <w:top w:val="none" w:sz="0" w:space="0" w:color="auto"/>
            <w:left w:val="none" w:sz="0" w:space="0" w:color="auto"/>
            <w:bottom w:val="none" w:sz="0" w:space="0" w:color="auto"/>
            <w:right w:val="none" w:sz="0" w:space="0" w:color="auto"/>
          </w:divBdr>
        </w:div>
        <w:div w:id="1346398037">
          <w:marLeft w:val="0"/>
          <w:marRight w:val="0"/>
          <w:marTop w:val="0"/>
          <w:marBottom w:val="0"/>
          <w:divBdr>
            <w:top w:val="none" w:sz="0" w:space="0" w:color="auto"/>
            <w:left w:val="none" w:sz="0" w:space="0" w:color="auto"/>
            <w:bottom w:val="none" w:sz="0" w:space="0" w:color="auto"/>
            <w:right w:val="none" w:sz="0" w:space="0" w:color="auto"/>
          </w:divBdr>
        </w:div>
        <w:div w:id="1346398038">
          <w:marLeft w:val="0"/>
          <w:marRight w:val="0"/>
          <w:marTop w:val="0"/>
          <w:marBottom w:val="0"/>
          <w:divBdr>
            <w:top w:val="none" w:sz="0" w:space="0" w:color="auto"/>
            <w:left w:val="none" w:sz="0" w:space="0" w:color="auto"/>
            <w:bottom w:val="none" w:sz="0" w:space="0" w:color="auto"/>
            <w:right w:val="none" w:sz="0" w:space="0" w:color="auto"/>
          </w:divBdr>
          <w:divsChild>
            <w:div w:id="1346397725">
              <w:marLeft w:val="-75"/>
              <w:marRight w:val="0"/>
              <w:marTop w:val="30"/>
              <w:marBottom w:val="30"/>
              <w:divBdr>
                <w:top w:val="none" w:sz="0" w:space="0" w:color="auto"/>
                <w:left w:val="none" w:sz="0" w:space="0" w:color="auto"/>
                <w:bottom w:val="none" w:sz="0" w:space="0" w:color="auto"/>
                <w:right w:val="none" w:sz="0" w:space="0" w:color="auto"/>
              </w:divBdr>
              <w:divsChild>
                <w:div w:id="1346397594">
                  <w:marLeft w:val="0"/>
                  <w:marRight w:val="0"/>
                  <w:marTop w:val="0"/>
                  <w:marBottom w:val="0"/>
                  <w:divBdr>
                    <w:top w:val="none" w:sz="0" w:space="0" w:color="auto"/>
                    <w:left w:val="none" w:sz="0" w:space="0" w:color="auto"/>
                    <w:bottom w:val="none" w:sz="0" w:space="0" w:color="auto"/>
                    <w:right w:val="none" w:sz="0" w:space="0" w:color="auto"/>
                  </w:divBdr>
                  <w:divsChild>
                    <w:div w:id="1346397979">
                      <w:marLeft w:val="0"/>
                      <w:marRight w:val="0"/>
                      <w:marTop w:val="0"/>
                      <w:marBottom w:val="0"/>
                      <w:divBdr>
                        <w:top w:val="none" w:sz="0" w:space="0" w:color="auto"/>
                        <w:left w:val="none" w:sz="0" w:space="0" w:color="auto"/>
                        <w:bottom w:val="none" w:sz="0" w:space="0" w:color="auto"/>
                        <w:right w:val="none" w:sz="0" w:space="0" w:color="auto"/>
                      </w:divBdr>
                    </w:div>
                  </w:divsChild>
                </w:div>
                <w:div w:id="1346397617">
                  <w:marLeft w:val="0"/>
                  <w:marRight w:val="0"/>
                  <w:marTop w:val="0"/>
                  <w:marBottom w:val="0"/>
                  <w:divBdr>
                    <w:top w:val="none" w:sz="0" w:space="0" w:color="auto"/>
                    <w:left w:val="none" w:sz="0" w:space="0" w:color="auto"/>
                    <w:bottom w:val="none" w:sz="0" w:space="0" w:color="auto"/>
                    <w:right w:val="none" w:sz="0" w:space="0" w:color="auto"/>
                  </w:divBdr>
                  <w:divsChild>
                    <w:div w:id="1346397753">
                      <w:marLeft w:val="0"/>
                      <w:marRight w:val="0"/>
                      <w:marTop w:val="0"/>
                      <w:marBottom w:val="0"/>
                      <w:divBdr>
                        <w:top w:val="none" w:sz="0" w:space="0" w:color="auto"/>
                        <w:left w:val="none" w:sz="0" w:space="0" w:color="auto"/>
                        <w:bottom w:val="none" w:sz="0" w:space="0" w:color="auto"/>
                        <w:right w:val="none" w:sz="0" w:space="0" w:color="auto"/>
                      </w:divBdr>
                    </w:div>
                  </w:divsChild>
                </w:div>
                <w:div w:id="1346397646">
                  <w:marLeft w:val="0"/>
                  <w:marRight w:val="0"/>
                  <w:marTop w:val="0"/>
                  <w:marBottom w:val="0"/>
                  <w:divBdr>
                    <w:top w:val="none" w:sz="0" w:space="0" w:color="auto"/>
                    <w:left w:val="none" w:sz="0" w:space="0" w:color="auto"/>
                    <w:bottom w:val="none" w:sz="0" w:space="0" w:color="auto"/>
                    <w:right w:val="none" w:sz="0" w:space="0" w:color="auto"/>
                  </w:divBdr>
                  <w:divsChild>
                    <w:div w:id="1346397673">
                      <w:marLeft w:val="0"/>
                      <w:marRight w:val="0"/>
                      <w:marTop w:val="0"/>
                      <w:marBottom w:val="0"/>
                      <w:divBdr>
                        <w:top w:val="none" w:sz="0" w:space="0" w:color="auto"/>
                        <w:left w:val="none" w:sz="0" w:space="0" w:color="auto"/>
                        <w:bottom w:val="none" w:sz="0" w:space="0" w:color="auto"/>
                        <w:right w:val="none" w:sz="0" w:space="0" w:color="auto"/>
                      </w:divBdr>
                    </w:div>
                  </w:divsChild>
                </w:div>
                <w:div w:id="1346397661">
                  <w:marLeft w:val="0"/>
                  <w:marRight w:val="0"/>
                  <w:marTop w:val="0"/>
                  <w:marBottom w:val="0"/>
                  <w:divBdr>
                    <w:top w:val="none" w:sz="0" w:space="0" w:color="auto"/>
                    <w:left w:val="none" w:sz="0" w:space="0" w:color="auto"/>
                    <w:bottom w:val="none" w:sz="0" w:space="0" w:color="auto"/>
                    <w:right w:val="none" w:sz="0" w:space="0" w:color="auto"/>
                  </w:divBdr>
                  <w:divsChild>
                    <w:div w:id="1346398204">
                      <w:marLeft w:val="0"/>
                      <w:marRight w:val="0"/>
                      <w:marTop w:val="0"/>
                      <w:marBottom w:val="0"/>
                      <w:divBdr>
                        <w:top w:val="none" w:sz="0" w:space="0" w:color="auto"/>
                        <w:left w:val="none" w:sz="0" w:space="0" w:color="auto"/>
                        <w:bottom w:val="none" w:sz="0" w:space="0" w:color="auto"/>
                        <w:right w:val="none" w:sz="0" w:space="0" w:color="auto"/>
                      </w:divBdr>
                    </w:div>
                    <w:div w:id="1346398343">
                      <w:marLeft w:val="0"/>
                      <w:marRight w:val="0"/>
                      <w:marTop w:val="0"/>
                      <w:marBottom w:val="0"/>
                      <w:divBdr>
                        <w:top w:val="none" w:sz="0" w:space="0" w:color="auto"/>
                        <w:left w:val="none" w:sz="0" w:space="0" w:color="auto"/>
                        <w:bottom w:val="none" w:sz="0" w:space="0" w:color="auto"/>
                        <w:right w:val="none" w:sz="0" w:space="0" w:color="auto"/>
                      </w:divBdr>
                    </w:div>
                  </w:divsChild>
                </w:div>
                <w:div w:id="1346397750">
                  <w:marLeft w:val="0"/>
                  <w:marRight w:val="0"/>
                  <w:marTop w:val="0"/>
                  <w:marBottom w:val="0"/>
                  <w:divBdr>
                    <w:top w:val="none" w:sz="0" w:space="0" w:color="auto"/>
                    <w:left w:val="none" w:sz="0" w:space="0" w:color="auto"/>
                    <w:bottom w:val="none" w:sz="0" w:space="0" w:color="auto"/>
                    <w:right w:val="none" w:sz="0" w:space="0" w:color="auto"/>
                  </w:divBdr>
                  <w:divsChild>
                    <w:div w:id="1346397712">
                      <w:marLeft w:val="0"/>
                      <w:marRight w:val="0"/>
                      <w:marTop w:val="0"/>
                      <w:marBottom w:val="0"/>
                      <w:divBdr>
                        <w:top w:val="none" w:sz="0" w:space="0" w:color="auto"/>
                        <w:left w:val="none" w:sz="0" w:space="0" w:color="auto"/>
                        <w:bottom w:val="none" w:sz="0" w:space="0" w:color="auto"/>
                        <w:right w:val="none" w:sz="0" w:space="0" w:color="auto"/>
                      </w:divBdr>
                    </w:div>
                  </w:divsChild>
                </w:div>
                <w:div w:id="1346397808">
                  <w:marLeft w:val="0"/>
                  <w:marRight w:val="0"/>
                  <w:marTop w:val="0"/>
                  <w:marBottom w:val="0"/>
                  <w:divBdr>
                    <w:top w:val="none" w:sz="0" w:space="0" w:color="auto"/>
                    <w:left w:val="none" w:sz="0" w:space="0" w:color="auto"/>
                    <w:bottom w:val="none" w:sz="0" w:space="0" w:color="auto"/>
                    <w:right w:val="none" w:sz="0" w:space="0" w:color="auto"/>
                  </w:divBdr>
                  <w:divsChild>
                    <w:div w:id="1346398456">
                      <w:marLeft w:val="0"/>
                      <w:marRight w:val="0"/>
                      <w:marTop w:val="0"/>
                      <w:marBottom w:val="0"/>
                      <w:divBdr>
                        <w:top w:val="none" w:sz="0" w:space="0" w:color="auto"/>
                        <w:left w:val="none" w:sz="0" w:space="0" w:color="auto"/>
                        <w:bottom w:val="none" w:sz="0" w:space="0" w:color="auto"/>
                        <w:right w:val="none" w:sz="0" w:space="0" w:color="auto"/>
                      </w:divBdr>
                    </w:div>
                  </w:divsChild>
                </w:div>
                <w:div w:id="1346397828">
                  <w:marLeft w:val="0"/>
                  <w:marRight w:val="0"/>
                  <w:marTop w:val="0"/>
                  <w:marBottom w:val="0"/>
                  <w:divBdr>
                    <w:top w:val="none" w:sz="0" w:space="0" w:color="auto"/>
                    <w:left w:val="none" w:sz="0" w:space="0" w:color="auto"/>
                    <w:bottom w:val="none" w:sz="0" w:space="0" w:color="auto"/>
                    <w:right w:val="none" w:sz="0" w:space="0" w:color="auto"/>
                  </w:divBdr>
                  <w:divsChild>
                    <w:div w:id="1346398269">
                      <w:marLeft w:val="0"/>
                      <w:marRight w:val="0"/>
                      <w:marTop w:val="0"/>
                      <w:marBottom w:val="0"/>
                      <w:divBdr>
                        <w:top w:val="none" w:sz="0" w:space="0" w:color="auto"/>
                        <w:left w:val="none" w:sz="0" w:space="0" w:color="auto"/>
                        <w:bottom w:val="none" w:sz="0" w:space="0" w:color="auto"/>
                        <w:right w:val="none" w:sz="0" w:space="0" w:color="auto"/>
                      </w:divBdr>
                    </w:div>
                  </w:divsChild>
                </w:div>
                <w:div w:id="1346397840">
                  <w:marLeft w:val="0"/>
                  <w:marRight w:val="0"/>
                  <w:marTop w:val="0"/>
                  <w:marBottom w:val="0"/>
                  <w:divBdr>
                    <w:top w:val="none" w:sz="0" w:space="0" w:color="auto"/>
                    <w:left w:val="none" w:sz="0" w:space="0" w:color="auto"/>
                    <w:bottom w:val="none" w:sz="0" w:space="0" w:color="auto"/>
                    <w:right w:val="none" w:sz="0" w:space="0" w:color="auto"/>
                  </w:divBdr>
                  <w:divsChild>
                    <w:div w:id="1346398416">
                      <w:marLeft w:val="0"/>
                      <w:marRight w:val="0"/>
                      <w:marTop w:val="0"/>
                      <w:marBottom w:val="0"/>
                      <w:divBdr>
                        <w:top w:val="none" w:sz="0" w:space="0" w:color="auto"/>
                        <w:left w:val="none" w:sz="0" w:space="0" w:color="auto"/>
                        <w:bottom w:val="none" w:sz="0" w:space="0" w:color="auto"/>
                        <w:right w:val="none" w:sz="0" w:space="0" w:color="auto"/>
                      </w:divBdr>
                    </w:div>
                  </w:divsChild>
                </w:div>
                <w:div w:id="1346397871">
                  <w:marLeft w:val="0"/>
                  <w:marRight w:val="0"/>
                  <w:marTop w:val="0"/>
                  <w:marBottom w:val="0"/>
                  <w:divBdr>
                    <w:top w:val="none" w:sz="0" w:space="0" w:color="auto"/>
                    <w:left w:val="none" w:sz="0" w:space="0" w:color="auto"/>
                    <w:bottom w:val="none" w:sz="0" w:space="0" w:color="auto"/>
                    <w:right w:val="none" w:sz="0" w:space="0" w:color="auto"/>
                  </w:divBdr>
                  <w:divsChild>
                    <w:div w:id="1346398411">
                      <w:marLeft w:val="0"/>
                      <w:marRight w:val="0"/>
                      <w:marTop w:val="0"/>
                      <w:marBottom w:val="0"/>
                      <w:divBdr>
                        <w:top w:val="none" w:sz="0" w:space="0" w:color="auto"/>
                        <w:left w:val="none" w:sz="0" w:space="0" w:color="auto"/>
                        <w:bottom w:val="none" w:sz="0" w:space="0" w:color="auto"/>
                        <w:right w:val="none" w:sz="0" w:space="0" w:color="auto"/>
                      </w:divBdr>
                    </w:div>
                  </w:divsChild>
                </w:div>
                <w:div w:id="1346398003">
                  <w:marLeft w:val="0"/>
                  <w:marRight w:val="0"/>
                  <w:marTop w:val="0"/>
                  <w:marBottom w:val="0"/>
                  <w:divBdr>
                    <w:top w:val="none" w:sz="0" w:space="0" w:color="auto"/>
                    <w:left w:val="none" w:sz="0" w:space="0" w:color="auto"/>
                    <w:bottom w:val="none" w:sz="0" w:space="0" w:color="auto"/>
                    <w:right w:val="none" w:sz="0" w:space="0" w:color="auto"/>
                  </w:divBdr>
                  <w:divsChild>
                    <w:div w:id="1346398452">
                      <w:marLeft w:val="0"/>
                      <w:marRight w:val="0"/>
                      <w:marTop w:val="0"/>
                      <w:marBottom w:val="0"/>
                      <w:divBdr>
                        <w:top w:val="none" w:sz="0" w:space="0" w:color="auto"/>
                        <w:left w:val="none" w:sz="0" w:space="0" w:color="auto"/>
                        <w:bottom w:val="none" w:sz="0" w:space="0" w:color="auto"/>
                        <w:right w:val="none" w:sz="0" w:space="0" w:color="auto"/>
                      </w:divBdr>
                    </w:div>
                  </w:divsChild>
                </w:div>
                <w:div w:id="1346398012">
                  <w:marLeft w:val="0"/>
                  <w:marRight w:val="0"/>
                  <w:marTop w:val="0"/>
                  <w:marBottom w:val="0"/>
                  <w:divBdr>
                    <w:top w:val="none" w:sz="0" w:space="0" w:color="auto"/>
                    <w:left w:val="none" w:sz="0" w:space="0" w:color="auto"/>
                    <w:bottom w:val="none" w:sz="0" w:space="0" w:color="auto"/>
                    <w:right w:val="none" w:sz="0" w:space="0" w:color="auto"/>
                  </w:divBdr>
                  <w:divsChild>
                    <w:div w:id="1346397910">
                      <w:marLeft w:val="0"/>
                      <w:marRight w:val="0"/>
                      <w:marTop w:val="0"/>
                      <w:marBottom w:val="0"/>
                      <w:divBdr>
                        <w:top w:val="none" w:sz="0" w:space="0" w:color="auto"/>
                        <w:left w:val="none" w:sz="0" w:space="0" w:color="auto"/>
                        <w:bottom w:val="none" w:sz="0" w:space="0" w:color="auto"/>
                        <w:right w:val="none" w:sz="0" w:space="0" w:color="auto"/>
                      </w:divBdr>
                    </w:div>
                    <w:div w:id="1346397915">
                      <w:marLeft w:val="0"/>
                      <w:marRight w:val="0"/>
                      <w:marTop w:val="0"/>
                      <w:marBottom w:val="0"/>
                      <w:divBdr>
                        <w:top w:val="none" w:sz="0" w:space="0" w:color="auto"/>
                        <w:left w:val="none" w:sz="0" w:space="0" w:color="auto"/>
                        <w:bottom w:val="none" w:sz="0" w:space="0" w:color="auto"/>
                        <w:right w:val="none" w:sz="0" w:space="0" w:color="auto"/>
                      </w:divBdr>
                    </w:div>
                    <w:div w:id="1346398473">
                      <w:marLeft w:val="0"/>
                      <w:marRight w:val="0"/>
                      <w:marTop w:val="0"/>
                      <w:marBottom w:val="0"/>
                      <w:divBdr>
                        <w:top w:val="none" w:sz="0" w:space="0" w:color="auto"/>
                        <w:left w:val="none" w:sz="0" w:space="0" w:color="auto"/>
                        <w:bottom w:val="none" w:sz="0" w:space="0" w:color="auto"/>
                        <w:right w:val="none" w:sz="0" w:space="0" w:color="auto"/>
                      </w:divBdr>
                    </w:div>
                  </w:divsChild>
                </w:div>
                <w:div w:id="1346398163">
                  <w:marLeft w:val="0"/>
                  <w:marRight w:val="0"/>
                  <w:marTop w:val="0"/>
                  <w:marBottom w:val="0"/>
                  <w:divBdr>
                    <w:top w:val="none" w:sz="0" w:space="0" w:color="auto"/>
                    <w:left w:val="none" w:sz="0" w:space="0" w:color="auto"/>
                    <w:bottom w:val="none" w:sz="0" w:space="0" w:color="auto"/>
                    <w:right w:val="none" w:sz="0" w:space="0" w:color="auto"/>
                  </w:divBdr>
                  <w:divsChild>
                    <w:div w:id="1346397684">
                      <w:marLeft w:val="0"/>
                      <w:marRight w:val="0"/>
                      <w:marTop w:val="0"/>
                      <w:marBottom w:val="0"/>
                      <w:divBdr>
                        <w:top w:val="none" w:sz="0" w:space="0" w:color="auto"/>
                        <w:left w:val="none" w:sz="0" w:space="0" w:color="auto"/>
                        <w:bottom w:val="none" w:sz="0" w:space="0" w:color="auto"/>
                        <w:right w:val="none" w:sz="0" w:space="0" w:color="auto"/>
                      </w:divBdr>
                    </w:div>
                  </w:divsChild>
                </w:div>
                <w:div w:id="1346398194">
                  <w:marLeft w:val="0"/>
                  <w:marRight w:val="0"/>
                  <w:marTop w:val="0"/>
                  <w:marBottom w:val="0"/>
                  <w:divBdr>
                    <w:top w:val="none" w:sz="0" w:space="0" w:color="auto"/>
                    <w:left w:val="none" w:sz="0" w:space="0" w:color="auto"/>
                    <w:bottom w:val="none" w:sz="0" w:space="0" w:color="auto"/>
                    <w:right w:val="none" w:sz="0" w:space="0" w:color="auto"/>
                  </w:divBdr>
                  <w:divsChild>
                    <w:div w:id="1346397773">
                      <w:marLeft w:val="0"/>
                      <w:marRight w:val="0"/>
                      <w:marTop w:val="0"/>
                      <w:marBottom w:val="0"/>
                      <w:divBdr>
                        <w:top w:val="none" w:sz="0" w:space="0" w:color="auto"/>
                        <w:left w:val="none" w:sz="0" w:space="0" w:color="auto"/>
                        <w:bottom w:val="none" w:sz="0" w:space="0" w:color="auto"/>
                        <w:right w:val="none" w:sz="0" w:space="0" w:color="auto"/>
                      </w:divBdr>
                    </w:div>
                    <w:div w:id="1346398420">
                      <w:marLeft w:val="0"/>
                      <w:marRight w:val="0"/>
                      <w:marTop w:val="0"/>
                      <w:marBottom w:val="0"/>
                      <w:divBdr>
                        <w:top w:val="none" w:sz="0" w:space="0" w:color="auto"/>
                        <w:left w:val="none" w:sz="0" w:space="0" w:color="auto"/>
                        <w:bottom w:val="none" w:sz="0" w:space="0" w:color="auto"/>
                        <w:right w:val="none" w:sz="0" w:space="0" w:color="auto"/>
                      </w:divBdr>
                    </w:div>
                  </w:divsChild>
                </w:div>
                <w:div w:id="1346398224">
                  <w:marLeft w:val="0"/>
                  <w:marRight w:val="0"/>
                  <w:marTop w:val="0"/>
                  <w:marBottom w:val="0"/>
                  <w:divBdr>
                    <w:top w:val="none" w:sz="0" w:space="0" w:color="auto"/>
                    <w:left w:val="none" w:sz="0" w:space="0" w:color="auto"/>
                    <w:bottom w:val="none" w:sz="0" w:space="0" w:color="auto"/>
                    <w:right w:val="none" w:sz="0" w:space="0" w:color="auto"/>
                  </w:divBdr>
                  <w:divsChild>
                    <w:div w:id="1346398422">
                      <w:marLeft w:val="0"/>
                      <w:marRight w:val="0"/>
                      <w:marTop w:val="0"/>
                      <w:marBottom w:val="0"/>
                      <w:divBdr>
                        <w:top w:val="none" w:sz="0" w:space="0" w:color="auto"/>
                        <w:left w:val="none" w:sz="0" w:space="0" w:color="auto"/>
                        <w:bottom w:val="none" w:sz="0" w:space="0" w:color="auto"/>
                        <w:right w:val="none" w:sz="0" w:space="0" w:color="auto"/>
                      </w:divBdr>
                    </w:div>
                  </w:divsChild>
                </w:div>
                <w:div w:id="1346398293">
                  <w:marLeft w:val="0"/>
                  <w:marRight w:val="0"/>
                  <w:marTop w:val="0"/>
                  <w:marBottom w:val="0"/>
                  <w:divBdr>
                    <w:top w:val="none" w:sz="0" w:space="0" w:color="auto"/>
                    <w:left w:val="none" w:sz="0" w:space="0" w:color="auto"/>
                    <w:bottom w:val="none" w:sz="0" w:space="0" w:color="auto"/>
                    <w:right w:val="none" w:sz="0" w:space="0" w:color="auto"/>
                  </w:divBdr>
                  <w:divsChild>
                    <w:div w:id="1346398378">
                      <w:marLeft w:val="0"/>
                      <w:marRight w:val="0"/>
                      <w:marTop w:val="0"/>
                      <w:marBottom w:val="0"/>
                      <w:divBdr>
                        <w:top w:val="none" w:sz="0" w:space="0" w:color="auto"/>
                        <w:left w:val="none" w:sz="0" w:space="0" w:color="auto"/>
                        <w:bottom w:val="none" w:sz="0" w:space="0" w:color="auto"/>
                        <w:right w:val="none" w:sz="0" w:space="0" w:color="auto"/>
                      </w:divBdr>
                    </w:div>
                  </w:divsChild>
                </w:div>
                <w:div w:id="1346398338">
                  <w:marLeft w:val="0"/>
                  <w:marRight w:val="0"/>
                  <w:marTop w:val="0"/>
                  <w:marBottom w:val="0"/>
                  <w:divBdr>
                    <w:top w:val="none" w:sz="0" w:space="0" w:color="auto"/>
                    <w:left w:val="none" w:sz="0" w:space="0" w:color="auto"/>
                    <w:bottom w:val="none" w:sz="0" w:space="0" w:color="auto"/>
                    <w:right w:val="none" w:sz="0" w:space="0" w:color="auto"/>
                  </w:divBdr>
                  <w:divsChild>
                    <w:div w:id="1346398097">
                      <w:marLeft w:val="0"/>
                      <w:marRight w:val="0"/>
                      <w:marTop w:val="0"/>
                      <w:marBottom w:val="0"/>
                      <w:divBdr>
                        <w:top w:val="none" w:sz="0" w:space="0" w:color="auto"/>
                        <w:left w:val="none" w:sz="0" w:space="0" w:color="auto"/>
                        <w:bottom w:val="none" w:sz="0" w:space="0" w:color="auto"/>
                        <w:right w:val="none" w:sz="0" w:space="0" w:color="auto"/>
                      </w:divBdr>
                    </w:div>
                    <w:div w:id="1346398514">
                      <w:marLeft w:val="0"/>
                      <w:marRight w:val="0"/>
                      <w:marTop w:val="0"/>
                      <w:marBottom w:val="0"/>
                      <w:divBdr>
                        <w:top w:val="none" w:sz="0" w:space="0" w:color="auto"/>
                        <w:left w:val="none" w:sz="0" w:space="0" w:color="auto"/>
                        <w:bottom w:val="none" w:sz="0" w:space="0" w:color="auto"/>
                        <w:right w:val="none" w:sz="0" w:space="0" w:color="auto"/>
                      </w:divBdr>
                    </w:div>
                  </w:divsChild>
                </w:div>
                <w:div w:id="1346398398">
                  <w:marLeft w:val="0"/>
                  <w:marRight w:val="0"/>
                  <w:marTop w:val="0"/>
                  <w:marBottom w:val="0"/>
                  <w:divBdr>
                    <w:top w:val="none" w:sz="0" w:space="0" w:color="auto"/>
                    <w:left w:val="none" w:sz="0" w:space="0" w:color="auto"/>
                    <w:bottom w:val="none" w:sz="0" w:space="0" w:color="auto"/>
                    <w:right w:val="none" w:sz="0" w:space="0" w:color="auto"/>
                  </w:divBdr>
                  <w:divsChild>
                    <w:div w:id="1346397784">
                      <w:marLeft w:val="0"/>
                      <w:marRight w:val="0"/>
                      <w:marTop w:val="0"/>
                      <w:marBottom w:val="0"/>
                      <w:divBdr>
                        <w:top w:val="none" w:sz="0" w:space="0" w:color="auto"/>
                        <w:left w:val="none" w:sz="0" w:space="0" w:color="auto"/>
                        <w:bottom w:val="none" w:sz="0" w:space="0" w:color="auto"/>
                        <w:right w:val="none" w:sz="0" w:space="0" w:color="auto"/>
                      </w:divBdr>
                    </w:div>
                  </w:divsChild>
                </w:div>
                <w:div w:id="1346398415">
                  <w:marLeft w:val="0"/>
                  <w:marRight w:val="0"/>
                  <w:marTop w:val="0"/>
                  <w:marBottom w:val="0"/>
                  <w:divBdr>
                    <w:top w:val="none" w:sz="0" w:space="0" w:color="auto"/>
                    <w:left w:val="none" w:sz="0" w:space="0" w:color="auto"/>
                    <w:bottom w:val="none" w:sz="0" w:space="0" w:color="auto"/>
                    <w:right w:val="none" w:sz="0" w:space="0" w:color="auto"/>
                  </w:divBdr>
                  <w:divsChild>
                    <w:div w:id="1346397802">
                      <w:marLeft w:val="0"/>
                      <w:marRight w:val="0"/>
                      <w:marTop w:val="0"/>
                      <w:marBottom w:val="0"/>
                      <w:divBdr>
                        <w:top w:val="none" w:sz="0" w:space="0" w:color="auto"/>
                        <w:left w:val="none" w:sz="0" w:space="0" w:color="auto"/>
                        <w:bottom w:val="none" w:sz="0" w:space="0" w:color="auto"/>
                        <w:right w:val="none" w:sz="0" w:space="0" w:color="auto"/>
                      </w:divBdr>
                    </w:div>
                  </w:divsChild>
                </w:div>
                <w:div w:id="1346398428">
                  <w:marLeft w:val="0"/>
                  <w:marRight w:val="0"/>
                  <w:marTop w:val="0"/>
                  <w:marBottom w:val="0"/>
                  <w:divBdr>
                    <w:top w:val="none" w:sz="0" w:space="0" w:color="auto"/>
                    <w:left w:val="none" w:sz="0" w:space="0" w:color="auto"/>
                    <w:bottom w:val="none" w:sz="0" w:space="0" w:color="auto"/>
                    <w:right w:val="none" w:sz="0" w:space="0" w:color="auto"/>
                  </w:divBdr>
                  <w:divsChild>
                    <w:div w:id="1346397991">
                      <w:marLeft w:val="0"/>
                      <w:marRight w:val="0"/>
                      <w:marTop w:val="0"/>
                      <w:marBottom w:val="0"/>
                      <w:divBdr>
                        <w:top w:val="none" w:sz="0" w:space="0" w:color="auto"/>
                        <w:left w:val="none" w:sz="0" w:space="0" w:color="auto"/>
                        <w:bottom w:val="none" w:sz="0" w:space="0" w:color="auto"/>
                        <w:right w:val="none" w:sz="0" w:space="0" w:color="auto"/>
                      </w:divBdr>
                    </w:div>
                  </w:divsChild>
                </w:div>
                <w:div w:id="1346398478">
                  <w:marLeft w:val="0"/>
                  <w:marRight w:val="0"/>
                  <w:marTop w:val="0"/>
                  <w:marBottom w:val="0"/>
                  <w:divBdr>
                    <w:top w:val="none" w:sz="0" w:space="0" w:color="auto"/>
                    <w:left w:val="none" w:sz="0" w:space="0" w:color="auto"/>
                    <w:bottom w:val="none" w:sz="0" w:space="0" w:color="auto"/>
                    <w:right w:val="none" w:sz="0" w:space="0" w:color="auto"/>
                  </w:divBdr>
                  <w:divsChild>
                    <w:div w:id="1346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052">
          <w:marLeft w:val="0"/>
          <w:marRight w:val="0"/>
          <w:marTop w:val="0"/>
          <w:marBottom w:val="0"/>
          <w:divBdr>
            <w:top w:val="none" w:sz="0" w:space="0" w:color="auto"/>
            <w:left w:val="none" w:sz="0" w:space="0" w:color="auto"/>
            <w:bottom w:val="none" w:sz="0" w:space="0" w:color="auto"/>
            <w:right w:val="none" w:sz="0" w:space="0" w:color="auto"/>
          </w:divBdr>
          <w:divsChild>
            <w:div w:id="1346398426">
              <w:marLeft w:val="-75"/>
              <w:marRight w:val="0"/>
              <w:marTop w:val="30"/>
              <w:marBottom w:val="30"/>
              <w:divBdr>
                <w:top w:val="none" w:sz="0" w:space="0" w:color="auto"/>
                <w:left w:val="none" w:sz="0" w:space="0" w:color="auto"/>
                <w:bottom w:val="none" w:sz="0" w:space="0" w:color="auto"/>
                <w:right w:val="none" w:sz="0" w:space="0" w:color="auto"/>
              </w:divBdr>
              <w:divsChild>
                <w:div w:id="1346397619">
                  <w:marLeft w:val="0"/>
                  <w:marRight w:val="0"/>
                  <w:marTop w:val="0"/>
                  <w:marBottom w:val="0"/>
                  <w:divBdr>
                    <w:top w:val="none" w:sz="0" w:space="0" w:color="auto"/>
                    <w:left w:val="none" w:sz="0" w:space="0" w:color="auto"/>
                    <w:bottom w:val="none" w:sz="0" w:space="0" w:color="auto"/>
                    <w:right w:val="none" w:sz="0" w:space="0" w:color="auto"/>
                  </w:divBdr>
                  <w:divsChild>
                    <w:div w:id="1346397746">
                      <w:marLeft w:val="0"/>
                      <w:marRight w:val="0"/>
                      <w:marTop w:val="0"/>
                      <w:marBottom w:val="0"/>
                      <w:divBdr>
                        <w:top w:val="none" w:sz="0" w:space="0" w:color="auto"/>
                        <w:left w:val="none" w:sz="0" w:space="0" w:color="auto"/>
                        <w:bottom w:val="none" w:sz="0" w:space="0" w:color="auto"/>
                        <w:right w:val="none" w:sz="0" w:space="0" w:color="auto"/>
                      </w:divBdr>
                    </w:div>
                  </w:divsChild>
                </w:div>
                <w:div w:id="1346397677">
                  <w:marLeft w:val="0"/>
                  <w:marRight w:val="0"/>
                  <w:marTop w:val="0"/>
                  <w:marBottom w:val="0"/>
                  <w:divBdr>
                    <w:top w:val="none" w:sz="0" w:space="0" w:color="auto"/>
                    <w:left w:val="none" w:sz="0" w:space="0" w:color="auto"/>
                    <w:bottom w:val="none" w:sz="0" w:space="0" w:color="auto"/>
                    <w:right w:val="none" w:sz="0" w:space="0" w:color="auto"/>
                  </w:divBdr>
                  <w:divsChild>
                    <w:div w:id="1346397872">
                      <w:marLeft w:val="0"/>
                      <w:marRight w:val="0"/>
                      <w:marTop w:val="0"/>
                      <w:marBottom w:val="0"/>
                      <w:divBdr>
                        <w:top w:val="none" w:sz="0" w:space="0" w:color="auto"/>
                        <w:left w:val="none" w:sz="0" w:space="0" w:color="auto"/>
                        <w:bottom w:val="none" w:sz="0" w:space="0" w:color="auto"/>
                        <w:right w:val="none" w:sz="0" w:space="0" w:color="auto"/>
                      </w:divBdr>
                    </w:div>
                    <w:div w:id="1346397976">
                      <w:marLeft w:val="0"/>
                      <w:marRight w:val="0"/>
                      <w:marTop w:val="0"/>
                      <w:marBottom w:val="0"/>
                      <w:divBdr>
                        <w:top w:val="none" w:sz="0" w:space="0" w:color="auto"/>
                        <w:left w:val="none" w:sz="0" w:space="0" w:color="auto"/>
                        <w:bottom w:val="none" w:sz="0" w:space="0" w:color="auto"/>
                        <w:right w:val="none" w:sz="0" w:space="0" w:color="auto"/>
                      </w:divBdr>
                    </w:div>
                  </w:divsChild>
                </w:div>
                <w:div w:id="1346397751">
                  <w:marLeft w:val="0"/>
                  <w:marRight w:val="0"/>
                  <w:marTop w:val="0"/>
                  <w:marBottom w:val="0"/>
                  <w:divBdr>
                    <w:top w:val="none" w:sz="0" w:space="0" w:color="auto"/>
                    <w:left w:val="none" w:sz="0" w:space="0" w:color="auto"/>
                    <w:bottom w:val="none" w:sz="0" w:space="0" w:color="auto"/>
                    <w:right w:val="none" w:sz="0" w:space="0" w:color="auto"/>
                  </w:divBdr>
                  <w:divsChild>
                    <w:div w:id="1346397582">
                      <w:marLeft w:val="0"/>
                      <w:marRight w:val="0"/>
                      <w:marTop w:val="0"/>
                      <w:marBottom w:val="0"/>
                      <w:divBdr>
                        <w:top w:val="none" w:sz="0" w:space="0" w:color="auto"/>
                        <w:left w:val="none" w:sz="0" w:space="0" w:color="auto"/>
                        <w:bottom w:val="none" w:sz="0" w:space="0" w:color="auto"/>
                        <w:right w:val="none" w:sz="0" w:space="0" w:color="auto"/>
                      </w:divBdr>
                    </w:div>
                  </w:divsChild>
                </w:div>
                <w:div w:id="1346397765">
                  <w:marLeft w:val="0"/>
                  <w:marRight w:val="0"/>
                  <w:marTop w:val="0"/>
                  <w:marBottom w:val="0"/>
                  <w:divBdr>
                    <w:top w:val="none" w:sz="0" w:space="0" w:color="auto"/>
                    <w:left w:val="none" w:sz="0" w:space="0" w:color="auto"/>
                    <w:bottom w:val="none" w:sz="0" w:space="0" w:color="auto"/>
                    <w:right w:val="none" w:sz="0" w:space="0" w:color="auto"/>
                  </w:divBdr>
                  <w:divsChild>
                    <w:div w:id="1346397792">
                      <w:marLeft w:val="0"/>
                      <w:marRight w:val="0"/>
                      <w:marTop w:val="0"/>
                      <w:marBottom w:val="0"/>
                      <w:divBdr>
                        <w:top w:val="none" w:sz="0" w:space="0" w:color="auto"/>
                        <w:left w:val="none" w:sz="0" w:space="0" w:color="auto"/>
                        <w:bottom w:val="none" w:sz="0" w:space="0" w:color="auto"/>
                        <w:right w:val="none" w:sz="0" w:space="0" w:color="auto"/>
                      </w:divBdr>
                    </w:div>
                  </w:divsChild>
                </w:div>
                <w:div w:id="1346397770">
                  <w:marLeft w:val="0"/>
                  <w:marRight w:val="0"/>
                  <w:marTop w:val="0"/>
                  <w:marBottom w:val="0"/>
                  <w:divBdr>
                    <w:top w:val="none" w:sz="0" w:space="0" w:color="auto"/>
                    <w:left w:val="none" w:sz="0" w:space="0" w:color="auto"/>
                    <w:bottom w:val="none" w:sz="0" w:space="0" w:color="auto"/>
                    <w:right w:val="none" w:sz="0" w:space="0" w:color="auto"/>
                  </w:divBdr>
                  <w:divsChild>
                    <w:div w:id="1346398129">
                      <w:marLeft w:val="0"/>
                      <w:marRight w:val="0"/>
                      <w:marTop w:val="0"/>
                      <w:marBottom w:val="0"/>
                      <w:divBdr>
                        <w:top w:val="none" w:sz="0" w:space="0" w:color="auto"/>
                        <w:left w:val="none" w:sz="0" w:space="0" w:color="auto"/>
                        <w:bottom w:val="none" w:sz="0" w:space="0" w:color="auto"/>
                        <w:right w:val="none" w:sz="0" w:space="0" w:color="auto"/>
                      </w:divBdr>
                    </w:div>
                  </w:divsChild>
                </w:div>
                <w:div w:id="1346397790">
                  <w:marLeft w:val="0"/>
                  <w:marRight w:val="0"/>
                  <w:marTop w:val="0"/>
                  <w:marBottom w:val="0"/>
                  <w:divBdr>
                    <w:top w:val="none" w:sz="0" w:space="0" w:color="auto"/>
                    <w:left w:val="none" w:sz="0" w:space="0" w:color="auto"/>
                    <w:bottom w:val="none" w:sz="0" w:space="0" w:color="auto"/>
                    <w:right w:val="none" w:sz="0" w:space="0" w:color="auto"/>
                  </w:divBdr>
                  <w:divsChild>
                    <w:div w:id="1346397625">
                      <w:marLeft w:val="0"/>
                      <w:marRight w:val="0"/>
                      <w:marTop w:val="0"/>
                      <w:marBottom w:val="0"/>
                      <w:divBdr>
                        <w:top w:val="none" w:sz="0" w:space="0" w:color="auto"/>
                        <w:left w:val="none" w:sz="0" w:space="0" w:color="auto"/>
                        <w:bottom w:val="none" w:sz="0" w:space="0" w:color="auto"/>
                        <w:right w:val="none" w:sz="0" w:space="0" w:color="auto"/>
                      </w:divBdr>
                    </w:div>
                  </w:divsChild>
                </w:div>
                <w:div w:id="1346397866">
                  <w:marLeft w:val="0"/>
                  <w:marRight w:val="0"/>
                  <w:marTop w:val="0"/>
                  <w:marBottom w:val="0"/>
                  <w:divBdr>
                    <w:top w:val="none" w:sz="0" w:space="0" w:color="auto"/>
                    <w:left w:val="none" w:sz="0" w:space="0" w:color="auto"/>
                    <w:bottom w:val="none" w:sz="0" w:space="0" w:color="auto"/>
                    <w:right w:val="none" w:sz="0" w:space="0" w:color="auto"/>
                  </w:divBdr>
                  <w:divsChild>
                    <w:div w:id="1346398273">
                      <w:marLeft w:val="0"/>
                      <w:marRight w:val="0"/>
                      <w:marTop w:val="0"/>
                      <w:marBottom w:val="0"/>
                      <w:divBdr>
                        <w:top w:val="none" w:sz="0" w:space="0" w:color="auto"/>
                        <w:left w:val="none" w:sz="0" w:space="0" w:color="auto"/>
                        <w:bottom w:val="none" w:sz="0" w:space="0" w:color="auto"/>
                        <w:right w:val="none" w:sz="0" w:space="0" w:color="auto"/>
                      </w:divBdr>
                    </w:div>
                  </w:divsChild>
                </w:div>
                <w:div w:id="1346397938">
                  <w:marLeft w:val="0"/>
                  <w:marRight w:val="0"/>
                  <w:marTop w:val="0"/>
                  <w:marBottom w:val="0"/>
                  <w:divBdr>
                    <w:top w:val="none" w:sz="0" w:space="0" w:color="auto"/>
                    <w:left w:val="none" w:sz="0" w:space="0" w:color="auto"/>
                    <w:bottom w:val="none" w:sz="0" w:space="0" w:color="auto"/>
                    <w:right w:val="none" w:sz="0" w:space="0" w:color="auto"/>
                  </w:divBdr>
                  <w:divsChild>
                    <w:div w:id="1346397602">
                      <w:marLeft w:val="0"/>
                      <w:marRight w:val="0"/>
                      <w:marTop w:val="0"/>
                      <w:marBottom w:val="0"/>
                      <w:divBdr>
                        <w:top w:val="none" w:sz="0" w:space="0" w:color="auto"/>
                        <w:left w:val="none" w:sz="0" w:space="0" w:color="auto"/>
                        <w:bottom w:val="none" w:sz="0" w:space="0" w:color="auto"/>
                        <w:right w:val="none" w:sz="0" w:space="0" w:color="auto"/>
                      </w:divBdr>
                    </w:div>
                    <w:div w:id="1346397833">
                      <w:marLeft w:val="0"/>
                      <w:marRight w:val="0"/>
                      <w:marTop w:val="0"/>
                      <w:marBottom w:val="0"/>
                      <w:divBdr>
                        <w:top w:val="none" w:sz="0" w:space="0" w:color="auto"/>
                        <w:left w:val="none" w:sz="0" w:space="0" w:color="auto"/>
                        <w:bottom w:val="none" w:sz="0" w:space="0" w:color="auto"/>
                        <w:right w:val="none" w:sz="0" w:space="0" w:color="auto"/>
                      </w:divBdr>
                    </w:div>
                  </w:divsChild>
                </w:div>
                <w:div w:id="1346397942">
                  <w:marLeft w:val="0"/>
                  <w:marRight w:val="0"/>
                  <w:marTop w:val="0"/>
                  <w:marBottom w:val="0"/>
                  <w:divBdr>
                    <w:top w:val="none" w:sz="0" w:space="0" w:color="auto"/>
                    <w:left w:val="none" w:sz="0" w:space="0" w:color="auto"/>
                    <w:bottom w:val="none" w:sz="0" w:space="0" w:color="auto"/>
                    <w:right w:val="none" w:sz="0" w:space="0" w:color="auto"/>
                  </w:divBdr>
                  <w:divsChild>
                    <w:div w:id="1346397851">
                      <w:marLeft w:val="0"/>
                      <w:marRight w:val="0"/>
                      <w:marTop w:val="0"/>
                      <w:marBottom w:val="0"/>
                      <w:divBdr>
                        <w:top w:val="none" w:sz="0" w:space="0" w:color="auto"/>
                        <w:left w:val="none" w:sz="0" w:space="0" w:color="auto"/>
                        <w:bottom w:val="none" w:sz="0" w:space="0" w:color="auto"/>
                        <w:right w:val="none" w:sz="0" w:space="0" w:color="auto"/>
                      </w:divBdr>
                    </w:div>
                  </w:divsChild>
                </w:div>
                <w:div w:id="1346398016">
                  <w:marLeft w:val="0"/>
                  <w:marRight w:val="0"/>
                  <w:marTop w:val="0"/>
                  <w:marBottom w:val="0"/>
                  <w:divBdr>
                    <w:top w:val="none" w:sz="0" w:space="0" w:color="auto"/>
                    <w:left w:val="none" w:sz="0" w:space="0" w:color="auto"/>
                    <w:bottom w:val="none" w:sz="0" w:space="0" w:color="auto"/>
                    <w:right w:val="none" w:sz="0" w:space="0" w:color="auto"/>
                  </w:divBdr>
                  <w:divsChild>
                    <w:div w:id="1346398410">
                      <w:marLeft w:val="0"/>
                      <w:marRight w:val="0"/>
                      <w:marTop w:val="0"/>
                      <w:marBottom w:val="0"/>
                      <w:divBdr>
                        <w:top w:val="none" w:sz="0" w:space="0" w:color="auto"/>
                        <w:left w:val="none" w:sz="0" w:space="0" w:color="auto"/>
                        <w:bottom w:val="none" w:sz="0" w:space="0" w:color="auto"/>
                        <w:right w:val="none" w:sz="0" w:space="0" w:color="auto"/>
                      </w:divBdr>
                    </w:div>
                  </w:divsChild>
                </w:div>
                <w:div w:id="1346398030">
                  <w:marLeft w:val="0"/>
                  <w:marRight w:val="0"/>
                  <w:marTop w:val="0"/>
                  <w:marBottom w:val="0"/>
                  <w:divBdr>
                    <w:top w:val="none" w:sz="0" w:space="0" w:color="auto"/>
                    <w:left w:val="none" w:sz="0" w:space="0" w:color="auto"/>
                    <w:bottom w:val="none" w:sz="0" w:space="0" w:color="auto"/>
                    <w:right w:val="none" w:sz="0" w:space="0" w:color="auto"/>
                  </w:divBdr>
                  <w:divsChild>
                    <w:div w:id="1346397581">
                      <w:marLeft w:val="0"/>
                      <w:marRight w:val="0"/>
                      <w:marTop w:val="0"/>
                      <w:marBottom w:val="0"/>
                      <w:divBdr>
                        <w:top w:val="none" w:sz="0" w:space="0" w:color="auto"/>
                        <w:left w:val="none" w:sz="0" w:space="0" w:color="auto"/>
                        <w:bottom w:val="none" w:sz="0" w:space="0" w:color="auto"/>
                        <w:right w:val="none" w:sz="0" w:space="0" w:color="auto"/>
                      </w:divBdr>
                    </w:div>
                    <w:div w:id="1346397705">
                      <w:marLeft w:val="0"/>
                      <w:marRight w:val="0"/>
                      <w:marTop w:val="0"/>
                      <w:marBottom w:val="0"/>
                      <w:divBdr>
                        <w:top w:val="none" w:sz="0" w:space="0" w:color="auto"/>
                        <w:left w:val="none" w:sz="0" w:space="0" w:color="auto"/>
                        <w:bottom w:val="none" w:sz="0" w:space="0" w:color="auto"/>
                        <w:right w:val="none" w:sz="0" w:space="0" w:color="auto"/>
                      </w:divBdr>
                    </w:div>
                  </w:divsChild>
                </w:div>
                <w:div w:id="1346398032">
                  <w:marLeft w:val="0"/>
                  <w:marRight w:val="0"/>
                  <w:marTop w:val="0"/>
                  <w:marBottom w:val="0"/>
                  <w:divBdr>
                    <w:top w:val="none" w:sz="0" w:space="0" w:color="auto"/>
                    <w:left w:val="none" w:sz="0" w:space="0" w:color="auto"/>
                    <w:bottom w:val="none" w:sz="0" w:space="0" w:color="auto"/>
                    <w:right w:val="none" w:sz="0" w:space="0" w:color="auto"/>
                  </w:divBdr>
                  <w:divsChild>
                    <w:div w:id="1346398503">
                      <w:marLeft w:val="0"/>
                      <w:marRight w:val="0"/>
                      <w:marTop w:val="0"/>
                      <w:marBottom w:val="0"/>
                      <w:divBdr>
                        <w:top w:val="none" w:sz="0" w:space="0" w:color="auto"/>
                        <w:left w:val="none" w:sz="0" w:space="0" w:color="auto"/>
                        <w:bottom w:val="none" w:sz="0" w:space="0" w:color="auto"/>
                        <w:right w:val="none" w:sz="0" w:space="0" w:color="auto"/>
                      </w:divBdr>
                    </w:div>
                  </w:divsChild>
                </w:div>
                <w:div w:id="1346398039">
                  <w:marLeft w:val="0"/>
                  <w:marRight w:val="0"/>
                  <w:marTop w:val="0"/>
                  <w:marBottom w:val="0"/>
                  <w:divBdr>
                    <w:top w:val="none" w:sz="0" w:space="0" w:color="auto"/>
                    <w:left w:val="none" w:sz="0" w:space="0" w:color="auto"/>
                    <w:bottom w:val="none" w:sz="0" w:space="0" w:color="auto"/>
                    <w:right w:val="none" w:sz="0" w:space="0" w:color="auto"/>
                  </w:divBdr>
                  <w:divsChild>
                    <w:div w:id="1346397993">
                      <w:marLeft w:val="0"/>
                      <w:marRight w:val="0"/>
                      <w:marTop w:val="0"/>
                      <w:marBottom w:val="0"/>
                      <w:divBdr>
                        <w:top w:val="none" w:sz="0" w:space="0" w:color="auto"/>
                        <w:left w:val="none" w:sz="0" w:space="0" w:color="auto"/>
                        <w:bottom w:val="none" w:sz="0" w:space="0" w:color="auto"/>
                        <w:right w:val="none" w:sz="0" w:space="0" w:color="auto"/>
                      </w:divBdr>
                    </w:div>
                  </w:divsChild>
                </w:div>
                <w:div w:id="1346398062">
                  <w:marLeft w:val="0"/>
                  <w:marRight w:val="0"/>
                  <w:marTop w:val="0"/>
                  <w:marBottom w:val="0"/>
                  <w:divBdr>
                    <w:top w:val="none" w:sz="0" w:space="0" w:color="auto"/>
                    <w:left w:val="none" w:sz="0" w:space="0" w:color="auto"/>
                    <w:bottom w:val="none" w:sz="0" w:space="0" w:color="auto"/>
                    <w:right w:val="none" w:sz="0" w:space="0" w:color="auto"/>
                  </w:divBdr>
                  <w:divsChild>
                    <w:div w:id="1346398201">
                      <w:marLeft w:val="0"/>
                      <w:marRight w:val="0"/>
                      <w:marTop w:val="0"/>
                      <w:marBottom w:val="0"/>
                      <w:divBdr>
                        <w:top w:val="none" w:sz="0" w:space="0" w:color="auto"/>
                        <w:left w:val="none" w:sz="0" w:space="0" w:color="auto"/>
                        <w:bottom w:val="none" w:sz="0" w:space="0" w:color="auto"/>
                        <w:right w:val="none" w:sz="0" w:space="0" w:color="auto"/>
                      </w:divBdr>
                    </w:div>
                  </w:divsChild>
                </w:div>
                <w:div w:id="1346398074">
                  <w:marLeft w:val="0"/>
                  <w:marRight w:val="0"/>
                  <w:marTop w:val="0"/>
                  <w:marBottom w:val="0"/>
                  <w:divBdr>
                    <w:top w:val="none" w:sz="0" w:space="0" w:color="auto"/>
                    <w:left w:val="none" w:sz="0" w:space="0" w:color="auto"/>
                    <w:bottom w:val="none" w:sz="0" w:space="0" w:color="auto"/>
                    <w:right w:val="none" w:sz="0" w:space="0" w:color="auto"/>
                  </w:divBdr>
                  <w:divsChild>
                    <w:div w:id="1346398546">
                      <w:marLeft w:val="0"/>
                      <w:marRight w:val="0"/>
                      <w:marTop w:val="0"/>
                      <w:marBottom w:val="0"/>
                      <w:divBdr>
                        <w:top w:val="none" w:sz="0" w:space="0" w:color="auto"/>
                        <w:left w:val="none" w:sz="0" w:space="0" w:color="auto"/>
                        <w:bottom w:val="none" w:sz="0" w:space="0" w:color="auto"/>
                        <w:right w:val="none" w:sz="0" w:space="0" w:color="auto"/>
                      </w:divBdr>
                    </w:div>
                  </w:divsChild>
                </w:div>
                <w:div w:id="1346398103">
                  <w:marLeft w:val="0"/>
                  <w:marRight w:val="0"/>
                  <w:marTop w:val="0"/>
                  <w:marBottom w:val="0"/>
                  <w:divBdr>
                    <w:top w:val="none" w:sz="0" w:space="0" w:color="auto"/>
                    <w:left w:val="none" w:sz="0" w:space="0" w:color="auto"/>
                    <w:bottom w:val="none" w:sz="0" w:space="0" w:color="auto"/>
                    <w:right w:val="none" w:sz="0" w:space="0" w:color="auto"/>
                  </w:divBdr>
                  <w:divsChild>
                    <w:div w:id="1346397989">
                      <w:marLeft w:val="0"/>
                      <w:marRight w:val="0"/>
                      <w:marTop w:val="0"/>
                      <w:marBottom w:val="0"/>
                      <w:divBdr>
                        <w:top w:val="none" w:sz="0" w:space="0" w:color="auto"/>
                        <w:left w:val="none" w:sz="0" w:space="0" w:color="auto"/>
                        <w:bottom w:val="none" w:sz="0" w:space="0" w:color="auto"/>
                        <w:right w:val="none" w:sz="0" w:space="0" w:color="auto"/>
                      </w:divBdr>
                    </w:div>
                  </w:divsChild>
                </w:div>
                <w:div w:id="1346398105">
                  <w:marLeft w:val="0"/>
                  <w:marRight w:val="0"/>
                  <w:marTop w:val="0"/>
                  <w:marBottom w:val="0"/>
                  <w:divBdr>
                    <w:top w:val="none" w:sz="0" w:space="0" w:color="auto"/>
                    <w:left w:val="none" w:sz="0" w:space="0" w:color="auto"/>
                    <w:bottom w:val="none" w:sz="0" w:space="0" w:color="auto"/>
                    <w:right w:val="none" w:sz="0" w:space="0" w:color="auto"/>
                  </w:divBdr>
                  <w:divsChild>
                    <w:div w:id="1346398005">
                      <w:marLeft w:val="0"/>
                      <w:marRight w:val="0"/>
                      <w:marTop w:val="0"/>
                      <w:marBottom w:val="0"/>
                      <w:divBdr>
                        <w:top w:val="none" w:sz="0" w:space="0" w:color="auto"/>
                        <w:left w:val="none" w:sz="0" w:space="0" w:color="auto"/>
                        <w:bottom w:val="none" w:sz="0" w:space="0" w:color="auto"/>
                        <w:right w:val="none" w:sz="0" w:space="0" w:color="auto"/>
                      </w:divBdr>
                    </w:div>
                  </w:divsChild>
                </w:div>
                <w:div w:id="1346398112">
                  <w:marLeft w:val="0"/>
                  <w:marRight w:val="0"/>
                  <w:marTop w:val="0"/>
                  <w:marBottom w:val="0"/>
                  <w:divBdr>
                    <w:top w:val="none" w:sz="0" w:space="0" w:color="auto"/>
                    <w:left w:val="none" w:sz="0" w:space="0" w:color="auto"/>
                    <w:bottom w:val="none" w:sz="0" w:space="0" w:color="auto"/>
                    <w:right w:val="none" w:sz="0" w:space="0" w:color="auto"/>
                  </w:divBdr>
                  <w:divsChild>
                    <w:div w:id="1346398141">
                      <w:marLeft w:val="0"/>
                      <w:marRight w:val="0"/>
                      <w:marTop w:val="0"/>
                      <w:marBottom w:val="0"/>
                      <w:divBdr>
                        <w:top w:val="none" w:sz="0" w:space="0" w:color="auto"/>
                        <w:left w:val="none" w:sz="0" w:space="0" w:color="auto"/>
                        <w:bottom w:val="none" w:sz="0" w:space="0" w:color="auto"/>
                        <w:right w:val="none" w:sz="0" w:space="0" w:color="auto"/>
                      </w:divBdr>
                    </w:div>
                  </w:divsChild>
                </w:div>
                <w:div w:id="1346398122">
                  <w:marLeft w:val="0"/>
                  <w:marRight w:val="0"/>
                  <w:marTop w:val="0"/>
                  <w:marBottom w:val="0"/>
                  <w:divBdr>
                    <w:top w:val="none" w:sz="0" w:space="0" w:color="auto"/>
                    <w:left w:val="none" w:sz="0" w:space="0" w:color="auto"/>
                    <w:bottom w:val="none" w:sz="0" w:space="0" w:color="auto"/>
                    <w:right w:val="none" w:sz="0" w:space="0" w:color="auto"/>
                  </w:divBdr>
                  <w:divsChild>
                    <w:div w:id="1346398421">
                      <w:marLeft w:val="0"/>
                      <w:marRight w:val="0"/>
                      <w:marTop w:val="0"/>
                      <w:marBottom w:val="0"/>
                      <w:divBdr>
                        <w:top w:val="none" w:sz="0" w:space="0" w:color="auto"/>
                        <w:left w:val="none" w:sz="0" w:space="0" w:color="auto"/>
                        <w:bottom w:val="none" w:sz="0" w:space="0" w:color="auto"/>
                        <w:right w:val="none" w:sz="0" w:space="0" w:color="auto"/>
                      </w:divBdr>
                    </w:div>
                  </w:divsChild>
                </w:div>
                <w:div w:id="1346398169">
                  <w:marLeft w:val="0"/>
                  <w:marRight w:val="0"/>
                  <w:marTop w:val="0"/>
                  <w:marBottom w:val="0"/>
                  <w:divBdr>
                    <w:top w:val="none" w:sz="0" w:space="0" w:color="auto"/>
                    <w:left w:val="none" w:sz="0" w:space="0" w:color="auto"/>
                    <w:bottom w:val="none" w:sz="0" w:space="0" w:color="auto"/>
                    <w:right w:val="none" w:sz="0" w:space="0" w:color="auto"/>
                  </w:divBdr>
                  <w:divsChild>
                    <w:div w:id="1346397939">
                      <w:marLeft w:val="0"/>
                      <w:marRight w:val="0"/>
                      <w:marTop w:val="0"/>
                      <w:marBottom w:val="0"/>
                      <w:divBdr>
                        <w:top w:val="none" w:sz="0" w:space="0" w:color="auto"/>
                        <w:left w:val="none" w:sz="0" w:space="0" w:color="auto"/>
                        <w:bottom w:val="none" w:sz="0" w:space="0" w:color="auto"/>
                        <w:right w:val="none" w:sz="0" w:space="0" w:color="auto"/>
                      </w:divBdr>
                    </w:div>
                  </w:divsChild>
                </w:div>
                <w:div w:id="1346398174">
                  <w:marLeft w:val="0"/>
                  <w:marRight w:val="0"/>
                  <w:marTop w:val="0"/>
                  <w:marBottom w:val="0"/>
                  <w:divBdr>
                    <w:top w:val="none" w:sz="0" w:space="0" w:color="auto"/>
                    <w:left w:val="none" w:sz="0" w:space="0" w:color="auto"/>
                    <w:bottom w:val="none" w:sz="0" w:space="0" w:color="auto"/>
                    <w:right w:val="none" w:sz="0" w:space="0" w:color="auto"/>
                  </w:divBdr>
                  <w:divsChild>
                    <w:div w:id="1346397691">
                      <w:marLeft w:val="0"/>
                      <w:marRight w:val="0"/>
                      <w:marTop w:val="0"/>
                      <w:marBottom w:val="0"/>
                      <w:divBdr>
                        <w:top w:val="none" w:sz="0" w:space="0" w:color="auto"/>
                        <w:left w:val="none" w:sz="0" w:space="0" w:color="auto"/>
                        <w:bottom w:val="none" w:sz="0" w:space="0" w:color="auto"/>
                        <w:right w:val="none" w:sz="0" w:space="0" w:color="auto"/>
                      </w:divBdr>
                    </w:div>
                    <w:div w:id="1346398315">
                      <w:marLeft w:val="0"/>
                      <w:marRight w:val="0"/>
                      <w:marTop w:val="0"/>
                      <w:marBottom w:val="0"/>
                      <w:divBdr>
                        <w:top w:val="none" w:sz="0" w:space="0" w:color="auto"/>
                        <w:left w:val="none" w:sz="0" w:space="0" w:color="auto"/>
                        <w:bottom w:val="none" w:sz="0" w:space="0" w:color="auto"/>
                        <w:right w:val="none" w:sz="0" w:space="0" w:color="auto"/>
                      </w:divBdr>
                    </w:div>
                  </w:divsChild>
                </w:div>
                <w:div w:id="1346398199">
                  <w:marLeft w:val="0"/>
                  <w:marRight w:val="0"/>
                  <w:marTop w:val="0"/>
                  <w:marBottom w:val="0"/>
                  <w:divBdr>
                    <w:top w:val="none" w:sz="0" w:space="0" w:color="auto"/>
                    <w:left w:val="none" w:sz="0" w:space="0" w:color="auto"/>
                    <w:bottom w:val="none" w:sz="0" w:space="0" w:color="auto"/>
                    <w:right w:val="none" w:sz="0" w:space="0" w:color="auto"/>
                  </w:divBdr>
                  <w:divsChild>
                    <w:div w:id="1346398358">
                      <w:marLeft w:val="0"/>
                      <w:marRight w:val="0"/>
                      <w:marTop w:val="0"/>
                      <w:marBottom w:val="0"/>
                      <w:divBdr>
                        <w:top w:val="none" w:sz="0" w:space="0" w:color="auto"/>
                        <w:left w:val="none" w:sz="0" w:space="0" w:color="auto"/>
                        <w:bottom w:val="none" w:sz="0" w:space="0" w:color="auto"/>
                        <w:right w:val="none" w:sz="0" w:space="0" w:color="auto"/>
                      </w:divBdr>
                    </w:div>
                    <w:div w:id="1346398460">
                      <w:marLeft w:val="0"/>
                      <w:marRight w:val="0"/>
                      <w:marTop w:val="0"/>
                      <w:marBottom w:val="0"/>
                      <w:divBdr>
                        <w:top w:val="none" w:sz="0" w:space="0" w:color="auto"/>
                        <w:left w:val="none" w:sz="0" w:space="0" w:color="auto"/>
                        <w:bottom w:val="none" w:sz="0" w:space="0" w:color="auto"/>
                        <w:right w:val="none" w:sz="0" w:space="0" w:color="auto"/>
                      </w:divBdr>
                    </w:div>
                  </w:divsChild>
                </w:div>
                <w:div w:id="1346398223">
                  <w:marLeft w:val="0"/>
                  <w:marRight w:val="0"/>
                  <w:marTop w:val="0"/>
                  <w:marBottom w:val="0"/>
                  <w:divBdr>
                    <w:top w:val="none" w:sz="0" w:space="0" w:color="auto"/>
                    <w:left w:val="none" w:sz="0" w:space="0" w:color="auto"/>
                    <w:bottom w:val="none" w:sz="0" w:space="0" w:color="auto"/>
                    <w:right w:val="none" w:sz="0" w:space="0" w:color="auto"/>
                  </w:divBdr>
                  <w:divsChild>
                    <w:div w:id="1346398195">
                      <w:marLeft w:val="0"/>
                      <w:marRight w:val="0"/>
                      <w:marTop w:val="0"/>
                      <w:marBottom w:val="0"/>
                      <w:divBdr>
                        <w:top w:val="none" w:sz="0" w:space="0" w:color="auto"/>
                        <w:left w:val="none" w:sz="0" w:space="0" w:color="auto"/>
                        <w:bottom w:val="none" w:sz="0" w:space="0" w:color="auto"/>
                        <w:right w:val="none" w:sz="0" w:space="0" w:color="auto"/>
                      </w:divBdr>
                    </w:div>
                  </w:divsChild>
                </w:div>
                <w:div w:id="1346398290">
                  <w:marLeft w:val="0"/>
                  <w:marRight w:val="0"/>
                  <w:marTop w:val="0"/>
                  <w:marBottom w:val="0"/>
                  <w:divBdr>
                    <w:top w:val="none" w:sz="0" w:space="0" w:color="auto"/>
                    <w:left w:val="none" w:sz="0" w:space="0" w:color="auto"/>
                    <w:bottom w:val="none" w:sz="0" w:space="0" w:color="auto"/>
                    <w:right w:val="none" w:sz="0" w:space="0" w:color="auto"/>
                  </w:divBdr>
                  <w:divsChild>
                    <w:div w:id="1346397737">
                      <w:marLeft w:val="0"/>
                      <w:marRight w:val="0"/>
                      <w:marTop w:val="0"/>
                      <w:marBottom w:val="0"/>
                      <w:divBdr>
                        <w:top w:val="none" w:sz="0" w:space="0" w:color="auto"/>
                        <w:left w:val="none" w:sz="0" w:space="0" w:color="auto"/>
                        <w:bottom w:val="none" w:sz="0" w:space="0" w:color="auto"/>
                        <w:right w:val="none" w:sz="0" w:space="0" w:color="auto"/>
                      </w:divBdr>
                    </w:div>
                  </w:divsChild>
                </w:div>
                <w:div w:id="1346398297">
                  <w:marLeft w:val="0"/>
                  <w:marRight w:val="0"/>
                  <w:marTop w:val="0"/>
                  <w:marBottom w:val="0"/>
                  <w:divBdr>
                    <w:top w:val="none" w:sz="0" w:space="0" w:color="auto"/>
                    <w:left w:val="none" w:sz="0" w:space="0" w:color="auto"/>
                    <w:bottom w:val="none" w:sz="0" w:space="0" w:color="auto"/>
                    <w:right w:val="none" w:sz="0" w:space="0" w:color="auto"/>
                  </w:divBdr>
                  <w:divsChild>
                    <w:div w:id="1346398313">
                      <w:marLeft w:val="0"/>
                      <w:marRight w:val="0"/>
                      <w:marTop w:val="0"/>
                      <w:marBottom w:val="0"/>
                      <w:divBdr>
                        <w:top w:val="none" w:sz="0" w:space="0" w:color="auto"/>
                        <w:left w:val="none" w:sz="0" w:space="0" w:color="auto"/>
                        <w:bottom w:val="none" w:sz="0" w:space="0" w:color="auto"/>
                        <w:right w:val="none" w:sz="0" w:space="0" w:color="auto"/>
                      </w:divBdr>
                    </w:div>
                  </w:divsChild>
                </w:div>
                <w:div w:id="1346398353">
                  <w:marLeft w:val="0"/>
                  <w:marRight w:val="0"/>
                  <w:marTop w:val="0"/>
                  <w:marBottom w:val="0"/>
                  <w:divBdr>
                    <w:top w:val="none" w:sz="0" w:space="0" w:color="auto"/>
                    <w:left w:val="none" w:sz="0" w:space="0" w:color="auto"/>
                    <w:bottom w:val="none" w:sz="0" w:space="0" w:color="auto"/>
                    <w:right w:val="none" w:sz="0" w:space="0" w:color="auto"/>
                  </w:divBdr>
                  <w:divsChild>
                    <w:div w:id="1346397564">
                      <w:marLeft w:val="0"/>
                      <w:marRight w:val="0"/>
                      <w:marTop w:val="0"/>
                      <w:marBottom w:val="0"/>
                      <w:divBdr>
                        <w:top w:val="none" w:sz="0" w:space="0" w:color="auto"/>
                        <w:left w:val="none" w:sz="0" w:space="0" w:color="auto"/>
                        <w:bottom w:val="none" w:sz="0" w:space="0" w:color="auto"/>
                        <w:right w:val="none" w:sz="0" w:space="0" w:color="auto"/>
                      </w:divBdr>
                    </w:div>
                  </w:divsChild>
                </w:div>
                <w:div w:id="1346398365">
                  <w:marLeft w:val="0"/>
                  <w:marRight w:val="0"/>
                  <w:marTop w:val="0"/>
                  <w:marBottom w:val="0"/>
                  <w:divBdr>
                    <w:top w:val="none" w:sz="0" w:space="0" w:color="auto"/>
                    <w:left w:val="none" w:sz="0" w:space="0" w:color="auto"/>
                    <w:bottom w:val="none" w:sz="0" w:space="0" w:color="auto"/>
                    <w:right w:val="none" w:sz="0" w:space="0" w:color="auto"/>
                  </w:divBdr>
                  <w:divsChild>
                    <w:div w:id="1346397707">
                      <w:marLeft w:val="0"/>
                      <w:marRight w:val="0"/>
                      <w:marTop w:val="0"/>
                      <w:marBottom w:val="0"/>
                      <w:divBdr>
                        <w:top w:val="none" w:sz="0" w:space="0" w:color="auto"/>
                        <w:left w:val="none" w:sz="0" w:space="0" w:color="auto"/>
                        <w:bottom w:val="none" w:sz="0" w:space="0" w:color="auto"/>
                        <w:right w:val="none" w:sz="0" w:space="0" w:color="auto"/>
                      </w:divBdr>
                    </w:div>
                    <w:div w:id="1346398260">
                      <w:marLeft w:val="0"/>
                      <w:marRight w:val="0"/>
                      <w:marTop w:val="0"/>
                      <w:marBottom w:val="0"/>
                      <w:divBdr>
                        <w:top w:val="none" w:sz="0" w:space="0" w:color="auto"/>
                        <w:left w:val="none" w:sz="0" w:space="0" w:color="auto"/>
                        <w:bottom w:val="none" w:sz="0" w:space="0" w:color="auto"/>
                        <w:right w:val="none" w:sz="0" w:space="0" w:color="auto"/>
                      </w:divBdr>
                    </w:div>
                  </w:divsChild>
                </w:div>
                <w:div w:id="1346398377">
                  <w:marLeft w:val="0"/>
                  <w:marRight w:val="0"/>
                  <w:marTop w:val="0"/>
                  <w:marBottom w:val="0"/>
                  <w:divBdr>
                    <w:top w:val="none" w:sz="0" w:space="0" w:color="auto"/>
                    <w:left w:val="none" w:sz="0" w:space="0" w:color="auto"/>
                    <w:bottom w:val="none" w:sz="0" w:space="0" w:color="auto"/>
                    <w:right w:val="none" w:sz="0" w:space="0" w:color="auto"/>
                  </w:divBdr>
                  <w:divsChild>
                    <w:div w:id="1346397983">
                      <w:marLeft w:val="0"/>
                      <w:marRight w:val="0"/>
                      <w:marTop w:val="0"/>
                      <w:marBottom w:val="0"/>
                      <w:divBdr>
                        <w:top w:val="none" w:sz="0" w:space="0" w:color="auto"/>
                        <w:left w:val="none" w:sz="0" w:space="0" w:color="auto"/>
                        <w:bottom w:val="none" w:sz="0" w:space="0" w:color="auto"/>
                        <w:right w:val="none" w:sz="0" w:space="0" w:color="auto"/>
                      </w:divBdr>
                    </w:div>
                    <w:div w:id="1346398159">
                      <w:marLeft w:val="0"/>
                      <w:marRight w:val="0"/>
                      <w:marTop w:val="0"/>
                      <w:marBottom w:val="0"/>
                      <w:divBdr>
                        <w:top w:val="none" w:sz="0" w:space="0" w:color="auto"/>
                        <w:left w:val="none" w:sz="0" w:space="0" w:color="auto"/>
                        <w:bottom w:val="none" w:sz="0" w:space="0" w:color="auto"/>
                        <w:right w:val="none" w:sz="0" w:space="0" w:color="auto"/>
                      </w:divBdr>
                    </w:div>
                  </w:divsChild>
                </w:div>
                <w:div w:id="1346398434">
                  <w:marLeft w:val="0"/>
                  <w:marRight w:val="0"/>
                  <w:marTop w:val="0"/>
                  <w:marBottom w:val="0"/>
                  <w:divBdr>
                    <w:top w:val="none" w:sz="0" w:space="0" w:color="auto"/>
                    <w:left w:val="none" w:sz="0" w:space="0" w:color="auto"/>
                    <w:bottom w:val="none" w:sz="0" w:space="0" w:color="auto"/>
                    <w:right w:val="none" w:sz="0" w:space="0" w:color="auto"/>
                  </w:divBdr>
                  <w:divsChild>
                    <w:div w:id="1346398266">
                      <w:marLeft w:val="0"/>
                      <w:marRight w:val="0"/>
                      <w:marTop w:val="0"/>
                      <w:marBottom w:val="0"/>
                      <w:divBdr>
                        <w:top w:val="none" w:sz="0" w:space="0" w:color="auto"/>
                        <w:left w:val="none" w:sz="0" w:space="0" w:color="auto"/>
                        <w:bottom w:val="none" w:sz="0" w:space="0" w:color="auto"/>
                        <w:right w:val="none" w:sz="0" w:space="0" w:color="auto"/>
                      </w:divBdr>
                    </w:div>
                  </w:divsChild>
                </w:div>
                <w:div w:id="1346398441">
                  <w:marLeft w:val="0"/>
                  <w:marRight w:val="0"/>
                  <w:marTop w:val="0"/>
                  <w:marBottom w:val="0"/>
                  <w:divBdr>
                    <w:top w:val="none" w:sz="0" w:space="0" w:color="auto"/>
                    <w:left w:val="none" w:sz="0" w:space="0" w:color="auto"/>
                    <w:bottom w:val="none" w:sz="0" w:space="0" w:color="auto"/>
                    <w:right w:val="none" w:sz="0" w:space="0" w:color="auto"/>
                  </w:divBdr>
                  <w:divsChild>
                    <w:div w:id="1346397637">
                      <w:marLeft w:val="0"/>
                      <w:marRight w:val="0"/>
                      <w:marTop w:val="0"/>
                      <w:marBottom w:val="0"/>
                      <w:divBdr>
                        <w:top w:val="none" w:sz="0" w:space="0" w:color="auto"/>
                        <w:left w:val="none" w:sz="0" w:space="0" w:color="auto"/>
                        <w:bottom w:val="none" w:sz="0" w:space="0" w:color="auto"/>
                        <w:right w:val="none" w:sz="0" w:space="0" w:color="auto"/>
                      </w:divBdr>
                    </w:div>
                  </w:divsChild>
                </w:div>
                <w:div w:id="1346398482">
                  <w:marLeft w:val="0"/>
                  <w:marRight w:val="0"/>
                  <w:marTop w:val="0"/>
                  <w:marBottom w:val="0"/>
                  <w:divBdr>
                    <w:top w:val="none" w:sz="0" w:space="0" w:color="auto"/>
                    <w:left w:val="none" w:sz="0" w:space="0" w:color="auto"/>
                    <w:bottom w:val="none" w:sz="0" w:space="0" w:color="auto"/>
                    <w:right w:val="none" w:sz="0" w:space="0" w:color="auto"/>
                  </w:divBdr>
                  <w:divsChild>
                    <w:div w:id="1346398516">
                      <w:marLeft w:val="0"/>
                      <w:marRight w:val="0"/>
                      <w:marTop w:val="0"/>
                      <w:marBottom w:val="0"/>
                      <w:divBdr>
                        <w:top w:val="none" w:sz="0" w:space="0" w:color="auto"/>
                        <w:left w:val="none" w:sz="0" w:space="0" w:color="auto"/>
                        <w:bottom w:val="none" w:sz="0" w:space="0" w:color="auto"/>
                        <w:right w:val="none" w:sz="0" w:space="0" w:color="auto"/>
                      </w:divBdr>
                    </w:div>
                  </w:divsChild>
                </w:div>
                <w:div w:id="1346398497">
                  <w:marLeft w:val="0"/>
                  <w:marRight w:val="0"/>
                  <w:marTop w:val="0"/>
                  <w:marBottom w:val="0"/>
                  <w:divBdr>
                    <w:top w:val="none" w:sz="0" w:space="0" w:color="auto"/>
                    <w:left w:val="none" w:sz="0" w:space="0" w:color="auto"/>
                    <w:bottom w:val="none" w:sz="0" w:space="0" w:color="auto"/>
                    <w:right w:val="none" w:sz="0" w:space="0" w:color="auto"/>
                  </w:divBdr>
                  <w:divsChild>
                    <w:div w:id="1346397901">
                      <w:marLeft w:val="0"/>
                      <w:marRight w:val="0"/>
                      <w:marTop w:val="0"/>
                      <w:marBottom w:val="0"/>
                      <w:divBdr>
                        <w:top w:val="none" w:sz="0" w:space="0" w:color="auto"/>
                        <w:left w:val="none" w:sz="0" w:space="0" w:color="auto"/>
                        <w:bottom w:val="none" w:sz="0" w:space="0" w:color="auto"/>
                        <w:right w:val="none" w:sz="0" w:space="0" w:color="auto"/>
                      </w:divBdr>
                    </w:div>
                    <w:div w:id="1346398011">
                      <w:marLeft w:val="0"/>
                      <w:marRight w:val="0"/>
                      <w:marTop w:val="0"/>
                      <w:marBottom w:val="0"/>
                      <w:divBdr>
                        <w:top w:val="none" w:sz="0" w:space="0" w:color="auto"/>
                        <w:left w:val="none" w:sz="0" w:space="0" w:color="auto"/>
                        <w:bottom w:val="none" w:sz="0" w:space="0" w:color="auto"/>
                        <w:right w:val="none" w:sz="0" w:space="0" w:color="auto"/>
                      </w:divBdr>
                    </w:div>
                  </w:divsChild>
                </w:div>
                <w:div w:id="1346398517">
                  <w:marLeft w:val="0"/>
                  <w:marRight w:val="0"/>
                  <w:marTop w:val="0"/>
                  <w:marBottom w:val="0"/>
                  <w:divBdr>
                    <w:top w:val="none" w:sz="0" w:space="0" w:color="auto"/>
                    <w:left w:val="none" w:sz="0" w:space="0" w:color="auto"/>
                    <w:bottom w:val="none" w:sz="0" w:space="0" w:color="auto"/>
                    <w:right w:val="none" w:sz="0" w:space="0" w:color="auto"/>
                  </w:divBdr>
                  <w:divsChild>
                    <w:div w:id="1346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068">
          <w:marLeft w:val="0"/>
          <w:marRight w:val="0"/>
          <w:marTop w:val="0"/>
          <w:marBottom w:val="0"/>
          <w:divBdr>
            <w:top w:val="none" w:sz="0" w:space="0" w:color="auto"/>
            <w:left w:val="none" w:sz="0" w:space="0" w:color="auto"/>
            <w:bottom w:val="none" w:sz="0" w:space="0" w:color="auto"/>
            <w:right w:val="none" w:sz="0" w:space="0" w:color="auto"/>
          </w:divBdr>
        </w:div>
        <w:div w:id="1346398087">
          <w:marLeft w:val="0"/>
          <w:marRight w:val="0"/>
          <w:marTop w:val="0"/>
          <w:marBottom w:val="0"/>
          <w:divBdr>
            <w:top w:val="none" w:sz="0" w:space="0" w:color="auto"/>
            <w:left w:val="none" w:sz="0" w:space="0" w:color="auto"/>
            <w:bottom w:val="none" w:sz="0" w:space="0" w:color="auto"/>
            <w:right w:val="none" w:sz="0" w:space="0" w:color="auto"/>
          </w:divBdr>
          <w:divsChild>
            <w:div w:id="1346398150">
              <w:marLeft w:val="-75"/>
              <w:marRight w:val="0"/>
              <w:marTop w:val="30"/>
              <w:marBottom w:val="30"/>
              <w:divBdr>
                <w:top w:val="none" w:sz="0" w:space="0" w:color="auto"/>
                <w:left w:val="none" w:sz="0" w:space="0" w:color="auto"/>
                <w:bottom w:val="none" w:sz="0" w:space="0" w:color="auto"/>
                <w:right w:val="none" w:sz="0" w:space="0" w:color="auto"/>
              </w:divBdr>
              <w:divsChild>
                <w:div w:id="1346397599">
                  <w:marLeft w:val="0"/>
                  <w:marRight w:val="0"/>
                  <w:marTop w:val="0"/>
                  <w:marBottom w:val="0"/>
                  <w:divBdr>
                    <w:top w:val="none" w:sz="0" w:space="0" w:color="auto"/>
                    <w:left w:val="none" w:sz="0" w:space="0" w:color="auto"/>
                    <w:bottom w:val="none" w:sz="0" w:space="0" w:color="auto"/>
                    <w:right w:val="none" w:sz="0" w:space="0" w:color="auto"/>
                  </w:divBdr>
                  <w:divsChild>
                    <w:div w:id="1346398215">
                      <w:marLeft w:val="0"/>
                      <w:marRight w:val="0"/>
                      <w:marTop w:val="0"/>
                      <w:marBottom w:val="0"/>
                      <w:divBdr>
                        <w:top w:val="none" w:sz="0" w:space="0" w:color="auto"/>
                        <w:left w:val="none" w:sz="0" w:space="0" w:color="auto"/>
                        <w:bottom w:val="none" w:sz="0" w:space="0" w:color="auto"/>
                        <w:right w:val="none" w:sz="0" w:space="0" w:color="auto"/>
                      </w:divBdr>
                    </w:div>
                  </w:divsChild>
                </w:div>
                <w:div w:id="1346397648">
                  <w:marLeft w:val="0"/>
                  <w:marRight w:val="0"/>
                  <w:marTop w:val="0"/>
                  <w:marBottom w:val="0"/>
                  <w:divBdr>
                    <w:top w:val="none" w:sz="0" w:space="0" w:color="auto"/>
                    <w:left w:val="none" w:sz="0" w:space="0" w:color="auto"/>
                    <w:bottom w:val="none" w:sz="0" w:space="0" w:color="auto"/>
                    <w:right w:val="none" w:sz="0" w:space="0" w:color="auto"/>
                  </w:divBdr>
                  <w:divsChild>
                    <w:div w:id="1346397913">
                      <w:marLeft w:val="0"/>
                      <w:marRight w:val="0"/>
                      <w:marTop w:val="0"/>
                      <w:marBottom w:val="0"/>
                      <w:divBdr>
                        <w:top w:val="none" w:sz="0" w:space="0" w:color="auto"/>
                        <w:left w:val="none" w:sz="0" w:space="0" w:color="auto"/>
                        <w:bottom w:val="none" w:sz="0" w:space="0" w:color="auto"/>
                        <w:right w:val="none" w:sz="0" w:space="0" w:color="auto"/>
                      </w:divBdr>
                    </w:div>
                  </w:divsChild>
                </w:div>
                <w:div w:id="1346397656">
                  <w:marLeft w:val="0"/>
                  <w:marRight w:val="0"/>
                  <w:marTop w:val="0"/>
                  <w:marBottom w:val="0"/>
                  <w:divBdr>
                    <w:top w:val="none" w:sz="0" w:space="0" w:color="auto"/>
                    <w:left w:val="none" w:sz="0" w:space="0" w:color="auto"/>
                    <w:bottom w:val="none" w:sz="0" w:space="0" w:color="auto"/>
                    <w:right w:val="none" w:sz="0" w:space="0" w:color="auto"/>
                  </w:divBdr>
                  <w:divsChild>
                    <w:div w:id="1346397640">
                      <w:marLeft w:val="0"/>
                      <w:marRight w:val="0"/>
                      <w:marTop w:val="0"/>
                      <w:marBottom w:val="0"/>
                      <w:divBdr>
                        <w:top w:val="none" w:sz="0" w:space="0" w:color="auto"/>
                        <w:left w:val="none" w:sz="0" w:space="0" w:color="auto"/>
                        <w:bottom w:val="none" w:sz="0" w:space="0" w:color="auto"/>
                        <w:right w:val="none" w:sz="0" w:space="0" w:color="auto"/>
                      </w:divBdr>
                    </w:div>
                  </w:divsChild>
                </w:div>
                <w:div w:id="1346397687">
                  <w:marLeft w:val="0"/>
                  <w:marRight w:val="0"/>
                  <w:marTop w:val="0"/>
                  <w:marBottom w:val="0"/>
                  <w:divBdr>
                    <w:top w:val="none" w:sz="0" w:space="0" w:color="auto"/>
                    <w:left w:val="none" w:sz="0" w:space="0" w:color="auto"/>
                    <w:bottom w:val="none" w:sz="0" w:space="0" w:color="auto"/>
                    <w:right w:val="none" w:sz="0" w:space="0" w:color="auto"/>
                  </w:divBdr>
                  <w:divsChild>
                    <w:div w:id="1346397754">
                      <w:marLeft w:val="0"/>
                      <w:marRight w:val="0"/>
                      <w:marTop w:val="0"/>
                      <w:marBottom w:val="0"/>
                      <w:divBdr>
                        <w:top w:val="none" w:sz="0" w:space="0" w:color="auto"/>
                        <w:left w:val="none" w:sz="0" w:space="0" w:color="auto"/>
                        <w:bottom w:val="none" w:sz="0" w:space="0" w:color="auto"/>
                        <w:right w:val="none" w:sz="0" w:space="0" w:color="auto"/>
                      </w:divBdr>
                    </w:div>
                  </w:divsChild>
                </w:div>
                <w:div w:id="1346397688">
                  <w:marLeft w:val="0"/>
                  <w:marRight w:val="0"/>
                  <w:marTop w:val="0"/>
                  <w:marBottom w:val="0"/>
                  <w:divBdr>
                    <w:top w:val="none" w:sz="0" w:space="0" w:color="auto"/>
                    <w:left w:val="none" w:sz="0" w:space="0" w:color="auto"/>
                    <w:bottom w:val="none" w:sz="0" w:space="0" w:color="auto"/>
                    <w:right w:val="none" w:sz="0" w:space="0" w:color="auto"/>
                  </w:divBdr>
                  <w:divsChild>
                    <w:div w:id="1346397760">
                      <w:marLeft w:val="0"/>
                      <w:marRight w:val="0"/>
                      <w:marTop w:val="0"/>
                      <w:marBottom w:val="0"/>
                      <w:divBdr>
                        <w:top w:val="none" w:sz="0" w:space="0" w:color="auto"/>
                        <w:left w:val="none" w:sz="0" w:space="0" w:color="auto"/>
                        <w:bottom w:val="none" w:sz="0" w:space="0" w:color="auto"/>
                        <w:right w:val="none" w:sz="0" w:space="0" w:color="auto"/>
                      </w:divBdr>
                    </w:div>
                  </w:divsChild>
                </w:div>
                <w:div w:id="1346397696">
                  <w:marLeft w:val="0"/>
                  <w:marRight w:val="0"/>
                  <w:marTop w:val="0"/>
                  <w:marBottom w:val="0"/>
                  <w:divBdr>
                    <w:top w:val="none" w:sz="0" w:space="0" w:color="auto"/>
                    <w:left w:val="none" w:sz="0" w:space="0" w:color="auto"/>
                    <w:bottom w:val="none" w:sz="0" w:space="0" w:color="auto"/>
                    <w:right w:val="none" w:sz="0" w:space="0" w:color="auto"/>
                  </w:divBdr>
                  <w:divsChild>
                    <w:div w:id="1346397641">
                      <w:marLeft w:val="0"/>
                      <w:marRight w:val="0"/>
                      <w:marTop w:val="0"/>
                      <w:marBottom w:val="0"/>
                      <w:divBdr>
                        <w:top w:val="none" w:sz="0" w:space="0" w:color="auto"/>
                        <w:left w:val="none" w:sz="0" w:space="0" w:color="auto"/>
                        <w:bottom w:val="none" w:sz="0" w:space="0" w:color="auto"/>
                        <w:right w:val="none" w:sz="0" w:space="0" w:color="auto"/>
                      </w:divBdr>
                    </w:div>
                  </w:divsChild>
                </w:div>
                <w:div w:id="1346397741">
                  <w:marLeft w:val="0"/>
                  <w:marRight w:val="0"/>
                  <w:marTop w:val="0"/>
                  <w:marBottom w:val="0"/>
                  <w:divBdr>
                    <w:top w:val="none" w:sz="0" w:space="0" w:color="auto"/>
                    <w:left w:val="none" w:sz="0" w:space="0" w:color="auto"/>
                    <w:bottom w:val="none" w:sz="0" w:space="0" w:color="auto"/>
                    <w:right w:val="none" w:sz="0" w:space="0" w:color="auto"/>
                  </w:divBdr>
                  <w:divsChild>
                    <w:div w:id="1346397571">
                      <w:marLeft w:val="0"/>
                      <w:marRight w:val="0"/>
                      <w:marTop w:val="0"/>
                      <w:marBottom w:val="0"/>
                      <w:divBdr>
                        <w:top w:val="none" w:sz="0" w:space="0" w:color="auto"/>
                        <w:left w:val="none" w:sz="0" w:space="0" w:color="auto"/>
                        <w:bottom w:val="none" w:sz="0" w:space="0" w:color="auto"/>
                        <w:right w:val="none" w:sz="0" w:space="0" w:color="auto"/>
                      </w:divBdr>
                    </w:div>
                    <w:div w:id="1346398431">
                      <w:marLeft w:val="0"/>
                      <w:marRight w:val="0"/>
                      <w:marTop w:val="0"/>
                      <w:marBottom w:val="0"/>
                      <w:divBdr>
                        <w:top w:val="none" w:sz="0" w:space="0" w:color="auto"/>
                        <w:left w:val="none" w:sz="0" w:space="0" w:color="auto"/>
                        <w:bottom w:val="none" w:sz="0" w:space="0" w:color="auto"/>
                        <w:right w:val="none" w:sz="0" w:space="0" w:color="auto"/>
                      </w:divBdr>
                    </w:div>
                  </w:divsChild>
                </w:div>
                <w:div w:id="1346397814">
                  <w:marLeft w:val="0"/>
                  <w:marRight w:val="0"/>
                  <w:marTop w:val="0"/>
                  <w:marBottom w:val="0"/>
                  <w:divBdr>
                    <w:top w:val="none" w:sz="0" w:space="0" w:color="auto"/>
                    <w:left w:val="none" w:sz="0" w:space="0" w:color="auto"/>
                    <w:bottom w:val="none" w:sz="0" w:space="0" w:color="auto"/>
                    <w:right w:val="none" w:sz="0" w:space="0" w:color="auto"/>
                  </w:divBdr>
                  <w:divsChild>
                    <w:div w:id="1346398363">
                      <w:marLeft w:val="0"/>
                      <w:marRight w:val="0"/>
                      <w:marTop w:val="0"/>
                      <w:marBottom w:val="0"/>
                      <w:divBdr>
                        <w:top w:val="none" w:sz="0" w:space="0" w:color="auto"/>
                        <w:left w:val="none" w:sz="0" w:space="0" w:color="auto"/>
                        <w:bottom w:val="none" w:sz="0" w:space="0" w:color="auto"/>
                        <w:right w:val="none" w:sz="0" w:space="0" w:color="auto"/>
                      </w:divBdr>
                    </w:div>
                  </w:divsChild>
                </w:div>
                <w:div w:id="1346397847">
                  <w:marLeft w:val="0"/>
                  <w:marRight w:val="0"/>
                  <w:marTop w:val="0"/>
                  <w:marBottom w:val="0"/>
                  <w:divBdr>
                    <w:top w:val="none" w:sz="0" w:space="0" w:color="auto"/>
                    <w:left w:val="none" w:sz="0" w:space="0" w:color="auto"/>
                    <w:bottom w:val="none" w:sz="0" w:space="0" w:color="auto"/>
                    <w:right w:val="none" w:sz="0" w:space="0" w:color="auto"/>
                  </w:divBdr>
                  <w:divsChild>
                    <w:div w:id="1346397909">
                      <w:marLeft w:val="0"/>
                      <w:marRight w:val="0"/>
                      <w:marTop w:val="0"/>
                      <w:marBottom w:val="0"/>
                      <w:divBdr>
                        <w:top w:val="none" w:sz="0" w:space="0" w:color="auto"/>
                        <w:left w:val="none" w:sz="0" w:space="0" w:color="auto"/>
                        <w:bottom w:val="none" w:sz="0" w:space="0" w:color="auto"/>
                        <w:right w:val="none" w:sz="0" w:space="0" w:color="auto"/>
                      </w:divBdr>
                    </w:div>
                  </w:divsChild>
                </w:div>
                <w:div w:id="1346397967">
                  <w:marLeft w:val="0"/>
                  <w:marRight w:val="0"/>
                  <w:marTop w:val="0"/>
                  <w:marBottom w:val="0"/>
                  <w:divBdr>
                    <w:top w:val="none" w:sz="0" w:space="0" w:color="auto"/>
                    <w:left w:val="none" w:sz="0" w:space="0" w:color="auto"/>
                    <w:bottom w:val="none" w:sz="0" w:space="0" w:color="auto"/>
                    <w:right w:val="none" w:sz="0" w:space="0" w:color="auto"/>
                  </w:divBdr>
                  <w:divsChild>
                    <w:div w:id="1346398307">
                      <w:marLeft w:val="0"/>
                      <w:marRight w:val="0"/>
                      <w:marTop w:val="0"/>
                      <w:marBottom w:val="0"/>
                      <w:divBdr>
                        <w:top w:val="none" w:sz="0" w:space="0" w:color="auto"/>
                        <w:left w:val="none" w:sz="0" w:space="0" w:color="auto"/>
                        <w:bottom w:val="none" w:sz="0" w:space="0" w:color="auto"/>
                        <w:right w:val="none" w:sz="0" w:space="0" w:color="auto"/>
                      </w:divBdr>
                    </w:div>
                  </w:divsChild>
                </w:div>
                <w:div w:id="1346397968">
                  <w:marLeft w:val="0"/>
                  <w:marRight w:val="0"/>
                  <w:marTop w:val="0"/>
                  <w:marBottom w:val="0"/>
                  <w:divBdr>
                    <w:top w:val="none" w:sz="0" w:space="0" w:color="auto"/>
                    <w:left w:val="none" w:sz="0" w:space="0" w:color="auto"/>
                    <w:bottom w:val="none" w:sz="0" w:space="0" w:color="auto"/>
                    <w:right w:val="none" w:sz="0" w:space="0" w:color="auto"/>
                  </w:divBdr>
                  <w:divsChild>
                    <w:div w:id="1346398303">
                      <w:marLeft w:val="0"/>
                      <w:marRight w:val="0"/>
                      <w:marTop w:val="0"/>
                      <w:marBottom w:val="0"/>
                      <w:divBdr>
                        <w:top w:val="none" w:sz="0" w:space="0" w:color="auto"/>
                        <w:left w:val="none" w:sz="0" w:space="0" w:color="auto"/>
                        <w:bottom w:val="none" w:sz="0" w:space="0" w:color="auto"/>
                        <w:right w:val="none" w:sz="0" w:space="0" w:color="auto"/>
                      </w:divBdr>
                    </w:div>
                  </w:divsChild>
                </w:div>
                <w:div w:id="1346398024">
                  <w:marLeft w:val="0"/>
                  <w:marRight w:val="0"/>
                  <w:marTop w:val="0"/>
                  <w:marBottom w:val="0"/>
                  <w:divBdr>
                    <w:top w:val="none" w:sz="0" w:space="0" w:color="auto"/>
                    <w:left w:val="none" w:sz="0" w:space="0" w:color="auto"/>
                    <w:bottom w:val="none" w:sz="0" w:space="0" w:color="auto"/>
                    <w:right w:val="none" w:sz="0" w:space="0" w:color="auto"/>
                  </w:divBdr>
                  <w:divsChild>
                    <w:div w:id="1346397662">
                      <w:marLeft w:val="0"/>
                      <w:marRight w:val="0"/>
                      <w:marTop w:val="0"/>
                      <w:marBottom w:val="0"/>
                      <w:divBdr>
                        <w:top w:val="none" w:sz="0" w:space="0" w:color="auto"/>
                        <w:left w:val="none" w:sz="0" w:space="0" w:color="auto"/>
                        <w:bottom w:val="none" w:sz="0" w:space="0" w:color="auto"/>
                        <w:right w:val="none" w:sz="0" w:space="0" w:color="auto"/>
                      </w:divBdr>
                    </w:div>
                  </w:divsChild>
                </w:div>
                <w:div w:id="1346398055">
                  <w:marLeft w:val="0"/>
                  <w:marRight w:val="0"/>
                  <w:marTop w:val="0"/>
                  <w:marBottom w:val="0"/>
                  <w:divBdr>
                    <w:top w:val="none" w:sz="0" w:space="0" w:color="auto"/>
                    <w:left w:val="none" w:sz="0" w:space="0" w:color="auto"/>
                    <w:bottom w:val="none" w:sz="0" w:space="0" w:color="auto"/>
                    <w:right w:val="none" w:sz="0" w:space="0" w:color="auto"/>
                  </w:divBdr>
                  <w:divsChild>
                    <w:div w:id="1346398184">
                      <w:marLeft w:val="0"/>
                      <w:marRight w:val="0"/>
                      <w:marTop w:val="0"/>
                      <w:marBottom w:val="0"/>
                      <w:divBdr>
                        <w:top w:val="none" w:sz="0" w:space="0" w:color="auto"/>
                        <w:left w:val="none" w:sz="0" w:space="0" w:color="auto"/>
                        <w:bottom w:val="none" w:sz="0" w:space="0" w:color="auto"/>
                        <w:right w:val="none" w:sz="0" w:space="0" w:color="auto"/>
                      </w:divBdr>
                    </w:div>
                    <w:div w:id="1346398241">
                      <w:marLeft w:val="0"/>
                      <w:marRight w:val="0"/>
                      <w:marTop w:val="0"/>
                      <w:marBottom w:val="0"/>
                      <w:divBdr>
                        <w:top w:val="none" w:sz="0" w:space="0" w:color="auto"/>
                        <w:left w:val="none" w:sz="0" w:space="0" w:color="auto"/>
                        <w:bottom w:val="none" w:sz="0" w:space="0" w:color="auto"/>
                        <w:right w:val="none" w:sz="0" w:space="0" w:color="auto"/>
                      </w:divBdr>
                    </w:div>
                  </w:divsChild>
                </w:div>
                <w:div w:id="1346398059">
                  <w:marLeft w:val="0"/>
                  <w:marRight w:val="0"/>
                  <w:marTop w:val="0"/>
                  <w:marBottom w:val="0"/>
                  <w:divBdr>
                    <w:top w:val="none" w:sz="0" w:space="0" w:color="auto"/>
                    <w:left w:val="none" w:sz="0" w:space="0" w:color="auto"/>
                    <w:bottom w:val="none" w:sz="0" w:space="0" w:color="auto"/>
                    <w:right w:val="none" w:sz="0" w:space="0" w:color="auto"/>
                  </w:divBdr>
                  <w:divsChild>
                    <w:div w:id="1346398529">
                      <w:marLeft w:val="0"/>
                      <w:marRight w:val="0"/>
                      <w:marTop w:val="0"/>
                      <w:marBottom w:val="0"/>
                      <w:divBdr>
                        <w:top w:val="none" w:sz="0" w:space="0" w:color="auto"/>
                        <w:left w:val="none" w:sz="0" w:space="0" w:color="auto"/>
                        <w:bottom w:val="none" w:sz="0" w:space="0" w:color="auto"/>
                        <w:right w:val="none" w:sz="0" w:space="0" w:color="auto"/>
                      </w:divBdr>
                    </w:div>
                  </w:divsChild>
                </w:div>
                <w:div w:id="1346398060">
                  <w:marLeft w:val="0"/>
                  <w:marRight w:val="0"/>
                  <w:marTop w:val="0"/>
                  <w:marBottom w:val="0"/>
                  <w:divBdr>
                    <w:top w:val="none" w:sz="0" w:space="0" w:color="auto"/>
                    <w:left w:val="none" w:sz="0" w:space="0" w:color="auto"/>
                    <w:bottom w:val="none" w:sz="0" w:space="0" w:color="auto"/>
                    <w:right w:val="none" w:sz="0" w:space="0" w:color="auto"/>
                  </w:divBdr>
                  <w:divsChild>
                    <w:div w:id="1346397607">
                      <w:marLeft w:val="0"/>
                      <w:marRight w:val="0"/>
                      <w:marTop w:val="0"/>
                      <w:marBottom w:val="0"/>
                      <w:divBdr>
                        <w:top w:val="none" w:sz="0" w:space="0" w:color="auto"/>
                        <w:left w:val="none" w:sz="0" w:space="0" w:color="auto"/>
                        <w:bottom w:val="none" w:sz="0" w:space="0" w:color="auto"/>
                        <w:right w:val="none" w:sz="0" w:space="0" w:color="auto"/>
                      </w:divBdr>
                    </w:div>
                    <w:div w:id="1346398510">
                      <w:marLeft w:val="0"/>
                      <w:marRight w:val="0"/>
                      <w:marTop w:val="0"/>
                      <w:marBottom w:val="0"/>
                      <w:divBdr>
                        <w:top w:val="none" w:sz="0" w:space="0" w:color="auto"/>
                        <w:left w:val="none" w:sz="0" w:space="0" w:color="auto"/>
                        <w:bottom w:val="none" w:sz="0" w:space="0" w:color="auto"/>
                        <w:right w:val="none" w:sz="0" w:space="0" w:color="auto"/>
                      </w:divBdr>
                    </w:div>
                  </w:divsChild>
                </w:div>
                <w:div w:id="1346398077">
                  <w:marLeft w:val="0"/>
                  <w:marRight w:val="0"/>
                  <w:marTop w:val="0"/>
                  <w:marBottom w:val="0"/>
                  <w:divBdr>
                    <w:top w:val="none" w:sz="0" w:space="0" w:color="auto"/>
                    <w:left w:val="none" w:sz="0" w:space="0" w:color="auto"/>
                    <w:bottom w:val="none" w:sz="0" w:space="0" w:color="auto"/>
                    <w:right w:val="none" w:sz="0" w:space="0" w:color="auto"/>
                  </w:divBdr>
                  <w:divsChild>
                    <w:div w:id="1346398361">
                      <w:marLeft w:val="0"/>
                      <w:marRight w:val="0"/>
                      <w:marTop w:val="0"/>
                      <w:marBottom w:val="0"/>
                      <w:divBdr>
                        <w:top w:val="none" w:sz="0" w:space="0" w:color="auto"/>
                        <w:left w:val="none" w:sz="0" w:space="0" w:color="auto"/>
                        <w:bottom w:val="none" w:sz="0" w:space="0" w:color="auto"/>
                        <w:right w:val="none" w:sz="0" w:space="0" w:color="auto"/>
                      </w:divBdr>
                    </w:div>
                  </w:divsChild>
                </w:div>
                <w:div w:id="1346398101">
                  <w:marLeft w:val="0"/>
                  <w:marRight w:val="0"/>
                  <w:marTop w:val="0"/>
                  <w:marBottom w:val="0"/>
                  <w:divBdr>
                    <w:top w:val="none" w:sz="0" w:space="0" w:color="auto"/>
                    <w:left w:val="none" w:sz="0" w:space="0" w:color="auto"/>
                    <w:bottom w:val="none" w:sz="0" w:space="0" w:color="auto"/>
                    <w:right w:val="none" w:sz="0" w:space="0" w:color="auto"/>
                  </w:divBdr>
                  <w:divsChild>
                    <w:div w:id="1346398261">
                      <w:marLeft w:val="0"/>
                      <w:marRight w:val="0"/>
                      <w:marTop w:val="0"/>
                      <w:marBottom w:val="0"/>
                      <w:divBdr>
                        <w:top w:val="none" w:sz="0" w:space="0" w:color="auto"/>
                        <w:left w:val="none" w:sz="0" w:space="0" w:color="auto"/>
                        <w:bottom w:val="none" w:sz="0" w:space="0" w:color="auto"/>
                        <w:right w:val="none" w:sz="0" w:space="0" w:color="auto"/>
                      </w:divBdr>
                    </w:div>
                  </w:divsChild>
                </w:div>
                <w:div w:id="1346398135">
                  <w:marLeft w:val="0"/>
                  <w:marRight w:val="0"/>
                  <w:marTop w:val="0"/>
                  <w:marBottom w:val="0"/>
                  <w:divBdr>
                    <w:top w:val="none" w:sz="0" w:space="0" w:color="auto"/>
                    <w:left w:val="none" w:sz="0" w:space="0" w:color="auto"/>
                    <w:bottom w:val="none" w:sz="0" w:space="0" w:color="auto"/>
                    <w:right w:val="none" w:sz="0" w:space="0" w:color="auto"/>
                  </w:divBdr>
                  <w:divsChild>
                    <w:div w:id="1346397791">
                      <w:marLeft w:val="0"/>
                      <w:marRight w:val="0"/>
                      <w:marTop w:val="0"/>
                      <w:marBottom w:val="0"/>
                      <w:divBdr>
                        <w:top w:val="none" w:sz="0" w:space="0" w:color="auto"/>
                        <w:left w:val="none" w:sz="0" w:space="0" w:color="auto"/>
                        <w:bottom w:val="none" w:sz="0" w:space="0" w:color="auto"/>
                        <w:right w:val="none" w:sz="0" w:space="0" w:color="auto"/>
                      </w:divBdr>
                    </w:div>
                  </w:divsChild>
                </w:div>
                <w:div w:id="1346398164">
                  <w:marLeft w:val="0"/>
                  <w:marRight w:val="0"/>
                  <w:marTop w:val="0"/>
                  <w:marBottom w:val="0"/>
                  <w:divBdr>
                    <w:top w:val="none" w:sz="0" w:space="0" w:color="auto"/>
                    <w:left w:val="none" w:sz="0" w:space="0" w:color="auto"/>
                    <w:bottom w:val="none" w:sz="0" w:space="0" w:color="auto"/>
                    <w:right w:val="none" w:sz="0" w:space="0" w:color="auto"/>
                  </w:divBdr>
                  <w:divsChild>
                    <w:div w:id="1346398048">
                      <w:marLeft w:val="0"/>
                      <w:marRight w:val="0"/>
                      <w:marTop w:val="0"/>
                      <w:marBottom w:val="0"/>
                      <w:divBdr>
                        <w:top w:val="none" w:sz="0" w:space="0" w:color="auto"/>
                        <w:left w:val="none" w:sz="0" w:space="0" w:color="auto"/>
                        <w:bottom w:val="none" w:sz="0" w:space="0" w:color="auto"/>
                        <w:right w:val="none" w:sz="0" w:space="0" w:color="auto"/>
                      </w:divBdr>
                    </w:div>
                  </w:divsChild>
                </w:div>
                <w:div w:id="1346398177">
                  <w:marLeft w:val="0"/>
                  <w:marRight w:val="0"/>
                  <w:marTop w:val="0"/>
                  <w:marBottom w:val="0"/>
                  <w:divBdr>
                    <w:top w:val="none" w:sz="0" w:space="0" w:color="auto"/>
                    <w:left w:val="none" w:sz="0" w:space="0" w:color="auto"/>
                    <w:bottom w:val="none" w:sz="0" w:space="0" w:color="auto"/>
                    <w:right w:val="none" w:sz="0" w:space="0" w:color="auto"/>
                  </w:divBdr>
                  <w:divsChild>
                    <w:div w:id="1346397668">
                      <w:marLeft w:val="0"/>
                      <w:marRight w:val="0"/>
                      <w:marTop w:val="0"/>
                      <w:marBottom w:val="0"/>
                      <w:divBdr>
                        <w:top w:val="none" w:sz="0" w:space="0" w:color="auto"/>
                        <w:left w:val="none" w:sz="0" w:space="0" w:color="auto"/>
                        <w:bottom w:val="none" w:sz="0" w:space="0" w:color="auto"/>
                        <w:right w:val="none" w:sz="0" w:space="0" w:color="auto"/>
                      </w:divBdr>
                    </w:div>
                  </w:divsChild>
                </w:div>
                <w:div w:id="1346398205">
                  <w:marLeft w:val="0"/>
                  <w:marRight w:val="0"/>
                  <w:marTop w:val="0"/>
                  <w:marBottom w:val="0"/>
                  <w:divBdr>
                    <w:top w:val="none" w:sz="0" w:space="0" w:color="auto"/>
                    <w:left w:val="none" w:sz="0" w:space="0" w:color="auto"/>
                    <w:bottom w:val="none" w:sz="0" w:space="0" w:color="auto"/>
                    <w:right w:val="none" w:sz="0" w:space="0" w:color="auto"/>
                  </w:divBdr>
                  <w:divsChild>
                    <w:div w:id="1346397930">
                      <w:marLeft w:val="0"/>
                      <w:marRight w:val="0"/>
                      <w:marTop w:val="0"/>
                      <w:marBottom w:val="0"/>
                      <w:divBdr>
                        <w:top w:val="none" w:sz="0" w:space="0" w:color="auto"/>
                        <w:left w:val="none" w:sz="0" w:space="0" w:color="auto"/>
                        <w:bottom w:val="none" w:sz="0" w:space="0" w:color="auto"/>
                        <w:right w:val="none" w:sz="0" w:space="0" w:color="auto"/>
                      </w:divBdr>
                    </w:div>
                  </w:divsChild>
                </w:div>
                <w:div w:id="1346398229">
                  <w:marLeft w:val="0"/>
                  <w:marRight w:val="0"/>
                  <w:marTop w:val="0"/>
                  <w:marBottom w:val="0"/>
                  <w:divBdr>
                    <w:top w:val="none" w:sz="0" w:space="0" w:color="auto"/>
                    <w:left w:val="none" w:sz="0" w:space="0" w:color="auto"/>
                    <w:bottom w:val="none" w:sz="0" w:space="0" w:color="auto"/>
                    <w:right w:val="none" w:sz="0" w:space="0" w:color="auto"/>
                  </w:divBdr>
                  <w:divsChild>
                    <w:div w:id="1346398306">
                      <w:marLeft w:val="0"/>
                      <w:marRight w:val="0"/>
                      <w:marTop w:val="0"/>
                      <w:marBottom w:val="0"/>
                      <w:divBdr>
                        <w:top w:val="none" w:sz="0" w:space="0" w:color="auto"/>
                        <w:left w:val="none" w:sz="0" w:space="0" w:color="auto"/>
                        <w:bottom w:val="none" w:sz="0" w:space="0" w:color="auto"/>
                        <w:right w:val="none" w:sz="0" w:space="0" w:color="auto"/>
                      </w:divBdr>
                    </w:div>
                  </w:divsChild>
                </w:div>
                <w:div w:id="1346398259">
                  <w:marLeft w:val="0"/>
                  <w:marRight w:val="0"/>
                  <w:marTop w:val="0"/>
                  <w:marBottom w:val="0"/>
                  <w:divBdr>
                    <w:top w:val="none" w:sz="0" w:space="0" w:color="auto"/>
                    <w:left w:val="none" w:sz="0" w:space="0" w:color="auto"/>
                    <w:bottom w:val="none" w:sz="0" w:space="0" w:color="auto"/>
                    <w:right w:val="none" w:sz="0" w:space="0" w:color="auto"/>
                  </w:divBdr>
                  <w:divsChild>
                    <w:div w:id="1346398154">
                      <w:marLeft w:val="0"/>
                      <w:marRight w:val="0"/>
                      <w:marTop w:val="0"/>
                      <w:marBottom w:val="0"/>
                      <w:divBdr>
                        <w:top w:val="none" w:sz="0" w:space="0" w:color="auto"/>
                        <w:left w:val="none" w:sz="0" w:space="0" w:color="auto"/>
                        <w:bottom w:val="none" w:sz="0" w:space="0" w:color="auto"/>
                        <w:right w:val="none" w:sz="0" w:space="0" w:color="auto"/>
                      </w:divBdr>
                    </w:div>
                  </w:divsChild>
                </w:div>
                <w:div w:id="1346398276">
                  <w:marLeft w:val="0"/>
                  <w:marRight w:val="0"/>
                  <w:marTop w:val="0"/>
                  <w:marBottom w:val="0"/>
                  <w:divBdr>
                    <w:top w:val="none" w:sz="0" w:space="0" w:color="auto"/>
                    <w:left w:val="none" w:sz="0" w:space="0" w:color="auto"/>
                    <w:bottom w:val="none" w:sz="0" w:space="0" w:color="auto"/>
                    <w:right w:val="none" w:sz="0" w:space="0" w:color="auto"/>
                  </w:divBdr>
                  <w:divsChild>
                    <w:div w:id="1346397774">
                      <w:marLeft w:val="0"/>
                      <w:marRight w:val="0"/>
                      <w:marTop w:val="0"/>
                      <w:marBottom w:val="0"/>
                      <w:divBdr>
                        <w:top w:val="none" w:sz="0" w:space="0" w:color="auto"/>
                        <w:left w:val="none" w:sz="0" w:space="0" w:color="auto"/>
                        <w:bottom w:val="none" w:sz="0" w:space="0" w:color="auto"/>
                        <w:right w:val="none" w:sz="0" w:space="0" w:color="auto"/>
                      </w:divBdr>
                    </w:div>
                  </w:divsChild>
                </w:div>
                <w:div w:id="1346398308">
                  <w:marLeft w:val="0"/>
                  <w:marRight w:val="0"/>
                  <w:marTop w:val="0"/>
                  <w:marBottom w:val="0"/>
                  <w:divBdr>
                    <w:top w:val="none" w:sz="0" w:space="0" w:color="auto"/>
                    <w:left w:val="none" w:sz="0" w:space="0" w:color="auto"/>
                    <w:bottom w:val="none" w:sz="0" w:space="0" w:color="auto"/>
                    <w:right w:val="none" w:sz="0" w:space="0" w:color="auto"/>
                  </w:divBdr>
                  <w:divsChild>
                    <w:div w:id="1346398280">
                      <w:marLeft w:val="0"/>
                      <w:marRight w:val="0"/>
                      <w:marTop w:val="0"/>
                      <w:marBottom w:val="0"/>
                      <w:divBdr>
                        <w:top w:val="none" w:sz="0" w:space="0" w:color="auto"/>
                        <w:left w:val="none" w:sz="0" w:space="0" w:color="auto"/>
                        <w:bottom w:val="none" w:sz="0" w:space="0" w:color="auto"/>
                        <w:right w:val="none" w:sz="0" w:space="0" w:color="auto"/>
                      </w:divBdr>
                    </w:div>
                  </w:divsChild>
                </w:div>
                <w:div w:id="1346398314">
                  <w:marLeft w:val="0"/>
                  <w:marRight w:val="0"/>
                  <w:marTop w:val="0"/>
                  <w:marBottom w:val="0"/>
                  <w:divBdr>
                    <w:top w:val="none" w:sz="0" w:space="0" w:color="auto"/>
                    <w:left w:val="none" w:sz="0" w:space="0" w:color="auto"/>
                    <w:bottom w:val="none" w:sz="0" w:space="0" w:color="auto"/>
                    <w:right w:val="none" w:sz="0" w:space="0" w:color="auto"/>
                  </w:divBdr>
                  <w:divsChild>
                    <w:div w:id="1346397832">
                      <w:marLeft w:val="0"/>
                      <w:marRight w:val="0"/>
                      <w:marTop w:val="0"/>
                      <w:marBottom w:val="0"/>
                      <w:divBdr>
                        <w:top w:val="none" w:sz="0" w:space="0" w:color="auto"/>
                        <w:left w:val="none" w:sz="0" w:space="0" w:color="auto"/>
                        <w:bottom w:val="none" w:sz="0" w:space="0" w:color="auto"/>
                        <w:right w:val="none" w:sz="0" w:space="0" w:color="auto"/>
                      </w:divBdr>
                    </w:div>
                  </w:divsChild>
                </w:div>
                <w:div w:id="1346398436">
                  <w:marLeft w:val="0"/>
                  <w:marRight w:val="0"/>
                  <w:marTop w:val="0"/>
                  <w:marBottom w:val="0"/>
                  <w:divBdr>
                    <w:top w:val="none" w:sz="0" w:space="0" w:color="auto"/>
                    <w:left w:val="none" w:sz="0" w:space="0" w:color="auto"/>
                    <w:bottom w:val="none" w:sz="0" w:space="0" w:color="auto"/>
                    <w:right w:val="none" w:sz="0" w:space="0" w:color="auto"/>
                  </w:divBdr>
                  <w:divsChild>
                    <w:div w:id="13463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139">
          <w:marLeft w:val="0"/>
          <w:marRight w:val="0"/>
          <w:marTop w:val="0"/>
          <w:marBottom w:val="0"/>
          <w:divBdr>
            <w:top w:val="none" w:sz="0" w:space="0" w:color="auto"/>
            <w:left w:val="none" w:sz="0" w:space="0" w:color="auto"/>
            <w:bottom w:val="none" w:sz="0" w:space="0" w:color="auto"/>
            <w:right w:val="none" w:sz="0" w:space="0" w:color="auto"/>
          </w:divBdr>
        </w:div>
        <w:div w:id="1346398151">
          <w:marLeft w:val="0"/>
          <w:marRight w:val="0"/>
          <w:marTop w:val="0"/>
          <w:marBottom w:val="0"/>
          <w:divBdr>
            <w:top w:val="none" w:sz="0" w:space="0" w:color="auto"/>
            <w:left w:val="none" w:sz="0" w:space="0" w:color="auto"/>
            <w:bottom w:val="none" w:sz="0" w:space="0" w:color="auto"/>
            <w:right w:val="none" w:sz="0" w:space="0" w:color="auto"/>
          </w:divBdr>
          <w:divsChild>
            <w:div w:id="1346398263">
              <w:marLeft w:val="-75"/>
              <w:marRight w:val="0"/>
              <w:marTop w:val="30"/>
              <w:marBottom w:val="30"/>
              <w:divBdr>
                <w:top w:val="none" w:sz="0" w:space="0" w:color="auto"/>
                <w:left w:val="none" w:sz="0" w:space="0" w:color="auto"/>
                <w:bottom w:val="none" w:sz="0" w:space="0" w:color="auto"/>
                <w:right w:val="none" w:sz="0" w:space="0" w:color="auto"/>
              </w:divBdr>
              <w:divsChild>
                <w:div w:id="1346398179">
                  <w:marLeft w:val="0"/>
                  <w:marRight w:val="0"/>
                  <w:marTop w:val="0"/>
                  <w:marBottom w:val="0"/>
                  <w:divBdr>
                    <w:top w:val="none" w:sz="0" w:space="0" w:color="auto"/>
                    <w:left w:val="none" w:sz="0" w:space="0" w:color="auto"/>
                    <w:bottom w:val="none" w:sz="0" w:space="0" w:color="auto"/>
                    <w:right w:val="none" w:sz="0" w:space="0" w:color="auto"/>
                  </w:divBdr>
                  <w:divsChild>
                    <w:div w:id="1346397587">
                      <w:marLeft w:val="0"/>
                      <w:marRight w:val="0"/>
                      <w:marTop w:val="0"/>
                      <w:marBottom w:val="0"/>
                      <w:divBdr>
                        <w:top w:val="none" w:sz="0" w:space="0" w:color="auto"/>
                        <w:left w:val="none" w:sz="0" w:space="0" w:color="auto"/>
                        <w:bottom w:val="none" w:sz="0" w:space="0" w:color="auto"/>
                        <w:right w:val="none" w:sz="0" w:space="0" w:color="auto"/>
                      </w:divBdr>
                    </w:div>
                  </w:divsChild>
                </w:div>
                <w:div w:id="1346398300">
                  <w:marLeft w:val="0"/>
                  <w:marRight w:val="0"/>
                  <w:marTop w:val="0"/>
                  <w:marBottom w:val="0"/>
                  <w:divBdr>
                    <w:top w:val="none" w:sz="0" w:space="0" w:color="auto"/>
                    <w:left w:val="none" w:sz="0" w:space="0" w:color="auto"/>
                    <w:bottom w:val="none" w:sz="0" w:space="0" w:color="auto"/>
                    <w:right w:val="none" w:sz="0" w:space="0" w:color="auto"/>
                  </w:divBdr>
                  <w:divsChild>
                    <w:div w:id="1346398110">
                      <w:marLeft w:val="0"/>
                      <w:marRight w:val="0"/>
                      <w:marTop w:val="0"/>
                      <w:marBottom w:val="0"/>
                      <w:divBdr>
                        <w:top w:val="none" w:sz="0" w:space="0" w:color="auto"/>
                        <w:left w:val="none" w:sz="0" w:space="0" w:color="auto"/>
                        <w:bottom w:val="none" w:sz="0" w:space="0" w:color="auto"/>
                        <w:right w:val="none" w:sz="0" w:space="0" w:color="auto"/>
                      </w:divBdr>
                    </w:div>
                  </w:divsChild>
                </w:div>
                <w:div w:id="1346398360">
                  <w:marLeft w:val="0"/>
                  <w:marRight w:val="0"/>
                  <w:marTop w:val="0"/>
                  <w:marBottom w:val="0"/>
                  <w:divBdr>
                    <w:top w:val="none" w:sz="0" w:space="0" w:color="auto"/>
                    <w:left w:val="none" w:sz="0" w:space="0" w:color="auto"/>
                    <w:bottom w:val="none" w:sz="0" w:space="0" w:color="auto"/>
                    <w:right w:val="none" w:sz="0" w:space="0" w:color="auto"/>
                  </w:divBdr>
                  <w:divsChild>
                    <w:div w:id="1346397689">
                      <w:marLeft w:val="0"/>
                      <w:marRight w:val="0"/>
                      <w:marTop w:val="0"/>
                      <w:marBottom w:val="0"/>
                      <w:divBdr>
                        <w:top w:val="none" w:sz="0" w:space="0" w:color="auto"/>
                        <w:left w:val="none" w:sz="0" w:space="0" w:color="auto"/>
                        <w:bottom w:val="none" w:sz="0" w:space="0" w:color="auto"/>
                        <w:right w:val="none" w:sz="0" w:space="0" w:color="auto"/>
                      </w:divBdr>
                    </w:div>
                  </w:divsChild>
                </w:div>
                <w:div w:id="1346398527">
                  <w:marLeft w:val="0"/>
                  <w:marRight w:val="0"/>
                  <w:marTop w:val="0"/>
                  <w:marBottom w:val="0"/>
                  <w:divBdr>
                    <w:top w:val="none" w:sz="0" w:space="0" w:color="auto"/>
                    <w:left w:val="none" w:sz="0" w:space="0" w:color="auto"/>
                    <w:bottom w:val="none" w:sz="0" w:space="0" w:color="auto"/>
                    <w:right w:val="none" w:sz="0" w:space="0" w:color="auto"/>
                  </w:divBdr>
                  <w:divsChild>
                    <w:div w:id="13463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192">
          <w:marLeft w:val="0"/>
          <w:marRight w:val="0"/>
          <w:marTop w:val="0"/>
          <w:marBottom w:val="0"/>
          <w:divBdr>
            <w:top w:val="none" w:sz="0" w:space="0" w:color="auto"/>
            <w:left w:val="none" w:sz="0" w:space="0" w:color="auto"/>
            <w:bottom w:val="none" w:sz="0" w:space="0" w:color="auto"/>
            <w:right w:val="none" w:sz="0" w:space="0" w:color="auto"/>
          </w:divBdr>
        </w:div>
        <w:div w:id="1346398202">
          <w:marLeft w:val="0"/>
          <w:marRight w:val="0"/>
          <w:marTop w:val="0"/>
          <w:marBottom w:val="0"/>
          <w:divBdr>
            <w:top w:val="none" w:sz="0" w:space="0" w:color="auto"/>
            <w:left w:val="none" w:sz="0" w:space="0" w:color="auto"/>
            <w:bottom w:val="none" w:sz="0" w:space="0" w:color="auto"/>
            <w:right w:val="none" w:sz="0" w:space="0" w:color="auto"/>
          </w:divBdr>
        </w:div>
        <w:div w:id="1346398208">
          <w:marLeft w:val="0"/>
          <w:marRight w:val="0"/>
          <w:marTop w:val="0"/>
          <w:marBottom w:val="0"/>
          <w:divBdr>
            <w:top w:val="none" w:sz="0" w:space="0" w:color="auto"/>
            <w:left w:val="none" w:sz="0" w:space="0" w:color="auto"/>
            <w:bottom w:val="none" w:sz="0" w:space="0" w:color="auto"/>
            <w:right w:val="none" w:sz="0" w:space="0" w:color="auto"/>
          </w:divBdr>
          <w:divsChild>
            <w:div w:id="1346397818">
              <w:marLeft w:val="-75"/>
              <w:marRight w:val="0"/>
              <w:marTop w:val="30"/>
              <w:marBottom w:val="30"/>
              <w:divBdr>
                <w:top w:val="none" w:sz="0" w:space="0" w:color="auto"/>
                <w:left w:val="none" w:sz="0" w:space="0" w:color="auto"/>
                <w:bottom w:val="none" w:sz="0" w:space="0" w:color="auto"/>
                <w:right w:val="none" w:sz="0" w:space="0" w:color="auto"/>
              </w:divBdr>
              <w:divsChild>
                <w:div w:id="1346397562">
                  <w:marLeft w:val="0"/>
                  <w:marRight w:val="0"/>
                  <w:marTop w:val="0"/>
                  <w:marBottom w:val="0"/>
                  <w:divBdr>
                    <w:top w:val="none" w:sz="0" w:space="0" w:color="auto"/>
                    <w:left w:val="none" w:sz="0" w:space="0" w:color="auto"/>
                    <w:bottom w:val="none" w:sz="0" w:space="0" w:color="auto"/>
                    <w:right w:val="none" w:sz="0" w:space="0" w:color="auto"/>
                  </w:divBdr>
                  <w:divsChild>
                    <w:div w:id="1346397603">
                      <w:marLeft w:val="0"/>
                      <w:marRight w:val="0"/>
                      <w:marTop w:val="0"/>
                      <w:marBottom w:val="0"/>
                      <w:divBdr>
                        <w:top w:val="none" w:sz="0" w:space="0" w:color="auto"/>
                        <w:left w:val="none" w:sz="0" w:space="0" w:color="auto"/>
                        <w:bottom w:val="none" w:sz="0" w:space="0" w:color="auto"/>
                        <w:right w:val="none" w:sz="0" w:space="0" w:color="auto"/>
                      </w:divBdr>
                    </w:div>
                  </w:divsChild>
                </w:div>
                <w:div w:id="1346397574">
                  <w:marLeft w:val="0"/>
                  <w:marRight w:val="0"/>
                  <w:marTop w:val="0"/>
                  <w:marBottom w:val="0"/>
                  <w:divBdr>
                    <w:top w:val="none" w:sz="0" w:space="0" w:color="auto"/>
                    <w:left w:val="none" w:sz="0" w:space="0" w:color="auto"/>
                    <w:bottom w:val="none" w:sz="0" w:space="0" w:color="auto"/>
                    <w:right w:val="none" w:sz="0" w:space="0" w:color="auto"/>
                  </w:divBdr>
                  <w:divsChild>
                    <w:div w:id="1346397900">
                      <w:marLeft w:val="0"/>
                      <w:marRight w:val="0"/>
                      <w:marTop w:val="0"/>
                      <w:marBottom w:val="0"/>
                      <w:divBdr>
                        <w:top w:val="none" w:sz="0" w:space="0" w:color="auto"/>
                        <w:left w:val="none" w:sz="0" w:space="0" w:color="auto"/>
                        <w:bottom w:val="none" w:sz="0" w:space="0" w:color="auto"/>
                        <w:right w:val="none" w:sz="0" w:space="0" w:color="auto"/>
                      </w:divBdr>
                    </w:div>
                    <w:div w:id="1346398092">
                      <w:marLeft w:val="0"/>
                      <w:marRight w:val="0"/>
                      <w:marTop w:val="0"/>
                      <w:marBottom w:val="0"/>
                      <w:divBdr>
                        <w:top w:val="none" w:sz="0" w:space="0" w:color="auto"/>
                        <w:left w:val="none" w:sz="0" w:space="0" w:color="auto"/>
                        <w:bottom w:val="none" w:sz="0" w:space="0" w:color="auto"/>
                        <w:right w:val="none" w:sz="0" w:space="0" w:color="auto"/>
                      </w:divBdr>
                    </w:div>
                  </w:divsChild>
                </w:div>
                <w:div w:id="1346397588">
                  <w:marLeft w:val="0"/>
                  <w:marRight w:val="0"/>
                  <w:marTop w:val="0"/>
                  <w:marBottom w:val="0"/>
                  <w:divBdr>
                    <w:top w:val="none" w:sz="0" w:space="0" w:color="auto"/>
                    <w:left w:val="none" w:sz="0" w:space="0" w:color="auto"/>
                    <w:bottom w:val="none" w:sz="0" w:space="0" w:color="auto"/>
                    <w:right w:val="none" w:sz="0" w:space="0" w:color="auto"/>
                  </w:divBdr>
                  <w:divsChild>
                    <w:div w:id="1346398072">
                      <w:marLeft w:val="0"/>
                      <w:marRight w:val="0"/>
                      <w:marTop w:val="0"/>
                      <w:marBottom w:val="0"/>
                      <w:divBdr>
                        <w:top w:val="none" w:sz="0" w:space="0" w:color="auto"/>
                        <w:left w:val="none" w:sz="0" w:space="0" w:color="auto"/>
                        <w:bottom w:val="none" w:sz="0" w:space="0" w:color="auto"/>
                        <w:right w:val="none" w:sz="0" w:space="0" w:color="auto"/>
                      </w:divBdr>
                    </w:div>
                    <w:div w:id="1346398258">
                      <w:marLeft w:val="0"/>
                      <w:marRight w:val="0"/>
                      <w:marTop w:val="0"/>
                      <w:marBottom w:val="0"/>
                      <w:divBdr>
                        <w:top w:val="none" w:sz="0" w:space="0" w:color="auto"/>
                        <w:left w:val="none" w:sz="0" w:space="0" w:color="auto"/>
                        <w:bottom w:val="none" w:sz="0" w:space="0" w:color="auto"/>
                        <w:right w:val="none" w:sz="0" w:space="0" w:color="auto"/>
                      </w:divBdr>
                    </w:div>
                    <w:div w:id="1346398465">
                      <w:marLeft w:val="0"/>
                      <w:marRight w:val="0"/>
                      <w:marTop w:val="0"/>
                      <w:marBottom w:val="0"/>
                      <w:divBdr>
                        <w:top w:val="none" w:sz="0" w:space="0" w:color="auto"/>
                        <w:left w:val="none" w:sz="0" w:space="0" w:color="auto"/>
                        <w:bottom w:val="none" w:sz="0" w:space="0" w:color="auto"/>
                        <w:right w:val="none" w:sz="0" w:space="0" w:color="auto"/>
                      </w:divBdr>
                    </w:div>
                  </w:divsChild>
                </w:div>
                <w:div w:id="1346397701">
                  <w:marLeft w:val="0"/>
                  <w:marRight w:val="0"/>
                  <w:marTop w:val="0"/>
                  <w:marBottom w:val="0"/>
                  <w:divBdr>
                    <w:top w:val="none" w:sz="0" w:space="0" w:color="auto"/>
                    <w:left w:val="none" w:sz="0" w:space="0" w:color="auto"/>
                    <w:bottom w:val="none" w:sz="0" w:space="0" w:color="auto"/>
                    <w:right w:val="none" w:sz="0" w:space="0" w:color="auto"/>
                  </w:divBdr>
                  <w:divsChild>
                    <w:div w:id="1346397605">
                      <w:marLeft w:val="0"/>
                      <w:marRight w:val="0"/>
                      <w:marTop w:val="0"/>
                      <w:marBottom w:val="0"/>
                      <w:divBdr>
                        <w:top w:val="none" w:sz="0" w:space="0" w:color="auto"/>
                        <w:left w:val="none" w:sz="0" w:space="0" w:color="auto"/>
                        <w:bottom w:val="none" w:sz="0" w:space="0" w:color="auto"/>
                        <w:right w:val="none" w:sz="0" w:space="0" w:color="auto"/>
                      </w:divBdr>
                    </w:div>
                  </w:divsChild>
                </w:div>
                <w:div w:id="1346397736">
                  <w:marLeft w:val="0"/>
                  <w:marRight w:val="0"/>
                  <w:marTop w:val="0"/>
                  <w:marBottom w:val="0"/>
                  <w:divBdr>
                    <w:top w:val="none" w:sz="0" w:space="0" w:color="auto"/>
                    <w:left w:val="none" w:sz="0" w:space="0" w:color="auto"/>
                    <w:bottom w:val="none" w:sz="0" w:space="0" w:color="auto"/>
                    <w:right w:val="none" w:sz="0" w:space="0" w:color="auto"/>
                  </w:divBdr>
                  <w:divsChild>
                    <w:div w:id="1346397678">
                      <w:marLeft w:val="0"/>
                      <w:marRight w:val="0"/>
                      <w:marTop w:val="0"/>
                      <w:marBottom w:val="0"/>
                      <w:divBdr>
                        <w:top w:val="none" w:sz="0" w:space="0" w:color="auto"/>
                        <w:left w:val="none" w:sz="0" w:space="0" w:color="auto"/>
                        <w:bottom w:val="none" w:sz="0" w:space="0" w:color="auto"/>
                        <w:right w:val="none" w:sz="0" w:space="0" w:color="auto"/>
                      </w:divBdr>
                    </w:div>
                  </w:divsChild>
                </w:div>
                <w:div w:id="1346397870">
                  <w:marLeft w:val="0"/>
                  <w:marRight w:val="0"/>
                  <w:marTop w:val="0"/>
                  <w:marBottom w:val="0"/>
                  <w:divBdr>
                    <w:top w:val="none" w:sz="0" w:space="0" w:color="auto"/>
                    <w:left w:val="none" w:sz="0" w:space="0" w:color="auto"/>
                    <w:bottom w:val="none" w:sz="0" w:space="0" w:color="auto"/>
                    <w:right w:val="none" w:sz="0" w:space="0" w:color="auto"/>
                  </w:divBdr>
                  <w:divsChild>
                    <w:div w:id="1346397579">
                      <w:marLeft w:val="0"/>
                      <w:marRight w:val="0"/>
                      <w:marTop w:val="0"/>
                      <w:marBottom w:val="0"/>
                      <w:divBdr>
                        <w:top w:val="none" w:sz="0" w:space="0" w:color="auto"/>
                        <w:left w:val="none" w:sz="0" w:space="0" w:color="auto"/>
                        <w:bottom w:val="none" w:sz="0" w:space="0" w:color="auto"/>
                        <w:right w:val="none" w:sz="0" w:space="0" w:color="auto"/>
                      </w:divBdr>
                    </w:div>
                  </w:divsChild>
                </w:div>
                <w:div w:id="1346397874">
                  <w:marLeft w:val="0"/>
                  <w:marRight w:val="0"/>
                  <w:marTop w:val="0"/>
                  <w:marBottom w:val="0"/>
                  <w:divBdr>
                    <w:top w:val="none" w:sz="0" w:space="0" w:color="auto"/>
                    <w:left w:val="none" w:sz="0" w:space="0" w:color="auto"/>
                    <w:bottom w:val="none" w:sz="0" w:space="0" w:color="auto"/>
                    <w:right w:val="none" w:sz="0" w:space="0" w:color="auto"/>
                  </w:divBdr>
                  <w:divsChild>
                    <w:div w:id="1346397805">
                      <w:marLeft w:val="0"/>
                      <w:marRight w:val="0"/>
                      <w:marTop w:val="0"/>
                      <w:marBottom w:val="0"/>
                      <w:divBdr>
                        <w:top w:val="none" w:sz="0" w:space="0" w:color="auto"/>
                        <w:left w:val="none" w:sz="0" w:space="0" w:color="auto"/>
                        <w:bottom w:val="none" w:sz="0" w:space="0" w:color="auto"/>
                        <w:right w:val="none" w:sz="0" w:space="0" w:color="auto"/>
                      </w:divBdr>
                    </w:div>
                  </w:divsChild>
                </w:div>
                <w:div w:id="1346398145">
                  <w:marLeft w:val="0"/>
                  <w:marRight w:val="0"/>
                  <w:marTop w:val="0"/>
                  <w:marBottom w:val="0"/>
                  <w:divBdr>
                    <w:top w:val="none" w:sz="0" w:space="0" w:color="auto"/>
                    <w:left w:val="none" w:sz="0" w:space="0" w:color="auto"/>
                    <w:bottom w:val="none" w:sz="0" w:space="0" w:color="auto"/>
                    <w:right w:val="none" w:sz="0" w:space="0" w:color="auto"/>
                  </w:divBdr>
                  <w:divsChild>
                    <w:div w:id="1346397917">
                      <w:marLeft w:val="0"/>
                      <w:marRight w:val="0"/>
                      <w:marTop w:val="0"/>
                      <w:marBottom w:val="0"/>
                      <w:divBdr>
                        <w:top w:val="none" w:sz="0" w:space="0" w:color="auto"/>
                        <w:left w:val="none" w:sz="0" w:space="0" w:color="auto"/>
                        <w:bottom w:val="none" w:sz="0" w:space="0" w:color="auto"/>
                        <w:right w:val="none" w:sz="0" w:space="0" w:color="auto"/>
                      </w:divBdr>
                    </w:div>
                  </w:divsChild>
                </w:div>
                <w:div w:id="1346398231">
                  <w:marLeft w:val="0"/>
                  <w:marRight w:val="0"/>
                  <w:marTop w:val="0"/>
                  <w:marBottom w:val="0"/>
                  <w:divBdr>
                    <w:top w:val="none" w:sz="0" w:space="0" w:color="auto"/>
                    <w:left w:val="none" w:sz="0" w:space="0" w:color="auto"/>
                    <w:bottom w:val="none" w:sz="0" w:space="0" w:color="auto"/>
                    <w:right w:val="none" w:sz="0" w:space="0" w:color="auto"/>
                  </w:divBdr>
                  <w:divsChild>
                    <w:div w:id="1346397616">
                      <w:marLeft w:val="0"/>
                      <w:marRight w:val="0"/>
                      <w:marTop w:val="0"/>
                      <w:marBottom w:val="0"/>
                      <w:divBdr>
                        <w:top w:val="none" w:sz="0" w:space="0" w:color="auto"/>
                        <w:left w:val="none" w:sz="0" w:space="0" w:color="auto"/>
                        <w:bottom w:val="none" w:sz="0" w:space="0" w:color="auto"/>
                        <w:right w:val="none" w:sz="0" w:space="0" w:color="auto"/>
                      </w:divBdr>
                    </w:div>
                  </w:divsChild>
                </w:div>
                <w:div w:id="1346398264">
                  <w:marLeft w:val="0"/>
                  <w:marRight w:val="0"/>
                  <w:marTop w:val="0"/>
                  <w:marBottom w:val="0"/>
                  <w:divBdr>
                    <w:top w:val="none" w:sz="0" w:space="0" w:color="auto"/>
                    <w:left w:val="none" w:sz="0" w:space="0" w:color="auto"/>
                    <w:bottom w:val="none" w:sz="0" w:space="0" w:color="auto"/>
                    <w:right w:val="none" w:sz="0" w:space="0" w:color="auto"/>
                  </w:divBdr>
                  <w:divsChild>
                    <w:div w:id="1346397658">
                      <w:marLeft w:val="0"/>
                      <w:marRight w:val="0"/>
                      <w:marTop w:val="0"/>
                      <w:marBottom w:val="0"/>
                      <w:divBdr>
                        <w:top w:val="none" w:sz="0" w:space="0" w:color="auto"/>
                        <w:left w:val="none" w:sz="0" w:space="0" w:color="auto"/>
                        <w:bottom w:val="none" w:sz="0" w:space="0" w:color="auto"/>
                        <w:right w:val="none" w:sz="0" w:space="0" w:color="auto"/>
                      </w:divBdr>
                    </w:div>
                  </w:divsChild>
                </w:div>
                <w:div w:id="1346398304">
                  <w:marLeft w:val="0"/>
                  <w:marRight w:val="0"/>
                  <w:marTop w:val="0"/>
                  <w:marBottom w:val="0"/>
                  <w:divBdr>
                    <w:top w:val="none" w:sz="0" w:space="0" w:color="auto"/>
                    <w:left w:val="none" w:sz="0" w:space="0" w:color="auto"/>
                    <w:bottom w:val="none" w:sz="0" w:space="0" w:color="auto"/>
                    <w:right w:val="none" w:sz="0" w:space="0" w:color="auto"/>
                  </w:divBdr>
                  <w:divsChild>
                    <w:div w:id="1346397738">
                      <w:marLeft w:val="0"/>
                      <w:marRight w:val="0"/>
                      <w:marTop w:val="0"/>
                      <w:marBottom w:val="0"/>
                      <w:divBdr>
                        <w:top w:val="none" w:sz="0" w:space="0" w:color="auto"/>
                        <w:left w:val="none" w:sz="0" w:space="0" w:color="auto"/>
                        <w:bottom w:val="none" w:sz="0" w:space="0" w:color="auto"/>
                        <w:right w:val="none" w:sz="0" w:space="0" w:color="auto"/>
                      </w:divBdr>
                    </w:div>
                  </w:divsChild>
                </w:div>
                <w:div w:id="1346398350">
                  <w:marLeft w:val="0"/>
                  <w:marRight w:val="0"/>
                  <w:marTop w:val="0"/>
                  <w:marBottom w:val="0"/>
                  <w:divBdr>
                    <w:top w:val="none" w:sz="0" w:space="0" w:color="auto"/>
                    <w:left w:val="none" w:sz="0" w:space="0" w:color="auto"/>
                    <w:bottom w:val="none" w:sz="0" w:space="0" w:color="auto"/>
                    <w:right w:val="none" w:sz="0" w:space="0" w:color="auto"/>
                  </w:divBdr>
                  <w:divsChild>
                    <w:div w:id="1346398525">
                      <w:marLeft w:val="0"/>
                      <w:marRight w:val="0"/>
                      <w:marTop w:val="0"/>
                      <w:marBottom w:val="0"/>
                      <w:divBdr>
                        <w:top w:val="none" w:sz="0" w:space="0" w:color="auto"/>
                        <w:left w:val="none" w:sz="0" w:space="0" w:color="auto"/>
                        <w:bottom w:val="none" w:sz="0" w:space="0" w:color="auto"/>
                        <w:right w:val="none" w:sz="0" w:space="0" w:color="auto"/>
                      </w:divBdr>
                    </w:div>
                  </w:divsChild>
                </w:div>
                <w:div w:id="1346398372">
                  <w:marLeft w:val="0"/>
                  <w:marRight w:val="0"/>
                  <w:marTop w:val="0"/>
                  <w:marBottom w:val="0"/>
                  <w:divBdr>
                    <w:top w:val="none" w:sz="0" w:space="0" w:color="auto"/>
                    <w:left w:val="none" w:sz="0" w:space="0" w:color="auto"/>
                    <w:bottom w:val="none" w:sz="0" w:space="0" w:color="auto"/>
                    <w:right w:val="none" w:sz="0" w:space="0" w:color="auto"/>
                  </w:divBdr>
                  <w:divsChild>
                    <w:div w:id="1346397952">
                      <w:marLeft w:val="0"/>
                      <w:marRight w:val="0"/>
                      <w:marTop w:val="0"/>
                      <w:marBottom w:val="0"/>
                      <w:divBdr>
                        <w:top w:val="none" w:sz="0" w:space="0" w:color="auto"/>
                        <w:left w:val="none" w:sz="0" w:space="0" w:color="auto"/>
                        <w:bottom w:val="none" w:sz="0" w:space="0" w:color="auto"/>
                        <w:right w:val="none" w:sz="0" w:space="0" w:color="auto"/>
                      </w:divBdr>
                    </w:div>
                  </w:divsChild>
                </w:div>
                <w:div w:id="1346398547">
                  <w:marLeft w:val="0"/>
                  <w:marRight w:val="0"/>
                  <w:marTop w:val="0"/>
                  <w:marBottom w:val="0"/>
                  <w:divBdr>
                    <w:top w:val="none" w:sz="0" w:space="0" w:color="auto"/>
                    <w:left w:val="none" w:sz="0" w:space="0" w:color="auto"/>
                    <w:bottom w:val="none" w:sz="0" w:space="0" w:color="auto"/>
                    <w:right w:val="none" w:sz="0" w:space="0" w:color="auto"/>
                  </w:divBdr>
                  <w:divsChild>
                    <w:div w:id="13463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246">
          <w:marLeft w:val="0"/>
          <w:marRight w:val="0"/>
          <w:marTop w:val="0"/>
          <w:marBottom w:val="0"/>
          <w:divBdr>
            <w:top w:val="none" w:sz="0" w:space="0" w:color="auto"/>
            <w:left w:val="none" w:sz="0" w:space="0" w:color="auto"/>
            <w:bottom w:val="none" w:sz="0" w:space="0" w:color="auto"/>
            <w:right w:val="none" w:sz="0" w:space="0" w:color="auto"/>
          </w:divBdr>
          <w:divsChild>
            <w:div w:id="1346397897">
              <w:marLeft w:val="-75"/>
              <w:marRight w:val="0"/>
              <w:marTop w:val="30"/>
              <w:marBottom w:val="30"/>
              <w:divBdr>
                <w:top w:val="none" w:sz="0" w:space="0" w:color="auto"/>
                <w:left w:val="none" w:sz="0" w:space="0" w:color="auto"/>
                <w:bottom w:val="none" w:sz="0" w:space="0" w:color="auto"/>
                <w:right w:val="none" w:sz="0" w:space="0" w:color="auto"/>
              </w:divBdr>
              <w:divsChild>
                <w:div w:id="1346397593">
                  <w:marLeft w:val="0"/>
                  <w:marRight w:val="0"/>
                  <w:marTop w:val="0"/>
                  <w:marBottom w:val="0"/>
                  <w:divBdr>
                    <w:top w:val="none" w:sz="0" w:space="0" w:color="auto"/>
                    <w:left w:val="none" w:sz="0" w:space="0" w:color="auto"/>
                    <w:bottom w:val="none" w:sz="0" w:space="0" w:color="auto"/>
                    <w:right w:val="none" w:sz="0" w:space="0" w:color="auto"/>
                  </w:divBdr>
                  <w:divsChild>
                    <w:div w:id="1346398056">
                      <w:marLeft w:val="0"/>
                      <w:marRight w:val="0"/>
                      <w:marTop w:val="0"/>
                      <w:marBottom w:val="0"/>
                      <w:divBdr>
                        <w:top w:val="none" w:sz="0" w:space="0" w:color="auto"/>
                        <w:left w:val="none" w:sz="0" w:space="0" w:color="auto"/>
                        <w:bottom w:val="none" w:sz="0" w:space="0" w:color="auto"/>
                        <w:right w:val="none" w:sz="0" w:space="0" w:color="auto"/>
                      </w:divBdr>
                    </w:div>
                  </w:divsChild>
                </w:div>
                <w:div w:id="1346397895">
                  <w:marLeft w:val="0"/>
                  <w:marRight w:val="0"/>
                  <w:marTop w:val="0"/>
                  <w:marBottom w:val="0"/>
                  <w:divBdr>
                    <w:top w:val="none" w:sz="0" w:space="0" w:color="auto"/>
                    <w:left w:val="none" w:sz="0" w:space="0" w:color="auto"/>
                    <w:bottom w:val="none" w:sz="0" w:space="0" w:color="auto"/>
                    <w:right w:val="none" w:sz="0" w:space="0" w:color="auto"/>
                  </w:divBdr>
                  <w:divsChild>
                    <w:div w:id="1346398333">
                      <w:marLeft w:val="0"/>
                      <w:marRight w:val="0"/>
                      <w:marTop w:val="0"/>
                      <w:marBottom w:val="0"/>
                      <w:divBdr>
                        <w:top w:val="none" w:sz="0" w:space="0" w:color="auto"/>
                        <w:left w:val="none" w:sz="0" w:space="0" w:color="auto"/>
                        <w:bottom w:val="none" w:sz="0" w:space="0" w:color="auto"/>
                        <w:right w:val="none" w:sz="0" w:space="0" w:color="auto"/>
                      </w:divBdr>
                    </w:div>
                  </w:divsChild>
                </w:div>
                <w:div w:id="1346398023">
                  <w:marLeft w:val="0"/>
                  <w:marRight w:val="0"/>
                  <w:marTop w:val="0"/>
                  <w:marBottom w:val="0"/>
                  <w:divBdr>
                    <w:top w:val="none" w:sz="0" w:space="0" w:color="auto"/>
                    <w:left w:val="none" w:sz="0" w:space="0" w:color="auto"/>
                    <w:bottom w:val="none" w:sz="0" w:space="0" w:color="auto"/>
                    <w:right w:val="none" w:sz="0" w:space="0" w:color="auto"/>
                  </w:divBdr>
                  <w:divsChild>
                    <w:div w:id="1346397584">
                      <w:marLeft w:val="0"/>
                      <w:marRight w:val="0"/>
                      <w:marTop w:val="0"/>
                      <w:marBottom w:val="0"/>
                      <w:divBdr>
                        <w:top w:val="none" w:sz="0" w:space="0" w:color="auto"/>
                        <w:left w:val="none" w:sz="0" w:space="0" w:color="auto"/>
                        <w:bottom w:val="none" w:sz="0" w:space="0" w:color="auto"/>
                        <w:right w:val="none" w:sz="0" w:space="0" w:color="auto"/>
                      </w:divBdr>
                    </w:div>
                  </w:divsChild>
                </w:div>
                <w:div w:id="1346398045">
                  <w:marLeft w:val="0"/>
                  <w:marRight w:val="0"/>
                  <w:marTop w:val="0"/>
                  <w:marBottom w:val="0"/>
                  <w:divBdr>
                    <w:top w:val="none" w:sz="0" w:space="0" w:color="auto"/>
                    <w:left w:val="none" w:sz="0" w:space="0" w:color="auto"/>
                    <w:bottom w:val="none" w:sz="0" w:space="0" w:color="auto"/>
                    <w:right w:val="none" w:sz="0" w:space="0" w:color="auto"/>
                  </w:divBdr>
                  <w:divsChild>
                    <w:div w:id="1346397692">
                      <w:marLeft w:val="0"/>
                      <w:marRight w:val="0"/>
                      <w:marTop w:val="0"/>
                      <w:marBottom w:val="0"/>
                      <w:divBdr>
                        <w:top w:val="none" w:sz="0" w:space="0" w:color="auto"/>
                        <w:left w:val="none" w:sz="0" w:space="0" w:color="auto"/>
                        <w:bottom w:val="none" w:sz="0" w:space="0" w:color="auto"/>
                        <w:right w:val="none" w:sz="0" w:space="0" w:color="auto"/>
                      </w:divBdr>
                    </w:div>
                  </w:divsChild>
                </w:div>
                <w:div w:id="1346398238">
                  <w:marLeft w:val="0"/>
                  <w:marRight w:val="0"/>
                  <w:marTop w:val="0"/>
                  <w:marBottom w:val="0"/>
                  <w:divBdr>
                    <w:top w:val="none" w:sz="0" w:space="0" w:color="auto"/>
                    <w:left w:val="none" w:sz="0" w:space="0" w:color="auto"/>
                    <w:bottom w:val="none" w:sz="0" w:space="0" w:color="auto"/>
                    <w:right w:val="none" w:sz="0" w:space="0" w:color="auto"/>
                  </w:divBdr>
                  <w:divsChild>
                    <w:div w:id="1346398481">
                      <w:marLeft w:val="0"/>
                      <w:marRight w:val="0"/>
                      <w:marTop w:val="0"/>
                      <w:marBottom w:val="0"/>
                      <w:divBdr>
                        <w:top w:val="none" w:sz="0" w:space="0" w:color="auto"/>
                        <w:left w:val="none" w:sz="0" w:space="0" w:color="auto"/>
                        <w:bottom w:val="none" w:sz="0" w:space="0" w:color="auto"/>
                        <w:right w:val="none" w:sz="0" w:space="0" w:color="auto"/>
                      </w:divBdr>
                    </w:div>
                  </w:divsChild>
                </w:div>
                <w:div w:id="1346398324">
                  <w:marLeft w:val="0"/>
                  <w:marRight w:val="0"/>
                  <w:marTop w:val="0"/>
                  <w:marBottom w:val="0"/>
                  <w:divBdr>
                    <w:top w:val="none" w:sz="0" w:space="0" w:color="auto"/>
                    <w:left w:val="none" w:sz="0" w:space="0" w:color="auto"/>
                    <w:bottom w:val="none" w:sz="0" w:space="0" w:color="auto"/>
                    <w:right w:val="none" w:sz="0" w:space="0" w:color="auto"/>
                  </w:divBdr>
                  <w:divsChild>
                    <w:div w:id="1346397675">
                      <w:marLeft w:val="0"/>
                      <w:marRight w:val="0"/>
                      <w:marTop w:val="0"/>
                      <w:marBottom w:val="0"/>
                      <w:divBdr>
                        <w:top w:val="none" w:sz="0" w:space="0" w:color="auto"/>
                        <w:left w:val="none" w:sz="0" w:space="0" w:color="auto"/>
                        <w:bottom w:val="none" w:sz="0" w:space="0" w:color="auto"/>
                        <w:right w:val="none" w:sz="0" w:space="0" w:color="auto"/>
                      </w:divBdr>
                    </w:div>
                    <w:div w:id="1346398440">
                      <w:marLeft w:val="0"/>
                      <w:marRight w:val="0"/>
                      <w:marTop w:val="0"/>
                      <w:marBottom w:val="0"/>
                      <w:divBdr>
                        <w:top w:val="none" w:sz="0" w:space="0" w:color="auto"/>
                        <w:left w:val="none" w:sz="0" w:space="0" w:color="auto"/>
                        <w:bottom w:val="none" w:sz="0" w:space="0" w:color="auto"/>
                        <w:right w:val="none" w:sz="0" w:space="0" w:color="auto"/>
                      </w:divBdr>
                    </w:div>
                  </w:divsChild>
                </w:div>
                <w:div w:id="1346398344">
                  <w:marLeft w:val="0"/>
                  <w:marRight w:val="0"/>
                  <w:marTop w:val="0"/>
                  <w:marBottom w:val="0"/>
                  <w:divBdr>
                    <w:top w:val="none" w:sz="0" w:space="0" w:color="auto"/>
                    <w:left w:val="none" w:sz="0" w:space="0" w:color="auto"/>
                    <w:bottom w:val="none" w:sz="0" w:space="0" w:color="auto"/>
                    <w:right w:val="none" w:sz="0" w:space="0" w:color="auto"/>
                  </w:divBdr>
                  <w:divsChild>
                    <w:div w:id="1346398364">
                      <w:marLeft w:val="0"/>
                      <w:marRight w:val="0"/>
                      <w:marTop w:val="0"/>
                      <w:marBottom w:val="0"/>
                      <w:divBdr>
                        <w:top w:val="none" w:sz="0" w:space="0" w:color="auto"/>
                        <w:left w:val="none" w:sz="0" w:space="0" w:color="auto"/>
                        <w:bottom w:val="none" w:sz="0" w:space="0" w:color="auto"/>
                        <w:right w:val="none" w:sz="0" w:space="0" w:color="auto"/>
                      </w:divBdr>
                    </w:div>
                  </w:divsChild>
                </w:div>
                <w:div w:id="1346398462">
                  <w:marLeft w:val="0"/>
                  <w:marRight w:val="0"/>
                  <w:marTop w:val="0"/>
                  <w:marBottom w:val="0"/>
                  <w:divBdr>
                    <w:top w:val="none" w:sz="0" w:space="0" w:color="auto"/>
                    <w:left w:val="none" w:sz="0" w:space="0" w:color="auto"/>
                    <w:bottom w:val="none" w:sz="0" w:space="0" w:color="auto"/>
                    <w:right w:val="none" w:sz="0" w:space="0" w:color="auto"/>
                  </w:divBdr>
                  <w:divsChild>
                    <w:div w:id="1346398458">
                      <w:marLeft w:val="0"/>
                      <w:marRight w:val="0"/>
                      <w:marTop w:val="0"/>
                      <w:marBottom w:val="0"/>
                      <w:divBdr>
                        <w:top w:val="none" w:sz="0" w:space="0" w:color="auto"/>
                        <w:left w:val="none" w:sz="0" w:space="0" w:color="auto"/>
                        <w:bottom w:val="none" w:sz="0" w:space="0" w:color="auto"/>
                        <w:right w:val="none" w:sz="0" w:space="0" w:color="auto"/>
                      </w:divBdr>
                    </w:div>
                  </w:divsChild>
                </w:div>
                <w:div w:id="1346398535">
                  <w:marLeft w:val="0"/>
                  <w:marRight w:val="0"/>
                  <w:marTop w:val="0"/>
                  <w:marBottom w:val="0"/>
                  <w:divBdr>
                    <w:top w:val="none" w:sz="0" w:space="0" w:color="auto"/>
                    <w:left w:val="none" w:sz="0" w:space="0" w:color="auto"/>
                    <w:bottom w:val="none" w:sz="0" w:space="0" w:color="auto"/>
                    <w:right w:val="none" w:sz="0" w:space="0" w:color="auto"/>
                  </w:divBdr>
                  <w:divsChild>
                    <w:div w:id="1346398083">
                      <w:marLeft w:val="0"/>
                      <w:marRight w:val="0"/>
                      <w:marTop w:val="0"/>
                      <w:marBottom w:val="0"/>
                      <w:divBdr>
                        <w:top w:val="none" w:sz="0" w:space="0" w:color="auto"/>
                        <w:left w:val="none" w:sz="0" w:space="0" w:color="auto"/>
                        <w:bottom w:val="none" w:sz="0" w:space="0" w:color="auto"/>
                        <w:right w:val="none" w:sz="0" w:space="0" w:color="auto"/>
                      </w:divBdr>
                    </w:div>
                  </w:divsChild>
                </w:div>
                <w:div w:id="1346398549">
                  <w:marLeft w:val="0"/>
                  <w:marRight w:val="0"/>
                  <w:marTop w:val="0"/>
                  <w:marBottom w:val="0"/>
                  <w:divBdr>
                    <w:top w:val="none" w:sz="0" w:space="0" w:color="auto"/>
                    <w:left w:val="none" w:sz="0" w:space="0" w:color="auto"/>
                    <w:bottom w:val="none" w:sz="0" w:space="0" w:color="auto"/>
                    <w:right w:val="none" w:sz="0" w:space="0" w:color="auto"/>
                  </w:divBdr>
                  <w:divsChild>
                    <w:div w:id="13463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8310">
          <w:marLeft w:val="0"/>
          <w:marRight w:val="0"/>
          <w:marTop w:val="0"/>
          <w:marBottom w:val="0"/>
          <w:divBdr>
            <w:top w:val="none" w:sz="0" w:space="0" w:color="auto"/>
            <w:left w:val="none" w:sz="0" w:space="0" w:color="auto"/>
            <w:bottom w:val="none" w:sz="0" w:space="0" w:color="auto"/>
            <w:right w:val="none" w:sz="0" w:space="0" w:color="auto"/>
          </w:divBdr>
        </w:div>
        <w:div w:id="1346398319">
          <w:marLeft w:val="0"/>
          <w:marRight w:val="0"/>
          <w:marTop w:val="0"/>
          <w:marBottom w:val="0"/>
          <w:divBdr>
            <w:top w:val="none" w:sz="0" w:space="0" w:color="auto"/>
            <w:left w:val="none" w:sz="0" w:space="0" w:color="auto"/>
            <w:bottom w:val="none" w:sz="0" w:space="0" w:color="auto"/>
            <w:right w:val="none" w:sz="0" w:space="0" w:color="auto"/>
          </w:divBdr>
        </w:div>
        <w:div w:id="1346398376">
          <w:marLeft w:val="0"/>
          <w:marRight w:val="0"/>
          <w:marTop w:val="0"/>
          <w:marBottom w:val="0"/>
          <w:divBdr>
            <w:top w:val="none" w:sz="0" w:space="0" w:color="auto"/>
            <w:left w:val="none" w:sz="0" w:space="0" w:color="auto"/>
            <w:bottom w:val="none" w:sz="0" w:space="0" w:color="auto"/>
            <w:right w:val="none" w:sz="0" w:space="0" w:color="auto"/>
          </w:divBdr>
        </w:div>
        <w:div w:id="1346398394">
          <w:marLeft w:val="0"/>
          <w:marRight w:val="0"/>
          <w:marTop w:val="0"/>
          <w:marBottom w:val="0"/>
          <w:divBdr>
            <w:top w:val="none" w:sz="0" w:space="0" w:color="auto"/>
            <w:left w:val="none" w:sz="0" w:space="0" w:color="auto"/>
            <w:bottom w:val="none" w:sz="0" w:space="0" w:color="auto"/>
            <w:right w:val="none" w:sz="0" w:space="0" w:color="auto"/>
          </w:divBdr>
        </w:div>
        <w:div w:id="1346398513">
          <w:marLeft w:val="0"/>
          <w:marRight w:val="0"/>
          <w:marTop w:val="0"/>
          <w:marBottom w:val="0"/>
          <w:divBdr>
            <w:top w:val="none" w:sz="0" w:space="0" w:color="auto"/>
            <w:left w:val="none" w:sz="0" w:space="0" w:color="auto"/>
            <w:bottom w:val="none" w:sz="0" w:space="0" w:color="auto"/>
            <w:right w:val="none" w:sz="0" w:space="0" w:color="auto"/>
          </w:divBdr>
        </w:div>
        <w:div w:id="1346398538">
          <w:marLeft w:val="0"/>
          <w:marRight w:val="0"/>
          <w:marTop w:val="0"/>
          <w:marBottom w:val="0"/>
          <w:divBdr>
            <w:top w:val="none" w:sz="0" w:space="0" w:color="auto"/>
            <w:left w:val="none" w:sz="0" w:space="0" w:color="auto"/>
            <w:bottom w:val="none" w:sz="0" w:space="0" w:color="auto"/>
            <w:right w:val="none" w:sz="0" w:space="0" w:color="auto"/>
          </w:divBdr>
        </w:div>
        <w:div w:id="1346398544">
          <w:marLeft w:val="0"/>
          <w:marRight w:val="0"/>
          <w:marTop w:val="0"/>
          <w:marBottom w:val="0"/>
          <w:divBdr>
            <w:top w:val="none" w:sz="0" w:space="0" w:color="auto"/>
            <w:left w:val="none" w:sz="0" w:space="0" w:color="auto"/>
            <w:bottom w:val="none" w:sz="0" w:space="0" w:color="auto"/>
            <w:right w:val="none" w:sz="0" w:space="0" w:color="auto"/>
          </w:divBdr>
        </w:div>
      </w:divsChild>
    </w:div>
    <w:div w:id="1346398321">
      <w:marLeft w:val="0"/>
      <w:marRight w:val="0"/>
      <w:marTop w:val="0"/>
      <w:marBottom w:val="0"/>
      <w:divBdr>
        <w:top w:val="none" w:sz="0" w:space="0" w:color="auto"/>
        <w:left w:val="none" w:sz="0" w:space="0" w:color="auto"/>
        <w:bottom w:val="none" w:sz="0" w:space="0" w:color="auto"/>
        <w:right w:val="none" w:sz="0" w:space="0" w:color="auto"/>
      </w:divBdr>
      <w:divsChild>
        <w:div w:id="1346397659">
          <w:marLeft w:val="0"/>
          <w:marRight w:val="0"/>
          <w:marTop w:val="0"/>
          <w:marBottom w:val="0"/>
          <w:divBdr>
            <w:top w:val="none" w:sz="0" w:space="0" w:color="auto"/>
            <w:left w:val="none" w:sz="0" w:space="0" w:color="auto"/>
            <w:bottom w:val="none" w:sz="0" w:space="0" w:color="auto"/>
            <w:right w:val="none" w:sz="0" w:space="0" w:color="auto"/>
          </w:divBdr>
          <w:divsChild>
            <w:div w:id="1346398488">
              <w:marLeft w:val="0"/>
              <w:marRight w:val="0"/>
              <w:marTop w:val="0"/>
              <w:marBottom w:val="0"/>
              <w:divBdr>
                <w:top w:val="none" w:sz="0" w:space="0" w:color="auto"/>
                <w:left w:val="none" w:sz="0" w:space="0" w:color="auto"/>
                <w:bottom w:val="none" w:sz="0" w:space="0" w:color="auto"/>
                <w:right w:val="none" w:sz="0" w:space="0" w:color="auto"/>
              </w:divBdr>
            </w:div>
          </w:divsChild>
        </w:div>
        <w:div w:id="1346397734">
          <w:marLeft w:val="0"/>
          <w:marRight w:val="0"/>
          <w:marTop w:val="0"/>
          <w:marBottom w:val="0"/>
          <w:divBdr>
            <w:top w:val="none" w:sz="0" w:space="0" w:color="auto"/>
            <w:left w:val="none" w:sz="0" w:space="0" w:color="auto"/>
            <w:bottom w:val="none" w:sz="0" w:space="0" w:color="auto"/>
            <w:right w:val="none" w:sz="0" w:space="0" w:color="auto"/>
          </w:divBdr>
          <w:divsChild>
            <w:div w:id="1346397807">
              <w:marLeft w:val="0"/>
              <w:marRight w:val="0"/>
              <w:marTop w:val="0"/>
              <w:marBottom w:val="0"/>
              <w:divBdr>
                <w:top w:val="none" w:sz="0" w:space="0" w:color="auto"/>
                <w:left w:val="none" w:sz="0" w:space="0" w:color="auto"/>
                <w:bottom w:val="none" w:sz="0" w:space="0" w:color="auto"/>
                <w:right w:val="none" w:sz="0" w:space="0" w:color="auto"/>
              </w:divBdr>
            </w:div>
          </w:divsChild>
        </w:div>
        <w:div w:id="1346397886">
          <w:marLeft w:val="0"/>
          <w:marRight w:val="0"/>
          <w:marTop w:val="0"/>
          <w:marBottom w:val="0"/>
          <w:divBdr>
            <w:top w:val="none" w:sz="0" w:space="0" w:color="auto"/>
            <w:left w:val="none" w:sz="0" w:space="0" w:color="auto"/>
            <w:bottom w:val="none" w:sz="0" w:space="0" w:color="auto"/>
            <w:right w:val="none" w:sz="0" w:space="0" w:color="auto"/>
          </w:divBdr>
          <w:divsChild>
            <w:div w:id="1346398267">
              <w:marLeft w:val="0"/>
              <w:marRight w:val="0"/>
              <w:marTop w:val="0"/>
              <w:marBottom w:val="0"/>
              <w:divBdr>
                <w:top w:val="none" w:sz="0" w:space="0" w:color="auto"/>
                <w:left w:val="none" w:sz="0" w:space="0" w:color="auto"/>
                <w:bottom w:val="none" w:sz="0" w:space="0" w:color="auto"/>
                <w:right w:val="none" w:sz="0" w:space="0" w:color="auto"/>
              </w:divBdr>
            </w:div>
          </w:divsChild>
        </w:div>
        <w:div w:id="1346397903">
          <w:marLeft w:val="0"/>
          <w:marRight w:val="0"/>
          <w:marTop w:val="0"/>
          <w:marBottom w:val="0"/>
          <w:divBdr>
            <w:top w:val="none" w:sz="0" w:space="0" w:color="auto"/>
            <w:left w:val="none" w:sz="0" w:space="0" w:color="auto"/>
            <w:bottom w:val="none" w:sz="0" w:space="0" w:color="auto"/>
            <w:right w:val="none" w:sz="0" w:space="0" w:color="auto"/>
          </w:divBdr>
          <w:divsChild>
            <w:div w:id="1346397780">
              <w:marLeft w:val="0"/>
              <w:marRight w:val="0"/>
              <w:marTop w:val="0"/>
              <w:marBottom w:val="0"/>
              <w:divBdr>
                <w:top w:val="none" w:sz="0" w:space="0" w:color="auto"/>
                <w:left w:val="none" w:sz="0" w:space="0" w:color="auto"/>
                <w:bottom w:val="none" w:sz="0" w:space="0" w:color="auto"/>
                <w:right w:val="none" w:sz="0" w:space="0" w:color="auto"/>
              </w:divBdr>
            </w:div>
          </w:divsChild>
        </w:div>
        <w:div w:id="1346397946">
          <w:marLeft w:val="0"/>
          <w:marRight w:val="0"/>
          <w:marTop w:val="0"/>
          <w:marBottom w:val="0"/>
          <w:divBdr>
            <w:top w:val="none" w:sz="0" w:space="0" w:color="auto"/>
            <w:left w:val="none" w:sz="0" w:space="0" w:color="auto"/>
            <w:bottom w:val="none" w:sz="0" w:space="0" w:color="auto"/>
            <w:right w:val="none" w:sz="0" w:space="0" w:color="auto"/>
          </w:divBdr>
          <w:divsChild>
            <w:div w:id="1346397566">
              <w:marLeft w:val="0"/>
              <w:marRight w:val="0"/>
              <w:marTop w:val="0"/>
              <w:marBottom w:val="0"/>
              <w:divBdr>
                <w:top w:val="none" w:sz="0" w:space="0" w:color="auto"/>
                <w:left w:val="none" w:sz="0" w:space="0" w:color="auto"/>
                <w:bottom w:val="none" w:sz="0" w:space="0" w:color="auto"/>
                <w:right w:val="none" w:sz="0" w:space="0" w:color="auto"/>
              </w:divBdr>
            </w:div>
          </w:divsChild>
        </w:div>
        <w:div w:id="1346397987">
          <w:marLeft w:val="0"/>
          <w:marRight w:val="0"/>
          <w:marTop w:val="0"/>
          <w:marBottom w:val="0"/>
          <w:divBdr>
            <w:top w:val="none" w:sz="0" w:space="0" w:color="auto"/>
            <w:left w:val="none" w:sz="0" w:space="0" w:color="auto"/>
            <w:bottom w:val="none" w:sz="0" w:space="0" w:color="auto"/>
            <w:right w:val="none" w:sz="0" w:space="0" w:color="auto"/>
          </w:divBdr>
          <w:divsChild>
            <w:div w:id="1346397875">
              <w:marLeft w:val="0"/>
              <w:marRight w:val="0"/>
              <w:marTop w:val="0"/>
              <w:marBottom w:val="0"/>
              <w:divBdr>
                <w:top w:val="none" w:sz="0" w:space="0" w:color="auto"/>
                <w:left w:val="none" w:sz="0" w:space="0" w:color="auto"/>
                <w:bottom w:val="none" w:sz="0" w:space="0" w:color="auto"/>
                <w:right w:val="none" w:sz="0" w:space="0" w:color="auto"/>
              </w:divBdr>
            </w:div>
            <w:div w:id="1346397887">
              <w:marLeft w:val="0"/>
              <w:marRight w:val="0"/>
              <w:marTop w:val="0"/>
              <w:marBottom w:val="0"/>
              <w:divBdr>
                <w:top w:val="none" w:sz="0" w:space="0" w:color="auto"/>
                <w:left w:val="none" w:sz="0" w:space="0" w:color="auto"/>
                <w:bottom w:val="none" w:sz="0" w:space="0" w:color="auto"/>
                <w:right w:val="none" w:sz="0" w:space="0" w:color="auto"/>
              </w:divBdr>
            </w:div>
          </w:divsChild>
        </w:div>
        <w:div w:id="1346398188">
          <w:marLeft w:val="0"/>
          <w:marRight w:val="0"/>
          <w:marTop w:val="0"/>
          <w:marBottom w:val="0"/>
          <w:divBdr>
            <w:top w:val="none" w:sz="0" w:space="0" w:color="auto"/>
            <w:left w:val="none" w:sz="0" w:space="0" w:color="auto"/>
            <w:bottom w:val="none" w:sz="0" w:space="0" w:color="auto"/>
            <w:right w:val="none" w:sz="0" w:space="0" w:color="auto"/>
          </w:divBdr>
          <w:divsChild>
            <w:div w:id="1346397797">
              <w:marLeft w:val="0"/>
              <w:marRight w:val="0"/>
              <w:marTop w:val="0"/>
              <w:marBottom w:val="0"/>
              <w:divBdr>
                <w:top w:val="none" w:sz="0" w:space="0" w:color="auto"/>
                <w:left w:val="none" w:sz="0" w:space="0" w:color="auto"/>
                <w:bottom w:val="none" w:sz="0" w:space="0" w:color="auto"/>
                <w:right w:val="none" w:sz="0" w:space="0" w:color="auto"/>
              </w:divBdr>
            </w:div>
          </w:divsChild>
        </w:div>
        <w:div w:id="1346398282">
          <w:marLeft w:val="0"/>
          <w:marRight w:val="0"/>
          <w:marTop w:val="0"/>
          <w:marBottom w:val="0"/>
          <w:divBdr>
            <w:top w:val="none" w:sz="0" w:space="0" w:color="auto"/>
            <w:left w:val="none" w:sz="0" w:space="0" w:color="auto"/>
            <w:bottom w:val="none" w:sz="0" w:space="0" w:color="auto"/>
            <w:right w:val="none" w:sz="0" w:space="0" w:color="auto"/>
          </w:divBdr>
          <w:divsChild>
            <w:div w:id="13463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8347">
      <w:marLeft w:val="0"/>
      <w:marRight w:val="0"/>
      <w:marTop w:val="0"/>
      <w:marBottom w:val="0"/>
      <w:divBdr>
        <w:top w:val="none" w:sz="0" w:space="0" w:color="auto"/>
        <w:left w:val="none" w:sz="0" w:space="0" w:color="auto"/>
        <w:bottom w:val="none" w:sz="0" w:space="0" w:color="auto"/>
        <w:right w:val="none" w:sz="0" w:space="0" w:color="auto"/>
      </w:divBdr>
      <w:divsChild>
        <w:div w:id="1346397620">
          <w:marLeft w:val="0"/>
          <w:marRight w:val="0"/>
          <w:marTop w:val="0"/>
          <w:marBottom w:val="0"/>
          <w:divBdr>
            <w:top w:val="none" w:sz="0" w:space="0" w:color="auto"/>
            <w:left w:val="none" w:sz="0" w:space="0" w:color="auto"/>
            <w:bottom w:val="none" w:sz="0" w:space="0" w:color="auto"/>
            <w:right w:val="none" w:sz="0" w:space="0" w:color="auto"/>
          </w:divBdr>
        </w:div>
      </w:divsChild>
    </w:div>
    <w:div w:id="1346398371">
      <w:marLeft w:val="0"/>
      <w:marRight w:val="0"/>
      <w:marTop w:val="0"/>
      <w:marBottom w:val="0"/>
      <w:divBdr>
        <w:top w:val="none" w:sz="0" w:space="0" w:color="auto"/>
        <w:left w:val="none" w:sz="0" w:space="0" w:color="auto"/>
        <w:bottom w:val="none" w:sz="0" w:space="0" w:color="auto"/>
        <w:right w:val="none" w:sz="0" w:space="0" w:color="auto"/>
      </w:divBdr>
    </w:div>
    <w:div w:id="1346398384">
      <w:marLeft w:val="0"/>
      <w:marRight w:val="0"/>
      <w:marTop w:val="0"/>
      <w:marBottom w:val="0"/>
      <w:divBdr>
        <w:top w:val="none" w:sz="0" w:space="0" w:color="auto"/>
        <w:left w:val="none" w:sz="0" w:space="0" w:color="auto"/>
        <w:bottom w:val="none" w:sz="0" w:space="0" w:color="auto"/>
        <w:right w:val="none" w:sz="0" w:space="0" w:color="auto"/>
      </w:divBdr>
      <w:divsChild>
        <w:div w:id="1346397950">
          <w:marLeft w:val="0"/>
          <w:marRight w:val="0"/>
          <w:marTop w:val="0"/>
          <w:marBottom w:val="0"/>
          <w:divBdr>
            <w:top w:val="none" w:sz="0" w:space="0" w:color="auto"/>
            <w:left w:val="none" w:sz="0" w:space="0" w:color="auto"/>
            <w:bottom w:val="none" w:sz="0" w:space="0" w:color="auto"/>
            <w:right w:val="none" w:sz="0" w:space="0" w:color="auto"/>
          </w:divBdr>
        </w:div>
        <w:div w:id="1346398100">
          <w:marLeft w:val="0"/>
          <w:marRight w:val="0"/>
          <w:marTop w:val="0"/>
          <w:marBottom w:val="0"/>
          <w:divBdr>
            <w:top w:val="none" w:sz="0" w:space="0" w:color="auto"/>
            <w:left w:val="none" w:sz="0" w:space="0" w:color="auto"/>
            <w:bottom w:val="none" w:sz="0" w:space="0" w:color="auto"/>
            <w:right w:val="none" w:sz="0" w:space="0" w:color="auto"/>
          </w:divBdr>
        </w:div>
      </w:divsChild>
    </w:div>
    <w:div w:id="1346398396">
      <w:marLeft w:val="0"/>
      <w:marRight w:val="0"/>
      <w:marTop w:val="0"/>
      <w:marBottom w:val="0"/>
      <w:divBdr>
        <w:top w:val="none" w:sz="0" w:space="0" w:color="auto"/>
        <w:left w:val="none" w:sz="0" w:space="0" w:color="auto"/>
        <w:bottom w:val="none" w:sz="0" w:space="0" w:color="auto"/>
        <w:right w:val="none" w:sz="0" w:space="0" w:color="auto"/>
      </w:divBdr>
    </w:div>
    <w:div w:id="1346398435">
      <w:marLeft w:val="0"/>
      <w:marRight w:val="0"/>
      <w:marTop w:val="0"/>
      <w:marBottom w:val="0"/>
      <w:divBdr>
        <w:top w:val="none" w:sz="0" w:space="0" w:color="auto"/>
        <w:left w:val="none" w:sz="0" w:space="0" w:color="auto"/>
        <w:bottom w:val="none" w:sz="0" w:space="0" w:color="auto"/>
        <w:right w:val="none" w:sz="0" w:space="0" w:color="auto"/>
      </w:divBdr>
    </w:div>
    <w:div w:id="1346398442">
      <w:marLeft w:val="0"/>
      <w:marRight w:val="0"/>
      <w:marTop w:val="0"/>
      <w:marBottom w:val="0"/>
      <w:divBdr>
        <w:top w:val="none" w:sz="0" w:space="0" w:color="auto"/>
        <w:left w:val="none" w:sz="0" w:space="0" w:color="auto"/>
        <w:bottom w:val="none" w:sz="0" w:space="0" w:color="auto"/>
        <w:right w:val="none" w:sz="0" w:space="0" w:color="auto"/>
      </w:divBdr>
    </w:div>
    <w:div w:id="1346398457">
      <w:marLeft w:val="0"/>
      <w:marRight w:val="0"/>
      <w:marTop w:val="0"/>
      <w:marBottom w:val="0"/>
      <w:divBdr>
        <w:top w:val="none" w:sz="0" w:space="0" w:color="auto"/>
        <w:left w:val="none" w:sz="0" w:space="0" w:color="auto"/>
        <w:bottom w:val="none" w:sz="0" w:space="0" w:color="auto"/>
        <w:right w:val="none" w:sz="0" w:space="0" w:color="auto"/>
      </w:divBdr>
    </w:div>
    <w:div w:id="1346398469">
      <w:marLeft w:val="0"/>
      <w:marRight w:val="0"/>
      <w:marTop w:val="0"/>
      <w:marBottom w:val="0"/>
      <w:divBdr>
        <w:top w:val="none" w:sz="0" w:space="0" w:color="auto"/>
        <w:left w:val="none" w:sz="0" w:space="0" w:color="auto"/>
        <w:bottom w:val="none" w:sz="0" w:space="0" w:color="auto"/>
        <w:right w:val="none" w:sz="0" w:space="0" w:color="auto"/>
      </w:divBdr>
    </w:div>
    <w:div w:id="1346398472">
      <w:marLeft w:val="0"/>
      <w:marRight w:val="0"/>
      <w:marTop w:val="0"/>
      <w:marBottom w:val="0"/>
      <w:divBdr>
        <w:top w:val="none" w:sz="0" w:space="0" w:color="auto"/>
        <w:left w:val="none" w:sz="0" w:space="0" w:color="auto"/>
        <w:bottom w:val="none" w:sz="0" w:space="0" w:color="auto"/>
        <w:right w:val="none" w:sz="0" w:space="0" w:color="auto"/>
      </w:divBdr>
    </w:div>
    <w:div w:id="1346398479">
      <w:marLeft w:val="0"/>
      <w:marRight w:val="0"/>
      <w:marTop w:val="0"/>
      <w:marBottom w:val="0"/>
      <w:divBdr>
        <w:top w:val="none" w:sz="0" w:space="0" w:color="auto"/>
        <w:left w:val="none" w:sz="0" w:space="0" w:color="auto"/>
        <w:bottom w:val="none" w:sz="0" w:space="0" w:color="auto"/>
        <w:right w:val="none" w:sz="0" w:space="0" w:color="auto"/>
      </w:divBdr>
      <w:divsChild>
        <w:div w:id="1346397971">
          <w:marLeft w:val="0"/>
          <w:marRight w:val="0"/>
          <w:marTop w:val="0"/>
          <w:marBottom w:val="0"/>
          <w:divBdr>
            <w:top w:val="none" w:sz="0" w:space="0" w:color="auto"/>
            <w:left w:val="none" w:sz="0" w:space="0" w:color="auto"/>
            <w:bottom w:val="none" w:sz="0" w:space="0" w:color="auto"/>
            <w:right w:val="none" w:sz="0" w:space="0" w:color="auto"/>
          </w:divBdr>
        </w:div>
        <w:div w:id="1346398108">
          <w:marLeft w:val="0"/>
          <w:marRight w:val="0"/>
          <w:marTop w:val="0"/>
          <w:marBottom w:val="0"/>
          <w:divBdr>
            <w:top w:val="none" w:sz="0" w:space="0" w:color="auto"/>
            <w:left w:val="none" w:sz="0" w:space="0" w:color="auto"/>
            <w:bottom w:val="none" w:sz="0" w:space="0" w:color="auto"/>
            <w:right w:val="none" w:sz="0" w:space="0" w:color="auto"/>
          </w:divBdr>
        </w:div>
      </w:divsChild>
    </w:div>
    <w:div w:id="1346398505">
      <w:marLeft w:val="0"/>
      <w:marRight w:val="0"/>
      <w:marTop w:val="0"/>
      <w:marBottom w:val="0"/>
      <w:divBdr>
        <w:top w:val="none" w:sz="0" w:space="0" w:color="auto"/>
        <w:left w:val="none" w:sz="0" w:space="0" w:color="auto"/>
        <w:bottom w:val="none" w:sz="0" w:space="0" w:color="auto"/>
        <w:right w:val="none" w:sz="0" w:space="0" w:color="auto"/>
      </w:divBdr>
    </w:div>
    <w:div w:id="1346398521">
      <w:marLeft w:val="0"/>
      <w:marRight w:val="0"/>
      <w:marTop w:val="0"/>
      <w:marBottom w:val="0"/>
      <w:divBdr>
        <w:top w:val="none" w:sz="0" w:space="0" w:color="auto"/>
        <w:left w:val="none" w:sz="0" w:space="0" w:color="auto"/>
        <w:bottom w:val="none" w:sz="0" w:space="0" w:color="auto"/>
        <w:right w:val="none" w:sz="0" w:space="0" w:color="auto"/>
      </w:divBdr>
    </w:div>
    <w:div w:id="1346398523">
      <w:marLeft w:val="0"/>
      <w:marRight w:val="0"/>
      <w:marTop w:val="0"/>
      <w:marBottom w:val="0"/>
      <w:divBdr>
        <w:top w:val="none" w:sz="0" w:space="0" w:color="auto"/>
        <w:left w:val="none" w:sz="0" w:space="0" w:color="auto"/>
        <w:bottom w:val="none" w:sz="0" w:space="0" w:color="auto"/>
        <w:right w:val="none" w:sz="0" w:space="0" w:color="auto"/>
      </w:divBdr>
    </w:div>
    <w:div w:id="1346398550">
      <w:marLeft w:val="0"/>
      <w:marRight w:val="0"/>
      <w:marTop w:val="0"/>
      <w:marBottom w:val="0"/>
      <w:divBdr>
        <w:top w:val="none" w:sz="0" w:space="0" w:color="auto"/>
        <w:left w:val="none" w:sz="0" w:space="0" w:color="auto"/>
        <w:bottom w:val="none" w:sz="0" w:space="0" w:color="auto"/>
        <w:right w:val="none" w:sz="0" w:space="0" w:color="auto"/>
      </w:divBdr>
    </w:div>
    <w:div w:id="1346398551">
      <w:marLeft w:val="0"/>
      <w:marRight w:val="0"/>
      <w:marTop w:val="0"/>
      <w:marBottom w:val="0"/>
      <w:divBdr>
        <w:top w:val="none" w:sz="0" w:space="0" w:color="auto"/>
        <w:left w:val="none" w:sz="0" w:space="0" w:color="auto"/>
        <w:bottom w:val="none" w:sz="0" w:space="0" w:color="auto"/>
        <w:right w:val="none" w:sz="0" w:space="0" w:color="auto"/>
      </w:divBdr>
    </w:div>
    <w:div w:id="1406756354">
      <w:bodyDiv w:val="1"/>
      <w:marLeft w:val="0"/>
      <w:marRight w:val="0"/>
      <w:marTop w:val="0"/>
      <w:marBottom w:val="0"/>
      <w:divBdr>
        <w:top w:val="none" w:sz="0" w:space="0" w:color="auto"/>
        <w:left w:val="none" w:sz="0" w:space="0" w:color="auto"/>
        <w:bottom w:val="none" w:sz="0" w:space="0" w:color="auto"/>
        <w:right w:val="none" w:sz="0" w:space="0" w:color="auto"/>
      </w:divBdr>
    </w:div>
    <w:div w:id="1492452772">
      <w:bodyDiv w:val="1"/>
      <w:marLeft w:val="0"/>
      <w:marRight w:val="0"/>
      <w:marTop w:val="0"/>
      <w:marBottom w:val="0"/>
      <w:divBdr>
        <w:top w:val="none" w:sz="0" w:space="0" w:color="auto"/>
        <w:left w:val="none" w:sz="0" w:space="0" w:color="auto"/>
        <w:bottom w:val="none" w:sz="0" w:space="0" w:color="auto"/>
        <w:right w:val="none" w:sz="0" w:space="0" w:color="auto"/>
      </w:divBdr>
    </w:div>
    <w:div w:id="1698121778">
      <w:bodyDiv w:val="1"/>
      <w:marLeft w:val="0"/>
      <w:marRight w:val="0"/>
      <w:marTop w:val="0"/>
      <w:marBottom w:val="0"/>
      <w:divBdr>
        <w:top w:val="none" w:sz="0" w:space="0" w:color="auto"/>
        <w:left w:val="none" w:sz="0" w:space="0" w:color="auto"/>
        <w:bottom w:val="none" w:sz="0" w:space="0" w:color="auto"/>
        <w:right w:val="none" w:sz="0" w:space="0" w:color="auto"/>
      </w:divBdr>
    </w:div>
    <w:div w:id="1701275375">
      <w:bodyDiv w:val="1"/>
      <w:marLeft w:val="0"/>
      <w:marRight w:val="0"/>
      <w:marTop w:val="0"/>
      <w:marBottom w:val="0"/>
      <w:divBdr>
        <w:top w:val="none" w:sz="0" w:space="0" w:color="auto"/>
        <w:left w:val="none" w:sz="0" w:space="0" w:color="auto"/>
        <w:bottom w:val="none" w:sz="0" w:space="0" w:color="auto"/>
        <w:right w:val="none" w:sz="0" w:space="0" w:color="auto"/>
      </w:divBdr>
    </w:div>
    <w:div w:id="1722829796">
      <w:bodyDiv w:val="1"/>
      <w:marLeft w:val="0"/>
      <w:marRight w:val="0"/>
      <w:marTop w:val="0"/>
      <w:marBottom w:val="0"/>
      <w:divBdr>
        <w:top w:val="none" w:sz="0" w:space="0" w:color="auto"/>
        <w:left w:val="none" w:sz="0" w:space="0" w:color="auto"/>
        <w:bottom w:val="none" w:sz="0" w:space="0" w:color="auto"/>
        <w:right w:val="none" w:sz="0" w:space="0" w:color="auto"/>
      </w:divBdr>
    </w:div>
    <w:div w:id="1847674635">
      <w:bodyDiv w:val="1"/>
      <w:marLeft w:val="0"/>
      <w:marRight w:val="0"/>
      <w:marTop w:val="0"/>
      <w:marBottom w:val="0"/>
      <w:divBdr>
        <w:top w:val="none" w:sz="0" w:space="0" w:color="auto"/>
        <w:left w:val="none" w:sz="0" w:space="0" w:color="auto"/>
        <w:bottom w:val="none" w:sz="0" w:space="0" w:color="auto"/>
        <w:right w:val="none" w:sz="0" w:space="0" w:color="auto"/>
      </w:divBdr>
    </w:div>
    <w:div w:id="1984003368">
      <w:bodyDiv w:val="1"/>
      <w:marLeft w:val="0"/>
      <w:marRight w:val="0"/>
      <w:marTop w:val="0"/>
      <w:marBottom w:val="0"/>
      <w:divBdr>
        <w:top w:val="none" w:sz="0" w:space="0" w:color="auto"/>
        <w:left w:val="none" w:sz="0" w:space="0" w:color="auto"/>
        <w:bottom w:val="none" w:sz="0" w:space="0" w:color="auto"/>
        <w:right w:val="none" w:sz="0" w:space="0" w:color="auto"/>
      </w:divBdr>
      <w:divsChild>
        <w:div w:id="503476438">
          <w:marLeft w:val="0"/>
          <w:marRight w:val="0"/>
          <w:marTop w:val="0"/>
          <w:marBottom w:val="0"/>
          <w:divBdr>
            <w:top w:val="none" w:sz="0" w:space="0" w:color="auto"/>
            <w:left w:val="none" w:sz="0" w:space="0" w:color="auto"/>
            <w:bottom w:val="none" w:sz="0" w:space="0" w:color="auto"/>
            <w:right w:val="none" w:sz="0" w:space="0" w:color="auto"/>
          </w:divBdr>
        </w:div>
        <w:div w:id="1539125398">
          <w:marLeft w:val="0"/>
          <w:marRight w:val="0"/>
          <w:marTop w:val="0"/>
          <w:marBottom w:val="0"/>
          <w:divBdr>
            <w:top w:val="none" w:sz="0" w:space="0" w:color="auto"/>
            <w:left w:val="none" w:sz="0" w:space="0" w:color="auto"/>
            <w:bottom w:val="none" w:sz="0" w:space="0" w:color="auto"/>
            <w:right w:val="none" w:sz="0" w:space="0" w:color="auto"/>
          </w:divBdr>
        </w:div>
        <w:div w:id="1869294658">
          <w:marLeft w:val="0"/>
          <w:marRight w:val="0"/>
          <w:marTop w:val="0"/>
          <w:marBottom w:val="0"/>
          <w:divBdr>
            <w:top w:val="none" w:sz="0" w:space="0" w:color="auto"/>
            <w:left w:val="none" w:sz="0" w:space="0" w:color="auto"/>
            <w:bottom w:val="none" w:sz="0" w:space="0" w:color="auto"/>
            <w:right w:val="none" w:sz="0" w:space="0" w:color="auto"/>
          </w:divBdr>
        </w:div>
        <w:div w:id="1928884846">
          <w:marLeft w:val="0"/>
          <w:marRight w:val="0"/>
          <w:marTop w:val="0"/>
          <w:marBottom w:val="0"/>
          <w:divBdr>
            <w:top w:val="none" w:sz="0" w:space="0" w:color="auto"/>
            <w:left w:val="none" w:sz="0" w:space="0" w:color="auto"/>
            <w:bottom w:val="none" w:sz="0" w:space="0" w:color="auto"/>
            <w:right w:val="none" w:sz="0" w:space="0" w:color="auto"/>
          </w:divBdr>
          <w:divsChild>
            <w:div w:id="127019622">
              <w:marLeft w:val="0"/>
              <w:marRight w:val="0"/>
              <w:marTop w:val="0"/>
              <w:marBottom w:val="0"/>
              <w:divBdr>
                <w:top w:val="none" w:sz="0" w:space="0" w:color="auto"/>
                <w:left w:val="none" w:sz="0" w:space="0" w:color="auto"/>
                <w:bottom w:val="none" w:sz="0" w:space="0" w:color="auto"/>
                <w:right w:val="none" w:sz="0" w:space="0" w:color="auto"/>
              </w:divBdr>
            </w:div>
            <w:div w:id="288901022">
              <w:marLeft w:val="0"/>
              <w:marRight w:val="0"/>
              <w:marTop w:val="0"/>
              <w:marBottom w:val="0"/>
              <w:divBdr>
                <w:top w:val="none" w:sz="0" w:space="0" w:color="auto"/>
                <w:left w:val="none" w:sz="0" w:space="0" w:color="auto"/>
                <w:bottom w:val="none" w:sz="0" w:space="0" w:color="auto"/>
                <w:right w:val="none" w:sz="0" w:space="0" w:color="auto"/>
              </w:divBdr>
            </w:div>
            <w:div w:id="317074996">
              <w:marLeft w:val="0"/>
              <w:marRight w:val="0"/>
              <w:marTop w:val="0"/>
              <w:marBottom w:val="0"/>
              <w:divBdr>
                <w:top w:val="none" w:sz="0" w:space="0" w:color="auto"/>
                <w:left w:val="none" w:sz="0" w:space="0" w:color="auto"/>
                <w:bottom w:val="none" w:sz="0" w:space="0" w:color="auto"/>
                <w:right w:val="none" w:sz="0" w:space="0" w:color="auto"/>
              </w:divBdr>
            </w:div>
            <w:div w:id="455832075">
              <w:marLeft w:val="0"/>
              <w:marRight w:val="0"/>
              <w:marTop w:val="0"/>
              <w:marBottom w:val="0"/>
              <w:divBdr>
                <w:top w:val="none" w:sz="0" w:space="0" w:color="auto"/>
                <w:left w:val="none" w:sz="0" w:space="0" w:color="auto"/>
                <w:bottom w:val="none" w:sz="0" w:space="0" w:color="auto"/>
                <w:right w:val="none" w:sz="0" w:space="0" w:color="auto"/>
              </w:divBdr>
            </w:div>
            <w:div w:id="491259038">
              <w:marLeft w:val="0"/>
              <w:marRight w:val="0"/>
              <w:marTop w:val="0"/>
              <w:marBottom w:val="0"/>
              <w:divBdr>
                <w:top w:val="none" w:sz="0" w:space="0" w:color="auto"/>
                <w:left w:val="none" w:sz="0" w:space="0" w:color="auto"/>
                <w:bottom w:val="none" w:sz="0" w:space="0" w:color="auto"/>
                <w:right w:val="none" w:sz="0" w:space="0" w:color="auto"/>
              </w:divBdr>
            </w:div>
            <w:div w:id="547256806">
              <w:marLeft w:val="0"/>
              <w:marRight w:val="0"/>
              <w:marTop w:val="0"/>
              <w:marBottom w:val="0"/>
              <w:divBdr>
                <w:top w:val="none" w:sz="0" w:space="0" w:color="auto"/>
                <w:left w:val="none" w:sz="0" w:space="0" w:color="auto"/>
                <w:bottom w:val="none" w:sz="0" w:space="0" w:color="auto"/>
                <w:right w:val="none" w:sz="0" w:space="0" w:color="auto"/>
              </w:divBdr>
            </w:div>
            <w:div w:id="818959933">
              <w:marLeft w:val="0"/>
              <w:marRight w:val="0"/>
              <w:marTop w:val="0"/>
              <w:marBottom w:val="0"/>
              <w:divBdr>
                <w:top w:val="none" w:sz="0" w:space="0" w:color="auto"/>
                <w:left w:val="none" w:sz="0" w:space="0" w:color="auto"/>
                <w:bottom w:val="none" w:sz="0" w:space="0" w:color="auto"/>
                <w:right w:val="none" w:sz="0" w:space="0" w:color="auto"/>
              </w:divBdr>
            </w:div>
            <w:div w:id="907224663">
              <w:marLeft w:val="0"/>
              <w:marRight w:val="0"/>
              <w:marTop w:val="0"/>
              <w:marBottom w:val="0"/>
              <w:divBdr>
                <w:top w:val="none" w:sz="0" w:space="0" w:color="auto"/>
                <w:left w:val="none" w:sz="0" w:space="0" w:color="auto"/>
                <w:bottom w:val="none" w:sz="0" w:space="0" w:color="auto"/>
                <w:right w:val="none" w:sz="0" w:space="0" w:color="auto"/>
              </w:divBdr>
            </w:div>
            <w:div w:id="1100565509">
              <w:marLeft w:val="0"/>
              <w:marRight w:val="0"/>
              <w:marTop w:val="0"/>
              <w:marBottom w:val="0"/>
              <w:divBdr>
                <w:top w:val="none" w:sz="0" w:space="0" w:color="auto"/>
                <w:left w:val="none" w:sz="0" w:space="0" w:color="auto"/>
                <w:bottom w:val="none" w:sz="0" w:space="0" w:color="auto"/>
                <w:right w:val="none" w:sz="0" w:space="0" w:color="auto"/>
              </w:divBdr>
            </w:div>
            <w:div w:id="1200897463">
              <w:marLeft w:val="0"/>
              <w:marRight w:val="0"/>
              <w:marTop w:val="0"/>
              <w:marBottom w:val="0"/>
              <w:divBdr>
                <w:top w:val="none" w:sz="0" w:space="0" w:color="auto"/>
                <w:left w:val="none" w:sz="0" w:space="0" w:color="auto"/>
                <w:bottom w:val="none" w:sz="0" w:space="0" w:color="auto"/>
                <w:right w:val="none" w:sz="0" w:space="0" w:color="auto"/>
              </w:divBdr>
            </w:div>
            <w:div w:id="1216547702">
              <w:marLeft w:val="0"/>
              <w:marRight w:val="0"/>
              <w:marTop w:val="0"/>
              <w:marBottom w:val="0"/>
              <w:divBdr>
                <w:top w:val="none" w:sz="0" w:space="0" w:color="auto"/>
                <w:left w:val="none" w:sz="0" w:space="0" w:color="auto"/>
                <w:bottom w:val="none" w:sz="0" w:space="0" w:color="auto"/>
                <w:right w:val="none" w:sz="0" w:space="0" w:color="auto"/>
              </w:divBdr>
            </w:div>
            <w:div w:id="19676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9861">
      <w:bodyDiv w:val="1"/>
      <w:marLeft w:val="0"/>
      <w:marRight w:val="0"/>
      <w:marTop w:val="0"/>
      <w:marBottom w:val="0"/>
      <w:divBdr>
        <w:top w:val="none" w:sz="0" w:space="0" w:color="auto"/>
        <w:left w:val="none" w:sz="0" w:space="0" w:color="auto"/>
        <w:bottom w:val="none" w:sz="0" w:space="0" w:color="auto"/>
        <w:right w:val="none" w:sz="0" w:space="0" w:color="auto"/>
      </w:divBdr>
    </w:div>
    <w:div w:id="2119252871">
      <w:bodyDiv w:val="1"/>
      <w:marLeft w:val="0"/>
      <w:marRight w:val="0"/>
      <w:marTop w:val="0"/>
      <w:marBottom w:val="0"/>
      <w:divBdr>
        <w:top w:val="none" w:sz="0" w:space="0" w:color="auto"/>
        <w:left w:val="none" w:sz="0" w:space="0" w:color="auto"/>
        <w:bottom w:val="none" w:sz="0" w:space="0" w:color="auto"/>
        <w:right w:val="none" w:sz="0" w:space="0" w:color="auto"/>
      </w:divBdr>
    </w:div>
    <w:div w:id="214480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yperlink" Target="mailto:belowzero@anu.edu.au" TargetMode="Externa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header" Target="header11.xml"/><Relationship Id="rId47" Type="http://schemas.openxmlformats.org/officeDocument/2006/relationships/hyperlink" Target="https://www.dcceew.gov.au/climate-change/publications/national-greenhouse-accounts-factors" TargetMode="External"/><Relationship Id="rId50" Type="http://schemas.openxmlformats.org/officeDocument/2006/relationships/hyperlink" Target="https://www.cleanenergyregulator.gov.au/RET/Scheme-participants-and-industry/the-renewable-power-percentage" TargetMode="External"/><Relationship Id="rId55" Type="http://schemas.openxmlformats.org/officeDocument/2006/relationships/header" Target="header1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www.gbrmpa.gov.au/about-us/contact-us" TargetMode="External"/><Relationship Id="rId45" Type="http://schemas.openxmlformats.org/officeDocument/2006/relationships/header" Target="header13.xml"/><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hyperlink" Target="https://www.climateactive.org.au/buy-climate-active/certified-members/australian-tourism-exchange" TargetMode="External"/><Relationship Id="rId43" Type="http://schemas.openxmlformats.org/officeDocument/2006/relationships/header" Target="header12.xml"/><Relationship Id="rId48" Type="http://schemas.openxmlformats.org/officeDocument/2006/relationships/hyperlink" Target="https://www.dcceew.gov.au/climate-change/publications/national-greenhouse-accounts-factors-2023" TargetMode="External"/><Relationship Id="rId56" Type="http://schemas.openxmlformats.org/officeDocument/2006/relationships/footer" Target="footer7.xml"/><Relationship Id="rId8" Type="http://schemas.openxmlformats.org/officeDocument/2006/relationships/styles" Target="styles.xml"/><Relationship Id="rId51" Type="http://schemas.openxmlformats.org/officeDocument/2006/relationships/hyperlink" Target="https://www.gov.uk/government/publications/greenhouse-gas-reporting-conversion-factors-2023"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s://www.dcceew.gov.au/climate-change/publications/national-greenhouse-accounts-factors-2023" TargetMode="External"/><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3.jpe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10.jpeg"/><Relationship Id="rId49" Type="http://schemas.openxmlformats.org/officeDocument/2006/relationships/hyperlink" Target="https://www.gov.uk/government/publications/greenhouse-gas-reporting-conversion-factors-2023" TargetMode="External"/><Relationship Id="rId57" Type="http://schemas.openxmlformats.org/officeDocument/2006/relationships/header" Target="header16.xml"/><Relationship Id="rId10" Type="http://schemas.openxmlformats.org/officeDocument/2006/relationships/webSettings" Target="webSettings.xml"/><Relationship Id="rId31" Type="http://schemas.openxmlformats.org/officeDocument/2006/relationships/image" Target="media/image6.png"/><Relationship Id="rId44" Type="http://schemas.openxmlformats.org/officeDocument/2006/relationships/footer" Target="footer6.xml"/><Relationship Id="rId52" Type="http://schemas.openxmlformats.org/officeDocument/2006/relationships/hyperlink" Target="https://www.dcceew.gov.au/climate-change/publications/national-greenhouse-accounts-factors-2022" TargetMode="External"/><Relationship Id="rId60" Type="http://schemas.microsoft.com/office/2019/05/relationships/documenttasks" Target="documenttasks/documenttasks1.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finance.gov.au/government/managing-commonwealth-resources/structure-australian-government-public-sector/pgpa-act-flipchart-and-lis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2611E31B-2B45-4D94-9BCA-FE98C584BD56}">
    <t:Anchor>
      <t:Comment id="812845603"/>
    </t:Anchor>
    <t:History>
      <t:Event id="{07DC706E-CB6D-4ACD-94E0-0F0C3D375BD7}" time="2023-11-15T03:02:10.397Z">
        <t:Attribution userId="S::Emily.Stein@finance.gov.au::b875548f-24e9-4e16-a23b-fb2642779591" userProvider="AD" userName="Stein, Emily"/>
        <t:Anchor>
          <t:Comment id="1200275492"/>
        </t:Anchor>
        <t:Create/>
      </t:Event>
      <t:Event id="{FDA9EC19-8AF7-4BB2-B539-8DAAB7C791DE}" time="2023-11-15T03:02:10.397Z">
        <t:Attribution userId="S::Emily.Stein@finance.gov.au::b875548f-24e9-4e16-a23b-fb2642779591" userProvider="AD" userName="Stein, Emily"/>
        <t:Anchor>
          <t:Comment id="1200275492"/>
        </t:Anchor>
        <t:Assign userId="S::Tania.Jayasingha@finance.gov.au::7c3584cc-900a-4ed9-970d-8d58bfc60c14" userProvider="AD" userName="Jayasingha, Tania"/>
      </t:Event>
      <t:Event id="{2866BB72-8CB8-4B7D-928F-3E6522EBDA8F}" time="2023-11-15T03:02:10.397Z">
        <t:Attribution userId="S::Emily.Stein@finance.gov.au::b875548f-24e9-4e16-a23b-fb2642779591" userProvider="AD" userName="Stein, Emily"/>
        <t:Anchor>
          <t:Comment id="1200275492"/>
        </t:Anchor>
        <t:SetTitle title="@Jayasingha, Tania "/>
      </t:Event>
      <t:Event id="{524DD679-5F95-464C-8A51-A9EC2EAFD961}" time="2023-11-16T02:14:30.951Z">
        <t:Attribution userId="S::Tania.Jayasingha@finance.gov.au::7c3584cc-900a-4ed9-970d-8d58bfc60c14" userProvider="AD" userName="Jayasingha, Tania"/>
        <t:Progress percentComplete="100"/>
      </t:Event>
    </t:History>
  </t:Task>
  <t:Task id="{4559092C-2FF1-4AD4-A83C-E6B7B5B60F86}">
    <t:Anchor>
      <t:Comment id="1515830722"/>
    </t:Anchor>
    <t:History>
      <t:Event id="{F52417D6-E21A-4430-9D64-066323441104}" time="2023-11-28T05:59:51.656Z">
        <t:Attribution userId="S::Michele.Fullarton@finance.gov.au::816eeb7e-fe2a-478b-a608-57d0e0a735d4" userProvider="AD" userName="Fullarton, Michele"/>
        <t:Anchor>
          <t:Comment id="1515830722"/>
        </t:Anchor>
        <t:Create/>
      </t:Event>
      <t:Event id="{EBCAB107-2D21-4030-8B54-0539F4230ADA}" time="2023-11-28T05:59:51.656Z">
        <t:Attribution userId="S::Michele.Fullarton@finance.gov.au::816eeb7e-fe2a-478b-a608-57d0e0a735d4" userProvider="AD" userName="Fullarton, Michele"/>
        <t:Anchor>
          <t:Comment id="1515830722"/>
        </t:Anchor>
        <t:Assign userId="S::Zoe.Ford@finance.gov.au::de118aef-3a10-4af7-bb5b-6ca3d9ab8321" userProvider="AD" userName="Ford, Zoe"/>
      </t:Event>
      <t:Event id="{B0DAAD82-84D7-4ACD-81EB-E5DC0E360915}" time="2023-11-28T05:59:51.656Z">
        <t:Attribution userId="S::Michele.Fullarton@finance.gov.au::816eeb7e-fe2a-478b-a608-57d0e0a735d4" userProvider="AD" userName="Fullarton, Michele"/>
        <t:Anchor>
          <t:Comment id="1515830722"/>
        </t:Anchor>
        <t:SetTitle title="@Ford, Zoe I couldn't get the contents to use the two different numbering systems (roman numerals before the introduction). Can you help with this?"/>
      </t:Event>
      <t:Event id="{DB94D024-DFD0-480F-92A8-51051A9524DA}" time="2023-12-05T23:16:40.973Z">
        <t:Attribution userId="S::Michele.Fullarton@finance.gov.au::816eeb7e-fe2a-478b-a608-57d0e0a735d4" userProvider="AD" userName="Fullarton, Michele"/>
        <t:Progress percentComplete="100"/>
      </t:Event>
    </t:History>
  </t:Task>
</t:Task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5271FF"/>
      </a:dk2>
      <a:lt2>
        <a:srgbClr val="E7E6E6"/>
      </a:lt2>
      <a:accent1>
        <a:srgbClr val="DFB558"/>
      </a:accent1>
      <a:accent2>
        <a:srgbClr val="359D9A"/>
      </a:accent2>
      <a:accent3>
        <a:srgbClr val="00338D"/>
      </a:accent3>
      <a:accent4>
        <a:srgbClr val="E8C987"/>
      </a:accent4>
      <a:accent5>
        <a:srgbClr val="91B8FE"/>
      </a:accent5>
      <a:accent6>
        <a:srgbClr val="85D6D4"/>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47" ma:contentTypeDescription="Create a new document." ma:contentTypeScope="" ma:versionID="0d005dd7ba10b34c52c6a55bb3886648">
  <xsd:schema xmlns:xsd="http://www.w3.org/2001/XMLSchema" xmlns:xs="http://www.w3.org/2001/XMLSchema" xmlns:p="http://schemas.microsoft.com/office/2006/metadata/properties" xmlns:ns2="a334ba3b-e131-42d3-95f3-2728f5a41884" xmlns:ns3="be197717-4ab4-4766-95be-e743bd2101d5" xmlns:ns4="bc0ad435-d67a-4fe2-9b47-ae50c5996250" xmlns:ns5="6a7e9632-768a-49bf-85ac-c69233ab2a52" targetNamespace="http://schemas.microsoft.com/office/2006/metadata/properties" ma:root="true" ma:fieldsID="002f2e17491610331963c55d9639d6a2" ns2:_="" ns3:_="" ns4:_="" ns5:_="">
    <xsd:import namespace="a334ba3b-e131-42d3-95f3-2728f5a41884"/>
    <xsd:import namespace="be197717-4ab4-4766-95be-e743bd2101d5"/>
    <xsd:import namespace="bc0ad435-d67a-4fe2-9b47-ae50c5996250"/>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3:MediaServiceMetadata" minOccurs="0"/>
                <xsd:element ref="ns3:MediaLengthInSeconds" minOccurs="0"/>
                <xsd:element ref="ns5:_dlc_DocId" minOccurs="0"/>
                <xsd:element ref="ns5:_dlc_DocIdUrl" minOccurs="0"/>
                <xsd:element ref="ns5:_dlc_DocIdPersistId" minOccurs="0"/>
                <xsd:element ref="ns3:MediaServiceDateTaken"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_Flow_SignoffStatu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38;#APS Net Zero Unit|3a7b3834-5ac8-43b7-9496-8f951dc2a7fa"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_Flow_SignoffStatus" ma:index="37" nillable="true" ma:displayName="Sign-off status" ma:internalName="Sign_x002d_off_x0020_status">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TaxCatchAll xmlns="a334ba3b-e131-42d3-95f3-2728f5a41884">
      <Value>29</Value>
      <Value>38</Value>
      <Value>1</Value>
    </TaxCatchAll>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_dlc_DocId xmlns="6a7e9632-768a-49bf-85ac-c69233ab2a52">FIN11911-160868515-7777</_dlc_DocId>
    <_dlc_DocIdUrl xmlns="6a7e9632-768a-49bf-85ac-c69233ab2a52">
      <Url>https://financegovau.sharepoint.com/sites/M365_DoF_51011911/_layouts/15/DocIdRedir.aspx?ID=FIN11911-160868515-7777</Url>
      <Description>FIN11911-160868515-7777</Description>
    </_dlc_DocIdUrl>
    <SharedWithUsers xmlns="bc0ad435-d67a-4fe2-9b47-ae50c5996250">
      <UserInfo>
        <DisplayName>McClintock, Nick</DisplayName>
        <AccountId>38</AccountId>
        <AccountType/>
      </UserInfo>
      <UserInfo>
        <DisplayName>Whitfort, Matt</DisplayName>
        <AccountId>27</AccountId>
        <AccountType/>
      </UserInfo>
      <UserInfo>
        <DisplayName>D'Monte, Jacqueline</DisplayName>
        <AccountId>51</AccountId>
        <AccountType/>
      </UserInfo>
    </SharedWithUsers>
  </documentManagement>
</p:properties>
</file>

<file path=customXml/itemProps1.xml><?xml version="1.0" encoding="utf-8"?>
<ds:datastoreItem xmlns:ds="http://schemas.openxmlformats.org/officeDocument/2006/customXml" ds:itemID="{5C3E4375-A7C9-47EC-836E-A0B66EEA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be197717-4ab4-4766-95be-e743bd2101d5"/>
    <ds:schemaRef ds:uri="bc0ad435-d67a-4fe2-9b47-ae50c5996250"/>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4A8B8-F403-4B7B-8161-E2C77EADB458}">
  <ds:schemaRefs>
    <ds:schemaRef ds:uri="Microsoft.SharePoint.Taxonomy.ContentTypeSync"/>
  </ds:schemaRefs>
</ds:datastoreItem>
</file>

<file path=customXml/itemProps3.xml><?xml version="1.0" encoding="utf-8"?>
<ds:datastoreItem xmlns:ds="http://schemas.openxmlformats.org/officeDocument/2006/customXml" ds:itemID="{CFEF103D-F2E3-460C-91B1-EACEB93ABFB9}">
  <ds:schemaRefs>
    <ds:schemaRef ds:uri="http://schemas.microsoft.com/sharepoint/events"/>
  </ds:schemaRefs>
</ds:datastoreItem>
</file>

<file path=customXml/itemProps4.xml><?xml version="1.0" encoding="utf-8"?>
<ds:datastoreItem xmlns:ds="http://schemas.openxmlformats.org/officeDocument/2006/customXml" ds:itemID="{253325CC-464D-4805-ABAD-04A846FD443D}">
  <ds:schemaRefs>
    <ds:schemaRef ds:uri="http://schemas.microsoft.com/sharepoint/v3/contenttype/forms"/>
  </ds:schemaRefs>
</ds:datastoreItem>
</file>

<file path=customXml/itemProps5.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6.xml><?xml version="1.0" encoding="utf-8"?>
<ds:datastoreItem xmlns:ds="http://schemas.openxmlformats.org/officeDocument/2006/customXml" ds:itemID="{98C9B0D7-8B1E-494B-9364-9D93B1A94A0C}">
  <ds:schemaRefs>
    <ds:schemaRef ds:uri="http://schemas.microsoft.com/office/2006/metadata/properties"/>
    <ds:schemaRef ds:uri="http://schemas.microsoft.com/office/infopath/2007/PartnerControls"/>
    <ds:schemaRef ds:uri="a334ba3b-e131-42d3-95f3-2728f5a41884"/>
    <ds:schemaRef ds:uri="be197717-4ab4-4766-95be-e743bd2101d5"/>
    <ds:schemaRef ds:uri="6a7e9632-768a-49bf-85ac-c69233ab2a52"/>
    <ds:schemaRef ds:uri="bc0ad435-d67a-4fe2-9b47-ae50c599625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12910</Words>
  <Characters>74107</Characters>
  <Application>Microsoft Office Word</Application>
  <DocSecurity>8</DocSecurity>
  <Lines>2850</Lines>
  <Paragraphs>2071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84946</CharactersWithSpaces>
  <SharedDoc>false</SharedDoc>
  <HLinks>
    <vt:vector size="342" baseType="variant">
      <vt:variant>
        <vt:i4>3145836</vt:i4>
      </vt:variant>
      <vt:variant>
        <vt:i4>399</vt:i4>
      </vt:variant>
      <vt:variant>
        <vt:i4>0</vt:i4>
      </vt:variant>
      <vt:variant>
        <vt:i4>5</vt:i4>
      </vt:variant>
      <vt:variant>
        <vt:lpwstr>https://www.dcceew.gov.au/climate-change/publications/national-greenhouse-accounts-factors-2022</vt:lpwstr>
      </vt:variant>
      <vt:variant>
        <vt:lpwstr/>
      </vt:variant>
      <vt:variant>
        <vt:i4>6684778</vt:i4>
      </vt:variant>
      <vt:variant>
        <vt:i4>396</vt:i4>
      </vt:variant>
      <vt:variant>
        <vt:i4>0</vt:i4>
      </vt:variant>
      <vt:variant>
        <vt:i4>5</vt:i4>
      </vt:variant>
      <vt:variant>
        <vt:lpwstr>https://www.gov.uk/government/publications/greenhouse-gas-reporting-conversion-factors-2023</vt:lpwstr>
      </vt:variant>
      <vt:variant>
        <vt:lpwstr/>
      </vt:variant>
      <vt:variant>
        <vt:i4>3670114</vt:i4>
      </vt:variant>
      <vt:variant>
        <vt:i4>393</vt:i4>
      </vt:variant>
      <vt:variant>
        <vt:i4>0</vt:i4>
      </vt:variant>
      <vt:variant>
        <vt:i4>5</vt:i4>
      </vt:variant>
      <vt:variant>
        <vt:lpwstr>https://www.cleanenergyregulator.gov.au/RET/Scheme-participants-and-industry/the-renewable-power-percentage</vt:lpwstr>
      </vt:variant>
      <vt:variant>
        <vt:lpwstr/>
      </vt:variant>
      <vt:variant>
        <vt:i4>6684778</vt:i4>
      </vt:variant>
      <vt:variant>
        <vt:i4>390</vt:i4>
      </vt:variant>
      <vt:variant>
        <vt:i4>0</vt:i4>
      </vt:variant>
      <vt:variant>
        <vt:i4>5</vt:i4>
      </vt:variant>
      <vt:variant>
        <vt:lpwstr>https://www.gov.uk/government/publications/greenhouse-gas-reporting-conversion-factors-2023</vt:lpwstr>
      </vt:variant>
      <vt:variant>
        <vt:lpwstr/>
      </vt:variant>
      <vt:variant>
        <vt:i4>3145836</vt:i4>
      </vt:variant>
      <vt:variant>
        <vt:i4>387</vt:i4>
      </vt:variant>
      <vt:variant>
        <vt:i4>0</vt:i4>
      </vt:variant>
      <vt:variant>
        <vt:i4>5</vt:i4>
      </vt:variant>
      <vt:variant>
        <vt:lpwstr>https://www.dcceew.gov.au/climate-change/publications/national-greenhouse-accounts-factors-2023</vt:lpwstr>
      </vt:variant>
      <vt:variant>
        <vt:lpwstr/>
      </vt:variant>
      <vt:variant>
        <vt:i4>3145841</vt:i4>
      </vt:variant>
      <vt:variant>
        <vt:i4>384</vt:i4>
      </vt:variant>
      <vt:variant>
        <vt:i4>0</vt:i4>
      </vt:variant>
      <vt:variant>
        <vt:i4>5</vt:i4>
      </vt:variant>
      <vt:variant>
        <vt:lpwstr>https://www.dcceew.gov.au/climate-change/publications/national-greenhouse-accounts-factors</vt:lpwstr>
      </vt:variant>
      <vt:variant>
        <vt:lpwstr/>
      </vt:variant>
      <vt:variant>
        <vt:i4>3145836</vt:i4>
      </vt:variant>
      <vt:variant>
        <vt:i4>381</vt:i4>
      </vt:variant>
      <vt:variant>
        <vt:i4>0</vt:i4>
      </vt:variant>
      <vt:variant>
        <vt:i4>5</vt:i4>
      </vt:variant>
      <vt:variant>
        <vt:lpwstr>https://www.dcceew.gov.au/climate-change/publications/national-greenhouse-accounts-factors-2023</vt:lpwstr>
      </vt:variant>
      <vt:variant>
        <vt:lpwstr/>
      </vt:variant>
      <vt:variant>
        <vt:i4>5374021</vt:i4>
      </vt:variant>
      <vt:variant>
        <vt:i4>378</vt:i4>
      </vt:variant>
      <vt:variant>
        <vt:i4>0</vt:i4>
      </vt:variant>
      <vt:variant>
        <vt:i4>5</vt:i4>
      </vt:variant>
      <vt:variant>
        <vt:lpwstr>http://www.gbrmpa.gov.au/about-us/contact-us</vt:lpwstr>
      </vt:variant>
      <vt:variant>
        <vt:lpwstr/>
      </vt:variant>
      <vt:variant>
        <vt:i4>7602178</vt:i4>
      </vt:variant>
      <vt:variant>
        <vt:i4>354</vt:i4>
      </vt:variant>
      <vt:variant>
        <vt:i4>0</vt:i4>
      </vt:variant>
      <vt:variant>
        <vt:i4>5</vt:i4>
      </vt:variant>
      <vt:variant>
        <vt:lpwstr>mailto:belowzero@anu.edu.au</vt:lpwstr>
      </vt:variant>
      <vt:variant>
        <vt:lpwstr/>
      </vt:variant>
      <vt:variant>
        <vt:i4>458774</vt:i4>
      </vt:variant>
      <vt:variant>
        <vt:i4>318</vt:i4>
      </vt:variant>
      <vt:variant>
        <vt:i4>0</vt:i4>
      </vt:variant>
      <vt:variant>
        <vt:i4>5</vt:i4>
      </vt:variant>
      <vt:variant>
        <vt:lpwstr>https://www.climateactive.org.au/buy-climate-active/certified-members/australian-tourism-exchange</vt:lpwstr>
      </vt:variant>
      <vt:variant>
        <vt:lpwstr/>
      </vt:variant>
      <vt:variant>
        <vt:i4>1310770</vt:i4>
      </vt:variant>
      <vt:variant>
        <vt:i4>266</vt:i4>
      </vt:variant>
      <vt:variant>
        <vt:i4>0</vt:i4>
      </vt:variant>
      <vt:variant>
        <vt:i4>5</vt:i4>
      </vt:variant>
      <vt:variant>
        <vt:lpwstr/>
      </vt:variant>
      <vt:variant>
        <vt:lpwstr>_Toc152334219</vt:lpwstr>
      </vt:variant>
      <vt:variant>
        <vt:i4>1310770</vt:i4>
      </vt:variant>
      <vt:variant>
        <vt:i4>260</vt:i4>
      </vt:variant>
      <vt:variant>
        <vt:i4>0</vt:i4>
      </vt:variant>
      <vt:variant>
        <vt:i4>5</vt:i4>
      </vt:variant>
      <vt:variant>
        <vt:lpwstr/>
      </vt:variant>
      <vt:variant>
        <vt:lpwstr>_Toc152334218</vt:lpwstr>
      </vt:variant>
      <vt:variant>
        <vt:i4>1310770</vt:i4>
      </vt:variant>
      <vt:variant>
        <vt:i4>254</vt:i4>
      </vt:variant>
      <vt:variant>
        <vt:i4>0</vt:i4>
      </vt:variant>
      <vt:variant>
        <vt:i4>5</vt:i4>
      </vt:variant>
      <vt:variant>
        <vt:lpwstr/>
      </vt:variant>
      <vt:variant>
        <vt:lpwstr>_Toc152334217</vt:lpwstr>
      </vt:variant>
      <vt:variant>
        <vt:i4>1310770</vt:i4>
      </vt:variant>
      <vt:variant>
        <vt:i4>248</vt:i4>
      </vt:variant>
      <vt:variant>
        <vt:i4>0</vt:i4>
      </vt:variant>
      <vt:variant>
        <vt:i4>5</vt:i4>
      </vt:variant>
      <vt:variant>
        <vt:lpwstr/>
      </vt:variant>
      <vt:variant>
        <vt:lpwstr>_Toc152334216</vt:lpwstr>
      </vt:variant>
      <vt:variant>
        <vt:i4>1310770</vt:i4>
      </vt:variant>
      <vt:variant>
        <vt:i4>242</vt:i4>
      </vt:variant>
      <vt:variant>
        <vt:i4>0</vt:i4>
      </vt:variant>
      <vt:variant>
        <vt:i4>5</vt:i4>
      </vt:variant>
      <vt:variant>
        <vt:lpwstr/>
      </vt:variant>
      <vt:variant>
        <vt:lpwstr>_Toc152334215</vt:lpwstr>
      </vt:variant>
      <vt:variant>
        <vt:i4>1310770</vt:i4>
      </vt:variant>
      <vt:variant>
        <vt:i4>236</vt:i4>
      </vt:variant>
      <vt:variant>
        <vt:i4>0</vt:i4>
      </vt:variant>
      <vt:variant>
        <vt:i4>5</vt:i4>
      </vt:variant>
      <vt:variant>
        <vt:lpwstr/>
      </vt:variant>
      <vt:variant>
        <vt:lpwstr>_Toc152334214</vt:lpwstr>
      </vt:variant>
      <vt:variant>
        <vt:i4>1310770</vt:i4>
      </vt:variant>
      <vt:variant>
        <vt:i4>230</vt:i4>
      </vt:variant>
      <vt:variant>
        <vt:i4>0</vt:i4>
      </vt:variant>
      <vt:variant>
        <vt:i4>5</vt:i4>
      </vt:variant>
      <vt:variant>
        <vt:lpwstr/>
      </vt:variant>
      <vt:variant>
        <vt:lpwstr>_Toc152334213</vt:lpwstr>
      </vt:variant>
      <vt:variant>
        <vt:i4>1310770</vt:i4>
      </vt:variant>
      <vt:variant>
        <vt:i4>224</vt:i4>
      </vt:variant>
      <vt:variant>
        <vt:i4>0</vt:i4>
      </vt:variant>
      <vt:variant>
        <vt:i4>5</vt:i4>
      </vt:variant>
      <vt:variant>
        <vt:lpwstr/>
      </vt:variant>
      <vt:variant>
        <vt:lpwstr>_Toc152334212</vt:lpwstr>
      </vt:variant>
      <vt:variant>
        <vt:i4>1376311</vt:i4>
      </vt:variant>
      <vt:variant>
        <vt:i4>215</vt:i4>
      </vt:variant>
      <vt:variant>
        <vt:i4>0</vt:i4>
      </vt:variant>
      <vt:variant>
        <vt:i4>5</vt:i4>
      </vt:variant>
      <vt:variant>
        <vt:lpwstr/>
      </vt:variant>
      <vt:variant>
        <vt:lpwstr>_Toc152333770</vt:lpwstr>
      </vt:variant>
      <vt:variant>
        <vt:i4>1310775</vt:i4>
      </vt:variant>
      <vt:variant>
        <vt:i4>209</vt:i4>
      </vt:variant>
      <vt:variant>
        <vt:i4>0</vt:i4>
      </vt:variant>
      <vt:variant>
        <vt:i4>5</vt:i4>
      </vt:variant>
      <vt:variant>
        <vt:lpwstr/>
      </vt:variant>
      <vt:variant>
        <vt:lpwstr>_Toc152333769</vt:lpwstr>
      </vt:variant>
      <vt:variant>
        <vt:i4>1310775</vt:i4>
      </vt:variant>
      <vt:variant>
        <vt:i4>203</vt:i4>
      </vt:variant>
      <vt:variant>
        <vt:i4>0</vt:i4>
      </vt:variant>
      <vt:variant>
        <vt:i4>5</vt:i4>
      </vt:variant>
      <vt:variant>
        <vt:lpwstr/>
      </vt:variant>
      <vt:variant>
        <vt:lpwstr>_Toc152333768</vt:lpwstr>
      </vt:variant>
      <vt:variant>
        <vt:i4>1310775</vt:i4>
      </vt:variant>
      <vt:variant>
        <vt:i4>197</vt:i4>
      </vt:variant>
      <vt:variant>
        <vt:i4>0</vt:i4>
      </vt:variant>
      <vt:variant>
        <vt:i4>5</vt:i4>
      </vt:variant>
      <vt:variant>
        <vt:lpwstr/>
      </vt:variant>
      <vt:variant>
        <vt:lpwstr>_Toc152333767</vt:lpwstr>
      </vt:variant>
      <vt:variant>
        <vt:i4>1310775</vt:i4>
      </vt:variant>
      <vt:variant>
        <vt:i4>191</vt:i4>
      </vt:variant>
      <vt:variant>
        <vt:i4>0</vt:i4>
      </vt:variant>
      <vt:variant>
        <vt:i4>5</vt:i4>
      </vt:variant>
      <vt:variant>
        <vt:lpwstr/>
      </vt:variant>
      <vt:variant>
        <vt:lpwstr>_Toc152333766</vt:lpwstr>
      </vt:variant>
      <vt:variant>
        <vt:i4>1310775</vt:i4>
      </vt:variant>
      <vt:variant>
        <vt:i4>185</vt:i4>
      </vt:variant>
      <vt:variant>
        <vt:i4>0</vt:i4>
      </vt:variant>
      <vt:variant>
        <vt:i4>5</vt:i4>
      </vt:variant>
      <vt:variant>
        <vt:lpwstr/>
      </vt:variant>
      <vt:variant>
        <vt:lpwstr>_Toc152333765</vt:lpwstr>
      </vt:variant>
      <vt:variant>
        <vt:i4>1310775</vt:i4>
      </vt:variant>
      <vt:variant>
        <vt:i4>179</vt:i4>
      </vt:variant>
      <vt:variant>
        <vt:i4>0</vt:i4>
      </vt:variant>
      <vt:variant>
        <vt:i4>5</vt:i4>
      </vt:variant>
      <vt:variant>
        <vt:lpwstr/>
      </vt:variant>
      <vt:variant>
        <vt:lpwstr>_Toc152333764</vt:lpwstr>
      </vt:variant>
      <vt:variant>
        <vt:i4>1310775</vt:i4>
      </vt:variant>
      <vt:variant>
        <vt:i4>173</vt:i4>
      </vt:variant>
      <vt:variant>
        <vt:i4>0</vt:i4>
      </vt:variant>
      <vt:variant>
        <vt:i4>5</vt:i4>
      </vt:variant>
      <vt:variant>
        <vt:lpwstr/>
      </vt:variant>
      <vt:variant>
        <vt:lpwstr>_Toc152333763</vt:lpwstr>
      </vt:variant>
      <vt:variant>
        <vt:i4>1900606</vt:i4>
      </vt:variant>
      <vt:variant>
        <vt:i4>164</vt:i4>
      </vt:variant>
      <vt:variant>
        <vt:i4>0</vt:i4>
      </vt:variant>
      <vt:variant>
        <vt:i4>5</vt:i4>
      </vt:variant>
      <vt:variant>
        <vt:lpwstr/>
      </vt:variant>
      <vt:variant>
        <vt:lpwstr>_Toc152749910</vt:lpwstr>
      </vt:variant>
      <vt:variant>
        <vt:i4>1835070</vt:i4>
      </vt:variant>
      <vt:variant>
        <vt:i4>158</vt:i4>
      </vt:variant>
      <vt:variant>
        <vt:i4>0</vt:i4>
      </vt:variant>
      <vt:variant>
        <vt:i4>5</vt:i4>
      </vt:variant>
      <vt:variant>
        <vt:lpwstr/>
      </vt:variant>
      <vt:variant>
        <vt:lpwstr>_Toc152749909</vt:lpwstr>
      </vt:variant>
      <vt:variant>
        <vt:i4>1835070</vt:i4>
      </vt:variant>
      <vt:variant>
        <vt:i4>152</vt:i4>
      </vt:variant>
      <vt:variant>
        <vt:i4>0</vt:i4>
      </vt:variant>
      <vt:variant>
        <vt:i4>5</vt:i4>
      </vt:variant>
      <vt:variant>
        <vt:lpwstr/>
      </vt:variant>
      <vt:variant>
        <vt:lpwstr>_Toc152749908</vt:lpwstr>
      </vt:variant>
      <vt:variant>
        <vt:i4>1835070</vt:i4>
      </vt:variant>
      <vt:variant>
        <vt:i4>146</vt:i4>
      </vt:variant>
      <vt:variant>
        <vt:i4>0</vt:i4>
      </vt:variant>
      <vt:variant>
        <vt:i4>5</vt:i4>
      </vt:variant>
      <vt:variant>
        <vt:lpwstr/>
      </vt:variant>
      <vt:variant>
        <vt:lpwstr>_Toc152749907</vt:lpwstr>
      </vt:variant>
      <vt:variant>
        <vt:i4>1835070</vt:i4>
      </vt:variant>
      <vt:variant>
        <vt:i4>140</vt:i4>
      </vt:variant>
      <vt:variant>
        <vt:i4>0</vt:i4>
      </vt:variant>
      <vt:variant>
        <vt:i4>5</vt:i4>
      </vt:variant>
      <vt:variant>
        <vt:lpwstr/>
      </vt:variant>
      <vt:variant>
        <vt:lpwstr>_Toc152749906</vt:lpwstr>
      </vt:variant>
      <vt:variant>
        <vt:i4>1835070</vt:i4>
      </vt:variant>
      <vt:variant>
        <vt:i4>134</vt:i4>
      </vt:variant>
      <vt:variant>
        <vt:i4>0</vt:i4>
      </vt:variant>
      <vt:variant>
        <vt:i4>5</vt:i4>
      </vt:variant>
      <vt:variant>
        <vt:lpwstr/>
      </vt:variant>
      <vt:variant>
        <vt:lpwstr>_Toc152749905</vt:lpwstr>
      </vt:variant>
      <vt:variant>
        <vt:i4>1835070</vt:i4>
      </vt:variant>
      <vt:variant>
        <vt:i4>128</vt:i4>
      </vt:variant>
      <vt:variant>
        <vt:i4>0</vt:i4>
      </vt:variant>
      <vt:variant>
        <vt:i4>5</vt:i4>
      </vt:variant>
      <vt:variant>
        <vt:lpwstr/>
      </vt:variant>
      <vt:variant>
        <vt:lpwstr>_Toc152749904</vt:lpwstr>
      </vt:variant>
      <vt:variant>
        <vt:i4>1835070</vt:i4>
      </vt:variant>
      <vt:variant>
        <vt:i4>122</vt:i4>
      </vt:variant>
      <vt:variant>
        <vt:i4>0</vt:i4>
      </vt:variant>
      <vt:variant>
        <vt:i4>5</vt:i4>
      </vt:variant>
      <vt:variant>
        <vt:lpwstr/>
      </vt:variant>
      <vt:variant>
        <vt:lpwstr>_Toc152749903</vt:lpwstr>
      </vt:variant>
      <vt:variant>
        <vt:i4>1835070</vt:i4>
      </vt:variant>
      <vt:variant>
        <vt:i4>116</vt:i4>
      </vt:variant>
      <vt:variant>
        <vt:i4>0</vt:i4>
      </vt:variant>
      <vt:variant>
        <vt:i4>5</vt:i4>
      </vt:variant>
      <vt:variant>
        <vt:lpwstr/>
      </vt:variant>
      <vt:variant>
        <vt:lpwstr>_Toc152749902</vt:lpwstr>
      </vt:variant>
      <vt:variant>
        <vt:i4>1835070</vt:i4>
      </vt:variant>
      <vt:variant>
        <vt:i4>110</vt:i4>
      </vt:variant>
      <vt:variant>
        <vt:i4>0</vt:i4>
      </vt:variant>
      <vt:variant>
        <vt:i4>5</vt:i4>
      </vt:variant>
      <vt:variant>
        <vt:lpwstr/>
      </vt:variant>
      <vt:variant>
        <vt:lpwstr>_Toc152749901</vt:lpwstr>
      </vt:variant>
      <vt:variant>
        <vt:i4>1835070</vt:i4>
      </vt:variant>
      <vt:variant>
        <vt:i4>104</vt:i4>
      </vt:variant>
      <vt:variant>
        <vt:i4>0</vt:i4>
      </vt:variant>
      <vt:variant>
        <vt:i4>5</vt:i4>
      </vt:variant>
      <vt:variant>
        <vt:lpwstr/>
      </vt:variant>
      <vt:variant>
        <vt:lpwstr>_Toc152749900</vt:lpwstr>
      </vt:variant>
      <vt:variant>
        <vt:i4>1376319</vt:i4>
      </vt:variant>
      <vt:variant>
        <vt:i4>98</vt:i4>
      </vt:variant>
      <vt:variant>
        <vt:i4>0</vt:i4>
      </vt:variant>
      <vt:variant>
        <vt:i4>5</vt:i4>
      </vt:variant>
      <vt:variant>
        <vt:lpwstr/>
      </vt:variant>
      <vt:variant>
        <vt:lpwstr>_Toc152749899</vt:lpwstr>
      </vt:variant>
      <vt:variant>
        <vt:i4>1376319</vt:i4>
      </vt:variant>
      <vt:variant>
        <vt:i4>92</vt:i4>
      </vt:variant>
      <vt:variant>
        <vt:i4>0</vt:i4>
      </vt:variant>
      <vt:variant>
        <vt:i4>5</vt:i4>
      </vt:variant>
      <vt:variant>
        <vt:lpwstr/>
      </vt:variant>
      <vt:variant>
        <vt:lpwstr>_Toc152749898</vt:lpwstr>
      </vt:variant>
      <vt:variant>
        <vt:i4>1376319</vt:i4>
      </vt:variant>
      <vt:variant>
        <vt:i4>86</vt:i4>
      </vt:variant>
      <vt:variant>
        <vt:i4>0</vt:i4>
      </vt:variant>
      <vt:variant>
        <vt:i4>5</vt:i4>
      </vt:variant>
      <vt:variant>
        <vt:lpwstr/>
      </vt:variant>
      <vt:variant>
        <vt:lpwstr>_Toc152749897</vt:lpwstr>
      </vt:variant>
      <vt:variant>
        <vt:i4>1376319</vt:i4>
      </vt:variant>
      <vt:variant>
        <vt:i4>80</vt:i4>
      </vt:variant>
      <vt:variant>
        <vt:i4>0</vt:i4>
      </vt:variant>
      <vt:variant>
        <vt:i4>5</vt:i4>
      </vt:variant>
      <vt:variant>
        <vt:lpwstr/>
      </vt:variant>
      <vt:variant>
        <vt:lpwstr>_Toc152749896</vt:lpwstr>
      </vt:variant>
      <vt:variant>
        <vt:i4>1376319</vt:i4>
      </vt:variant>
      <vt:variant>
        <vt:i4>74</vt:i4>
      </vt:variant>
      <vt:variant>
        <vt:i4>0</vt:i4>
      </vt:variant>
      <vt:variant>
        <vt:i4>5</vt:i4>
      </vt:variant>
      <vt:variant>
        <vt:lpwstr/>
      </vt:variant>
      <vt:variant>
        <vt:lpwstr>_Toc152749895</vt:lpwstr>
      </vt:variant>
      <vt:variant>
        <vt:i4>1376319</vt:i4>
      </vt:variant>
      <vt:variant>
        <vt:i4>68</vt:i4>
      </vt:variant>
      <vt:variant>
        <vt:i4>0</vt:i4>
      </vt:variant>
      <vt:variant>
        <vt:i4>5</vt:i4>
      </vt:variant>
      <vt:variant>
        <vt:lpwstr/>
      </vt:variant>
      <vt:variant>
        <vt:lpwstr>_Toc152749894</vt:lpwstr>
      </vt:variant>
      <vt:variant>
        <vt:i4>1376319</vt:i4>
      </vt:variant>
      <vt:variant>
        <vt:i4>62</vt:i4>
      </vt:variant>
      <vt:variant>
        <vt:i4>0</vt:i4>
      </vt:variant>
      <vt:variant>
        <vt:i4>5</vt:i4>
      </vt:variant>
      <vt:variant>
        <vt:lpwstr/>
      </vt:variant>
      <vt:variant>
        <vt:lpwstr>_Toc152749893</vt:lpwstr>
      </vt:variant>
      <vt:variant>
        <vt:i4>1376319</vt:i4>
      </vt:variant>
      <vt:variant>
        <vt:i4>56</vt:i4>
      </vt:variant>
      <vt:variant>
        <vt:i4>0</vt:i4>
      </vt:variant>
      <vt:variant>
        <vt:i4>5</vt:i4>
      </vt:variant>
      <vt:variant>
        <vt:lpwstr/>
      </vt:variant>
      <vt:variant>
        <vt:lpwstr>_Toc152749892</vt:lpwstr>
      </vt:variant>
      <vt:variant>
        <vt:i4>1376319</vt:i4>
      </vt:variant>
      <vt:variant>
        <vt:i4>50</vt:i4>
      </vt:variant>
      <vt:variant>
        <vt:i4>0</vt:i4>
      </vt:variant>
      <vt:variant>
        <vt:i4>5</vt:i4>
      </vt:variant>
      <vt:variant>
        <vt:lpwstr/>
      </vt:variant>
      <vt:variant>
        <vt:lpwstr>_Toc152749891</vt:lpwstr>
      </vt:variant>
      <vt:variant>
        <vt:i4>1376319</vt:i4>
      </vt:variant>
      <vt:variant>
        <vt:i4>44</vt:i4>
      </vt:variant>
      <vt:variant>
        <vt:i4>0</vt:i4>
      </vt:variant>
      <vt:variant>
        <vt:i4>5</vt:i4>
      </vt:variant>
      <vt:variant>
        <vt:lpwstr/>
      </vt:variant>
      <vt:variant>
        <vt:lpwstr>_Toc152749890</vt:lpwstr>
      </vt:variant>
      <vt:variant>
        <vt:i4>1310783</vt:i4>
      </vt:variant>
      <vt:variant>
        <vt:i4>38</vt:i4>
      </vt:variant>
      <vt:variant>
        <vt:i4>0</vt:i4>
      </vt:variant>
      <vt:variant>
        <vt:i4>5</vt:i4>
      </vt:variant>
      <vt:variant>
        <vt:lpwstr/>
      </vt:variant>
      <vt:variant>
        <vt:lpwstr>_Toc152749889</vt:lpwstr>
      </vt:variant>
      <vt:variant>
        <vt:i4>1310783</vt:i4>
      </vt:variant>
      <vt:variant>
        <vt:i4>32</vt:i4>
      </vt:variant>
      <vt:variant>
        <vt:i4>0</vt:i4>
      </vt:variant>
      <vt:variant>
        <vt:i4>5</vt:i4>
      </vt:variant>
      <vt:variant>
        <vt:lpwstr/>
      </vt:variant>
      <vt:variant>
        <vt:lpwstr>_Toc152749888</vt:lpwstr>
      </vt:variant>
      <vt:variant>
        <vt:i4>1310783</vt:i4>
      </vt:variant>
      <vt:variant>
        <vt:i4>26</vt:i4>
      </vt:variant>
      <vt:variant>
        <vt:i4>0</vt:i4>
      </vt:variant>
      <vt:variant>
        <vt:i4>5</vt:i4>
      </vt:variant>
      <vt:variant>
        <vt:lpwstr/>
      </vt:variant>
      <vt:variant>
        <vt:lpwstr>_Toc152749887</vt:lpwstr>
      </vt:variant>
      <vt:variant>
        <vt:i4>1310783</vt:i4>
      </vt:variant>
      <vt:variant>
        <vt:i4>20</vt:i4>
      </vt:variant>
      <vt:variant>
        <vt:i4>0</vt:i4>
      </vt:variant>
      <vt:variant>
        <vt:i4>5</vt:i4>
      </vt:variant>
      <vt:variant>
        <vt:lpwstr/>
      </vt:variant>
      <vt:variant>
        <vt:lpwstr>_Toc152749886</vt:lpwstr>
      </vt:variant>
      <vt:variant>
        <vt:i4>1310783</vt:i4>
      </vt:variant>
      <vt:variant>
        <vt:i4>14</vt:i4>
      </vt:variant>
      <vt:variant>
        <vt:i4>0</vt:i4>
      </vt:variant>
      <vt:variant>
        <vt:i4>5</vt:i4>
      </vt:variant>
      <vt:variant>
        <vt:lpwstr/>
      </vt:variant>
      <vt:variant>
        <vt:lpwstr>_Toc152749885</vt:lpwstr>
      </vt:variant>
      <vt:variant>
        <vt:i4>1310783</vt:i4>
      </vt:variant>
      <vt:variant>
        <vt:i4>11</vt:i4>
      </vt:variant>
      <vt:variant>
        <vt:i4>0</vt:i4>
      </vt:variant>
      <vt:variant>
        <vt:i4>5</vt:i4>
      </vt:variant>
      <vt:variant>
        <vt:lpwstr/>
      </vt:variant>
      <vt:variant>
        <vt:lpwstr>_Toc152749884</vt:lpwstr>
      </vt:variant>
      <vt:variant>
        <vt:i4>1310783</vt:i4>
      </vt:variant>
      <vt:variant>
        <vt:i4>8</vt:i4>
      </vt:variant>
      <vt:variant>
        <vt:i4>0</vt:i4>
      </vt:variant>
      <vt:variant>
        <vt:i4>5</vt:i4>
      </vt:variant>
      <vt:variant>
        <vt:lpwstr/>
      </vt:variant>
      <vt:variant>
        <vt:lpwstr>_Toc152749883</vt:lpwstr>
      </vt:variant>
      <vt:variant>
        <vt:i4>1310783</vt:i4>
      </vt:variant>
      <vt:variant>
        <vt:i4>5</vt:i4>
      </vt:variant>
      <vt:variant>
        <vt:i4>0</vt:i4>
      </vt:variant>
      <vt:variant>
        <vt:i4>5</vt:i4>
      </vt:variant>
      <vt:variant>
        <vt:lpwstr/>
      </vt:variant>
      <vt:variant>
        <vt:lpwstr>_Toc152749882</vt:lpwstr>
      </vt:variant>
      <vt:variant>
        <vt:i4>1310783</vt:i4>
      </vt:variant>
      <vt:variant>
        <vt:i4>2</vt:i4>
      </vt:variant>
      <vt:variant>
        <vt:i4>0</vt:i4>
      </vt:variant>
      <vt:variant>
        <vt:i4>5</vt:i4>
      </vt:variant>
      <vt:variant>
        <vt:lpwstr/>
      </vt:variant>
      <vt:variant>
        <vt:lpwstr>_Toc152749881</vt:lpwstr>
      </vt:variant>
      <vt:variant>
        <vt:i4>4063287</vt:i4>
      </vt:variant>
      <vt:variant>
        <vt:i4>0</vt:i4>
      </vt:variant>
      <vt:variant>
        <vt:i4>0</vt:i4>
      </vt:variant>
      <vt:variant>
        <vt:i4>5</vt:i4>
      </vt:variant>
      <vt:variant>
        <vt:lpwstr>https://www.finance.gov.au/government/managing-commonwealth-resources/structure-australian-government-public-sector/pgpa-act-flipchart-and-list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Net Zero in Government Operations Annual Progress Report</dc:title>
  <dc:subject/>
  <dc:creator>Ford, Zoe</dc:creator>
  <cp:keywords>[SEC=OFFICIAL]</cp:keywords>
  <dc:description/>
  <cp:lastModifiedBy>Ford, Zoe</cp:lastModifiedBy>
  <cp:revision>3</cp:revision>
  <dcterms:created xsi:type="dcterms:W3CDTF">2023-12-20T23:38:00Z</dcterms:created>
  <dcterms:modified xsi:type="dcterms:W3CDTF">2023-12-20T23:39:00Z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29;#[SEC=OFFICIAL]|07351cc0-de73-4913-be2f-56f124cbf8bb</vt:lpwstr>
  </property>
  <property fmtid="{D5CDD505-2E9C-101B-9397-08002B2CF9AE}" pid="3" name="MediaServiceImageTags">
    <vt:lpwstr/>
  </property>
  <property fmtid="{D5CDD505-2E9C-101B-9397-08002B2CF9AE}" pid="4" name="About Entity">
    <vt:lpwstr>1;#Department of Finance|fd660e8f-8f31-49bd-92a3-d31d4da31afe</vt:lpwstr>
  </property>
  <property fmtid="{D5CDD505-2E9C-101B-9397-08002B2CF9AE}" pid="5" name="Initiating Entity">
    <vt:lpwstr>1;#Department of Finance|fd660e8f-8f31-49bd-92a3-d31d4da31afe</vt:lpwstr>
  </property>
  <property fmtid="{D5CDD505-2E9C-101B-9397-08002B2CF9AE}" pid="6" name="Organisation Unit">
    <vt:lpwstr>38;#APS Net Zero Unit|3a7b3834-5ac8-43b7-9496-8f951dc2a7fa</vt:lpwstr>
  </property>
  <property fmtid="{D5CDD505-2E9C-101B-9397-08002B2CF9AE}" pid="7" name="Function_x0020_and_x0020_Activity">
    <vt:lpwstr/>
  </property>
  <property fmtid="{D5CDD505-2E9C-101B-9397-08002B2CF9AE}" pid="8" name="Function and Activity">
    <vt:lpwstr/>
  </property>
  <property fmtid="{D5CDD505-2E9C-101B-9397-08002B2CF9AE}" pid="9" name="PM_Namespace">
    <vt:lpwstr>gov.au</vt:lpwstr>
  </property>
  <property fmtid="{D5CDD505-2E9C-101B-9397-08002B2CF9AE}" pid="10" name="PM_Caveats_Count">
    <vt:lpwstr>0</vt:lpwstr>
  </property>
  <property fmtid="{D5CDD505-2E9C-101B-9397-08002B2CF9AE}" pid="11" name="PM_Version">
    <vt:lpwstr>2018.4</vt:lpwstr>
  </property>
  <property fmtid="{D5CDD505-2E9C-101B-9397-08002B2CF9AE}" pid="12" name="PM_Note">
    <vt:lpwstr/>
  </property>
  <property fmtid="{D5CDD505-2E9C-101B-9397-08002B2CF9AE}" pid="13" name="PM_Qualifier">
    <vt:lpwstr/>
  </property>
  <property fmtid="{D5CDD505-2E9C-101B-9397-08002B2CF9AE}" pid="14" name="PM_SecurityClassification">
    <vt:lpwstr>OFFICIAL</vt:lpwstr>
  </property>
  <property fmtid="{D5CDD505-2E9C-101B-9397-08002B2CF9AE}" pid="15" name="PM_ProtectiveMarkingValue_Header">
    <vt:lpwstr>OFFICIAL</vt:lpwstr>
  </property>
  <property fmtid="{D5CDD505-2E9C-101B-9397-08002B2CF9AE}" pid="16" name="PM_OriginationTimeStamp">
    <vt:lpwstr>2023-09-19T07:14:04Z</vt:lpwstr>
  </property>
  <property fmtid="{D5CDD505-2E9C-101B-9397-08002B2CF9AE}" pid="17" name="PM_Markers">
    <vt:lpwstr/>
  </property>
  <property fmtid="{D5CDD505-2E9C-101B-9397-08002B2CF9AE}" pid="18" name="MSIP_Label_87d6481e-ccdd-4ab6-8b26-05a0df5699e7_Name">
    <vt:lpwstr>OFFICIAL</vt:lpwstr>
  </property>
  <property fmtid="{D5CDD505-2E9C-101B-9397-08002B2CF9AE}" pid="19" name="MSIP_Label_87d6481e-ccdd-4ab6-8b26-05a0df5699e7_SiteId">
    <vt:lpwstr>08954cee-4782-4ff6-9ad5-1997dccef4b0</vt:lpwstr>
  </property>
  <property fmtid="{D5CDD505-2E9C-101B-9397-08002B2CF9AE}" pid="20" name="MSIP_Label_87d6481e-ccdd-4ab6-8b26-05a0df5699e7_Enabled">
    <vt:lpwstr>true</vt:lpwstr>
  </property>
  <property fmtid="{D5CDD505-2E9C-101B-9397-08002B2CF9AE}" pid="21" name="MSIP_Label_87d6481e-ccdd-4ab6-8b26-05a0df5699e7_SetDate">
    <vt:lpwstr>2023-09-19T07:14:04Z</vt:lpwstr>
  </property>
  <property fmtid="{D5CDD505-2E9C-101B-9397-08002B2CF9AE}" pid="22" name="MSIP_Label_87d6481e-ccdd-4ab6-8b26-05a0df5699e7_Method">
    <vt:lpwstr>Privileged</vt:lpwstr>
  </property>
  <property fmtid="{D5CDD505-2E9C-101B-9397-08002B2CF9AE}" pid="23" name="MSIP_Label_87d6481e-ccdd-4ab6-8b26-05a0df5699e7_ContentBits">
    <vt:lpwstr>0</vt:lpwstr>
  </property>
  <property fmtid="{D5CDD505-2E9C-101B-9397-08002B2CF9AE}" pid="24" name="PM_InsertionValue">
    <vt:lpwstr>OFFICIAL</vt:lpwstr>
  </property>
  <property fmtid="{D5CDD505-2E9C-101B-9397-08002B2CF9AE}" pid="25" name="PM_DisplayValueSecClassificationWithQualifier">
    <vt:lpwstr>OFFICIAL</vt:lpwstr>
  </property>
  <property fmtid="{D5CDD505-2E9C-101B-9397-08002B2CF9AE}" pid="26" name="PM_Originating_FileId">
    <vt:lpwstr>B1244566824F439A84EE41FA016268EB</vt:lpwstr>
  </property>
  <property fmtid="{D5CDD505-2E9C-101B-9397-08002B2CF9AE}" pid="27" name="PM_ProtectiveMarkingValue_Footer">
    <vt:lpwstr>OFFICIAL</vt:lpwstr>
  </property>
  <property fmtid="{D5CDD505-2E9C-101B-9397-08002B2CF9AE}" pid="28" name="PM_ProtectiveMarkingImage_Header">
    <vt:lpwstr>C:\Program Files\Common Files\janusNET Shared\janusSEAL\Images\DocumentSlashBlue.png</vt:lpwstr>
  </property>
  <property fmtid="{D5CDD505-2E9C-101B-9397-08002B2CF9AE}" pid="29" name="PM_ProtectiveMarkingImage_Footer">
    <vt:lpwstr>C:\Program Files\Common Files\janusNET Shared\janusSEAL\Images\DocumentSlashBlue.png</vt:lpwstr>
  </property>
  <property fmtid="{D5CDD505-2E9C-101B-9397-08002B2CF9AE}" pid="30" name="PM_Display">
    <vt:lpwstr>OFFICIAL</vt:lpwstr>
  </property>
  <property fmtid="{D5CDD505-2E9C-101B-9397-08002B2CF9AE}" pid="31" name="PM_OriginatorDomainName_SHA256">
    <vt:lpwstr>325440F6CA31C4C3BCE4433552DC42928CAAD3E2731ABE35FDE729ECEB763AF0</vt:lpwstr>
  </property>
  <property fmtid="{D5CDD505-2E9C-101B-9397-08002B2CF9AE}" pid="32" name="PMUuid">
    <vt:lpwstr>v=2022.2;d=gov.au;g=46DD6D7C-8107-577B-BC6E-F348953B2E44</vt:lpwstr>
  </property>
  <property fmtid="{D5CDD505-2E9C-101B-9397-08002B2CF9AE}" pid="33" name="PM_Hash_Version">
    <vt:lpwstr>2022.1</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0x010100B7B479F47583304BA8B631462CC772D700067E51C991F65340AC36B9604578C197</vt:lpwstr>
  </property>
  <property fmtid="{D5CDD505-2E9C-101B-9397-08002B2CF9AE}" pid="37" name="PM_OriginatorUserAccountName_SHA256">
    <vt:lpwstr>CB541A1E14058116BA75123F26DF2F98AE10F6ECE9B1BFE09EC181E1907FDB5C</vt:lpwstr>
  </property>
  <property fmtid="{D5CDD505-2E9C-101B-9397-08002B2CF9AE}" pid="38" name="PM_Originator_Hash_SHA1">
    <vt:lpwstr>70C4B1B9B7CAEB70948D6C66A46AE9BDA78CDD2D</vt:lpwstr>
  </property>
  <property fmtid="{D5CDD505-2E9C-101B-9397-08002B2CF9AE}" pid="39" name="PM_Hash_Salt_Prev">
    <vt:lpwstr>3536819C060DBD8769E97444D1C9EDE1</vt:lpwstr>
  </property>
  <property fmtid="{D5CDD505-2E9C-101B-9397-08002B2CF9AE}" pid="40" name="PMHMAC">
    <vt:lpwstr>v=2022.1;a=SHA256;h=33C65275E3D5335EE4E74139EEF49BD21ED93E9BD91E1B3AA563B50EB0CB9099</vt:lpwstr>
  </property>
  <property fmtid="{D5CDD505-2E9C-101B-9397-08002B2CF9AE}" pid="41" name="MSIP_Label_87d6481e-ccdd-4ab6-8b26-05a0df5699e7_ActionId">
    <vt:lpwstr>8d373b70412544f5a7947b49adf36b51</vt:lpwstr>
  </property>
  <property fmtid="{D5CDD505-2E9C-101B-9397-08002B2CF9AE}" pid="42" name="PM_Hash_Salt">
    <vt:lpwstr>0C07C202A8BBA5B5C23DB2D32ACAF246</vt:lpwstr>
  </property>
  <property fmtid="{D5CDD505-2E9C-101B-9397-08002B2CF9AE}" pid="43" name="PM_Hash_SHA1">
    <vt:lpwstr>6AC408E5667F394312CE8E345B6C130F4F37DC34</vt:lpwstr>
  </property>
  <property fmtid="{D5CDD505-2E9C-101B-9397-08002B2CF9AE}" pid="44" name="_dlc_DocIdItemGuid">
    <vt:lpwstr>2f6f1bf4-8ae0-49aa-92e5-e4c4a91288e0</vt:lpwstr>
  </property>
</Properties>
</file>