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51E0" w14:textId="77777777" w:rsidR="003E4878" w:rsidRDefault="00530AEA">
      <w:pPr>
        <w:spacing w:before="96"/>
        <w:ind w:left="943" w:right="653"/>
        <w:jc w:val="center"/>
        <w:rPr>
          <w:rFonts w:ascii="Arial"/>
          <w:sz w:val="24"/>
        </w:rPr>
      </w:pPr>
      <w:r>
        <w:rPr>
          <w:rFonts w:ascii="Arial"/>
          <w:color w:val="231F20"/>
          <w:sz w:val="24"/>
        </w:rPr>
        <w:t>Commonwealth</w:t>
      </w:r>
      <w:r>
        <w:rPr>
          <w:rFonts w:ascii="Arial"/>
          <w:color w:val="231F20"/>
          <w:spacing w:val="-5"/>
          <w:sz w:val="24"/>
        </w:rPr>
        <w:t xml:space="preserve"> </w:t>
      </w:r>
      <w:r>
        <w:rPr>
          <w:rFonts w:ascii="Arial"/>
          <w:color w:val="231F20"/>
          <w:sz w:val="24"/>
        </w:rPr>
        <w:t>of</w:t>
      </w:r>
      <w:r>
        <w:rPr>
          <w:rFonts w:ascii="Arial"/>
          <w:color w:val="231F20"/>
          <w:spacing w:val="-3"/>
          <w:sz w:val="24"/>
        </w:rPr>
        <w:t xml:space="preserve"> </w:t>
      </w:r>
      <w:r>
        <w:rPr>
          <w:rFonts w:ascii="Arial"/>
          <w:color w:val="231F20"/>
          <w:spacing w:val="-2"/>
          <w:sz w:val="24"/>
        </w:rPr>
        <w:t>Australia</w:t>
      </w:r>
    </w:p>
    <w:p w14:paraId="000FF5D1" w14:textId="77777777" w:rsidR="003E4878" w:rsidRDefault="003E4878">
      <w:pPr>
        <w:pStyle w:val="BodyText"/>
        <w:rPr>
          <w:rFonts w:ascii="Arial"/>
          <w:sz w:val="26"/>
        </w:rPr>
      </w:pPr>
    </w:p>
    <w:p w14:paraId="7F55F4B7" w14:textId="77777777" w:rsidR="003E4878" w:rsidRDefault="003E4878">
      <w:pPr>
        <w:pStyle w:val="BodyText"/>
        <w:rPr>
          <w:rFonts w:ascii="Arial"/>
          <w:sz w:val="26"/>
        </w:rPr>
      </w:pPr>
    </w:p>
    <w:p w14:paraId="1F9A0D9D" w14:textId="77777777" w:rsidR="003E4878" w:rsidRDefault="003E4878">
      <w:pPr>
        <w:pStyle w:val="BodyText"/>
        <w:rPr>
          <w:rFonts w:ascii="Arial"/>
          <w:sz w:val="26"/>
        </w:rPr>
      </w:pPr>
    </w:p>
    <w:p w14:paraId="74090E55" w14:textId="77777777" w:rsidR="003E4878" w:rsidRDefault="003E4878">
      <w:pPr>
        <w:pStyle w:val="BodyText"/>
        <w:rPr>
          <w:rFonts w:ascii="Arial"/>
          <w:sz w:val="26"/>
        </w:rPr>
      </w:pPr>
    </w:p>
    <w:p w14:paraId="1A77CBF7" w14:textId="77777777" w:rsidR="003E4878" w:rsidRDefault="003E4878">
      <w:pPr>
        <w:pStyle w:val="BodyText"/>
        <w:rPr>
          <w:rFonts w:ascii="Arial"/>
          <w:sz w:val="26"/>
        </w:rPr>
      </w:pPr>
    </w:p>
    <w:p w14:paraId="00D88A97" w14:textId="77777777" w:rsidR="003E4878" w:rsidRDefault="003E4878">
      <w:pPr>
        <w:pStyle w:val="BodyText"/>
        <w:rPr>
          <w:rFonts w:ascii="Arial"/>
          <w:sz w:val="26"/>
        </w:rPr>
      </w:pPr>
    </w:p>
    <w:p w14:paraId="0E497DC1" w14:textId="77777777" w:rsidR="003E4878" w:rsidRDefault="003E4878">
      <w:pPr>
        <w:pStyle w:val="BodyText"/>
        <w:rPr>
          <w:rFonts w:ascii="Arial"/>
          <w:sz w:val="26"/>
        </w:rPr>
      </w:pPr>
    </w:p>
    <w:p w14:paraId="3469FFC0" w14:textId="77777777" w:rsidR="003E4878" w:rsidRDefault="003E4878">
      <w:pPr>
        <w:pStyle w:val="BodyText"/>
        <w:rPr>
          <w:rFonts w:ascii="Arial"/>
          <w:sz w:val="26"/>
        </w:rPr>
      </w:pPr>
    </w:p>
    <w:p w14:paraId="6185354A" w14:textId="77777777" w:rsidR="003E4878" w:rsidRDefault="003E4878">
      <w:pPr>
        <w:pStyle w:val="BodyText"/>
        <w:rPr>
          <w:rFonts w:ascii="Arial"/>
          <w:sz w:val="26"/>
        </w:rPr>
      </w:pPr>
    </w:p>
    <w:p w14:paraId="4E5A337B" w14:textId="77777777" w:rsidR="003E4878" w:rsidRDefault="003E4878">
      <w:pPr>
        <w:pStyle w:val="BodyText"/>
        <w:spacing w:before="6"/>
        <w:rPr>
          <w:rFonts w:ascii="Arial"/>
          <w:sz w:val="22"/>
        </w:rPr>
      </w:pPr>
    </w:p>
    <w:p w14:paraId="7575E4E0" w14:textId="77777777" w:rsidR="003E4878" w:rsidRDefault="00530AEA">
      <w:pPr>
        <w:ind w:left="418" w:right="1259"/>
        <w:rPr>
          <w:sz w:val="28"/>
        </w:rPr>
      </w:pPr>
      <w:r>
        <w:rPr>
          <w:color w:val="231F20"/>
          <w:sz w:val="28"/>
        </w:rPr>
        <w:t>CONSOLIDATED FINANCIAL STATEMENTS FOR THE YEAR ENDED 30 JUNE 2023</w:t>
      </w:r>
    </w:p>
    <w:p w14:paraId="46DA547E" w14:textId="77777777" w:rsidR="003E4878" w:rsidRDefault="003E4878">
      <w:pPr>
        <w:pStyle w:val="BodyText"/>
        <w:rPr>
          <w:sz w:val="34"/>
        </w:rPr>
      </w:pPr>
    </w:p>
    <w:p w14:paraId="40E84E00" w14:textId="77777777" w:rsidR="003E4878" w:rsidRDefault="003E4878">
      <w:pPr>
        <w:pStyle w:val="BodyText"/>
        <w:rPr>
          <w:sz w:val="34"/>
        </w:rPr>
      </w:pPr>
    </w:p>
    <w:p w14:paraId="2B0522E1" w14:textId="77777777" w:rsidR="003E4878" w:rsidRDefault="003E4878">
      <w:pPr>
        <w:pStyle w:val="BodyText"/>
        <w:rPr>
          <w:sz w:val="34"/>
        </w:rPr>
      </w:pPr>
    </w:p>
    <w:p w14:paraId="7F17D326" w14:textId="77777777" w:rsidR="003E4878" w:rsidRDefault="003E4878">
      <w:pPr>
        <w:pStyle w:val="BodyText"/>
        <w:rPr>
          <w:sz w:val="34"/>
        </w:rPr>
      </w:pPr>
    </w:p>
    <w:p w14:paraId="500C4899" w14:textId="77777777" w:rsidR="003E4878" w:rsidRDefault="003E4878">
      <w:pPr>
        <w:pStyle w:val="BodyText"/>
        <w:rPr>
          <w:sz w:val="34"/>
        </w:rPr>
      </w:pPr>
    </w:p>
    <w:p w14:paraId="0249EFBA" w14:textId="77777777" w:rsidR="003E4878" w:rsidRDefault="003E4878">
      <w:pPr>
        <w:pStyle w:val="BodyText"/>
        <w:rPr>
          <w:sz w:val="34"/>
        </w:rPr>
      </w:pPr>
    </w:p>
    <w:p w14:paraId="697E5363" w14:textId="77777777" w:rsidR="003E4878" w:rsidRDefault="003E4878">
      <w:pPr>
        <w:pStyle w:val="BodyText"/>
        <w:rPr>
          <w:sz w:val="34"/>
        </w:rPr>
      </w:pPr>
    </w:p>
    <w:p w14:paraId="2E51EC3D" w14:textId="77777777" w:rsidR="003E4878" w:rsidRDefault="003E4878">
      <w:pPr>
        <w:pStyle w:val="BodyText"/>
        <w:rPr>
          <w:sz w:val="34"/>
        </w:rPr>
      </w:pPr>
    </w:p>
    <w:p w14:paraId="17E0A087" w14:textId="77777777" w:rsidR="003E4878" w:rsidRDefault="003E4878">
      <w:pPr>
        <w:pStyle w:val="BodyText"/>
        <w:rPr>
          <w:sz w:val="34"/>
        </w:rPr>
      </w:pPr>
    </w:p>
    <w:p w14:paraId="1F7B0FA5" w14:textId="77777777" w:rsidR="003E4878" w:rsidRDefault="003E4878">
      <w:pPr>
        <w:pStyle w:val="BodyText"/>
        <w:rPr>
          <w:sz w:val="34"/>
        </w:rPr>
      </w:pPr>
    </w:p>
    <w:p w14:paraId="4F13F40C" w14:textId="77777777" w:rsidR="003E4878" w:rsidRDefault="003E4878">
      <w:pPr>
        <w:pStyle w:val="BodyText"/>
        <w:rPr>
          <w:sz w:val="34"/>
        </w:rPr>
      </w:pPr>
    </w:p>
    <w:p w14:paraId="4B8658A9" w14:textId="77777777" w:rsidR="003E4878" w:rsidRDefault="00530AEA">
      <w:pPr>
        <w:spacing w:before="285"/>
        <w:ind w:left="418"/>
        <w:rPr>
          <w:sz w:val="24"/>
        </w:rPr>
      </w:pPr>
      <w:r>
        <w:rPr>
          <w:color w:val="231F20"/>
          <w:sz w:val="24"/>
        </w:rPr>
        <w:t>CIRCULATED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pacing w:val="-5"/>
          <w:sz w:val="24"/>
        </w:rPr>
        <w:t>BY</w:t>
      </w:r>
    </w:p>
    <w:p w14:paraId="7C041F3C" w14:textId="77777777" w:rsidR="003E4878" w:rsidRDefault="00530AEA">
      <w:pPr>
        <w:spacing w:before="141" w:line="256" w:lineRule="auto"/>
        <w:ind w:left="418" w:right="1259"/>
        <w:rPr>
          <w:sz w:val="24"/>
        </w:rPr>
      </w:pPr>
      <w:r>
        <w:rPr>
          <w:color w:val="231F20"/>
          <w:sz w:val="24"/>
        </w:rPr>
        <w:t>SENATOR THE HONOURABLE KATY GALLAGHER MINISTER FOR FINANCE</w:t>
      </w:r>
    </w:p>
    <w:p w14:paraId="452F4AD1" w14:textId="77777777" w:rsidR="003E4878" w:rsidRDefault="00530AEA">
      <w:pPr>
        <w:spacing w:before="2" w:line="256" w:lineRule="auto"/>
        <w:ind w:left="418" w:right="1259"/>
        <w:rPr>
          <w:sz w:val="24"/>
        </w:rPr>
      </w:pPr>
      <w:r>
        <w:rPr>
          <w:color w:val="231F20"/>
          <w:sz w:val="24"/>
        </w:rPr>
        <w:t>OF THE COMMONWEALTH OF AUSTRALIA DECEMBER 2023</w:t>
      </w:r>
    </w:p>
    <w:p w14:paraId="4255FDE1" w14:textId="77777777" w:rsidR="003E4878" w:rsidRDefault="003E4878">
      <w:pPr>
        <w:spacing w:line="256" w:lineRule="auto"/>
        <w:rPr>
          <w:sz w:val="24"/>
        </w:rPr>
        <w:sectPr w:rsidR="003E4878">
          <w:type w:val="continuous"/>
          <w:pgSz w:w="9980" w:h="14180"/>
          <w:pgMar w:top="1600" w:right="940" w:bottom="280" w:left="1000" w:header="720" w:footer="720" w:gutter="0"/>
          <w:cols w:space="720"/>
        </w:sectPr>
      </w:pPr>
    </w:p>
    <w:p w14:paraId="77F9854A" w14:textId="77777777" w:rsidR="003E4878" w:rsidRDefault="00530AEA">
      <w:pPr>
        <w:pStyle w:val="BodyText"/>
        <w:spacing w:before="81"/>
        <w:ind w:left="134"/>
      </w:pPr>
      <w:r>
        <w:rPr>
          <w:color w:val="231F20"/>
        </w:rPr>
        <w:lastRenderedPageBreak/>
        <w:t>©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2023</w:t>
      </w:r>
    </w:p>
    <w:p w14:paraId="3A7B5EF2" w14:textId="77777777" w:rsidR="003E4878" w:rsidRDefault="00530AEA">
      <w:pPr>
        <w:pStyle w:val="BodyText"/>
        <w:spacing w:before="200"/>
        <w:ind w:left="133"/>
      </w:pPr>
      <w:r>
        <w:rPr>
          <w:color w:val="231F20"/>
        </w:rPr>
        <w:t>ISSN</w:t>
      </w:r>
      <w:r>
        <w:rPr>
          <w:color w:val="231F20"/>
          <w:spacing w:val="48"/>
        </w:rPr>
        <w:t xml:space="preserve">  </w:t>
      </w:r>
      <w:r>
        <w:rPr>
          <w:color w:val="231F20"/>
        </w:rPr>
        <w:t>2205-9008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(print)</w:t>
      </w:r>
    </w:p>
    <w:p w14:paraId="29F63585" w14:textId="77777777" w:rsidR="003E4878" w:rsidRDefault="00530AEA">
      <w:pPr>
        <w:pStyle w:val="BodyText"/>
        <w:ind w:left="757"/>
      </w:pPr>
      <w:r>
        <w:rPr>
          <w:color w:val="231F20"/>
        </w:rPr>
        <w:t>2205-9016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(online)</w:t>
      </w:r>
    </w:p>
    <w:p w14:paraId="656FED5B" w14:textId="77777777" w:rsidR="003E4878" w:rsidRDefault="00530AEA">
      <w:pPr>
        <w:pStyle w:val="BodyText"/>
        <w:spacing w:before="200"/>
        <w:ind w:left="133" w:right="475"/>
        <w:jc w:val="both"/>
      </w:pPr>
      <w:r>
        <w:rPr>
          <w:color w:val="231F20"/>
        </w:rPr>
        <w:t>This publication is available for your use under a Creative Commons BY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Attribution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3.0 Australia licence, with the exception of the Commonwealth Coat of Arms, logos, images, signatures and where otherwise stated. The full licence terms are available from </w:t>
      </w:r>
      <w:hyperlink r:id="rId7">
        <w:r>
          <w:rPr>
            <w:color w:val="0A56A6"/>
            <w:u w:val="single" w:color="0A56A6"/>
          </w:rPr>
          <w:t>http://creativecommons.org/licenses/by/3.0/au/legalcode</w:t>
        </w:r>
        <w:r>
          <w:rPr>
            <w:color w:val="231F20"/>
          </w:rPr>
          <w:t>.</w:t>
        </w:r>
      </w:hyperlink>
    </w:p>
    <w:p w14:paraId="11F1A530" w14:textId="77777777" w:rsidR="003E4878" w:rsidRDefault="00530AEA">
      <w:pPr>
        <w:pStyle w:val="BodyText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251702272" behindDoc="1" locked="0" layoutInCell="1" allowOverlap="1" wp14:anchorId="1F16AE3D" wp14:editId="44272ED4">
            <wp:simplePos x="0" y="0"/>
            <wp:positionH relativeFrom="page">
              <wp:posOffset>723516</wp:posOffset>
            </wp:positionH>
            <wp:positionV relativeFrom="paragraph">
              <wp:posOffset>130410</wp:posOffset>
            </wp:positionV>
            <wp:extent cx="802431" cy="27622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431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ACFD7" w14:textId="77777777" w:rsidR="003E4878" w:rsidRDefault="003E4878">
      <w:pPr>
        <w:pStyle w:val="BodyText"/>
        <w:spacing w:before="1"/>
      </w:pPr>
    </w:p>
    <w:p w14:paraId="7CE46E27" w14:textId="77777777" w:rsidR="003E4878" w:rsidRDefault="00530AEA">
      <w:pPr>
        <w:pStyle w:val="BodyText"/>
        <w:ind w:left="133" w:right="476"/>
        <w:jc w:val="both"/>
      </w:pPr>
      <w:r>
        <w:rPr>
          <w:color w:val="231F20"/>
        </w:rPr>
        <w:t>Use of Commonwealth of Australia material under a Creative Commons BY Attribution 3.0 Australia licence requires you to attribute the work (but not in any way that suggests that the Commonwealth of Australia endorses you or your use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of the work).</w:t>
      </w:r>
    </w:p>
    <w:p w14:paraId="6262C288" w14:textId="77777777" w:rsidR="003E4878" w:rsidRDefault="00530AEA">
      <w:pPr>
        <w:pStyle w:val="BodyText"/>
        <w:spacing w:before="200"/>
        <w:ind w:left="758"/>
      </w:pPr>
      <w:r>
        <w:rPr>
          <w:color w:val="231F20"/>
        </w:rPr>
        <w:t>Commonwealth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‘as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supplied’.</w:t>
      </w:r>
    </w:p>
    <w:p w14:paraId="01CDB8B2" w14:textId="77777777" w:rsidR="003E4878" w:rsidRDefault="00530AEA">
      <w:pPr>
        <w:pStyle w:val="BodyText"/>
        <w:spacing w:before="201"/>
        <w:ind w:left="133" w:right="478"/>
        <w:jc w:val="both"/>
      </w:pPr>
      <w:r>
        <w:rPr>
          <w:color w:val="231F20"/>
        </w:rPr>
        <w:t>Provided you have not modified or transformed Commonwealth of Australia material in any way including, for example, by changing the Commonwealth of Australia text; calculating percentage changes; graphing or charting data; or deriving new statistics from published Commonwealth of Australia statistics — then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prefers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attribution:</w:t>
      </w:r>
    </w:p>
    <w:p w14:paraId="4C333D9C" w14:textId="77777777" w:rsidR="003E4878" w:rsidRDefault="00530AEA">
      <w:pPr>
        <w:spacing w:before="200"/>
        <w:ind w:left="757"/>
        <w:rPr>
          <w:sz w:val="20"/>
        </w:rPr>
      </w:pPr>
      <w:r>
        <w:rPr>
          <w:color w:val="231F20"/>
          <w:sz w:val="20"/>
        </w:rPr>
        <w:t>Source:</w:t>
      </w:r>
      <w:r>
        <w:rPr>
          <w:color w:val="231F20"/>
          <w:spacing w:val="23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25"/>
          <w:sz w:val="20"/>
        </w:rPr>
        <w:t xml:space="preserve"> </w:t>
      </w:r>
      <w:r>
        <w:rPr>
          <w:i/>
          <w:color w:val="231F20"/>
          <w:sz w:val="20"/>
        </w:rPr>
        <w:t>Commonwealth</w:t>
      </w:r>
      <w:r>
        <w:rPr>
          <w:i/>
          <w:color w:val="231F20"/>
          <w:spacing w:val="25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2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Australia</w:t>
      </w:r>
      <w:r>
        <w:rPr>
          <w:color w:val="231F20"/>
          <w:spacing w:val="-2"/>
          <w:sz w:val="20"/>
        </w:rPr>
        <w:t>.</w:t>
      </w:r>
    </w:p>
    <w:p w14:paraId="64CF654F" w14:textId="77777777" w:rsidR="003E4878" w:rsidRDefault="00530AEA">
      <w:pPr>
        <w:pStyle w:val="Heading4"/>
        <w:spacing w:before="201"/>
        <w:ind w:left="133"/>
        <w:jc w:val="both"/>
        <w:rPr>
          <w:rFonts w:ascii="Book Antiqua"/>
        </w:rPr>
      </w:pPr>
      <w:r>
        <w:rPr>
          <w:rFonts w:ascii="Book Antiqua"/>
          <w:color w:val="231F20"/>
        </w:rPr>
        <w:t>Derivative</w:t>
      </w:r>
      <w:r>
        <w:rPr>
          <w:rFonts w:ascii="Book Antiqua"/>
          <w:color w:val="231F20"/>
          <w:spacing w:val="39"/>
        </w:rPr>
        <w:t xml:space="preserve"> </w:t>
      </w:r>
      <w:r>
        <w:rPr>
          <w:rFonts w:ascii="Book Antiqua"/>
          <w:color w:val="231F20"/>
          <w:spacing w:val="-2"/>
        </w:rPr>
        <w:t>material</w:t>
      </w:r>
    </w:p>
    <w:p w14:paraId="036E7E2A" w14:textId="77777777" w:rsidR="003E4878" w:rsidRDefault="00530AEA">
      <w:pPr>
        <w:pStyle w:val="BodyText"/>
        <w:spacing w:before="139"/>
        <w:ind w:left="133" w:right="481"/>
        <w:jc w:val="both"/>
      </w:pPr>
      <w:r>
        <w:rPr>
          <w:color w:val="231F20"/>
        </w:rPr>
        <w:t>If you have modified or transformed Commonwealth of Australia material, or derived new material from those of the Commonwealth of Australia in any way, then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prefers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attribution:</w:t>
      </w:r>
    </w:p>
    <w:p w14:paraId="40EACB67" w14:textId="77777777" w:rsidR="003E4878" w:rsidRDefault="00530AEA">
      <w:pPr>
        <w:spacing w:before="200"/>
        <w:ind w:left="757"/>
        <w:rPr>
          <w:i/>
          <w:sz w:val="20"/>
        </w:rPr>
      </w:pPr>
      <w:r>
        <w:rPr>
          <w:i/>
          <w:color w:val="231F20"/>
          <w:sz w:val="20"/>
        </w:rPr>
        <w:t>Based</w:t>
      </w:r>
      <w:r>
        <w:rPr>
          <w:i/>
          <w:color w:val="231F20"/>
          <w:spacing w:val="24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24"/>
          <w:sz w:val="20"/>
        </w:rPr>
        <w:t xml:space="preserve"> </w:t>
      </w:r>
      <w:r>
        <w:rPr>
          <w:i/>
          <w:color w:val="231F20"/>
          <w:sz w:val="20"/>
        </w:rPr>
        <w:t>Commonwealth</w:t>
      </w:r>
      <w:r>
        <w:rPr>
          <w:i/>
          <w:color w:val="231F20"/>
          <w:spacing w:val="24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25"/>
          <w:sz w:val="20"/>
        </w:rPr>
        <w:t xml:space="preserve"> </w:t>
      </w:r>
      <w:r>
        <w:rPr>
          <w:i/>
          <w:color w:val="231F20"/>
          <w:sz w:val="20"/>
        </w:rPr>
        <w:t>Australia</w:t>
      </w:r>
      <w:r>
        <w:rPr>
          <w:i/>
          <w:color w:val="231F20"/>
          <w:spacing w:val="24"/>
          <w:sz w:val="20"/>
        </w:rPr>
        <w:t xml:space="preserve"> </w:t>
      </w:r>
      <w:r>
        <w:rPr>
          <w:i/>
          <w:color w:val="231F20"/>
          <w:spacing w:val="-4"/>
          <w:sz w:val="20"/>
        </w:rPr>
        <w:t>data.</w:t>
      </w:r>
    </w:p>
    <w:p w14:paraId="0A8A0676" w14:textId="77777777" w:rsidR="003E4878" w:rsidRDefault="00530AEA">
      <w:pPr>
        <w:pStyle w:val="Heading4"/>
        <w:spacing w:before="201"/>
        <w:ind w:left="133"/>
        <w:jc w:val="both"/>
        <w:rPr>
          <w:rFonts w:ascii="Book Antiqua"/>
        </w:rPr>
      </w:pPr>
      <w:r>
        <w:rPr>
          <w:rFonts w:ascii="Book Antiqua"/>
          <w:color w:val="231F20"/>
        </w:rPr>
        <w:t>Use</w:t>
      </w:r>
      <w:r>
        <w:rPr>
          <w:rFonts w:ascii="Book Antiqua"/>
          <w:color w:val="231F20"/>
          <w:spacing w:val="13"/>
        </w:rPr>
        <w:t xml:space="preserve"> </w:t>
      </w:r>
      <w:r>
        <w:rPr>
          <w:rFonts w:ascii="Book Antiqua"/>
          <w:color w:val="231F20"/>
        </w:rPr>
        <w:t>of</w:t>
      </w:r>
      <w:r>
        <w:rPr>
          <w:rFonts w:ascii="Book Antiqua"/>
          <w:color w:val="231F20"/>
          <w:spacing w:val="13"/>
        </w:rPr>
        <w:t xml:space="preserve"> </w:t>
      </w:r>
      <w:r>
        <w:rPr>
          <w:rFonts w:ascii="Book Antiqua"/>
          <w:color w:val="231F20"/>
        </w:rPr>
        <w:t>the</w:t>
      </w:r>
      <w:r>
        <w:rPr>
          <w:rFonts w:ascii="Book Antiqua"/>
          <w:color w:val="231F20"/>
          <w:spacing w:val="13"/>
        </w:rPr>
        <w:t xml:space="preserve"> </w:t>
      </w:r>
      <w:r>
        <w:rPr>
          <w:rFonts w:ascii="Book Antiqua"/>
          <w:color w:val="231F20"/>
        </w:rPr>
        <w:t>Coat</w:t>
      </w:r>
      <w:r>
        <w:rPr>
          <w:rFonts w:ascii="Book Antiqua"/>
          <w:color w:val="231F20"/>
          <w:spacing w:val="14"/>
        </w:rPr>
        <w:t xml:space="preserve"> </w:t>
      </w:r>
      <w:r>
        <w:rPr>
          <w:rFonts w:ascii="Book Antiqua"/>
          <w:color w:val="231F20"/>
        </w:rPr>
        <w:t>of</w:t>
      </w:r>
      <w:r>
        <w:rPr>
          <w:rFonts w:ascii="Book Antiqua"/>
          <w:color w:val="231F20"/>
          <w:spacing w:val="13"/>
        </w:rPr>
        <w:t xml:space="preserve"> </w:t>
      </w:r>
      <w:r>
        <w:rPr>
          <w:rFonts w:ascii="Book Antiqua"/>
          <w:color w:val="231F20"/>
          <w:spacing w:val="-4"/>
        </w:rPr>
        <w:t>Arms</w:t>
      </w:r>
    </w:p>
    <w:p w14:paraId="6C26A0C0" w14:textId="77777777" w:rsidR="003E4878" w:rsidRDefault="00530AEA">
      <w:pPr>
        <w:pStyle w:val="BodyText"/>
        <w:spacing w:before="140"/>
        <w:ind w:left="133" w:right="476"/>
        <w:jc w:val="both"/>
      </w:pPr>
      <w:r>
        <w:rPr>
          <w:color w:val="231F20"/>
        </w:rPr>
        <w:t>The terms under which the Coat of Arms can be used are set out on the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Department of the Prime Minister and Cabinet website (see </w:t>
      </w:r>
      <w:hyperlink r:id="rId9">
        <w:r>
          <w:rPr>
            <w:color w:val="0A56A6"/>
            <w:spacing w:val="-2"/>
            <w:u w:val="single" w:color="0A56A6"/>
          </w:rPr>
          <w:t>www.pmc.gov.au/government/commonwealth-coat-arms</w:t>
        </w:r>
        <w:r>
          <w:rPr>
            <w:color w:val="231F20"/>
            <w:spacing w:val="-2"/>
          </w:rPr>
          <w:t>).</w:t>
        </w:r>
      </w:hyperlink>
    </w:p>
    <w:p w14:paraId="20F1D552" w14:textId="77777777" w:rsidR="003E4878" w:rsidRDefault="00530AEA">
      <w:pPr>
        <w:pStyle w:val="Heading4"/>
        <w:spacing w:before="199"/>
        <w:rPr>
          <w:rFonts w:ascii="Book Antiqua"/>
        </w:rPr>
      </w:pPr>
      <w:r>
        <w:rPr>
          <w:rFonts w:ascii="Book Antiqua"/>
          <w:color w:val="231F20"/>
          <w:spacing w:val="-2"/>
        </w:rPr>
        <w:t>Internet</w:t>
      </w:r>
    </w:p>
    <w:p w14:paraId="78917018" w14:textId="77777777" w:rsidR="003E4878" w:rsidRDefault="00530AEA">
      <w:pPr>
        <w:pStyle w:val="BodyText"/>
        <w:spacing w:before="139"/>
        <w:ind w:left="134" w:right="476"/>
        <w:jc w:val="both"/>
      </w:pPr>
      <w:r>
        <w:rPr>
          <w:color w:val="231F20"/>
        </w:rPr>
        <w:t xml:space="preserve">A copy of this document is available on the Department of Finance website at: </w:t>
      </w:r>
      <w:hyperlink r:id="rId10">
        <w:r>
          <w:rPr>
            <w:color w:val="231F20"/>
            <w:spacing w:val="-2"/>
          </w:rPr>
          <w:t>www.finance.gov.au.</w:t>
        </w:r>
      </w:hyperlink>
    </w:p>
    <w:p w14:paraId="7E864998" w14:textId="77777777" w:rsidR="003E4878" w:rsidRDefault="00530AEA">
      <w:pPr>
        <w:pStyle w:val="BodyText"/>
        <w:spacing w:before="200"/>
        <w:ind w:left="134"/>
        <w:jc w:val="both"/>
      </w:pPr>
      <w:r>
        <w:rPr>
          <w:color w:val="231F20"/>
        </w:rPr>
        <w:t>Printed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Canprint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Communications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Pty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Ltd.</w:t>
      </w:r>
    </w:p>
    <w:p w14:paraId="00C2363F" w14:textId="77777777" w:rsidR="003E4878" w:rsidRDefault="003E4878">
      <w:pPr>
        <w:jc w:val="both"/>
        <w:sectPr w:rsidR="003E4878">
          <w:pgSz w:w="9980" w:h="14180"/>
          <w:pgMar w:top="1540" w:right="940" w:bottom="280" w:left="1000" w:header="720" w:footer="720" w:gutter="0"/>
          <w:cols w:space="720"/>
        </w:sectPr>
      </w:pPr>
    </w:p>
    <w:p w14:paraId="35A7C343" w14:textId="77777777" w:rsidR="003E4878" w:rsidRDefault="003E4878">
      <w:pPr>
        <w:pStyle w:val="BodyText"/>
      </w:pPr>
    </w:p>
    <w:p w14:paraId="7FFAB9E7" w14:textId="77777777" w:rsidR="003E4878" w:rsidRDefault="003E4878">
      <w:pPr>
        <w:pStyle w:val="BodyText"/>
      </w:pPr>
    </w:p>
    <w:p w14:paraId="50BAD30B" w14:textId="77777777" w:rsidR="003E4878" w:rsidRDefault="003E4878">
      <w:pPr>
        <w:pStyle w:val="BodyText"/>
      </w:pPr>
    </w:p>
    <w:p w14:paraId="2A3F3E37" w14:textId="77777777" w:rsidR="003E4878" w:rsidRDefault="003E4878">
      <w:pPr>
        <w:pStyle w:val="BodyText"/>
      </w:pPr>
    </w:p>
    <w:p w14:paraId="57428910" w14:textId="77777777" w:rsidR="003E4878" w:rsidRDefault="003E4878">
      <w:pPr>
        <w:pStyle w:val="BodyText"/>
      </w:pPr>
    </w:p>
    <w:p w14:paraId="2E9116C9" w14:textId="77777777" w:rsidR="003E4878" w:rsidRDefault="003E4878">
      <w:pPr>
        <w:pStyle w:val="BodyText"/>
        <w:spacing w:before="1"/>
        <w:rPr>
          <w:sz w:val="21"/>
        </w:rPr>
      </w:pPr>
    </w:p>
    <w:p w14:paraId="0F23ED0C" w14:textId="77777777" w:rsidR="003E4878" w:rsidRDefault="00530AEA">
      <w:pPr>
        <w:pStyle w:val="Heading1"/>
      </w:pPr>
      <w:r>
        <w:rPr>
          <w:smallCaps/>
          <w:color w:val="231F20"/>
          <w:spacing w:val="-2"/>
        </w:rPr>
        <w:t>Contents</w:t>
      </w:r>
    </w:p>
    <w:p w14:paraId="70499888" w14:textId="77777777" w:rsidR="003E4878" w:rsidRDefault="006D12C4">
      <w:pPr>
        <w:tabs>
          <w:tab w:val="left" w:leader="dot" w:pos="7648"/>
        </w:tabs>
        <w:spacing w:before="720"/>
        <w:ind w:left="418"/>
        <w:rPr>
          <w:rFonts w:ascii="Arial"/>
          <w:b/>
        </w:rPr>
      </w:pPr>
      <w:hyperlink w:anchor="_TOC_250063" w:history="1">
        <w:r w:rsidR="00530AEA">
          <w:rPr>
            <w:rFonts w:ascii="Arial"/>
            <w:b/>
            <w:smallCaps/>
            <w:color w:val="231F20"/>
            <w:spacing w:val="-2"/>
          </w:rPr>
          <w:t>Preface</w:t>
        </w:r>
        <w:r w:rsidR="00530AEA">
          <w:rPr>
            <w:rFonts w:ascii="Arial"/>
            <w:b/>
            <w:smallCaps/>
            <w:color w:val="231F20"/>
          </w:rPr>
          <w:tab/>
        </w:r>
        <w:r w:rsidR="00530AEA">
          <w:rPr>
            <w:rFonts w:ascii="Arial"/>
            <w:b/>
            <w:smallCaps/>
            <w:color w:val="231F20"/>
            <w:spacing w:val="-10"/>
          </w:rPr>
          <w:t>1</w:t>
        </w:r>
      </w:hyperlink>
    </w:p>
    <w:p w14:paraId="526D9BEE" w14:textId="77777777" w:rsidR="003E4878" w:rsidRDefault="00530AEA">
      <w:pPr>
        <w:tabs>
          <w:tab w:val="left" w:leader="dot" w:pos="7648"/>
        </w:tabs>
        <w:spacing w:before="120"/>
        <w:ind w:left="418"/>
        <w:rPr>
          <w:rFonts w:ascii="Arial"/>
          <w:b/>
        </w:rPr>
      </w:pPr>
      <w:r>
        <w:rPr>
          <w:rFonts w:ascii="Arial"/>
          <w:b/>
          <w:smallCaps/>
          <w:color w:val="231F20"/>
        </w:rPr>
        <w:t>Commentary</w:t>
      </w:r>
      <w:r>
        <w:rPr>
          <w:rFonts w:ascii="Arial"/>
          <w:b/>
          <w:smallCaps/>
          <w:color w:val="231F20"/>
          <w:spacing w:val="-4"/>
        </w:rPr>
        <w:t xml:space="preserve"> </w:t>
      </w:r>
      <w:r>
        <w:rPr>
          <w:rFonts w:ascii="Arial"/>
          <w:b/>
          <w:smallCaps/>
          <w:color w:val="231F20"/>
        </w:rPr>
        <w:t>on</w:t>
      </w:r>
      <w:r>
        <w:rPr>
          <w:rFonts w:ascii="Arial"/>
          <w:b/>
          <w:smallCaps/>
          <w:color w:val="231F20"/>
          <w:spacing w:val="-6"/>
        </w:rPr>
        <w:t xml:space="preserve"> </w:t>
      </w:r>
      <w:r>
        <w:rPr>
          <w:rFonts w:ascii="Arial"/>
          <w:b/>
          <w:smallCaps/>
          <w:color w:val="231F20"/>
        </w:rPr>
        <w:t>the</w:t>
      </w:r>
      <w:r>
        <w:rPr>
          <w:rFonts w:ascii="Arial"/>
          <w:b/>
          <w:smallCaps/>
          <w:color w:val="231F20"/>
          <w:spacing w:val="-4"/>
        </w:rPr>
        <w:t xml:space="preserve"> </w:t>
      </w:r>
      <w:r>
        <w:rPr>
          <w:rFonts w:ascii="Arial"/>
          <w:b/>
          <w:smallCaps/>
          <w:color w:val="231F20"/>
        </w:rPr>
        <w:t>Consolidated</w:t>
      </w:r>
      <w:r>
        <w:rPr>
          <w:rFonts w:ascii="Arial"/>
          <w:b/>
          <w:smallCaps/>
          <w:color w:val="231F20"/>
          <w:spacing w:val="-6"/>
        </w:rPr>
        <w:t xml:space="preserve"> </w:t>
      </w:r>
      <w:r>
        <w:rPr>
          <w:rFonts w:ascii="Arial"/>
          <w:b/>
          <w:smallCaps/>
          <w:color w:val="231F20"/>
        </w:rPr>
        <w:t>Financial</w:t>
      </w:r>
      <w:r>
        <w:rPr>
          <w:rFonts w:ascii="Arial"/>
          <w:b/>
          <w:smallCaps/>
          <w:color w:val="231F20"/>
          <w:spacing w:val="-4"/>
        </w:rPr>
        <w:t xml:space="preserve"> </w:t>
      </w:r>
      <w:r>
        <w:rPr>
          <w:rFonts w:ascii="Arial"/>
          <w:b/>
          <w:smallCaps/>
          <w:color w:val="231F20"/>
          <w:spacing w:val="-2"/>
        </w:rPr>
        <w:t>Statements</w:t>
      </w:r>
      <w:r>
        <w:rPr>
          <w:rFonts w:ascii="Arial"/>
          <w:b/>
          <w:smallCaps/>
          <w:color w:val="231F20"/>
        </w:rPr>
        <w:tab/>
      </w:r>
      <w:r>
        <w:rPr>
          <w:rFonts w:ascii="Arial"/>
          <w:b/>
          <w:smallCaps/>
          <w:color w:val="231F20"/>
          <w:spacing w:val="-10"/>
        </w:rPr>
        <w:t>3</w:t>
      </w:r>
    </w:p>
    <w:p w14:paraId="5203E37C" w14:textId="77777777" w:rsidR="003E4878" w:rsidRDefault="006D12C4">
      <w:pPr>
        <w:pStyle w:val="BodyText"/>
        <w:tabs>
          <w:tab w:val="left" w:leader="dot" w:pos="7648"/>
        </w:tabs>
        <w:spacing w:before="121"/>
        <w:ind w:left="418"/>
        <w:rPr>
          <w:rFonts w:ascii="Arial"/>
        </w:rPr>
      </w:pPr>
      <w:hyperlink w:anchor="_TOC_250062" w:history="1">
        <w:r w:rsidR="00530AEA">
          <w:rPr>
            <w:rFonts w:ascii="Arial"/>
            <w:color w:val="231F20"/>
            <w:spacing w:val="-2"/>
          </w:rPr>
          <w:t>Introduction</w:t>
        </w:r>
        <w:r w:rsidR="00530AEA">
          <w:rPr>
            <w:rFonts w:ascii="Arial"/>
            <w:color w:val="231F20"/>
          </w:rPr>
          <w:tab/>
        </w:r>
        <w:r w:rsidR="00530AEA">
          <w:rPr>
            <w:rFonts w:ascii="Arial"/>
            <w:color w:val="231F20"/>
            <w:spacing w:val="-10"/>
          </w:rPr>
          <w:t>5</w:t>
        </w:r>
      </w:hyperlink>
    </w:p>
    <w:p w14:paraId="7A3AE6B5" w14:textId="77777777" w:rsidR="003E4878" w:rsidRDefault="006D12C4">
      <w:pPr>
        <w:pStyle w:val="BodyText"/>
        <w:tabs>
          <w:tab w:val="left" w:leader="dot" w:pos="7648"/>
        </w:tabs>
        <w:spacing w:before="59"/>
        <w:ind w:left="418"/>
        <w:rPr>
          <w:rFonts w:ascii="Arial"/>
        </w:rPr>
      </w:pPr>
      <w:hyperlink w:anchor="_TOC_250061" w:history="1">
        <w:r w:rsidR="00530AEA">
          <w:rPr>
            <w:rFonts w:ascii="Arial"/>
            <w:color w:val="231F20"/>
          </w:rPr>
          <w:t>Discussion</w:t>
        </w:r>
        <w:r w:rsidR="00530AEA">
          <w:rPr>
            <w:rFonts w:ascii="Arial"/>
            <w:color w:val="231F20"/>
            <w:spacing w:val="-5"/>
          </w:rPr>
          <w:t xml:space="preserve"> </w:t>
        </w:r>
        <w:r w:rsidR="00530AEA">
          <w:rPr>
            <w:rFonts w:ascii="Arial"/>
            <w:color w:val="231F20"/>
          </w:rPr>
          <w:t>and</w:t>
        </w:r>
        <w:r w:rsidR="00530AEA">
          <w:rPr>
            <w:rFonts w:ascii="Arial"/>
            <w:color w:val="231F20"/>
            <w:spacing w:val="-5"/>
          </w:rPr>
          <w:t xml:space="preserve"> </w:t>
        </w:r>
        <w:r w:rsidR="00530AEA">
          <w:rPr>
            <w:rFonts w:ascii="Arial"/>
            <w:color w:val="231F20"/>
            <w:spacing w:val="-2"/>
          </w:rPr>
          <w:t>Analysis</w:t>
        </w:r>
        <w:r w:rsidR="00530AEA">
          <w:rPr>
            <w:rFonts w:ascii="Arial"/>
            <w:color w:val="231F20"/>
          </w:rPr>
          <w:tab/>
        </w:r>
        <w:r w:rsidR="00530AEA">
          <w:rPr>
            <w:rFonts w:ascii="Arial"/>
            <w:color w:val="231F20"/>
            <w:spacing w:val="-10"/>
          </w:rPr>
          <w:t>8</w:t>
        </w:r>
      </w:hyperlink>
    </w:p>
    <w:p w14:paraId="40B1A5B7" w14:textId="77777777" w:rsidR="003E4878" w:rsidRDefault="00530AEA">
      <w:pPr>
        <w:spacing w:before="120"/>
        <w:ind w:left="418" w:hanging="1"/>
        <w:rPr>
          <w:rFonts w:ascii="Arial"/>
          <w:b/>
        </w:rPr>
      </w:pPr>
      <w:r>
        <w:rPr>
          <w:rFonts w:ascii="Arial"/>
          <w:b/>
          <w:smallCaps/>
          <w:color w:val="231F20"/>
        </w:rPr>
        <w:t>Consolidated Financial Statements,</w:t>
      </w:r>
      <w:r>
        <w:rPr>
          <w:rFonts w:ascii="Arial"/>
          <w:b/>
          <w:smallCaps/>
          <w:color w:val="231F20"/>
          <w:spacing w:val="40"/>
        </w:rPr>
        <w:t xml:space="preserve"> </w:t>
      </w:r>
      <w:r>
        <w:rPr>
          <w:rFonts w:ascii="Arial"/>
          <w:b/>
          <w:smallCaps/>
          <w:color w:val="231F20"/>
        </w:rPr>
        <w:t>including the Australian Government</w:t>
      </w:r>
      <w:r>
        <w:rPr>
          <w:rFonts w:ascii="Arial"/>
          <w:b/>
          <w:smallCaps/>
          <w:color w:val="231F20"/>
          <w:spacing w:val="41"/>
        </w:rPr>
        <w:t xml:space="preserve"> </w:t>
      </w:r>
      <w:r>
        <w:rPr>
          <w:rFonts w:ascii="Arial"/>
          <w:b/>
          <w:smallCaps/>
          <w:color w:val="231F20"/>
        </w:rPr>
        <w:t>And</w:t>
      </w:r>
      <w:r>
        <w:rPr>
          <w:rFonts w:ascii="Arial"/>
          <w:b/>
          <w:smallCaps/>
          <w:color w:val="231F20"/>
          <w:spacing w:val="-4"/>
        </w:rPr>
        <w:t xml:space="preserve"> </w:t>
      </w:r>
      <w:r>
        <w:rPr>
          <w:rFonts w:ascii="Arial"/>
          <w:b/>
          <w:smallCaps/>
          <w:color w:val="231F20"/>
        </w:rPr>
        <w:t>General</w:t>
      </w:r>
      <w:r>
        <w:rPr>
          <w:rFonts w:ascii="Arial"/>
          <w:b/>
          <w:smallCaps/>
          <w:color w:val="231F20"/>
          <w:spacing w:val="-5"/>
        </w:rPr>
        <w:t xml:space="preserve"> </w:t>
      </w:r>
      <w:r>
        <w:rPr>
          <w:rFonts w:ascii="Arial"/>
          <w:b/>
          <w:smallCaps/>
          <w:color w:val="231F20"/>
        </w:rPr>
        <w:t>Government</w:t>
      </w:r>
      <w:r>
        <w:rPr>
          <w:rFonts w:ascii="Arial"/>
          <w:b/>
          <w:smallCaps/>
          <w:color w:val="231F20"/>
          <w:spacing w:val="-3"/>
        </w:rPr>
        <w:t xml:space="preserve"> </w:t>
      </w:r>
      <w:r>
        <w:rPr>
          <w:rFonts w:ascii="Arial"/>
          <w:b/>
          <w:smallCaps/>
          <w:color w:val="231F20"/>
        </w:rPr>
        <w:t>Sector</w:t>
      </w:r>
      <w:r>
        <w:rPr>
          <w:rFonts w:ascii="Arial"/>
          <w:b/>
          <w:smallCaps/>
          <w:color w:val="231F20"/>
          <w:spacing w:val="41"/>
        </w:rPr>
        <w:t xml:space="preserve"> </w:t>
      </w:r>
      <w:r>
        <w:rPr>
          <w:rFonts w:ascii="Arial"/>
          <w:b/>
          <w:smallCaps/>
          <w:color w:val="231F20"/>
        </w:rPr>
        <w:t>Financial</w:t>
      </w:r>
      <w:r>
        <w:rPr>
          <w:rFonts w:ascii="Arial"/>
          <w:b/>
          <w:smallCaps/>
          <w:color w:val="231F20"/>
          <w:spacing w:val="-5"/>
        </w:rPr>
        <w:t xml:space="preserve"> </w:t>
      </w:r>
      <w:r>
        <w:rPr>
          <w:rFonts w:ascii="Arial"/>
          <w:b/>
          <w:smallCaps/>
          <w:color w:val="231F20"/>
        </w:rPr>
        <w:t>Reports</w:t>
      </w:r>
      <w:r>
        <w:rPr>
          <w:rFonts w:ascii="Arial"/>
          <w:b/>
          <w:smallCaps/>
          <w:color w:val="231F20"/>
          <w:spacing w:val="-10"/>
        </w:rPr>
        <w:t xml:space="preserve"> </w:t>
      </w:r>
      <w:r>
        <w:rPr>
          <w:rFonts w:ascii="Arial"/>
          <w:b/>
          <w:smallCaps/>
          <w:color w:val="231F20"/>
          <w:spacing w:val="-5"/>
        </w:rPr>
        <w:t>20</w:t>
      </w:r>
    </w:p>
    <w:p w14:paraId="7A2F2FF9" w14:textId="77777777" w:rsidR="003E4878" w:rsidRDefault="00530AEA">
      <w:pPr>
        <w:pStyle w:val="BodyText"/>
        <w:tabs>
          <w:tab w:val="left" w:leader="dot" w:pos="7506"/>
        </w:tabs>
        <w:spacing w:before="120"/>
        <w:ind w:left="418"/>
        <w:rPr>
          <w:rFonts w:ascii="Arial"/>
        </w:rPr>
      </w:pPr>
      <w:r>
        <w:rPr>
          <w:rFonts w:ascii="Arial"/>
          <w:color w:val="231F20"/>
        </w:rPr>
        <w:t>Independent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</w:rPr>
        <w:t>Audit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  <w:spacing w:val="-2"/>
        </w:rPr>
        <w:t>Report</w:t>
      </w:r>
      <w:r>
        <w:rPr>
          <w:rFonts w:ascii="Arial"/>
          <w:color w:val="231F20"/>
        </w:rPr>
        <w:tab/>
      </w:r>
      <w:r>
        <w:rPr>
          <w:rFonts w:ascii="Arial"/>
          <w:color w:val="231F20"/>
          <w:spacing w:val="-5"/>
        </w:rPr>
        <w:t>22</w:t>
      </w:r>
    </w:p>
    <w:p w14:paraId="7F506322" w14:textId="77777777" w:rsidR="003E4878" w:rsidRDefault="006D12C4">
      <w:pPr>
        <w:pStyle w:val="BodyText"/>
        <w:tabs>
          <w:tab w:val="left" w:leader="dot" w:pos="7506"/>
        </w:tabs>
        <w:spacing w:before="60"/>
        <w:ind w:left="418"/>
        <w:rPr>
          <w:rFonts w:ascii="Arial"/>
        </w:rPr>
      </w:pPr>
      <w:hyperlink w:anchor="_TOC_250060" w:history="1">
        <w:r w:rsidR="00530AEA">
          <w:rPr>
            <w:rFonts w:ascii="Arial"/>
            <w:color w:val="231F20"/>
          </w:rPr>
          <w:t>Statement</w:t>
        </w:r>
        <w:r w:rsidR="00530AEA">
          <w:rPr>
            <w:rFonts w:ascii="Arial"/>
            <w:color w:val="231F20"/>
            <w:spacing w:val="-3"/>
          </w:rPr>
          <w:t xml:space="preserve"> </w:t>
        </w:r>
        <w:r w:rsidR="00530AEA">
          <w:rPr>
            <w:rFonts w:ascii="Arial"/>
            <w:color w:val="231F20"/>
          </w:rPr>
          <w:t>of</w:t>
        </w:r>
        <w:r w:rsidR="00530AEA">
          <w:rPr>
            <w:rFonts w:ascii="Arial"/>
            <w:color w:val="231F20"/>
            <w:spacing w:val="-3"/>
          </w:rPr>
          <w:t xml:space="preserve"> </w:t>
        </w:r>
        <w:r w:rsidR="00530AEA">
          <w:rPr>
            <w:rFonts w:ascii="Arial"/>
            <w:color w:val="231F20"/>
            <w:spacing w:val="-2"/>
          </w:rPr>
          <w:t>Compliance</w:t>
        </w:r>
        <w:r w:rsidR="00530AEA">
          <w:rPr>
            <w:rFonts w:ascii="Arial"/>
            <w:color w:val="231F20"/>
          </w:rPr>
          <w:tab/>
        </w:r>
        <w:r w:rsidR="00530AEA">
          <w:rPr>
            <w:rFonts w:ascii="Arial"/>
            <w:color w:val="231F20"/>
            <w:spacing w:val="-5"/>
          </w:rPr>
          <w:t>31</w:t>
        </w:r>
      </w:hyperlink>
    </w:p>
    <w:p w14:paraId="49F7FCF9" w14:textId="77777777" w:rsidR="003E4878" w:rsidRDefault="006D12C4">
      <w:pPr>
        <w:pStyle w:val="BodyText"/>
        <w:tabs>
          <w:tab w:val="left" w:leader="dot" w:pos="7506"/>
        </w:tabs>
        <w:spacing w:before="60"/>
        <w:ind w:left="418"/>
        <w:rPr>
          <w:rFonts w:ascii="Arial"/>
        </w:rPr>
      </w:pPr>
      <w:hyperlink w:anchor="_TOC_250059" w:history="1">
        <w:r w:rsidR="00530AEA">
          <w:rPr>
            <w:rFonts w:ascii="Arial"/>
            <w:color w:val="231F20"/>
          </w:rPr>
          <w:t>Australian</w:t>
        </w:r>
        <w:r w:rsidR="00530AEA">
          <w:rPr>
            <w:rFonts w:ascii="Arial"/>
            <w:color w:val="231F20"/>
            <w:spacing w:val="-6"/>
          </w:rPr>
          <w:t xml:space="preserve"> </w:t>
        </w:r>
        <w:r w:rsidR="00530AEA">
          <w:rPr>
            <w:rFonts w:ascii="Arial"/>
            <w:color w:val="231F20"/>
          </w:rPr>
          <w:t>Government</w:t>
        </w:r>
        <w:r w:rsidR="00530AEA">
          <w:rPr>
            <w:rFonts w:ascii="Arial"/>
            <w:color w:val="231F20"/>
            <w:spacing w:val="-6"/>
          </w:rPr>
          <w:t xml:space="preserve"> </w:t>
        </w:r>
        <w:r w:rsidR="00530AEA">
          <w:rPr>
            <w:rFonts w:ascii="Arial"/>
            <w:color w:val="231F20"/>
          </w:rPr>
          <w:t>operating</w:t>
        </w:r>
        <w:r w:rsidR="00530AEA">
          <w:rPr>
            <w:rFonts w:ascii="Arial"/>
            <w:color w:val="231F20"/>
            <w:spacing w:val="-6"/>
          </w:rPr>
          <w:t xml:space="preserve"> </w:t>
        </w:r>
        <w:r w:rsidR="00530AEA">
          <w:rPr>
            <w:rFonts w:ascii="Arial"/>
            <w:color w:val="231F20"/>
            <w:spacing w:val="-2"/>
          </w:rPr>
          <w:t>statement</w:t>
        </w:r>
        <w:r w:rsidR="00530AEA">
          <w:rPr>
            <w:rFonts w:ascii="Arial"/>
            <w:color w:val="231F20"/>
          </w:rPr>
          <w:tab/>
        </w:r>
        <w:r w:rsidR="00530AEA">
          <w:rPr>
            <w:rFonts w:ascii="Arial"/>
            <w:color w:val="231F20"/>
            <w:spacing w:val="-5"/>
          </w:rPr>
          <w:t>33</w:t>
        </w:r>
      </w:hyperlink>
    </w:p>
    <w:p w14:paraId="49B0AC68" w14:textId="77777777" w:rsidR="003E4878" w:rsidRDefault="006D12C4">
      <w:pPr>
        <w:pStyle w:val="BodyText"/>
        <w:tabs>
          <w:tab w:val="left" w:leader="dot" w:pos="7506"/>
        </w:tabs>
        <w:spacing w:before="60"/>
        <w:ind w:left="418"/>
        <w:rPr>
          <w:rFonts w:ascii="Arial"/>
        </w:rPr>
      </w:pPr>
      <w:hyperlink w:anchor="_TOC_250058" w:history="1">
        <w:r w:rsidR="00530AEA">
          <w:rPr>
            <w:rFonts w:ascii="Arial"/>
            <w:color w:val="231F20"/>
          </w:rPr>
          <w:t>Australian</w:t>
        </w:r>
        <w:r w:rsidR="00530AEA">
          <w:rPr>
            <w:rFonts w:ascii="Arial"/>
            <w:color w:val="231F20"/>
            <w:spacing w:val="-8"/>
          </w:rPr>
          <w:t xml:space="preserve"> </w:t>
        </w:r>
        <w:r w:rsidR="00530AEA">
          <w:rPr>
            <w:rFonts w:ascii="Arial"/>
            <w:color w:val="231F20"/>
          </w:rPr>
          <w:t>Government</w:t>
        </w:r>
        <w:r w:rsidR="00530AEA">
          <w:rPr>
            <w:rFonts w:ascii="Arial"/>
            <w:color w:val="231F20"/>
            <w:spacing w:val="-6"/>
          </w:rPr>
          <w:t xml:space="preserve"> </w:t>
        </w:r>
        <w:r w:rsidR="00530AEA">
          <w:rPr>
            <w:rFonts w:ascii="Arial"/>
            <w:color w:val="231F20"/>
          </w:rPr>
          <w:t>balance</w:t>
        </w:r>
        <w:r w:rsidR="00530AEA">
          <w:rPr>
            <w:rFonts w:ascii="Arial"/>
            <w:color w:val="231F20"/>
            <w:spacing w:val="-5"/>
          </w:rPr>
          <w:t xml:space="preserve"> </w:t>
        </w:r>
        <w:r w:rsidR="00530AEA">
          <w:rPr>
            <w:rFonts w:ascii="Arial"/>
            <w:color w:val="231F20"/>
            <w:spacing w:val="-2"/>
          </w:rPr>
          <w:t>sheet</w:t>
        </w:r>
        <w:r w:rsidR="00530AEA">
          <w:rPr>
            <w:rFonts w:ascii="Arial"/>
            <w:color w:val="231F20"/>
          </w:rPr>
          <w:tab/>
        </w:r>
        <w:r w:rsidR="00530AEA">
          <w:rPr>
            <w:rFonts w:ascii="Arial"/>
            <w:color w:val="231F20"/>
            <w:spacing w:val="-5"/>
          </w:rPr>
          <w:t>34</w:t>
        </w:r>
      </w:hyperlink>
    </w:p>
    <w:p w14:paraId="19D2E45B" w14:textId="77777777" w:rsidR="003E4878" w:rsidRDefault="006D12C4">
      <w:pPr>
        <w:pStyle w:val="BodyText"/>
        <w:tabs>
          <w:tab w:val="left" w:leader="dot" w:pos="7506"/>
        </w:tabs>
        <w:spacing w:before="60"/>
        <w:ind w:left="418"/>
        <w:rPr>
          <w:rFonts w:ascii="Arial"/>
        </w:rPr>
      </w:pPr>
      <w:hyperlink w:anchor="_TOC_250057" w:history="1">
        <w:r w:rsidR="00530AEA">
          <w:rPr>
            <w:rFonts w:ascii="Arial"/>
            <w:color w:val="231F20"/>
          </w:rPr>
          <w:t>Australian</w:t>
        </w:r>
        <w:r w:rsidR="00530AEA">
          <w:rPr>
            <w:rFonts w:ascii="Arial"/>
            <w:color w:val="231F20"/>
            <w:spacing w:val="-5"/>
          </w:rPr>
          <w:t xml:space="preserve"> </w:t>
        </w:r>
        <w:r w:rsidR="00530AEA">
          <w:rPr>
            <w:rFonts w:ascii="Arial"/>
            <w:color w:val="231F20"/>
          </w:rPr>
          <w:t>Government</w:t>
        </w:r>
        <w:r w:rsidR="00530AEA">
          <w:rPr>
            <w:rFonts w:ascii="Arial"/>
            <w:color w:val="231F20"/>
            <w:spacing w:val="-5"/>
          </w:rPr>
          <w:t xml:space="preserve"> </w:t>
        </w:r>
        <w:r w:rsidR="00530AEA">
          <w:rPr>
            <w:rFonts w:ascii="Arial"/>
            <w:color w:val="231F20"/>
          </w:rPr>
          <w:t>cash</w:t>
        </w:r>
        <w:r w:rsidR="00530AEA">
          <w:rPr>
            <w:rFonts w:ascii="Arial"/>
            <w:color w:val="231F20"/>
            <w:spacing w:val="-5"/>
          </w:rPr>
          <w:t xml:space="preserve"> </w:t>
        </w:r>
        <w:r w:rsidR="00530AEA">
          <w:rPr>
            <w:rFonts w:ascii="Arial"/>
            <w:color w:val="231F20"/>
          </w:rPr>
          <w:t>flow</w:t>
        </w:r>
        <w:r w:rsidR="00530AEA">
          <w:rPr>
            <w:rFonts w:ascii="Arial"/>
            <w:color w:val="231F20"/>
            <w:spacing w:val="-4"/>
          </w:rPr>
          <w:t xml:space="preserve"> </w:t>
        </w:r>
        <w:r w:rsidR="00530AEA">
          <w:rPr>
            <w:rFonts w:ascii="Arial"/>
            <w:color w:val="231F20"/>
            <w:spacing w:val="-2"/>
          </w:rPr>
          <w:t>statement</w:t>
        </w:r>
        <w:r w:rsidR="00530AEA">
          <w:rPr>
            <w:rFonts w:ascii="Arial"/>
            <w:color w:val="231F20"/>
          </w:rPr>
          <w:tab/>
        </w:r>
        <w:r w:rsidR="00530AEA">
          <w:rPr>
            <w:rFonts w:ascii="Arial"/>
            <w:color w:val="231F20"/>
            <w:spacing w:val="-5"/>
          </w:rPr>
          <w:t>35</w:t>
        </w:r>
      </w:hyperlink>
    </w:p>
    <w:p w14:paraId="4A8F30FA" w14:textId="77777777" w:rsidR="003E4878" w:rsidRDefault="006D12C4">
      <w:pPr>
        <w:pStyle w:val="BodyText"/>
        <w:tabs>
          <w:tab w:val="left" w:leader="dot" w:pos="7506"/>
        </w:tabs>
        <w:spacing w:before="61"/>
        <w:ind w:left="418"/>
        <w:rPr>
          <w:rFonts w:ascii="Arial"/>
        </w:rPr>
      </w:pPr>
      <w:hyperlink w:anchor="_TOC_250056" w:history="1">
        <w:r w:rsidR="00530AEA">
          <w:rPr>
            <w:rFonts w:ascii="Arial"/>
            <w:color w:val="231F20"/>
          </w:rPr>
          <w:t>Australian</w:t>
        </w:r>
        <w:r w:rsidR="00530AEA">
          <w:rPr>
            <w:rFonts w:ascii="Arial"/>
            <w:color w:val="231F20"/>
            <w:spacing w:val="-6"/>
          </w:rPr>
          <w:t xml:space="preserve"> </w:t>
        </w:r>
        <w:r w:rsidR="00530AEA">
          <w:rPr>
            <w:rFonts w:ascii="Arial"/>
            <w:color w:val="231F20"/>
          </w:rPr>
          <w:t>Government</w:t>
        </w:r>
        <w:r w:rsidR="00530AEA">
          <w:rPr>
            <w:rFonts w:ascii="Arial"/>
            <w:color w:val="231F20"/>
            <w:spacing w:val="-4"/>
          </w:rPr>
          <w:t xml:space="preserve"> </w:t>
        </w:r>
        <w:r w:rsidR="00530AEA">
          <w:rPr>
            <w:rFonts w:ascii="Arial"/>
            <w:color w:val="231F20"/>
          </w:rPr>
          <w:t>statement</w:t>
        </w:r>
        <w:r w:rsidR="00530AEA">
          <w:rPr>
            <w:rFonts w:ascii="Arial"/>
            <w:color w:val="231F20"/>
            <w:spacing w:val="-4"/>
          </w:rPr>
          <w:t xml:space="preserve"> </w:t>
        </w:r>
        <w:r w:rsidR="00530AEA">
          <w:rPr>
            <w:rFonts w:ascii="Arial"/>
            <w:color w:val="231F20"/>
          </w:rPr>
          <w:t>of</w:t>
        </w:r>
        <w:r w:rsidR="00530AEA">
          <w:rPr>
            <w:rFonts w:ascii="Arial"/>
            <w:color w:val="231F20"/>
            <w:spacing w:val="-3"/>
          </w:rPr>
          <w:t xml:space="preserve"> </w:t>
        </w:r>
        <w:r w:rsidR="00530AEA">
          <w:rPr>
            <w:rFonts w:ascii="Arial"/>
            <w:color w:val="231F20"/>
          </w:rPr>
          <w:t>changes</w:t>
        </w:r>
        <w:r w:rsidR="00530AEA">
          <w:rPr>
            <w:rFonts w:ascii="Arial"/>
            <w:color w:val="231F20"/>
            <w:spacing w:val="-3"/>
          </w:rPr>
          <w:t xml:space="preserve"> </w:t>
        </w:r>
        <w:r w:rsidR="00530AEA">
          <w:rPr>
            <w:rFonts w:ascii="Arial"/>
            <w:color w:val="231F20"/>
          </w:rPr>
          <w:t>in</w:t>
        </w:r>
        <w:r w:rsidR="00530AEA">
          <w:rPr>
            <w:rFonts w:ascii="Arial"/>
            <w:color w:val="231F20"/>
            <w:spacing w:val="-4"/>
          </w:rPr>
          <w:t xml:space="preserve"> </w:t>
        </w:r>
        <w:r w:rsidR="00530AEA">
          <w:rPr>
            <w:rFonts w:ascii="Arial"/>
            <w:color w:val="231F20"/>
          </w:rPr>
          <w:t>equity</w:t>
        </w:r>
        <w:r w:rsidR="00530AEA">
          <w:rPr>
            <w:rFonts w:ascii="Arial"/>
            <w:color w:val="231F20"/>
            <w:spacing w:val="-3"/>
          </w:rPr>
          <w:t xml:space="preserve"> </w:t>
        </w:r>
        <w:r w:rsidR="00530AEA">
          <w:rPr>
            <w:rFonts w:ascii="Arial"/>
            <w:color w:val="231F20"/>
          </w:rPr>
          <w:t>(net</w:t>
        </w:r>
        <w:r w:rsidR="00530AEA">
          <w:rPr>
            <w:rFonts w:ascii="Arial"/>
            <w:color w:val="231F20"/>
            <w:spacing w:val="-5"/>
          </w:rPr>
          <w:t xml:space="preserve"> </w:t>
        </w:r>
        <w:r w:rsidR="00530AEA">
          <w:rPr>
            <w:rFonts w:ascii="Arial"/>
            <w:color w:val="231F20"/>
            <w:spacing w:val="-2"/>
          </w:rPr>
          <w:t>worth)</w:t>
        </w:r>
        <w:r w:rsidR="00530AEA">
          <w:rPr>
            <w:rFonts w:ascii="Arial"/>
            <w:color w:val="231F20"/>
          </w:rPr>
          <w:tab/>
        </w:r>
        <w:r w:rsidR="00530AEA">
          <w:rPr>
            <w:rFonts w:ascii="Arial"/>
            <w:color w:val="231F20"/>
            <w:spacing w:val="-5"/>
          </w:rPr>
          <w:t>36</w:t>
        </w:r>
      </w:hyperlink>
    </w:p>
    <w:p w14:paraId="7256D051" w14:textId="77777777" w:rsidR="003E4878" w:rsidRDefault="006D12C4">
      <w:pPr>
        <w:tabs>
          <w:tab w:val="left" w:leader="dot" w:pos="7512"/>
        </w:tabs>
        <w:spacing w:before="118"/>
        <w:ind w:left="418"/>
        <w:rPr>
          <w:rFonts w:ascii="Arial"/>
          <w:b/>
        </w:rPr>
      </w:pPr>
      <w:hyperlink w:anchor="_TOC_250055" w:history="1">
        <w:r w:rsidR="00530AEA">
          <w:rPr>
            <w:rFonts w:ascii="Arial"/>
            <w:b/>
            <w:smallCaps/>
            <w:color w:val="231F20"/>
          </w:rPr>
          <w:t>Sector</w:t>
        </w:r>
        <w:r w:rsidR="00530AEA">
          <w:rPr>
            <w:rFonts w:ascii="Arial"/>
            <w:b/>
            <w:smallCaps/>
            <w:color w:val="231F20"/>
            <w:spacing w:val="-4"/>
          </w:rPr>
          <w:t xml:space="preserve"> </w:t>
        </w:r>
        <w:r w:rsidR="00530AEA">
          <w:rPr>
            <w:rFonts w:ascii="Arial"/>
            <w:b/>
            <w:smallCaps/>
            <w:color w:val="231F20"/>
            <w:spacing w:val="-2"/>
          </w:rPr>
          <w:t>Statements</w:t>
        </w:r>
        <w:r w:rsidR="00530AEA">
          <w:rPr>
            <w:rFonts w:ascii="Arial"/>
            <w:b/>
            <w:smallCaps/>
            <w:color w:val="231F20"/>
          </w:rPr>
          <w:tab/>
        </w:r>
        <w:r w:rsidR="00530AEA">
          <w:rPr>
            <w:rFonts w:ascii="Arial"/>
            <w:b/>
            <w:smallCaps/>
            <w:color w:val="231F20"/>
            <w:spacing w:val="-5"/>
          </w:rPr>
          <w:t>37</w:t>
        </w:r>
      </w:hyperlink>
    </w:p>
    <w:p w14:paraId="0782AA0B" w14:textId="77777777" w:rsidR="003E4878" w:rsidRDefault="006D12C4">
      <w:pPr>
        <w:pStyle w:val="BodyText"/>
        <w:tabs>
          <w:tab w:val="left" w:leader="dot" w:pos="7506"/>
        </w:tabs>
        <w:spacing w:before="119" w:line="242" w:lineRule="auto"/>
        <w:ind w:left="702" w:right="307" w:hanging="285"/>
        <w:rPr>
          <w:rFonts w:ascii="Arial" w:hAnsi="Arial"/>
        </w:rPr>
      </w:pPr>
      <w:hyperlink w:anchor="_TOC_250054" w:history="1">
        <w:r w:rsidR="00530AEA">
          <w:rPr>
            <w:rFonts w:ascii="Arial" w:hAnsi="Arial"/>
            <w:color w:val="231F20"/>
          </w:rPr>
          <w:t xml:space="preserve">Australian Government operating statement by sector </w:t>
        </w:r>
        <w:r w:rsidR="00530AEA">
          <w:rPr>
            <w:rFonts w:ascii="Calibri" w:hAnsi="Calibri"/>
            <w:color w:val="231F20"/>
          </w:rPr>
          <w:t xml:space="preserve">— </w:t>
        </w:r>
        <w:r w:rsidR="00530AEA">
          <w:rPr>
            <w:rFonts w:ascii="Arial" w:hAnsi="Arial"/>
            <w:color w:val="231F20"/>
          </w:rPr>
          <w:t>including General Government</w:t>
        </w:r>
        <w:r w:rsidR="00530AEA">
          <w:rPr>
            <w:rFonts w:ascii="Arial" w:hAnsi="Arial"/>
            <w:color w:val="231F20"/>
            <w:spacing w:val="-7"/>
          </w:rPr>
          <w:t xml:space="preserve"> </w:t>
        </w:r>
        <w:r w:rsidR="00530AEA">
          <w:rPr>
            <w:rFonts w:ascii="Arial" w:hAnsi="Arial"/>
            <w:color w:val="231F20"/>
          </w:rPr>
          <w:t>Sector</w:t>
        </w:r>
        <w:r w:rsidR="00530AEA">
          <w:rPr>
            <w:rFonts w:ascii="Arial" w:hAnsi="Arial"/>
            <w:color w:val="231F20"/>
            <w:spacing w:val="-4"/>
          </w:rPr>
          <w:t xml:space="preserve"> </w:t>
        </w:r>
        <w:r w:rsidR="00530AEA">
          <w:rPr>
            <w:rFonts w:ascii="Arial" w:hAnsi="Arial"/>
            <w:color w:val="231F20"/>
          </w:rPr>
          <w:t>Financial</w:t>
        </w:r>
        <w:r w:rsidR="00530AEA">
          <w:rPr>
            <w:rFonts w:ascii="Arial" w:hAnsi="Arial"/>
            <w:color w:val="231F20"/>
            <w:spacing w:val="-4"/>
          </w:rPr>
          <w:t xml:space="preserve"> </w:t>
        </w:r>
        <w:r w:rsidR="00530AEA">
          <w:rPr>
            <w:rFonts w:ascii="Arial" w:hAnsi="Arial"/>
            <w:color w:val="231F20"/>
            <w:spacing w:val="-2"/>
          </w:rPr>
          <w:t>Report</w:t>
        </w:r>
        <w:r w:rsidR="00530AEA">
          <w:rPr>
            <w:rFonts w:ascii="Arial" w:hAnsi="Arial"/>
            <w:color w:val="231F20"/>
          </w:rPr>
          <w:tab/>
        </w:r>
        <w:r w:rsidR="00530AEA">
          <w:rPr>
            <w:rFonts w:ascii="Arial" w:hAnsi="Arial"/>
            <w:color w:val="231F20"/>
            <w:spacing w:val="-5"/>
          </w:rPr>
          <w:t>39</w:t>
        </w:r>
      </w:hyperlink>
    </w:p>
    <w:p w14:paraId="3AC209CA" w14:textId="77777777" w:rsidR="003E4878" w:rsidRDefault="006D12C4">
      <w:pPr>
        <w:pStyle w:val="BodyText"/>
        <w:tabs>
          <w:tab w:val="left" w:leader="dot" w:pos="7506"/>
        </w:tabs>
        <w:spacing w:before="57"/>
        <w:ind w:left="702" w:right="307" w:hanging="285"/>
        <w:rPr>
          <w:rFonts w:ascii="Arial" w:hAnsi="Arial"/>
        </w:rPr>
      </w:pPr>
      <w:hyperlink w:anchor="_TOC_250053" w:history="1">
        <w:r w:rsidR="00530AEA">
          <w:rPr>
            <w:rFonts w:ascii="Arial" w:hAnsi="Arial"/>
            <w:color w:val="231F20"/>
          </w:rPr>
          <w:t>Australian Government balance sheet by sector — including General Government Sector</w:t>
        </w:r>
        <w:r w:rsidR="00530AEA">
          <w:rPr>
            <w:rFonts w:ascii="Arial" w:hAnsi="Arial"/>
            <w:color w:val="231F20"/>
            <w:spacing w:val="-4"/>
          </w:rPr>
          <w:t xml:space="preserve"> </w:t>
        </w:r>
        <w:r w:rsidR="00530AEA">
          <w:rPr>
            <w:rFonts w:ascii="Arial" w:hAnsi="Arial"/>
            <w:color w:val="231F20"/>
          </w:rPr>
          <w:t>Financial</w:t>
        </w:r>
        <w:r w:rsidR="00530AEA">
          <w:rPr>
            <w:rFonts w:ascii="Arial" w:hAnsi="Arial"/>
            <w:color w:val="231F20"/>
            <w:spacing w:val="-4"/>
          </w:rPr>
          <w:t xml:space="preserve"> </w:t>
        </w:r>
        <w:r w:rsidR="00530AEA">
          <w:rPr>
            <w:rFonts w:ascii="Arial" w:hAnsi="Arial"/>
            <w:color w:val="231F20"/>
            <w:spacing w:val="-2"/>
          </w:rPr>
          <w:t>Report</w:t>
        </w:r>
        <w:r w:rsidR="00530AEA">
          <w:rPr>
            <w:rFonts w:ascii="Arial" w:hAnsi="Arial"/>
            <w:color w:val="231F20"/>
          </w:rPr>
          <w:tab/>
        </w:r>
        <w:r w:rsidR="00530AEA">
          <w:rPr>
            <w:rFonts w:ascii="Arial" w:hAnsi="Arial"/>
            <w:color w:val="231F20"/>
            <w:spacing w:val="-5"/>
          </w:rPr>
          <w:t>41</w:t>
        </w:r>
      </w:hyperlink>
    </w:p>
    <w:p w14:paraId="40FE6126" w14:textId="77777777" w:rsidR="003E4878" w:rsidRDefault="006D12C4">
      <w:pPr>
        <w:pStyle w:val="BodyText"/>
        <w:tabs>
          <w:tab w:val="left" w:leader="dot" w:pos="7506"/>
        </w:tabs>
        <w:spacing w:before="60"/>
        <w:ind w:left="702" w:right="307" w:hanging="285"/>
        <w:rPr>
          <w:rFonts w:ascii="Arial" w:hAnsi="Arial"/>
        </w:rPr>
      </w:pPr>
      <w:hyperlink w:anchor="_TOC_250052" w:history="1">
        <w:r w:rsidR="00530AEA">
          <w:rPr>
            <w:rFonts w:ascii="Arial" w:hAnsi="Arial"/>
            <w:color w:val="231F20"/>
          </w:rPr>
          <w:t>Australian Government cash flow statement by sector — including General Government</w:t>
        </w:r>
        <w:r w:rsidR="00530AEA">
          <w:rPr>
            <w:rFonts w:ascii="Arial" w:hAnsi="Arial"/>
            <w:color w:val="231F20"/>
            <w:spacing w:val="-7"/>
          </w:rPr>
          <w:t xml:space="preserve"> </w:t>
        </w:r>
        <w:r w:rsidR="00530AEA">
          <w:rPr>
            <w:rFonts w:ascii="Arial" w:hAnsi="Arial"/>
            <w:color w:val="231F20"/>
          </w:rPr>
          <w:t>Sector</w:t>
        </w:r>
        <w:r w:rsidR="00530AEA">
          <w:rPr>
            <w:rFonts w:ascii="Arial" w:hAnsi="Arial"/>
            <w:color w:val="231F20"/>
            <w:spacing w:val="-4"/>
          </w:rPr>
          <w:t xml:space="preserve"> </w:t>
        </w:r>
        <w:r w:rsidR="00530AEA">
          <w:rPr>
            <w:rFonts w:ascii="Arial" w:hAnsi="Arial"/>
            <w:color w:val="231F20"/>
          </w:rPr>
          <w:t>Financial</w:t>
        </w:r>
        <w:r w:rsidR="00530AEA">
          <w:rPr>
            <w:rFonts w:ascii="Arial" w:hAnsi="Arial"/>
            <w:color w:val="231F20"/>
            <w:spacing w:val="-4"/>
          </w:rPr>
          <w:t xml:space="preserve"> </w:t>
        </w:r>
        <w:r w:rsidR="00530AEA">
          <w:rPr>
            <w:rFonts w:ascii="Arial" w:hAnsi="Arial"/>
            <w:color w:val="231F20"/>
            <w:spacing w:val="-2"/>
          </w:rPr>
          <w:t>Report</w:t>
        </w:r>
        <w:r w:rsidR="00530AEA">
          <w:rPr>
            <w:rFonts w:ascii="Arial" w:hAnsi="Arial"/>
            <w:color w:val="231F20"/>
          </w:rPr>
          <w:tab/>
        </w:r>
        <w:r w:rsidR="00530AEA">
          <w:rPr>
            <w:rFonts w:ascii="Arial" w:hAnsi="Arial"/>
            <w:color w:val="231F20"/>
            <w:spacing w:val="-5"/>
          </w:rPr>
          <w:t>43</w:t>
        </w:r>
      </w:hyperlink>
    </w:p>
    <w:p w14:paraId="79E1D5AE" w14:textId="77777777" w:rsidR="003E4878" w:rsidRDefault="006D12C4">
      <w:pPr>
        <w:pStyle w:val="BodyText"/>
        <w:tabs>
          <w:tab w:val="left" w:leader="dot" w:pos="7506"/>
        </w:tabs>
        <w:spacing w:before="61"/>
        <w:ind w:left="418"/>
        <w:rPr>
          <w:rFonts w:ascii="Arial"/>
        </w:rPr>
      </w:pPr>
      <w:hyperlink w:anchor="_TOC_250051" w:history="1">
        <w:r w:rsidR="00530AEA">
          <w:rPr>
            <w:rFonts w:ascii="Arial"/>
            <w:color w:val="231F20"/>
          </w:rPr>
          <w:t>Australian</w:t>
        </w:r>
        <w:r w:rsidR="00530AEA">
          <w:rPr>
            <w:rFonts w:ascii="Arial"/>
            <w:color w:val="231F20"/>
            <w:spacing w:val="-6"/>
          </w:rPr>
          <w:t xml:space="preserve"> </w:t>
        </w:r>
        <w:r w:rsidR="00530AEA">
          <w:rPr>
            <w:rFonts w:ascii="Arial"/>
            <w:color w:val="231F20"/>
          </w:rPr>
          <w:t>Government</w:t>
        </w:r>
        <w:r w:rsidR="00530AEA">
          <w:rPr>
            <w:rFonts w:ascii="Arial"/>
            <w:color w:val="231F20"/>
            <w:spacing w:val="-3"/>
          </w:rPr>
          <w:t xml:space="preserve"> </w:t>
        </w:r>
        <w:r w:rsidR="00530AEA">
          <w:rPr>
            <w:rFonts w:ascii="Arial"/>
            <w:color w:val="231F20"/>
          </w:rPr>
          <w:t>statement</w:t>
        </w:r>
        <w:r w:rsidR="00530AEA">
          <w:rPr>
            <w:rFonts w:ascii="Arial"/>
            <w:color w:val="231F20"/>
            <w:spacing w:val="-4"/>
          </w:rPr>
          <w:t xml:space="preserve"> </w:t>
        </w:r>
        <w:r w:rsidR="00530AEA">
          <w:rPr>
            <w:rFonts w:ascii="Arial"/>
            <w:color w:val="231F20"/>
          </w:rPr>
          <w:t>of</w:t>
        </w:r>
        <w:r w:rsidR="00530AEA">
          <w:rPr>
            <w:rFonts w:ascii="Arial"/>
            <w:color w:val="231F20"/>
            <w:spacing w:val="-3"/>
          </w:rPr>
          <w:t xml:space="preserve"> </w:t>
        </w:r>
        <w:r w:rsidR="00530AEA">
          <w:rPr>
            <w:rFonts w:ascii="Arial"/>
            <w:color w:val="231F20"/>
          </w:rPr>
          <w:t>changes</w:t>
        </w:r>
        <w:r w:rsidR="00530AEA">
          <w:rPr>
            <w:rFonts w:ascii="Arial"/>
            <w:color w:val="231F20"/>
            <w:spacing w:val="-3"/>
          </w:rPr>
          <w:t xml:space="preserve"> </w:t>
        </w:r>
        <w:r w:rsidR="00530AEA">
          <w:rPr>
            <w:rFonts w:ascii="Arial"/>
            <w:color w:val="231F20"/>
          </w:rPr>
          <w:t>in</w:t>
        </w:r>
        <w:r w:rsidR="00530AEA">
          <w:rPr>
            <w:rFonts w:ascii="Arial"/>
            <w:color w:val="231F20"/>
            <w:spacing w:val="-4"/>
          </w:rPr>
          <w:t xml:space="preserve"> </w:t>
        </w:r>
        <w:r w:rsidR="00530AEA">
          <w:rPr>
            <w:rFonts w:ascii="Arial"/>
            <w:color w:val="231F20"/>
          </w:rPr>
          <w:t>equity</w:t>
        </w:r>
        <w:r w:rsidR="00530AEA">
          <w:rPr>
            <w:rFonts w:ascii="Arial"/>
            <w:color w:val="231F20"/>
            <w:spacing w:val="-2"/>
          </w:rPr>
          <w:t xml:space="preserve"> </w:t>
        </w:r>
        <w:r w:rsidR="00530AEA">
          <w:rPr>
            <w:rFonts w:ascii="Arial"/>
            <w:color w:val="231F20"/>
          </w:rPr>
          <w:t>(net</w:t>
        </w:r>
        <w:r w:rsidR="00530AEA">
          <w:rPr>
            <w:rFonts w:ascii="Arial"/>
            <w:color w:val="231F20"/>
            <w:spacing w:val="-5"/>
          </w:rPr>
          <w:t xml:space="preserve"> </w:t>
        </w:r>
        <w:r w:rsidR="00530AEA">
          <w:rPr>
            <w:rFonts w:ascii="Arial"/>
            <w:color w:val="231F20"/>
          </w:rPr>
          <w:t>worth)</w:t>
        </w:r>
        <w:r w:rsidR="00530AEA">
          <w:rPr>
            <w:rFonts w:ascii="Arial"/>
            <w:color w:val="231F20"/>
            <w:spacing w:val="-5"/>
          </w:rPr>
          <w:t xml:space="preserve"> </w:t>
        </w:r>
        <w:r w:rsidR="00530AEA">
          <w:rPr>
            <w:rFonts w:ascii="Arial"/>
            <w:color w:val="231F20"/>
          </w:rPr>
          <w:t>by</w:t>
        </w:r>
        <w:r w:rsidR="00530AEA">
          <w:rPr>
            <w:rFonts w:ascii="Arial"/>
            <w:color w:val="231F20"/>
            <w:spacing w:val="-2"/>
          </w:rPr>
          <w:t xml:space="preserve"> sector</w:t>
        </w:r>
        <w:r w:rsidR="00530AEA">
          <w:rPr>
            <w:rFonts w:ascii="Arial"/>
            <w:color w:val="231F20"/>
          </w:rPr>
          <w:tab/>
        </w:r>
        <w:r w:rsidR="00530AEA">
          <w:rPr>
            <w:rFonts w:ascii="Arial"/>
            <w:color w:val="231F20"/>
            <w:spacing w:val="-5"/>
          </w:rPr>
          <w:t>45</w:t>
        </w:r>
      </w:hyperlink>
    </w:p>
    <w:p w14:paraId="67CF5D1C" w14:textId="77777777" w:rsidR="003E4878" w:rsidRDefault="006D12C4">
      <w:pPr>
        <w:tabs>
          <w:tab w:val="left" w:leader="dot" w:pos="7506"/>
        </w:tabs>
        <w:spacing w:before="119"/>
        <w:ind w:left="418"/>
        <w:rPr>
          <w:rFonts w:ascii="Arial"/>
          <w:b/>
        </w:rPr>
      </w:pPr>
      <w:hyperlink w:anchor="_TOC_250050" w:history="1">
        <w:r w:rsidR="00530AEA">
          <w:rPr>
            <w:rFonts w:ascii="Arial"/>
            <w:b/>
            <w:smallCaps/>
            <w:color w:val="231F20"/>
          </w:rPr>
          <w:t>Notes</w:t>
        </w:r>
        <w:r w:rsidR="00530AEA">
          <w:rPr>
            <w:rFonts w:ascii="Arial"/>
            <w:b/>
            <w:smallCaps/>
            <w:color w:val="231F20"/>
            <w:spacing w:val="-6"/>
          </w:rPr>
          <w:t xml:space="preserve"> </w:t>
        </w:r>
        <w:r w:rsidR="00530AEA">
          <w:rPr>
            <w:rFonts w:ascii="Arial"/>
            <w:b/>
            <w:smallCaps/>
            <w:color w:val="231F20"/>
          </w:rPr>
          <w:t>To</w:t>
        </w:r>
        <w:r w:rsidR="00530AEA">
          <w:rPr>
            <w:rFonts w:ascii="Arial"/>
            <w:b/>
            <w:smallCaps/>
            <w:color w:val="231F20"/>
            <w:spacing w:val="-4"/>
          </w:rPr>
          <w:t xml:space="preserve"> </w:t>
        </w:r>
        <w:r w:rsidR="00530AEA">
          <w:rPr>
            <w:rFonts w:ascii="Arial"/>
            <w:b/>
            <w:smallCaps/>
            <w:color w:val="231F20"/>
          </w:rPr>
          <w:t>The</w:t>
        </w:r>
        <w:r w:rsidR="00530AEA">
          <w:rPr>
            <w:rFonts w:ascii="Arial"/>
            <w:b/>
            <w:smallCaps/>
            <w:color w:val="231F20"/>
            <w:spacing w:val="-2"/>
          </w:rPr>
          <w:t xml:space="preserve"> </w:t>
        </w:r>
        <w:r w:rsidR="00530AEA">
          <w:rPr>
            <w:rFonts w:ascii="Arial"/>
            <w:b/>
            <w:smallCaps/>
            <w:color w:val="231F20"/>
          </w:rPr>
          <w:t>Financial</w:t>
        </w:r>
        <w:r w:rsidR="00530AEA">
          <w:rPr>
            <w:rFonts w:ascii="Arial"/>
            <w:b/>
            <w:smallCaps/>
            <w:color w:val="231F20"/>
            <w:spacing w:val="-3"/>
          </w:rPr>
          <w:t xml:space="preserve"> </w:t>
        </w:r>
        <w:r w:rsidR="00530AEA">
          <w:rPr>
            <w:rFonts w:ascii="Arial"/>
            <w:b/>
            <w:smallCaps/>
            <w:color w:val="231F20"/>
            <w:spacing w:val="-2"/>
          </w:rPr>
          <w:t>Statements</w:t>
        </w:r>
        <w:r w:rsidR="00530AEA">
          <w:rPr>
            <w:rFonts w:ascii="Arial"/>
            <w:b/>
            <w:smallCaps/>
            <w:color w:val="231F20"/>
          </w:rPr>
          <w:tab/>
        </w:r>
        <w:r w:rsidR="00530AEA">
          <w:rPr>
            <w:rFonts w:ascii="Arial"/>
            <w:b/>
            <w:smallCaps/>
            <w:color w:val="231F20"/>
            <w:spacing w:val="-5"/>
          </w:rPr>
          <w:t>48</w:t>
        </w:r>
      </w:hyperlink>
    </w:p>
    <w:p w14:paraId="7292839B" w14:textId="76477E90" w:rsidR="00431F3A" w:rsidRDefault="00431F3A" w:rsidP="00314A31">
      <w:pPr>
        <w:pStyle w:val="BodyText"/>
        <w:spacing w:before="4"/>
        <w:rPr>
          <w:rFonts w:ascii="Arial"/>
          <w:b/>
          <w:sz w:val="17"/>
        </w:rPr>
      </w:pPr>
    </w:p>
    <w:sectPr w:rsidR="00431F3A" w:rsidSect="00D8485F">
      <w:footerReference w:type="default" r:id="rId11"/>
      <w:pgSz w:w="9980" w:h="14180"/>
      <w:pgMar w:top="1600" w:right="9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C04E" w14:textId="77777777" w:rsidR="00530AEA" w:rsidRDefault="00530AEA">
      <w:r>
        <w:separator/>
      </w:r>
    </w:p>
  </w:endnote>
  <w:endnote w:type="continuationSeparator" w:id="0">
    <w:p w14:paraId="51B9D566" w14:textId="77777777" w:rsidR="00530AEA" w:rsidRDefault="0053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0436" w14:textId="77777777" w:rsidR="003E4878" w:rsidRDefault="003E487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ADCD" w14:textId="77777777" w:rsidR="00530AEA" w:rsidRDefault="00530AEA">
      <w:r>
        <w:separator/>
      </w:r>
    </w:p>
  </w:footnote>
  <w:footnote w:type="continuationSeparator" w:id="0">
    <w:p w14:paraId="047877F4" w14:textId="77777777" w:rsidR="00530AEA" w:rsidRDefault="00530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878"/>
    <w:rsid w:val="002E4EEF"/>
    <w:rsid w:val="00314A31"/>
    <w:rsid w:val="003E4878"/>
    <w:rsid w:val="00431F3A"/>
    <w:rsid w:val="00530AEA"/>
    <w:rsid w:val="00581C60"/>
    <w:rsid w:val="006D12C4"/>
    <w:rsid w:val="00CC04C5"/>
    <w:rsid w:val="00D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1F045"/>
  <w15:docId w15:val="{E371F6BD-FAE1-42B7-A1AC-74028CF2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spacing w:before="89"/>
      <w:ind w:left="943" w:right="72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25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28"/>
      <w:ind w:left="110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34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9"/>
      <w:ind w:left="154"/>
    </w:pPr>
    <w:rPr>
      <w:rFonts w:ascii="Arial" w:eastAsia="Arial" w:hAnsi="Arial" w:cs="Arial"/>
      <w:sz w:val="20"/>
      <w:szCs w:val="20"/>
    </w:rPr>
  </w:style>
  <w:style w:type="paragraph" w:styleId="TOC2">
    <w:name w:val="toc 2"/>
    <w:basedOn w:val="Normal"/>
    <w:uiPriority w:val="1"/>
    <w:qFormat/>
    <w:pPr>
      <w:spacing w:before="60"/>
      <w:ind w:left="418"/>
    </w:pPr>
    <w:rPr>
      <w:rFonts w:ascii="Arial" w:eastAsia="Arial" w:hAnsi="Arial" w:cs="Arial"/>
      <w:sz w:val="20"/>
      <w:szCs w:val="20"/>
    </w:rPr>
  </w:style>
  <w:style w:type="paragraph" w:styleId="TOC3">
    <w:name w:val="toc 3"/>
    <w:basedOn w:val="Normal"/>
    <w:uiPriority w:val="1"/>
    <w:qFormat/>
    <w:pPr>
      <w:spacing w:before="121"/>
      <w:ind w:left="998"/>
    </w:pPr>
    <w:rPr>
      <w:rFonts w:ascii="Arial" w:eastAsia="Arial" w:hAnsi="Arial" w:cs="Arial"/>
      <w:b/>
      <w:bCs/>
      <w:sz w:val="20"/>
      <w:szCs w:val="20"/>
    </w:rPr>
  </w:style>
  <w:style w:type="paragraph" w:styleId="TOC4">
    <w:name w:val="toc 4"/>
    <w:basedOn w:val="Normal"/>
    <w:uiPriority w:val="1"/>
    <w:qFormat/>
    <w:pPr>
      <w:spacing w:before="82"/>
      <w:ind w:left="1283"/>
    </w:pPr>
    <w:rPr>
      <w:rFonts w:ascii="Arial" w:eastAsia="Arial" w:hAnsi="Arial" w:cs="Arial"/>
      <w:b/>
      <w:bCs/>
      <w:sz w:val="20"/>
      <w:szCs w:val="20"/>
    </w:rPr>
  </w:style>
  <w:style w:type="paragraph" w:styleId="TOC5">
    <w:name w:val="toc 5"/>
    <w:basedOn w:val="Normal"/>
    <w:uiPriority w:val="1"/>
    <w:qFormat/>
    <w:pPr>
      <w:spacing w:before="120"/>
      <w:ind w:left="1394"/>
    </w:pPr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436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3.0/au/legal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inance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mc.gov.au/government/commonwealth-coat-arm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4D45-48C4-4109-B931-BDCDBA0B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401</Words>
  <Characters>2486</Characters>
  <Application>Microsoft Office Word</Application>
  <DocSecurity>0</DocSecurity>
  <Lines>92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01_Consolidated Financial Statements_202223_Preliminaries_Pi_iv</dc:title>
  <dc:creator>DepartmentofFinance@finance.gov.au</dc:creator>
  <cp:keywords>[SEC=OFFICIAL]</cp:keywords>
  <cp:lastModifiedBy>Truong, Minh</cp:lastModifiedBy>
  <cp:revision>8</cp:revision>
  <dcterms:created xsi:type="dcterms:W3CDTF">2023-11-30T05:25:00Z</dcterms:created>
  <dcterms:modified xsi:type="dcterms:W3CDTF">2023-12-01T00:22:00Z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Creo Normalizer JTP</vt:lpwstr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PM_Note">
    <vt:lpwstr/>
  </property>
  <property fmtid="{D5CDD505-2E9C-101B-9397-08002B2CF9AE}" pid="9" name="PMHMAC">
    <vt:lpwstr>v=2022.1;a=SHA256;h=52F123FD7AF41DB8DA93F73DB0D2F9AE6057F1C8F04A1AFF96A6E86190AC661F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2023-11-30T05:25:58Z</vt:lpwstr>
  </property>
  <property fmtid="{D5CDD505-2E9C-101B-9397-08002B2CF9AE}" pid="14" name="PM_Markers">
    <vt:lpwstr/>
  </property>
  <property fmtid="{D5CDD505-2E9C-101B-9397-08002B2CF9AE}" pid="15" name="MSIP_Label_87d6481e-ccdd-4ab6-8b26-05a0df5699e7_Name">
    <vt:lpwstr>OFFICIAL</vt:lpwstr>
  </property>
  <property fmtid="{D5CDD505-2E9C-101B-9397-08002B2CF9AE}" pid="16" name="MSIP_Label_87d6481e-ccdd-4ab6-8b26-05a0df5699e7_SiteId">
    <vt:lpwstr>08954cee-4782-4ff6-9ad5-1997dccef4b0</vt:lpwstr>
  </property>
  <property fmtid="{D5CDD505-2E9C-101B-9397-08002B2CF9AE}" pid="17" name="MSIP_Label_87d6481e-ccdd-4ab6-8b26-05a0df5699e7_Enabled">
    <vt:lpwstr>true</vt:lpwstr>
  </property>
  <property fmtid="{D5CDD505-2E9C-101B-9397-08002B2CF9AE}" pid="18" name="PM_OriginatorUserAccountName_SHA256">
    <vt:lpwstr>3F9C3930C95A80FE14E5E569A96906FECB80D374DD6F0E6814A1821B290CD60B</vt:lpwstr>
  </property>
  <property fmtid="{D5CDD505-2E9C-101B-9397-08002B2CF9AE}" pid="19" name="MSIP_Label_87d6481e-ccdd-4ab6-8b26-05a0df5699e7_SetDate">
    <vt:lpwstr>2023-11-30T05:25:58Z</vt:lpwstr>
  </property>
  <property fmtid="{D5CDD505-2E9C-101B-9397-08002B2CF9AE}" pid="20" name="MSIP_Label_87d6481e-ccdd-4ab6-8b26-05a0df5699e7_Method">
    <vt:lpwstr>Privileged</vt:lpwstr>
  </property>
  <property fmtid="{D5CDD505-2E9C-101B-9397-08002B2CF9AE}" pid="21" name="MSIP_Label_87d6481e-ccdd-4ab6-8b26-05a0df5699e7_ContentBits">
    <vt:lpwstr>0</vt:lpwstr>
  </property>
  <property fmtid="{D5CDD505-2E9C-101B-9397-08002B2CF9AE}" pid="22" name="MSIP_Label_87d6481e-ccdd-4ab6-8b26-05a0df5699e7_ActionId">
    <vt:lpwstr>17e1cbccc4c6447fa048e3a9f2ef81b8</vt:lpwstr>
  </property>
  <property fmtid="{D5CDD505-2E9C-101B-9397-08002B2CF9AE}" pid="23" name="PM_InsertionValue">
    <vt:lpwstr>OFFICIAL</vt:lpwstr>
  </property>
  <property fmtid="{D5CDD505-2E9C-101B-9397-08002B2CF9AE}" pid="24" name="PM_Originator_Hash_SHA1">
    <vt:lpwstr>C4E8576B6510B1FB5DEF9BBC04AB3A64E004CBD8</vt:lpwstr>
  </property>
  <property fmtid="{D5CDD505-2E9C-101B-9397-08002B2CF9AE}" pid="25" name="PM_DisplayValueSecClassificationWithQualifier">
    <vt:lpwstr>OFFICIAL</vt:lpwstr>
  </property>
  <property fmtid="{D5CDD505-2E9C-101B-9397-08002B2CF9AE}" pid="26" name="PM_Originating_FileId">
    <vt:lpwstr>D1420CF05D1F4C5DA92A6B460F23B4CB</vt:lpwstr>
  </property>
  <property fmtid="{D5CDD505-2E9C-101B-9397-08002B2CF9AE}" pid="27" name="PM_ProtectiveMarkingValue_Footer">
    <vt:lpwstr>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DomainName_SHA256">
    <vt:lpwstr>325440F6CA31C4C3BCE4433552DC42928CAAD3E2731ABE35FDE729ECEB763AF0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_Prev">
    <vt:lpwstr>C4314C426D3D4DF30D928CBEF319A4A3</vt:lpwstr>
  </property>
  <property fmtid="{D5CDD505-2E9C-101B-9397-08002B2CF9AE}" pid="35" name="PM_Hash_Salt">
    <vt:lpwstr>8E75E42290FBC531DE5542E87F27DA68</vt:lpwstr>
  </property>
  <property fmtid="{D5CDD505-2E9C-101B-9397-08002B2CF9AE}" pid="36" name="PM_Hash_SHA1">
    <vt:lpwstr>BC5003E0A09DB1CAD97B2230B08CFC99FA47124C</vt:lpwstr>
  </property>
  <property fmtid="{D5CDD505-2E9C-101B-9397-08002B2CF9AE}" pid="37" name="PM_SecurityClassification_Prev">
    <vt:lpwstr>OFFICIAL</vt:lpwstr>
  </property>
  <property fmtid="{D5CDD505-2E9C-101B-9397-08002B2CF9AE}" pid="38" name="PM_Qualifier_Prev">
    <vt:lpwstr/>
  </property>
</Properties>
</file>