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C336DF" w14:textId="77777777" w:rsidR="00B205BF" w:rsidRPr="0063136F" w:rsidRDefault="00B205BF" w:rsidP="0063136F"/>
    <w:p w14:paraId="616967EE" w14:textId="77777777" w:rsidR="00B205BF" w:rsidRDefault="00B205BF" w:rsidP="001D4904">
      <w:pPr>
        <w:pStyle w:val="PartHeading"/>
        <w:rPr>
          <w:bCs w:val="0"/>
        </w:rPr>
      </w:pPr>
      <w:r>
        <w:rPr>
          <w:bCs w:val="0"/>
        </w:rPr>
        <w:t>Future Fund Management Agency</w:t>
      </w:r>
    </w:p>
    <w:p w14:paraId="23C4FE70" w14:textId="77777777" w:rsidR="00B205BF" w:rsidRDefault="00B205BF" w:rsidP="005A7C0B">
      <w:pPr>
        <w:pStyle w:val="PartHeading"/>
      </w:pPr>
    </w:p>
    <w:p w14:paraId="5761D485" w14:textId="77777777" w:rsidR="00B205BF" w:rsidRDefault="00B205BF" w:rsidP="006B7542">
      <w:pPr>
        <w:pStyle w:val="PartHeading-TOC"/>
      </w:pPr>
      <w:bookmarkStart w:id="0" w:name="_Toc133165291"/>
      <w:r>
        <w:t>Entity resources and planned performance</w:t>
      </w:r>
      <w:bookmarkEnd w:id="0"/>
    </w:p>
    <w:p w14:paraId="5F22D73E" w14:textId="77777777" w:rsidR="00B205BF" w:rsidRDefault="00B205BF" w:rsidP="005A7C0B">
      <w:pPr>
        <w:pStyle w:val="PartHeading"/>
        <w:sectPr w:rsidR="00B205BF" w:rsidSect="00457209">
          <w:footerReference w:type="even" r:id="rId14"/>
          <w:footerReference w:type="default" r:id="rId15"/>
          <w:type w:val="oddPage"/>
          <w:pgSz w:w="11906" w:h="16838" w:code="9"/>
          <w:pgMar w:top="2835" w:right="2098" w:bottom="2466" w:left="2098" w:header="1814" w:footer="1814" w:gutter="0"/>
          <w:cols w:space="708"/>
          <w:vAlign w:val="center"/>
          <w:titlePg/>
          <w:docGrid w:linePitch="360"/>
        </w:sectPr>
      </w:pPr>
    </w:p>
    <w:p w14:paraId="71405CB2" w14:textId="77777777" w:rsidR="0073624C" w:rsidRDefault="00B205BF" w:rsidP="00A63163">
      <w:pPr>
        <w:pStyle w:val="ContentsHeading"/>
        <w:rPr>
          <w:noProof/>
        </w:rPr>
      </w:pPr>
      <w:r>
        <w:lastRenderedPageBreak/>
        <w:t>Future Fund Management Agency</w:t>
      </w:r>
      <w:r>
        <w:fldChar w:fldCharType="begin"/>
      </w:r>
      <w:r>
        <w:instrText xml:space="preserve"> TOC \h \z \t "Heading 2,1,Heading 3,2" </w:instrText>
      </w:r>
      <w:r>
        <w:fldChar w:fldCharType="separate"/>
      </w:r>
    </w:p>
    <w:p w14:paraId="69A14C21" w14:textId="4F97680B" w:rsidR="0073624C" w:rsidRDefault="003D7878">
      <w:pPr>
        <w:pStyle w:val="TOC1"/>
        <w:rPr>
          <w:rFonts w:asciiTheme="minorHAnsi" w:eastAsiaTheme="minorEastAsia" w:hAnsiTheme="minorHAnsi" w:cstheme="minorBidi"/>
          <w:b w:val="0"/>
          <w:noProof/>
          <w:sz w:val="22"/>
          <w:szCs w:val="22"/>
        </w:rPr>
      </w:pPr>
      <w:hyperlink w:anchor="_Toc134174355" w:history="1">
        <w:r w:rsidR="0073624C" w:rsidRPr="00935695">
          <w:rPr>
            <w:rStyle w:val="Hyperlink"/>
            <w:noProof/>
          </w:rPr>
          <w:t>Section 1: Entity overview and resources</w:t>
        </w:r>
        <w:r w:rsidR="0073624C">
          <w:rPr>
            <w:noProof/>
            <w:webHidden/>
          </w:rPr>
          <w:tab/>
        </w:r>
        <w:r w:rsidR="0073624C">
          <w:rPr>
            <w:noProof/>
            <w:webHidden/>
          </w:rPr>
          <w:fldChar w:fldCharType="begin"/>
        </w:r>
        <w:r w:rsidR="0073624C">
          <w:rPr>
            <w:noProof/>
            <w:webHidden/>
          </w:rPr>
          <w:instrText xml:space="preserve"> PAGEREF _Toc134174355 \h </w:instrText>
        </w:r>
        <w:r w:rsidR="0073624C">
          <w:rPr>
            <w:noProof/>
            <w:webHidden/>
          </w:rPr>
        </w:r>
        <w:r w:rsidR="0073624C">
          <w:rPr>
            <w:noProof/>
            <w:webHidden/>
          </w:rPr>
          <w:fldChar w:fldCharType="separate"/>
        </w:r>
        <w:r w:rsidR="00992EC9">
          <w:rPr>
            <w:noProof/>
            <w:webHidden/>
          </w:rPr>
          <w:t>157</w:t>
        </w:r>
        <w:r w:rsidR="0073624C">
          <w:rPr>
            <w:noProof/>
            <w:webHidden/>
          </w:rPr>
          <w:fldChar w:fldCharType="end"/>
        </w:r>
      </w:hyperlink>
    </w:p>
    <w:p w14:paraId="6BF28738" w14:textId="72F0FA0D" w:rsidR="0073624C" w:rsidRDefault="003D7878">
      <w:pPr>
        <w:pStyle w:val="TOC2"/>
        <w:rPr>
          <w:rFonts w:asciiTheme="minorHAnsi" w:eastAsiaTheme="minorEastAsia" w:hAnsiTheme="minorHAnsi" w:cstheme="minorBidi"/>
          <w:noProof/>
          <w:sz w:val="22"/>
          <w:szCs w:val="22"/>
        </w:rPr>
      </w:pPr>
      <w:hyperlink w:anchor="_Toc134174356" w:history="1">
        <w:r w:rsidR="0073624C" w:rsidRPr="00935695">
          <w:rPr>
            <w:rStyle w:val="Hyperlink"/>
            <w:noProof/>
          </w:rPr>
          <w:t>1.1</w:t>
        </w:r>
        <w:r w:rsidR="0073624C">
          <w:rPr>
            <w:rFonts w:asciiTheme="minorHAnsi" w:eastAsiaTheme="minorEastAsia" w:hAnsiTheme="minorHAnsi" w:cstheme="minorBidi"/>
            <w:noProof/>
            <w:sz w:val="22"/>
            <w:szCs w:val="22"/>
          </w:rPr>
          <w:tab/>
        </w:r>
        <w:r w:rsidR="0073624C" w:rsidRPr="00935695">
          <w:rPr>
            <w:rStyle w:val="Hyperlink"/>
            <w:noProof/>
          </w:rPr>
          <w:t>Strategic direction statement</w:t>
        </w:r>
        <w:r w:rsidR="0073624C">
          <w:rPr>
            <w:noProof/>
            <w:webHidden/>
          </w:rPr>
          <w:tab/>
        </w:r>
        <w:r w:rsidR="0073624C">
          <w:rPr>
            <w:noProof/>
            <w:webHidden/>
          </w:rPr>
          <w:fldChar w:fldCharType="begin"/>
        </w:r>
        <w:r w:rsidR="0073624C">
          <w:rPr>
            <w:noProof/>
            <w:webHidden/>
          </w:rPr>
          <w:instrText xml:space="preserve"> PAGEREF _Toc134174356 \h </w:instrText>
        </w:r>
        <w:r w:rsidR="0073624C">
          <w:rPr>
            <w:noProof/>
            <w:webHidden/>
          </w:rPr>
        </w:r>
        <w:r w:rsidR="0073624C">
          <w:rPr>
            <w:noProof/>
            <w:webHidden/>
          </w:rPr>
          <w:fldChar w:fldCharType="separate"/>
        </w:r>
        <w:r w:rsidR="00992EC9">
          <w:rPr>
            <w:noProof/>
            <w:webHidden/>
          </w:rPr>
          <w:t>157</w:t>
        </w:r>
        <w:r w:rsidR="0073624C">
          <w:rPr>
            <w:noProof/>
            <w:webHidden/>
          </w:rPr>
          <w:fldChar w:fldCharType="end"/>
        </w:r>
      </w:hyperlink>
    </w:p>
    <w:p w14:paraId="523A6B80" w14:textId="5356A09B" w:rsidR="0073624C" w:rsidRDefault="003D7878">
      <w:pPr>
        <w:pStyle w:val="TOC2"/>
        <w:rPr>
          <w:rFonts w:asciiTheme="minorHAnsi" w:eastAsiaTheme="minorEastAsia" w:hAnsiTheme="minorHAnsi" w:cstheme="minorBidi"/>
          <w:noProof/>
          <w:sz w:val="22"/>
          <w:szCs w:val="22"/>
        </w:rPr>
      </w:pPr>
      <w:hyperlink w:anchor="_Toc134174357" w:history="1">
        <w:r w:rsidR="0073624C" w:rsidRPr="00935695">
          <w:rPr>
            <w:rStyle w:val="Hyperlink"/>
            <w:noProof/>
          </w:rPr>
          <w:t>1.2</w:t>
        </w:r>
        <w:r w:rsidR="0073624C">
          <w:rPr>
            <w:rFonts w:asciiTheme="minorHAnsi" w:eastAsiaTheme="minorEastAsia" w:hAnsiTheme="minorHAnsi" w:cstheme="minorBidi"/>
            <w:noProof/>
            <w:sz w:val="22"/>
            <w:szCs w:val="22"/>
          </w:rPr>
          <w:tab/>
        </w:r>
        <w:r w:rsidR="0073624C" w:rsidRPr="00935695">
          <w:rPr>
            <w:rStyle w:val="Hyperlink"/>
            <w:noProof/>
          </w:rPr>
          <w:t>Entity resource statement</w:t>
        </w:r>
        <w:r w:rsidR="0073624C">
          <w:rPr>
            <w:noProof/>
            <w:webHidden/>
          </w:rPr>
          <w:tab/>
        </w:r>
        <w:r w:rsidR="0073624C">
          <w:rPr>
            <w:noProof/>
            <w:webHidden/>
          </w:rPr>
          <w:fldChar w:fldCharType="begin"/>
        </w:r>
        <w:r w:rsidR="0073624C">
          <w:rPr>
            <w:noProof/>
            <w:webHidden/>
          </w:rPr>
          <w:instrText xml:space="preserve"> PAGEREF _Toc134174357 \h </w:instrText>
        </w:r>
        <w:r w:rsidR="0073624C">
          <w:rPr>
            <w:noProof/>
            <w:webHidden/>
          </w:rPr>
        </w:r>
        <w:r w:rsidR="0073624C">
          <w:rPr>
            <w:noProof/>
            <w:webHidden/>
          </w:rPr>
          <w:fldChar w:fldCharType="separate"/>
        </w:r>
        <w:r w:rsidR="00992EC9">
          <w:rPr>
            <w:noProof/>
            <w:webHidden/>
          </w:rPr>
          <w:t>158</w:t>
        </w:r>
        <w:r w:rsidR="0073624C">
          <w:rPr>
            <w:noProof/>
            <w:webHidden/>
          </w:rPr>
          <w:fldChar w:fldCharType="end"/>
        </w:r>
      </w:hyperlink>
    </w:p>
    <w:p w14:paraId="263AE697" w14:textId="15B98270" w:rsidR="0073624C" w:rsidRDefault="003D7878">
      <w:pPr>
        <w:pStyle w:val="TOC2"/>
        <w:rPr>
          <w:rFonts w:asciiTheme="minorHAnsi" w:eastAsiaTheme="minorEastAsia" w:hAnsiTheme="minorHAnsi" w:cstheme="minorBidi"/>
          <w:noProof/>
          <w:sz w:val="22"/>
          <w:szCs w:val="22"/>
        </w:rPr>
      </w:pPr>
      <w:hyperlink w:anchor="_Toc134174358" w:history="1">
        <w:r w:rsidR="0073624C" w:rsidRPr="00935695">
          <w:rPr>
            <w:rStyle w:val="Hyperlink"/>
            <w:noProof/>
          </w:rPr>
          <w:t>1.3</w:t>
        </w:r>
        <w:r w:rsidR="0073624C">
          <w:rPr>
            <w:rFonts w:asciiTheme="minorHAnsi" w:eastAsiaTheme="minorEastAsia" w:hAnsiTheme="minorHAnsi" w:cstheme="minorBidi"/>
            <w:noProof/>
            <w:sz w:val="22"/>
            <w:szCs w:val="22"/>
          </w:rPr>
          <w:tab/>
        </w:r>
        <w:r w:rsidR="0073624C" w:rsidRPr="00935695">
          <w:rPr>
            <w:rStyle w:val="Hyperlink"/>
            <w:noProof/>
          </w:rPr>
          <w:t>Budget measures</w:t>
        </w:r>
        <w:r w:rsidR="0073624C">
          <w:rPr>
            <w:noProof/>
            <w:webHidden/>
          </w:rPr>
          <w:tab/>
        </w:r>
        <w:r w:rsidR="0073624C">
          <w:rPr>
            <w:noProof/>
            <w:webHidden/>
          </w:rPr>
          <w:fldChar w:fldCharType="begin"/>
        </w:r>
        <w:r w:rsidR="0073624C">
          <w:rPr>
            <w:noProof/>
            <w:webHidden/>
          </w:rPr>
          <w:instrText xml:space="preserve"> PAGEREF _Toc134174358 \h </w:instrText>
        </w:r>
        <w:r w:rsidR="0073624C">
          <w:rPr>
            <w:noProof/>
            <w:webHidden/>
          </w:rPr>
        </w:r>
        <w:r w:rsidR="0073624C">
          <w:rPr>
            <w:noProof/>
            <w:webHidden/>
          </w:rPr>
          <w:fldChar w:fldCharType="separate"/>
        </w:r>
        <w:r w:rsidR="00992EC9">
          <w:rPr>
            <w:noProof/>
            <w:webHidden/>
          </w:rPr>
          <w:t>159</w:t>
        </w:r>
        <w:r w:rsidR="0073624C">
          <w:rPr>
            <w:noProof/>
            <w:webHidden/>
          </w:rPr>
          <w:fldChar w:fldCharType="end"/>
        </w:r>
      </w:hyperlink>
    </w:p>
    <w:p w14:paraId="3CAD0792" w14:textId="55AA2840" w:rsidR="0073624C" w:rsidRDefault="003D7878">
      <w:pPr>
        <w:pStyle w:val="TOC1"/>
        <w:rPr>
          <w:rFonts w:asciiTheme="minorHAnsi" w:eastAsiaTheme="minorEastAsia" w:hAnsiTheme="minorHAnsi" w:cstheme="minorBidi"/>
          <w:b w:val="0"/>
          <w:noProof/>
          <w:sz w:val="22"/>
          <w:szCs w:val="22"/>
        </w:rPr>
      </w:pPr>
      <w:hyperlink w:anchor="_Toc134174359" w:history="1">
        <w:r w:rsidR="0073624C" w:rsidRPr="00935695">
          <w:rPr>
            <w:rStyle w:val="Hyperlink"/>
            <w:noProof/>
          </w:rPr>
          <w:t>Section 2: Outcomes and planned performance</w:t>
        </w:r>
        <w:r w:rsidR="0073624C">
          <w:rPr>
            <w:noProof/>
            <w:webHidden/>
          </w:rPr>
          <w:tab/>
        </w:r>
        <w:r w:rsidR="0073624C">
          <w:rPr>
            <w:noProof/>
            <w:webHidden/>
          </w:rPr>
          <w:fldChar w:fldCharType="begin"/>
        </w:r>
        <w:r w:rsidR="0073624C">
          <w:rPr>
            <w:noProof/>
            <w:webHidden/>
          </w:rPr>
          <w:instrText xml:space="preserve"> PAGEREF _Toc134174359 \h </w:instrText>
        </w:r>
        <w:r w:rsidR="0073624C">
          <w:rPr>
            <w:noProof/>
            <w:webHidden/>
          </w:rPr>
        </w:r>
        <w:r w:rsidR="0073624C">
          <w:rPr>
            <w:noProof/>
            <w:webHidden/>
          </w:rPr>
          <w:fldChar w:fldCharType="separate"/>
        </w:r>
        <w:r w:rsidR="00992EC9">
          <w:rPr>
            <w:noProof/>
            <w:webHidden/>
          </w:rPr>
          <w:t>160</w:t>
        </w:r>
        <w:r w:rsidR="0073624C">
          <w:rPr>
            <w:noProof/>
            <w:webHidden/>
          </w:rPr>
          <w:fldChar w:fldCharType="end"/>
        </w:r>
      </w:hyperlink>
    </w:p>
    <w:p w14:paraId="55084846" w14:textId="016C558A" w:rsidR="0073624C" w:rsidRDefault="003D7878">
      <w:pPr>
        <w:pStyle w:val="TOC2"/>
        <w:rPr>
          <w:rFonts w:asciiTheme="minorHAnsi" w:eastAsiaTheme="minorEastAsia" w:hAnsiTheme="minorHAnsi" w:cstheme="minorBidi"/>
          <w:noProof/>
          <w:sz w:val="22"/>
          <w:szCs w:val="22"/>
        </w:rPr>
      </w:pPr>
      <w:hyperlink w:anchor="_Toc134174360" w:history="1">
        <w:r w:rsidR="0073624C" w:rsidRPr="00935695">
          <w:rPr>
            <w:rStyle w:val="Hyperlink"/>
            <w:noProof/>
          </w:rPr>
          <w:t>2.1</w:t>
        </w:r>
        <w:r w:rsidR="0073624C">
          <w:rPr>
            <w:rFonts w:asciiTheme="minorHAnsi" w:eastAsiaTheme="minorEastAsia" w:hAnsiTheme="minorHAnsi" w:cstheme="minorBidi"/>
            <w:noProof/>
            <w:sz w:val="22"/>
            <w:szCs w:val="22"/>
          </w:rPr>
          <w:tab/>
        </w:r>
        <w:r w:rsidR="0073624C" w:rsidRPr="00935695">
          <w:rPr>
            <w:rStyle w:val="Hyperlink"/>
            <w:noProof/>
          </w:rPr>
          <w:t>Budgeted expenses and performance for Outcome 1</w:t>
        </w:r>
        <w:r w:rsidR="0073624C">
          <w:rPr>
            <w:noProof/>
            <w:webHidden/>
          </w:rPr>
          <w:tab/>
        </w:r>
        <w:r w:rsidR="0073624C">
          <w:rPr>
            <w:noProof/>
            <w:webHidden/>
          </w:rPr>
          <w:fldChar w:fldCharType="begin"/>
        </w:r>
        <w:r w:rsidR="0073624C">
          <w:rPr>
            <w:noProof/>
            <w:webHidden/>
          </w:rPr>
          <w:instrText xml:space="preserve"> PAGEREF _Toc134174360 \h </w:instrText>
        </w:r>
        <w:r w:rsidR="0073624C">
          <w:rPr>
            <w:noProof/>
            <w:webHidden/>
          </w:rPr>
        </w:r>
        <w:r w:rsidR="0073624C">
          <w:rPr>
            <w:noProof/>
            <w:webHidden/>
          </w:rPr>
          <w:fldChar w:fldCharType="separate"/>
        </w:r>
        <w:r w:rsidR="00992EC9">
          <w:rPr>
            <w:noProof/>
            <w:webHidden/>
          </w:rPr>
          <w:t>161</w:t>
        </w:r>
        <w:r w:rsidR="0073624C">
          <w:rPr>
            <w:noProof/>
            <w:webHidden/>
          </w:rPr>
          <w:fldChar w:fldCharType="end"/>
        </w:r>
      </w:hyperlink>
    </w:p>
    <w:p w14:paraId="39C99646" w14:textId="6EFE6665" w:rsidR="0073624C" w:rsidRDefault="003D7878">
      <w:pPr>
        <w:pStyle w:val="TOC1"/>
        <w:rPr>
          <w:rFonts w:asciiTheme="minorHAnsi" w:eastAsiaTheme="minorEastAsia" w:hAnsiTheme="minorHAnsi" w:cstheme="minorBidi"/>
          <w:b w:val="0"/>
          <w:noProof/>
          <w:sz w:val="22"/>
          <w:szCs w:val="22"/>
        </w:rPr>
      </w:pPr>
      <w:hyperlink w:anchor="_Toc134174361" w:history="1">
        <w:r w:rsidR="0073624C" w:rsidRPr="00935695">
          <w:rPr>
            <w:rStyle w:val="Hyperlink"/>
            <w:noProof/>
          </w:rPr>
          <w:t>Section 3: Budgeted financial statements</w:t>
        </w:r>
        <w:r w:rsidR="0073624C">
          <w:rPr>
            <w:noProof/>
            <w:webHidden/>
          </w:rPr>
          <w:tab/>
        </w:r>
        <w:r w:rsidR="0073624C">
          <w:rPr>
            <w:noProof/>
            <w:webHidden/>
          </w:rPr>
          <w:fldChar w:fldCharType="begin"/>
        </w:r>
        <w:r w:rsidR="0073624C">
          <w:rPr>
            <w:noProof/>
            <w:webHidden/>
          </w:rPr>
          <w:instrText xml:space="preserve"> PAGEREF _Toc134174361 \h </w:instrText>
        </w:r>
        <w:r w:rsidR="0073624C">
          <w:rPr>
            <w:noProof/>
            <w:webHidden/>
          </w:rPr>
        </w:r>
        <w:r w:rsidR="0073624C">
          <w:rPr>
            <w:noProof/>
            <w:webHidden/>
          </w:rPr>
          <w:fldChar w:fldCharType="separate"/>
        </w:r>
        <w:r w:rsidR="00992EC9">
          <w:rPr>
            <w:noProof/>
            <w:webHidden/>
          </w:rPr>
          <w:t>167</w:t>
        </w:r>
        <w:r w:rsidR="0073624C">
          <w:rPr>
            <w:noProof/>
            <w:webHidden/>
          </w:rPr>
          <w:fldChar w:fldCharType="end"/>
        </w:r>
      </w:hyperlink>
    </w:p>
    <w:p w14:paraId="0596C40A" w14:textId="2EBE0E3D" w:rsidR="0073624C" w:rsidRDefault="003D7878">
      <w:pPr>
        <w:pStyle w:val="TOC2"/>
        <w:rPr>
          <w:rFonts w:asciiTheme="minorHAnsi" w:eastAsiaTheme="minorEastAsia" w:hAnsiTheme="minorHAnsi" w:cstheme="minorBidi"/>
          <w:noProof/>
          <w:sz w:val="22"/>
          <w:szCs w:val="22"/>
        </w:rPr>
      </w:pPr>
      <w:hyperlink w:anchor="_Toc134174362" w:history="1">
        <w:r w:rsidR="0073624C" w:rsidRPr="00935695">
          <w:rPr>
            <w:rStyle w:val="Hyperlink"/>
            <w:noProof/>
          </w:rPr>
          <w:t>3.1</w:t>
        </w:r>
        <w:r w:rsidR="0073624C">
          <w:rPr>
            <w:rFonts w:asciiTheme="minorHAnsi" w:eastAsiaTheme="minorEastAsia" w:hAnsiTheme="minorHAnsi" w:cstheme="minorBidi"/>
            <w:noProof/>
            <w:sz w:val="22"/>
            <w:szCs w:val="22"/>
          </w:rPr>
          <w:tab/>
        </w:r>
        <w:r w:rsidR="0073624C" w:rsidRPr="00935695">
          <w:rPr>
            <w:rStyle w:val="Hyperlink"/>
            <w:noProof/>
          </w:rPr>
          <w:t>Budgeted financial statements</w:t>
        </w:r>
        <w:r w:rsidR="0073624C">
          <w:rPr>
            <w:noProof/>
            <w:webHidden/>
          </w:rPr>
          <w:tab/>
        </w:r>
        <w:r w:rsidR="0073624C">
          <w:rPr>
            <w:noProof/>
            <w:webHidden/>
          </w:rPr>
          <w:fldChar w:fldCharType="begin"/>
        </w:r>
        <w:r w:rsidR="0073624C">
          <w:rPr>
            <w:noProof/>
            <w:webHidden/>
          </w:rPr>
          <w:instrText xml:space="preserve"> PAGEREF _Toc134174362 \h </w:instrText>
        </w:r>
        <w:r w:rsidR="0073624C">
          <w:rPr>
            <w:noProof/>
            <w:webHidden/>
          </w:rPr>
        </w:r>
        <w:r w:rsidR="0073624C">
          <w:rPr>
            <w:noProof/>
            <w:webHidden/>
          </w:rPr>
          <w:fldChar w:fldCharType="separate"/>
        </w:r>
        <w:r w:rsidR="00992EC9">
          <w:rPr>
            <w:noProof/>
            <w:webHidden/>
          </w:rPr>
          <w:t>167</w:t>
        </w:r>
        <w:r w:rsidR="0073624C">
          <w:rPr>
            <w:noProof/>
            <w:webHidden/>
          </w:rPr>
          <w:fldChar w:fldCharType="end"/>
        </w:r>
      </w:hyperlink>
    </w:p>
    <w:p w14:paraId="03EB677D" w14:textId="26A9EB16" w:rsidR="0073624C" w:rsidRDefault="003D7878">
      <w:pPr>
        <w:pStyle w:val="TOC2"/>
        <w:rPr>
          <w:rFonts w:asciiTheme="minorHAnsi" w:eastAsiaTheme="minorEastAsia" w:hAnsiTheme="minorHAnsi" w:cstheme="minorBidi"/>
          <w:noProof/>
          <w:sz w:val="22"/>
          <w:szCs w:val="22"/>
        </w:rPr>
      </w:pPr>
      <w:hyperlink w:anchor="_Toc134174363" w:history="1">
        <w:r w:rsidR="0073624C" w:rsidRPr="00935695">
          <w:rPr>
            <w:rStyle w:val="Hyperlink"/>
            <w:noProof/>
          </w:rPr>
          <w:t>3.2</w:t>
        </w:r>
        <w:r w:rsidR="0073624C">
          <w:rPr>
            <w:rFonts w:asciiTheme="minorHAnsi" w:eastAsiaTheme="minorEastAsia" w:hAnsiTheme="minorHAnsi" w:cstheme="minorBidi"/>
            <w:noProof/>
            <w:sz w:val="22"/>
            <w:szCs w:val="22"/>
          </w:rPr>
          <w:tab/>
        </w:r>
        <w:r w:rsidR="0073624C" w:rsidRPr="00935695">
          <w:rPr>
            <w:rStyle w:val="Hyperlink"/>
            <w:noProof/>
          </w:rPr>
          <w:t>Budgeted financial statements tables</w:t>
        </w:r>
        <w:r w:rsidR="0073624C">
          <w:rPr>
            <w:noProof/>
            <w:webHidden/>
          </w:rPr>
          <w:tab/>
        </w:r>
        <w:r w:rsidR="0073624C">
          <w:rPr>
            <w:noProof/>
            <w:webHidden/>
          </w:rPr>
          <w:fldChar w:fldCharType="begin"/>
        </w:r>
        <w:r w:rsidR="0073624C">
          <w:rPr>
            <w:noProof/>
            <w:webHidden/>
          </w:rPr>
          <w:instrText xml:space="preserve"> PAGEREF _Toc134174363 \h </w:instrText>
        </w:r>
        <w:r w:rsidR="0073624C">
          <w:rPr>
            <w:noProof/>
            <w:webHidden/>
          </w:rPr>
        </w:r>
        <w:r w:rsidR="0073624C">
          <w:rPr>
            <w:noProof/>
            <w:webHidden/>
          </w:rPr>
          <w:fldChar w:fldCharType="separate"/>
        </w:r>
        <w:r w:rsidR="00992EC9">
          <w:rPr>
            <w:noProof/>
            <w:webHidden/>
          </w:rPr>
          <w:t>168</w:t>
        </w:r>
        <w:r w:rsidR="0073624C">
          <w:rPr>
            <w:noProof/>
            <w:webHidden/>
          </w:rPr>
          <w:fldChar w:fldCharType="end"/>
        </w:r>
      </w:hyperlink>
    </w:p>
    <w:p w14:paraId="32298E6E" w14:textId="7B0C5D85" w:rsidR="00B205BF" w:rsidRDefault="00B205BF" w:rsidP="003E2B5E">
      <w:pPr>
        <w:pStyle w:val="TOC1"/>
      </w:pPr>
      <w:r>
        <w:fldChar w:fldCharType="end"/>
      </w:r>
    </w:p>
    <w:p w14:paraId="7F49D325" w14:textId="77777777" w:rsidR="00B205BF" w:rsidRPr="008B5AFD" w:rsidRDefault="00B205BF" w:rsidP="008B5AFD"/>
    <w:p w14:paraId="4E3633B1" w14:textId="77777777" w:rsidR="00B205BF" w:rsidRDefault="00B205BF" w:rsidP="00257FF4">
      <w:pPr>
        <w:sectPr w:rsidR="00B205BF" w:rsidSect="00782467">
          <w:footerReference w:type="first" r:id="rId16"/>
          <w:type w:val="oddPage"/>
          <w:pgSz w:w="11906" w:h="16838" w:code="9"/>
          <w:pgMar w:top="2835" w:right="2098" w:bottom="2466" w:left="2098" w:header="1814" w:footer="1814" w:gutter="0"/>
          <w:cols w:space="708"/>
          <w:titlePg/>
          <w:docGrid w:linePitch="360"/>
        </w:sectPr>
      </w:pPr>
    </w:p>
    <w:p w14:paraId="1069F3E1" w14:textId="77777777" w:rsidR="00B205BF" w:rsidRDefault="00B205BF" w:rsidP="00834F9A">
      <w:pPr>
        <w:pStyle w:val="Heading1"/>
      </w:pPr>
      <w:bookmarkStart w:id="1" w:name="_Toc133165292"/>
      <w:r>
        <w:lastRenderedPageBreak/>
        <w:t>Future Fund Management Agency</w:t>
      </w:r>
      <w:bookmarkEnd w:id="1"/>
    </w:p>
    <w:p w14:paraId="4BBDCBC4" w14:textId="77777777" w:rsidR="00B205BF" w:rsidRPr="002C4D41" w:rsidRDefault="00B205BF" w:rsidP="00257FF4">
      <w:pPr>
        <w:pStyle w:val="Heading2"/>
      </w:pPr>
      <w:bookmarkStart w:id="2" w:name="_Toc133145012"/>
      <w:bookmarkStart w:id="3" w:name="_Toc133145286"/>
      <w:bookmarkStart w:id="4" w:name="_Toc133145453"/>
      <w:bookmarkStart w:id="5" w:name="_Toc133145552"/>
      <w:bookmarkStart w:id="6" w:name="_Toc133145672"/>
      <w:bookmarkStart w:id="7" w:name="_Toc133145854"/>
      <w:bookmarkStart w:id="8" w:name="_Toc133150033"/>
      <w:bookmarkStart w:id="9" w:name="_Toc134035399"/>
      <w:bookmarkStart w:id="10" w:name="_Toc134103345"/>
      <w:bookmarkStart w:id="11" w:name="_Toc134109263"/>
      <w:bookmarkStart w:id="12" w:name="_Toc134109397"/>
      <w:bookmarkStart w:id="13" w:name="_Toc134109664"/>
      <w:bookmarkStart w:id="14" w:name="_Toc134173927"/>
      <w:bookmarkStart w:id="15" w:name="_Toc134174053"/>
      <w:bookmarkStart w:id="16" w:name="_Toc134174247"/>
      <w:bookmarkStart w:id="17" w:name="_Toc134174355"/>
      <w:bookmarkStart w:id="18" w:name="_Toc134174490"/>
      <w:r w:rsidRPr="002C4D41">
        <w:t xml:space="preserve">Section 1: Entity overview and </w:t>
      </w:r>
      <w:r>
        <w:t>reso</w:t>
      </w:r>
      <w:r w:rsidRPr="002C4D41">
        <w:t>urces</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14:paraId="4B3EED8D" w14:textId="77777777" w:rsidR="00B205BF" w:rsidRDefault="00B205BF" w:rsidP="00257FF4">
      <w:pPr>
        <w:pStyle w:val="Heading3"/>
      </w:pPr>
      <w:bookmarkStart w:id="19" w:name="_Toc133145013"/>
      <w:bookmarkStart w:id="20" w:name="_Toc133145287"/>
      <w:bookmarkStart w:id="21" w:name="_Toc133145454"/>
      <w:bookmarkStart w:id="22" w:name="_Toc133145553"/>
      <w:bookmarkStart w:id="23" w:name="_Toc133145673"/>
      <w:bookmarkStart w:id="24" w:name="_Toc133145855"/>
      <w:bookmarkStart w:id="25" w:name="_Toc133150034"/>
      <w:bookmarkStart w:id="26" w:name="_Toc134035400"/>
      <w:bookmarkStart w:id="27" w:name="_Toc134103346"/>
      <w:bookmarkStart w:id="28" w:name="_Toc134109264"/>
      <w:bookmarkStart w:id="29" w:name="_Toc134109398"/>
      <w:bookmarkStart w:id="30" w:name="_Toc134109665"/>
      <w:bookmarkStart w:id="31" w:name="_Toc134173928"/>
      <w:bookmarkStart w:id="32" w:name="_Toc134174054"/>
      <w:bookmarkStart w:id="33" w:name="_Toc134174248"/>
      <w:bookmarkStart w:id="34" w:name="_Toc134174356"/>
      <w:bookmarkStart w:id="35" w:name="_Toc134174491"/>
      <w:r>
        <w:t>1.1</w:t>
      </w:r>
      <w:r>
        <w:tab/>
        <w:t>Strategic direction statement</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14:paraId="704B4EDB" w14:textId="4A1BC4B3" w:rsidR="00B1777D" w:rsidRPr="00B1777D" w:rsidRDefault="00B1777D" w:rsidP="00576130">
      <w:pPr>
        <w:pStyle w:val="Exampletextbullet"/>
        <w:rPr>
          <w:i w:val="0"/>
          <w:color w:val="auto"/>
          <w:lang w:val="en-AU" w:eastAsia="en-AU"/>
        </w:rPr>
      </w:pPr>
      <w:r w:rsidRPr="00B1777D">
        <w:rPr>
          <w:i w:val="0"/>
          <w:color w:val="auto"/>
          <w:lang w:val="en-AU" w:eastAsia="en-AU"/>
        </w:rPr>
        <w:t>The   Future   Fund   Management   Agency (FFMA) was   established   by    the Future Fund Act 2006 to support and advise the Future Fund Board of Guardians (the Board) in its task of investing the assets of the Future Fund.</w:t>
      </w:r>
    </w:p>
    <w:p w14:paraId="52607FE3" w14:textId="451D6973" w:rsidR="00B1777D" w:rsidRPr="00B1777D" w:rsidRDefault="00B1777D" w:rsidP="00576130">
      <w:pPr>
        <w:pStyle w:val="Exampletextbullet"/>
        <w:rPr>
          <w:i w:val="0"/>
          <w:color w:val="auto"/>
          <w:lang w:val="en-AU" w:eastAsia="en-AU"/>
        </w:rPr>
      </w:pPr>
      <w:r w:rsidRPr="00B1777D">
        <w:rPr>
          <w:i w:val="0"/>
          <w:color w:val="auto"/>
          <w:lang w:val="en-AU" w:eastAsia="en-AU"/>
        </w:rPr>
        <w:t xml:space="preserve">The scope of the FFMA and the Board was extended by the </w:t>
      </w:r>
      <w:proofErr w:type="spellStart"/>
      <w:r w:rsidRPr="00B1777D">
        <w:rPr>
          <w:i w:val="0"/>
          <w:color w:val="auto"/>
          <w:lang w:val="en-AU" w:eastAsia="en-AU"/>
        </w:rPr>
        <w:t>DisabilityCare</w:t>
      </w:r>
      <w:proofErr w:type="spellEnd"/>
      <w:r w:rsidRPr="00B1777D">
        <w:rPr>
          <w:i w:val="0"/>
          <w:color w:val="auto"/>
          <w:lang w:val="en-AU" w:eastAsia="en-AU"/>
        </w:rPr>
        <w:t xml:space="preserve"> Australia Fund Act 2013, the Medical Research Future Fund Act 2015, the Aboriginal and Torres Strait Islander Land and Sea Future Fund Act 2018, the Future Drought Fund Act 2019 and the Disaster Ready Fund Act 2019 to include the management of investments to grow other Australian Government Investment Funds as a means to provide financing sources for substantial future investments in the Australian economy. As a </w:t>
      </w:r>
      <w:proofErr w:type="gramStart"/>
      <w:r w:rsidRPr="00B1777D">
        <w:rPr>
          <w:i w:val="0"/>
          <w:color w:val="auto"/>
          <w:lang w:val="en-AU" w:eastAsia="en-AU"/>
        </w:rPr>
        <w:t>result</w:t>
      </w:r>
      <w:proofErr w:type="gramEnd"/>
      <w:r w:rsidRPr="00B1777D">
        <w:rPr>
          <w:i w:val="0"/>
          <w:color w:val="auto"/>
          <w:lang w:val="en-AU" w:eastAsia="en-AU"/>
        </w:rPr>
        <w:t xml:space="preserve"> the FFMA supports the Board in managing investments of the Future Fund, </w:t>
      </w:r>
      <w:proofErr w:type="spellStart"/>
      <w:r w:rsidRPr="00B1777D">
        <w:rPr>
          <w:i w:val="0"/>
          <w:color w:val="auto"/>
          <w:lang w:val="en-AU" w:eastAsia="en-AU"/>
        </w:rPr>
        <w:t>DisabilityCare</w:t>
      </w:r>
      <w:proofErr w:type="spellEnd"/>
      <w:r w:rsidRPr="00B1777D">
        <w:rPr>
          <w:i w:val="0"/>
          <w:color w:val="auto"/>
          <w:lang w:val="en-AU" w:eastAsia="en-AU"/>
        </w:rPr>
        <w:t xml:space="preserve"> Australia Fund (DCAF), Medical Research Future Fund (MRFF), Aboriginal and Torres Strait Islander Land and Sea Future Fund (ATSILSFF), Future Drought Fund (FDF) and the Disaster Ready Fund (DRF) (formerly the Emergency Response Fund).</w:t>
      </w:r>
    </w:p>
    <w:p w14:paraId="61A4578B" w14:textId="095824B2" w:rsidR="00B1777D" w:rsidRPr="00B1777D" w:rsidRDefault="00B1777D" w:rsidP="00576130">
      <w:pPr>
        <w:pStyle w:val="Exampletextbullet"/>
        <w:rPr>
          <w:i w:val="0"/>
          <w:color w:val="auto"/>
          <w:lang w:val="en-AU" w:eastAsia="en-AU"/>
        </w:rPr>
      </w:pPr>
      <w:r w:rsidRPr="00B1777D">
        <w:rPr>
          <w:i w:val="0"/>
          <w:color w:val="auto"/>
          <w:lang w:val="en-AU" w:eastAsia="en-AU"/>
        </w:rPr>
        <w:t xml:space="preserve">The FFMA focuses on supporting and advising the Board of Guardians in developing and implementing appropriate investment strategies for the funds. Investing in global markets is a highly specialised and competitive commercial activity. </w:t>
      </w:r>
      <w:proofErr w:type="gramStart"/>
      <w:r w:rsidRPr="00B1777D">
        <w:rPr>
          <w:i w:val="0"/>
          <w:color w:val="auto"/>
          <w:lang w:val="en-AU" w:eastAsia="en-AU"/>
        </w:rPr>
        <w:t>Accordingly</w:t>
      </w:r>
      <w:proofErr w:type="gramEnd"/>
      <w:r w:rsidRPr="00B1777D">
        <w:rPr>
          <w:i w:val="0"/>
          <w:color w:val="auto"/>
          <w:lang w:val="en-AU" w:eastAsia="en-AU"/>
        </w:rPr>
        <w:t xml:space="preserve"> the Board and FFMA intend to continue to develop and invest in the Agency’s skills, capabilities, resources and systems in order to keep up with the fast-evolving industry and to maintain the Agency’s competitiveness within that industry in terms of finding good investments.</w:t>
      </w:r>
    </w:p>
    <w:p w14:paraId="4680F803" w14:textId="1D34F38C" w:rsidR="00B1777D" w:rsidRPr="00B1777D" w:rsidRDefault="00B1777D" w:rsidP="00576130">
      <w:pPr>
        <w:pStyle w:val="Exampletextbullet"/>
        <w:rPr>
          <w:i w:val="0"/>
          <w:color w:val="auto"/>
          <w:lang w:val="en-AU" w:eastAsia="en-AU"/>
        </w:rPr>
      </w:pPr>
      <w:r w:rsidRPr="00B1777D">
        <w:rPr>
          <w:i w:val="0"/>
          <w:color w:val="auto"/>
          <w:lang w:val="en-AU" w:eastAsia="en-AU"/>
        </w:rPr>
        <w:t xml:space="preserve">The Future Fund’s portfolio will continue to evolve as the Board manages the portfolio in line with its mandate and strategy. The government revised the Future Fund mandate return in May 2017 and announced its intention to </w:t>
      </w:r>
      <w:r w:rsidR="00BD7A73">
        <w:rPr>
          <w:i w:val="0"/>
          <w:color w:val="auto"/>
          <w:lang w:val="en-AU" w:eastAsia="en-AU"/>
        </w:rPr>
        <w:t>not</w:t>
      </w:r>
      <w:r w:rsidRPr="00B1777D">
        <w:rPr>
          <w:i w:val="0"/>
          <w:color w:val="auto"/>
          <w:lang w:val="en-AU" w:eastAsia="en-AU"/>
        </w:rPr>
        <w:t xml:space="preserve"> drawdown from the Future Fund</w:t>
      </w:r>
      <w:r w:rsidR="00BD7A73">
        <w:rPr>
          <w:i w:val="0"/>
          <w:color w:val="auto"/>
          <w:lang w:val="en-AU" w:eastAsia="en-AU"/>
        </w:rPr>
        <w:t xml:space="preserve"> in the immediate future</w:t>
      </w:r>
      <w:r w:rsidRPr="00B1777D">
        <w:rPr>
          <w:i w:val="0"/>
          <w:color w:val="auto"/>
          <w:lang w:val="en-AU" w:eastAsia="en-AU"/>
        </w:rPr>
        <w:t>. The approach to managing the portfolio is detailed in the 2021-22 Future Fund Annual Report. Recognising the potential for continued volatility in investment markets, an important emphasis for the FFMA and the Board is maintaining a long-term investment perspective and strategy that balances risk with expected return as required.</w:t>
      </w:r>
    </w:p>
    <w:p w14:paraId="2E58C142" w14:textId="2BDF388A" w:rsidR="00B1777D" w:rsidRDefault="00B1777D" w:rsidP="00576130">
      <w:pPr>
        <w:pStyle w:val="Exampletextbullet"/>
        <w:rPr>
          <w:i w:val="0"/>
          <w:color w:val="auto"/>
          <w:lang w:val="en-AU" w:eastAsia="en-AU"/>
        </w:rPr>
      </w:pPr>
      <w:r w:rsidRPr="00B1777D">
        <w:rPr>
          <w:i w:val="0"/>
          <w:color w:val="auto"/>
          <w:lang w:val="en-AU" w:eastAsia="en-AU"/>
        </w:rPr>
        <w:t xml:space="preserve">The FFMA provides support and advice to the Board in relation to the DCAF, MRFF, ATSILSFF, FDF and DRF and is focused on developing and implementing investment strategies consistent with the legislation and mandates. The investment strategies and approach for the </w:t>
      </w:r>
      <w:proofErr w:type="spellStart"/>
      <w:r w:rsidRPr="00B1777D">
        <w:rPr>
          <w:i w:val="0"/>
          <w:color w:val="auto"/>
          <w:lang w:val="en-AU" w:eastAsia="en-AU"/>
        </w:rPr>
        <w:t>DisabilityCare</w:t>
      </w:r>
      <w:proofErr w:type="spellEnd"/>
      <w:r w:rsidRPr="00B1777D">
        <w:rPr>
          <w:i w:val="0"/>
          <w:color w:val="auto"/>
          <w:lang w:val="en-AU" w:eastAsia="en-AU"/>
        </w:rPr>
        <w:t xml:space="preserve"> Australia Fund, the Medical Research Future Fund, the Aboriginal and Torres Strait Islander Land and Sea Future Fund, the Future Drought Fund and the Disaster Ready Fund are detailed in the 2021-22 Future Fund Annual Report.</w:t>
      </w:r>
    </w:p>
    <w:p w14:paraId="36A3459F" w14:textId="1D0D8631" w:rsidR="00A26820" w:rsidRPr="00B1777D" w:rsidRDefault="00B1777D" w:rsidP="00A26820">
      <w:pPr>
        <w:pStyle w:val="Exampletextbullet"/>
        <w:rPr>
          <w:i w:val="0"/>
          <w:color w:val="auto"/>
          <w:lang w:val="en-AU" w:eastAsia="en-AU"/>
        </w:rPr>
      </w:pPr>
      <w:r w:rsidRPr="00B1777D">
        <w:rPr>
          <w:i w:val="0"/>
          <w:color w:val="auto"/>
          <w:lang w:val="en-AU" w:eastAsia="en-AU"/>
        </w:rPr>
        <w:t xml:space="preserve">Investment policies for the funds managed by the Board are available at </w:t>
      </w:r>
      <w:hyperlink r:id="rId17" w:history="1">
        <w:r w:rsidRPr="00B1777D">
          <w:rPr>
            <w:i w:val="0"/>
            <w:color w:val="auto"/>
            <w:lang w:val="en-AU" w:eastAsia="en-AU"/>
          </w:rPr>
          <w:t>www.futurefund.gov.au/investment/how-we-invest/investment-policies</w:t>
        </w:r>
      </w:hyperlink>
      <w:r w:rsidR="000E2EEE">
        <w:rPr>
          <w:i w:val="0"/>
          <w:color w:val="auto"/>
          <w:lang w:val="en-AU" w:eastAsia="en-AU"/>
        </w:rPr>
        <w:t>.</w:t>
      </w:r>
      <w:r w:rsidR="00A26820">
        <w:rPr>
          <w:i w:val="0"/>
          <w:color w:val="auto"/>
          <w:lang w:val="en-AU" w:eastAsia="en-AU"/>
        </w:rPr>
        <w:br w:type="page"/>
      </w:r>
    </w:p>
    <w:p w14:paraId="4C2FD3C7" w14:textId="3E1CC6E5" w:rsidR="00B205BF" w:rsidRDefault="00B205BF" w:rsidP="00B1777D">
      <w:pPr>
        <w:pStyle w:val="Heading3"/>
      </w:pPr>
      <w:bookmarkStart w:id="36" w:name="_Toc133145014"/>
      <w:bookmarkStart w:id="37" w:name="_Toc133145288"/>
      <w:bookmarkStart w:id="38" w:name="_Toc133145455"/>
      <w:bookmarkStart w:id="39" w:name="_Toc133145554"/>
      <w:bookmarkStart w:id="40" w:name="_Toc133145674"/>
      <w:bookmarkStart w:id="41" w:name="_Toc133145856"/>
      <w:bookmarkStart w:id="42" w:name="_Toc133150035"/>
      <w:bookmarkStart w:id="43" w:name="_Toc134035401"/>
      <w:bookmarkStart w:id="44" w:name="_Toc134103347"/>
      <w:bookmarkStart w:id="45" w:name="_Toc134109265"/>
      <w:bookmarkStart w:id="46" w:name="_Toc134109399"/>
      <w:bookmarkStart w:id="47" w:name="_Toc134109666"/>
      <w:bookmarkStart w:id="48" w:name="_Toc134173929"/>
      <w:bookmarkStart w:id="49" w:name="_Toc134174055"/>
      <w:bookmarkStart w:id="50" w:name="_Toc134174249"/>
      <w:bookmarkStart w:id="51" w:name="_Toc134174357"/>
      <w:bookmarkStart w:id="52" w:name="_Toc134174492"/>
      <w:r>
        <w:lastRenderedPageBreak/>
        <w:t>1.2</w:t>
      </w:r>
      <w:r>
        <w:tab/>
        <w:t>Entity resource statement</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14:paraId="633CEC1F" w14:textId="49A7935A" w:rsidR="00AD3D42" w:rsidRPr="00AD3D42" w:rsidRDefault="00B205BF" w:rsidP="000E2EEE">
      <w:pPr>
        <w:pStyle w:val="Exampletextbullet"/>
        <w:rPr>
          <w:i w:val="0"/>
          <w:color w:val="auto"/>
          <w:lang w:val="en-AU" w:eastAsia="en-AU"/>
        </w:rPr>
      </w:pPr>
      <w:r w:rsidRPr="00AD3D42">
        <w:rPr>
          <w:i w:val="0"/>
          <w:color w:val="auto"/>
          <w:lang w:val="en-AU" w:eastAsia="en-AU"/>
        </w:rPr>
        <w:t>Table 1.1 shows the total funding from all sources available to the entity for its operations and to deliver programs and services on behalf of the Government.</w:t>
      </w:r>
    </w:p>
    <w:p w14:paraId="5C3A535A" w14:textId="0BB0596F" w:rsidR="00B205BF" w:rsidRDefault="00B205BF" w:rsidP="000E2EEE">
      <w:pPr>
        <w:pStyle w:val="Exampletextbullet"/>
        <w:rPr>
          <w:i w:val="0"/>
          <w:color w:val="auto"/>
          <w:lang w:val="en-AU" w:eastAsia="en-AU"/>
        </w:rPr>
      </w:pPr>
      <w:r w:rsidRPr="00AD3D42">
        <w:rPr>
          <w:i w:val="0"/>
          <w:color w:val="auto"/>
          <w:lang w:val="en-AU" w:eastAsia="en-AU"/>
        </w:rPr>
        <w:t>The table summarises how resources will be applied by outcome (government strategic policy objectives) and by administered (on behalf of the Government or the public) and departmental (for the entity’s operations) classification.</w:t>
      </w:r>
    </w:p>
    <w:p w14:paraId="449C7A8A" w14:textId="385AB76A" w:rsidR="00B205BF" w:rsidRDefault="00B205BF" w:rsidP="000E2EEE">
      <w:pPr>
        <w:pStyle w:val="Exampletextbullet"/>
        <w:rPr>
          <w:i w:val="0"/>
          <w:color w:val="auto"/>
          <w:lang w:val="en-AU" w:eastAsia="en-AU"/>
        </w:rPr>
      </w:pPr>
      <w:r w:rsidRPr="00AD3D42">
        <w:rPr>
          <w:i w:val="0"/>
          <w:color w:val="auto"/>
          <w:lang w:val="en-AU" w:eastAsia="en-AU"/>
        </w:rPr>
        <w:t>For more detailed information on special accounts and special appropriations, please refer to Budget Paper No. 4 – Agency Resourcing.</w:t>
      </w:r>
    </w:p>
    <w:p w14:paraId="4215C79D" w14:textId="77777777" w:rsidR="00B205BF" w:rsidRPr="00AD3D42" w:rsidRDefault="00B205BF" w:rsidP="000E2EEE">
      <w:pPr>
        <w:pStyle w:val="Exampletextbullet"/>
        <w:rPr>
          <w:i w:val="0"/>
          <w:color w:val="auto"/>
          <w:lang w:val="en-AU" w:eastAsia="en-AU"/>
        </w:rPr>
      </w:pPr>
      <w:r w:rsidRPr="00AD3D42">
        <w:rPr>
          <w:i w:val="0"/>
          <w:color w:val="auto"/>
          <w:lang w:val="en-AU" w:eastAsia="en-AU"/>
        </w:rPr>
        <w:t>Information in this table is presented on a resourcing (that is, appropriations/cash available) basis, whilst the ‘Budgeted expenses by Outcome 1’ tables in Section 2 and the financial statements in Section 3 are presented on an accrual basis.</w:t>
      </w:r>
    </w:p>
    <w:p w14:paraId="5897B6D0" w14:textId="77777777" w:rsidR="00B205BF" w:rsidRDefault="00B205BF" w:rsidP="000E2EEE">
      <w:pPr>
        <w:pStyle w:val="TableHeading"/>
      </w:pPr>
      <w:r>
        <w:br w:type="page"/>
      </w:r>
      <w:r w:rsidRPr="00D44150">
        <w:lastRenderedPageBreak/>
        <w:t xml:space="preserve">Table 1.1: </w:t>
      </w:r>
      <w:r>
        <w:t>Future Fund Management Agency</w:t>
      </w:r>
      <w:r w:rsidRPr="00D44150">
        <w:t xml:space="preserve"> resource statement</w:t>
      </w:r>
      <w:r>
        <w:t xml:space="preserve"> — Budget estimates for 2023-24 </w:t>
      </w:r>
      <w:r w:rsidRPr="00D44150">
        <w:t xml:space="preserve">as at Budget </w:t>
      </w:r>
      <w:r>
        <w:t>May 2023</w:t>
      </w:r>
    </w:p>
    <w:p w14:paraId="2900721B" w14:textId="4E51F9EA" w:rsidR="00B205BF" w:rsidRDefault="006F5A68" w:rsidP="006F5A68">
      <w:pPr>
        <w:pStyle w:val="TableGraphic"/>
      </w:pPr>
      <w:r w:rsidRPr="006F5A68">
        <w:rPr>
          <w:noProof/>
        </w:rPr>
        <w:drawing>
          <wp:inline distT="0" distB="0" distL="0" distR="0" wp14:anchorId="2499395E" wp14:editId="77BB3700">
            <wp:extent cx="4895850" cy="200914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95850" cy="2009140"/>
                    </a:xfrm>
                    <a:prstGeom prst="rect">
                      <a:avLst/>
                    </a:prstGeom>
                    <a:noFill/>
                    <a:ln>
                      <a:noFill/>
                    </a:ln>
                  </pic:spPr>
                </pic:pic>
              </a:graphicData>
            </a:graphic>
          </wp:inline>
        </w:drawing>
      </w:r>
    </w:p>
    <w:p w14:paraId="73352B64" w14:textId="77777777" w:rsidR="004273D1" w:rsidRDefault="004273D1" w:rsidP="004273D1">
      <w:pPr>
        <w:spacing w:before="0" w:after="0" w:line="240" w:lineRule="auto"/>
      </w:pPr>
      <w:bookmarkStart w:id="53" w:name="_Toc133145015"/>
      <w:bookmarkStart w:id="54" w:name="_Toc133145289"/>
      <w:bookmarkStart w:id="55" w:name="_Toc133145456"/>
      <w:bookmarkStart w:id="56" w:name="_Toc133145555"/>
      <w:bookmarkStart w:id="57" w:name="_Toc133145675"/>
      <w:bookmarkStart w:id="58" w:name="_Toc133145857"/>
    </w:p>
    <w:p w14:paraId="235EEB05" w14:textId="77777777" w:rsidR="004273D1" w:rsidRDefault="004273D1" w:rsidP="004273D1">
      <w:pPr>
        <w:spacing w:before="0" w:after="0" w:line="240" w:lineRule="auto"/>
      </w:pPr>
    </w:p>
    <w:p w14:paraId="426426B5" w14:textId="77777777" w:rsidR="004273D1" w:rsidRDefault="004273D1" w:rsidP="004273D1">
      <w:pPr>
        <w:spacing w:before="0" w:after="0" w:line="240" w:lineRule="auto"/>
      </w:pPr>
    </w:p>
    <w:p w14:paraId="09596FD6" w14:textId="77777777" w:rsidR="004273D1" w:rsidRDefault="004273D1" w:rsidP="004273D1">
      <w:pPr>
        <w:spacing w:before="0" w:after="0" w:line="240" w:lineRule="auto"/>
      </w:pPr>
    </w:p>
    <w:p w14:paraId="00D2C1F8" w14:textId="77777777" w:rsidR="004273D1" w:rsidRDefault="004273D1" w:rsidP="004273D1">
      <w:pPr>
        <w:spacing w:before="0" w:after="0" w:line="240" w:lineRule="auto"/>
      </w:pPr>
    </w:p>
    <w:p w14:paraId="78A7102A" w14:textId="77777777" w:rsidR="004273D1" w:rsidRDefault="004273D1" w:rsidP="004273D1">
      <w:pPr>
        <w:spacing w:before="0" w:after="0" w:line="240" w:lineRule="auto"/>
      </w:pPr>
    </w:p>
    <w:p w14:paraId="139960D6" w14:textId="77777777" w:rsidR="004273D1" w:rsidRDefault="004273D1" w:rsidP="004273D1">
      <w:pPr>
        <w:spacing w:before="0" w:after="0" w:line="240" w:lineRule="auto"/>
      </w:pPr>
    </w:p>
    <w:p w14:paraId="3A9C79D0" w14:textId="77777777" w:rsidR="004273D1" w:rsidRDefault="004273D1" w:rsidP="004273D1">
      <w:pPr>
        <w:spacing w:before="0" w:after="0" w:line="240" w:lineRule="auto"/>
      </w:pPr>
    </w:p>
    <w:p w14:paraId="11264516" w14:textId="7CA3FFE2" w:rsidR="00B205BF" w:rsidRPr="005A7C0B" w:rsidRDefault="00B205BF" w:rsidP="004273D1">
      <w:pPr>
        <w:pStyle w:val="Heading3"/>
      </w:pPr>
      <w:bookmarkStart w:id="59" w:name="_Toc133150036"/>
      <w:bookmarkStart w:id="60" w:name="_Toc134035402"/>
      <w:bookmarkStart w:id="61" w:name="_Toc134103348"/>
      <w:bookmarkStart w:id="62" w:name="_Toc134109266"/>
      <w:bookmarkStart w:id="63" w:name="_Toc134109400"/>
      <w:bookmarkStart w:id="64" w:name="_Toc134109667"/>
      <w:bookmarkStart w:id="65" w:name="_Toc134173930"/>
      <w:bookmarkStart w:id="66" w:name="_Toc134174056"/>
      <w:bookmarkStart w:id="67" w:name="_Toc134174250"/>
      <w:bookmarkStart w:id="68" w:name="_Toc134174358"/>
      <w:bookmarkStart w:id="69" w:name="_Toc134174493"/>
      <w:r w:rsidRPr="005A7C0B">
        <w:t>1.3</w:t>
      </w:r>
      <w:r w:rsidRPr="005A7C0B">
        <w:tab/>
        <w:t>Budget measures</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04351737" w14:textId="77777777" w:rsidR="00B205BF" w:rsidRPr="00AD3D42" w:rsidRDefault="00B205BF" w:rsidP="000E2EEE">
      <w:pPr>
        <w:rPr>
          <w:szCs w:val="19"/>
        </w:rPr>
      </w:pPr>
      <w:r w:rsidRPr="00AD3D42">
        <w:rPr>
          <w:szCs w:val="19"/>
        </w:rPr>
        <w:t>No measures have been announced since 2022-23 October Budget.</w:t>
      </w:r>
    </w:p>
    <w:p w14:paraId="03C851A1" w14:textId="77777777" w:rsidR="00B205BF" w:rsidRDefault="00B205BF">
      <w:pPr>
        <w:spacing w:after="0" w:line="240" w:lineRule="auto"/>
        <w:rPr>
          <w:rFonts w:ascii="Arial Bold" w:hAnsi="Arial Bold"/>
          <w:b/>
        </w:rPr>
      </w:pPr>
      <w:r>
        <w:br w:type="page"/>
      </w:r>
    </w:p>
    <w:p w14:paraId="36F04D41" w14:textId="77777777" w:rsidR="00B205BF" w:rsidRPr="00810C6A" w:rsidRDefault="00B205BF" w:rsidP="00810C6A">
      <w:pPr>
        <w:pStyle w:val="Heading2"/>
      </w:pPr>
      <w:bookmarkStart w:id="70" w:name="_Toc133145016"/>
      <w:bookmarkStart w:id="71" w:name="_Toc133145290"/>
      <w:bookmarkStart w:id="72" w:name="_Toc133145457"/>
      <w:bookmarkStart w:id="73" w:name="_Toc133145556"/>
      <w:bookmarkStart w:id="74" w:name="_Toc133145676"/>
      <w:bookmarkStart w:id="75" w:name="_Toc133145858"/>
      <w:bookmarkStart w:id="76" w:name="_Toc133150037"/>
      <w:bookmarkStart w:id="77" w:name="_Toc134035403"/>
      <w:bookmarkStart w:id="78" w:name="_Toc134103349"/>
      <w:bookmarkStart w:id="79" w:name="_Toc134109267"/>
      <w:bookmarkStart w:id="80" w:name="_Toc134109401"/>
      <w:bookmarkStart w:id="81" w:name="_Toc134109668"/>
      <w:bookmarkStart w:id="82" w:name="_Toc134173931"/>
      <w:bookmarkStart w:id="83" w:name="_Toc134174057"/>
      <w:bookmarkStart w:id="84" w:name="_Toc134174251"/>
      <w:bookmarkStart w:id="85" w:name="_Toc134174359"/>
      <w:bookmarkStart w:id="86" w:name="_Toc134174494"/>
      <w:r w:rsidRPr="00810C6A">
        <w:lastRenderedPageBreak/>
        <w:t>Section 2: Outcomes and planned performance</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4CEFE744" w14:textId="1FE6F8BA" w:rsidR="00BA47CD" w:rsidRPr="00BA47CD" w:rsidRDefault="00B205BF" w:rsidP="000E2EEE">
      <w:pPr>
        <w:pStyle w:val="Exampletextbullet"/>
        <w:rPr>
          <w:i w:val="0"/>
          <w:color w:val="auto"/>
          <w:lang w:val="en-AU" w:eastAsia="en-AU"/>
        </w:rPr>
      </w:pPr>
      <w:r w:rsidRPr="00BA47CD">
        <w:rPr>
          <w:i w:val="0"/>
          <w:color w:val="auto"/>
          <w:lang w:val="en-AU" w:eastAsia="en-AU"/>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8D2BFE0" w14:textId="3CE85380" w:rsidR="00B205BF" w:rsidRPr="00BA47CD" w:rsidRDefault="00B205BF" w:rsidP="000E2EEE">
      <w:pPr>
        <w:pStyle w:val="Exampletextbullet"/>
        <w:rPr>
          <w:i w:val="0"/>
          <w:color w:val="auto"/>
          <w:lang w:val="en-AU" w:eastAsia="en-AU"/>
        </w:rPr>
      </w:pPr>
      <w:r w:rsidRPr="00BA47CD">
        <w:rPr>
          <w:i w:val="0"/>
          <w:color w:val="auto"/>
          <w:lang w:val="en-AU" w:eastAsia="en-AU"/>
        </w:rPr>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205BF" w:rsidRPr="00202F4F" w14:paraId="203C820F" w14:textId="77777777" w:rsidTr="001C6402">
        <w:tc>
          <w:tcPr>
            <w:tcW w:w="7700" w:type="dxa"/>
            <w:shd w:val="clear" w:color="auto" w:fill="auto"/>
          </w:tcPr>
          <w:p w14:paraId="5817D9AD" w14:textId="77777777" w:rsidR="00B205BF" w:rsidRPr="00C967D2" w:rsidRDefault="00B205BF" w:rsidP="001C6402">
            <w:pPr>
              <w:spacing w:before="120" w:after="120" w:line="240" w:lineRule="auto"/>
              <w:jc w:val="both"/>
              <w:rPr>
                <w:b/>
                <w:szCs w:val="19"/>
              </w:rPr>
            </w:pPr>
            <w:r w:rsidRPr="00C967D2">
              <w:rPr>
                <w:b/>
                <w:szCs w:val="19"/>
              </w:rPr>
              <w:t>Note:</w:t>
            </w:r>
          </w:p>
          <w:p w14:paraId="2606B1DE" w14:textId="77777777" w:rsidR="00B205BF" w:rsidRPr="00C967D2" w:rsidRDefault="00B205BF" w:rsidP="000E2EEE">
            <w:pPr>
              <w:jc w:val="both"/>
              <w:rPr>
                <w:szCs w:val="19"/>
              </w:rPr>
            </w:pPr>
            <w:r w:rsidRPr="00C967D2">
              <w:rPr>
                <w:szCs w:val="19"/>
              </w:rPr>
              <w:t xml:space="preserve">Performance reporting requirements in the Portfolio Budget Statements are part of the Commonwealth performance framework established by the </w:t>
            </w:r>
            <w:r w:rsidRPr="00C967D2">
              <w:rPr>
                <w:i/>
                <w:szCs w:val="19"/>
              </w:rPr>
              <w:t>Public Governance, Performance and Accountability Act 2013</w:t>
            </w:r>
            <w:r w:rsidRPr="00C967D2">
              <w:rPr>
                <w:szCs w:val="19"/>
              </w:rPr>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69E25A54" w14:textId="77777777" w:rsidR="00B205BF" w:rsidRPr="00C967D2" w:rsidRDefault="00B205BF" w:rsidP="00202F4F">
            <w:pPr>
              <w:rPr>
                <w:szCs w:val="19"/>
              </w:rPr>
            </w:pPr>
            <w:r w:rsidRPr="00C967D2">
              <w:rPr>
                <w:szCs w:val="19"/>
              </w:rPr>
              <w:t xml:space="preserve">The most recent corporate plan for FFMA can be found at: </w:t>
            </w:r>
            <w:hyperlink r:id="rId19" w:history="1">
              <w:r w:rsidRPr="00C967D2">
                <w:rPr>
                  <w:rStyle w:val="Hyperlink"/>
                  <w:szCs w:val="19"/>
                </w:rPr>
                <w:t>https://www.futurefund.gov.au/about-us/access-to-information/parliamentary-and-statutory-reporting</w:t>
              </w:r>
            </w:hyperlink>
            <w:r w:rsidRPr="00C967D2">
              <w:rPr>
                <w:szCs w:val="19"/>
              </w:rPr>
              <w:t>.</w:t>
            </w:r>
          </w:p>
          <w:p w14:paraId="2BB029B3" w14:textId="77777777" w:rsidR="00B205BF" w:rsidRPr="00202F4F" w:rsidRDefault="00B205BF" w:rsidP="00202F4F">
            <w:pPr>
              <w:jc w:val="both"/>
              <w:rPr>
                <w:sz w:val="24"/>
                <w:szCs w:val="24"/>
              </w:rPr>
            </w:pPr>
            <w:r w:rsidRPr="00C967D2">
              <w:rPr>
                <w:szCs w:val="19"/>
              </w:rPr>
              <w:t xml:space="preserve">The most recent annual performance statement can be found at: </w:t>
            </w:r>
            <w:hyperlink r:id="rId20" w:history="1">
              <w:r w:rsidRPr="00C967D2">
                <w:rPr>
                  <w:rStyle w:val="Hyperlink"/>
                  <w:szCs w:val="19"/>
                </w:rPr>
                <w:t>https://www.futurefund.gov.au/about-us/publications</w:t>
              </w:r>
            </w:hyperlink>
            <w:r w:rsidRPr="00C967D2">
              <w:rPr>
                <w:szCs w:val="19"/>
              </w:rPr>
              <w:t>.</w:t>
            </w:r>
          </w:p>
        </w:tc>
      </w:tr>
    </w:tbl>
    <w:p w14:paraId="4C563E9C" w14:textId="77777777" w:rsidR="00B205BF" w:rsidRDefault="00B205BF" w:rsidP="00BE7D58">
      <w:pPr>
        <w:rPr>
          <w:highlight w:val="yellow"/>
        </w:rPr>
      </w:pPr>
    </w:p>
    <w:p w14:paraId="23ACB340" w14:textId="77777777" w:rsidR="00B205BF" w:rsidRDefault="00B205BF" w:rsidP="003876AB">
      <w:pPr>
        <w:pStyle w:val="Heading3"/>
        <w:sectPr w:rsidR="00B205BF" w:rsidSect="00457209">
          <w:headerReference w:type="even" r:id="rId21"/>
          <w:headerReference w:type="default" r:id="rId22"/>
          <w:headerReference w:type="first" r:id="rId23"/>
          <w:footerReference w:type="first" r:id="rId24"/>
          <w:type w:val="oddPage"/>
          <w:pgSz w:w="11906" w:h="16838" w:code="9"/>
          <w:pgMar w:top="2835" w:right="2098" w:bottom="2466" w:left="2098" w:header="1814" w:footer="1814" w:gutter="0"/>
          <w:pgNumType w:start="157"/>
          <w:cols w:space="708"/>
          <w:titlePg/>
          <w:docGrid w:linePitch="360"/>
        </w:sectPr>
      </w:pPr>
    </w:p>
    <w:p w14:paraId="33656A27" w14:textId="7BC0B344" w:rsidR="00B205BF" w:rsidRPr="00F743D8" w:rsidRDefault="00B205BF" w:rsidP="00687C36">
      <w:pPr>
        <w:pStyle w:val="Heading3"/>
      </w:pPr>
      <w:bookmarkStart w:id="87" w:name="_Toc133145017"/>
      <w:bookmarkStart w:id="88" w:name="_Toc133145291"/>
      <w:bookmarkStart w:id="89" w:name="_Toc133145458"/>
      <w:bookmarkStart w:id="90" w:name="_Toc133145557"/>
      <w:bookmarkStart w:id="91" w:name="_Toc133145677"/>
      <w:bookmarkStart w:id="92" w:name="_Toc133145859"/>
      <w:bookmarkStart w:id="93" w:name="_Toc133150038"/>
      <w:bookmarkStart w:id="94" w:name="_Toc134035404"/>
      <w:bookmarkStart w:id="95" w:name="_Toc134103350"/>
      <w:bookmarkStart w:id="96" w:name="_Toc134109268"/>
      <w:bookmarkStart w:id="97" w:name="_Toc134109402"/>
      <w:bookmarkStart w:id="98" w:name="_Toc134109669"/>
      <w:bookmarkStart w:id="99" w:name="_Toc134173932"/>
      <w:bookmarkStart w:id="100" w:name="_Toc134174058"/>
      <w:bookmarkStart w:id="101" w:name="_Toc134174252"/>
      <w:bookmarkStart w:id="102" w:name="_Toc134174360"/>
      <w:bookmarkStart w:id="103" w:name="_Toc134174495"/>
      <w:r>
        <w:lastRenderedPageBreak/>
        <w:t>2.1</w:t>
      </w:r>
      <w:r w:rsidRPr="00F743D8">
        <w:tab/>
        <w:t xml:space="preserve">Budgeted expenses and performance for Outcome </w:t>
      </w:r>
      <w:r>
        <w:t>1</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tblGrid>
      <w:tr w:rsidR="006A552F" w:rsidRPr="00522947" w14:paraId="027D7259" w14:textId="77777777" w:rsidTr="00800995">
        <w:trPr>
          <w:trHeight w:val="569"/>
          <w:tblHeader/>
        </w:trPr>
        <w:tc>
          <w:tcPr>
            <w:tcW w:w="7796" w:type="dxa"/>
            <w:shd w:val="clear" w:color="auto" w:fill="F2F2F2"/>
          </w:tcPr>
          <w:p w14:paraId="26616C1E" w14:textId="77777777" w:rsidR="006A552F" w:rsidRPr="006A552F" w:rsidRDefault="006A552F" w:rsidP="00687C36">
            <w:pPr>
              <w:pStyle w:val="TableColumnHeadingLeft"/>
              <w:spacing w:before="60" w:after="60"/>
              <w:rPr>
                <w:rFonts w:ascii="Arial" w:hAnsi="Arial" w:cs="Arial"/>
                <w:szCs w:val="16"/>
              </w:rPr>
            </w:pPr>
            <w:r w:rsidRPr="006A552F">
              <w:rPr>
                <w:rFonts w:ascii="Arial" w:hAnsi="Arial" w:cs="Arial"/>
                <w:szCs w:val="16"/>
              </w:rPr>
              <w:t>Outcome 1 – Strengthen the Commonwealth’s financial position for the benefit of the Australian people, by managing the investment activities of the Future Fund and certain other Australian Government investment funds in line with their Investment Mandates.</w:t>
            </w:r>
          </w:p>
        </w:tc>
      </w:tr>
    </w:tbl>
    <w:p w14:paraId="467D4656" w14:textId="77777777" w:rsidR="00B205BF" w:rsidRDefault="00B205BF" w:rsidP="00451501">
      <w:pPr>
        <w:pStyle w:val="NoSpacing"/>
      </w:pPr>
    </w:p>
    <w:p w14:paraId="4F001FD7" w14:textId="77777777" w:rsidR="00B205BF" w:rsidRPr="005E6F2B" w:rsidRDefault="00B205BF" w:rsidP="00451501">
      <w:pPr>
        <w:pStyle w:val="NoSpacing"/>
      </w:pPr>
    </w:p>
    <w:p w14:paraId="52D269B3" w14:textId="77777777" w:rsidR="00B205BF" w:rsidRPr="005E6F2B" w:rsidRDefault="00B205BF" w:rsidP="00810C6A">
      <w:pPr>
        <w:pStyle w:val="Heading4"/>
      </w:pPr>
      <w:r w:rsidRPr="005E6F2B">
        <w:t xml:space="preserve">Linked </w:t>
      </w:r>
      <w:proofErr w:type="gramStart"/>
      <w:r w:rsidRPr="005E6F2B">
        <w:t>programs</w:t>
      </w:r>
      <w:proofErr w:type="gramEnd"/>
      <w:r w:rsidRPr="005E6F2B">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205BF" w:rsidRPr="001C6402" w14:paraId="126E7C99" w14:textId="77777777" w:rsidTr="00202F4F">
        <w:trPr>
          <w:trHeight w:val="113"/>
          <w:tblHeader/>
        </w:trPr>
        <w:tc>
          <w:tcPr>
            <w:tcW w:w="7700" w:type="dxa"/>
            <w:tcBorders>
              <w:bottom w:val="dotted" w:sz="4" w:space="0" w:color="auto"/>
            </w:tcBorders>
          </w:tcPr>
          <w:p w14:paraId="6D2DD5C3" w14:textId="77777777" w:rsidR="00B205BF" w:rsidRPr="00FC7872" w:rsidRDefault="00B205BF" w:rsidP="00CA47FB">
            <w:pPr>
              <w:pStyle w:val="BoxHeading"/>
              <w:rPr>
                <w:rFonts w:cs="Arial"/>
                <w:i/>
                <w:iCs/>
                <w:sz w:val="24"/>
                <w:szCs w:val="24"/>
              </w:rPr>
            </w:pPr>
            <w:r w:rsidRPr="00FC7872">
              <w:rPr>
                <w:rStyle w:val="ExampletextCharChar"/>
                <w:rFonts w:ascii="Arial" w:hAnsi="Arial" w:cs="Arial"/>
                <w:i w:val="0"/>
                <w:iCs/>
                <w:color w:val="auto"/>
                <w:sz w:val="24"/>
                <w:szCs w:val="24"/>
              </w:rPr>
              <w:t>Department of Finance</w:t>
            </w:r>
          </w:p>
        </w:tc>
      </w:tr>
      <w:tr w:rsidR="00B205BF" w:rsidRPr="001C6402" w14:paraId="55287F11" w14:textId="77777777" w:rsidTr="00202F4F">
        <w:trPr>
          <w:trHeight w:val="113"/>
        </w:trPr>
        <w:tc>
          <w:tcPr>
            <w:tcW w:w="7700" w:type="dxa"/>
            <w:tcBorders>
              <w:top w:val="dotted" w:sz="4" w:space="0" w:color="auto"/>
              <w:bottom w:val="single" w:sz="4" w:space="0" w:color="auto"/>
            </w:tcBorders>
          </w:tcPr>
          <w:p w14:paraId="59E0AED7" w14:textId="71B0D401" w:rsidR="008B4F4B" w:rsidRPr="00FC7872" w:rsidRDefault="00B205BF" w:rsidP="00202F4F">
            <w:pPr>
              <w:spacing w:before="60" w:after="60"/>
              <w:rPr>
                <w:rStyle w:val="ExampletextCharChar"/>
                <w:rFonts w:ascii="Book Antiqua" w:hAnsi="Book Antiqua"/>
                <w:b/>
                <w:i w:val="0"/>
                <w:iCs/>
                <w:color w:val="auto"/>
                <w:szCs w:val="19"/>
              </w:rPr>
            </w:pPr>
            <w:r w:rsidRPr="00FC7872">
              <w:rPr>
                <w:rStyle w:val="ExampletextCharChar"/>
                <w:rFonts w:ascii="Book Antiqua" w:hAnsi="Book Antiqua"/>
                <w:b/>
                <w:i w:val="0"/>
                <w:iCs/>
                <w:color w:val="auto"/>
                <w:szCs w:val="19"/>
              </w:rPr>
              <w:t>Programs</w:t>
            </w:r>
          </w:p>
          <w:p w14:paraId="5187CF38" w14:textId="514D728E" w:rsidR="00B205BF" w:rsidRPr="008B4F4B" w:rsidRDefault="00B205BF" w:rsidP="00E829D5">
            <w:pPr>
              <w:pStyle w:val="BoxBullet"/>
              <w:numPr>
                <w:ilvl w:val="0"/>
                <w:numId w:val="79"/>
              </w:numPr>
              <w:ind w:left="527" w:hanging="357"/>
              <w:rPr>
                <w:iCs/>
                <w:szCs w:val="19"/>
              </w:rPr>
            </w:pPr>
            <w:r w:rsidRPr="008B4F4B">
              <w:rPr>
                <w:iCs/>
                <w:szCs w:val="19"/>
              </w:rPr>
              <w:t>Program 2.8</w:t>
            </w:r>
            <w:r w:rsidR="00EF6884">
              <w:rPr>
                <w:iCs/>
                <w:szCs w:val="19"/>
              </w:rPr>
              <w:t xml:space="preserve"> </w:t>
            </w:r>
            <w:r w:rsidR="00EF6884" w:rsidRPr="008B4F4B">
              <w:rPr>
                <w:iCs/>
                <w:szCs w:val="19"/>
              </w:rPr>
              <w:t>–</w:t>
            </w:r>
            <w:r w:rsidR="00EF6884">
              <w:rPr>
                <w:iCs/>
                <w:szCs w:val="19"/>
              </w:rPr>
              <w:t xml:space="preserve"> </w:t>
            </w:r>
            <w:r w:rsidRPr="008B4F4B">
              <w:rPr>
                <w:iCs/>
                <w:szCs w:val="19"/>
              </w:rPr>
              <w:t>Public Sector Superannuation</w:t>
            </w:r>
          </w:p>
          <w:p w14:paraId="622589E8" w14:textId="072DFB26" w:rsidR="008B4F4B" w:rsidRPr="008B4F4B" w:rsidRDefault="00B205BF" w:rsidP="00E829D5">
            <w:pPr>
              <w:pStyle w:val="BoxBullet"/>
              <w:numPr>
                <w:ilvl w:val="0"/>
                <w:numId w:val="79"/>
              </w:numPr>
              <w:ind w:left="527" w:hanging="357"/>
              <w:rPr>
                <w:iCs/>
                <w:szCs w:val="19"/>
              </w:rPr>
            </w:pPr>
            <w:r w:rsidRPr="008B4F4B">
              <w:rPr>
                <w:iCs/>
                <w:szCs w:val="19"/>
              </w:rPr>
              <w:t>Program 2.9 – Australian Government Investment Funds</w:t>
            </w:r>
          </w:p>
        </w:tc>
      </w:tr>
      <w:tr w:rsidR="00B205BF" w:rsidRPr="001C6402" w14:paraId="02253ED7" w14:textId="77777777" w:rsidTr="00202F4F">
        <w:trPr>
          <w:trHeight w:val="113"/>
        </w:trPr>
        <w:tc>
          <w:tcPr>
            <w:tcW w:w="7700" w:type="dxa"/>
            <w:tcBorders>
              <w:bottom w:val="single" w:sz="4" w:space="0" w:color="auto"/>
            </w:tcBorders>
          </w:tcPr>
          <w:p w14:paraId="0D9F9DB3" w14:textId="77777777" w:rsidR="00B205BF" w:rsidRPr="00FC7872" w:rsidRDefault="00B205BF" w:rsidP="00875413">
            <w:pPr>
              <w:rPr>
                <w:rStyle w:val="ExampletextCharChar"/>
                <w:rFonts w:ascii="Book Antiqua" w:hAnsi="Book Antiqua"/>
                <w:b/>
                <w:i w:val="0"/>
                <w:iCs/>
                <w:color w:val="auto"/>
                <w:szCs w:val="19"/>
              </w:rPr>
            </w:pPr>
            <w:r w:rsidRPr="00FC7872">
              <w:rPr>
                <w:rStyle w:val="ExampletextCharChar"/>
                <w:rFonts w:ascii="Book Antiqua" w:hAnsi="Book Antiqua"/>
                <w:b/>
                <w:i w:val="0"/>
                <w:iCs/>
                <w:color w:val="auto"/>
                <w:szCs w:val="19"/>
              </w:rPr>
              <w:t>Contribution to Outcome 1 made by linked programs</w:t>
            </w:r>
          </w:p>
          <w:p w14:paraId="3F718C6E" w14:textId="77777777" w:rsidR="00B205BF" w:rsidRPr="00FC7872" w:rsidRDefault="00B205BF" w:rsidP="00875413">
            <w:pPr>
              <w:pStyle w:val="Exampletext"/>
              <w:rPr>
                <w:i w:val="0"/>
                <w:iCs/>
                <w:szCs w:val="19"/>
              </w:rPr>
            </w:pPr>
            <w:r w:rsidRPr="00FC7872">
              <w:rPr>
                <w:i w:val="0"/>
                <w:iCs/>
                <w:color w:val="auto"/>
                <w:szCs w:val="19"/>
              </w:rPr>
              <w:t>The Future Fund Management Agency works with the Department of Finance to</w:t>
            </w:r>
            <w:r w:rsidRPr="00FC7872">
              <w:rPr>
                <w:i w:val="0"/>
                <w:iCs/>
                <w:color w:val="auto"/>
                <w:spacing w:val="1"/>
                <w:szCs w:val="19"/>
              </w:rPr>
              <w:t xml:space="preserve"> </w:t>
            </w:r>
            <w:r w:rsidRPr="00FC7872">
              <w:rPr>
                <w:i w:val="0"/>
                <w:iCs/>
                <w:color w:val="auto"/>
                <w:szCs w:val="19"/>
              </w:rPr>
              <w:t>ensure that the management of the Australian Government Investment Funds is</w:t>
            </w:r>
            <w:r w:rsidRPr="00FC7872">
              <w:rPr>
                <w:i w:val="0"/>
                <w:iCs/>
                <w:color w:val="auto"/>
                <w:spacing w:val="1"/>
                <w:szCs w:val="19"/>
              </w:rPr>
              <w:t xml:space="preserve"> </w:t>
            </w:r>
            <w:r w:rsidRPr="00FC7872">
              <w:rPr>
                <w:i w:val="0"/>
                <w:iCs/>
                <w:color w:val="auto"/>
                <w:szCs w:val="19"/>
              </w:rPr>
              <w:t>consistent</w:t>
            </w:r>
            <w:r w:rsidRPr="00FC7872">
              <w:rPr>
                <w:i w:val="0"/>
                <w:iCs/>
                <w:color w:val="auto"/>
                <w:spacing w:val="-1"/>
                <w:szCs w:val="19"/>
              </w:rPr>
              <w:t xml:space="preserve"> </w:t>
            </w:r>
            <w:r w:rsidRPr="00FC7872">
              <w:rPr>
                <w:i w:val="0"/>
                <w:iCs/>
                <w:color w:val="auto"/>
                <w:szCs w:val="19"/>
              </w:rPr>
              <w:t>with</w:t>
            </w:r>
            <w:r w:rsidRPr="00FC7872">
              <w:rPr>
                <w:i w:val="0"/>
                <w:iCs/>
                <w:color w:val="auto"/>
                <w:spacing w:val="-2"/>
                <w:szCs w:val="19"/>
              </w:rPr>
              <w:t xml:space="preserve"> </w:t>
            </w:r>
            <w:r w:rsidRPr="00FC7872">
              <w:rPr>
                <w:i w:val="0"/>
                <w:iCs/>
                <w:color w:val="auto"/>
                <w:szCs w:val="19"/>
              </w:rPr>
              <w:t>the</w:t>
            </w:r>
            <w:r w:rsidRPr="00FC7872">
              <w:rPr>
                <w:i w:val="0"/>
                <w:iCs/>
                <w:color w:val="auto"/>
                <w:spacing w:val="-1"/>
                <w:szCs w:val="19"/>
              </w:rPr>
              <w:t xml:space="preserve"> </w:t>
            </w:r>
            <w:r w:rsidRPr="00FC7872">
              <w:rPr>
                <w:i w:val="0"/>
                <w:iCs/>
                <w:color w:val="auto"/>
                <w:szCs w:val="19"/>
              </w:rPr>
              <w:t>relevant</w:t>
            </w:r>
            <w:r w:rsidRPr="00FC7872">
              <w:rPr>
                <w:i w:val="0"/>
                <w:iCs/>
                <w:color w:val="auto"/>
                <w:spacing w:val="1"/>
                <w:szCs w:val="19"/>
              </w:rPr>
              <w:t xml:space="preserve"> </w:t>
            </w:r>
            <w:r w:rsidRPr="00FC7872">
              <w:rPr>
                <w:i w:val="0"/>
                <w:iCs/>
                <w:color w:val="auto"/>
                <w:szCs w:val="19"/>
              </w:rPr>
              <w:t>legislation</w:t>
            </w:r>
            <w:r w:rsidRPr="00FC7872">
              <w:rPr>
                <w:i w:val="0"/>
                <w:iCs/>
                <w:color w:val="auto"/>
                <w:spacing w:val="-2"/>
                <w:szCs w:val="19"/>
              </w:rPr>
              <w:t xml:space="preserve"> </w:t>
            </w:r>
            <w:r w:rsidRPr="00FC7872">
              <w:rPr>
                <w:i w:val="0"/>
                <w:iCs/>
                <w:color w:val="auto"/>
                <w:szCs w:val="19"/>
              </w:rPr>
              <w:t>and</w:t>
            </w:r>
            <w:r w:rsidRPr="00FC7872">
              <w:rPr>
                <w:i w:val="0"/>
                <w:iCs/>
                <w:color w:val="auto"/>
                <w:spacing w:val="1"/>
                <w:szCs w:val="19"/>
              </w:rPr>
              <w:t xml:space="preserve"> </w:t>
            </w:r>
            <w:r w:rsidRPr="00FC7872">
              <w:rPr>
                <w:i w:val="0"/>
                <w:iCs/>
                <w:color w:val="auto"/>
                <w:szCs w:val="19"/>
              </w:rPr>
              <w:t>investment</w:t>
            </w:r>
            <w:r w:rsidRPr="00FC7872">
              <w:rPr>
                <w:i w:val="0"/>
                <w:iCs/>
                <w:color w:val="auto"/>
                <w:spacing w:val="1"/>
                <w:szCs w:val="19"/>
              </w:rPr>
              <w:t xml:space="preserve"> </w:t>
            </w:r>
            <w:r w:rsidRPr="00FC7872">
              <w:rPr>
                <w:i w:val="0"/>
                <w:iCs/>
                <w:color w:val="auto"/>
                <w:szCs w:val="19"/>
              </w:rPr>
              <w:t>mandates.</w:t>
            </w:r>
          </w:p>
        </w:tc>
      </w:tr>
    </w:tbl>
    <w:p w14:paraId="69E880A4" w14:textId="77777777" w:rsidR="00B205BF" w:rsidRPr="00BB73A9" w:rsidRDefault="00B205BF" w:rsidP="00F00984">
      <w:pPr>
        <w:pStyle w:val="Heading5"/>
        <w:rPr>
          <w:b/>
          <w:bCs w:val="0"/>
          <w:i w:val="0"/>
          <w:iCs w:val="0"/>
        </w:rPr>
      </w:pPr>
      <w:r>
        <w:br w:type="page"/>
      </w:r>
      <w:r w:rsidRPr="00BB73A9">
        <w:rPr>
          <w:b/>
          <w:bCs w:val="0"/>
          <w:i w:val="0"/>
          <w:iCs w:val="0"/>
        </w:rPr>
        <w:lastRenderedPageBreak/>
        <w:t xml:space="preserve">Budgeted expenses for Outcome </w:t>
      </w:r>
      <w:r>
        <w:rPr>
          <w:b/>
          <w:bCs w:val="0"/>
          <w:i w:val="0"/>
          <w:iCs w:val="0"/>
        </w:rPr>
        <w:t>1</w:t>
      </w:r>
    </w:p>
    <w:p w14:paraId="179BF8D0" w14:textId="77777777" w:rsidR="00B205BF" w:rsidRDefault="00B205BF" w:rsidP="00522947">
      <w:r w:rsidRPr="00950281">
        <w:t>This table shows how much the entity intends to spend (on an accrual basis) on achieving the outcome, broken down by program, as well as by Administered an</w:t>
      </w:r>
      <w:r>
        <w:t>d Departmental funding sources.</w:t>
      </w:r>
    </w:p>
    <w:p w14:paraId="55A4F6E3" w14:textId="77777777" w:rsidR="00B205BF" w:rsidRPr="006E4DF1" w:rsidRDefault="00B205BF" w:rsidP="00055934">
      <w:pPr>
        <w:pStyle w:val="TableHeading"/>
      </w:pPr>
      <w:r w:rsidRPr="006E4DF1">
        <w:t>Table 2.</w:t>
      </w:r>
      <w:r>
        <w:t>1</w:t>
      </w:r>
      <w:r w:rsidRPr="006E4DF1">
        <w:t xml:space="preserve">.1: Budgeted expenses for Outcome </w:t>
      </w:r>
      <w:r>
        <w:t>1</w:t>
      </w:r>
    </w:p>
    <w:p w14:paraId="0C645D83" w14:textId="28B8B5A0" w:rsidR="00B205BF" w:rsidRDefault="00055934" w:rsidP="00055934">
      <w:pPr>
        <w:pStyle w:val="TableGraphic"/>
        <w:rPr>
          <w:noProof/>
        </w:rPr>
      </w:pPr>
      <w:r w:rsidRPr="00055934">
        <w:rPr>
          <w:noProof/>
        </w:rPr>
        <w:drawing>
          <wp:inline distT="0" distB="0" distL="0" distR="0" wp14:anchorId="520BB073" wp14:editId="04EE64CF">
            <wp:extent cx="4895850" cy="363791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95850" cy="3637915"/>
                    </a:xfrm>
                    <a:prstGeom prst="rect">
                      <a:avLst/>
                    </a:prstGeom>
                    <a:noFill/>
                    <a:ln>
                      <a:noFill/>
                    </a:ln>
                  </pic:spPr>
                </pic:pic>
              </a:graphicData>
            </a:graphic>
          </wp:inline>
        </w:drawing>
      </w:r>
    </w:p>
    <w:p w14:paraId="775E354E" w14:textId="3DC23367" w:rsidR="00B205BF" w:rsidRDefault="00055934" w:rsidP="00055934">
      <w:pPr>
        <w:pStyle w:val="TableGraphic"/>
        <w:spacing w:before="30"/>
        <w:ind w:right="0"/>
      </w:pPr>
      <w:r w:rsidRPr="00055934">
        <w:rPr>
          <w:rFonts w:ascii="Arial" w:hAnsi="Arial" w:cs="Arial"/>
          <w:sz w:val="16"/>
          <w:szCs w:val="16"/>
        </w:rPr>
        <w:t xml:space="preserve">Note: Departmental appropriation splits and totals are indicative estimates and may change </w:t>
      </w:r>
      <w:proofErr w:type="gramStart"/>
      <w:r w:rsidRPr="00055934">
        <w:rPr>
          <w:rFonts w:ascii="Arial" w:hAnsi="Arial" w:cs="Arial"/>
          <w:sz w:val="16"/>
          <w:szCs w:val="16"/>
        </w:rPr>
        <w:t>in the course of</w:t>
      </w:r>
      <w:proofErr w:type="gramEnd"/>
      <w:r w:rsidRPr="00055934">
        <w:rPr>
          <w:rFonts w:ascii="Arial" w:hAnsi="Arial" w:cs="Arial"/>
          <w:sz w:val="16"/>
          <w:szCs w:val="16"/>
        </w:rPr>
        <w:t xml:space="preserve"> the budget year as government priorities change</w:t>
      </w:r>
      <w:r w:rsidRPr="00055934">
        <w:t>.</w:t>
      </w:r>
    </w:p>
    <w:p w14:paraId="742FDDFB" w14:textId="77777777" w:rsidR="00B205BF" w:rsidRPr="00852C38" w:rsidRDefault="00B205BF" w:rsidP="00E5444F">
      <w:pPr>
        <w:pStyle w:val="TableHeading"/>
      </w:pPr>
      <w:r>
        <w:br w:type="page"/>
      </w:r>
      <w:r w:rsidRPr="00202F4F">
        <w:rPr>
          <w:sz w:val="24"/>
          <w:szCs w:val="24"/>
        </w:rPr>
        <w:lastRenderedPageBreak/>
        <w:t xml:space="preserve">Table 2.1.3: Performance measure for Outcome </w:t>
      </w:r>
      <w:r>
        <w:rPr>
          <w:sz w:val="24"/>
          <w:szCs w:val="24"/>
        </w:rPr>
        <w:t>1</w:t>
      </w:r>
    </w:p>
    <w:p w14:paraId="6B63DA18" w14:textId="77777777" w:rsidR="00B205BF" w:rsidRPr="007F5858" w:rsidRDefault="00B205BF" w:rsidP="00BC4451">
      <w:pPr>
        <w:rPr>
          <w:szCs w:val="19"/>
        </w:rPr>
      </w:pPr>
      <w:r w:rsidRPr="007F5858">
        <w:rPr>
          <w:szCs w:val="19"/>
        </w:rPr>
        <w:t xml:space="preserve">Table 2.1.3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2023-24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B205BF" w:rsidRPr="001C6402" w14:paraId="161F917C" w14:textId="77777777" w:rsidTr="00C41058">
        <w:trPr>
          <w:trHeight w:val="569"/>
          <w:tblHeader/>
        </w:trPr>
        <w:tc>
          <w:tcPr>
            <w:tcW w:w="7796" w:type="dxa"/>
            <w:gridSpan w:val="3"/>
            <w:shd w:val="clear" w:color="auto" w:fill="F2F2F2"/>
          </w:tcPr>
          <w:p w14:paraId="70B2CAEB" w14:textId="77777777" w:rsidR="00B205BF" w:rsidRPr="00522947" w:rsidRDefault="00B205BF" w:rsidP="00522947">
            <w:pPr>
              <w:pStyle w:val="TableColumnHeadingLeft"/>
              <w:spacing w:before="60" w:after="60"/>
              <w:rPr>
                <w:rFonts w:ascii="Arial" w:hAnsi="Arial" w:cs="Arial"/>
                <w:szCs w:val="16"/>
              </w:rPr>
            </w:pPr>
            <w:r w:rsidRPr="00522947">
              <w:rPr>
                <w:rFonts w:ascii="Arial" w:hAnsi="Arial" w:cs="Arial"/>
                <w:szCs w:val="16"/>
              </w:rPr>
              <w:t xml:space="preserve">Outcome 1 – </w:t>
            </w:r>
            <w:r w:rsidRPr="00522947">
              <w:rPr>
                <w:rFonts w:ascii="Arial" w:hAnsi="Arial" w:cs="Arial"/>
                <w:b w:val="0"/>
                <w:bCs/>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B205BF" w:rsidRPr="001C6402" w14:paraId="7703A776" w14:textId="77777777" w:rsidTr="00F5138A">
        <w:trPr>
          <w:trHeight w:val="416"/>
          <w:tblHeader/>
        </w:trPr>
        <w:tc>
          <w:tcPr>
            <w:tcW w:w="7796" w:type="dxa"/>
            <w:gridSpan w:val="3"/>
            <w:shd w:val="clear" w:color="auto" w:fill="F2F2F2"/>
          </w:tcPr>
          <w:p w14:paraId="541CFC1E" w14:textId="77777777" w:rsidR="00B205BF" w:rsidRPr="00522947" w:rsidRDefault="00B205BF" w:rsidP="00522947">
            <w:pPr>
              <w:tabs>
                <w:tab w:val="left" w:pos="709"/>
              </w:tabs>
              <w:spacing w:before="60" w:after="60" w:line="240" w:lineRule="auto"/>
              <w:rPr>
                <w:rFonts w:ascii="Arial" w:hAnsi="Arial" w:cs="Arial"/>
                <w:b/>
                <w:sz w:val="16"/>
                <w:szCs w:val="16"/>
              </w:rPr>
            </w:pPr>
            <w:r w:rsidRPr="00522947">
              <w:rPr>
                <w:rFonts w:ascii="Arial" w:hAnsi="Arial" w:cs="Arial"/>
                <w:b/>
                <w:sz w:val="16"/>
                <w:szCs w:val="16"/>
              </w:rPr>
              <w:t>Program 1.1 – Management of the Investment of the Future Fund</w:t>
            </w:r>
          </w:p>
          <w:p w14:paraId="7700DBF8" w14:textId="77777777" w:rsidR="00B205BF" w:rsidRPr="00522947" w:rsidRDefault="00B205BF" w:rsidP="00522947">
            <w:pPr>
              <w:pStyle w:val="TableTextLeft"/>
              <w:spacing w:before="60" w:after="60"/>
              <w:rPr>
                <w:rFonts w:cs="Arial"/>
                <w:sz w:val="20"/>
              </w:rPr>
            </w:pPr>
            <w:r w:rsidRPr="00522947">
              <w:rPr>
                <w:rFonts w:cs="Arial"/>
                <w:bCs/>
                <w:szCs w:val="16"/>
              </w:rPr>
              <w:t>The FFMA supports the Board in investing to accumulate assets for the purpose of offsetting the unfunded superannuation liabilities of the Australian Government which will fall due on future generations.</w:t>
            </w:r>
          </w:p>
        </w:tc>
      </w:tr>
      <w:tr w:rsidR="00B205BF" w:rsidRPr="001C6402" w14:paraId="2CA502A1" w14:textId="77777777" w:rsidTr="00C41058">
        <w:trPr>
          <w:trHeight w:val="694"/>
        </w:trPr>
        <w:tc>
          <w:tcPr>
            <w:tcW w:w="1560" w:type="dxa"/>
            <w:tcBorders>
              <w:bottom w:val="double" w:sz="4" w:space="0" w:color="auto"/>
            </w:tcBorders>
          </w:tcPr>
          <w:p w14:paraId="623C4922" w14:textId="77777777" w:rsidR="00B205BF" w:rsidRPr="00160C23" w:rsidRDefault="00B205BF" w:rsidP="00202F4F">
            <w:pPr>
              <w:pStyle w:val="TableColumnHeadingLeft"/>
            </w:pPr>
            <w:r w:rsidRPr="00160C23">
              <w:t>Key Activities</w:t>
            </w:r>
          </w:p>
        </w:tc>
        <w:tc>
          <w:tcPr>
            <w:tcW w:w="6236" w:type="dxa"/>
            <w:gridSpan w:val="2"/>
            <w:tcBorders>
              <w:bottom w:val="double" w:sz="4" w:space="0" w:color="auto"/>
            </w:tcBorders>
          </w:tcPr>
          <w:p w14:paraId="3DCE9384" w14:textId="77777777" w:rsidR="00B205BF" w:rsidRPr="00522947" w:rsidRDefault="00B205BF" w:rsidP="00E829D5">
            <w:pPr>
              <w:pStyle w:val="TableParagraph"/>
              <w:numPr>
                <w:ilvl w:val="0"/>
                <w:numId w:val="47"/>
              </w:numPr>
              <w:tabs>
                <w:tab w:val="left" w:pos="464"/>
                <w:tab w:val="left" w:pos="465"/>
              </w:tabs>
              <w:spacing w:before="60" w:after="60"/>
              <w:ind w:left="454" w:hanging="284"/>
              <w:rPr>
                <w:sz w:val="16"/>
              </w:rPr>
            </w:pPr>
            <w:r w:rsidRPr="00522947">
              <w:rPr>
                <w:sz w:val="16"/>
              </w:rPr>
              <w:t>Ensure</w:t>
            </w:r>
            <w:r w:rsidRPr="00522947">
              <w:rPr>
                <w:spacing w:val="15"/>
                <w:sz w:val="16"/>
              </w:rPr>
              <w:t xml:space="preserve"> </w:t>
            </w:r>
            <w:r w:rsidRPr="00522947">
              <w:rPr>
                <w:sz w:val="16"/>
              </w:rPr>
              <w:t>all</w:t>
            </w:r>
            <w:r w:rsidRPr="00522947">
              <w:rPr>
                <w:spacing w:val="16"/>
                <w:sz w:val="16"/>
              </w:rPr>
              <w:t xml:space="preserve"> </w:t>
            </w:r>
            <w:r w:rsidRPr="00522947">
              <w:rPr>
                <w:sz w:val="16"/>
              </w:rPr>
              <w:t>decisions</w:t>
            </w:r>
            <w:r w:rsidRPr="00522947">
              <w:rPr>
                <w:spacing w:val="14"/>
                <w:sz w:val="16"/>
              </w:rPr>
              <w:t xml:space="preserve"> </w:t>
            </w:r>
            <w:r w:rsidRPr="00522947">
              <w:rPr>
                <w:sz w:val="16"/>
              </w:rPr>
              <w:t>of</w:t>
            </w:r>
            <w:r w:rsidRPr="00522947">
              <w:rPr>
                <w:spacing w:val="14"/>
                <w:sz w:val="16"/>
              </w:rPr>
              <w:t xml:space="preserve"> </w:t>
            </w:r>
            <w:r w:rsidRPr="00522947">
              <w:rPr>
                <w:sz w:val="16"/>
              </w:rPr>
              <w:t>the</w:t>
            </w:r>
            <w:r w:rsidRPr="00522947">
              <w:rPr>
                <w:spacing w:val="12"/>
                <w:sz w:val="16"/>
              </w:rPr>
              <w:t xml:space="preserve"> </w:t>
            </w:r>
            <w:r w:rsidRPr="00522947">
              <w:rPr>
                <w:sz w:val="16"/>
              </w:rPr>
              <w:t>Board</w:t>
            </w:r>
            <w:r w:rsidRPr="00522947">
              <w:rPr>
                <w:spacing w:val="15"/>
                <w:sz w:val="16"/>
              </w:rPr>
              <w:t xml:space="preserve"> </w:t>
            </w:r>
            <w:r w:rsidRPr="00522947">
              <w:rPr>
                <w:sz w:val="16"/>
              </w:rPr>
              <w:t>of</w:t>
            </w:r>
            <w:r w:rsidRPr="00522947">
              <w:rPr>
                <w:spacing w:val="16"/>
                <w:sz w:val="16"/>
              </w:rPr>
              <w:t xml:space="preserve"> </w:t>
            </w:r>
            <w:r w:rsidRPr="00522947">
              <w:rPr>
                <w:sz w:val="16"/>
              </w:rPr>
              <w:t>Guardians</w:t>
            </w:r>
            <w:r w:rsidRPr="00522947">
              <w:rPr>
                <w:spacing w:val="17"/>
                <w:sz w:val="16"/>
              </w:rPr>
              <w:t xml:space="preserve"> </w:t>
            </w:r>
            <w:r w:rsidRPr="00522947">
              <w:rPr>
                <w:sz w:val="16"/>
              </w:rPr>
              <w:t>are</w:t>
            </w:r>
            <w:r w:rsidRPr="00522947">
              <w:rPr>
                <w:spacing w:val="15"/>
                <w:sz w:val="16"/>
              </w:rPr>
              <w:t xml:space="preserve"> </w:t>
            </w:r>
            <w:r w:rsidRPr="00522947">
              <w:rPr>
                <w:sz w:val="16"/>
              </w:rPr>
              <w:t>given</w:t>
            </w:r>
            <w:r w:rsidRPr="00522947">
              <w:rPr>
                <w:spacing w:val="15"/>
                <w:sz w:val="16"/>
              </w:rPr>
              <w:t xml:space="preserve"> </w:t>
            </w:r>
            <w:r w:rsidRPr="00522947">
              <w:rPr>
                <w:sz w:val="16"/>
              </w:rPr>
              <w:t>effect</w:t>
            </w:r>
            <w:r w:rsidRPr="00522947">
              <w:rPr>
                <w:spacing w:val="14"/>
                <w:sz w:val="16"/>
              </w:rPr>
              <w:t xml:space="preserve"> </w:t>
            </w:r>
            <w:r w:rsidRPr="00522947">
              <w:rPr>
                <w:sz w:val="16"/>
              </w:rPr>
              <w:t>as</w:t>
            </w:r>
            <w:r w:rsidRPr="00522947">
              <w:rPr>
                <w:spacing w:val="14"/>
                <w:sz w:val="16"/>
              </w:rPr>
              <w:t xml:space="preserve"> </w:t>
            </w:r>
            <w:r w:rsidRPr="00522947">
              <w:rPr>
                <w:sz w:val="16"/>
              </w:rPr>
              <w:t xml:space="preserve">directed </w:t>
            </w:r>
            <w:proofErr w:type="gramStart"/>
            <w:r w:rsidRPr="00522947">
              <w:rPr>
                <w:spacing w:val="-41"/>
                <w:sz w:val="16"/>
              </w:rPr>
              <w:t>by</w:t>
            </w:r>
            <w:r w:rsidRPr="00522947">
              <w:rPr>
                <w:spacing w:val="-2"/>
                <w:sz w:val="16"/>
              </w:rPr>
              <w:t xml:space="preserve">  the</w:t>
            </w:r>
            <w:proofErr w:type="gramEnd"/>
            <w:r w:rsidRPr="00522947">
              <w:rPr>
                <w:spacing w:val="-2"/>
                <w:sz w:val="16"/>
              </w:rPr>
              <w:t xml:space="preserve"> </w:t>
            </w:r>
            <w:r w:rsidRPr="00522947">
              <w:rPr>
                <w:sz w:val="16"/>
              </w:rPr>
              <w:t>Board</w:t>
            </w:r>
            <w:r w:rsidRPr="00522947">
              <w:rPr>
                <w:spacing w:val="-1"/>
                <w:sz w:val="16"/>
              </w:rPr>
              <w:t xml:space="preserve"> </w:t>
            </w:r>
            <w:r w:rsidRPr="00522947">
              <w:rPr>
                <w:sz w:val="16"/>
              </w:rPr>
              <w:t>within</w:t>
            </w:r>
            <w:r w:rsidRPr="00522947">
              <w:rPr>
                <w:spacing w:val="-4"/>
                <w:sz w:val="16"/>
              </w:rPr>
              <w:t xml:space="preserve"> </w:t>
            </w:r>
            <w:r w:rsidRPr="00522947">
              <w:rPr>
                <w:sz w:val="16"/>
              </w:rPr>
              <w:t>timeframes and</w:t>
            </w:r>
            <w:r w:rsidRPr="00522947">
              <w:rPr>
                <w:spacing w:val="-1"/>
                <w:sz w:val="16"/>
              </w:rPr>
              <w:t xml:space="preserve"> </w:t>
            </w:r>
            <w:r w:rsidRPr="00522947">
              <w:rPr>
                <w:sz w:val="16"/>
              </w:rPr>
              <w:t>quality</w:t>
            </w:r>
            <w:r w:rsidRPr="00522947">
              <w:rPr>
                <w:spacing w:val="-2"/>
                <w:sz w:val="16"/>
              </w:rPr>
              <w:t xml:space="preserve"> </w:t>
            </w:r>
            <w:r w:rsidRPr="00522947">
              <w:rPr>
                <w:sz w:val="16"/>
              </w:rPr>
              <w:t>levels agreed</w:t>
            </w:r>
            <w:r w:rsidRPr="00522947">
              <w:rPr>
                <w:spacing w:val="-1"/>
                <w:sz w:val="16"/>
              </w:rPr>
              <w:t xml:space="preserve"> </w:t>
            </w:r>
            <w:r w:rsidRPr="00522947">
              <w:rPr>
                <w:sz w:val="16"/>
              </w:rPr>
              <w:t>with</w:t>
            </w:r>
            <w:r w:rsidRPr="00522947">
              <w:rPr>
                <w:spacing w:val="-2"/>
                <w:sz w:val="16"/>
              </w:rPr>
              <w:t xml:space="preserve"> </w:t>
            </w:r>
            <w:r w:rsidRPr="00522947">
              <w:rPr>
                <w:sz w:val="16"/>
              </w:rPr>
              <w:t>the</w:t>
            </w:r>
            <w:r w:rsidRPr="00522947">
              <w:rPr>
                <w:spacing w:val="-3"/>
                <w:sz w:val="16"/>
              </w:rPr>
              <w:t xml:space="preserve"> </w:t>
            </w:r>
            <w:r w:rsidRPr="00522947">
              <w:rPr>
                <w:sz w:val="16"/>
              </w:rPr>
              <w:t>Board.</w:t>
            </w:r>
          </w:p>
          <w:p w14:paraId="38FDF397" w14:textId="77777777" w:rsidR="00B205BF" w:rsidRPr="00522947" w:rsidRDefault="00B205BF" w:rsidP="00E829D5">
            <w:pPr>
              <w:pStyle w:val="TableParagraph"/>
              <w:numPr>
                <w:ilvl w:val="0"/>
                <w:numId w:val="47"/>
              </w:numPr>
              <w:tabs>
                <w:tab w:val="left" w:pos="464"/>
                <w:tab w:val="left" w:pos="465"/>
              </w:tabs>
              <w:spacing w:before="60" w:after="60"/>
              <w:ind w:left="454" w:hanging="284"/>
              <w:rPr>
                <w:sz w:val="16"/>
              </w:rPr>
            </w:pPr>
            <w:r w:rsidRPr="00522947">
              <w:rPr>
                <w:sz w:val="16"/>
              </w:rPr>
              <w:t>Ensure</w:t>
            </w:r>
            <w:r w:rsidRPr="00522947">
              <w:rPr>
                <w:spacing w:val="36"/>
                <w:sz w:val="16"/>
              </w:rPr>
              <w:t xml:space="preserve"> </w:t>
            </w:r>
            <w:r w:rsidRPr="00522947">
              <w:rPr>
                <w:sz w:val="16"/>
              </w:rPr>
              <w:t>all</w:t>
            </w:r>
            <w:r w:rsidRPr="00522947">
              <w:rPr>
                <w:spacing w:val="37"/>
                <w:sz w:val="16"/>
              </w:rPr>
              <w:t xml:space="preserve"> </w:t>
            </w:r>
            <w:r w:rsidRPr="00522947">
              <w:rPr>
                <w:sz w:val="16"/>
              </w:rPr>
              <w:t>investments</w:t>
            </w:r>
            <w:r w:rsidRPr="00522947">
              <w:rPr>
                <w:spacing w:val="38"/>
                <w:sz w:val="16"/>
              </w:rPr>
              <w:t xml:space="preserve"> </w:t>
            </w:r>
            <w:r w:rsidRPr="00522947">
              <w:rPr>
                <w:sz w:val="16"/>
              </w:rPr>
              <w:t>are</w:t>
            </w:r>
            <w:r w:rsidRPr="00522947">
              <w:rPr>
                <w:spacing w:val="35"/>
                <w:sz w:val="16"/>
              </w:rPr>
              <w:t xml:space="preserve"> </w:t>
            </w:r>
            <w:r w:rsidRPr="00522947">
              <w:rPr>
                <w:sz w:val="16"/>
              </w:rPr>
              <w:t>made</w:t>
            </w:r>
            <w:r w:rsidRPr="00522947">
              <w:rPr>
                <w:spacing w:val="36"/>
                <w:sz w:val="16"/>
              </w:rPr>
              <w:t xml:space="preserve"> </w:t>
            </w:r>
            <w:r w:rsidRPr="00522947">
              <w:rPr>
                <w:sz w:val="16"/>
              </w:rPr>
              <w:t>in</w:t>
            </w:r>
            <w:r w:rsidRPr="00522947">
              <w:rPr>
                <w:spacing w:val="36"/>
                <w:sz w:val="16"/>
              </w:rPr>
              <w:t xml:space="preserve"> </w:t>
            </w:r>
            <w:r w:rsidRPr="00522947">
              <w:rPr>
                <w:sz w:val="16"/>
              </w:rPr>
              <w:t>accordance</w:t>
            </w:r>
            <w:r w:rsidRPr="00522947">
              <w:rPr>
                <w:spacing w:val="36"/>
                <w:sz w:val="16"/>
              </w:rPr>
              <w:t xml:space="preserve"> </w:t>
            </w:r>
            <w:r w:rsidRPr="00522947">
              <w:rPr>
                <w:sz w:val="16"/>
              </w:rPr>
              <w:t>with</w:t>
            </w:r>
            <w:r w:rsidRPr="00522947">
              <w:rPr>
                <w:spacing w:val="37"/>
                <w:sz w:val="16"/>
              </w:rPr>
              <w:t xml:space="preserve"> </w:t>
            </w:r>
            <w:r w:rsidRPr="00522947">
              <w:rPr>
                <w:sz w:val="16"/>
              </w:rPr>
              <w:t>relevant</w:t>
            </w:r>
            <w:r w:rsidRPr="00522947">
              <w:rPr>
                <w:spacing w:val="37"/>
                <w:sz w:val="16"/>
              </w:rPr>
              <w:t xml:space="preserve"> </w:t>
            </w:r>
            <w:r w:rsidRPr="00522947">
              <w:rPr>
                <w:sz w:val="16"/>
              </w:rPr>
              <w:t>legislation,</w:t>
            </w:r>
            <w:r w:rsidRPr="00522947">
              <w:rPr>
                <w:spacing w:val="-42"/>
                <w:sz w:val="16"/>
              </w:rPr>
              <w:t xml:space="preserve"> </w:t>
            </w:r>
            <w:r w:rsidRPr="00522947">
              <w:rPr>
                <w:sz w:val="16"/>
              </w:rPr>
              <w:t>Investment</w:t>
            </w:r>
            <w:r w:rsidRPr="00522947">
              <w:rPr>
                <w:spacing w:val="1"/>
                <w:sz w:val="16"/>
              </w:rPr>
              <w:t xml:space="preserve"> </w:t>
            </w:r>
            <w:proofErr w:type="gramStart"/>
            <w:r w:rsidRPr="00522947">
              <w:rPr>
                <w:sz w:val="16"/>
              </w:rPr>
              <w:t>Mandate</w:t>
            </w:r>
            <w:proofErr w:type="gramEnd"/>
            <w:r w:rsidRPr="00522947">
              <w:rPr>
                <w:sz w:val="16"/>
              </w:rPr>
              <w:t xml:space="preserve"> and</w:t>
            </w:r>
            <w:r w:rsidRPr="00522947">
              <w:rPr>
                <w:spacing w:val="-5"/>
                <w:sz w:val="16"/>
              </w:rPr>
              <w:t xml:space="preserve"> </w:t>
            </w:r>
            <w:r w:rsidRPr="00522947">
              <w:rPr>
                <w:sz w:val="16"/>
              </w:rPr>
              <w:t>ministerial directions.</w:t>
            </w:r>
          </w:p>
          <w:p w14:paraId="0176AA05" w14:textId="77777777" w:rsidR="00B205BF" w:rsidRPr="00522947" w:rsidRDefault="00B205BF" w:rsidP="00E829D5">
            <w:pPr>
              <w:pStyle w:val="TableParagraph"/>
              <w:numPr>
                <w:ilvl w:val="0"/>
                <w:numId w:val="47"/>
              </w:numPr>
              <w:tabs>
                <w:tab w:val="left" w:pos="464"/>
                <w:tab w:val="left" w:pos="465"/>
              </w:tabs>
              <w:spacing w:before="60" w:after="60"/>
              <w:ind w:left="454" w:hanging="284"/>
              <w:rPr>
                <w:sz w:val="16"/>
              </w:rPr>
            </w:pPr>
            <w:r w:rsidRPr="00522947">
              <w:rPr>
                <w:sz w:val="16"/>
              </w:rPr>
              <w:t>Provide</w:t>
            </w:r>
            <w:r w:rsidRPr="00522947">
              <w:rPr>
                <w:spacing w:val="-2"/>
                <w:sz w:val="16"/>
              </w:rPr>
              <w:t xml:space="preserve"> </w:t>
            </w:r>
            <w:r w:rsidRPr="00522947">
              <w:rPr>
                <w:sz w:val="16"/>
              </w:rPr>
              <w:t>administrative</w:t>
            </w:r>
            <w:r w:rsidRPr="00522947">
              <w:rPr>
                <w:spacing w:val="-2"/>
                <w:sz w:val="16"/>
              </w:rPr>
              <w:t xml:space="preserve"> </w:t>
            </w:r>
            <w:r w:rsidRPr="00522947">
              <w:rPr>
                <w:sz w:val="16"/>
              </w:rPr>
              <w:t>services</w:t>
            </w:r>
            <w:r w:rsidRPr="00522947">
              <w:rPr>
                <w:spacing w:val="-1"/>
                <w:sz w:val="16"/>
              </w:rPr>
              <w:t xml:space="preserve"> </w:t>
            </w:r>
            <w:r w:rsidRPr="00522947">
              <w:rPr>
                <w:sz w:val="16"/>
              </w:rPr>
              <w:t>to</w:t>
            </w:r>
            <w:r w:rsidRPr="00522947">
              <w:rPr>
                <w:spacing w:val="-4"/>
                <w:sz w:val="16"/>
              </w:rPr>
              <w:t xml:space="preserve"> </w:t>
            </w:r>
            <w:r w:rsidRPr="00522947">
              <w:rPr>
                <w:sz w:val="16"/>
              </w:rPr>
              <w:t>the</w:t>
            </w:r>
            <w:r w:rsidRPr="00522947">
              <w:rPr>
                <w:spacing w:val="-2"/>
                <w:sz w:val="16"/>
              </w:rPr>
              <w:t xml:space="preserve"> </w:t>
            </w:r>
            <w:r w:rsidRPr="00522947">
              <w:rPr>
                <w:sz w:val="16"/>
              </w:rPr>
              <w:t>Board.</w:t>
            </w:r>
          </w:p>
          <w:p w14:paraId="40654434" w14:textId="77777777" w:rsidR="00B205BF" w:rsidRPr="00522947" w:rsidRDefault="00B205BF" w:rsidP="00E829D5">
            <w:pPr>
              <w:pStyle w:val="TableParagraph"/>
              <w:numPr>
                <w:ilvl w:val="0"/>
                <w:numId w:val="47"/>
              </w:numPr>
              <w:tabs>
                <w:tab w:val="left" w:pos="465"/>
                <w:tab w:val="left" w:pos="466"/>
              </w:tabs>
              <w:spacing w:before="60" w:after="60"/>
              <w:ind w:left="454" w:hanging="284"/>
              <w:rPr>
                <w:sz w:val="16"/>
              </w:rPr>
            </w:pPr>
            <w:r w:rsidRPr="00522947">
              <w:rPr>
                <w:sz w:val="16"/>
              </w:rPr>
              <w:t>Provide</w:t>
            </w:r>
            <w:r w:rsidRPr="00522947">
              <w:rPr>
                <w:spacing w:val="-2"/>
                <w:sz w:val="16"/>
              </w:rPr>
              <w:t xml:space="preserve"> </w:t>
            </w:r>
            <w:r w:rsidRPr="00522947">
              <w:rPr>
                <w:sz w:val="16"/>
              </w:rPr>
              <w:t>information</w:t>
            </w:r>
            <w:r w:rsidRPr="00522947">
              <w:rPr>
                <w:spacing w:val="-2"/>
                <w:sz w:val="16"/>
              </w:rPr>
              <w:t xml:space="preserve"> </w:t>
            </w:r>
            <w:r w:rsidRPr="00522947">
              <w:rPr>
                <w:sz w:val="16"/>
              </w:rPr>
              <w:t>and</w:t>
            </w:r>
            <w:r w:rsidRPr="00522947">
              <w:rPr>
                <w:spacing w:val="-2"/>
                <w:sz w:val="16"/>
              </w:rPr>
              <w:t xml:space="preserve"> </w:t>
            </w:r>
            <w:r w:rsidRPr="00522947">
              <w:rPr>
                <w:sz w:val="16"/>
              </w:rPr>
              <w:t>recommendations</w:t>
            </w:r>
            <w:r w:rsidRPr="00522947">
              <w:rPr>
                <w:spacing w:val="-3"/>
                <w:sz w:val="16"/>
              </w:rPr>
              <w:t xml:space="preserve"> </w:t>
            </w:r>
            <w:r w:rsidRPr="00522947">
              <w:rPr>
                <w:sz w:val="16"/>
              </w:rPr>
              <w:t>to</w:t>
            </w:r>
            <w:r w:rsidRPr="00522947">
              <w:rPr>
                <w:spacing w:val="-4"/>
                <w:sz w:val="16"/>
              </w:rPr>
              <w:t xml:space="preserve"> </w:t>
            </w:r>
            <w:r w:rsidRPr="00522947">
              <w:rPr>
                <w:sz w:val="16"/>
              </w:rPr>
              <w:t>the</w:t>
            </w:r>
            <w:r w:rsidRPr="00522947">
              <w:rPr>
                <w:spacing w:val="-4"/>
                <w:sz w:val="16"/>
              </w:rPr>
              <w:t xml:space="preserve"> </w:t>
            </w:r>
            <w:r w:rsidRPr="00522947">
              <w:rPr>
                <w:sz w:val="16"/>
              </w:rPr>
              <w:t>Board.</w:t>
            </w:r>
          </w:p>
          <w:p w14:paraId="07F65630" w14:textId="77777777" w:rsidR="00B205BF" w:rsidRPr="00522947" w:rsidRDefault="00B205BF" w:rsidP="00E829D5">
            <w:pPr>
              <w:pStyle w:val="TableParagraph"/>
              <w:numPr>
                <w:ilvl w:val="0"/>
                <w:numId w:val="47"/>
              </w:numPr>
              <w:tabs>
                <w:tab w:val="left" w:pos="465"/>
                <w:tab w:val="left" w:pos="466"/>
              </w:tabs>
              <w:spacing w:before="60" w:after="60"/>
              <w:ind w:left="454" w:hanging="284"/>
              <w:rPr>
                <w:sz w:val="16"/>
              </w:rPr>
            </w:pPr>
            <w:r w:rsidRPr="00522947">
              <w:rPr>
                <w:sz w:val="16"/>
              </w:rPr>
              <w:t>Advise</w:t>
            </w:r>
            <w:r w:rsidRPr="00522947">
              <w:rPr>
                <w:spacing w:val="-4"/>
                <w:sz w:val="16"/>
              </w:rPr>
              <w:t xml:space="preserve"> </w:t>
            </w:r>
            <w:r w:rsidRPr="00522947">
              <w:rPr>
                <w:sz w:val="16"/>
              </w:rPr>
              <w:t>the</w:t>
            </w:r>
            <w:r w:rsidRPr="00522947">
              <w:rPr>
                <w:spacing w:val="-3"/>
                <w:sz w:val="16"/>
              </w:rPr>
              <w:t xml:space="preserve"> </w:t>
            </w:r>
            <w:r w:rsidRPr="00522947">
              <w:rPr>
                <w:sz w:val="16"/>
              </w:rPr>
              <w:t>Board</w:t>
            </w:r>
            <w:r w:rsidRPr="00522947">
              <w:rPr>
                <w:spacing w:val="-1"/>
                <w:sz w:val="16"/>
              </w:rPr>
              <w:t xml:space="preserve"> </w:t>
            </w:r>
            <w:r w:rsidRPr="00522947">
              <w:rPr>
                <w:sz w:val="16"/>
              </w:rPr>
              <w:t>about</w:t>
            </w:r>
            <w:r w:rsidRPr="00522947">
              <w:rPr>
                <w:spacing w:val="-3"/>
                <w:sz w:val="16"/>
              </w:rPr>
              <w:t xml:space="preserve"> </w:t>
            </w:r>
            <w:r w:rsidRPr="00522947">
              <w:rPr>
                <w:sz w:val="16"/>
              </w:rPr>
              <w:t>the</w:t>
            </w:r>
            <w:r w:rsidRPr="00522947">
              <w:rPr>
                <w:spacing w:val="-1"/>
                <w:sz w:val="16"/>
              </w:rPr>
              <w:t xml:space="preserve"> </w:t>
            </w:r>
            <w:r w:rsidRPr="00522947">
              <w:rPr>
                <w:sz w:val="16"/>
              </w:rPr>
              <w:t>performance</w:t>
            </w:r>
            <w:r w:rsidRPr="00522947">
              <w:rPr>
                <w:spacing w:val="-1"/>
                <w:sz w:val="16"/>
              </w:rPr>
              <w:t xml:space="preserve"> </w:t>
            </w:r>
            <w:r w:rsidRPr="00522947">
              <w:rPr>
                <w:sz w:val="16"/>
              </w:rPr>
              <w:t>of</w:t>
            </w:r>
            <w:r w:rsidRPr="00522947">
              <w:rPr>
                <w:spacing w:val="-3"/>
                <w:sz w:val="16"/>
              </w:rPr>
              <w:t xml:space="preserve"> </w:t>
            </w:r>
            <w:r w:rsidRPr="00522947">
              <w:rPr>
                <w:sz w:val="16"/>
              </w:rPr>
              <w:t>the</w:t>
            </w:r>
            <w:r w:rsidRPr="00522947">
              <w:rPr>
                <w:spacing w:val="-3"/>
                <w:sz w:val="16"/>
              </w:rPr>
              <w:t xml:space="preserve"> </w:t>
            </w:r>
            <w:r w:rsidRPr="00522947">
              <w:rPr>
                <w:sz w:val="16"/>
              </w:rPr>
              <w:t>Board’s</w:t>
            </w:r>
            <w:r w:rsidRPr="00522947">
              <w:rPr>
                <w:spacing w:val="-1"/>
                <w:sz w:val="16"/>
              </w:rPr>
              <w:t xml:space="preserve"> </w:t>
            </w:r>
            <w:r w:rsidRPr="00522947">
              <w:rPr>
                <w:sz w:val="16"/>
              </w:rPr>
              <w:t>functions.</w:t>
            </w:r>
          </w:p>
          <w:p w14:paraId="10551F78" w14:textId="77777777" w:rsidR="00B205BF" w:rsidRPr="00522947" w:rsidRDefault="00B205BF" w:rsidP="00E829D5">
            <w:pPr>
              <w:pStyle w:val="TableParagraph"/>
              <w:numPr>
                <w:ilvl w:val="0"/>
                <w:numId w:val="47"/>
              </w:numPr>
              <w:tabs>
                <w:tab w:val="left" w:pos="465"/>
                <w:tab w:val="left" w:pos="466"/>
              </w:tabs>
              <w:spacing w:before="60" w:after="60"/>
              <w:ind w:left="454" w:hanging="284"/>
              <w:rPr>
                <w:sz w:val="16"/>
              </w:rPr>
            </w:pPr>
            <w:r w:rsidRPr="00522947">
              <w:rPr>
                <w:sz w:val="16"/>
              </w:rPr>
              <w:t>Make</w:t>
            </w:r>
            <w:r w:rsidRPr="00522947">
              <w:rPr>
                <w:spacing w:val="-2"/>
                <w:sz w:val="16"/>
              </w:rPr>
              <w:t xml:space="preserve"> </w:t>
            </w:r>
            <w:r w:rsidRPr="00522947">
              <w:rPr>
                <w:sz w:val="16"/>
              </w:rPr>
              <w:t>resources</w:t>
            </w:r>
            <w:r w:rsidRPr="00522947">
              <w:rPr>
                <w:spacing w:val="1"/>
                <w:sz w:val="16"/>
              </w:rPr>
              <w:t xml:space="preserve"> </w:t>
            </w:r>
            <w:r w:rsidRPr="00522947">
              <w:rPr>
                <w:sz w:val="16"/>
              </w:rPr>
              <w:t>and</w:t>
            </w:r>
            <w:r w:rsidRPr="00522947">
              <w:rPr>
                <w:spacing w:val="-4"/>
                <w:sz w:val="16"/>
              </w:rPr>
              <w:t xml:space="preserve"> </w:t>
            </w:r>
            <w:r w:rsidRPr="00522947">
              <w:rPr>
                <w:sz w:val="16"/>
              </w:rPr>
              <w:t>facilities</w:t>
            </w:r>
            <w:r w:rsidRPr="00522947">
              <w:rPr>
                <w:spacing w:val="-1"/>
                <w:sz w:val="16"/>
              </w:rPr>
              <w:t xml:space="preserve"> </w:t>
            </w:r>
            <w:r w:rsidRPr="00522947">
              <w:rPr>
                <w:sz w:val="16"/>
              </w:rPr>
              <w:t>available</w:t>
            </w:r>
            <w:r w:rsidRPr="00522947">
              <w:rPr>
                <w:spacing w:val="-2"/>
                <w:sz w:val="16"/>
              </w:rPr>
              <w:t xml:space="preserve"> </w:t>
            </w:r>
            <w:r w:rsidRPr="00522947">
              <w:rPr>
                <w:sz w:val="16"/>
              </w:rPr>
              <w:t>to</w:t>
            </w:r>
            <w:r w:rsidRPr="00522947">
              <w:rPr>
                <w:spacing w:val="-3"/>
                <w:sz w:val="16"/>
              </w:rPr>
              <w:t xml:space="preserve"> </w:t>
            </w:r>
            <w:r w:rsidRPr="00522947">
              <w:rPr>
                <w:sz w:val="16"/>
              </w:rPr>
              <w:t>the</w:t>
            </w:r>
            <w:r w:rsidRPr="00522947">
              <w:rPr>
                <w:spacing w:val="-3"/>
                <w:sz w:val="16"/>
              </w:rPr>
              <w:t xml:space="preserve"> </w:t>
            </w:r>
            <w:r w:rsidRPr="00522947">
              <w:rPr>
                <w:sz w:val="16"/>
              </w:rPr>
              <w:t>Board.</w:t>
            </w:r>
          </w:p>
        </w:tc>
      </w:tr>
      <w:tr w:rsidR="00B205BF" w:rsidRPr="001C6402" w14:paraId="247D19F1" w14:textId="77777777" w:rsidTr="00C41058">
        <w:trPr>
          <w:trHeight w:val="258"/>
        </w:trPr>
        <w:tc>
          <w:tcPr>
            <w:tcW w:w="1560" w:type="dxa"/>
            <w:tcBorders>
              <w:top w:val="double" w:sz="4" w:space="0" w:color="auto"/>
              <w:bottom w:val="single" w:sz="4" w:space="0" w:color="auto"/>
              <w:right w:val="single" w:sz="4" w:space="0" w:color="auto"/>
            </w:tcBorders>
          </w:tcPr>
          <w:p w14:paraId="5162B1A1" w14:textId="77777777" w:rsidR="00B205BF" w:rsidRPr="00160C23" w:rsidRDefault="00B205BF" w:rsidP="00202F4F">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524550D8" w14:textId="77777777" w:rsidR="00B205BF" w:rsidRPr="00160C23" w:rsidRDefault="00B205BF" w:rsidP="00202F4F">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483B42C3" w14:textId="77777777" w:rsidR="00B205BF" w:rsidRPr="00522947" w:rsidRDefault="00B205BF" w:rsidP="00202F4F">
            <w:pPr>
              <w:pStyle w:val="TableColumnHeadingLeft"/>
              <w:rPr>
                <w:rFonts w:ascii="Arial" w:hAnsi="Arial" w:cs="Arial"/>
              </w:rPr>
            </w:pPr>
            <w:r w:rsidRPr="00522947">
              <w:rPr>
                <w:rFonts w:ascii="Arial" w:hAnsi="Arial" w:cs="Arial"/>
              </w:rPr>
              <w:t>Expected Performance Results</w:t>
            </w:r>
          </w:p>
        </w:tc>
      </w:tr>
      <w:tr w:rsidR="00B205BF" w:rsidRPr="001C6402" w14:paraId="34AE20FC" w14:textId="77777777" w:rsidTr="00C41058">
        <w:trPr>
          <w:trHeight w:val="642"/>
        </w:trPr>
        <w:tc>
          <w:tcPr>
            <w:tcW w:w="1560" w:type="dxa"/>
            <w:tcBorders>
              <w:top w:val="single" w:sz="4" w:space="0" w:color="auto"/>
              <w:bottom w:val="dotted" w:sz="4" w:space="0" w:color="auto"/>
              <w:right w:val="single" w:sz="4" w:space="0" w:color="auto"/>
            </w:tcBorders>
          </w:tcPr>
          <w:p w14:paraId="6E5909FD" w14:textId="77777777" w:rsidR="00B205BF" w:rsidRPr="00160C23" w:rsidRDefault="00B205BF" w:rsidP="000F14D8">
            <w:pPr>
              <w:pStyle w:val="TableTextLeft"/>
              <w:spacing w:before="60" w:after="60"/>
            </w:pPr>
            <w:r>
              <w:t>Current Year</w:t>
            </w:r>
          </w:p>
          <w:p w14:paraId="21B3DF0A" w14:textId="77777777" w:rsidR="00B205BF" w:rsidRPr="00160C23" w:rsidRDefault="00B205BF" w:rsidP="000F14D8">
            <w:pPr>
              <w:pStyle w:val="TableTextLeft"/>
              <w:spacing w:before="60" w:after="60"/>
            </w:pPr>
            <w:r w:rsidRPr="00160C23">
              <w:t>202</w:t>
            </w:r>
            <w:r>
              <w:t>2</w:t>
            </w:r>
            <w:r w:rsidRPr="00160C23">
              <w:t>-2</w:t>
            </w:r>
            <w:r>
              <w:t>3</w:t>
            </w:r>
          </w:p>
        </w:tc>
        <w:tc>
          <w:tcPr>
            <w:tcW w:w="3118" w:type="dxa"/>
            <w:tcBorders>
              <w:top w:val="single" w:sz="4" w:space="0" w:color="auto"/>
              <w:left w:val="single" w:sz="4" w:space="0" w:color="auto"/>
              <w:bottom w:val="dotted" w:sz="4" w:space="0" w:color="auto"/>
              <w:right w:val="single" w:sz="4" w:space="0" w:color="auto"/>
            </w:tcBorders>
          </w:tcPr>
          <w:p w14:paraId="0C8052CF" w14:textId="42F1A58D" w:rsidR="00B205BF" w:rsidRPr="00160C23" w:rsidRDefault="00B205BF" w:rsidP="002B7DD2">
            <w:pPr>
              <w:pStyle w:val="TableTextBase"/>
              <w:spacing w:before="60" w:after="60"/>
              <w:rPr>
                <w:i/>
                <w:color w:val="0070C0"/>
                <w:szCs w:val="16"/>
              </w:rPr>
            </w:pPr>
            <w:r w:rsidRPr="0027653A">
              <w:rPr>
                <w:rFonts w:eastAsia="Arial" w:cs="Arial"/>
                <w:szCs w:val="22"/>
                <w:lang w:eastAsia="en-US"/>
              </w:rPr>
              <w:t xml:space="preserve">Provide assistance and advice to the Board </w:t>
            </w:r>
            <w:proofErr w:type="gramStart"/>
            <w:r w:rsidRPr="0027653A">
              <w:rPr>
                <w:rFonts w:eastAsia="Arial" w:cs="Arial"/>
                <w:szCs w:val="22"/>
                <w:lang w:eastAsia="en-US"/>
              </w:rPr>
              <w:t>in</w:t>
            </w:r>
            <w:r w:rsidR="00BC05D4">
              <w:rPr>
                <w:rFonts w:eastAsia="Arial" w:cs="Arial"/>
                <w:szCs w:val="22"/>
                <w:lang w:eastAsia="en-US"/>
              </w:rPr>
              <w:t xml:space="preserve"> </w:t>
            </w:r>
            <w:r w:rsidRPr="0027653A">
              <w:rPr>
                <w:rFonts w:eastAsia="Arial" w:cs="Arial"/>
                <w:spacing w:val="-42"/>
                <w:szCs w:val="22"/>
                <w:lang w:eastAsia="en-US"/>
              </w:rPr>
              <w:t xml:space="preserve"> </w:t>
            </w:r>
            <w:r w:rsidRPr="0027653A">
              <w:rPr>
                <w:rFonts w:eastAsia="Arial" w:cs="Arial"/>
                <w:szCs w:val="22"/>
                <w:lang w:eastAsia="en-US"/>
              </w:rPr>
              <w:t>pursuit</w:t>
            </w:r>
            <w:proofErr w:type="gramEnd"/>
            <w:r w:rsidRPr="0027653A">
              <w:rPr>
                <w:rFonts w:eastAsia="Arial" w:cs="Arial"/>
                <w:szCs w:val="22"/>
                <w:lang w:eastAsia="en-US"/>
              </w:rPr>
              <w:t xml:space="preserve"> of achieving the Investment Mandate</w:t>
            </w:r>
            <w:r w:rsidRPr="0027653A">
              <w:rPr>
                <w:rFonts w:eastAsia="Arial" w:cs="Arial"/>
                <w:spacing w:val="1"/>
                <w:szCs w:val="22"/>
                <w:lang w:eastAsia="en-US"/>
              </w:rPr>
              <w:t xml:space="preserve"> </w:t>
            </w:r>
            <w:r w:rsidRPr="0027653A">
              <w:rPr>
                <w:rFonts w:eastAsia="Arial" w:cs="Arial"/>
                <w:szCs w:val="22"/>
                <w:lang w:eastAsia="en-US"/>
              </w:rPr>
              <w:t>target</w:t>
            </w:r>
            <w:r w:rsidRPr="0027653A">
              <w:rPr>
                <w:rFonts w:eastAsia="Arial" w:cs="Arial"/>
                <w:spacing w:val="5"/>
                <w:szCs w:val="22"/>
                <w:lang w:eastAsia="en-US"/>
              </w:rPr>
              <w:t xml:space="preserve"> </w:t>
            </w:r>
            <w:r w:rsidRPr="0027653A">
              <w:rPr>
                <w:rFonts w:eastAsia="Arial" w:cs="Arial"/>
                <w:szCs w:val="22"/>
                <w:lang w:eastAsia="en-US"/>
              </w:rPr>
              <w:t>return</w:t>
            </w:r>
            <w:r w:rsidRPr="0027653A">
              <w:rPr>
                <w:rFonts w:eastAsia="Arial" w:cs="Arial"/>
                <w:spacing w:val="3"/>
                <w:szCs w:val="22"/>
                <w:lang w:eastAsia="en-US"/>
              </w:rPr>
              <w:t xml:space="preserve"> </w:t>
            </w:r>
            <w:r w:rsidRPr="0027653A">
              <w:rPr>
                <w:rFonts w:eastAsia="Arial" w:cs="Arial"/>
                <w:szCs w:val="22"/>
                <w:lang w:eastAsia="en-US"/>
              </w:rPr>
              <w:t>over the</w:t>
            </w:r>
            <w:r w:rsidRPr="0027653A">
              <w:rPr>
                <w:rFonts w:eastAsia="Arial" w:cs="Arial"/>
                <w:spacing w:val="4"/>
                <w:szCs w:val="22"/>
                <w:lang w:eastAsia="en-US"/>
              </w:rPr>
              <w:t xml:space="preserve"> </w:t>
            </w:r>
            <w:r w:rsidRPr="0027653A">
              <w:rPr>
                <w:rFonts w:eastAsia="Arial" w:cs="Arial"/>
                <w:szCs w:val="22"/>
                <w:lang w:eastAsia="en-US"/>
              </w:rPr>
              <w:t>long</w:t>
            </w:r>
            <w:r w:rsidRPr="0027653A">
              <w:rPr>
                <w:rFonts w:eastAsia="Arial" w:cs="Arial"/>
                <w:spacing w:val="1"/>
                <w:szCs w:val="22"/>
                <w:lang w:eastAsia="en-US"/>
              </w:rPr>
              <w:t xml:space="preserve"> </w:t>
            </w:r>
            <w:r w:rsidRPr="0027653A">
              <w:rPr>
                <w:rFonts w:eastAsia="Arial" w:cs="Arial"/>
                <w:szCs w:val="22"/>
                <w:lang w:eastAsia="en-US"/>
              </w:rPr>
              <w:t>term</w:t>
            </w:r>
            <w:r w:rsidRPr="0027653A">
              <w:rPr>
                <w:rFonts w:eastAsia="Arial" w:cs="Arial"/>
                <w:spacing w:val="7"/>
                <w:szCs w:val="22"/>
                <w:lang w:eastAsia="en-US"/>
              </w:rPr>
              <w:t xml:space="preserve"> </w:t>
            </w:r>
            <w:r w:rsidRPr="0027653A">
              <w:rPr>
                <w:rFonts w:eastAsia="Arial" w:cs="Arial"/>
                <w:szCs w:val="22"/>
                <w:lang w:eastAsia="en-US"/>
              </w:rPr>
              <w:t>(interpreted</w:t>
            </w:r>
            <w:r w:rsidRPr="0027653A">
              <w:rPr>
                <w:rFonts w:eastAsia="Arial" w:cs="Arial"/>
                <w:spacing w:val="1"/>
                <w:szCs w:val="22"/>
                <w:lang w:eastAsia="en-US"/>
              </w:rPr>
              <w:t xml:space="preserve"> </w:t>
            </w:r>
            <w:r w:rsidRPr="0027653A">
              <w:rPr>
                <w:rFonts w:eastAsia="Arial" w:cs="Arial"/>
                <w:szCs w:val="22"/>
                <w:lang w:eastAsia="en-US"/>
              </w:rPr>
              <w:t>as rolling 10 year periods) with acceptable but</w:t>
            </w:r>
            <w:r w:rsidRPr="0027653A">
              <w:rPr>
                <w:rFonts w:eastAsia="Arial" w:cs="Arial"/>
                <w:spacing w:val="-43"/>
                <w:szCs w:val="22"/>
                <w:lang w:eastAsia="en-US"/>
              </w:rPr>
              <w:t xml:space="preserve"> </w:t>
            </w:r>
            <w:r w:rsidRPr="0027653A">
              <w:rPr>
                <w:rFonts w:eastAsia="Arial" w:cs="Arial"/>
                <w:szCs w:val="22"/>
                <w:lang w:eastAsia="en-US"/>
              </w:rPr>
              <w:t>not</w:t>
            </w:r>
            <w:r w:rsidRPr="0027653A">
              <w:rPr>
                <w:rFonts w:eastAsia="Arial" w:cs="Arial"/>
                <w:spacing w:val="1"/>
                <w:szCs w:val="22"/>
                <w:lang w:eastAsia="en-US"/>
              </w:rPr>
              <w:t xml:space="preserve"> </w:t>
            </w:r>
            <w:r w:rsidRPr="0027653A">
              <w:rPr>
                <w:rFonts w:eastAsia="Arial" w:cs="Arial"/>
                <w:szCs w:val="22"/>
                <w:lang w:eastAsia="en-US"/>
              </w:rPr>
              <w:t>excessive</w:t>
            </w:r>
            <w:r w:rsidRPr="0027653A">
              <w:rPr>
                <w:rFonts w:eastAsia="Arial" w:cs="Arial"/>
                <w:spacing w:val="-2"/>
                <w:szCs w:val="22"/>
                <w:lang w:eastAsia="en-US"/>
              </w:rPr>
              <w:t xml:space="preserve"> </w:t>
            </w:r>
            <w:r w:rsidRPr="0027653A">
              <w:rPr>
                <w:rFonts w:eastAsia="Arial" w:cs="Arial"/>
                <w:szCs w:val="22"/>
                <w:lang w:eastAsia="en-US"/>
              </w:rPr>
              <w:t>risk.</w:t>
            </w:r>
          </w:p>
        </w:tc>
        <w:tc>
          <w:tcPr>
            <w:tcW w:w="3118" w:type="dxa"/>
            <w:tcBorders>
              <w:top w:val="single" w:sz="4" w:space="0" w:color="auto"/>
              <w:left w:val="single" w:sz="4" w:space="0" w:color="auto"/>
              <w:bottom w:val="dotted" w:sz="4" w:space="0" w:color="auto"/>
            </w:tcBorders>
          </w:tcPr>
          <w:p w14:paraId="31F59050" w14:textId="77777777" w:rsidR="00B205BF" w:rsidRPr="00522947" w:rsidRDefault="00B205BF" w:rsidP="00522947">
            <w:pPr>
              <w:pStyle w:val="TableTextBase"/>
              <w:spacing w:before="60" w:after="60"/>
              <w:rPr>
                <w:rFonts w:cs="Arial"/>
                <w:i/>
                <w:color w:val="0070C0"/>
                <w:szCs w:val="16"/>
              </w:rPr>
            </w:pPr>
            <w:r w:rsidRPr="00522947">
              <w:rPr>
                <w:rFonts w:eastAsia="Arial" w:cs="Arial"/>
                <w:szCs w:val="22"/>
                <w:lang w:eastAsia="en-US"/>
              </w:rPr>
              <w:t xml:space="preserve">As </w:t>
            </w:r>
            <w:proofErr w:type="gramStart"/>
            <w:r w:rsidRPr="00522947">
              <w:rPr>
                <w:rFonts w:eastAsia="Arial" w:cs="Arial"/>
                <w:szCs w:val="22"/>
                <w:lang w:eastAsia="en-US"/>
              </w:rPr>
              <w:t>at</w:t>
            </w:r>
            <w:proofErr w:type="gramEnd"/>
            <w:r w:rsidRPr="00522947">
              <w:rPr>
                <w:rFonts w:eastAsia="Arial" w:cs="Arial"/>
                <w:szCs w:val="22"/>
                <w:lang w:eastAsia="en-US"/>
              </w:rPr>
              <w:t xml:space="preserve"> 31 December 2022 the actual</w:t>
            </w:r>
            <w:r w:rsidRPr="00522947">
              <w:rPr>
                <w:rFonts w:eastAsia="Arial" w:cs="Arial"/>
                <w:spacing w:val="1"/>
                <w:szCs w:val="22"/>
                <w:lang w:eastAsia="en-US"/>
              </w:rPr>
              <w:t xml:space="preserve"> </w:t>
            </w:r>
            <w:r w:rsidRPr="00522947">
              <w:rPr>
                <w:rFonts w:eastAsia="Arial" w:cs="Arial"/>
                <w:szCs w:val="22"/>
                <w:lang w:eastAsia="en-US"/>
              </w:rPr>
              <w:t>return was 9.1% pa over the last 10</w:t>
            </w:r>
            <w:r w:rsidRPr="00522947">
              <w:rPr>
                <w:rFonts w:eastAsia="Arial" w:cs="Arial"/>
                <w:spacing w:val="-42"/>
                <w:szCs w:val="22"/>
                <w:lang w:eastAsia="en-US"/>
              </w:rPr>
              <w:t xml:space="preserve"> </w:t>
            </w:r>
            <w:r w:rsidRPr="00522947">
              <w:rPr>
                <w:rFonts w:eastAsia="Arial" w:cs="Arial"/>
                <w:szCs w:val="22"/>
                <w:lang w:eastAsia="en-US"/>
              </w:rPr>
              <w:t>years against a target</w:t>
            </w:r>
            <w:r w:rsidRPr="00522947">
              <w:rPr>
                <w:rFonts w:eastAsia="Arial" w:cs="Arial"/>
                <w:spacing w:val="1"/>
                <w:szCs w:val="22"/>
                <w:lang w:eastAsia="en-US"/>
              </w:rPr>
              <w:t xml:space="preserve"> </w:t>
            </w:r>
            <w:r w:rsidRPr="00522947">
              <w:rPr>
                <w:rFonts w:eastAsia="Arial" w:cs="Arial"/>
                <w:szCs w:val="22"/>
                <w:lang w:eastAsia="en-US"/>
              </w:rPr>
              <w:t>benchmark</w:t>
            </w:r>
            <w:r w:rsidRPr="00522947">
              <w:rPr>
                <w:rFonts w:eastAsia="Arial" w:cs="Arial"/>
                <w:spacing w:val="-2"/>
                <w:szCs w:val="22"/>
                <w:lang w:eastAsia="en-US"/>
              </w:rPr>
              <w:t xml:space="preserve"> </w:t>
            </w:r>
            <w:r w:rsidRPr="00522947">
              <w:rPr>
                <w:rFonts w:eastAsia="Arial" w:cs="Arial"/>
                <w:szCs w:val="22"/>
                <w:lang w:eastAsia="en-US"/>
              </w:rPr>
              <w:t>return of</w:t>
            </w:r>
            <w:r w:rsidRPr="00522947">
              <w:rPr>
                <w:rFonts w:eastAsia="Arial" w:cs="Arial"/>
                <w:spacing w:val="-1"/>
                <w:szCs w:val="22"/>
                <w:lang w:eastAsia="en-US"/>
              </w:rPr>
              <w:t xml:space="preserve"> 6.7</w:t>
            </w:r>
            <w:r w:rsidRPr="00522947">
              <w:rPr>
                <w:rFonts w:eastAsia="Arial" w:cs="Arial"/>
                <w:szCs w:val="22"/>
                <w:lang w:eastAsia="en-US"/>
              </w:rPr>
              <w:t>% pa, delivered within the mandate’s risk parameters.</w:t>
            </w:r>
          </w:p>
        </w:tc>
      </w:tr>
      <w:tr w:rsidR="00B205BF" w:rsidRPr="001C6402" w14:paraId="20E68C24" w14:textId="77777777" w:rsidTr="00C41058">
        <w:trPr>
          <w:trHeight w:val="100"/>
        </w:trPr>
        <w:tc>
          <w:tcPr>
            <w:tcW w:w="1560" w:type="dxa"/>
            <w:tcBorders>
              <w:top w:val="single" w:sz="4" w:space="0" w:color="auto"/>
              <w:bottom w:val="dotted" w:sz="4" w:space="0" w:color="auto"/>
              <w:right w:val="single" w:sz="4" w:space="0" w:color="auto"/>
            </w:tcBorders>
          </w:tcPr>
          <w:p w14:paraId="173427CF" w14:textId="77777777" w:rsidR="00B205BF" w:rsidRPr="00160C23" w:rsidRDefault="00B205BF" w:rsidP="00202F4F">
            <w:pPr>
              <w:pStyle w:val="TableColumnHeadingLeft"/>
            </w:pPr>
            <w:r w:rsidRPr="00160C23">
              <w:t>Year</w:t>
            </w:r>
          </w:p>
        </w:tc>
        <w:tc>
          <w:tcPr>
            <w:tcW w:w="3118" w:type="dxa"/>
            <w:tcBorders>
              <w:top w:val="single" w:sz="4" w:space="0" w:color="auto"/>
              <w:left w:val="single" w:sz="4" w:space="0" w:color="auto"/>
              <w:bottom w:val="dotted" w:sz="4" w:space="0" w:color="auto"/>
              <w:right w:val="single" w:sz="4" w:space="0" w:color="auto"/>
            </w:tcBorders>
          </w:tcPr>
          <w:p w14:paraId="46E7F5E2" w14:textId="77777777" w:rsidR="00B205BF" w:rsidRPr="00160C23" w:rsidRDefault="00B205BF" w:rsidP="00202F4F">
            <w:pPr>
              <w:pStyle w:val="TableColumnHeadingLeft"/>
            </w:pPr>
            <w:r w:rsidRPr="00160C23">
              <w:t>Performance measures</w:t>
            </w:r>
          </w:p>
        </w:tc>
        <w:tc>
          <w:tcPr>
            <w:tcW w:w="3118" w:type="dxa"/>
            <w:tcBorders>
              <w:top w:val="single" w:sz="4" w:space="0" w:color="auto"/>
              <w:left w:val="single" w:sz="4" w:space="0" w:color="auto"/>
              <w:bottom w:val="dotted" w:sz="4" w:space="0" w:color="auto"/>
            </w:tcBorders>
          </w:tcPr>
          <w:p w14:paraId="4BD0B618" w14:textId="77777777" w:rsidR="00B205BF" w:rsidRPr="00522947" w:rsidRDefault="00B205BF" w:rsidP="00202F4F">
            <w:pPr>
              <w:pStyle w:val="TableColumnHeadingLeft"/>
              <w:rPr>
                <w:rFonts w:ascii="Arial" w:hAnsi="Arial" w:cs="Arial"/>
              </w:rPr>
            </w:pPr>
            <w:r w:rsidRPr="00522947">
              <w:rPr>
                <w:rFonts w:ascii="Arial" w:hAnsi="Arial" w:cs="Arial"/>
              </w:rPr>
              <w:t>Planned Performance Results</w:t>
            </w:r>
          </w:p>
        </w:tc>
      </w:tr>
      <w:tr w:rsidR="00B205BF" w:rsidRPr="001C6402" w14:paraId="059961EA" w14:textId="77777777" w:rsidTr="00C41058">
        <w:trPr>
          <w:trHeight w:val="100"/>
        </w:trPr>
        <w:tc>
          <w:tcPr>
            <w:tcW w:w="1560" w:type="dxa"/>
            <w:tcBorders>
              <w:top w:val="single" w:sz="4" w:space="0" w:color="auto"/>
              <w:bottom w:val="dotted" w:sz="4" w:space="0" w:color="auto"/>
              <w:right w:val="single" w:sz="4" w:space="0" w:color="auto"/>
            </w:tcBorders>
          </w:tcPr>
          <w:p w14:paraId="479AF740" w14:textId="77777777" w:rsidR="00B205BF" w:rsidRDefault="00B205BF" w:rsidP="000F14D8">
            <w:pPr>
              <w:pStyle w:val="TableTextLeft"/>
              <w:spacing w:before="60" w:after="60"/>
            </w:pPr>
            <w:r w:rsidRPr="001B2F81">
              <w:t xml:space="preserve">Budget Year </w:t>
            </w:r>
          </w:p>
          <w:p w14:paraId="1F0C389B" w14:textId="77777777" w:rsidR="00B205BF" w:rsidRPr="001B2F81" w:rsidRDefault="00B205BF" w:rsidP="000F14D8">
            <w:pPr>
              <w:pStyle w:val="TableTextLeft"/>
              <w:spacing w:before="60" w:after="60"/>
            </w:pPr>
            <w:r w:rsidRPr="001B2F81">
              <w:t>202</w:t>
            </w:r>
            <w:r>
              <w:t>3</w:t>
            </w:r>
            <w:r w:rsidRPr="001B2F81">
              <w:t>-</w:t>
            </w:r>
            <w:r>
              <w:t>24</w:t>
            </w:r>
          </w:p>
        </w:tc>
        <w:tc>
          <w:tcPr>
            <w:tcW w:w="3118" w:type="dxa"/>
            <w:tcBorders>
              <w:top w:val="single" w:sz="4" w:space="0" w:color="auto"/>
              <w:left w:val="single" w:sz="4" w:space="0" w:color="auto"/>
              <w:bottom w:val="dotted" w:sz="4" w:space="0" w:color="auto"/>
              <w:right w:val="single" w:sz="4" w:space="0" w:color="auto"/>
            </w:tcBorders>
          </w:tcPr>
          <w:p w14:paraId="32E44A6E" w14:textId="413CBCFA" w:rsidR="00B205BF" w:rsidRPr="00160C23" w:rsidRDefault="00B205BF" w:rsidP="00522947">
            <w:pPr>
              <w:pStyle w:val="TableTextBase"/>
              <w:spacing w:before="60" w:after="60"/>
              <w:rPr>
                <w:i/>
                <w:color w:val="0070C0"/>
              </w:rPr>
            </w:pPr>
            <w:r w:rsidRPr="0027653A">
              <w:rPr>
                <w:rFonts w:eastAsia="Arial" w:cs="Arial"/>
                <w:szCs w:val="22"/>
                <w:lang w:eastAsia="en-US"/>
              </w:rPr>
              <w:t xml:space="preserve">Provide assistance and advice to the Board </w:t>
            </w:r>
            <w:proofErr w:type="gramStart"/>
            <w:r w:rsidRPr="0027653A">
              <w:rPr>
                <w:rFonts w:eastAsia="Arial" w:cs="Arial"/>
                <w:szCs w:val="22"/>
                <w:lang w:eastAsia="en-US"/>
              </w:rPr>
              <w:t>in</w:t>
            </w:r>
            <w:r w:rsidR="00BC05D4">
              <w:rPr>
                <w:rFonts w:eastAsia="Arial" w:cs="Arial"/>
                <w:szCs w:val="22"/>
                <w:lang w:eastAsia="en-US"/>
              </w:rPr>
              <w:t xml:space="preserve"> </w:t>
            </w:r>
            <w:r w:rsidRPr="0027653A">
              <w:rPr>
                <w:rFonts w:eastAsia="Arial" w:cs="Arial"/>
                <w:spacing w:val="-42"/>
                <w:szCs w:val="22"/>
                <w:lang w:eastAsia="en-US"/>
              </w:rPr>
              <w:t xml:space="preserve"> </w:t>
            </w:r>
            <w:r w:rsidRPr="0027653A">
              <w:rPr>
                <w:rFonts w:eastAsia="Arial" w:cs="Arial"/>
                <w:szCs w:val="22"/>
                <w:lang w:eastAsia="en-US"/>
              </w:rPr>
              <w:t>pursuit</w:t>
            </w:r>
            <w:proofErr w:type="gramEnd"/>
            <w:r w:rsidRPr="0027653A">
              <w:rPr>
                <w:rFonts w:eastAsia="Arial" w:cs="Arial"/>
                <w:szCs w:val="22"/>
                <w:lang w:eastAsia="en-US"/>
              </w:rPr>
              <w:t xml:space="preserve"> of achieving the Investment Mandate</w:t>
            </w:r>
            <w:r w:rsidRPr="0027653A">
              <w:rPr>
                <w:rFonts w:eastAsia="Arial" w:cs="Arial"/>
                <w:spacing w:val="1"/>
                <w:szCs w:val="22"/>
                <w:lang w:eastAsia="en-US"/>
              </w:rPr>
              <w:t xml:space="preserve"> </w:t>
            </w:r>
            <w:r w:rsidRPr="0027653A">
              <w:rPr>
                <w:rFonts w:eastAsia="Arial" w:cs="Arial"/>
                <w:szCs w:val="22"/>
                <w:lang w:eastAsia="en-US"/>
              </w:rPr>
              <w:t>target</w:t>
            </w:r>
            <w:r w:rsidRPr="0027653A">
              <w:rPr>
                <w:rFonts w:eastAsia="Arial" w:cs="Arial"/>
                <w:spacing w:val="5"/>
                <w:szCs w:val="22"/>
                <w:lang w:eastAsia="en-US"/>
              </w:rPr>
              <w:t xml:space="preserve"> </w:t>
            </w:r>
            <w:r w:rsidRPr="0027653A">
              <w:rPr>
                <w:rFonts w:eastAsia="Arial" w:cs="Arial"/>
                <w:szCs w:val="22"/>
                <w:lang w:eastAsia="en-US"/>
              </w:rPr>
              <w:t>return</w:t>
            </w:r>
            <w:r w:rsidRPr="0027653A">
              <w:rPr>
                <w:rFonts w:eastAsia="Arial" w:cs="Arial"/>
                <w:spacing w:val="3"/>
                <w:szCs w:val="22"/>
                <w:lang w:eastAsia="en-US"/>
              </w:rPr>
              <w:t xml:space="preserve"> </w:t>
            </w:r>
            <w:r w:rsidRPr="0027653A">
              <w:rPr>
                <w:rFonts w:eastAsia="Arial" w:cs="Arial"/>
                <w:szCs w:val="22"/>
                <w:lang w:eastAsia="en-US"/>
              </w:rPr>
              <w:t>over the</w:t>
            </w:r>
            <w:r w:rsidRPr="0027653A">
              <w:rPr>
                <w:rFonts w:eastAsia="Arial" w:cs="Arial"/>
                <w:spacing w:val="4"/>
                <w:szCs w:val="22"/>
                <w:lang w:eastAsia="en-US"/>
              </w:rPr>
              <w:t xml:space="preserve"> </w:t>
            </w:r>
            <w:r w:rsidRPr="0027653A">
              <w:rPr>
                <w:rFonts w:eastAsia="Arial" w:cs="Arial"/>
                <w:szCs w:val="22"/>
                <w:lang w:eastAsia="en-US"/>
              </w:rPr>
              <w:t>long</w:t>
            </w:r>
            <w:r w:rsidRPr="0027653A">
              <w:rPr>
                <w:rFonts w:eastAsia="Arial" w:cs="Arial"/>
                <w:spacing w:val="1"/>
                <w:szCs w:val="22"/>
                <w:lang w:eastAsia="en-US"/>
              </w:rPr>
              <w:t xml:space="preserve"> </w:t>
            </w:r>
            <w:r w:rsidRPr="0027653A">
              <w:rPr>
                <w:rFonts w:eastAsia="Arial" w:cs="Arial"/>
                <w:szCs w:val="22"/>
                <w:lang w:eastAsia="en-US"/>
              </w:rPr>
              <w:t>term</w:t>
            </w:r>
            <w:r w:rsidRPr="0027653A">
              <w:rPr>
                <w:rFonts w:eastAsia="Arial" w:cs="Arial"/>
                <w:spacing w:val="7"/>
                <w:szCs w:val="22"/>
                <w:lang w:eastAsia="en-US"/>
              </w:rPr>
              <w:t xml:space="preserve"> </w:t>
            </w:r>
            <w:r w:rsidRPr="0027653A">
              <w:rPr>
                <w:rFonts w:eastAsia="Arial" w:cs="Arial"/>
                <w:szCs w:val="22"/>
                <w:lang w:eastAsia="en-US"/>
              </w:rPr>
              <w:t>(interpreted</w:t>
            </w:r>
            <w:r w:rsidRPr="0027653A">
              <w:rPr>
                <w:rFonts w:eastAsia="Arial" w:cs="Arial"/>
                <w:spacing w:val="1"/>
                <w:szCs w:val="22"/>
                <w:lang w:eastAsia="en-US"/>
              </w:rPr>
              <w:t xml:space="preserve"> </w:t>
            </w:r>
            <w:r w:rsidRPr="0027653A">
              <w:rPr>
                <w:rFonts w:eastAsia="Arial" w:cs="Arial"/>
                <w:szCs w:val="22"/>
                <w:lang w:eastAsia="en-US"/>
              </w:rPr>
              <w:t>as rolling 10 year periods) with acceptable but</w:t>
            </w:r>
            <w:r w:rsidR="00015BB7">
              <w:rPr>
                <w:rFonts w:eastAsia="Arial" w:cs="Arial"/>
                <w:szCs w:val="22"/>
                <w:lang w:eastAsia="en-US"/>
              </w:rPr>
              <w:t xml:space="preserve"> </w:t>
            </w:r>
            <w:r w:rsidRPr="0027653A">
              <w:rPr>
                <w:rFonts w:eastAsia="Arial" w:cs="Arial"/>
                <w:spacing w:val="-43"/>
                <w:szCs w:val="22"/>
                <w:lang w:eastAsia="en-US"/>
              </w:rPr>
              <w:t xml:space="preserve"> </w:t>
            </w:r>
            <w:r w:rsidRPr="0027653A">
              <w:rPr>
                <w:rFonts w:eastAsia="Arial" w:cs="Arial"/>
                <w:szCs w:val="22"/>
                <w:lang w:eastAsia="en-US"/>
              </w:rPr>
              <w:t>not</w:t>
            </w:r>
            <w:r w:rsidRPr="0027653A">
              <w:rPr>
                <w:rFonts w:eastAsia="Arial" w:cs="Arial"/>
                <w:spacing w:val="1"/>
                <w:szCs w:val="22"/>
                <w:lang w:eastAsia="en-US"/>
              </w:rPr>
              <w:t xml:space="preserve"> </w:t>
            </w:r>
            <w:r w:rsidRPr="0027653A">
              <w:rPr>
                <w:rFonts w:eastAsia="Arial" w:cs="Arial"/>
                <w:szCs w:val="22"/>
                <w:lang w:eastAsia="en-US"/>
              </w:rPr>
              <w:t>excessive</w:t>
            </w:r>
            <w:r w:rsidRPr="0027653A">
              <w:rPr>
                <w:rFonts w:eastAsia="Arial" w:cs="Arial"/>
                <w:spacing w:val="-2"/>
                <w:szCs w:val="22"/>
                <w:lang w:eastAsia="en-US"/>
              </w:rPr>
              <w:t xml:space="preserve"> </w:t>
            </w:r>
            <w:r w:rsidRPr="0027653A">
              <w:rPr>
                <w:rFonts w:eastAsia="Arial" w:cs="Arial"/>
                <w:szCs w:val="22"/>
                <w:lang w:eastAsia="en-US"/>
              </w:rPr>
              <w:t>risk.</w:t>
            </w:r>
          </w:p>
        </w:tc>
        <w:tc>
          <w:tcPr>
            <w:tcW w:w="3118" w:type="dxa"/>
            <w:tcBorders>
              <w:top w:val="single" w:sz="4" w:space="0" w:color="auto"/>
              <w:left w:val="single" w:sz="4" w:space="0" w:color="auto"/>
              <w:bottom w:val="dotted" w:sz="4" w:space="0" w:color="auto"/>
            </w:tcBorders>
          </w:tcPr>
          <w:p w14:paraId="7B0839AB" w14:textId="6004412D" w:rsidR="00B205BF" w:rsidRPr="00522947" w:rsidRDefault="00B205BF" w:rsidP="00522947">
            <w:pPr>
              <w:pStyle w:val="TableTextBase"/>
              <w:spacing w:before="60" w:after="60"/>
              <w:rPr>
                <w:rFonts w:cs="Arial"/>
                <w:i/>
                <w:color w:val="0070C0"/>
              </w:rPr>
            </w:pPr>
            <w:r w:rsidRPr="00522947">
              <w:rPr>
                <w:rFonts w:eastAsia="Arial" w:cs="Arial"/>
                <w:szCs w:val="22"/>
                <w:lang w:eastAsia="en-US"/>
              </w:rPr>
              <w:t xml:space="preserve">To achieve a return in line </w:t>
            </w:r>
            <w:proofErr w:type="gramStart"/>
            <w:r w:rsidRPr="00522947">
              <w:rPr>
                <w:rFonts w:eastAsia="Arial" w:cs="Arial"/>
                <w:szCs w:val="22"/>
                <w:lang w:eastAsia="en-US"/>
              </w:rPr>
              <w:t xml:space="preserve">with </w:t>
            </w:r>
            <w:r w:rsidRPr="00522947">
              <w:rPr>
                <w:rFonts w:eastAsia="Arial" w:cs="Arial"/>
                <w:spacing w:val="-42"/>
                <w:szCs w:val="22"/>
                <w:lang w:eastAsia="en-US"/>
              </w:rPr>
              <w:t xml:space="preserve"> </w:t>
            </w:r>
            <w:r w:rsidRPr="00522947">
              <w:rPr>
                <w:rFonts w:eastAsia="Arial" w:cs="Arial"/>
                <w:szCs w:val="22"/>
                <w:lang w:eastAsia="en-US"/>
              </w:rPr>
              <w:t>the</w:t>
            </w:r>
            <w:proofErr w:type="gramEnd"/>
            <w:r w:rsidRPr="00522947">
              <w:rPr>
                <w:rFonts w:eastAsia="Arial" w:cs="Arial"/>
                <w:szCs w:val="22"/>
                <w:lang w:eastAsia="en-US"/>
              </w:rPr>
              <w:t xml:space="preserve"> long-term target return with</w:t>
            </w:r>
            <w:r w:rsidR="002B7DD2">
              <w:rPr>
                <w:rFonts w:eastAsia="Arial" w:cs="Arial"/>
                <w:szCs w:val="22"/>
                <w:lang w:eastAsia="en-US"/>
              </w:rPr>
              <w:t xml:space="preserve"> </w:t>
            </w:r>
            <w:r w:rsidRPr="00522947">
              <w:rPr>
                <w:rFonts w:eastAsia="Arial" w:cs="Arial"/>
                <w:spacing w:val="-42"/>
                <w:szCs w:val="22"/>
                <w:lang w:eastAsia="en-US"/>
              </w:rPr>
              <w:t xml:space="preserve">    </w:t>
            </w:r>
            <w:r w:rsidRPr="00522947">
              <w:rPr>
                <w:rFonts w:eastAsia="Arial" w:cs="Arial"/>
                <w:szCs w:val="22"/>
                <w:lang w:eastAsia="en-US"/>
              </w:rPr>
              <w:t>acceptable but not excessive</w:t>
            </w:r>
            <w:r w:rsidRPr="00522947">
              <w:rPr>
                <w:rFonts w:eastAsia="Arial" w:cs="Arial"/>
                <w:spacing w:val="1"/>
                <w:szCs w:val="22"/>
                <w:lang w:eastAsia="en-US"/>
              </w:rPr>
              <w:t xml:space="preserve"> </w:t>
            </w:r>
            <w:r w:rsidRPr="00522947">
              <w:rPr>
                <w:rFonts w:eastAsia="Arial" w:cs="Arial"/>
                <w:szCs w:val="22"/>
                <w:lang w:eastAsia="en-US"/>
              </w:rPr>
              <w:t>risk.</w:t>
            </w:r>
          </w:p>
        </w:tc>
      </w:tr>
      <w:tr w:rsidR="00B205BF" w:rsidRPr="001C6402" w14:paraId="421FA67F" w14:textId="77777777" w:rsidTr="00C41058">
        <w:trPr>
          <w:trHeight w:val="491"/>
        </w:trPr>
        <w:tc>
          <w:tcPr>
            <w:tcW w:w="1560" w:type="dxa"/>
            <w:tcBorders>
              <w:top w:val="dotted" w:sz="4" w:space="0" w:color="auto"/>
              <w:bottom w:val="dotted" w:sz="4" w:space="0" w:color="auto"/>
              <w:right w:val="single" w:sz="4" w:space="0" w:color="auto"/>
            </w:tcBorders>
          </w:tcPr>
          <w:p w14:paraId="17337A21" w14:textId="77777777" w:rsidR="00522947" w:rsidRDefault="00B205BF" w:rsidP="000F14D8">
            <w:pPr>
              <w:pStyle w:val="TableTextLeft"/>
              <w:spacing w:before="60" w:after="60"/>
            </w:pPr>
            <w:r w:rsidRPr="001B2F81">
              <w:t>Forward</w:t>
            </w:r>
          </w:p>
          <w:p w14:paraId="684E0D2C" w14:textId="4F0F5D08" w:rsidR="00B205BF" w:rsidRPr="001B2F81" w:rsidRDefault="00B205BF" w:rsidP="000F14D8">
            <w:pPr>
              <w:pStyle w:val="TableTextLeft"/>
              <w:spacing w:before="60" w:after="60"/>
            </w:pPr>
            <w:r w:rsidRPr="001B2F81">
              <w:t xml:space="preserve">Estimates </w:t>
            </w:r>
          </w:p>
          <w:p w14:paraId="155C2F8C" w14:textId="77777777" w:rsidR="00B205BF" w:rsidRPr="001B2F81" w:rsidRDefault="00B205BF" w:rsidP="000F14D8">
            <w:pPr>
              <w:pStyle w:val="TableTextLeft"/>
              <w:spacing w:before="60" w:after="60"/>
              <w:rPr>
                <w:b/>
              </w:rPr>
            </w:pPr>
            <w:r w:rsidRPr="001B2F81">
              <w:t>202</w:t>
            </w:r>
            <w:r>
              <w:t>4</w:t>
            </w:r>
            <w:r w:rsidRPr="001B2F81">
              <w:t>-</w:t>
            </w:r>
            <w:r>
              <w:t>27</w:t>
            </w:r>
          </w:p>
        </w:tc>
        <w:tc>
          <w:tcPr>
            <w:tcW w:w="3118" w:type="dxa"/>
            <w:tcBorders>
              <w:top w:val="dotted" w:sz="4" w:space="0" w:color="auto"/>
              <w:left w:val="single" w:sz="4" w:space="0" w:color="auto"/>
              <w:bottom w:val="dotted" w:sz="4" w:space="0" w:color="auto"/>
              <w:right w:val="single" w:sz="4" w:space="0" w:color="auto"/>
            </w:tcBorders>
          </w:tcPr>
          <w:p w14:paraId="0C98CA2E" w14:textId="77777777" w:rsidR="00B205BF" w:rsidRPr="00095671" w:rsidRDefault="00B205BF" w:rsidP="00522947">
            <w:pPr>
              <w:pStyle w:val="TableTextBase"/>
              <w:spacing w:before="60" w:after="60"/>
              <w:rPr>
                <w:b/>
                <w:iCs/>
                <w:color w:val="0070C0"/>
              </w:rPr>
            </w:pPr>
            <w:r w:rsidRPr="00095671">
              <w:rPr>
                <w:rFonts w:eastAsia="Arial" w:cs="Arial"/>
                <w:iCs/>
                <w:szCs w:val="22"/>
                <w:lang w:eastAsia="en-US"/>
              </w:rPr>
              <w:t>As</w:t>
            </w:r>
            <w:r w:rsidRPr="00095671">
              <w:rPr>
                <w:rFonts w:eastAsia="Arial" w:cs="Arial"/>
                <w:iCs/>
                <w:spacing w:val="-1"/>
                <w:szCs w:val="22"/>
                <w:lang w:eastAsia="en-US"/>
              </w:rPr>
              <w:t xml:space="preserve"> </w:t>
            </w:r>
            <w:r w:rsidRPr="00095671">
              <w:rPr>
                <w:rFonts w:eastAsia="Arial" w:cs="Arial"/>
                <w:iCs/>
                <w:szCs w:val="22"/>
                <w:lang w:eastAsia="en-US"/>
              </w:rPr>
              <w:t>per</w:t>
            </w:r>
            <w:r w:rsidRPr="00095671">
              <w:rPr>
                <w:rFonts w:eastAsia="Arial" w:cs="Arial"/>
                <w:iCs/>
                <w:spacing w:val="-1"/>
                <w:szCs w:val="22"/>
                <w:lang w:eastAsia="en-US"/>
              </w:rPr>
              <w:t xml:space="preserve"> </w:t>
            </w:r>
            <w:r w:rsidRPr="00095671">
              <w:rPr>
                <w:rFonts w:eastAsia="Arial" w:cs="Arial"/>
                <w:iCs/>
                <w:szCs w:val="22"/>
                <w:lang w:eastAsia="en-US"/>
              </w:rPr>
              <w:t>2023-24</w:t>
            </w:r>
          </w:p>
        </w:tc>
        <w:tc>
          <w:tcPr>
            <w:tcW w:w="3118" w:type="dxa"/>
            <w:tcBorders>
              <w:top w:val="dotted" w:sz="4" w:space="0" w:color="auto"/>
              <w:left w:val="single" w:sz="4" w:space="0" w:color="auto"/>
              <w:bottom w:val="dotted" w:sz="4" w:space="0" w:color="auto"/>
            </w:tcBorders>
          </w:tcPr>
          <w:p w14:paraId="5C9102A7" w14:textId="77777777" w:rsidR="00B205BF" w:rsidRPr="00095671" w:rsidRDefault="00B205BF" w:rsidP="00522947">
            <w:pPr>
              <w:pStyle w:val="TableTextBase"/>
              <w:spacing w:before="60" w:after="60"/>
              <w:rPr>
                <w:rFonts w:cs="Arial"/>
                <w:b/>
                <w:iCs/>
                <w:color w:val="0070C0"/>
              </w:rPr>
            </w:pPr>
            <w:r w:rsidRPr="00095671">
              <w:rPr>
                <w:rFonts w:eastAsia="Arial" w:cs="Arial"/>
                <w:iCs/>
                <w:szCs w:val="22"/>
                <w:lang w:eastAsia="en-US"/>
              </w:rPr>
              <w:t>As</w:t>
            </w:r>
            <w:r w:rsidRPr="00095671">
              <w:rPr>
                <w:rFonts w:eastAsia="Arial" w:cs="Arial"/>
                <w:iCs/>
                <w:spacing w:val="-1"/>
                <w:szCs w:val="22"/>
                <w:lang w:eastAsia="en-US"/>
              </w:rPr>
              <w:t xml:space="preserve"> </w:t>
            </w:r>
            <w:r w:rsidRPr="00095671">
              <w:rPr>
                <w:rFonts w:eastAsia="Arial" w:cs="Arial"/>
                <w:iCs/>
                <w:szCs w:val="22"/>
                <w:lang w:eastAsia="en-US"/>
              </w:rPr>
              <w:t>per</w:t>
            </w:r>
            <w:r w:rsidRPr="00095671">
              <w:rPr>
                <w:rFonts w:eastAsia="Arial" w:cs="Arial"/>
                <w:iCs/>
                <w:spacing w:val="-1"/>
                <w:szCs w:val="22"/>
                <w:lang w:eastAsia="en-US"/>
              </w:rPr>
              <w:t xml:space="preserve"> </w:t>
            </w:r>
            <w:r w:rsidRPr="00095671">
              <w:rPr>
                <w:rFonts w:eastAsia="Arial" w:cs="Arial"/>
                <w:iCs/>
                <w:szCs w:val="22"/>
                <w:lang w:eastAsia="en-US"/>
              </w:rPr>
              <w:t>2023-24</w:t>
            </w:r>
          </w:p>
        </w:tc>
      </w:tr>
      <w:tr w:rsidR="00B205BF" w:rsidRPr="001C6402" w14:paraId="52B70573" w14:textId="77777777" w:rsidTr="00C41058">
        <w:trPr>
          <w:trHeight w:val="291"/>
        </w:trPr>
        <w:tc>
          <w:tcPr>
            <w:tcW w:w="7796" w:type="dxa"/>
            <w:gridSpan w:val="3"/>
          </w:tcPr>
          <w:p w14:paraId="53432A35" w14:textId="77777777" w:rsidR="00B205BF" w:rsidRPr="00522947" w:rsidRDefault="00B205BF" w:rsidP="00202F4F">
            <w:pPr>
              <w:pStyle w:val="TableTextLeft"/>
              <w:rPr>
                <w:rFonts w:eastAsia="Cambria" w:cs="Arial"/>
                <w:bCs/>
                <w:iCs/>
                <w:color w:val="0070C0"/>
                <w:spacing w:val="-6"/>
                <w:lang w:val="x-none"/>
              </w:rPr>
            </w:pPr>
            <w:r w:rsidRPr="00522947">
              <w:rPr>
                <w:rFonts w:cs="Arial"/>
              </w:rPr>
              <w:t>Material changes to Program 1.1 resulting from 2023-24 Budget Measures:</w:t>
            </w:r>
            <w:r w:rsidRPr="00522947">
              <w:rPr>
                <w:rFonts w:cs="Arial"/>
                <w:bCs/>
                <w:iCs/>
                <w:color w:val="2E74B5"/>
                <w:spacing w:val="-6"/>
              </w:rPr>
              <w:t xml:space="preserve"> </w:t>
            </w:r>
            <w:r w:rsidRPr="00522947">
              <w:rPr>
                <w:rFonts w:cs="Arial"/>
                <w:bCs/>
                <w:iCs/>
                <w:spacing w:val="-6"/>
              </w:rPr>
              <w:t>Nil</w:t>
            </w:r>
          </w:p>
        </w:tc>
      </w:tr>
    </w:tbl>
    <w:p w14:paraId="633C1ECE" w14:textId="77777777" w:rsidR="005B493E" w:rsidRDefault="005B493E" w:rsidP="005B493E">
      <w:pPr>
        <w:rPr>
          <w:sz w:val="20"/>
        </w:rPr>
      </w:pPr>
    </w:p>
    <w:p w14:paraId="4518BEBB" w14:textId="386BD194" w:rsidR="00823236" w:rsidRPr="005B493E" w:rsidRDefault="005B493E" w:rsidP="005B493E">
      <w:pPr>
        <w:spacing w:before="120" w:after="20" w:line="240" w:lineRule="auto"/>
        <w:rPr>
          <w:rFonts w:ascii="Arial" w:hAnsi="Arial" w:cs="Arial"/>
          <w:b/>
          <w:bCs/>
          <w:sz w:val="20"/>
        </w:rPr>
      </w:pPr>
      <w:r>
        <w:rPr>
          <w:sz w:val="20"/>
        </w:rPr>
        <w:br w:type="page"/>
      </w:r>
      <w:r w:rsidR="00B205BF" w:rsidRPr="005B493E">
        <w:rPr>
          <w:rFonts w:ascii="Arial" w:hAnsi="Arial" w:cs="Arial"/>
          <w:b/>
          <w:bCs/>
          <w:sz w:val="20"/>
        </w:rPr>
        <w:lastRenderedPageBreak/>
        <w:t>Table 2.1.3: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23236" w:rsidRPr="00F421D1" w14:paraId="509CF0EE" w14:textId="77777777" w:rsidTr="0040406A">
        <w:trPr>
          <w:trHeight w:val="569"/>
          <w:tblHeader/>
        </w:trPr>
        <w:tc>
          <w:tcPr>
            <w:tcW w:w="7796" w:type="dxa"/>
            <w:gridSpan w:val="3"/>
            <w:shd w:val="clear" w:color="auto" w:fill="F2F2F2"/>
          </w:tcPr>
          <w:p w14:paraId="6159E46C" w14:textId="77777777" w:rsidR="00823236" w:rsidRPr="00F421D1" w:rsidRDefault="00823236" w:rsidP="00BC4451">
            <w:pPr>
              <w:pStyle w:val="TableColumnHeadingLeft"/>
              <w:spacing w:before="60" w:after="60"/>
              <w:rPr>
                <w:rFonts w:ascii="Arial" w:hAnsi="Arial" w:cs="Arial"/>
                <w:szCs w:val="16"/>
              </w:rPr>
            </w:pPr>
            <w:r w:rsidRPr="00F421D1">
              <w:rPr>
                <w:rFonts w:ascii="Arial" w:hAnsi="Arial" w:cs="Arial"/>
                <w:szCs w:val="16"/>
              </w:rPr>
              <w:t xml:space="preserve">Outcome 1 – </w:t>
            </w:r>
            <w:r w:rsidRPr="00F421D1">
              <w:rPr>
                <w:rFonts w:ascii="Arial" w:hAnsi="Arial" w:cs="Arial"/>
                <w:b w:val="0"/>
                <w:bCs/>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823236" w:rsidRPr="00202F4F" w14:paraId="7A9C6AB3" w14:textId="77777777" w:rsidTr="0040406A">
        <w:trPr>
          <w:trHeight w:val="522"/>
          <w:tblHeader/>
        </w:trPr>
        <w:tc>
          <w:tcPr>
            <w:tcW w:w="7796" w:type="dxa"/>
            <w:gridSpan w:val="3"/>
            <w:shd w:val="clear" w:color="auto" w:fill="F2F2F2"/>
          </w:tcPr>
          <w:p w14:paraId="2FD3B14E" w14:textId="77777777" w:rsidR="00823236" w:rsidRDefault="00823236" w:rsidP="00BC4451">
            <w:pPr>
              <w:tabs>
                <w:tab w:val="left" w:pos="709"/>
              </w:tabs>
              <w:spacing w:before="60" w:after="60" w:line="240" w:lineRule="auto"/>
              <w:rPr>
                <w:rFonts w:ascii="Arial" w:hAnsi="Arial" w:cs="Arial"/>
                <w:bCs/>
                <w:sz w:val="16"/>
                <w:szCs w:val="16"/>
              </w:rPr>
            </w:pPr>
            <w:r w:rsidRPr="00DE5A41">
              <w:rPr>
                <w:rFonts w:ascii="Arial" w:eastAsia="Arial" w:hAnsi="Arial" w:cs="Arial"/>
                <w:b/>
                <w:sz w:val="16"/>
                <w:szCs w:val="22"/>
                <w:lang w:eastAsia="en-US"/>
              </w:rPr>
              <w:t>Program 1.2</w:t>
            </w:r>
            <w:r w:rsidRPr="00DE5A41">
              <w:rPr>
                <w:rFonts w:ascii="Arial" w:eastAsia="Arial" w:hAnsi="Arial" w:cs="Arial"/>
                <w:b/>
                <w:spacing w:val="-1"/>
                <w:sz w:val="16"/>
                <w:szCs w:val="22"/>
                <w:lang w:eastAsia="en-US"/>
              </w:rPr>
              <w:t xml:space="preserve"> </w:t>
            </w:r>
            <w:r w:rsidRPr="00DE5A41">
              <w:rPr>
                <w:rFonts w:ascii="Arial" w:eastAsia="Arial" w:hAnsi="Arial" w:cs="Arial"/>
                <w:sz w:val="16"/>
                <w:szCs w:val="22"/>
                <w:lang w:eastAsia="en-US"/>
              </w:rPr>
              <w:t>–</w:t>
            </w:r>
            <w:r w:rsidRPr="00DE5A41">
              <w:rPr>
                <w:rFonts w:ascii="Arial" w:eastAsia="Arial" w:hAnsi="Arial" w:cs="Arial"/>
                <w:spacing w:val="-3"/>
                <w:sz w:val="16"/>
                <w:szCs w:val="22"/>
                <w:lang w:eastAsia="en-US"/>
              </w:rPr>
              <w:t xml:space="preserve"> </w:t>
            </w:r>
            <w:r w:rsidRPr="00DE5A41">
              <w:rPr>
                <w:rFonts w:ascii="Arial" w:eastAsia="Arial" w:hAnsi="Arial" w:cs="Arial"/>
                <w:b/>
                <w:sz w:val="16"/>
                <w:szCs w:val="22"/>
                <w:lang w:eastAsia="en-US"/>
              </w:rPr>
              <w:t>Management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2"/>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Australian</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Government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Funds</w:t>
            </w:r>
            <w:r w:rsidRPr="0027653A">
              <w:rPr>
                <w:rFonts w:ascii="Arial" w:hAnsi="Arial" w:cs="Arial"/>
                <w:bCs/>
                <w:sz w:val="16"/>
                <w:szCs w:val="16"/>
              </w:rPr>
              <w:t xml:space="preserve"> </w:t>
            </w:r>
          </w:p>
          <w:p w14:paraId="6745C4D1" w14:textId="77777777" w:rsidR="00823236" w:rsidRPr="00202F4F" w:rsidRDefault="00823236" w:rsidP="00BC4451">
            <w:pPr>
              <w:pStyle w:val="TableTextLeft"/>
              <w:spacing w:before="60" w:after="60"/>
              <w:rPr>
                <w:sz w:val="20"/>
              </w:rPr>
            </w:pPr>
            <w:r w:rsidRPr="00DE5A41">
              <w:rPr>
                <w:rFonts w:cs="Arial"/>
                <w:bCs/>
                <w:szCs w:val="16"/>
              </w:rPr>
              <w:t xml:space="preserve">The </w:t>
            </w:r>
            <w:proofErr w:type="spellStart"/>
            <w:r w:rsidRPr="00DE5A41">
              <w:rPr>
                <w:rFonts w:cs="Arial"/>
                <w:bCs/>
                <w:szCs w:val="16"/>
              </w:rPr>
              <w:t>DisabilityCare</w:t>
            </w:r>
            <w:proofErr w:type="spellEnd"/>
            <w:r w:rsidRPr="00DE5A41">
              <w:rPr>
                <w:rFonts w:cs="Arial"/>
                <w:bCs/>
                <w:szCs w:val="16"/>
              </w:rPr>
              <w:t xml:space="preserve"> Australia Fund Act 2013 established the </w:t>
            </w:r>
            <w:proofErr w:type="spellStart"/>
            <w:r w:rsidRPr="00DE5A41">
              <w:rPr>
                <w:rFonts w:cs="Arial"/>
                <w:bCs/>
                <w:szCs w:val="16"/>
              </w:rPr>
              <w:t>DisabilityCare</w:t>
            </w:r>
            <w:proofErr w:type="spellEnd"/>
            <w:r w:rsidRPr="00DE5A41">
              <w:rPr>
                <w:rFonts w:cs="Arial"/>
                <w:bCs/>
                <w:szCs w:val="16"/>
              </w:rPr>
              <w:t xml:space="preserve"> Australia Fund (DCAF) on</w:t>
            </w:r>
            <w:r>
              <w:rPr>
                <w:rFonts w:cs="Arial"/>
                <w:bCs/>
                <w:szCs w:val="16"/>
              </w:rPr>
              <w:t xml:space="preserve"> 1 </w:t>
            </w:r>
            <w:r w:rsidRPr="00DE5A41">
              <w:rPr>
                <w:rFonts w:cs="Arial"/>
                <w:bCs/>
                <w:szCs w:val="16"/>
              </w:rPr>
              <w:t>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February 2019. The Future Drought Fund Act 2019 established the Future Drought Fund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September 2019. The </w:t>
            </w:r>
            <w:r>
              <w:rPr>
                <w:rFonts w:cs="Arial"/>
                <w:bCs/>
                <w:szCs w:val="16"/>
              </w:rPr>
              <w:t>Disaster Ready</w:t>
            </w:r>
            <w:r w:rsidRPr="00DE5A41">
              <w:rPr>
                <w:rFonts w:cs="Arial"/>
                <w:bCs/>
                <w:szCs w:val="16"/>
              </w:rPr>
              <w:t xml:space="preserve"> Fund Act 2019 established the </w:t>
            </w:r>
            <w:r>
              <w:rPr>
                <w:rFonts w:cs="Arial"/>
                <w:bCs/>
                <w:szCs w:val="16"/>
              </w:rPr>
              <w:t>Disaster Ready</w:t>
            </w:r>
            <w:r w:rsidRPr="00DE5A41">
              <w:rPr>
                <w:rFonts w:cs="Arial"/>
                <w:bCs/>
                <w:szCs w:val="16"/>
              </w:rPr>
              <w:t xml:space="preserve"> Fund</w:t>
            </w:r>
            <w:r>
              <w:rPr>
                <w:rFonts w:cs="Arial"/>
                <w:bCs/>
                <w:szCs w:val="16"/>
              </w:rPr>
              <w:t xml:space="preserve"> (formerly Emergency Response Fund)</w:t>
            </w:r>
            <w:r w:rsidRPr="00DE5A41">
              <w:rPr>
                <w:rFonts w:cs="Arial"/>
                <w:bCs/>
                <w:szCs w:val="16"/>
              </w:rPr>
              <w:t xml:space="preserve"> on 12 December 2019. The role of the FFMA was extended to include supporting the Board in the investment of the assets of these funds.</w:t>
            </w:r>
          </w:p>
        </w:tc>
      </w:tr>
      <w:tr w:rsidR="00823236" w:rsidRPr="002071CB" w14:paraId="674F6D2C" w14:textId="77777777" w:rsidTr="0040406A">
        <w:trPr>
          <w:trHeight w:val="694"/>
        </w:trPr>
        <w:tc>
          <w:tcPr>
            <w:tcW w:w="1560" w:type="dxa"/>
            <w:tcBorders>
              <w:bottom w:val="double" w:sz="4" w:space="0" w:color="auto"/>
            </w:tcBorders>
          </w:tcPr>
          <w:p w14:paraId="5DB660FE" w14:textId="77777777" w:rsidR="00823236" w:rsidRPr="00160C23" w:rsidRDefault="00823236" w:rsidP="0040406A">
            <w:pPr>
              <w:pStyle w:val="TableColumnHeadingLeft"/>
            </w:pPr>
            <w:r w:rsidRPr="00160C23">
              <w:t>Key Activities</w:t>
            </w:r>
          </w:p>
        </w:tc>
        <w:tc>
          <w:tcPr>
            <w:tcW w:w="6236" w:type="dxa"/>
            <w:gridSpan w:val="2"/>
            <w:tcBorders>
              <w:bottom w:val="double" w:sz="4" w:space="0" w:color="auto"/>
            </w:tcBorders>
          </w:tcPr>
          <w:p w14:paraId="38B3D5CD" w14:textId="4A819252" w:rsidR="00823236" w:rsidRDefault="00823236" w:rsidP="00E829D5">
            <w:pPr>
              <w:pStyle w:val="TableParagraph"/>
              <w:numPr>
                <w:ilvl w:val="0"/>
                <w:numId w:val="80"/>
              </w:numPr>
              <w:tabs>
                <w:tab w:val="left" w:pos="464"/>
                <w:tab w:val="left" w:pos="465"/>
              </w:tabs>
              <w:spacing w:before="60" w:after="60"/>
              <w:ind w:left="454" w:hanging="284"/>
              <w:rPr>
                <w:sz w:val="16"/>
              </w:rPr>
            </w:pPr>
            <w:r>
              <w:rPr>
                <w:sz w:val="16"/>
              </w:rPr>
              <w:t>Ensure</w:t>
            </w:r>
            <w:r>
              <w:rPr>
                <w:spacing w:val="15"/>
                <w:sz w:val="16"/>
              </w:rPr>
              <w:t xml:space="preserve"> </w:t>
            </w:r>
            <w:r>
              <w:rPr>
                <w:sz w:val="16"/>
              </w:rPr>
              <w:t>all</w:t>
            </w:r>
            <w:r>
              <w:rPr>
                <w:spacing w:val="16"/>
                <w:sz w:val="16"/>
              </w:rPr>
              <w:t xml:space="preserve"> </w:t>
            </w:r>
            <w:r>
              <w:rPr>
                <w:sz w:val="16"/>
              </w:rPr>
              <w:t>decisions</w:t>
            </w:r>
            <w:r>
              <w:rPr>
                <w:spacing w:val="14"/>
                <w:sz w:val="16"/>
              </w:rPr>
              <w:t xml:space="preserve"> </w:t>
            </w:r>
            <w:r>
              <w:rPr>
                <w:sz w:val="16"/>
              </w:rPr>
              <w:t>of</w:t>
            </w:r>
            <w:r>
              <w:rPr>
                <w:spacing w:val="14"/>
                <w:sz w:val="16"/>
              </w:rPr>
              <w:t xml:space="preserve"> </w:t>
            </w:r>
            <w:r>
              <w:rPr>
                <w:sz w:val="16"/>
              </w:rPr>
              <w:t>the</w:t>
            </w:r>
            <w:r>
              <w:rPr>
                <w:spacing w:val="12"/>
                <w:sz w:val="16"/>
              </w:rPr>
              <w:t xml:space="preserve"> </w:t>
            </w:r>
            <w:r>
              <w:rPr>
                <w:sz w:val="16"/>
              </w:rPr>
              <w:t>Board</w:t>
            </w:r>
            <w:r>
              <w:rPr>
                <w:spacing w:val="15"/>
                <w:sz w:val="16"/>
              </w:rPr>
              <w:t xml:space="preserve"> </w:t>
            </w:r>
            <w:r>
              <w:rPr>
                <w:sz w:val="16"/>
              </w:rPr>
              <w:t>of</w:t>
            </w:r>
            <w:r>
              <w:rPr>
                <w:spacing w:val="16"/>
                <w:sz w:val="16"/>
              </w:rPr>
              <w:t xml:space="preserve"> </w:t>
            </w:r>
            <w:r>
              <w:rPr>
                <w:sz w:val="16"/>
              </w:rPr>
              <w:t>Guardians</w:t>
            </w:r>
            <w:r>
              <w:rPr>
                <w:spacing w:val="17"/>
                <w:sz w:val="16"/>
              </w:rPr>
              <w:t xml:space="preserve"> </w:t>
            </w:r>
            <w:r>
              <w:rPr>
                <w:sz w:val="16"/>
              </w:rPr>
              <w:t>are</w:t>
            </w:r>
            <w:r>
              <w:rPr>
                <w:spacing w:val="15"/>
                <w:sz w:val="16"/>
              </w:rPr>
              <w:t xml:space="preserve"> </w:t>
            </w:r>
            <w:r>
              <w:rPr>
                <w:sz w:val="16"/>
              </w:rPr>
              <w:t>given</w:t>
            </w:r>
            <w:r>
              <w:rPr>
                <w:spacing w:val="15"/>
                <w:sz w:val="16"/>
              </w:rPr>
              <w:t xml:space="preserve"> </w:t>
            </w:r>
            <w:r>
              <w:rPr>
                <w:sz w:val="16"/>
              </w:rPr>
              <w:t>effect</w:t>
            </w:r>
            <w:r>
              <w:rPr>
                <w:spacing w:val="14"/>
                <w:sz w:val="16"/>
              </w:rPr>
              <w:t xml:space="preserve"> </w:t>
            </w:r>
            <w:r>
              <w:rPr>
                <w:sz w:val="16"/>
              </w:rPr>
              <w:t>as</w:t>
            </w:r>
            <w:r>
              <w:rPr>
                <w:spacing w:val="14"/>
                <w:sz w:val="16"/>
              </w:rPr>
              <w:t xml:space="preserve"> </w:t>
            </w:r>
            <w:r>
              <w:rPr>
                <w:sz w:val="16"/>
              </w:rPr>
              <w:t xml:space="preserve">directed </w:t>
            </w:r>
            <w:proofErr w:type="gramStart"/>
            <w:r>
              <w:rPr>
                <w:spacing w:val="-41"/>
                <w:sz w:val="16"/>
              </w:rPr>
              <w:t>by</w:t>
            </w:r>
            <w:r>
              <w:rPr>
                <w:spacing w:val="-2"/>
                <w:sz w:val="16"/>
              </w:rPr>
              <w:t xml:space="preserve"> </w:t>
            </w:r>
            <w:r w:rsidR="00CC04BE">
              <w:rPr>
                <w:spacing w:val="-2"/>
                <w:sz w:val="16"/>
              </w:rPr>
              <w:t xml:space="preserve"> </w:t>
            </w:r>
            <w:r>
              <w:rPr>
                <w:spacing w:val="-2"/>
                <w:sz w:val="16"/>
              </w:rPr>
              <w:t>the</w:t>
            </w:r>
            <w:proofErr w:type="gramEnd"/>
            <w:r>
              <w:rPr>
                <w:spacing w:val="-2"/>
                <w:sz w:val="16"/>
              </w:rPr>
              <w:t xml:space="preserve"> </w:t>
            </w:r>
            <w:r>
              <w:rPr>
                <w:sz w:val="16"/>
              </w:rPr>
              <w:t>Board</w:t>
            </w:r>
            <w:r>
              <w:rPr>
                <w:spacing w:val="-1"/>
                <w:sz w:val="16"/>
              </w:rPr>
              <w:t xml:space="preserve"> </w:t>
            </w:r>
            <w:r>
              <w:rPr>
                <w:sz w:val="16"/>
              </w:rPr>
              <w:t>within</w:t>
            </w:r>
            <w:r>
              <w:rPr>
                <w:spacing w:val="-4"/>
                <w:sz w:val="16"/>
              </w:rPr>
              <w:t xml:space="preserve"> </w:t>
            </w:r>
            <w:r>
              <w:rPr>
                <w:sz w:val="16"/>
              </w:rPr>
              <w:t>timeframes and</w:t>
            </w:r>
            <w:r>
              <w:rPr>
                <w:spacing w:val="-1"/>
                <w:sz w:val="16"/>
              </w:rPr>
              <w:t xml:space="preserve"> </w:t>
            </w:r>
            <w:r>
              <w:rPr>
                <w:sz w:val="16"/>
              </w:rPr>
              <w:t>quality</w:t>
            </w:r>
            <w:r>
              <w:rPr>
                <w:spacing w:val="-2"/>
                <w:sz w:val="16"/>
              </w:rPr>
              <w:t xml:space="preserve"> </w:t>
            </w:r>
            <w:r>
              <w:rPr>
                <w:sz w:val="16"/>
              </w:rPr>
              <w:t>levels agreed</w:t>
            </w:r>
            <w:r>
              <w:rPr>
                <w:spacing w:val="-1"/>
                <w:sz w:val="16"/>
              </w:rPr>
              <w:t xml:space="preserve"> </w:t>
            </w:r>
            <w:r>
              <w:rPr>
                <w:sz w:val="16"/>
              </w:rPr>
              <w:t>with</w:t>
            </w:r>
            <w:r>
              <w:rPr>
                <w:spacing w:val="-2"/>
                <w:sz w:val="16"/>
              </w:rPr>
              <w:t xml:space="preserve"> </w:t>
            </w:r>
            <w:r>
              <w:rPr>
                <w:sz w:val="16"/>
              </w:rPr>
              <w:t>the</w:t>
            </w:r>
            <w:r>
              <w:rPr>
                <w:spacing w:val="-3"/>
                <w:sz w:val="16"/>
              </w:rPr>
              <w:t xml:space="preserve"> </w:t>
            </w:r>
            <w:r>
              <w:rPr>
                <w:sz w:val="16"/>
              </w:rPr>
              <w:t>Board.</w:t>
            </w:r>
          </w:p>
          <w:p w14:paraId="661DF808" w14:textId="77777777" w:rsidR="00823236" w:rsidRDefault="00823236" w:rsidP="00E829D5">
            <w:pPr>
              <w:pStyle w:val="TableParagraph"/>
              <w:numPr>
                <w:ilvl w:val="0"/>
                <w:numId w:val="80"/>
              </w:numPr>
              <w:tabs>
                <w:tab w:val="left" w:pos="464"/>
                <w:tab w:val="left" w:pos="465"/>
              </w:tabs>
              <w:spacing w:before="60" w:after="60"/>
              <w:ind w:left="454" w:hanging="284"/>
              <w:rPr>
                <w:sz w:val="16"/>
              </w:rPr>
            </w:pPr>
            <w:r>
              <w:rPr>
                <w:sz w:val="16"/>
              </w:rPr>
              <w:t>Ensure</w:t>
            </w:r>
            <w:r>
              <w:rPr>
                <w:spacing w:val="36"/>
                <w:sz w:val="16"/>
              </w:rPr>
              <w:t xml:space="preserve"> </w:t>
            </w:r>
            <w:r>
              <w:rPr>
                <w:sz w:val="16"/>
              </w:rPr>
              <w:t>all</w:t>
            </w:r>
            <w:r>
              <w:rPr>
                <w:spacing w:val="37"/>
                <w:sz w:val="16"/>
              </w:rPr>
              <w:t xml:space="preserve"> </w:t>
            </w:r>
            <w:r>
              <w:rPr>
                <w:sz w:val="16"/>
              </w:rPr>
              <w:t>investments</w:t>
            </w:r>
            <w:r>
              <w:rPr>
                <w:spacing w:val="38"/>
                <w:sz w:val="16"/>
              </w:rPr>
              <w:t xml:space="preserve"> </w:t>
            </w:r>
            <w:r>
              <w:rPr>
                <w:sz w:val="16"/>
              </w:rPr>
              <w:t>are</w:t>
            </w:r>
            <w:r>
              <w:rPr>
                <w:spacing w:val="35"/>
                <w:sz w:val="16"/>
              </w:rPr>
              <w:t xml:space="preserve"> </w:t>
            </w:r>
            <w:r>
              <w:rPr>
                <w:sz w:val="16"/>
              </w:rPr>
              <w:t>made</w:t>
            </w:r>
            <w:r>
              <w:rPr>
                <w:spacing w:val="36"/>
                <w:sz w:val="16"/>
              </w:rPr>
              <w:t xml:space="preserve"> </w:t>
            </w:r>
            <w:r>
              <w:rPr>
                <w:sz w:val="16"/>
              </w:rPr>
              <w:t>in</w:t>
            </w:r>
            <w:r>
              <w:rPr>
                <w:spacing w:val="36"/>
                <w:sz w:val="16"/>
              </w:rPr>
              <w:t xml:space="preserve"> </w:t>
            </w:r>
            <w:r>
              <w:rPr>
                <w:sz w:val="16"/>
              </w:rPr>
              <w:t>accordance</w:t>
            </w:r>
            <w:r>
              <w:rPr>
                <w:spacing w:val="36"/>
                <w:sz w:val="16"/>
              </w:rPr>
              <w:t xml:space="preserve"> </w:t>
            </w:r>
            <w:r>
              <w:rPr>
                <w:sz w:val="16"/>
              </w:rPr>
              <w:t>with</w:t>
            </w:r>
            <w:r>
              <w:rPr>
                <w:spacing w:val="37"/>
                <w:sz w:val="16"/>
              </w:rPr>
              <w:t xml:space="preserve"> </w:t>
            </w:r>
            <w:r>
              <w:rPr>
                <w:sz w:val="16"/>
              </w:rPr>
              <w:t>relevant</w:t>
            </w:r>
            <w:r>
              <w:rPr>
                <w:spacing w:val="37"/>
                <w:sz w:val="16"/>
              </w:rPr>
              <w:t xml:space="preserve"> </w:t>
            </w:r>
            <w:r>
              <w:rPr>
                <w:sz w:val="16"/>
              </w:rPr>
              <w:t>legislation,</w:t>
            </w:r>
            <w:r>
              <w:rPr>
                <w:spacing w:val="-42"/>
                <w:sz w:val="16"/>
              </w:rPr>
              <w:t xml:space="preserve"> </w:t>
            </w:r>
            <w:r>
              <w:rPr>
                <w:sz w:val="16"/>
              </w:rPr>
              <w:t>Investment</w:t>
            </w:r>
            <w:r>
              <w:rPr>
                <w:spacing w:val="1"/>
                <w:sz w:val="16"/>
              </w:rPr>
              <w:t xml:space="preserve"> </w:t>
            </w:r>
            <w:proofErr w:type="gramStart"/>
            <w:r>
              <w:rPr>
                <w:sz w:val="16"/>
              </w:rPr>
              <w:t>Mandate</w:t>
            </w:r>
            <w:proofErr w:type="gramEnd"/>
            <w:r>
              <w:rPr>
                <w:sz w:val="16"/>
              </w:rPr>
              <w:t xml:space="preserve"> and</w:t>
            </w:r>
            <w:r>
              <w:rPr>
                <w:spacing w:val="-5"/>
                <w:sz w:val="16"/>
              </w:rPr>
              <w:t xml:space="preserve"> </w:t>
            </w:r>
            <w:r>
              <w:rPr>
                <w:sz w:val="16"/>
              </w:rPr>
              <w:t>ministerial directions.</w:t>
            </w:r>
          </w:p>
          <w:p w14:paraId="26C12D97" w14:textId="77777777" w:rsidR="00823236" w:rsidRDefault="00823236" w:rsidP="00E829D5">
            <w:pPr>
              <w:pStyle w:val="TableParagraph"/>
              <w:numPr>
                <w:ilvl w:val="0"/>
                <w:numId w:val="80"/>
              </w:numPr>
              <w:tabs>
                <w:tab w:val="left" w:pos="464"/>
                <w:tab w:val="left" w:pos="465"/>
              </w:tabs>
              <w:spacing w:before="60" w:after="60"/>
              <w:ind w:left="454" w:hanging="284"/>
              <w:rPr>
                <w:sz w:val="16"/>
              </w:rPr>
            </w:pPr>
            <w:r>
              <w:rPr>
                <w:sz w:val="16"/>
              </w:rPr>
              <w:t>Provide</w:t>
            </w:r>
            <w:r>
              <w:rPr>
                <w:spacing w:val="-2"/>
                <w:sz w:val="16"/>
              </w:rPr>
              <w:t xml:space="preserve"> </w:t>
            </w:r>
            <w:r>
              <w:rPr>
                <w:sz w:val="16"/>
              </w:rPr>
              <w:t>administrative</w:t>
            </w:r>
            <w:r>
              <w:rPr>
                <w:spacing w:val="-2"/>
                <w:sz w:val="16"/>
              </w:rPr>
              <w:t xml:space="preserve"> </w:t>
            </w:r>
            <w:r>
              <w:rPr>
                <w:sz w:val="16"/>
              </w:rPr>
              <w:t>services</w:t>
            </w:r>
            <w:r>
              <w:rPr>
                <w:spacing w:val="-1"/>
                <w:sz w:val="16"/>
              </w:rPr>
              <w:t xml:space="preserve"> </w:t>
            </w:r>
            <w:r>
              <w:rPr>
                <w:sz w:val="16"/>
              </w:rPr>
              <w:t>to</w:t>
            </w:r>
            <w:r>
              <w:rPr>
                <w:spacing w:val="-4"/>
                <w:sz w:val="16"/>
              </w:rPr>
              <w:t xml:space="preserve"> </w:t>
            </w:r>
            <w:r>
              <w:rPr>
                <w:sz w:val="16"/>
              </w:rPr>
              <w:t>the</w:t>
            </w:r>
            <w:r>
              <w:rPr>
                <w:spacing w:val="-2"/>
                <w:sz w:val="16"/>
              </w:rPr>
              <w:t xml:space="preserve"> </w:t>
            </w:r>
            <w:r>
              <w:rPr>
                <w:sz w:val="16"/>
              </w:rPr>
              <w:t>Board.</w:t>
            </w:r>
          </w:p>
          <w:p w14:paraId="5BFEB5CC" w14:textId="77777777" w:rsidR="00823236" w:rsidRDefault="00823236" w:rsidP="00E829D5">
            <w:pPr>
              <w:pStyle w:val="TableParagraph"/>
              <w:numPr>
                <w:ilvl w:val="0"/>
                <w:numId w:val="80"/>
              </w:numPr>
              <w:tabs>
                <w:tab w:val="left" w:pos="465"/>
                <w:tab w:val="left" w:pos="466"/>
              </w:tabs>
              <w:spacing w:before="60" w:after="60"/>
              <w:ind w:left="454" w:hanging="284"/>
              <w:rPr>
                <w:sz w:val="16"/>
              </w:rPr>
            </w:pPr>
            <w:r>
              <w:rPr>
                <w:sz w:val="16"/>
              </w:rPr>
              <w:t>Provide</w:t>
            </w:r>
            <w:r>
              <w:rPr>
                <w:spacing w:val="-2"/>
                <w:sz w:val="16"/>
              </w:rPr>
              <w:t xml:space="preserve"> </w:t>
            </w:r>
            <w:r>
              <w:rPr>
                <w:sz w:val="16"/>
              </w:rPr>
              <w:t>information</w:t>
            </w:r>
            <w:r>
              <w:rPr>
                <w:spacing w:val="-2"/>
                <w:sz w:val="16"/>
              </w:rPr>
              <w:t xml:space="preserve"> </w:t>
            </w:r>
            <w:r>
              <w:rPr>
                <w:sz w:val="16"/>
              </w:rPr>
              <w:t>and</w:t>
            </w:r>
            <w:r>
              <w:rPr>
                <w:spacing w:val="-2"/>
                <w:sz w:val="16"/>
              </w:rPr>
              <w:t xml:space="preserve"> </w:t>
            </w:r>
            <w:r>
              <w:rPr>
                <w:sz w:val="16"/>
              </w:rPr>
              <w:t>recommendations</w:t>
            </w:r>
            <w:r>
              <w:rPr>
                <w:spacing w:val="-3"/>
                <w:sz w:val="16"/>
              </w:rPr>
              <w:t xml:space="preserve"> </w:t>
            </w:r>
            <w:r>
              <w:rPr>
                <w:sz w:val="16"/>
              </w:rPr>
              <w:t>to</w:t>
            </w:r>
            <w:r>
              <w:rPr>
                <w:spacing w:val="-4"/>
                <w:sz w:val="16"/>
              </w:rPr>
              <w:t xml:space="preserve"> </w:t>
            </w:r>
            <w:r>
              <w:rPr>
                <w:sz w:val="16"/>
              </w:rPr>
              <w:t>the</w:t>
            </w:r>
            <w:r>
              <w:rPr>
                <w:spacing w:val="-4"/>
                <w:sz w:val="16"/>
              </w:rPr>
              <w:t xml:space="preserve"> </w:t>
            </w:r>
            <w:r>
              <w:rPr>
                <w:sz w:val="16"/>
              </w:rPr>
              <w:t>Board.</w:t>
            </w:r>
          </w:p>
          <w:p w14:paraId="559138F0" w14:textId="77777777" w:rsidR="00823236" w:rsidRDefault="00823236" w:rsidP="00E829D5">
            <w:pPr>
              <w:pStyle w:val="TableParagraph"/>
              <w:numPr>
                <w:ilvl w:val="0"/>
                <w:numId w:val="80"/>
              </w:numPr>
              <w:tabs>
                <w:tab w:val="left" w:pos="465"/>
                <w:tab w:val="left" w:pos="466"/>
              </w:tabs>
              <w:spacing w:before="60" w:after="60"/>
              <w:ind w:left="454" w:hanging="284"/>
              <w:rPr>
                <w:sz w:val="16"/>
              </w:rPr>
            </w:pPr>
            <w:r>
              <w:rPr>
                <w:sz w:val="16"/>
              </w:rPr>
              <w:t>Advise</w:t>
            </w:r>
            <w:r>
              <w:rPr>
                <w:spacing w:val="-4"/>
                <w:sz w:val="16"/>
              </w:rPr>
              <w:t xml:space="preserve"> </w:t>
            </w:r>
            <w:r>
              <w:rPr>
                <w:sz w:val="16"/>
              </w:rPr>
              <w:t>the</w:t>
            </w:r>
            <w:r>
              <w:rPr>
                <w:spacing w:val="-3"/>
                <w:sz w:val="16"/>
              </w:rPr>
              <w:t xml:space="preserve"> </w:t>
            </w:r>
            <w:r>
              <w:rPr>
                <w:sz w:val="16"/>
              </w:rPr>
              <w:t>Board</w:t>
            </w:r>
            <w:r>
              <w:rPr>
                <w:spacing w:val="-1"/>
                <w:sz w:val="16"/>
              </w:rPr>
              <w:t xml:space="preserve"> </w:t>
            </w:r>
            <w:r>
              <w:rPr>
                <w:sz w:val="16"/>
              </w:rPr>
              <w:t>about</w:t>
            </w:r>
            <w:r>
              <w:rPr>
                <w:spacing w:val="-3"/>
                <w:sz w:val="16"/>
              </w:rPr>
              <w:t xml:space="preserve"> </w:t>
            </w:r>
            <w:r>
              <w:rPr>
                <w:sz w:val="16"/>
              </w:rPr>
              <w:t>the</w:t>
            </w:r>
            <w:r>
              <w:rPr>
                <w:spacing w:val="-1"/>
                <w:sz w:val="16"/>
              </w:rPr>
              <w:t xml:space="preserve"> </w:t>
            </w:r>
            <w:r>
              <w:rPr>
                <w:sz w:val="16"/>
              </w:rPr>
              <w:t>performance</w:t>
            </w:r>
            <w:r>
              <w:rPr>
                <w:spacing w:val="-1"/>
                <w:sz w:val="16"/>
              </w:rPr>
              <w:t xml:space="preserve"> </w:t>
            </w:r>
            <w:r>
              <w:rPr>
                <w:sz w:val="16"/>
              </w:rPr>
              <w:t>of</w:t>
            </w:r>
            <w:r>
              <w:rPr>
                <w:spacing w:val="-3"/>
                <w:sz w:val="16"/>
              </w:rPr>
              <w:t xml:space="preserve"> </w:t>
            </w:r>
            <w:r>
              <w:rPr>
                <w:sz w:val="16"/>
              </w:rPr>
              <w:t>the</w:t>
            </w:r>
            <w:r>
              <w:rPr>
                <w:spacing w:val="-3"/>
                <w:sz w:val="16"/>
              </w:rPr>
              <w:t xml:space="preserve"> </w:t>
            </w:r>
            <w:r>
              <w:rPr>
                <w:sz w:val="16"/>
              </w:rPr>
              <w:t>Board’s</w:t>
            </w:r>
            <w:r>
              <w:rPr>
                <w:spacing w:val="-1"/>
                <w:sz w:val="16"/>
              </w:rPr>
              <w:t xml:space="preserve"> </w:t>
            </w:r>
            <w:r>
              <w:rPr>
                <w:sz w:val="16"/>
              </w:rPr>
              <w:t>functions.</w:t>
            </w:r>
          </w:p>
          <w:p w14:paraId="3F422342" w14:textId="77777777" w:rsidR="00823236" w:rsidRPr="002071CB" w:rsidRDefault="00823236" w:rsidP="00E829D5">
            <w:pPr>
              <w:pStyle w:val="TableParagraph"/>
              <w:numPr>
                <w:ilvl w:val="0"/>
                <w:numId w:val="80"/>
              </w:numPr>
              <w:tabs>
                <w:tab w:val="left" w:pos="465"/>
                <w:tab w:val="left" w:pos="466"/>
              </w:tabs>
              <w:spacing w:before="60" w:after="60"/>
              <w:ind w:left="454" w:hanging="284"/>
              <w:rPr>
                <w:sz w:val="16"/>
              </w:rPr>
            </w:pPr>
            <w:r>
              <w:rPr>
                <w:sz w:val="16"/>
              </w:rPr>
              <w:t>Make</w:t>
            </w:r>
            <w:r>
              <w:rPr>
                <w:spacing w:val="-2"/>
                <w:sz w:val="16"/>
              </w:rPr>
              <w:t xml:space="preserve"> </w:t>
            </w:r>
            <w:r>
              <w:rPr>
                <w:sz w:val="16"/>
              </w:rPr>
              <w:t>resources</w:t>
            </w:r>
            <w:r>
              <w:rPr>
                <w:spacing w:val="1"/>
                <w:sz w:val="16"/>
              </w:rPr>
              <w:t xml:space="preserve"> </w:t>
            </w:r>
            <w:r>
              <w:rPr>
                <w:sz w:val="16"/>
              </w:rPr>
              <w:t>and</w:t>
            </w:r>
            <w:r>
              <w:rPr>
                <w:spacing w:val="-4"/>
                <w:sz w:val="16"/>
              </w:rPr>
              <w:t xml:space="preserve"> </w:t>
            </w:r>
            <w:r>
              <w:rPr>
                <w:sz w:val="16"/>
              </w:rPr>
              <w:t>facilities</w:t>
            </w:r>
            <w:r>
              <w:rPr>
                <w:spacing w:val="-1"/>
                <w:sz w:val="16"/>
              </w:rPr>
              <w:t xml:space="preserve"> </w:t>
            </w:r>
            <w:r>
              <w:rPr>
                <w:sz w:val="16"/>
              </w:rPr>
              <w:t>available</w:t>
            </w:r>
            <w:r>
              <w:rPr>
                <w:spacing w:val="-2"/>
                <w:sz w:val="16"/>
              </w:rPr>
              <w:t xml:space="preserve"> </w:t>
            </w:r>
            <w:r>
              <w:rPr>
                <w:sz w:val="16"/>
              </w:rPr>
              <w:t>to</w:t>
            </w:r>
            <w:r>
              <w:rPr>
                <w:spacing w:val="-3"/>
                <w:sz w:val="16"/>
              </w:rPr>
              <w:t xml:space="preserve"> </w:t>
            </w:r>
            <w:r>
              <w:rPr>
                <w:sz w:val="16"/>
              </w:rPr>
              <w:t>the</w:t>
            </w:r>
            <w:r>
              <w:rPr>
                <w:spacing w:val="-3"/>
                <w:sz w:val="16"/>
              </w:rPr>
              <w:t xml:space="preserve"> </w:t>
            </w:r>
            <w:r>
              <w:rPr>
                <w:sz w:val="16"/>
              </w:rPr>
              <w:t>Board.</w:t>
            </w:r>
          </w:p>
        </w:tc>
      </w:tr>
      <w:tr w:rsidR="00823236" w:rsidRPr="00160C23" w14:paraId="66BFD48F" w14:textId="77777777" w:rsidTr="00823236">
        <w:trPr>
          <w:trHeight w:val="312"/>
        </w:trPr>
        <w:tc>
          <w:tcPr>
            <w:tcW w:w="1560" w:type="dxa"/>
            <w:tcBorders>
              <w:top w:val="double" w:sz="4" w:space="0" w:color="auto"/>
              <w:bottom w:val="single" w:sz="4" w:space="0" w:color="auto"/>
              <w:right w:val="single" w:sz="4" w:space="0" w:color="auto"/>
            </w:tcBorders>
          </w:tcPr>
          <w:p w14:paraId="6D1C14C9" w14:textId="77777777" w:rsidR="00823236" w:rsidRPr="00160C23" w:rsidRDefault="00823236" w:rsidP="0040406A">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6956611F" w14:textId="77777777" w:rsidR="00823236" w:rsidRPr="00160C23" w:rsidRDefault="00823236" w:rsidP="0040406A">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31D8D713" w14:textId="77777777" w:rsidR="00823236" w:rsidRPr="00160C23" w:rsidRDefault="00823236" w:rsidP="0040406A">
            <w:pPr>
              <w:pStyle w:val="TableColumnHeadingLeft"/>
              <w:rPr>
                <w:rFonts w:cs="Arial"/>
              </w:rPr>
            </w:pPr>
            <w:r w:rsidRPr="00160C23">
              <w:rPr>
                <w:rFonts w:cs="Arial"/>
              </w:rPr>
              <w:t>Expected Performance Results</w:t>
            </w:r>
          </w:p>
        </w:tc>
      </w:tr>
      <w:tr w:rsidR="00823236" w:rsidRPr="00656CF0" w14:paraId="5688DF36" w14:textId="77777777" w:rsidTr="00823236">
        <w:trPr>
          <w:trHeight w:val="642"/>
        </w:trPr>
        <w:tc>
          <w:tcPr>
            <w:tcW w:w="1560" w:type="dxa"/>
            <w:tcBorders>
              <w:top w:val="single" w:sz="4" w:space="0" w:color="auto"/>
              <w:bottom w:val="single" w:sz="4" w:space="0" w:color="auto"/>
              <w:right w:val="single" w:sz="4" w:space="0" w:color="auto"/>
            </w:tcBorders>
          </w:tcPr>
          <w:p w14:paraId="684A57ED" w14:textId="77777777" w:rsidR="00823236" w:rsidRPr="00160C23" w:rsidRDefault="00823236" w:rsidP="000F14D8">
            <w:pPr>
              <w:pStyle w:val="TableTextLeft"/>
              <w:spacing w:before="60" w:after="60"/>
            </w:pPr>
            <w:r>
              <w:t>Current Year</w:t>
            </w:r>
          </w:p>
          <w:p w14:paraId="071C011C" w14:textId="77777777" w:rsidR="00823236" w:rsidRPr="00160C23" w:rsidRDefault="00823236" w:rsidP="000F14D8">
            <w:pPr>
              <w:pStyle w:val="TableTextLeft"/>
              <w:spacing w:before="60" w:after="60"/>
            </w:pPr>
            <w:r w:rsidRPr="00160C23">
              <w:t>202</w:t>
            </w:r>
            <w:r>
              <w:t>2</w:t>
            </w:r>
            <w:r w:rsidRPr="00160C23">
              <w:t>-2</w:t>
            </w:r>
            <w:r>
              <w:t>3</w:t>
            </w:r>
          </w:p>
        </w:tc>
        <w:tc>
          <w:tcPr>
            <w:tcW w:w="3118" w:type="dxa"/>
            <w:tcBorders>
              <w:top w:val="single" w:sz="4" w:space="0" w:color="auto"/>
              <w:left w:val="single" w:sz="4" w:space="0" w:color="auto"/>
              <w:bottom w:val="single" w:sz="4" w:space="0" w:color="auto"/>
              <w:right w:val="single" w:sz="4" w:space="0" w:color="auto"/>
            </w:tcBorders>
          </w:tcPr>
          <w:p w14:paraId="586332C3" w14:textId="005F31EC" w:rsidR="00823236" w:rsidRDefault="00823236" w:rsidP="00BC4451">
            <w:pPr>
              <w:pStyle w:val="TableParagraph"/>
              <w:spacing w:before="60" w:after="60"/>
              <w:rPr>
                <w:sz w:val="16"/>
              </w:rPr>
            </w:pPr>
            <w:proofErr w:type="gramStart"/>
            <w:r>
              <w:rPr>
                <w:sz w:val="16"/>
              </w:rPr>
              <w:t>Provide assistance</w:t>
            </w:r>
            <w:proofErr w:type="gramEnd"/>
            <w:r>
              <w:rPr>
                <w:sz w:val="16"/>
              </w:rPr>
              <w:t xml:space="preserve"> and advice to the Board in</w:t>
            </w:r>
            <w:r>
              <w:rPr>
                <w:spacing w:val="-42"/>
                <w:sz w:val="16"/>
              </w:rPr>
              <w:t xml:space="preserve"> </w:t>
            </w:r>
            <w:r>
              <w:rPr>
                <w:sz w:val="16"/>
              </w:rPr>
              <w:t>pursuit of achieving the Investment Mandate</w:t>
            </w:r>
            <w:r>
              <w:rPr>
                <w:spacing w:val="1"/>
                <w:sz w:val="16"/>
              </w:rPr>
              <w:t xml:space="preserve"> </w:t>
            </w:r>
            <w:r>
              <w:rPr>
                <w:sz w:val="16"/>
              </w:rPr>
              <w:t>target</w:t>
            </w:r>
            <w:r>
              <w:rPr>
                <w:spacing w:val="1"/>
                <w:sz w:val="16"/>
              </w:rPr>
              <w:t xml:space="preserve"> </w:t>
            </w:r>
            <w:r>
              <w:rPr>
                <w:sz w:val="16"/>
              </w:rPr>
              <w:t>returns</w:t>
            </w:r>
            <w:r>
              <w:rPr>
                <w:spacing w:val="-1"/>
                <w:sz w:val="16"/>
              </w:rPr>
              <w:t xml:space="preserve"> </w:t>
            </w:r>
            <w:r>
              <w:rPr>
                <w:sz w:val="16"/>
              </w:rPr>
              <w:t>as</w:t>
            </w:r>
            <w:r>
              <w:rPr>
                <w:spacing w:val="1"/>
                <w:sz w:val="16"/>
              </w:rPr>
              <w:t xml:space="preserve"> </w:t>
            </w:r>
            <w:r>
              <w:rPr>
                <w:sz w:val="16"/>
              </w:rPr>
              <w:t>follows:</w:t>
            </w:r>
          </w:p>
          <w:p w14:paraId="709F4764" w14:textId="77777777" w:rsidR="00823236" w:rsidRPr="004541AE" w:rsidRDefault="00823236" w:rsidP="00E829D5">
            <w:pPr>
              <w:pStyle w:val="TableParagraph"/>
              <w:numPr>
                <w:ilvl w:val="0"/>
                <w:numId w:val="49"/>
              </w:numPr>
              <w:spacing w:before="60" w:after="60"/>
              <w:ind w:left="527" w:hanging="357"/>
              <w:rPr>
                <w:sz w:val="16"/>
              </w:rPr>
            </w:pPr>
            <w:r w:rsidRPr="004E1F86">
              <w:rPr>
                <w:sz w:val="16"/>
              </w:rPr>
              <w:t xml:space="preserve">For the DCAF the Australian </w:t>
            </w:r>
            <w:proofErr w:type="gramStart"/>
            <w:r w:rsidRPr="004E1F86">
              <w:rPr>
                <w:sz w:val="16"/>
              </w:rPr>
              <w:t>three month</w:t>
            </w:r>
            <w:proofErr w:type="gramEnd"/>
            <w:r w:rsidRPr="004E1F86">
              <w:rPr>
                <w:sz w:val="16"/>
              </w:rPr>
              <w:t xml:space="preserve"> bank bill swap rate plus 0.3% per annum, calculated on a rolling 12 month basis while minimising the probability of capital loss over a 12 month horizon; and</w:t>
            </w:r>
          </w:p>
          <w:p w14:paraId="2982BE64" w14:textId="77777777" w:rsidR="00823236" w:rsidRPr="004541AE" w:rsidRDefault="00823236" w:rsidP="00E829D5">
            <w:pPr>
              <w:pStyle w:val="TableParagraph"/>
              <w:numPr>
                <w:ilvl w:val="0"/>
                <w:numId w:val="49"/>
              </w:numPr>
              <w:spacing w:before="60" w:after="60"/>
              <w:ind w:left="527" w:hanging="357"/>
              <w:rPr>
                <w:sz w:val="16"/>
              </w:rPr>
            </w:pPr>
            <w:r w:rsidRPr="004E1F86">
              <w:rPr>
                <w:sz w:val="16"/>
              </w:rPr>
              <w:t xml:space="preserve">For the MRFF the Reserve Bank of Australia Cash Rate target +1.5% to 2.0% per annum, net of investment fees, over a rolling </w:t>
            </w:r>
            <w:proofErr w:type="gramStart"/>
            <w:r w:rsidRPr="004E1F86">
              <w:rPr>
                <w:sz w:val="16"/>
              </w:rPr>
              <w:t>10 year</w:t>
            </w:r>
            <w:proofErr w:type="gramEnd"/>
            <w:r w:rsidRPr="004E1F86">
              <w:rPr>
                <w:sz w:val="16"/>
              </w:rPr>
              <w:t xml:space="preserve"> term with acceptable but not excessive risk; and</w:t>
            </w:r>
          </w:p>
          <w:p w14:paraId="17CECDEF" w14:textId="4A01B958" w:rsidR="00823236" w:rsidRPr="00FD2048" w:rsidRDefault="00823236" w:rsidP="00E829D5">
            <w:pPr>
              <w:pStyle w:val="TableParagraph"/>
              <w:numPr>
                <w:ilvl w:val="0"/>
                <w:numId w:val="49"/>
              </w:numPr>
              <w:spacing w:before="60" w:after="60"/>
              <w:ind w:left="527" w:hanging="357"/>
              <w:rPr>
                <w:sz w:val="16"/>
              </w:rPr>
            </w:pPr>
            <w:r w:rsidRPr="004E1F86">
              <w:rPr>
                <w:sz w:val="16"/>
              </w:rPr>
              <w:t>For the ATSILSFF an average return over the long term of at least the consumer price index +2.0% to 3.0% per annum, net of costs with an acceptable but not excessive level of risk including having regard to the plausible capital loss from investment returns over a three-year period</w:t>
            </w:r>
            <w:r w:rsidR="00357B4E">
              <w:rPr>
                <w:sz w:val="16"/>
              </w:rPr>
              <w:t>.</w:t>
            </w:r>
          </w:p>
        </w:tc>
        <w:tc>
          <w:tcPr>
            <w:tcW w:w="3118" w:type="dxa"/>
            <w:tcBorders>
              <w:top w:val="single" w:sz="4" w:space="0" w:color="auto"/>
              <w:left w:val="single" w:sz="4" w:space="0" w:color="auto"/>
              <w:bottom w:val="single" w:sz="4" w:space="0" w:color="auto"/>
            </w:tcBorders>
          </w:tcPr>
          <w:p w14:paraId="73BF07DD" w14:textId="77777777" w:rsidR="00823236" w:rsidRDefault="00823236" w:rsidP="0040406A">
            <w:pPr>
              <w:pStyle w:val="TableParagraph"/>
              <w:spacing w:before="58"/>
              <w:ind w:right="95"/>
              <w:rPr>
                <w:sz w:val="16"/>
              </w:rPr>
            </w:pPr>
          </w:p>
          <w:p w14:paraId="029D926A" w14:textId="77777777" w:rsidR="00823236" w:rsidRDefault="00823236" w:rsidP="0040406A">
            <w:pPr>
              <w:pStyle w:val="TableParagraph"/>
              <w:spacing w:before="58"/>
              <w:ind w:right="95"/>
              <w:rPr>
                <w:sz w:val="16"/>
              </w:rPr>
            </w:pPr>
          </w:p>
          <w:p w14:paraId="720699FD" w14:textId="77777777" w:rsidR="00823236" w:rsidRDefault="00823236" w:rsidP="00BC4451">
            <w:pPr>
              <w:pStyle w:val="TableParagraph"/>
              <w:spacing w:before="60" w:after="60"/>
              <w:rPr>
                <w:sz w:val="16"/>
              </w:rPr>
            </w:pPr>
          </w:p>
          <w:p w14:paraId="024E6292" w14:textId="77777777" w:rsidR="00823236" w:rsidRDefault="00823236" w:rsidP="00BC4451">
            <w:pPr>
              <w:pStyle w:val="TableParagraph"/>
              <w:spacing w:before="60" w:after="60"/>
              <w:rPr>
                <w:sz w:val="16"/>
              </w:rPr>
            </w:pPr>
            <w:r w:rsidRPr="005912E5">
              <w:rPr>
                <w:sz w:val="16"/>
              </w:rPr>
              <w:t xml:space="preserve">As </w:t>
            </w:r>
            <w:proofErr w:type="gramStart"/>
            <w:r w:rsidRPr="005912E5">
              <w:rPr>
                <w:sz w:val="16"/>
              </w:rPr>
              <w:t>at</w:t>
            </w:r>
            <w:proofErr w:type="gramEnd"/>
            <w:r w:rsidRPr="005912E5">
              <w:rPr>
                <w:sz w:val="16"/>
              </w:rPr>
              <w:t xml:space="preserve"> 31 December 2022 the actual return was 1.2% compared to the target benchmark</w:t>
            </w:r>
            <w:r w:rsidRPr="005912E5">
              <w:rPr>
                <w:spacing w:val="-2"/>
                <w:sz w:val="16"/>
              </w:rPr>
              <w:t xml:space="preserve"> </w:t>
            </w:r>
            <w:r w:rsidRPr="005912E5">
              <w:rPr>
                <w:sz w:val="16"/>
              </w:rPr>
              <w:t>return of</w:t>
            </w:r>
            <w:r w:rsidRPr="005912E5">
              <w:rPr>
                <w:spacing w:val="-1"/>
                <w:sz w:val="16"/>
              </w:rPr>
              <w:t xml:space="preserve"> 1.6</w:t>
            </w:r>
            <w:r w:rsidRPr="005912E5">
              <w:rPr>
                <w:sz w:val="16"/>
              </w:rPr>
              <w:t>%, delivered within the mandate’s</w:t>
            </w:r>
            <w:r>
              <w:rPr>
                <w:sz w:val="16"/>
              </w:rPr>
              <w:t xml:space="preserve"> risk parameters</w:t>
            </w:r>
            <w:r w:rsidRPr="0082275A">
              <w:rPr>
                <w:sz w:val="16"/>
              </w:rPr>
              <w:t>.</w:t>
            </w:r>
          </w:p>
          <w:p w14:paraId="14283590" w14:textId="77777777" w:rsidR="00823236" w:rsidRDefault="00823236" w:rsidP="00BC4451">
            <w:pPr>
              <w:pStyle w:val="TableParagraph"/>
              <w:spacing w:before="60" w:after="60"/>
              <w:rPr>
                <w:sz w:val="16"/>
              </w:rPr>
            </w:pPr>
          </w:p>
          <w:p w14:paraId="1A0F7F3E" w14:textId="6E68B078" w:rsidR="00823236" w:rsidRDefault="00823236" w:rsidP="00BC4451">
            <w:pPr>
              <w:pStyle w:val="TableParagraph"/>
              <w:spacing w:before="60" w:after="60"/>
              <w:rPr>
                <w:sz w:val="16"/>
              </w:rPr>
            </w:pPr>
          </w:p>
          <w:p w14:paraId="4146D5B1" w14:textId="77777777" w:rsidR="00095671" w:rsidRDefault="00095671" w:rsidP="00BC4451">
            <w:pPr>
              <w:pStyle w:val="TableParagraph"/>
              <w:spacing w:before="60" w:after="60"/>
              <w:rPr>
                <w:sz w:val="16"/>
              </w:rPr>
            </w:pPr>
          </w:p>
          <w:p w14:paraId="5F912F89" w14:textId="77777777" w:rsidR="00823236" w:rsidRDefault="00823236" w:rsidP="00BC4451">
            <w:pPr>
              <w:pStyle w:val="TableParagraph"/>
              <w:spacing w:before="60" w:after="60"/>
              <w:rPr>
                <w:sz w:val="16"/>
              </w:rPr>
            </w:pPr>
            <w:r w:rsidRPr="0082275A">
              <w:rPr>
                <w:sz w:val="16"/>
              </w:rPr>
              <w:t xml:space="preserve">As </w:t>
            </w:r>
            <w:proofErr w:type="gramStart"/>
            <w:r w:rsidRPr="0082275A">
              <w:rPr>
                <w:sz w:val="16"/>
              </w:rPr>
              <w:t>at</w:t>
            </w:r>
            <w:proofErr w:type="gramEnd"/>
            <w:r w:rsidRPr="0082275A">
              <w:rPr>
                <w:sz w:val="16"/>
              </w:rPr>
              <w:t xml:space="preserve"> </w:t>
            </w:r>
            <w:r w:rsidRPr="00ED3A7A">
              <w:rPr>
                <w:sz w:val="16"/>
              </w:rPr>
              <w:t>31 December 2022 the actual return was 3.9% pa compared to the target return of 2.6% pa</w:t>
            </w:r>
            <w:r w:rsidRPr="0082275A">
              <w:rPr>
                <w:sz w:val="16"/>
              </w:rPr>
              <w:t xml:space="preserve"> since</w:t>
            </w:r>
            <w:r>
              <w:rPr>
                <w:sz w:val="16"/>
              </w:rPr>
              <w:t xml:space="preserve"> 22 September 2015, delivered within the mandate’s risk parameters</w:t>
            </w:r>
            <w:r w:rsidRPr="0027653A">
              <w:rPr>
                <w:sz w:val="16"/>
              </w:rPr>
              <w:t>.</w:t>
            </w:r>
          </w:p>
          <w:p w14:paraId="5FD97595" w14:textId="77777777" w:rsidR="00823236" w:rsidRDefault="00823236" w:rsidP="00BC4451">
            <w:pPr>
              <w:pStyle w:val="TableParagraph"/>
              <w:spacing w:before="60" w:after="60"/>
              <w:rPr>
                <w:sz w:val="16"/>
              </w:rPr>
            </w:pPr>
          </w:p>
          <w:p w14:paraId="3480B4AA" w14:textId="77777777" w:rsidR="00823236" w:rsidRDefault="00823236" w:rsidP="00BC4451">
            <w:pPr>
              <w:pStyle w:val="TableParagraph"/>
              <w:spacing w:before="60" w:after="60"/>
              <w:rPr>
                <w:sz w:val="16"/>
              </w:rPr>
            </w:pPr>
            <w:r w:rsidRPr="009668D8">
              <w:rPr>
                <w:sz w:val="16"/>
              </w:rPr>
              <w:t xml:space="preserve">As </w:t>
            </w:r>
            <w:proofErr w:type="gramStart"/>
            <w:r w:rsidRPr="009668D8">
              <w:rPr>
                <w:sz w:val="16"/>
              </w:rPr>
              <w:t>at</w:t>
            </w:r>
            <w:proofErr w:type="gramEnd"/>
            <w:r w:rsidRPr="009668D8">
              <w:rPr>
                <w:sz w:val="16"/>
              </w:rPr>
              <w:t xml:space="preserve"> </w:t>
            </w:r>
            <w:r w:rsidRPr="0082275A">
              <w:rPr>
                <w:sz w:val="16"/>
              </w:rPr>
              <w:t>31 December 202</w:t>
            </w:r>
            <w:r>
              <w:rPr>
                <w:sz w:val="16"/>
              </w:rPr>
              <w:t>2</w:t>
            </w:r>
            <w:r w:rsidRPr="0082275A">
              <w:rPr>
                <w:sz w:val="16"/>
              </w:rPr>
              <w:t xml:space="preserve"> the actual </w:t>
            </w:r>
            <w:r w:rsidRPr="00E13F27">
              <w:rPr>
                <w:sz w:val="16"/>
              </w:rPr>
              <w:t>return was 3.7% pa compared to the target return of 5.9% pa</w:t>
            </w:r>
            <w:r w:rsidRPr="0082275A">
              <w:rPr>
                <w:sz w:val="16"/>
              </w:rPr>
              <w:t xml:space="preserve"> since</w:t>
            </w:r>
            <w:r>
              <w:rPr>
                <w:sz w:val="16"/>
              </w:rPr>
              <w:t xml:space="preserve"> 1 October 2019, delivered within the mandate’s risk parameters</w:t>
            </w:r>
            <w:r w:rsidRPr="0027653A">
              <w:rPr>
                <w:sz w:val="16"/>
              </w:rPr>
              <w:t>.</w:t>
            </w:r>
          </w:p>
          <w:p w14:paraId="489FA7F0" w14:textId="77777777" w:rsidR="00823236" w:rsidRDefault="00823236" w:rsidP="0040406A">
            <w:pPr>
              <w:pStyle w:val="TableTextBase"/>
              <w:rPr>
                <w:i/>
                <w:color w:val="0070C0"/>
                <w:szCs w:val="16"/>
              </w:rPr>
            </w:pPr>
          </w:p>
          <w:p w14:paraId="2FFA7549" w14:textId="77777777" w:rsidR="00823236" w:rsidRDefault="00823236" w:rsidP="0040406A">
            <w:pPr>
              <w:pStyle w:val="TableParagraph"/>
              <w:spacing w:before="58"/>
              <w:ind w:right="95"/>
              <w:rPr>
                <w:sz w:val="16"/>
              </w:rPr>
            </w:pPr>
          </w:p>
          <w:p w14:paraId="367235DB" w14:textId="77777777" w:rsidR="00823236" w:rsidRPr="00656CF0" w:rsidRDefault="00823236" w:rsidP="0040406A">
            <w:pPr>
              <w:pStyle w:val="TableParagraph"/>
              <w:spacing w:before="58"/>
              <w:ind w:right="95"/>
            </w:pPr>
          </w:p>
        </w:tc>
      </w:tr>
    </w:tbl>
    <w:p w14:paraId="44DA3378" w14:textId="40E7D341" w:rsidR="00823236" w:rsidRDefault="00823236" w:rsidP="00EB36B8">
      <w:pPr>
        <w:spacing w:before="30" w:after="0" w:line="240" w:lineRule="auto"/>
        <w:rPr>
          <w:rFonts w:ascii="Arial" w:hAnsi="Arial" w:cs="Arial"/>
          <w:color w:val="000000"/>
          <w:sz w:val="16"/>
          <w:lang w:val="x-none" w:eastAsia="x-none"/>
        </w:rPr>
      </w:pPr>
      <w:r w:rsidRPr="00553541">
        <w:rPr>
          <w:rFonts w:ascii="Arial" w:hAnsi="Arial" w:cs="Arial"/>
          <w:color w:val="000000"/>
          <w:sz w:val="16"/>
          <w:lang w:val="x-none" w:eastAsia="x-none"/>
        </w:rPr>
        <w:t>Table continues on next page</w:t>
      </w:r>
    </w:p>
    <w:p w14:paraId="18A04E57" w14:textId="77777777" w:rsidR="00823236" w:rsidRDefault="00823236">
      <w:pPr>
        <w:spacing w:before="0" w:after="0" w:line="240" w:lineRule="auto"/>
        <w:rPr>
          <w:rFonts w:ascii="Arial" w:hAnsi="Arial" w:cs="Arial"/>
          <w:color w:val="000000"/>
          <w:sz w:val="16"/>
          <w:lang w:val="x-none" w:eastAsia="x-none"/>
        </w:rPr>
      </w:pPr>
      <w:r>
        <w:rPr>
          <w:rFonts w:ascii="Arial" w:hAnsi="Arial" w:cs="Arial"/>
          <w:color w:val="000000"/>
          <w:sz w:val="16"/>
          <w:lang w:val="x-none" w:eastAsia="x-none"/>
        </w:rPr>
        <w:br w:type="page"/>
      </w:r>
    </w:p>
    <w:p w14:paraId="2BC42E04" w14:textId="77777777" w:rsidR="00823236" w:rsidRPr="005B493E" w:rsidRDefault="00823236" w:rsidP="005B493E">
      <w:pPr>
        <w:spacing w:before="120" w:after="20" w:line="240" w:lineRule="auto"/>
        <w:rPr>
          <w:rFonts w:ascii="Arial" w:hAnsi="Arial" w:cs="Arial"/>
          <w:b/>
          <w:bCs/>
          <w:sz w:val="20"/>
        </w:rPr>
      </w:pPr>
      <w:r w:rsidRPr="005B493E">
        <w:rPr>
          <w:rFonts w:ascii="Arial" w:hAnsi="Arial" w:cs="Arial"/>
          <w:b/>
          <w:bCs/>
          <w:sz w:val="20"/>
        </w:rPr>
        <w:lastRenderedPageBreak/>
        <w:t>Table 2.1.3: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23236" w:rsidRPr="00202F4F" w14:paraId="1A59465D" w14:textId="77777777" w:rsidTr="0040406A">
        <w:trPr>
          <w:trHeight w:val="522"/>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cPr>
          <w:p w14:paraId="20261870" w14:textId="77777777" w:rsidR="00823236" w:rsidRDefault="00823236" w:rsidP="000F14D8">
            <w:pPr>
              <w:tabs>
                <w:tab w:val="left" w:pos="709"/>
              </w:tabs>
              <w:spacing w:before="60" w:after="60" w:line="240" w:lineRule="auto"/>
              <w:rPr>
                <w:rFonts w:ascii="Arial" w:hAnsi="Arial" w:cs="Arial"/>
                <w:bCs/>
                <w:sz w:val="16"/>
                <w:szCs w:val="16"/>
              </w:rPr>
            </w:pPr>
            <w:r w:rsidRPr="00DE5A41">
              <w:rPr>
                <w:rFonts w:ascii="Arial" w:eastAsia="Arial" w:hAnsi="Arial" w:cs="Arial"/>
                <w:b/>
                <w:sz w:val="16"/>
                <w:szCs w:val="22"/>
                <w:lang w:eastAsia="en-US"/>
              </w:rPr>
              <w:t>Program 1.2</w:t>
            </w:r>
            <w:r w:rsidRPr="00DE5A41">
              <w:rPr>
                <w:rFonts w:ascii="Arial" w:eastAsia="Arial" w:hAnsi="Arial" w:cs="Arial"/>
                <w:b/>
                <w:spacing w:val="-1"/>
                <w:sz w:val="16"/>
                <w:szCs w:val="22"/>
                <w:lang w:eastAsia="en-US"/>
              </w:rPr>
              <w:t xml:space="preserve"> </w:t>
            </w:r>
            <w:r w:rsidRPr="00DE5A41">
              <w:rPr>
                <w:rFonts w:ascii="Arial" w:eastAsia="Arial" w:hAnsi="Arial" w:cs="Arial"/>
                <w:sz w:val="16"/>
                <w:szCs w:val="22"/>
                <w:lang w:eastAsia="en-US"/>
              </w:rPr>
              <w:t>–</w:t>
            </w:r>
            <w:r w:rsidRPr="00DE5A41">
              <w:rPr>
                <w:rFonts w:ascii="Arial" w:eastAsia="Arial" w:hAnsi="Arial" w:cs="Arial"/>
                <w:spacing w:val="-3"/>
                <w:sz w:val="16"/>
                <w:szCs w:val="22"/>
                <w:lang w:eastAsia="en-US"/>
              </w:rPr>
              <w:t xml:space="preserve"> </w:t>
            </w:r>
            <w:r w:rsidRPr="00DE5A41">
              <w:rPr>
                <w:rFonts w:ascii="Arial" w:eastAsia="Arial" w:hAnsi="Arial" w:cs="Arial"/>
                <w:b/>
                <w:sz w:val="16"/>
                <w:szCs w:val="22"/>
                <w:lang w:eastAsia="en-US"/>
              </w:rPr>
              <w:t>Management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2"/>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Australian</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Government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Funds</w:t>
            </w:r>
            <w:r w:rsidRPr="0027653A">
              <w:rPr>
                <w:rFonts w:ascii="Arial" w:hAnsi="Arial" w:cs="Arial"/>
                <w:bCs/>
                <w:sz w:val="16"/>
                <w:szCs w:val="16"/>
              </w:rPr>
              <w:t xml:space="preserve"> </w:t>
            </w:r>
          </w:p>
          <w:p w14:paraId="70843103" w14:textId="77777777" w:rsidR="00823236" w:rsidRPr="00202F4F" w:rsidRDefault="00823236" w:rsidP="000F14D8">
            <w:pPr>
              <w:pStyle w:val="TableTextLeft"/>
              <w:spacing w:before="60" w:after="60"/>
              <w:rPr>
                <w:sz w:val="20"/>
              </w:rPr>
            </w:pPr>
            <w:r w:rsidRPr="00DE5A41">
              <w:rPr>
                <w:rFonts w:cs="Arial"/>
                <w:bCs/>
                <w:szCs w:val="16"/>
              </w:rPr>
              <w:t xml:space="preserve">The </w:t>
            </w:r>
            <w:proofErr w:type="spellStart"/>
            <w:r w:rsidRPr="00DE5A41">
              <w:rPr>
                <w:rFonts w:cs="Arial"/>
                <w:bCs/>
                <w:szCs w:val="16"/>
              </w:rPr>
              <w:t>DisabilityCare</w:t>
            </w:r>
            <w:proofErr w:type="spellEnd"/>
            <w:r w:rsidRPr="00DE5A41">
              <w:rPr>
                <w:rFonts w:cs="Arial"/>
                <w:bCs/>
                <w:szCs w:val="16"/>
              </w:rPr>
              <w:t xml:space="preserve"> Australia Fund Act 2013 established the </w:t>
            </w:r>
            <w:proofErr w:type="spellStart"/>
            <w:r w:rsidRPr="00DE5A41">
              <w:rPr>
                <w:rFonts w:cs="Arial"/>
                <w:bCs/>
                <w:szCs w:val="16"/>
              </w:rPr>
              <w:t>DisabilityCare</w:t>
            </w:r>
            <w:proofErr w:type="spellEnd"/>
            <w:r w:rsidRPr="00DE5A41">
              <w:rPr>
                <w:rFonts w:cs="Arial"/>
                <w:bCs/>
                <w:szCs w:val="16"/>
              </w:rPr>
              <w:t xml:space="preserve"> Australia Fund (DCAF) on</w:t>
            </w:r>
            <w:r>
              <w:rPr>
                <w:rFonts w:cs="Arial"/>
                <w:bCs/>
                <w:szCs w:val="16"/>
              </w:rPr>
              <w:t xml:space="preserve"> 1 </w:t>
            </w:r>
            <w:r w:rsidRPr="00DE5A41">
              <w:rPr>
                <w:rFonts w:cs="Arial"/>
                <w:bCs/>
                <w:szCs w:val="16"/>
              </w:rPr>
              <w:t>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February 2019. The Future Drought Fund Act 2019 established the Future Drought Fund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September 2019. The </w:t>
            </w:r>
            <w:r>
              <w:rPr>
                <w:rFonts w:cs="Arial"/>
                <w:bCs/>
                <w:szCs w:val="16"/>
              </w:rPr>
              <w:t>Disaster Ready</w:t>
            </w:r>
            <w:r w:rsidRPr="00DE5A41">
              <w:rPr>
                <w:rFonts w:cs="Arial"/>
                <w:bCs/>
                <w:szCs w:val="16"/>
              </w:rPr>
              <w:t xml:space="preserve"> Fund Act 2019 established the </w:t>
            </w:r>
            <w:r>
              <w:rPr>
                <w:rFonts w:cs="Arial"/>
                <w:bCs/>
                <w:szCs w:val="16"/>
              </w:rPr>
              <w:t>Disaster Ready</w:t>
            </w:r>
            <w:r w:rsidRPr="00DE5A41">
              <w:rPr>
                <w:rFonts w:cs="Arial"/>
                <w:bCs/>
                <w:szCs w:val="16"/>
              </w:rPr>
              <w:t xml:space="preserve"> Fund</w:t>
            </w:r>
            <w:r>
              <w:rPr>
                <w:rFonts w:cs="Arial"/>
                <w:bCs/>
                <w:szCs w:val="16"/>
              </w:rPr>
              <w:t xml:space="preserve"> (formerly Emergency Response Fund)</w:t>
            </w:r>
            <w:r w:rsidRPr="00DE5A41">
              <w:rPr>
                <w:rFonts w:cs="Arial"/>
                <w:bCs/>
                <w:szCs w:val="16"/>
              </w:rPr>
              <w:t xml:space="preserve"> on 12 December 2019. The role of the FFMA was extended to include supporting the Board in the investment of the assets of these funds.</w:t>
            </w:r>
          </w:p>
        </w:tc>
      </w:tr>
      <w:tr w:rsidR="00823236" w:rsidRPr="00160C23" w14:paraId="5BD9DD8F" w14:textId="77777777" w:rsidTr="0040406A">
        <w:trPr>
          <w:trHeight w:val="312"/>
        </w:trPr>
        <w:tc>
          <w:tcPr>
            <w:tcW w:w="1560" w:type="dxa"/>
            <w:tcBorders>
              <w:top w:val="single" w:sz="4" w:space="0" w:color="auto"/>
              <w:bottom w:val="single" w:sz="4" w:space="0" w:color="auto"/>
              <w:right w:val="single" w:sz="4" w:space="0" w:color="auto"/>
            </w:tcBorders>
          </w:tcPr>
          <w:p w14:paraId="6DED2471" w14:textId="77777777" w:rsidR="00823236" w:rsidRPr="00160C23" w:rsidRDefault="00823236" w:rsidP="0040406A">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3D9BE7E8" w14:textId="77777777" w:rsidR="00823236" w:rsidRPr="00160C23" w:rsidRDefault="00823236" w:rsidP="0040406A">
            <w:pPr>
              <w:pStyle w:val="TableColumnHeadingLeft"/>
              <w:rPr>
                <w:rFonts w:cs="Arial"/>
              </w:rPr>
            </w:pPr>
            <w:r w:rsidRPr="00160C23">
              <w:rPr>
                <w:rFonts w:cs="Arial"/>
              </w:rPr>
              <w:t>Performance measures</w:t>
            </w:r>
          </w:p>
        </w:tc>
        <w:tc>
          <w:tcPr>
            <w:tcW w:w="3118" w:type="dxa"/>
            <w:tcBorders>
              <w:top w:val="single" w:sz="4" w:space="0" w:color="auto"/>
              <w:left w:val="single" w:sz="4" w:space="0" w:color="auto"/>
              <w:bottom w:val="single" w:sz="4" w:space="0" w:color="auto"/>
            </w:tcBorders>
          </w:tcPr>
          <w:p w14:paraId="211C75A4" w14:textId="77777777" w:rsidR="00823236" w:rsidRPr="00160C23" w:rsidRDefault="00823236" w:rsidP="0040406A">
            <w:pPr>
              <w:pStyle w:val="TableColumnHeadingLeft"/>
              <w:rPr>
                <w:rFonts w:cs="Arial"/>
              </w:rPr>
            </w:pPr>
            <w:r w:rsidRPr="00160C23">
              <w:rPr>
                <w:rFonts w:cs="Arial"/>
              </w:rPr>
              <w:t>Expected Performance Results</w:t>
            </w:r>
          </w:p>
        </w:tc>
      </w:tr>
      <w:tr w:rsidR="00823236" w:rsidRPr="00656CF0" w14:paraId="031CC57D" w14:textId="77777777" w:rsidTr="0040406A">
        <w:trPr>
          <w:trHeight w:val="642"/>
        </w:trPr>
        <w:tc>
          <w:tcPr>
            <w:tcW w:w="1560" w:type="dxa"/>
            <w:tcBorders>
              <w:top w:val="single" w:sz="4" w:space="0" w:color="auto"/>
              <w:bottom w:val="single" w:sz="4" w:space="0" w:color="auto"/>
              <w:right w:val="single" w:sz="4" w:space="0" w:color="auto"/>
            </w:tcBorders>
          </w:tcPr>
          <w:p w14:paraId="50158DA4" w14:textId="77777777" w:rsidR="00823236" w:rsidRPr="00160C23" w:rsidRDefault="00823236" w:rsidP="000F14D8">
            <w:pPr>
              <w:pStyle w:val="TableTextLeft"/>
              <w:spacing w:before="60" w:after="60"/>
            </w:pPr>
            <w:r>
              <w:t>Current Year</w:t>
            </w:r>
          </w:p>
          <w:p w14:paraId="65E7AC7C" w14:textId="77777777" w:rsidR="00823236" w:rsidRDefault="00823236" w:rsidP="000F14D8">
            <w:pPr>
              <w:pStyle w:val="TableTextLeft"/>
              <w:spacing w:before="60" w:after="60"/>
            </w:pPr>
            <w:r w:rsidRPr="00160C23">
              <w:t>202</w:t>
            </w:r>
            <w:r>
              <w:t>2</w:t>
            </w:r>
            <w:r w:rsidRPr="00160C23">
              <w:t>-2</w:t>
            </w:r>
            <w:r>
              <w:t>3</w:t>
            </w:r>
          </w:p>
          <w:p w14:paraId="03D0FE12" w14:textId="77777777" w:rsidR="00823236" w:rsidRPr="00160C23" w:rsidRDefault="00823236" w:rsidP="000F14D8">
            <w:pPr>
              <w:pStyle w:val="TableTextLeft"/>
              <w:spacing w:before="60" w:after="60"/>
            </w:pPr>
            <w:r>
              <w:t>(continued)</w:t>
            </w:r>
          </w:p>
        </w:tc>
        <w:tc>
          <w:tcPr>
            <w:tcW w:w="3118" w:type="dxa"/>
            <w:tcBorders>
              <w:top w:val="single" w:sz="4" w:space="0" w:color="auto"/>
              <w:left w:val="single" w:sz="4" w:space="0" w:color="auto"/>
              <w:bottom w:val="single" w:sz="4" w:space="0" w:color="auto"/>
              <w:right w:val="single" w:sz="4" w:space="0" w:color="auto"/>
            </w:tcBorders>
          </w:tcPr>
          <w:p w14:paraId="03AFB709" w14:textId="77777777" w:rsidR="00823236" w:rsidRPr="00FD2048" w:rsidRDefault="00823236" w:rsidP="00E829D5">
            <w:pPr>
              <w:pStyle w:val="TableParagraph"/>
              <w:numPr>
                <w:ilvl w:val="0"/>
                <w:numId w:val="49"/>
              </w:numPr>
              <w:spacing w:before="60" w:after="60"/>
              <w:ind w:left="527" w:hanging="357"/>
              <w:rPr>
                <w:sz w:val="16"/>
              </w:rPr>
            </w:pPr>
            <w:r>
              <w:rPr>
                <w:sz w:val="16"/>
              </w:rPr>
              <w:t>For the FDF and DRF an average return</w:t>
            </w:r>
            <w:r>
              <w:rPr>
                <w:spacing w:val="1"/>
                <w:sz w:val="16"/>
              </w:rPr>
              <w:t xml:space="preserve"> </w:t>
            </w:r>
            <w:r>
              <w:rPr>
                <w:sz w:val="16"/>
              </w:rPr>
              <w:t>over the long term of at least the consumer</w:t>
            </w:r>
            <w:r>
              <w:rPr>
                <w:spacing w:val="1"/>
                <w:sz w:val="16"/>
              </w:rPr>
              <w:t xml:space="preserve"> </w:t>
            </w:r>
            <w:r>
              <w:rPr>
                <w:sz w:val="16"/>
              </w:rPr>
              <w:t>price index +2.0% to 3.0% per annum, net</w:t>
            </w:r>
            <w:r>
              <w:rPr>
                <w:spacing w:val="1"/>
                <w:sz w:val="16"/>
              </w:rPr>
              <w:t xml:space="preserve"> </w:t>
            </w:r>
            <w:r>
              <w:rPr>
                <w:sz w:val="16"/>
              </w:rPr>
              <w:t>of costs with an acceptable but not</w:t>
            </w:r>
            <w:r>
              <w:rPr>
                <w:spacing w:val="1"/>
                <w:sz w:val="16"/>
              </w:rPr>
              <w:t xml:space="preserve"> </w:t>
            </w:r>
            <w:r>
              <w:rPr>
                <w:sz w:val="16"/>
              </w:rPr>
              <w:t>excessive level of risk including having</w:t>
            </w:r>
            <w:r>
              <w:rPr>
                <w:spacing w:val="1"/>
                <w:sz w:val="16"/>
              </w:rPr>
              <w:t xml:space="preserve"> </w:t>
            </w:r>
            <w:r>
              <w:rPr>
                <w:sz w:val="16"/>
              </w:rPr>
              <w:t>regard to the plausible capital loss from</w:t>
            </w:r>
            <w:r>
              <w:rPr>
                <w:spacing w:val="1"/>
                <w:sz w:val="16"/>
              </w:rPr>
              <w:t xml:space="preserve"> </w:t>
            </w:r>
            <w:r>
              <w:rPr>
                <w:sz w:val="16"/>
              </w:rPr>
              <w:t>investment</w:t>
            </w:r>
            <w:r>
              <w:rPr>
                <w:spacing w:val="-2"/>
                <w:sz w:val="16"/>
              </w:rPr>
              <w:t xml:space="preserve"> </w:t>
            </w:r>
            <w:r>
              <w:rPr>
                <w:sz w:val="16"/>
              </w:rPr>
              <w:t>returns</w:t>
            </w:r>
            <w:r>
              <w:rPr>
                <w:spacing w:val="-2"/>
                <w:sz w:val="16"/>
              </w:rPr>
              <w:t xml:space="preserve"> </w:t>
            </w:r>
            <w:r>
              <w:rPr>
                <w:sz w:val="16"/>
              </w:rPr>
              <w:t>over</w:t>
            </w:r>
            <w:r>
              <w:rPr>
                <w:spacing w:val="-4"/>
                <w:sz w:val="16"/>
              </w:rPr>
              <w:t xml:space="preserve"> </w:t>
            </w:r>
            <w:r>
              <w:rPr>
                <w:sz w:val="16"/>
              </w:rPr>
              <w:t>a</w:t>
            </w:r>
            <w:r>
              <w:rPr>
                <w:spacing w:val="-6"/>
                <w:sz w:val="16"/>
              </w:rPr>
              <w:t xml:space="preserve"> </w:t>
            </w:r>
            <w:r>
              <w:rPr>
                <w:sz w:val="16"/>
              </w:rPr>
              <w:t>three-year</w:t>
            </w:r>
            <w:r>
              <w:rPr>
                <w:spacing w:val="-3"/>
                <w:sz w:val="16"/>
              </w:rPr>
              <w:t xml:space="preserve"> </w:t>
            </w:r>
            <w:r>
              <w:rPr>
                <w:sz w:val="16"/>
              </w:rPr>
              <w:t>period.</w:t>
            </w:r>
          </w:p>
        </w:tc>
        <w:tc>
          <w:tcPr>
            <w:tcW w:w="3118" w:type="dxa"/>
            <w:tcBorders>
              <w:top w:val="single" w:sz="4" w:space="0" w:color="auto"/>
              <w:left w:val="single" w:sz="4" w:space="0" w:color="auto"/>
              <w:bottom w:val="single" w:sz="4" w:space="0" w:color="auto"/>
            </w:tcBorders>
          </w:tcPr>
          <w:p w14:paraId="070D741E" w14:textId="77777777" w:rsidR="00823236" w:rsidRDefault="00823236" w:rsidP="000F14D8">
            <w:pPr>
              <w:pStyle w:val="TableParagraph"/>
              <w:spacing w:before="60" w:after="60"/>
              <w:rPr>
                <w:sz w:val="16"/>
              </w:rPr>
            </w:pPr>
            <w:r w:rsidRPr="0027653A">
              <w:rPr>
                <w:sz w:val="16"/>
              </w:rPr>
              <w:t xml:space="preserve">As </w:t>
            </w:r>
            <w:proofErr w:type="gramStart"/>
            <w:r w:rsidRPr="0027653A">
              <w:rPr>
                <w:sz w:val="16"/>
              </w:rPr>
              <w:t>at</w:t>
            </w:r>
            <w:proofErr w:type="gramEnd"/>
            <w:r w:rsidRPr="0027653A">
              <w:rPr>
                <w:sz w:val="16"/>
              </w:rPr>
              <w:t xml:space="preserve"> </w:t>
            </w:r>
            <w:r w:rsidRPr="0082275A">
              <w:rPr>
                <w:sz w:val="16"/>
              </w:rPr>
              <w:t>31 December 202</w:t>
            </w:r>
            <w:r>
              <w:rPr>
                <w:sz w:val="16"/>
              </w:rPr>
              <w:t>2</w:t>
            </w:r>
            <w:r w:rsidRPr="0082275A">
              <w:rPr>
                <w:sz w:val="16"/>
              </w:rPr>
              <w:t xml:space="preserve"> the actual return for FDF was </w:t>
            </w:r>
            <w:r>
              <w:rPr>
                <w:sz w:val="16"/>
              </w:rPr>
              <w:t>6.2</w:t>
            </w:r>
            <w:r w:rsidRPr="0082275A">
              <w:rPr>
                <w:sz w:val="16"/>
              </w:rPr>
              <w:t xml:space="preserve">% </w:t>
            </w:r>
            <w:r>
              <w:rPr>
                <w:sz w:val="16"/>
              </w:rPr>
              <w:t xml:space="preserve">pa </w:t>
            </w:r>
            <w:r w:rsidRPr="0082275A">
              <w:rPr>
                <w:sz w:val="16"/>
              </w:rPr>
              <w:t>compared</w:t>
            </w:r>
            <w:r>
              <w:rPr>
                <w:sz w:val="16"/>
              </w:rPr>
              <w:t xml:space="preserve"> to the target return </w:t>
            </w:r>
            <w:r w:rsidRPr="001D13B9">
              <w:rPr>
                <w:sz w:val="16"/>
              </w:rPr>
              <w:t>of 6.3% pa sin</w:t>
            </w:r>
            <w:r w:rsidRPr="00F159C9">
              <w:rPr>
                <w:sz w:val="16"/>
              </w:rPr>
              <w:t>ce 1 April 2020</w:t>
            </w:r>
            <w:r>
              <w:rPr>
                <w:sz w:val="16"/>
              </w:rPr>
              <w:t>, delivered within the mandate’s risk parameters</w:t>
            </w:r>
            <w:r w:rsidRPr="0027653A">
              <w:rPr>
                <w:sz w:val="16"/>
              </w:rPr>
              <w:t>.</w:t>
            </w:r>
          </w:p>
          <w:p w14:paraId="2A2C5DF2" w14:textId="77777777" w:rsidR="00823236" w:rsidRPr="00FD2048" w:rsidRDefault="00823236" w:rsidP="000F14D8">
            <w:pPr>
              <w:pStyle w:val="TableParagraph"/>
              <w:spacing w:before="60" w:after="60"/>
              <w:rPr>
                <w:sz w:val="16"/>
              </w:rPr>
            </w:pPr>
            <w:r w:rsidRPr="0027653A">
              <w:rPr>
                <w:sz w:val="16"/>
              </w:rPr>
              <w:t xml:space="preserve">As </w:t>
            </w:r>
            <w:proofErr w:type="gramStart"/>
            <w:r w:rsidRPr="0027653A">
              <w:rPr>
                <w:sz w:val="16"/>
              </w:rPr>
              <w:t>at</w:t>
            </w:r>
            <w:proofErr w:type="gramEnd"/>
            <w:r w:rsidRPr="0027653A">
              <w:rPr>
                <w:sz w:val="16"/>
              </w:rPr>
              <w:t xml:space="preserve"> </w:t>
            </w:r>
            <w:r w:rsidRPr="0082275A">
              <w:rPr>
                <w:sz w:val="16"/>
              </w:rPr>
              <w:t xml:space="preserve">31 </w:t>
            </w:r>
            <w:r w:rsidRPr="009D4EE7">
              <w:rPr>
                <w:sz w:val="16"/>
              </w:rPr>
              <w:t>December 2022 the actual return for DRF was 6.2% pa compared to the target return of 6.3% pa since</w:t>
            </w:r>
            <w:r w:rsidRPr="00F159C9">
              <w:rPr>
                <w:sz w:val="16"/>
              </w:rPr>
              <w:t xml:space="preserve"> 1 April 2020</w:t>
            </w:r>
            <w:r>
              <w:rPr>
                <w:sz w:val="16"/>
              </w:rPr>
              <w:t>, delivered within the mandate’s risk parameters</w:t>
            </w:r>
            <w:r w:rsidRPr="0027653A">
              <w:rPr>
                <w:sz w:val="16"/>
              </w:rPr>
              <w:t>.</w:t>
            </w:r>
          </w:p>
        </w:tc>
      </w:tr>
      <w:tr w:rsidR="00823236" w:rsidRPr="00FD2048" w14:paraId="20E11BB9" w14:textId="77777777" w:rsidTr="0040406A">
        <w:trPr>
          <w:trHeight w:val="312"/>
        </w:trPr>
        <w:tc>
          <w:tcPr>
            <w:tcW w:w="1560" w:type="dxa"/>
            <w:tcBorders>
              <w:top w:val="single" w:sz="4" w:space="0" w:color="auto"/>
              <w:left w:val="single" w:sz="4" w:space="0" w:color="auto"/>
              <w:bottom w:val="single" w:sz="4" w:space="0" w:color="auto"/>
              <w:right w:val="single" w:sz="4" w:space="0" w:color="auto"/>
            </w:tcBorders>
          </w:tcPr>
          <w:p w14:paraId="01D10536" w14:textId="77777777" w:rsidR="00823236" w:rsidRPr="00160C23" w:rsidRDefault="00823236" w:rsidP="0040406A">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4AC18FF5" w14:textId="77777777" w:rsidR="00823236" w:rsidRPr="00FD2048" w:rsidRDefault="00823236" w:rsidP="0040406A">
            <w:pPr>
              <w:pStyle w:val="TableColumnHeadingLeft"/>
            </w:pPr>
            <w:r w:rsidRPr="00FD2048">
              <w:t>Performance measures</w:t>
            </w:r>
          </w:p>
        </w:tc>
        <w:tc>
          <w:tcPr>
            <w:tcW w:w="3118" w:type="dxa"/>
            <w:tcBorders>
              <w:top w:val="single" w:sz="4" w:space="0" w:color="auto"/>
              <w:left w:val="single" w:sz="4" w:space="0" w:color="auto"/>
              <w:bottom w:val="single" w:sz="4" w:space="0" w:color="auto"/>
              <w:right w:val="single" w:sz="4" w:space="0" w:color="auto"/>
            </w:tcBorders>
          </w:tcPr>
          <w:p w14:paraId="7EBC8256" w14:textId="7BC1773A" w:rsidR="00823236" w:rsidRPr="00FD2048" w:rsidRDefault="00014AEA" w:rsidP="000F14D8">
            <w:pPr>
              <w:pStyle w:val="TableColumnHeadingLeft"/>
            </w:pPr>
            <w:r>
              <w:t>Planned</w:t>
            </w:r>
            <w:r w:rsidR="00823236" w:rsidRPr="00FD2048">
              <w:t xml:space="preserve"> Performance Results</w:t>
            </w:r>
          </w:p>
        </w:tc>
      </w:tr>
      <w:tr w:rsidR="00823236" w:rsidRPr="00FD2048" w14:paraId="5E5586B6" w14:textId="77777777" w:rsidTr="0040406A">
        <w:trPr>
          <w:trHeight w:val="312"/>
        </w:trPr>
        <w:tc>
          <w:tcPr>
            <w:tcW w:w="1560" w:type="dxa"/>
            <w:tcBorders>
              <w:top w:val="single" w:sz="4" w:space="0" w:color="auto"/>
              <w:left w:val="single" w:sz="4" w:space="0" w:color="auto"/>
              <w:bottom w:val="single" w:sz="4" w:space="0" w:color="auto"/>
              <w:right w:val="single" w:sz="4" w:space="0" w:color="auto"/>
            </w:tcBorders>
          </w:tcPr>
          <w:p w14:paraId="76F1530F" w14:textId="77777777" w:rsidR="00823236" w:rsidRPr="00FD2048" w:rsidRDefault="00823236" w:rsidP="000F14D8">
            <w:pPr>
              <w:pStyle w:val="TableTextLeft"/>
              <w:spacing w:before="60" w:after="60"/>
            </w:pPr>
            <w:r w:rsidRPr="00FD2048">
              <w:t>Budget Year</w:t>
            </w:r>
          </w:p>
          <w:p w14:paraId="230C51E6" w14:textId="77777777" w:rsidR="00823236" w:rsidRPr="00FD2048" w:rsidRDefault="00823236" w:rsidP="000F14D8">
            <w:pPr>
              <w:pStyle w:val="TableTextLeft"/>
              <w:spacing w:before="60" w:after="60"/>
            </w:pPr>
            <w:r w:rsidRPr="00FD2048">
              <w:t>2023-24</w:t>
            </w:r>
          </w:p>
        </w:tc>
        <w:tc>
          <w:tcPr>
            <w:tcW w:w="3118" w:type="dxa"/>
            <w:tcBorders>
              <w:top w:val="single" w:sz="4" w:space="0" w:color="auto"/>
              <w:left w:val="single" w:sz="4" w:space="0" w:color="auto"/>
              <w:bottom w:val="single" w:sz="4" w:space="0" w:color="auto"/>
              <w:right w:val="single" w:sz="4" w:space="0" w:color="auto"/>
            </w:tcBorders>
          </w:tcPr>
          <w:p w14:paraId="2AAEAA51" w14:textId="77777777" w:rsidR="00823236" w:rsidRDefault="00823236" w:rsidP="000F14D8">
            <w:pPr>
              <w:pStyle w:val="TableParagraph"/>
              <w:spacing w:before="60" w:after="60"/>
              <w:rPr>
                <w:sz w:val="16"/>
              </w:rPr>
            </w:pPr>
            <w:r w:rsidRPr="002018FD">
              <w:rPr>
                <w:iCs/>
                <w:sz w:val="16"/>
              </w:rPr>
              <w:t>As</w:t>
            </w:r>
            <w:r w:rsidRPr="002018FD">
              <w:rPr>
                <w:iCs/>
                <w:spacing w:val="-1"/>
                <w:sz w:val="16"/>
              </w:rPr>
              <w:t xml:space="preserve"> </w:t>
            </w:r>
            <w:r w:rsidRPr="002018FD">
              <w:rPr>
                <w:iCs/>
                <w:sz w:val="16"/>
              </w:rPr>
              <w:t>per</w:t>
            </w:r>
            <w:r w:rsidRPr="002018FD">
              <w:rPr>
                <w:iCs/>
                <w:spacing w:val="-1"/>
                <w:sz w:val="16"/>
              </w:rPr>
              <w:t xml:space="preserve"> </w:t>
            </w:r>
            <w:r w:rsidRPr="002018FD">
              <w:rPr>
                <w:iCs/>
                <w:sz w:val="16"/>
              </w:rPr>
              <w:t>2022-23</w:t>
            </w:r>
            <w:r>
              <w:rPr>
                <w:i/>
                <w:sz w:val="16"/>
              </w:rPr>
              <w:t xml:space="preserve"> </w:t>
            </w:r>
            <w:proofErr w:type="gramStart"/>
            <w:r>
              <w:rPr>
                <w:sz w:val="16"/>
              </w:rPr>
              <w:t>Provide assistance</w:t>
            </w:r>
            <w:proofErr w:type="gramEnd"/>
            <w:r>
              <w:rPr>
                <w:sz w:val="16"/>
              </w:rPr>
              <w:t xml:space="preserve"> and advice to the Board in</w:t>
            </w:r>
            <w:r>
              <w:rPr>
                <w:spacing w:val="-42"/>
                <w:sz w:val="16"/>
              </w:rPr>
              <w:t xml:space="preserve"> </w:t>
            </w:r>
            <w:r>
              <w:rPr>
                <w:sz w:val="16"/>
              </w:rPr>
              <w:t>pursuit of achieving the Investment Mandate</w:t>
            </w:r>
            <w:r>
              <w:rPr>
                <w:spacing w:val="1"/>
                <w:sz w:val="16"/>
              </w:rPr>
              <w:t xml:space="preserve"> </w:t>
            </w:r>
            <w:r>
              <w:rPr>
                <w:sz w:val="16"/>
              </w:rPr>
              <w:t>target</w:t>
            </w:r>
            <w:r>
              <w:rPr>
                <w:spacing w:val="1"/>
                <w:sz w:val="16"/>
              </w:rPr>
              <w:t xml:space="preserve"> </w:t>
            </w:r>
            <w:r>
              <w:rPr>
                <w:sz w:val="16"/>
              </w:rPr>
              <w:t>returns</w:t>
            </w:r>
            <w:r>
              <w:rPr>
                <w:spacing w:val="-1"/>
                <w:sz w:val="16"/>
              </w:rPr>
              <w:t xml:space="preserve"> </w:t>
            </w:r>
            <w:r>
              <w:rPr>
                <w:sz w:val="16"/>
              </w:rPr>
              <w:t>as</w:t>
            </w:r>
            <w:r>
              <w:rPr>
                <w:spacing w:val="1"/>
                <w:sz w:val="16"/>
              </w:rPr>
              <w:t xml:space="preserve"> </w:t>
            </w:r>
            <w:r>
              <w:rPr>
                <w:sz w:val="16"/>
              </w:rPr>
              <w:t>follows:</w:t>
            </w:r>
          </w:p>
          <w:p w14:paraId="09C89D07" w14:textId="77777777" w:rsidR="00823236" w:rsidRPr="00FD2048" w:rsidRDefault="00823236" w:rsidP="00E829D5">
            <w:pPr>
              <w:pStyle w:val="TableParagraph"/>
              <w:numPr>
                <w:ilvl w:val="0"/>
                <w:numId w:val="49"/>
              </w:numPr>
              <w:spacing w:before="60" w:after="60"/>
              <w:ind w:left="527" w:hanging="357"/>
              <w:rPr>
                <w:sz w:val="16"/>
              </w:rPr>
            </w:pPr>
            <w:r w:rsidRPr="004E1F86">
              <w:rPr>
                <w:sz w:val="16"/>
              </w:rPr>
              <w:t xml:space="preserve">For the DCAF the Australian </w:t>
            </w:r>
            <w:proofErr w:type="gramStart"/>
            <w:r w:rsidRPr="004E1F86">
              <w:rPr>
                <w:sz w:val="16"/>
              </w:rPr>
              <w:t>three month</w:t>
            </w:r>
            <w:proofErr w:type="gramEnd"/>
            <w:r w:rsidRPr="004E1F86">
              <w:rPr>
                <w:sz w:val="16"/>
              </w:rPr>
              <w:t xml:space="preserve"> bank bill swap rate plus 0.3% per annum, calculated on a rolling 12 month basis while minimising the probability of capital loss over a 12 month horizon; and</w:t>
            </w:r>
          </w:p>
          <w:p w14:paraId="703CC079" w14:textId="77777777" w:rsidR="00823236" w:rsidRPr="00FD2048" w:rsidRDefault="00823236" w:rsidP="00E829D5">
            <w:pPr>
              <w:pStyle w:val="TableParagraph"/>
              <w:numPr>
                <w:ilvl w:val="0"/>
                <w:numId w:val="49"/>
              </w:numPr>
              <w:spacing w:before="60" w:after="60"/>
              <w:ind w:left="527" w:hanging="357"/>
              <w:rPr>
                <w:sz w:val="16"/>
              </w:rPr>
            </w:pPr>
            <w:r w:rsidRPr="004E1F86">
              <w:rPr>
                <w:sz w:val="16"/>
              </w:rPr>
              <w:t xml:space="preserve">For the MRFF the Reserve Bank of Australia Cash Rate target +1.5% to 2.0% per annum, net of investment fees, over a rolling </w:t>
            </w:r>
            <w:proofErr w:type="gramStart"/>
            <w:r w:rsidRPr="004E1F86">
              <w:rPr>
                <w:sz w:val="16"/>
              </w:rPr>
              <w:t>10 year</w:t>
            </w:r>
            <w:proofErr w:type="gramEnd"/>
            <w:r w:rsidRPr="004E1F86">
              <w:rPr>
                <w:sz w:val="16"/>
              </w:rPr>
              <w:t xml:space="preserve"> term with acceptable but not excessive risk; and</w:t>
            </w:r>
          </w:p>
          <w:p w14:paraId="4E56EB43" w14:textId="30BB5F8A" w:rsidR="00823236" w:rsidRPr="00823236" w:rsidRDefault="00823236" w:rsidP="00E829D5">
            <w:pPr>
              <w:pStyle w:val="TableParagraph"/>
              <w:numPr>
                <w:ilvl w:val="0"/>
                <w:numId w:val="49"/>
              </w:numPr>
              <w:spacing w:before="60" w:after="60"/>
              <w:ind w:left="527" w:hanging="357"/>
              <w:rPr>
                <w:sz w:val="16"/>
              </w:rPr>
            </w:pPr>
            <w:r w:rsidRPr="004E1F86">
              <w:rPr>
                <w:sz w:val="16"/>
              </w:rPr>
              <w:t>For the ATSILSFF an average return over the long term of at least the consumer price index +2.0% to 3.0% per annum, net of costs with an acceptable but not excessive level of risk including having regard to the plausible capital loss from investment returns over a three-year period</w:t>
            </w:r>
          </w:p>
        </w:tc>
        <w:tc>
          <w:tcPr>
            <w:tcW w:w="3118" w:type="dxa"/>
            <w:tcBorders>
              <w:top w:val="single" w:sz="4" w:space="0" w:color="auto"/>
              <w:left w:val="single" w:sz="4" w:space="0" w:color="auto"/>
              <w:bottom w:val="single" w:sz="4" w:space="0" w:color="auto"/>
              <w:right w:val="single" w:sz="4" w:space="0" w:color="auto"/>
            </w:tcBorders>
          </w:tcPr>
          <w:p w14:paraId="778C5994" w14:textId="77777777" w:rsidR="00823236" w:rsidRPr="00FD2048" w:rsidRDefault="00823236" w:rsidP="000F14D8">
            <w:pPr>
              <w:pStyle w:val="TableColumnHeadingLeft"/>
              <w:spacing w:before="60" w:after="60"/>
              <w:rPr>
                <w:rFonts w:ascii="Arial" w:hAnsi="Arial" w:cs="Arial"/>
                <w:b w:val="0"/>
                <w:bCs/>
              </w:rPr>
            </w:pPr>
            <w:r w:rsidRPr="00FD2048">
              <w:rPr>
                <w:rFonts w:ascii="Arial" w:eastAsia="Arial" w:hAnsi="Arial" w:cs="Arial"/>
                <w:b w:val="0"/>
                <w:bCs/>
                <w:szCs w:val="22"/>
                <w:lang w:eastAsia="en-US"/>
              </w:rPr>
              <w:t>To achieve a return in line with</w:t>
            </w:r>
            <w:r w:rsidRPr="00FD2048">
              <w:rPr>
                <w:rFonts w:ascii="Arial" w:eastAsia="Arial" w:hAnsi="Arial" w:cs="Arial"/>
                <w:b w:val="0"/>
                <w:bCs/>
                <w:spacing w:val="1"/>
                <w:szCs w:val="22"/>
                <w:lang w:eastAsia="en-US"/>
              </w:rPr>
              <w:t xml:space="preserve"> </w:t>
            </w:r>
            <w:r w:rsidRPr="00FD2048">
              <w:rPr>
                <w:rFonts w:ascii="Arial" w:eastAsia="Arial" w:hAnsi="Arial" w:cs="Arial"/>
                <w:b w:val="0"/>
                <w:bCs/>
                <w:szCs w:val="22"/>
                <w:lang w:eastAsia="en-US"/>
              </w:rPr>
              <w:t xml:space="preserve">the target return and </w:t>
            </w:r>
            <w:proofErr w:type="gramStart"/>
            <w:r w:rsidRPr="00FD2048">
              <w:rPr>
                <w:rFonts w:ascii="Arial" w:eastAsia="Arial" w:hAnsi="Arial" w:cs="Arial"/>
                <w:b w:val="0"/>
                <w:bCs/>
                <w:szCs w:val="22"/>
                <w:lang w:eastAsia="en-US"/>
              </w:rPr>
              <w:t>with regard</w:t>
            </w:r>
            <w:r w:rsidRPr="00FD2048">
              <w:rPr>
                <w:rFonts w:ascii="Arial" w:eastAsia="Arial" w:hAnsi="Arial" w:cs="Arial"/>
                <w:b w:val="0"/>
                <w:bCs/>
                <w:spacing w:val="-42"/>
                <w:szCs w:val="22"/>
                <w:lang w:eastAsia="en-US"/>
              </w:rPr>
              <w:t xml:space="preserve"> </w:t>
            </w:r>
            <w:r w:rsidRPr="00FD2048">
              <w:rPr>
                <w:rFonts w:ascii="Arial" w:eastAsia="Arial" w:hAnsi="Arial" w:cs="Arial"/>
                <w:b w:val="0"/>
                <w:bCs/>
                <w:szCs w:val="22"/>
                <w:lang w:eastAsia="en-US"/>
              </w:rPr>
              <w:t>to</w:t>
            </w:r>
            <w:proofErr w:type="gramEnd"/>
            <w:r w:rsidRPr="00FD2048">
              <w:rPr>
                <w:rFonts w:ascii="Arial" w:eastAsia="Arial" w:hAnsi="Arial" w:cs="Arial"/>
                <w:b w:val="0"/>
                <w:bCs/>
                <w:szCs w:val="22"/>
                <w:lang w:eastAsia="en-US"/>
              </w:rPr>
              <w:t xml:space="preserve"> the risk parameters of the</w:t>
            </w:r>
            <w:r w:rsidRPr="00FD2048">
              <w:rPr>
                <w:rFonts w:ascii="Arial" w:eastAsia="Arial" w:hAnsi="Arial" w:cs="Arial"/>
                <w:b w:val="0"/>
                <w:bCs/>
                <w:spacing w:val="1"/>
                <w:szCs w:val="22"/>
                <w:lang w:eastAsia="en-US"/>
              </w:rPr>
              <w:t xml:space="preserve"> </w:t>
            </w:r>
            <w:r w:rsidRPr="00FD2048">
              <w:rPr>
                <w:rFonts w:ascii="Arial" w:eastAsia="Arial" w:hAnsi="Arial" w:cs="Arial"/>
                <w:b w:val="0"/>
                <w:bCs/>
                <w:szCs w:val="22"/>
                <w:lang w:eastAsia="en-US"/>
              </w:rPr>
              <w:t>mandate for the DCAF, MRFF,</w:t>
            </w:r>
            <w:r w:rsidRPr="00FD2048">
              <w:rPr>
                <w:rFonts w:ascii="Arial" w:eastAsia="Arial" w:hAnsi="Arial" w:cs="Arial"/>
                <w:b w:val="0"/>
                <w:bCs/>
                <w:spacing w:val="1"/>
                <w:szCs w:val="22"/>
                <w:lang w:eastAsia="en-US"/>
              </w:rPr>
              <w:t xml:space="preserve"> </w:t>
            </w:r>
            <w:r w:rsidRPr="00FD2048">
              <w:rPr>
                <w:rFonts w:ascii="Arial" w:eastAsia="Arial" w:hAnsi="Arial" w:cs="Arial"/>
                <w:b w:val="0"/>
                <w:bCs/>
                <w:szCs w:val="22"/>
                <w:lang w:eastAsia="en-US"/>
              </w:rPr>
              <w:t>ATSILSFF, FDF &amp; DRF.</w:t>
            </w:r>
          </w:p>
        </w:tc>
      </w:tr>
    </w:tbl>
    <w:p w14:paraId="25AED167" w14:textId="77777777" w:rsidR="00823236" w:rsidRDefault="00823236" w:rsidP="00EB36B8">
      <w:pPr>
        <w:spacing w:before="30" w:after="0" w:line="240" w:lineRule="auto"/>
        <w:rPr>
          <w:rFonts w:ascii="Arial" w:hAnsi="Arial" w:cs="Arial"/>
          <w:color w:val="000000"/>
          <w:sz w:val="16"/>
          <w:lang w:val="x-none" w:eastAsia="x-none"/>
        </w:rPr>
      </w:pPr>
      <w:r w:rsidRPr="00553541">
        <w:rPr>
          <w:rFonts w:ascii="Arial" w:hAnsi="Arial" w:cs="Arial"/>
          <w:color w:val="000000"/>
          <w:sz w:val="16"/>
          <w:lang w:val="x-none" w:eastAsia="x-none"/>
        </w:rPr>
        <w:t>Table continues on next page</w:t>
      </w:r>
    </w:p>
    <w:p w14:paraId="6E74FA79" w14:textId="643F8D10" w:rsidR="00823236" w:rsidRDefault="00823236">
      <w:pPr>
        <w:spacing w:before="0" w:after="0" w:line="240" w:lineRule="auto"/>
        <w:rPr>
          <w:rFonts w:ascii="Arial Bold" w:hAnsi="Arial Bold"/>
          <w:b/>
          <w:sz w:val="22"/>
          <w:szCs w:val="22"/>
        </w:rPr>
      </w:pPr>
      <w:r>
        <w:rPr>
          <w:sz w:val="22"/>
          <w:szCs w:val="22"/>
        </w:rPr>
        <w:br w:type="page"/>
      </w:r>
    </w:p>
    <w:p w14:paraId="1B3E8615" w14:textId="77777777" w:rsidR="00823236" w:rsidRPr="008A566F" w:rsidRDefault="00823236" w:rsidP="008A566F">
      <w:pPr>
        <w:spacing w:before="120" w:after="20" w:line="240" w:lineRule="auto"/>
        <w:rPr>
          <w:rFonts w:ascii="Arial" w:hAnsi="Arial" w:cs="Arial"/>
          <w:b/>
          <w:bCs/>
          <w:sz w:val="20"/>
        </w:rPr>
      </w:pPr>
      <w:r w:rsidRPr="008A566F">
        <w:rPr>
          <w:rFonts w:ascii="Arial" w:hAnsi="Arial" w:cs="Arial"/>
          <w:b/>
          <w:bCs/>
          <w:sz w:val="20"/>
        </w:rPr>
        <w:lastRenderedPageBreak/>
        <w:t>Table 2.1.3: Performance measure for Outcome 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23236" w:rsidRPr="00202F4F" w14:paraId="21EA4080" w14:textId="77777777" w:rsidTr="0040406A">
        <w:trPr>
          <w:trHeight w:val="522"/>
          <w:tblHeader/>
        </w:trPr>
        <w:tc>
          <w:tcPr>
            <w:tcW w:w="7796" w:type="dxa"/>
            <w:gridSpan w:val="3"/>
            <w:tcBorders>
              <w:top w:val="single" w:sz="4" w:space="0" w:color="auto"/>
              <w:left w:val="single" w:sz="4" w:space="0" w:color="auto"/>
              <w:bottom w:val="single" w:sz="4" w:space="0" w:color="auto"/>
              <w:right w:val="single" w:sz="4" w:space="0" w:color="auto"/>
            </w:tcBorders>
            <w:shd w:val="clear" w:color="auto" w:fill="F2F2F2"/>
          </w:tcPr>
          <w:p w14:paraId="706F24E3" w14:textId="77777777" w:rsidR="00823236" w:rsidRDefault="00823236" w:rsidP="000F14D8">
            <w:pPr>
              <w:tabs>
                <w:tab w:val="left" w:pos="709"/>
              </w:tabs>
              <w:spacing w:before="60" w:after="60" w:line="240" w:lineRule="auto"/>
              <w:rPr>
                <w:rFonts w:ascii="Arial" w:hAnsi="Arial" w:cs="Arial"/>
                <w:bCs/>
                <w:sz w:val="16"/>
                <w:szCs w:val="16"/>
              </w:rPr>
            </w:pPr>
            <w:r w:rsidRPr="00DE5A41">
              <w:rPr>
                <w:rFonts w:ascii="Arial" w:eastAsia="Arial" w:hAnsi="Arial" w:cs="Arial"/>
                <w:b/>
                <w:sz w:val="16"/>
                <w:szCs w:val="22"/>
                <w:lang w:eastAsia="en-US"/>
              </w:rPr>
              <w:t>Program 1.2</w:t>
            </w:r>
            <w:r w:rsidRPr="00DE5A41">
              <w:rPr>
                <w:rFonts w:ascii="Arial" w:eastAsia="Arial" w:hAnsi="Arial" w:cs="Arial"/>
                <w:b/>
                <w:spacing w:val="-1"/>
                <w:sz w:val="16"/>
                <w:szCs w:val="22"/>
                <w:lang w:eastAsia="en-US"/>
              </w:rPr>
              <w:t xml:space="preserve"> </w:t>
            </w:r>
            <w:r w:rsidRPr="00DE5A41">
              <w:rPr>
                <w:rFonts w:ascii="Arial" w:eastAsia="Arial" w:hAnsi="Arial" w:cs="Arial"/>
                <w:sz w:val="16"/>
                <w:szCs w:val="22"/>
                <w:lang w:eastAsia="en-US"/>
              </w:rPr>
              <w:t>–</w:t>
            </w:r>
            <w:r w:rsidRPr="00DE5A41">
              <w:rPr>
                <w:rFonts w:ascii="Arial" w:eastAsia="Arial" w:hAnsi="Arial" w:cs="Arial"/>
                <w:spacing w:val="-3"/>
                <w:sz w:val="16"/>
                <w:szCs w:val="22"/>
                <w:lang w:eastAsia="en-US"/>
              </w:rPr>
              <w:t xml:space="preserve"> </w:t>
            </w:r>
            <w:r w:rsidRPr="00DE5A41">
              <w:rPr>
                <w:rFonts w:ascii="Arial" w:eastAsia="Arial" w:hAnsi="Arial" w:cs="Arial"/>
                <w:b/>
                <w:sz w:val="16"/>
                <w:szCs w:val="22"/>
                <w:lang w:eastAsia="en-US"/>
              </w:rPr>
              <w:t>Management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2"/>
                <w:sz w:val="16"/>
                <w:szCs w:val="22"/>
                <w:lang w:eastAsia="en-US"/>
              </w:rPr>
              <w:t xml:space="preserve"> </w:t>
            </w:r>
            <w:r w:rsidRPr="00DE5A41">
              <w:rPr>
                <w:rFonts w:ascii="Arial" w:eastAsia="Arial" w:hAnsi="Arial" w:cs="Arial"/>
                <w:b/>
                <w:sz w:val="16"/>
                <w:szCs w:val="22"/>
                <w:lang w:eastAsia="en-US"/>
              </w:rPr>
              <w:t>of</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the</w:t>
            </w:r>
            <w:r w:rsidRPr="00DE5A41">
              <w:rPr>
                <w:rFonts w:ascii="Arial" w:eastAsia="Arial" w:hAnsi="Arial" w:cs="Arial"/>
                <w:b/>
                <w:spacing w:val="1"/>
                <w:sz w:val="16"/>
                <w:szCs w:val="22"/>
                <w:lang w:eastAsia="en-US"/>
              </w:rPr>
              <w:t xml:space="preserve"> </w:t>
            </w:r>
            <w:r w:rsidRPr="00DE5A41">
              <w:rPr>
                <w:rFonts w:ascii="Arial" w:eastAsia="Arial" w:hAnsi="Arial" w:cs="Arial"/>
                <w:b/>
                <w:sz w:val="16"/>
                <w:szCs w:val="22"/>
                <w:lang w:eastAsia="en-US"/>
              </w:rPr>
              <w:t>Australian</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Government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Investment</w:t>
            </w:r>
            <w:r w:rsidRPr="00DE5A41">
              <w:rPr>
                <w:rFonts w:ascii="Arial" w:eastAsia="Arial" w:hAnsi="Arial" w:cs="Arial"/>
                <w:b/>
                <w:spacing w:val="-3"/>
                <w:sz w:val="16"/>
                <w:szCs w:val="22"/>
                <w:lang w:eastAsia="en-US"/>
              </w:rPr>
              <w:t xml:space="preserve"> </w:t>
            </w:r>
            <w:r w:rsidRPr="00DE5A41">
              <w:rPr>
                <w:rFonts w:ascii="Arial" w:eastAsia="Arial" w:hAnsi="Arial" w:cs="Arial"/>
                <w:b/>
                <w:sz w:val="16"/>
                <w:szCs w:val="22"/>
                <w:lang w:eastAsia="en-US"/>
              </w:rPr>
              <w:t>Funds</w:t>
            </w:r>
            <w:r w:rsidRPr="0027653A">
              <w:rPr>
                <w:rFonts w:ascii="Arial" w:hAnsi="Arial" w:cs="Arial"/>
                <w:bCs/>
                <w:sz w:val="16"/>
                <w:szCs w:val="16"/>
              </w:rPr>
              <w:t xml:space="preserve"> </w:t>
            </w:r>
          </w:p>
          <w:p w14:paraId="72E6F8F8" w14:textId="77777777" w:rsidR="00823236" w:rsidRPr="00202F4F" w:rsidRDefault="00823236" w:rsidP="000F14D8">
            <w:pPr>
              <w:pStyle w:val="TableTextLeft"/>
              <w:spacing w:before="60" w:after="60"/>
              <w:rPr>
                <w:sz w:val="20"/>
              </w:rPr>
            </w:pPr>
            <w:r w:rsidRPr="00DE5A41">
              <w:rPr>
                <w:rFonts w:cs="Arial"/>
                <w:bCs/>
                <w:szCs w:val="16"/>
              </w:rPr>
              <w:t xml:space="preserve">The </w:t>
            </w:r>
            <w:proofErr w:type="spellStart"/>
            <w:r w:rsidRPr="00DE5A41">
              <w:rPr>
                <w:rFonts w:cs="Arial"/>
                <w:bCs/>
                <w:szCs w:val="16"/>
              </w:rPr>
              <w:t>DisabilityCare</w:t>
            </w:r>
            <w:proofErr w:type="spellEnd"/>
            <w:r w:rsidRPr="00DE5A41">
              <w:rPr>
                <w:rFonts w:cs="Arial"/>
                <w:bCs/>
                <w:szCs w:val="16"/>
              </w:rPr>
              <w:t xml:space="preserve"> Australia Fund Act 2013 established the </w:t>
            </w:r>
            <w:proofErr w:type="spellStart"/>
            <w:r w:rsidRPr="00DE5A41">
              <w:rPr>
                <w:rFonts w:cs="Arial"/>
                <w:bCs/>
                <w:szCs w:val="16"/>
              </w:rPr>
              <w:t>DisabilityCare</w:t>
            </w:r>
            <w:proofErr w:type="spellEnd"/>
            <w:r w:rsidRPr="00DE5A41">
              <w:rPr>
                <w:rFonts w:cs="Arial"/>
                <w:bCs/>
                <w:szCs w:val="16"/>
              </w:rPr>
              <w:t xml:space="preserve"> Australia Fund (DCAF) on</w:t>
            </w:r>
            <w:r>
              <w:rPr>
                <w:rFonts w:cs="Arial"/>
                <w:bCs/>
                <w:szCs w:val="16"/>
              </w:rPr>
              <w:t xml:space="preserve"> 1 </w:t>
            </w:r>
            <w:r w:rsidRPr="00DE5A41">
              <w:rPr>
                <w:rFonts w:cs="Arial"/>
                <w:bCs/>
                <w:szCs w:val="16"/>
              </w:rPr>
              <w:t>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February 2019. The Future Drought Fund Act 2019 established the Future Drought Fund on</w:t>
            </w:r>
            <w:r>
              <w:rPr>
                <w:rFonts w:cs="Arial"/>
                <w:bCs/>
                <w:szCs w:val="16"/>
              </w:rPr>
              <w:t xml:space="preserve"> </w:t>
            </w:r>
            <w:r w:rsidRPr="00DE5A41">
              <w:rPr>
                <w:rFonts w:cs="Arial"/>
                <w:bCs/>
                <w:szCs w:val="16"/>
              </w:rPr>
              <w:t>1</w:t>
            </w:r>
            <w:r>
              <w:rPr>
                <w:rFonts w:cs="Arial"/>
                <w:bCs/>
                <w:szCs w:val="16"/>
              </w:rPr>
              <w:t> </w:t>
            </w:r>
            <w:r w:rsidRPr="00DE5A41">
              <w:rPr>
                <w:rFonts w:cs="Arial"/>
                <w:bCs/>
                <w:szCs w:val="16"/>
              </w:rPr>
              <w:t xml:space="preserve">September 2019. The </w:t>
            </w:r>
            <w:r>
              <w:rPr>
                <w:rFonts w:cs="Arial"/>
                <w:bCs/>
                <w:szCs w:val="16"/>
              </w:rPr>
              <w:t>Disaster Ready</w:t>
            </w:r>
            <w:r w:rsidRPr="00DE5A41">
              <w:rPr>
                <w:rFonts w:cs="Arial"/>
                <w:bCs/>
                <w:szCs w:val="16"/>
              </w:rPr>
              <w:t xml:space="preserve"> Fund Act 2019 established the </w:t>
            </w:r>
            <w:r>
              <w:rPr>
                <w:rFonts w:cs="Arial"/>
                <w:bCs/>
                <w:szCs w:val="16"/>
              </w:rPr>
              <w:t>Disaster Ready</w:t>
            </w:r>
            <w:r w:rsidRPr="00DE5A41">
              <w:rPr>
                <w:rFonts w:cs="Arial"/>
                <w:bCs/>
                <w:szCs w:val="16"/>
              </w:rPr>
              <w:t xml:space="preserve"> Fund</w:t>
            </w:r>
            <w:r>
              <w:rPr>
                <w:rFonts w:cs="Arial"/>
                <w:bCs/>
                <w:szCs w:val="16"/>
              </w:rPr>
              <w:t xml:space="preserve"> (formerly Emergency Response Fund)</w:t>
            </w:r>
            <w:r w:rsidRPr="00DE5A41">
              <w:rPr>
                <w:rFonts w:cs="Arial"/>
                <w:bCs/>
                <w:szCs w:val="16"/>
              </w:rPr>
              <w:t xml:space="preserve"> on 12 December 2019. The role of the FFMA was extended to include supporting the Board in the investment of the assets of these funds.</w:t>
            </w:r>
          </w:p>
        </w:tc>
      </w:tr>
      <w:tr w:rsidR="00823236" w:rsidRPr="00160C23" w14:paraId="04F92218" w14:textId="77777777" w:rsidTr="0040406A">
        <w:trPr>
          <w:trHeight w:val="312"/>
        </w:trPr>
        <w:tc>
          <w:tcPr>
            <w:tcW w:w="1560" w:type="dxa"/>
            <w:tcBorders>
              <w:top w:val="single" w:sz="4" w:space="0" w:color="auto"/>
              <w:bottom w:val="single" w:sz="4" w:space="0" w:color="auto"/>
              <w:right w:val="single" w:sz="4" w:space="0" w:color="auto"/>
            </w:tcBorders>
          </w:tcPr>
          <w:p w14:paraId="32B93276" w14:textId="77777777" w:rsidR="00823236" w:rsidRPr="00160C23" w:rsidRDefault="00823236" w:rsidP="0040406A">
            <w:pPr>
              <w:pStyle w:val="TableColumnHeadingLeft"/>
            </w:pPr>
            <w:r w:rsidRPr="00160C23">
              <w:t>Year</w:t>
            </w:r>
          </w:p>
        </w:tc>
        <w:tc>
          <w:tcPr>
            <w:tcW w:w="3118" w:type="dxa"/>
            <w:tcBorders>
              <w:top w:val="single" w:sz="4" w:space="0" w:color="auto"/>
              <w:left w:val="single" w:sz="4" w:space="0" w:color="auto"/>
              <w:bottom w:val="single" w:sz="4" w:space="0" w:color="auto"/>
              <w:right w:val="single" w:sz="4" w:space="0" w:color="auto"/>
            </w:tcBorders>
          </w:tcPr>
          <w:p w14:paraId="05D1A90B" w14:textId="77777777" w:rsidR="00823236" w:rsidRPr="00160C23" w:rsidRDefault="00823236" w:rsidP="0040406A">
            <w:pPr>
              <w:pStyle w:val="TableColumnHeadingLeft"/>
              <w:rPr>
                <w:rFonts w:cs="Arial"/>
              </w:rPr>
            </w:pPr>
            <w:r w:rsidRPr="00160C23">
              <w:rPr>
                <w:rFonts w:cs="Arial"/>
              </w:rPr>
              <w:t>Performance measures</w:t>
            </w:r>
          </w:p>
        </w:tc>
        <w:tc>
          <w:tcPr>
            <w:tcW w:w="3118" w:type="dxa"/>
            <w:tcBorders>
              <w:top w:val="single" w:sz="4" w:space="0" w:color="auto"/>
              <w:left w:val="single" w:sz="4" w:space="0" w:color="auto"/>
              <w:bottom w:val="single" w:sz="4" w:space="0" w:color="auto"/>
            </w:tcBorders>
          </w:tcPr>
          <w:p w14:paraId="574ECC1C" w14:textId="4F8DAF8D" w:rsidR="00823236" w:rsidRPr="00160C23" w:rsidRDefault="00AD09DF" w:rsidP="0040406A">
            <w:pPr>
              <w:pStyle w:val="TableColumnHeadingLeft"/>
              <w:rPr>
                <w:rFonts w:cs="Arial"/>
              </w:rPr>
            </w:pPr>
            <w:r>
              <w:rPr>
                <w:rFonts w:cs="Arial"/>
              </w:rPr>
              <w:t>Planned</w:t>
            </w:r>
            <w:r w:rsidR="00823236" w:rsidRPr="00160C23">
              <w:rPr>
                <w:rFonts w:cs="Arial"/>
              </w:rPr>
              <w:t xml:space="preserve"> Performance Results</w:t>
            </w:r>
          </w:p>
        </w:tc>
      </w:tr>
      <w:tr w:rsidR="00823236" w:rsidRPr="00FD2048" w14:paraId="4AD21456" w14:textId="77777777" w:rsidTr="008A7AD0">
        <w:trPr>
          <w:trHeight w:val="642"/>
        </w:trPr>
        <w:tc>
          <w:tcPr>
            <w:tcW w:w="1560" w:type="dxa"/>
            <w:tcBorders>
              <w:top w:val="single" w:sz="4" w:space="0" w:color="auto"/>
              <w:bottom w:val="dotted" w:sz="4" w:space="0" w:color="auto"/>
              <w:right w:val="single" w:sz="4" w:space="0" w:color="auto"/>
            </w:tcBorders>
          </w:tcPr>
          <w:p w14:paraId="649DB6FA" w14:textId="77777777" w:rsidR="00823236" w:rsidRPr="00FD2048" w:rsidRDefault="00823236" w:rsidP="000F14D8">
            <w:pPr>
              <w:pStyle w:val="TableTextLeft"/>
              <w:spacing w:before="60" w:after="60"/>
            </w:pPr>
            <w:r w:rsidRPr="00FD2048">
              <w:t>Budget Year</w:t>
            </w:r>
          </w:p>
          <w:p w14:paraId="118180DF" w14:textId="77777777" w:rsidR="00823236" w:rsidRPr="00160C23" w:rsidRDefault="00823236" w:rsidP="000F14D8">
            <w:pPr>
              <w:pStyle w:val="TableTextLeft"/>
              <w:spacing w:before="60" w:after="60"/>
            </w:pPr>
            <w:r w:rsidRPr="00FD2048">
              <w:t>2023-24</w:t>
            </w:r>
            <w:r>
              <w:t xml:space="preserve"> (continued)</w:t>
            </w:r>
          </w:p>
        </w:tc>
        <w:tc>
          <w:tcPr>
            <w:tcW w:w="3118" w:type="dxa"/>
            <w:tcBorders>
              <w:top w:val="single" w:sz="4" w:space="0" w:color="auto"/>
              <w:left w:val="single" w:sz="4" w:space="0" w:color="auto"/>
              <w:bottom w:val="dotted" w:sz="4" w:space="0" w:color="auto"/>
              <w:right w:val="single" w:sz="4" w:space="0" w:color="auto"/>
            </w:tcBorders>
          </w:tcPr>
          <w:p w14:paraId="30399BA4" w14:textId="77777777" w:rsidR="00823236" w:rsidRPr="00FD2048" w:rsidRDefault="00823236" w:rsidP="00E829D5">
            <w:pPr>
              <w:pStyle w:val="TableParagraph"/>
              <w:numPr>
                <w:ilvl w:val="0"/>
                <w:numId w:val="49"/>
              </w:numPr>
              <w:spacing w:before="60" w:after="60"/>
              <w:ind w:left="527" w:hanging="357"/>
              <w:rPr>
                <w:sz w:val="16"/>
              </w:rPr>
            </w:pPr>
            <w:r>
              <w:rPr>
                <w:sz w:val="16"/>
              </w:rPr>
              <w:t>For the FDF and DRF an average return</w:t>
            </w:r>
            <w:r>
              <w:rPr>
                <w:spacing w:val="1"/>
                <w:sz w:val="16"/>
              </w:rPr>
              <w:t xml:space="preserve"> </w:t>
            </w:r>
            <w:r>
              <w:rPr>
                <w:sz w:val="16"/>
              </w:rPr>
              <w:t>over the long term of at least the consumer</w:t>
            </w:r>
            <w:r>
              <w:rPr>
                <w:spacing w:val="1"/>
                <w:sz w:val="16"/>
              </w:rPr>
              <w:t xml:space="preserve"> </w:t>
            </w:r>
            <w:r>
              <w:rPr>
                <w:sz w:val="16"/>
              </w:rPr>
              <w:t>price index +2.0% to 3.0% per annum, net</w:t>
            </w:r>
            <w:r>
              <w:rPr>
                <w:spacing w:val="1"/>
                <w:sz w:val="16"/>
              </w:rPr>
              <w:t xml:space="preserve"> </w:t>
            </w:r>
            <w:r>
              <w:rPr>
                <w:sz w:val="16"/>
              </w:rPr>
              <w:t>of costs with an acceptable but not</w:t>
            </w:r>
            <w:r>
              <w:rPr>
                <w:spacing w:val="1"/>
                <w:sz w:val="16"/>
              </w:rPr>
              <w:t xml:space="preserve"> </w:t>
            </w:r>
            <w:r>
              <w:rPr>
                <w:sz w:val="16"/>
              </w:rPr>
              <w:t>excessive level of risk including having</w:t>
            </w:r>
            <w:r>
              <w:rPr>
                <w:spacing w:val="1"/>
                <w:sz w:val="16"/>
              </w:rPr>
              <w:t xml:space="preserve"> </w:t>
            </w:r>
            <w:r>
              <w:rPr>
                <w:sz w:val="16"/>
              </w:rPr>
              <w:t>regard to the plausible capital loss from</w:t>
            </w:r>
            <w:r>
              <w:rPr>
                <w:spacing w:val="1"/>
                <w:sz w:val="16"/>
              </w:rPr>
              <w:t xml:space="preserve"> </w:t>
            </w:r>
            <w:r>
              <w:rPr>
                <w:sz w:val="16"/>
              </w:rPr>
              <w:t>investment</w:t>
            </w:r>
            <w:r>
              <w:rPr>
                <w:spacing w:val="-2"/>
                <w:sz w:val="16"/>
              </w:rPr>
              <w:t xml:space="preserve"> </w:t>
            </w:r>
            <w:r>
              <w:rPr>
                <w:sz w:val="16"/>
              </w:rPr>
              <w:t>returns</w:t>
            </w:r>
            <w:r>
              <w:rPr>
                <w:spacing w:val="-2"/>
                <w:sz w:val="16"/>
              </w:rPr>
              <w:t xml:space="preserve"> </w:t>
            </w:r>
            <w:r>
              <w:rPr>
                <w:sz w:val="16"/>
              </w:rPr>
              <w:t>over</w:t>
            </w:r>
            <w:r>
              <w:rPr>
                <w:spacing w:val="-4"/>
                <w:sz w:val="16"/>
              </w:rPr>
              <w:t xml:space="preserve"> </w:t>
            </w:r>
            <w:r>
              <w:rPr>
                <w:sz w:val="16"/>
              </w:rPr>
              <w:t>a</w:t>
            </w:r>
            <w:r>
              <w:rPr>
                <w:spacing w:val="-6"/>
                <w:sz w:val="16"/>
              </w:rPr>
              <w:t xml:space="preserve"> </w:t>
            </w:r>
            <w:r>
              <w:rPr>
                <w:sz w:val="16"/>
              </w:rPr>
              <w:t>three-year</w:t>
            </w:r>
            <w:r>
              <w:rPr>
                <w:spacing w:val="-3"/>
                <w:sz w:val="16"/>
              </w:rPr>
              <w:t xml:space="preserve"> </w:t>
            </w:r>
            <w:r>
              <w:rPr>
                <w:sz w:val="16"/>
              </w:rPr>
              <w:t>period.</w:t>
            </w:r>
          </w:p>
        </w:tc>
        <w:tc>
          <w:tcPr>
            <w:tcW w:w="3118" w:type="dxa"/>
            <w:tcBorders>
              <w:top w:val="single" w:sz="4" w:space="0" w:color="auto"/>
              <w:left w:val="single" w:sz="4" w:space="0" w:color="auto"/>
              <w:bottom w:val="dotted" w:sz="4" w:space="0" w:color="auto"/>
            </w:tcBorders>
          </w:tcPr>
          <w:p w14:paraId="2D14B7FF" w14:textId="77777777" w:rsidR="00823236" w:rsidRDefault="00823236" w:rsidP="000F14D8">
            <w:pPr>
              <w:pStyle w:val="TableParagraph"/>
              <w:spacing w:before="60" w:after="60"/>
              <w:rPr>
                <w:sz w:val="16"/>
              </w:rPr>
            </w:pPr>
            <w:r w:rsidRPr="0027653A">
              <w:rPr>
                <w:sz w:val="16"/>
              </w:rPr>
              <w:t xml:space="preserve">As </w:t>
            </w:r>
            <w:proofErr w:type="gramStart"/>
            <w:r w:rsidRPr="0027653A">
              <w:rPr>
                <w:sz w:val="16"/>
              </w:rPr>
              <w:t>at</w:t>
            </w:r>
            <w:proofErr w:type="gramEnd"/>
            <w:r w:rsidRPr="0027653A">
              <w:rPr>
                <w:sz w:val="16"/>
              </w:rPr>
              <w:t xml:space="preserve"> </w:t>
            </w:r>
            <w:r w:rsidRPr="0082275A">
              <w:rPr>
                <w:sz w:val="16"/>
              </w:rPr>
              <w:t>31 December 202</w:t>
            </w:r>
            <w:r>
              <w:rPr>
                <w:sz w:val="16"/>
              </w:rPr>
              <w:t>2</w:t>
            </w:r>
            <w:r w:rsidRPr="0082275A">
              <w:rPr>
                <w:sz w:val="16"/>
              </w:rPr>
              <w:t xml:space="preserve"> the actual return for FDF was </w:t>
            </w:r>
            <w:r>
              <w:rPr>
                <w:sz w:val="16"/>
              </w:rPr>
              <w:t>6.2</w:t>
            </w:r>
            <w:r w:rsidRPr="0082275A">
              <w:rPr>
                <w:sz w:val="16"/>
              </w:rPr>
              <w:t xml:space="preserve">% </w:t>
            </w:r>
            <w:r>
              <w:rPr>
                <w:sz w:val="16"/>
              </w:rPr>
              <w:t xml:space="preserve">pa </w:t>
            </w:r>
            <w:r w:rsidRPr="0082275A">
              <w:rPr>
                <w:sz w:val="16"/>
              </w:rPr>
              <w:t>compared</w:t>
            </w:r>
            <w:r>
              <w:rPr>
                <w:sz w:val="16"/>
              </w:rPr>
              <w:t xml:space="preserve"> to the target return </w:t>
            </w:r>
            <w:r w:rsidRPr="001D13B9">
              <w:rPr>
                <w:sz w:val="16"/>
              </w:rPr>
              <w:t>of 6.3% pa sin</w:t>
            </w:r>
            <w:r w:rsidRPr="00F159C9">
              <w:rPr>
                <w:sz w:val="16"/>
              </w:rPr>
              <w:t>ce 1 April 2020</w:t>
            </w:r>
            <w:r>
              <w:rPr>
                <w:sz w:val="16"/>
              </w:rPr>
              <w:t>, delivered within the mandate’s risk parameters</w:t>
            </w:r>
            <w:r w:rsidRPr="0027653A">
              <w:rPr>
                <w:sz w:val="16"/>
              </w:rPr>
              <w:t>.</w:t>
            </w:r>
          </w:p>
          <w:p w14:paraId="0EE38E2D" w14:textId="77777777" w:rsidR="00823236" w:rsidRPr="00FD2048" w:rsidRDefault="00823236" w:rsidP="000F14D8">
            <w:pPr>
              <w:pStyle w:val="TableParagraph"/>
              <w:spacing w:before="60" w:after="60"/>
              <w:rPr>
                <w:sz w:val="16"/>
              </w:rPr>
            </w:pPr>
            <w:r w:rsidRPr="0027653A">
              <w:rPr>
                <w:sz w:val="16"/>
              </w:rPr>
              <w:t xml:space="preserve">As </w:t>
            </w:r>
            <w:proofErr w:type="gramStart"/>
            <w:r w:rsidRPr="0027653A">
              <w:rPr>
                <w:sz w:val="16"/>
              </w:rPr>
              <w:t>at</w:t>
            </w:r>
            <w:proofErr w:type="gramEnd"/>
            <w:r w:rsidRPr="0027653A">
              <w:rPr>
                <w:sz w:val="16"/>
              </w:rPr>
              <w:t xml:space="preserve"> </w:t>
            </w:r>
            <w:r w:rsidRPr="0082275A">
              <w:rPr>
                <w:sz w:val="16"/>
              </w:rPr>
              <w:t xml:space="preserve">31 </w:t>
            </w:r>
            <w:r w:rsidRPr="009D4EE7">
              <w:rPr>
                <w:sz w:val="16"/>
              </w:rPr>
              <w:t>December 2022 the actual return for DRF was 6.2% pa compared to the target return of 6.3% pa since</w:t>
            </w:r>
            <w:r w:rsidRPr="00F159C9">
              <w:rPr>
                <w:sz w:val="16"/>
              </w:rPr>
              <w:t xml:space="preserve"> 1 April 2020</w:t>
            </w:r>
            <w:r>
              <w:rPr>
                <w:sz w:val="16"/>
              </w:rPr>
              <w:t>, delivered within the mandate’s risk parameters</w:t>
            </w:r>
            <w:r w:rsidRPr="0027653A">
              <w:rPr>
                <w:sz w:val="16"/>
              </w:rPr>
              <w:t>.</w:t>
            </w:r>
          </w:p>
        </w:tc>
      </w:tr>
      <w:tr w:rsidR="00823236" w:rsidRPr="00FD2048" w14:paraId="7EABCCB7" w14:textId="77777777" w:rsidTr="008A7AD0">
        <w:trPr>
          <w:trHeight w:val="642"/>
        </w:trPr>
        <w:tc>
          <w:tcPr>
            <w:tcW w:w="1560" w:type="dxa"/>
            <w:tcBorders>
              <w:top w:val="dotted" w:sz="4" w:space="0" w:color="auto"/>
              <w:left w:val="single" w:sz="4" w:space="0" w:color="auto"/>
              <w:bottom w:val="single" w:sz="4" w:space="0" w:color="auto"/>
              <w:right w:val="single" w:sz="4" w:space="0" w:color="auto"/>
            </w:tcBorders>
          </w:tcPr>
          <w:p w14:paraId="36D835F3" w14:textId="77777777" w:rsidR="000F14D8" w:rsidRDefault="00823236" w:rsidP="000F14D8">
            <w:pPr>
              <w:pStyle w:val="TableTextLeft"/>
              <w:spacing w:before="60" w:after="60"/>
            </w:pPr>
            <w:r w:rsidRPr="00FD2048">
              <w:t xml:space="preserve">Forward </w:t>
            </w:r>
          </w:p>
          <w:p w14:paraId="786305B9" w14:textId="61BD50F8" w:rsidR="00823236" w:rsidRPr="00FD2048" w:rsidRDefault="00823236" w:rsidP="000F14D8">
            <w:pPr>
              <w:pStyle w:val="TableTextLeft"/>
              <w:spacing w:before="60" w:after="60"/>
            </w:pPr>
            <w:r w:rsidRPr="00FD2048">
              <w:t xml:space="preserve">Estimates </w:t>
            </w:r>
          </w:p>
          <w:p w14:paraId="09DF8C49" w14:textId="77777777" w:rsidR="00823236" w:rsidRPr="00FD2048" w:rsidRDefault="00823236" w:rsidP="000F14D8">
            <w:pPr>
              <w:pStyle w:val="TableTextLeft"/>
              <w:spacing w:before="60" w:after="60"/>
            </w:pPr>
            <w:r w:rsidRPr="00FD2048">
              <w:t>2024-27</w:t>
            </w:r>
          </w:p>
        </w:tc>
        <w:tc>
          <w:tcPr>
            <w:tcW w:w="3118" w:type="dxa"/>
            <w:tcBorders>
              <w:top w:val="dotted" w:sz="4" w:space="0" w:color="auto"/>
              <w:left w:val="single" w:sz="4" w:space="0" w:color="auto"/>
              <w:bottom w:val="single" w:sz="4" w:space="0" w:color="auto"/>
              <w:right w:val="single" w:sz="4" w:space="0" w:color="auto"/>
            </w:tcBorders>
          </w:tcPr>
          <w:p w14:paraId="60158C95" w14:textId="77777777" w:rsidR="00823236" w:rsidRPr="00FD2048" w:rsidRDefault="00823236" w:rsidP="0040406A">
            <w:pPr>
              <w:pStyle w:val="TableParagraph"/>
              <w:spacing w:before="60" w:after="60"/>
              <w:ind w:left="527" w:hanging="357"/>
              <w:rPr>
                <w:sz w:val="16"/>
              </w:rPr>
            </w:pPr>
            <w:r w:rsidRPr="00FD2048">
              <w:rPr>
                <w:sz w:val="16"/>
              </w:rPr>
              <w:t>As per 2023-24</w:t>
            </w:r>
          </w:p>
        </w:tc>
        <w:tc>
          <w:tcPr>
            <w:tcW w:w="3118" w:type="dxa"/>
            <w:tcBorders>
              <w:top w:val="dotted" w:sz="4" w:space="0" w:color="auto"/>
              <w:left w:val="single" w:sz="4" w:space="0" w:color="auto"/>
              <w:bottom w:val="single" w:sz="4" w:space="0" w:color="auto"/>
              <w:right w:val="single" w:sz="4" w:space="0" w:color="auto"/>
            </w:tcBorders>
          </w:tcPr>
          <w:p w14:paraId="35BF1595" w14:textId="77777777" w:rsidR="00823236" w:rsidRPr="00FD2048" w:rsidRDefault="00823236" w:rsidP="0040406A">
            <w:pPr>
              <w:pStyle w:val="TableParagraph"/>
              <w:spacing w:before="60" w:after="60"/>
              <w:rPr>
                <w:sz w:val="16"/>
              </w:rPr>
            </w:pPr>
            <w:r w:rsidRPr="00FD2048">
              <w:rPr>
                <w:sz w:val="16"/>
              </w:rPr>
              <w:t>As per 2023-24</w:t>
            </w:r>
          </w:p>
        </w:tc>
      </w:tr>
      <w:tr w:rsidR="00823236" w:rsidRPr="001079D3" w14:paraId="794EBCDF" w14:textId="77777777" w:rsidTr="00737F55">
        <w:trPr>
          <w:trHeight w:val="291"/>
        </w:trPr>
        <w:tc>
          <w:tcPr>
            <w:tcW w:w="7796" w:type="dxa"/>
            <w:gridSpan w:val="3"/>
            <w:tcBorders>
              <w:top w:val="single" w:sz="4" w:space="0" w:color="auto"/>
            </w:tcBorders>
          </w:tcPr>
          <w:p w14:paraId="1FD995A6" w14:textId="77777777" w:rsidR="00823236" w:rsidRPr="001079D3" w:rsidRDefault="00823236" w:rsidP="0040406A">
            <w:pPr>
              <w:tabs>
                <w:tab w:val="left" w:pos="709"/>
              </w:tabs>
              <w:spacing w:before="60" w:after="60" w:line="240" w:lineRule="auto"/>
              <w:rPr>
                <w:rFonts w:ascii="Arial" w:eastAsia="Cambria" w:hAnsi="Arial" w:cs="Arial"/>
                <w:bCs/>
                <w:iCs/>
                <w:spacing w:val="-6"/>
                <w:sz w:val="16"/>
                <w:szCs w:val="16"/>
              </w:rPr>
            </w:pPr>
            <w:r w:rsidRPr="00DF382E">
              <w:rPr>
                <w:rFonts w:ascii="Arial" w:hAnsi="Arial" w:cs="Arial"/>
                <w:sz w:val="16"/>
                <w:szCs w:val="16"/>
              </w:rPr>
              <w:t xml:space="preserve">Material changes to Program </w:t>
            </w:r>
            <w:r>
              <w:rPr>
                <w:rFonts w:ascii="Arial" w:hAnsi="Arial" w:cs="Arial"/>
                <w:sz w:val="16"/>
                <w:szCs w:val="16"/>
              </w:rPr>
              <w:t>1.2</w:t>
            </w:r>
            <w:r w:rsidRPr="00DF382E">
              <w:rPr>
                <w:rFonts w:ascii="Arial" w:hAnsi="Arial" w:cs="Arial"/>
                <w:sz w:val="16"/>
                <w:szCs w:val="16"/>
              </w:rPr>
              <w:t xml:space="preserve"> resulting from 2023-24 Budget Measures: Nil</w:t>
            </w:r>
          </w:p>
        </w:tc>
      </w:tr>
    </w:tbl>
    <w:p w14:paraId="61A4D18C" w14:textId="77777777" w:rsidR="00B205BF" w:rsidRPr="006913EB" w:rsidRDefault="00B205BF" w:rsidP="00E36F77">
      <w:pPr>
        <w:pStyle w:val="Heading2"/>
      </w:pPr>
      <w:r w:rsidRPr="002071CB">
        <w:br w:type="page"/>
      </w:r>
      <w:bookmarkStart w:id="104" w:name="_Toc133145018"/>
      <w:bookmarkStart w:id="105" w:name="_Toc133145292"/>
      <w:bookmarkStart w:id="106" w:name="_Toc133145459"/>
      <w:bookmarkStart w:id="107" w:name="_Toc133145558"/>
      <w:bookmarkStart w:id="108" w:name="_Toc133145678"/>
      <w:bookmarkStart w:id="109" w:name="_Toc133145860"/>
      <w:bookmarkStart w:id="110" w:name="_Toc133150039"/>
      <w:bookmarkStart w:id="111" w:name="_Toc134035405"/>
      <w:bookmarkStart w:id="112" w:name="_Toc134103351"/>
      <w:bookmarkStart w:id="113" w:name="_Toc134109269"/>
      <w:bookmarkStart w:id="114" w:name="_Toc134109403"/>
      <w:bookmarkStart w:id="115" w:name="_Toc134109670"/>
      <w:bookmarkStart w:id="116" w:name="_Toc134173933"/>
      <w:bookmarkStart w:id="117" w:name="_Toc134174059"/>
      <w:bookmarkStart w:id="118" w:name="_Toc134174253"/>
      <w:bookmarkStart w:id="119" w:name="_Toc134174361"/>
      <w:bookmarkStart w:id="120" w:name="_Toc134174496"/>
      <w:r w:rsidRPr="006913EB">
        <w:lastRenderedPageBreak/>
        <w:t>Section 3: Budgeted financial statements</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14:paraId="0B07C6A6" w14:textId="77777777" w:rsidR="00B205BF" w:rsidRPr="003E3093" w:rsidRDefault="00B205BF" w:rsidP="000F14D8">
      <w:pPr>
        <w:rPr>
          <w:szCs w:val="19"/>
        </w:rPr>
      </w:pPr>
      <w:r w:rsidRPr="003E3093">
        <w:rPr>
          <w:szCs w:val="19"/>
        </w:rPr>
        <w:t>Section 3 presents budgeted financial statements which provide a comprehensive snapshot of entity finances for the 2023-24</w:t>
      </w:r>
      <w:r w:rsidRPr="003E3093">
        <w:rPr>
          <w:color w:val="00B050"/>
          <w:szCs w:val="19"/>
        </w:rPr>
        <w:t xml:space="preserve"> </w:t>
      </w:r>
      <w:r w:rsidRPr="003E3093">
        <w:rPr>
          <w:szCs w:val="19"/>
        </w:rPr>
        <w:t>budget year, including the impact of budget measures and resourcing on financial statements.</w:t>
      </w:r>
    </w:p>
    <w:p w14:paraId="445C792A" w14:textId="77777777" w:rsidR="00B205BF" w:rsidRPr="00BB7DEB" w:rsidRDefault="00B205BF" w:rsidP="005328A9">
      <w:pPr>
        <w:pStyle w:val="Heading3"/>
        <w:rPr>
          <w:szCs w:val="22"/>
        </w:rPr>
      </w:pPr>
      <w:bookmarkStart w:id="121" w:name="_Toc133145019"/>
      <w:bookmarkStart w:id="122" w:name="_Toc133145293"/>
      <w:bookmarkStart w:id="123" w:name="_Toc133145460"/>
      <w:bookmarkStart w:id="124" w:name="_Toc133145559"/>
      <w:bookmarkStart w:id="125" w:name="_Toc133145679"/>
      <w:bookmarkStart w:id="126" w:name="_Toc133145861"/>
      <w:bookmarkStart w:id="127" w:name="_Toc133150040"/>
      <w:bookmarkStart w:id="128" w:name="_Toc134035406"/>
      <w:bookmarkStart w:id="129" w:name="_Toc134103352"/>
      <w:bookmarkStart w:id="130" w:name="_Toc134109270"/>
      <w:bookmarkStart w:id="131" w:name="_Toc134109404"/>
      <w:bookmarkStart w:id="132" w:name="_Toc134109671"/>
      <w:bookmarkStart w:id="133" w:name="_Toc134173934"/>
      <w:bookmarkStart w:id="134" w:name="_Toc134174060"/>
      <w:bookmarkStart w:id="135" w:name="_Toc134174254"/>
      <w:bookmarkStart w:id="136" w:name="_Toc134174362"/>
      <w:bookmarkStart w:id="137" w:name="_Toc134174497"/>
      <w:r w:rsidRPr="00BB7DEB">
        <w:rPr>
          <w:szCs w:val="22"/>
        </w:rPr>
        <w:t>3.1</w:t>
      </w:r>
      <w:r w:rsidRPr="00BB7DEB">
        <w:rPr>
          <w:szCs w:val="22"/>
        </w:rPr>
        <w:tab/>
        <w:t xml:space="preserve">Budgeted financial </w:t>
      </w:r>
      <w:proofErr w:type="gramStart"/>
      <w:r w:rsidRPr="00BB7DEB">
        <w:rPr>
          <w:szCs w:val="22"/>
        </w:rPr>
        <w:t>statements</w:t>
      </w:r>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proofErr w:type="gramEnd"/>
    </w:p>
    <w:p w14:paraId="2AA11634" w14:textId="77777777" w:rsidR="00B205BF" w:rsidRPr="002018FD" w:rsidRDefault="00B205BF" w:rsidP="00E4582E">
      <w:pPr>
        <w:pStyle w:val="Heading4"/>
      </w:pPr>
      <w:r w:rsidRPr="002018FD">
        <w:t>3.1.1</w:t>
      </w:r>
      <w:r w:rsidRPr="002018FD">
        <w:tab/>
        <w:t xml:space="preserve">Differences between entity resourcing and financial </w:t>
      </w:r>
      <w:proofErr w:type="gramStart"/>
      <w:r w:rsidRPr="002018FD">
        <w:t>statements</w:t>
      </w:r>
      <w:proofErr w:type="gramEnd"/>
    </w:p>
    <w:p w14:paraId="00DD897C" w14:textId="77777777" w:rsidR="00B205BF" w:rsidRPr="003E3093" w:rsidRDefault="00B205BF" w:rsidP="000F14D8">
      <w:pPr>
        <w:rPr>
          <w:szCs w:val="19"/>
        </w:rPr>
      </w:pPr>
      <w:r w:rsidRPr="003E3093">
        <w:rPr>
          <w:szCs w:val="19"/>
        </w:rPr>
        <w:t>No material differences exist between entity resourcing and the financial statements.</w:t>
      </w:r>
    </w:p>
    <w:p w14:paraId="4DEFFD30" w14:textId="77777777" w:rsidR="00B205BF" w:rsidRPr="002018FD" w:rsidRDefault="00B205BF" w:rsidP="00E4582E">
      <w:pPr>
        <w:pStyle w:val="Heading4"/>
      </w:pPr>
      <w:r w:rsidRPr="002018FD">
        <w:t>3.1.2</w:t>
      </w:r>
      <w:r w:rsidRPr="002018FD">
        <w:tab/>
        <w:t>Explanatory notes and analysis of budgeted financial statements</w:t>
      </w:r>
    </w:p>
    <w:p w14:paraId="0AD0FB8D" w14:textId="77777777" w:rsidR="00B205BF" w:rsidRPr="003E3093" w:rsidRDefault="00B205BF" w:rsidP="000F14D8">
      <w:pPr>
        <w:rPr>
          <w:szCs w:val="19"/>
        </w:rPr>
      </w:pPr>
      <w:r w:rsidRPr="003E3093">
        <w:rPr>
          <w:szCs w:val="19"/>
        </w:rPr>
        <w:t>Departmental expenditure will increase over the 2023-24 estimate year in line with maintaining and developing the Agency’s ability to support the Board in managing the Future Fund and other Australian Government Investment Funds.</w:t>
      </w:r>
    </w:p>
    <w:p w14:paraId="0E4EF863" w14:textId="77777777" w:rsidR="00B205BF" w:rsidRPr="003E3093" w:rsidRDefault="00B205BF" w:rsidP="000F14D8">
      <w:pPr>
        <w:rPr>
          <w:szCs w:val="19"/>
        </w:rPr>
      </w:pPr>
      <w:r w:rsidRPr="003E3093">
        <w:rPr>
          <w:szCs w:val="19"/>
        </w:rPr>
        <w:t xml:space="preserve">Administered expenditure will increase over the 2023-24 estimate year </w:t>
      </w:r>
      <w:proofErr w:type="gramStart"/>
      <w:r w:rsidRPr="003E3093">
        <w:rPr>
          <w:szCs w:val="19"/>
        </w:rPr>
        <w:t>as a result of</w:t>
      </w:r>
      <w:proofErr w:type="gramEnd"/>
      <w:r w:rsidRPr="003E3093">
        <w:rPr>
          <w:szCs w:val="19"/>
        </w:rPr>
        <w:t xml:space="preserve"> the expected growth of the portfolio and the evolution of the asset allocation in line with the Board’s investment strategy.</w:t>
      </w:r>
    </w:p>
    <w:p w14:paraId="069BAF3B" w14:textId="379D3D90" w:rsidR="00B205BF" w:rsidRPr="00BB7DEB" w:rsidRDefault="00B205BF" w:rsidP="00F737FB">
      <w:pPr>
        <w:pStyle w:val="Heading3"/>
        <w:rPr>
          <w:szCs w:val="22"/>
        </w:rPr>
      </w:pPr>
      <w:r w:rsidRPr="00E36F77">
        <w:br w:type="page"/>
      </w:r>
      <w:bookmarkStart w:id="138" w:name="_Toc133145020"/>
      <w:bookmarkStart w:id="139" w:name="_Toc133145294"/>
      <w:bookmarkStart w:id="140" w:name="_Toc133145461"/>
      <w:bookmarkStart w:id="141" w:name="_Toc133145560"/>
      <w:bookmarkStart w:id="142" w:name="_Toc133145680"/>
      <w:bookmarkStart w:id="143" w:name="_Toc133145862"/>
      <w:bookmarkStart w:id="144" w:name="_Toc133150041"/>
      <w:bookmarkStart w:id="145" w:name="_Toc134035407"/>
      <w:bookmarkStart w:id="146" w:name="_Toc134103353"/>
      <w:bookmarkStart w:id="147" w:name="_Toc134109271"/>
      <w:bookmarkStart w:id="148" w:name="_Toc134109405"/>
      <w:bookmarkStart w:id="149" w:name="_Toc134109672"/>
      <w:bookmarkStart w:id="150" w:name="_Toc134173935"/>
      <w:bookmarkStart w:id="151" w:name="_Toc134174061"/>
      <w:bookmarkStart w:id="152" w:name="_Toc134174255"/>
      <w:bookmarkStart w:id="153" w:name="_Toc134174363"/>
      <w:bookmarkStart w:id="154" w:name="_Toc134174498"/>
      <w:r w:rsidRPr="00BB7DEB">
        <w:rPr>
          <w:szCs w:val="22"/>
        </w:rPr>
        <w:lastRenderedPageBreak/>
        <w:t>3.2</w:t>
      </w:r>
      <w:r w:rsidRPr="00BB7DEB">
        <w:rPr>
          <w:szCs w:val="22"/>
        </w:rPr>
        <w:tab/>
        <w:t xml:space="preserve">Budgeted financial statements </w:t>
      </w:r>
      <w:proofErr w:type="gramStart"/>
      <w:r w:rsidRPr="00BB7DEB">
        <w:rPr>
          <w:szCs w:val="22"/>
        </w:rPr>
        <w:t>tables</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roofErr w:type="gramEnd"/>
    </w:p>
    <w:p w14:paraId="1D9E25EE" w14:textId="0850718E" w:rsidR="00B205BF" w:rsidRDefault="00B205BF" w:rsidP="00DE488B">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w:t>
      </w:r>
      <w:proofErr w:type="gramStart"/>
      <w:r>
        <w:rPr>
          <w:snapToGrid w:val="0"/>
        </w:rPr>
        <w:t>June</w:t>
      </w:r>
      <w:proofErr w:type="gramEnd"/>
    </w:p>
    <w:p w14:paraId="112109CA" w14:textId="3CCABBD6" w:rsidR="00DE488B" w:rsidRPr="00DE488B" w:rsidRDefault="00DE488B" w:rsidP="00DE488B">
      <w:pPr>
        <w:pStyle w:val="TableGraphic"/>
      </w:pPr>
      <w:r w:rsidRPr="00DE488B">
        <w:rPr>
          <w:noProof/>
        </w:rPr>
        <w:drawing>
          <wp:inline distT="0" distB="0" distL="0" distR="0" wp14:anchorId="33BA0873" wp14:editId="2EE1D6D2">
            <wp:extent cx="4895850" cy="3395980"/>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95850" cy="3395980"/>
                    </a:xfrm>
                    <a:prstGeom prst="rect">
                      <a:avLst/>
                    </a:prstGeom>
                    <a:noFill/>
                    <a:ln>
                      <a:noFill/>
                    </a:ln>
                  </pic:spPr>
                </pic:pic>
              </a:graphicData>
            </a:graphic>
          </wp:inline>
        </w:drawing>
      </w:r>
    </w:p>
    <w:p w14:paraId="51D17D75" w14:textId="7DA14782" w:rsidR="00B205BF" w:rsidRPr="00DE488B" w:rsidRDefault="00DE488B" w:rsidP="00DE488B">
      <w:pPr>
        <w:pStyle w:val="TableGraphic"/>
        <w:spacing w:before="30"/>
        <w:ind w:right="0"/>
        <w:rPr>
          <w:rFonts w:ascii="Arial" w:hAnsi="Arial" w:cs="Arial"/>
          <w:noProof/>
          <w:sz w:val="16"/>
          <w:szCs w:val="16"/>
        </w:rPr>
      </w:pPr>
      <w:r w:rsidRPr="00DE488B">
        <w:rPr>
          <w:rFonts w:ascii="Arial" w:hAnsi="Arial" w:cs="Arial"/>
          <w:noProof/>
          <w:sz w:val="16"/>
          <w:szCs w:val="16"/>
        </w:rPr>
        <w:t>Prepared on Australian Accounting Standards basis.</w:t>
      </w:r>
    </w:p>
    <w:p w14:paraId="6CC6C3B3" w14:textId="77777777" w:rsidR="00B205BF" w:rsidRPr="00D232B7" w:rsidRDefault="00B205BF" w:rsidP="00CD5197">
      <w:pPr>
        <w:pStyle w:val="TableHeadingcontinued"/>
      </w:pPr>
      <w:r>
        <w:br w:type="page"/>
      </w:r>
      <w:r w:rsidRPr="00D52088">
        <w:rPr>
          <w:noProof/>
        </w:rPr>
        <w:lastRenderedPageBreak/>
        <w:t xml:space="preserve"> </w:t>
      </w:r>
    </w:p>
    <w:p w14:paraId="204E8DD6" w14:textId="77777777" w:rsidR="00B205BF" w:rsidRDefault="00B205BF" w:rsidP="00DE488B">
      <w:pPr>
        <w:pStyle w:val="TableHeading"/>
      </w:pPr>
      <w:r w:rsidRPr="00E4582E">
        <w:t>Table</w:t>
      </w:r>
      <w:r>
        <w:t xml:space="preserve"> 3.</w:t>
      </w:r>
      <w:r w:rsidRPr="00E4582E">
        <w:t>2: Budg</w:t>
      </w:r>
      <w:r>
        <w:t xml:space="preserve">eted departmental balance sheet </w:t>
      </w:r>
      <w:r w:rsidRPr="00E4582E">
        <w:t xml:space="preserve">(as </w:t>
      </w:r>
      <w:proofErr w:type="gramStart"/>
      <w:r w:rsidRPr="00E4582E">
        <w:t>at</w:t>
      </w:r>
      <w:proofErr w:type="gramEnd"/>
      <w:r w:rsidRPr="00E4582E">
        <w:t xml:space="preserve"> 30 June)</w:t>
      </w:r>
    </w:p>
    <w:p w14:paraId="6EBAF18F" w14:textId="380EB32C" w:rsidR="00B205BF" w:rsidRDefault="00DE488B" w:rsidP="00DE488B">
      <w:pPr>
        <w:pStyle w:val="TableGraphic"/>
        <w:rPr>
          <w:noProof/>
        </w:rPr>
      </w:pPr>
      <w:r w:rsidRPr="00DE488B">
        <w:rPr>
          <w:noProof/>
        </w:rPr>
        <w:drawing>
          <wp:inline distT="0" distB="0" distL="0" distR="0" wp14:anchorId="33B4460F" wp14:editId="1027BC0E">
            <wp:extent cx="4895850" cy="3858895"/>
            <wp:effectExtent l="0" t="0" r="0" b="825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95850" cy="3858895"/>
                    </a:xfrm>
                    <a:prstGeom prst="rect">
                      <a:avLst/>
                    </a:prstGeom>
                    <a:noFill/>
                    <a:ln>
                      <a:noFill/>
                    </a:ln>
                  </pic:spPr>
                </pic:pic>
              </a:graphicData>
            </a:graphic>
          </wp:inline>
        </w:drawing>
      </w:r>
    </w:p>
    <w:p w14:paraId="558045A4" w14:textId="1DB02B46" w:rsidR="00B205BF" w:rsidRDefault="00B205BF" w:rsidP="00DE488B">
      <w:pPr>
        <w:spacing w:before="30" w:after="0" w:line="240" w:lineRule="auto"/>
        <w:rPr>
          <w:rFonts w:ascii="Arial" w:hAnsi="Arial" w:cs="Arial"/>
          <w:color w:val="000000"/>
          <w:sz w:val="16"/>
          <w:szCs w:val="16"/>
        </w:rPr>
      </w:pPr>
      <w:r w:rsidRPr="00E85A9B">
        <w:rPr>
          <w:rFonts w:ascii="Arial" w:hAnsi="Arial" w:cs="Arial"/>
          <w:color w:val="000000"/>
          <w:sz w:val="16"/>
          <w:szCs w:val="16"/>
        </w:rPr>
        <w:t xml:space="preserve">Prepared on Australian Accounting Standards basis. </w:t>
      </w:r>
    </w:p>
    <w:p w14:paraId="0A78DF1F" w14:textId="07C08F72" w:rsidR="00DE488B" w:rsidRDefault="00DE488B" w:rsidP="00DE488B">
      <w:pPr>
        <w:spacing w:before="30" w:after="0" w:line="240" w:lineRule="auto"/>
        <w:rPr>
          <w:rFonts w:ascii="Arial" w:hAnsi="Arial" w:cs="Arial"/>
          <w:color w:val="000000"/>
          <w:sz w:val="16"/>
          <w:szCs w:val="16"/>
        </w:rPr>
      </w:pPr>
    </w:p>
    <w:p w14:paraId="014BC230" w14:textId="09195B5A" w:rsidR="00DE488B" w:rsidRDefault="00DE488B" w:rsidP="00DE488B">
      <w:pPr>
        <w:spacing w:before="30" w:after="0" w:line="240" w:lineRule="auto"/>
        <w:rPr>
          <w:rFonts w:ascii="Arial" w:hAnsi="Arial" w:cs="Arial"/>
          <w:color w:val="000000"/>
          <w:sz w:val="16"/>
          <w:szCs w:val="16"/>
        </w:rPr>
      </w:pPr>
    </w:p>
    <w:p w14:paraId="34FC9652" w14:textId="6CA6D0FC" w:rsidR="00B205BF" w:rsidRPr="005D1340" w:rsidRDefault="006B3967" w:rsidP="005D1340">
      <w:pPr>
        <w:pStyle w:val="TableHeading"/>
      </w:pPr>
      <w:r w:rsidRPr="00AD42E2">
        <w:t xml:space="preserve">Table 3.3: Departmental statement of changes in equity </w:t>
      </w:r>
      <w:r w:rsidR="005D1340" w:rsidRPr="00AD42E2">
        <w:t>—</w:t>
      </w:r>
      <w:r w:rsidRPr="00AD42E2">
        <w:t xml:space="preserve"> summary of</w:t>
      </w:r>
      <w:r>
        <w:t xml:space="preserve"> movement (Budget year 2023-24</w:t>
      </w:r>
      <w:r w:rsidRPr="00D30CBA">
        <w:t>)</w:t>
      </w:r>
      <w:r>
        <w:t xml:space="preserve"> </w:t>
      </w:r>
      <w:r w:rsidR="00B205BF">
        <w:fldChar w:fldCharType="begin" w:fldLock="1"/>
      </w:r>
      <w:r w:rsidR="00B205BF">
        <w:instrText xml:space="preserve"> LINK Excel.Sheet.12 "\\\\romulus\\csg_h$\\MCD\\Publishing\\Graphic Design Services Team\\Projects\\2021\\Budget 2021\\03 PBS\\PBS templates\\Attachment B - 2021-22 PBS Excel Tables.xlsx" "Table 3.3!R3C1:R34C6" \a \f 4 \h </w:instrText>
      </w:r>
      <w:r w:rsidR="005D1340">
        <w:instrText xml:space="preserve"> \* MERGEFORMAT </w:instrText>
      </w:r>
      <w:r w:rsidR="00B205BF">
        <w:fldChar w:fldCharType="separate"/>
      </w:r>
    </w:p>
    <w:p w14:paraId="7FB1DCFA" w14:textId="5E1CD6B4" w:rsidR="00DE488B" w:rsidRPr="00783E41" w:rsidRDefault="00B205BF" w:rsidP="00783E41">
      <w:pPr>
        <w:pStyle w:val="TableGraphic"/>
        <w:spacing w:before="240" w:after="240" w:line="240" w:lineRule="exact"/>
        <w:ind w:right="0"/>
      </w:pPr>
      <w:r>
        <w:fldChar w:fldCharType="end"/>
      </w:r>
      <w:r>
        <w:t>The FFMA does not have any changes in equity.</w:t>
      </w:r>
    </w:p>
    <w:p w14:paraId="271AF15F" w14:textId="77777777" w:rsidR="00B205BF" w:rsidRPr="00A00283" w:rsidRDefault="00B205BF" w:rsidP="003B05C4">
      <w:pPr>
        <w:pStyle w:val="TableHeading"/>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7036DE87" w14:textId="3B53340C" w:rsidR="00B205BF" w:rsidRDefault="003B05C4" w:rsidP="00601A28">
      <w:pPr>
        <w:pStyle w:val="TableGraphic"/>
        <w:tabs>
          <w:tab w:val="left" w:pos="6237"/>
        </w:tabs>
        <w:rPr>
          <w:noProof/>
        </w:rPr>
      </w:pPr>
      <w:r w:rsidRPr="003B05C4">
        <w:rPr>
          <w:noProof/>
        </w:rPr>
        <w:drawing>
          <wp:inline distT="0" distB="0" distL="0" distR="0" wp14:anchorId="7F7DDAC1" wp14:editId="38733026">
            <wp:extent cx="4895850" cy="440499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95850" cy="4404995"/>
                    </a:xfrm>
                    <a:prstGeom prst="rect">
                      <a:avLst/>
                    </a:prstGeom>
                    <a:noFill/>
                    <a:ln>
                      <a:noFill/>
                    </a:ln>
                  </pic:spPr>
                </pic:pic>
              </a:graphicData>
            </a:graphic>
          </wp:inline>
        </w:drawing>
      </w:r>
    </w:p>
    <w:p w14:paraId="0403D230" w14:textId="7557595F" w:rsidR="00B205BF" w:rsidRPr="003B05C4" w:rsidRDefault="003B05C4" w:rsidP="003B05C4">
      <w:pPr>
        <w:pStyle w:val="TableGraphic"/>
        <w:tabs>
          <w:tab w:val="left" w:pos="6237"/>
        </w:tabs>
        <w:spacing w:before="30"/>
        <w:ind w:right="0"/>
        <w:rPr>
          <w:rFonts w:ascii="Arial" w:hAnsi="Arial" w:cs="Arial"/>
          <w:sz w:val="16"/>
          <w:szCs w:val="16"/>
        </w:rPr>
      </w:pPr>
      <w:r w:rsidRPr="003B05C4">
        <w:rPr>
          <w:rFonts w:ascii="Arial" w:hAnsi="Arial" w:cs="Arial"/>
          <w:sz w:val="16"/>
          <w:szCs w:val="16"/>
        </w:rPr>
        <w:t>Prepared on Australian Accounting Standards basis.</w:t>
      </w:r>
    </w:p>
    <w:p w14:paraId="21A339B5" w14:textId="77777777" w:rsidR="00B205BF" w:rsidRPr="00132F9E" w:rsidRDefault="00B205BF" w:rsidP="008459D6">
      <w:pPr>
        <w:pStyle w:val="TableHeadingcontinued"/>
      </w:pPr>
      <w:r>
        <w:br w:type="page"/>
      </w:r>
    </w:p>
    <w:p w14:paraId="0DE9860F" w14:textId="75A8CCB0" w:rsidR="00B205BF" w:rsidRDefault="00B205BF" w:rsidP="003B05C4">
      <w:pPr>
        <w:pStyle w:val="TableHeading"/>
      </w:pPr>
      <w:r w:rsidRPr="00D30CBA">
        <w:lastRenderedPageBreak/>
        <w:t>Table</w:t>
      </w:r>
      <w:r>
        <w:t xml:space="preserve"> 3.5</w:t>
      </w:r>
      <w:r w:rsidRPr="00D30CBA">
        <w:t xml:space="preserve">: </w:t>
      </w:r>
      <w:r>
        <w:t>Departmental capital budget statement (for the period ended 30 June)</w:t>
      </w:r>
    </w:p>
    <w:p w14:paraId="67C1735F" w14:textId="7FC370A4" w:rsidR="003B05C4" w:rsidRPr="003B05C4" w:rsidRDefault="003B05C4" w:rsidP="003B05C4">
      <w:pPr>
        <w:pStyle w:val="TableGraphic"/>
      </w:pPr>
      <w:r w:rsidRPr="003B05C4">
        <w:rPr>
          <w:noProof/>
        </w:rPr>
        <w:drawing>
          <wp:inline distT="0" distB="0" distL="0" distR="0" wp14:anchorId="6890C6CF" wp14:editId="79B929EC">
            <wp:extent cx="4895850" cy="1790065"/>
            <wp:effectExtent l="0" t="0" r="0" b="63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95850" cy="1790065"/>
                    </a:xfrm>
                    <a:prstGeom prst="rect">
                      <a:avLst/>
                    </a:prstGeom>
                    <a:noFill/>
                    <a:ln>
                      <a:noFill/>
                    </a:ln>
                  </pic:spPr>
                </pic:pic>
              </a:graphicData>
            </a:graphic>
          </wp:inline>
        </w:drawing>
      </w:r>
    </w:p>
    <w:p w14:paraId="7979F741" w14:textId="295B9727" w:rsidR="00B205BF" w:rsidRPr="003B05C4" w:rsidRDefault="003B05C4" w:rsidP="003B05C4">
      <w:pPr>
        <w:pStyle w:val="TableGraphic"/>
        <w:spacing w:before="30"/>
        <w:ind w:right="0"/>
        <w:rPr>
          <w:rFonts w:ascii="Arial" w:hAnsi="Arial" w:cs="Arial"/>
          <w:noProof/>
          <w:sz w:val="16"/>
          <w:szCs w:val="16"/>
        </w:rPr>
      </w:pPr>
      <w:r w:rsidRPr="003B05C4">
        <w:rPr>
          <w:rFonts w:ascii="Arial" w:hAnsi="Arial" w:cs="Arial"/>
          <w:noProof/>
          <w:sz w:val="16"/>
          <w:szCs w:val="16"/>
        </w:rPr>
        <w:t>Prepared on Australian Accounting Standards basis.</w:t>
      </w:r>
    </w:p>
    <w:p w14:paraId="39C272EF" w14:textId="77777777" w:rsidR="003B05C4" w:rsidRPr="003B05C4" w:rsidRDefault="003B05C4" w:rsidP="003B05C4"/>
    <w:p w14:paraId="570F77D7" w14:textId="77777777" w:rsidR="00B205BF" w:rsidRDefault="00B205BF" w:rsidP="00392DD1">
      <w:pPr>
        <w:pStyle w:val="TableGraphic"/>
      </w:pPr>
    </w:p>
    <w:p w14:paraId="07755D6F" w14:textId="53E19112" w:rsidR="00B205BF" w:rsidRPr="00D06E4E" w:rsidRDefault="00B205BF" w:rsidP="00D06E4E">
      <w:pPr>
        <w:pStyle w:val="ChartandTableFootnote"/>
        <w:sectPr w:rsidR="00B205BF" w:rsidRPr="00D06E4E" w:rsidSect="00503FD8">
          <w:headerReference w:type="even" r:id="rId30"/>
          <w:headerReference w:type="default" r:id="rId31"/>
          <w:footerReference w:type="default" r:id="rId32"/>
          <w:headerReference w:type="first" r:id="rId33"/>
          <w:pgSz w:w="11906" w:h="16838" w:code="9"/>
          <w:pgMar w:top="2835" w:right="2098" w:bottom="2466" w:left="2098" w:header="1814" w:footer="1814" w:gutter="0"/>
          <w:cols w:space="708"/>
          <w:titlePg/>
          <w:docGrid w:linePitch="360"/>
        </w:sectPr>
      </w:pPr>
    </w:p>
    <w:p w14:paraId="3C8E1522" w14:textId="77777777" w:rsidR="00B205BF" w:rsidRDefault="00B205BF" w:rsidP="006C1BFF">
      <w:pPr>
        <w:pStyle w:val="TableHeading"/>
      </w:pPr>
      <w:r w:rsidRPr="00D30CBA">
        <w:lastRenderedPageBreak/>
        <w:t>Table</w:t>
      </w:r>
      <w:r>
        <w:t xml:space="preserve"> 3.6</w:t>
      </w:r>
      <w:r w:rsidRPr="00D30CBA">
        <w:t xml:space="preserve">: </w:t>
      </w:r>
      <w:r>
        <w:t>Statement of departmental asset movements (Budget year 2023-24)</w:t>
      </w:r>
    </w:p>
    <w:p w14:paraId="31CDA0D4" w14:textId="2BF64459" w:rsidR="00B205BF" w:rsidRPr="006943D1" w:rsidRDefault="00FF4C9F" w:rsidP="007F0A51">
      <w:pPr>
        <w:pStyle w:val="TableGraphic"/>
      </w:pPr>
      <w:r w:rsidRPr="00FF4C9F">
        <w:rPr>
          <w:noProof/>
        </w:rPr>
        <w:drawing>
          <wp:inline distT="0" distB="0" distL="0" distR="0" wp14:anchorId="6908DFCF" wp14:editId="2A95CC8E">
            <wp:extent cx="4895850" cy="4105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95850" cy="4105275"/>
                    </a:xfrm>
                    <a:prstGeom prst="rect">
                      <a:avLst/>
                    </a:prstGeom>
                    <a:noFill/>
                    <a:ln>
                      <a:noFill/>
                    </a:ln>
                  </pic:spPr>
                </pic:pic>
              </a:graphicData>
            </a:graphic>
          </wp:inline>
        </w:drawing>
      </w:r>
    </w:p>
    <w:p w14:paraId="26B47C7D" w14:textId="1FB3FE1D" w:rsidR="00B205BF" w:rsidRDefault="00E25F3F" w:rsidP="00E25F3F">
      <w:pPr>
        <w:pStyle w:val="TableGraphic"/>
        <w:spacing w:before="30"/>
        <w:ind w:right="0"/>
        <w:rPr>
          <w:rFonts w:ascii="Arial" w:hAnsi="Arial" w:cs="Arial"/>
          <w:noProof/>
          <w:sz w:val="16"/>
          <w:szCs w:val="16"/>
        </w:rPr>
      </w:pPr>
      <w:r w:rsidRPr="00E25F3F">
        <w:rPr>
          <w:rFonts w:ascii="Arial" w:hAnsi="Arial" w:cs="Arial"/>
          <w:noProof/>
          <w:sz w:val="16"/>
          <w:szCs w:val="16"/>
        </w:rPr>
        <w:t>Prepared on Australian Accounting Standards basis.</w:t>
      </w:r>
    </w:p>
    <w:p w14:paraId="3AFB882E" w14:textId="77777777" w:rsidR="00E25F3F" w:rsidRDefault="00E25F3F">
      <w:pPr>
        <w:spacing w:before="0" w:after="0" w:line="240" w:lineRule="auto"/>
      </w:pPr>
      <w:r>
        <w:br w:type="page"/>
      </w:r>
    </w:p>
    <w:p w14:paraId="4C7ECAF7" w14:textId="31739A84" w:rsidR="00B205BF" w:rsidRDefault="00B205BF" w:rsidP="00E25F3F">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1AD54DAB" w14:textId="60606070" w:rsidR="00E25F3F" w:rsidRPr="00E25F3F" w:rsidRDefault="00E25F3F" w:rsidP="00E25F3F">
      <w:pPr>
        <w:pStyle w:val="TableGraphic"/>
        <w:spacing w:before="30"/>
        <w:ind w:right="0"/>
      </w:pPr>
      <w:r w:rsidRPr="00E25F3F">
        <w:rPr>
          <w:noProof/>
        </w:rPr>
        <w:drawing>
          <wp:inline distT="0" distB="0" distL="0" distR="0" wp14:anchorId="79878930" wp14:editId="20AF98A3">
            <wp:extent cx="4895850" cy="3762375"/>
            <wp:effectExtent l="0" t="0" r="0"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95850" cy="3762375"/>
                    </a:xfrm>
                    <a:prstGeom prst="rect">
                      <a:avLst/>
                    </a:prstGeom>
                    <a:noFill/>
                    <a:ln>
                      <a:noFill/>
                    </a:ln>
                  </pic:spPr>
                </pic:pic>
              </a:graphicData>
            </a:graphic>
          </wp:inline>
        </w:drawing>
      </w:r>
      <w:r w:rsidRPr="00E25F3F">
        <w:rPr>
          <w:rFonts w:ascii="Arial" w:hAnsi="Arial" w:cs="Arial"/>
          <w:sz w:val="16"/>
          <w:szCs w:val="16"/>
        </w:rPr>
        <w:t>Prepared on Australian Accounting Standards basis.</w:t>
      </w:r>
    </w:p>
    <w:p w14:paraId="024BA017" w14:textId="77777777" w:rsidR="00B205BF" w:rsidRDefault="00B205BF" w:rsidP="00B41DCB">
      <w:pPr>
        <w:pStyle w:val="TableHeadingcontinued"/>
      </w:pPr>
      <w:r>
        <w:br w:type="page"/>
      </w:r>
    </w:p>
    <w:p w14:paraId="5FA23A28" w14:textId="54739638" w:rsidR="00B205BF" w:rsidRDefault="00B205BF" w:rsidP="002E281E">
      <w:pPr>
        <w:pStyle w:val="TableHeading"/>
      </w:pPr>
      <w:r w:rsidRPr="00D30CBA">
        <w:lastRenderedPageBreak/>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 xml:space="preserve">overnment (as </w:t>
      </w:r>
      <w:proofErr w:type="gramStart"/>
      <w:r w:rsidRPr="00D30CBA">
        <w:t>at</w:t>
      </w:r>
      <w:proofErr w:type="gramEnd"/>
      <w:r w:rsidRPr="00D30CBA">
        <w:t xml:space="preserve"> 30 June)</w:t>
      </w:r>
    </w:p>
    <w:p w14:paraId="7156B4E9" w14:textId="3EC2E5B4" w:rsidR="002E281E" w:rsidRDefault="002E281E" w:rsidP="002E281E">
      <w:pPr>
        <w:pStyle w:val="TableGraphic"/>
      </w:pPr>
      <w:r w:rsidRPr="002E281E">
        <w:rPr>
          <w:noProof/>
        </w:rPr>
        <w:drawing>
          <wp:inline distT="0" distB="0" distL="0" distR="0" wp14:anchorId="6C24E2D6" wp14:editId="12470E31">
            <wp:extent cx="4895850" cy="3025775"/>
            <wp:effectExtent l="0" t="0" r="0" b="317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95850" cy="3025775"/>
                    </a:xfrm>
                    <a:prstGeom prst="rect">
                      <a:avLst/>
                    </a:prstGeom>
                    <a:noFill/>
                    <a:ln>
                      <a:noFill/>
                    </a:ln>
                  </pic:spPr>
                </pic:pic>
              </a:graphicData>
            </a:graphic>
          </wp:inline>
        </w:drawing>
      </w:r>
    </w:p>
    <w:p w14:paraId="55F2EDFA" w14:textId="0E7EC200" w:rsidR="002E281E" w:rsidRPr="002E281E" w:rsidRDefault="002E281E" w:rsidP="00EE3D4A">
      <w:pPr>
        <w:spacing w:before="30" w:after="0" w:line="240" w:lineRule="auto"/>
        <w:rPr>
          <w:rFonts w:ascii="Arial" w:hAnsi="Arial" w:cs="Arial"/>
          <w:sz w:val="16"/>
          <w:szCs w:val="16"/>
        </w:rPr>
      </w:pPr>
      <w:r w:rsidRPr="002E281E">
        <w:rPr>
          <w:rFonts w:ascii="Arial" w:hAnsi="Arial" w:cs="Arial"/>
          <w:sz w:val="16"/>
          <w:szCs w:val="16"/>
        </w:rPr>
        <w:t>Prepared on Australian Accounting Standards basis.</w:t>
      </w:r>
    </w:p>
    <w:p w14:paraId="284E4969" w14:textId="0AE3E867" w:rsidR="00B205BF" w:rsidRPr="00C0477D" w:rsidRDefault="00B205BF" w:rsidP="00EE3D4A">
      <w:pPr>
        <w:pStyle w:val="TableHeading"/>
        <w:rPr>
          <w:rFonts w:cs="Arial"/>
          <w:sz w:val="16"/>
          <w:szCs w:val="16"/>
        </w:rPr>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p>
    <w:p w14:paraId="443E342F" w14:textId="186EBE43" w:rsidR="00B205BF" w:rsidRDefault="00EE3D4A" w:rsidP="00AF560E">
      <w:pPr>
        <w:pStyle w:val="NoSpacing"/>
        <w:rPr>
          <w:rFonts w:ascii="Arial" w:hAnsi="Arial" w:cs="Arial"/>
          <w:sz w:val="16"/>
          <w:szCs w:val="16"/>
        </w:rPr>
      </w:pPr>
      <w:r w:rsidRPr="00EE3D4A">
        <w:rPr>
          <w:rFonts w:ascii="Arial" w:hAnsi="Arial" w:cs="Arial"/>
          <w:noProof/>
          <w:sz w:val="16"/>
          <w:szCs w:val="16"/>
        </w:rPr>
        <w:drawing>
          <wp:inline distT="0" distB="0" distL="0" distR="0" wp14:anchorId="5262E476" wp14:editId="360B4D11">
            <wp:extent cx="4895850" cy="429323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95850" cy="4293235"/>
                    </a:xfrm>
                    <a:prstGeom prst="rect">
                      <a:avLst/>
                    </a:prstGeom>
                    <a:noFill/>
                    <a:ln>
                      <a:noFill/>
                    </a:ln>
                  </pic:spPr>
                </pic:pic>
              </a:graphicData>
            </a:graphic>
          </wp:inline>
        </w:drawing>
      </w:r>
    </w:p>
    <w:p w14:paraId="6B85E1B6" w14:textId="00E5F6F7" w:rsidR="00EE3D4A" w:rsidRPr="00B7521F" w:rsidRDefault="00EE3D4A" w:rsidP="00EE3D4A">
      <w:pPr>
        <w:pStyle w:val="NoSpacing"/>
        <w:spacing w:before="30"/>
        <w:rPr>
          <w:rFonts w:ascii="Arial" w:hAnsi="Arial" w:cs="Arial"/>
          <w:sz w:val="16"/>
          <w:szCs w:val="16"/>
        </w:rPr>
      </w:pPr>
      <w:r w:rsidRPr="00EE3D4A">
        <w:rPr>
          <w:rFonts w:ascii="Arial" w:hAnsi="Arial" w:cs="Arial"/>
          <w:sz w:val="16"/>
          <w:szCs w:val="16"/>
        </w:rPr>
        <w:t>Prepared on Australian Accounting Standards basis.</w:t>
      </w:r>
    </w:p>
    <w:p w14:paraId="2164BFED" w14:textId="77777777" w:rsidR="00B205BF" w:rsidRDefault="00B205BF" w:rsidP="00157BB0">
      <w:pPr>
        <w:pStyle w:val="TableHeadingcontinued"/>
      </w:pPr>
      <w:r>
        <w:br w:type="page"/>
      </w:r>
      <w:r>
        <w:lastRenderedPageBreak/>
        <w:t xml:space="preserve"> </w:t>
      </w:r>
    </w:p>
    <w:p w14:paraId="31239A33" w14:textId="77777777" w:rsidR="00B205BF" w:rsidRPr="000C24BE" w:rsidRDefault="00B205BF" w:rsidP="00F162A2">
      <w:pPr>
        <w:pStyle w:val="TableHeading"/>
      </w:pPr>
      <w:r w:rsidRPr="00D30CBA">
        <w:t>Table</w:t>
      </w:r>
      <w:r>
        <w:t xml:space="preserve"> 3.10</w:t>
      </w:r>
      <w:r w:rsidRPr="00D30CBA">
        <w:t xml:space="preserve">: </w:t>
      </w:r>
      <w:r>
        <w:t>Schedule of administered capital budget statement (for the period ended 30 June)</w:t>
      </w:r>
    </w:p>
    <w:p w14:paraId="3DDF6BB9" w14:textId="77777777" w:rsidR="00B205BF" w:rsidRPr="000F14D8" w:rsidRDefault="00B205BF" w:rsidP="000F14D8">
      <w:pPr>
        <w:rPr>
          <w:szCs w:val="19"/>
        </w:rPr>
      </w:pPr>
      <w:r w:rsidRPr="000F14D8">
        <w:rPr>
          <w:szCs w:val="19"/>
        </w:rPr>
        <w:t>The FFMA has no budgeted capital administered on behalf of the Government.</w:t>
      </w:r>
    </w:p>
    <w:p w14:paraId="3F345FD7" w14:textId="77777777" w:rsidR="00B205BF" w:rsidRPr="000C24BE" w:rsidRDefault="00B205BF" w:rsidP="00F162A2">
      <w:pPr>
        <w:pStyle w:val="TableHeading"/>
      </w:pPr>
      <w:r>
        <w:t>Table 3.11: Statement of administered asset movements (Budget year 2023-24)</w:t>
      </w:r>
    </w:p>
    <w:p w14:paraId="59848B81" w14:textId="375531C6" w:rsidR="001468E5" w:rsidRPr="00DF4B5E" w:rsidRDefault="00B205BF" w:rsidP="00D06E4E">
      <w:pPr>
        <w:rPr>
          <w:sz w:val="20"/>
        </w:rPr>
        <w:sectPr w:rsidR="001468E5" w:rsidRPr="00DF4B5E" w:rsidSect="00503FD8">
          <w:headerReference w:type="even" r:id="rId38"/>
          <w:headerReference w:type="default" r:id="rId39"/>
          <w:footerReference w:type="even" r:id="rId40"/>
          <w:footerReference w:type="default" r:id="rId41"/>
          <w:headerReference w:type="first" r:id="rId42"/>
          <w:footerReference w:type="first" r:id="rId43"/>
          <w:pgSz w:w="11906" w:h="16838" w:code="9"/>
          <w:pgMar w:top="2835" w:right="2098" w:bottom="2466" w:left="2098" w:header="1814" w:footer="1814" w:gutter="0"/>
          <w:cols w:space="708"/>
          <w:titlePg/>
          <w:docGrid w:linePitch="360"/>
        </w:sectPr>
      </w:pPr>
      <w:r w:rsidRPr="000F14D8">
        <w:rPr>
          <w:szCs w:val="19"/>
        </w:rPr>
        <w:t>The FFMA has no budgeted non-financial assets administered on behalf of the</w:t>
      </w:r>
      <w:r w:rsidRPr="00CF0AE4">
        <w:rPr>
          <w:sz w:val="20"/>
        </w:rPr>
        <w:t xml:space="preserve"> Governme</w:t>
      </w:r>
      <w:r>
        <w:rPr>
          <w:sz w:val="20"/>
        </w:rPr>
        <w:t>nt</w:t>
      </w:r>
      <w:r w:rsidR="001468E5">
        <w:rPr>
          <w:sz w:val="20"/>
        </w:rPr>
        <w:t>.</w:t>
      </w:r>
    </w:p>
    <w:p w14:paraId="1596386B" w14:textId="43380ABB" w:rsidR="000C3B86" w:rsidRPr="000C3B86" w:rsidRDefault="000C3B86" w:rsidP="001468E5"/>
    <w:sectPr w:rsidR="000C3B86" w:rsidRPr="000C3B86" w:rsidSect="001468E5">
      <w:headerReference w:type="first" r:id="rId44"/>
      <w:footerReference w:type="first" r:id="rId45"/>
      <w:type w:val="oddPage"/>
      <w:pgSz w:w="11906" w:h="16838" w:code="9"/>
      <w:pgMar w:top="2835" w:right="2098" w:bottom="2466" w:left="2098" w:header="1814" w:footer="1814" w:gutter="0"/>
      <w:cols w:space="708"/>
      <w:vAlign w:val="center"/>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89DE5E" w14:textId="77777777" w:rsidR="009F3ABF" w:rsidRDefault="009F3ABF" w:rsidP="00C07DEC">
      <w:r>
        <w:separator/>
      </w:r>
    </w:p>
  </w:endnote>
  <w:endnote w:type="continuationSeparator" w:id="0">
    <w:p w14:paraId="7C7E74E4" w14:textId="77777777" w:rsidR="009F3ABF" w:rsidRDefault="009F3ABF"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A1DF3225-D1A2-43D6-AA09-0A6EBD4C8338}"/>
  </w:font>
  <w:font w:name="Times New Roman">
    <w:panose1 w:val="02020603050405020304"/>
    <w:charset w:val="00"/>
    <w:family w:val="roman"/>
    <w:pitch w:val="variable"/>
    <w:sig w:usb0="E0002EFF" w:usb1="C000785B" w:usb2="00000009" w:usb3="00000000" w:csb0="000001FF" w:csb1="00000000"/>
    <w:embedRegular r:id="rId2" w:fontKey="{43EC7E13-0010-4A5A-A7C7-17EAF554C8AC}"/>
    <w:embedBold r:id="rId3" w:fontKey="{5128D111-2C06-4E78-B12A-6DAE7E0B64F7}"/>
    <w:embedItalic r:id="rId4" w:fontKey="{9F241349-1AB0-4E20-871E-00D3612E48D4}"/>
    <w:embedBoldItalic r:id="rId5" w:fontKey="{E31F6FD2-732F-45DC-A9D9-F4CD407A1815}"/>
  </w:font>
  <w:font w:name="Arial">
    <w:panose1 w:val="020B0604020202020204"/>
    <w:charset w:val="00"/>
    <w:family w:val="swiss"/>
    <w:pitch w:val="variable"/>
    <w:sig w:usb0="E0002EFF" w:usb1="C000785B" w:usb2="00000009" w:usb3="00000000" w:csb0="000001FF" w:csb1="00000000"/>
    <w:embedRegular r:id="rId6" w:fontKey="{C8D9BFE0-D696-49DE-A32F-B6097A5C459A}"/>
    <w:embedBold r:id="rId7" w:fontKey="{5D24A7AA-0641-469A-B838-8E52AED3941B}"/>
    <w:embedItalic r:id="rId8" w:fontKey="{41622500-69A2-41F8-9102-88C846E742BD}"/>
    <w:embedBoldItalic r:id="rId9" w:fontKey="{8C3822CC-392D-4A5C-A55F-4095ADBF4BCC}"/>
  </w:font>
  <w:font w:name="Wingdings">
    <w:panose1 w:val="05000000000000000000"/>
    <w:charset w:val="02"/>
    <w:family w:val="auto"/>
    <w:pitch w:val="variable"/>
    <w:sig w:usb0="00000000" w:usb1="10000000" w:usb2="00000000" w:usb3="00000000" w:csb0="80000000" w:csb1="00000000"/>
    <w:embedRegular r:id="rId10" w:fontKey="{103B7254-04F8-42D6-A1AF-31897B97C699}"/>
  </w:font>
  <w:font w:name="Courier New">
    <w:panose1 w:val="02070309020205020404"/>
    <w:charset w:val="00"/>
    <w:family w:val="modern"/>
    <w:pitch w:val="fixed"/>
    <w:sig w:usb0="E0002EFF" w:usb1="C0007843" w:usb2="00000009" w:usb3="00000000" w:csb0="000001FF" w:csb1="00000000"/>
    <w:embedRegular r:id="rId11" w:fontKey="{D74CDBD6-1050-4D69-B7E2-97B4C9081A7D}"/>
  </w:font>
  <w:font w:name="Book Antiqua">
    <w:panose1 w:val="02040602050305030304"/>
    <w:charset w:val="00"/>
    <w:family w:val="roman"/>
    <w:pitch w:val="variable"/>
    <w:sig w:usb0="00000287" w:usb1="00000000" w:usb2="00000000" w:usb3="00000000" w:csb0="0000009F" w:csb1="00000000"/>
    <w:embedRegular r:id="rId12" w:fontKey="{852AACC5-C4EB-4992-A522-AB8A4B2DBEBF}"/>
    <w:embedBold r:id="rId13" w:fontKey="{E8E8B1FF-9F62-487C-B452-DD239611990F}"/>
    <w:embedItalic r:id="rId14" w:fontKey="{8C82E8F6-C03A-4D28-8A93-D65FBE0289BA}"/>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6D134FD6-3374-45C1-96D0-F72A41ECAA45}"/>
  </w:font>
  <w:font w:name="Tahoma">
    <w:panose1 w:val="020B0604030504040204"/>
    <w:charset w:val="00"/>
    <w:family w:val="swiss"/>
    <w:pitch w:val="variable"/>
    <w:sig w:usb0="E1002EFF" w:usb1="C000605B" w:usb2="00000029" w:usb3="00000000" w:csb0="000101FF" w:csb1="00000000"/>
    <w:embedRegular r:id="rId16" w:fontKey="{113D1244-59C6-4442-9C3B-D84C418B51FE}"/>
  </w:font>
  <w:font w:name="Helvetica">
    <w:panose1 w:val="020B0604020202020204"/>
    <w:charset w:val="00"/>
    <w:family w:val="swiss"/>
    <w:pitch w:val="variable"/>
    <w:sig w:usb0="E0002EFF" w:usb1="C000785B" w:usb2="00000009" w:usb3="00000000" w:csb0="000001FF" w:csb1="00000000"/>
    <w:embedBold r:id="rId17" w:fontKey="{9144EE98-7D1A-49B7-A645-1B39116ABC1A}"/>
  </w:font>
  <w:font w:name="Calibri">
    <w:panose1 w:val="020F0502020204030204"/>
    <w:charset w:val="00"/>
    <w:family w:val="swiss"/>
    <w:pitch w:val="variable"/>
    <w:sig w:usb0="E4002EFF" w:usb1="C000247B" w:usb2="00000009" w:usb3="00000000" w:csb0="000001FF" w:csb1="00000000"/>
    <w:embedRegular r:id="rId18" w:fontKey="{FA549F9A-EB63-4DAF-8118-83E071E2CBE8}"/>
    <w:embedBold r:id="rId19" w:fontKey="{7926AC60-C6AA-4CDD-9B09-572906549B7F}"/>
    <w:embedItalic r:id="rId20" w:fontKey="{663CF19F-153C-45D4-9F57-C086A545C8B4}"/>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E6DB4367-05F7-4670-B6B2-B5A5D274DBEA}"/>
    <w:embedItalic r:id="rId22" w:fontKey="{9E0F3BEB-0453-438E-B5E9-544E942F03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39093" w14:textId="01DF7733" w:rsidR="00342787" w:rsidRDefault="00342787" w:rsidP="00342787">
    <w:pPr>
      <w:pStyle w:val="FooterEven"/>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b/>
        <w:bCs/>
      </w:rPr>
      <w:t>158</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D7878">
      <w:rPr>
        <w:rStyle w:val="PageNumber"/>
        <w:rFonts w:cs="Times New Roman"/>
        <w:noProof/>
      </w:rPr>
      <w:t>Future Fund Management Agency</w:t>
    </w:r>
    <w:r>
      <w:rPr>
        <w:rStyle w:val="PageNumber"/>
        <w:rFonts w:cs="Times New Roma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75A3F" w14:textId="4CE41DF9" w:rsidR="00D901CD" w:rsidRDefault="00D901CD" w:rsidP="00D901CD">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D7878">
      <w:rPr>
        <w:rStyle w:val="PageNumber"/>
        <w:rFonts w:cs="Times New Roman"/>
        <w:noProof/>
      </w:rPr>
      <w:t>Future Fund Management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157</w:t>
    </w:r>
    <w:r w:rsidRPr="00B628E8">
      <w:rPr>
        <w:b/>
        <w:bCs/>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585F5" w14:textId="11F463BC" w:rsidR="00B205BF" w:rsidRPr="00DD48A5" w:rsidRDefault="00B205BF" w:rsidP="00DD48A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06928" w14:textId="10345657" w:rsidR="00B205BF" w:rsidRDefault="00B205BF"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D7878">
      <w:rPr>
        <w:rStyle w:val="PageNumber"/>
        <w:rFonts w:cs="Times New Roman"/>
        <w:noProof/>
      </w:rPr>
      <w:t>Future Fund Management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F167D" w14:textId="33BEF44E" w:rsidR="00B205BF" w:rsidRPr="00B628E8" w:rsidRDefault="00B205BF" w:rsidP="00B628E8">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D7878">
      <w:rPr>
        <w:rStyle w:val="PageNumber"/>
        <w:rFonts w:cs="Times New Roman"/>
        <w:noProof/>
      </w:rPr>
      <w:t>Future Fund Management Agency</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25</w:t>
    </w:r>
    <w:r w:rsidRPr="00B628E8">
      <w:rPr>
        <w:rStyle w:val="PageNumber"/>
        <w:rFonts w:cs="Times New Roman"/>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81CE9" w14:textId="499566DC" w:rsidR="00B205BF" w:rsidRPr="003F0C8B" w:rsidRDefault="00B205BF"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66</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D7878">
      <w:rPr>
        <w:rStyle w:val="PageNumber"/>
        <w:rFonts w:cs="Times New Roman"/>
        <w:noProof/>
      </w:rPr>
      <w:t>Future Fund Management Agency</w:t>
    </w:r>
    <w:r>
      <w:rPr>
        <w:rStyle w:val="PageNumber"/>
        <w:rFonts w:cs="Times New Roman"/>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9CA91" w14:textId="593FD499" w:rsidR="00B205BF" w:rsidRPr="007959B4" w:rsidRDefault="007959B4" w:rsidP="007959B4">
    <w:pPr>
      <w:pStyle w:val="FooterOdd"/>
      <w:rPr>
        <w:rStyle w:val="PageNumber"/>
        <w:rFonts w:cs="Times New Roman"/>
        <w:noProof/>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3D7878">
      <w:rPr>
        <w:rStyle w:val="PageNumber"/>
        <w:rFonts w:cs="Times New Roman"/>
        <w:noProof/>
      </w:rPr>
      <w:t>Future Fund Management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183</w:t>
    </w:r>
    <w:r w:rsidRPr="00B628E8">
      <w:rPr>
        <w:b/>
        <w:bCs/>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C0368" w14:textId="539D04F3" w:rsidR="00B205BF" w:rsidRPr="0023065B" w:rsidRDefault="00B205BF" w:rsidP="0023065B">
    <w:pPr>
      <w:pStyle w:val="FooterEven"/>
      <w:rPr>
        <w:rStyle w:val="PageNumber"/>
        <w:color w:val="000000"/>
      </w:rPr>
    </w:pPr>
    <w:r w:rsidRPr="00434130">
      <w:rPr>
        <w:rStyle w:val="PageNumber"/>
        <w:b/>
        <w:bCs/>
        <w:color w:val="000000"/>
      </w:rPr>
      <w:t xml:space="preserve">Page </w:t>
    </w:r>
    <w:r w:rsidRPr="00434130">
      <w:rPr>
        <w:rStyle w:val="PageNumber"/>
        <w:b/>
        <w:bCs/>
        <w:color w:val="000000"/>
      </w:rPr>
      <w:fldChar w:fldCharType="begin"/>
    </w:r>
    <w:r w:rsidRPr="00434130">
      <w:rPr>
        <w:rStyle w:val="PageNumber"/>
        <w:b/>
        <w:bCs/>
        <w:color w:val="000000"/>
      </w:rPr>
      <w:instrText xml:space="preserve"> PAGE </w:instrText>
    </w:r>
    <w:r w:rsidRPr="00434130">
      <w:rPr>
        <w:rStyle w:val="PageNumber"/>
        <w:b/>
        <w:bCs/>
        <w:color w:val="000000"/>
      </w:rPr>
      <w:fldChar w:fldCharType="separate"/>
    </w:r>
    <w:r>
      <w:rPr>
        <w:rStyle w:val="PageNumber"/>
        <w:b/>
        <w:bCs/>
        <w:noProof/>
        <w:color w:val="000000"/>
      </w:rPr>
      <w:t>55</w:t>
    </w:r>
    <w:r w:rsidRPr="00434130">
      <w:rPr>
        <w:rStyle w:val="PageNumber"/>
        <w:b/>
        <w:bCs/>
        <w:color w:val="000000"/>
      </w:rPr>
      <w:fldChar w:fldCharType="end"/>
    </w:r>
    <w:r w:rsidRPr="00434130">
      <w:rPr>
        <w:rStyle w:val="PageNumber"/>
        <w:color w:val="000000"/>
      </w:rPr>
      <w:t xml:space="preserve">  |  </w:t>
    </w:r>
    <w:r w:rsidRPr="00434130">
      <w:rPr>
        <w:rStyle w:val="PageNumber"/>
        <w:color w:val="000000"/>
      </w:rPr>
      <w:fldChar w:fldCharType="begin"/>
    </w:r>
    <w:r w:rsidRPr="00434130">
      <w:rPr>
        <w:rStyle w:val="PageNumber"/>
        <w:color w:val="000000"/>
      </w:rPr>
      <w:instrText xml:space="preserve"> STYLEREF  "Heading 1"  \* MERGEFORMAT </w:instrText>
    </w:r>
    <w:r w:rsidRPr="00434130">
      <w:rPr>
        <w:rStyle w:val="PageNumber"/>
        <w:color w:val="000000"/>
      </w:rPr>
      <w:fldChar w:fldCharType="separate"/>
    </w:r>
    <w:r w:rsidR="003D7878">
      <w:rPr>
        <w:rStyle w:val="PageNumber"/>
        <w:noProof/>
        <w:color w:val="000000"/>
      </w:rPr>
      <w:t>Future Fund Management Agency</w:t>
    </w:r>
    <w:r w:rsidRPr="00434130">
      <w:rPr>
        <w:rStyle w:val="PageNumber"/>
        <w:color w:val="000000"/>
      </w:rPr>
      <w:fldChar w:fldCharType="end"/>
    </w:r>
    <w:r w:rsidRPr="00434130">
      <w:rPr>
        <w:rStyle w:val="PageNumber"/>
        <w:color w:val="00000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DA234" w14:textId="0F3D0933" w:rsidR="00A52FDF" w:rsidRPr="00A52FDF" w:rsidRDefault="00A52FDF" w:rsidP="00A52F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515C1" w14:textId="77777777" w:rsidR="009F3ABF" w:rsidRDefault="009F3ABF" w:rsidP="00C07DEC">
      <w:r>
        <w:separator/>
      </w:r>
    </w:p>
  </w:footnote>
  <w:footnote w:type="continuationSeparator" w:id="0">
    <w:p w14:paraId="5ECA7050" w14:textId="77777777" w:rsidR="009F3ABF" w:rsidRDefault="009F3ABF"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43A41CF4" w14:textId="77777777" w:rsidTr="009F13AD">
      <w:trPr>
        <w:trHeight w:hRule="exact" w:val="340"/>
      </w:trPr>
      <w:tc>
        <w:tcPr>
          <w:tcW w:w="7797" w:type="dxa"/>
        </w:tcPr>
        <w:p w14:paraId="5684E723" w14:textId="77777777" w:rsidR="00B205BF" w:rsidRDefault="00B205BF" w:rsidP="008F3D78">
          <w:pPr>
            <w:pStyle w:val="HeaderEven"/>
            <w:ind w:left="-113"/>
          </w:pPr>
          <w:r w:rsidRPr="00D47C6E">
            <w:rPr>
              <w:noProof/>
              <w:position w:val="-6"/>
            </w:rPr>
            <w:drawing>
              <wp:inline distT="0" distB="0" distL="0" distR="0" wp14:anchorId="2C975046" wp14:editId="43EF6519">
                <wp:extent cx="919093" cy="154800"/>
                <wp:effectExtent l="0" t="0" r="0" b="0"/>
                <wp:docPr id="466" name="Picture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09F7A46C" w14:textId="77777777" w:rsidR="00B205BF" w:rsidRPr="00F00984" w:rsidRDefault="00B205BF" w:rsidP="00A02E16">
    <w:pPr>
      <w:pStyle w:val="HeaderEven"/>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B7D28" w14:textId="77777777" w:rsidR="00A56649" w:rsidRPr="00970E65" w:rsidRDefault="00A56649" w:rsidP="004E144D">
    <w:pPr>
      <w:pStyle w:val="HeaderOdd"/>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266689CB" w14:textId="77777777" w:rsidTr="009F13AD">
      <w:trPr>
        <w:trHeight w:hRule="exact" w:val="340"/>
      </w:trPr>
      <w:tc>
        <w:tcPr>
          <w:tcW w:w="7797" w:type="dxa"/>
        </w:tcPr>
        <w:p w14:paraId="3F40721D" w14:textId="77777777" w:rsidR="00B205BF" w:rsidRDefault="00B205BF"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5206377D" wp14:editId="538B9438">
                <wp:extent cx="919093" cy="154800"/>
                <wp:effectExtent l="0" t="0" r="0" b="0"/>
                <wp:docPr id="468" name="Picture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46C1009F" w14:textId="77777777" w:rsidR="00B205BF" w:rsidRDefault="00B205BF" w:rsidP="00A02E16">
    <w:pPr>
      <w:pStyle w:val="HeaderOd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925EE" w14:paraId="79E69360" w14:textId="77777777" w:rsidTr="0040406A">
      <w:trPr>
        <w:trHeight w:hRule="exact" w:val="340"/>
      </w:trPr>
      <w:tc>
        <w:tcPr>
          <w:tcW w:w="7797" w:type="dxa"/>
        </w:tcPr>
        <w:p w14:paraId="06515996" w14:textId="77777777" w:rsidR="004925EE" w:rsidRDefault="004925EE" w:rsidP="004925EE">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1FC70FBA" wp14:editId="32B306B9">
                <wp:extent cx="919093" cy="154800"/>
                <wp:effectExtent l="0" t="0" r="0" b="0"/>
                <wp:docPr id="470" name="Picture 4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718B9730" w14:textId="77777777" w:rsidR="00B205BF" w:rsidRPr="00B4084B" w:rsidRDefault="00B205BF" w:rsidP="004925EE">
    <w:pPr>
      <w:pStyle w:val="HeaderOdd"/>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0F31CF25" w14:textId="77777777" w:rsidTr="009F13AD">
      <w:trPr>
        <w:trHeight w:hRule="exact" w:val="340"/>
      </w:trPr>
      <w:tc>
        <w:tcPr>
          <w:tcW w:w="7797" w:type="dxa"/>
        </w:tcPr>
        <w:p w14:paraId="71B3863D" w14:textId="77777777" w:rsidR="00B205BF" w:rsidRDefault="00B205BF" w:rsidP="008F3D78">
          <w:pPr>
            <w:pStyle w:val="HeaderEven"/>
            <w:ind w:left="-113"/>
          </w:pPr>
          <w:r w:rsidRPr="00D47C6E">
            <w:rPr>
              <w:noProof/>
              <w:position w:val="-6"/>
            </w:rPr>
            <w:drawing>
              <wp:inline distT="0" distB="0" distL="0" distR="0" wp14:anchorId="2CC21212" wp14:editId="2C3BFB55">
                <wp:extent cx="919093" cy="154800"/>
                <wp:effectExtent l="0" t="0" r="0" b="0"/>
                <wp:docPr id="471" name="Picture 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04E47106" w14:textId="77777777" w:rsidR="00B205BF" w:rsidRPr="00F00984" w:rsidRDefault="00B205BF" w:rsidP="00F00984">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28C04AC2" w14:textId="77777777" w:rsidTr="009F13AD">
      <w:trPr>
        <w:trHeight w:hRule="exact" w:val="340"/>
      </w:trPr>
      <w:tc>
        <w:tcPr>
          <w:tcW w:w="7797" w:type="dxa"/>
        </w:tcPr>
        <w:p w14:paraId="3F5486B3" w14:textId="77777777" w:rsidR="00B205BF" w:rsidRDefault="00B205BF"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1425A79A" wp14:editId="039B6982">
                <wp:extent cx="919093" cy="154800"/>
                <wp:effectExtent l="0" t="0" r="0" b="0"/>
                <wp:docPr id="472" name="Picture 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7400C41F" w14:textId="77777777" w:rsidR="00B205BF" w:rsidRDefault="00B205BF" w:rsidP="00F00984">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35F746DD" w14:textId="77777777" w:rsidTr="009F13AD">
      <w:trPr>
        <w:trHeight w:hRule="exact" w:val="340"/>
      </w:trPr>
      <w:tc>
        <w:tcPr>
          <w:tcW w:w="7797" w:type="dxa"/>
        </w:tcPr>
        <w:p w14:paraId="09B9BF94" w14:textId="77777777" w:rsidR="00B205BF" w:rsidRDefault="00B205BF"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7C2B5A4B" wp14:editId="2633E6AF">
                <wp:extent cx="919093" cy="154800"/>
                <wp:effectExtent l="0" t="0" r="0" b="0"/>
                <wp:docPr id="473" name="Picture 4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A666BAB" w14:textId="77777777" w:rsidR="00B205BF" w:rsidRPr="00F00984" w:rsidRDefault="00B205BF" w:rsidP="00695014">
    <w:pPr>
      <w:pStyle w:val="HeaderEven"/>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0A65694F" w14:textId="77777777" w:rsidTr="009F13AD">
      <w:trPr>
        <w:trHeight w:hRule="exact" w:val="340"/>
      </w:trPr>
      <w:tc>
        <w:tcPr>
          <w:tcW w:w="7797" w:type="dxa"/>
        </w:tcPr>
        <w:p w14:paraId="2BDAF7E9" w14:textId="77777777" w:rsidR="00B205BF" w:rsidRDefault="00B205BF" w:rsidP="008F3D78">
          <w:pPr>
            <w:pStyle w:val="HeaderEven"/>
            <w:ind w:left="-113"/>
          </w:pPr>
          <w:r w:rsidRPr="00D47C6E">
            <w:rPr>
              <w:noProof/>
              <w:position w:val="-6"/>
            </w:rPr>
            <w:drawing>
              <wp:inline distT="0" distB="0" distL="0" distR="0" wp14:anchorId="30258FBB" wp14:editId="2C07CFB4">
                <wp:extent cx="919093" cy="15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6F85AFFF" w14:textId="77777777" w:rsidR="00B205BF" w:rsidRPr="000304FC" w:rsidRDefault="00B205BF" w:rsidP="00A02E16">
    <w:pPr>
      <w:pStyle w:val="HeaderEven"/>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170621A8" w14:textId="77777777" w:rsidTr="009F13AD">
      <w:trPr>
        <w:trHeight w:hRule="exact" w:val="340"/>
      </w:trPr>
      <w:tc>
        <w:tcPr>
          <w:tcW w:w="7797" w:type="dxa"/>
        </w:tcPr>
        <w:p w14:paraId="68B8DD13" w14:textId="77777777" w:rsidR="00B205BF" w:rsidRDefault="00B205BF" w:rsidP="00577DFB">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42B7ECE7" wp14:editId="250842D2">
                <wp:extent cx="919093" cy="15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6145F841" w14:textId="77777777" w:rsidR="00B205BF" w:rsidRPr="000304FC" w:rsidRDefault="00B205BF" w:rsidP="00A02E16">
    <w:pPr>
      <w:pStyle w:val="HeaderOdd"/>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205BF" w14:paraId="23E29C9F" w14:textId="77777777" w:rsidTr="009F13AD">
      <w:trPr>
        <w:trHeight w:hRule="exact" w:val="340"/>
      </w:trPr>
      <w:tc>
        <w:tcPr>
          <w:tcW w:w="7797" w:type="dxa"/>
        </w:tcPr>
        <w:p w14:paraId="40194115" w14:textId="77777777" w:rsidR="00B205BF" w:rsidRDefault="00B205BF" w:rsidP="008F3D78">
          <w:pPr>
            <w:pStyle w:val="HeaderEven"/>
            <w:ind w:left="-113"/>
          </w:pPr>
          <w:r w:rsidRPr="00D47C6E">
            <w:rPr>
              <w:noProof/>
              <w:position w:val="-6"/>
            </w:rPr>
            <w:drawing>
              <wp:inline distT="0" distB="0" distL="0" distR="0" wp14:anchorId="48F83127" wp14:editId="74828E37">
                <wp:extent cx="919093" cy="15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w:t>
          </w:r>
          <w:proofErr w:type="gramStart"/>
          <w:r>
            <w:t>|  Portfolio</w:t>
          </w:r>
          <w:proofErr w:type="gramEnd"/>
          <w:r>
            <w:t xml:space="preserve"> Budget Statements</w:t>
          </w:r>
        </w:p>
      </w:tc>
    </w:tr>
  </w:tbl>
  <w:p w14:paraId="479F3902" w14:textId="77777777" w:rsidR="00B205BF" w:rsidRPr="00434130" w:rsidRDefault="00B205BF" w:rsidP="00434130">
    <w:pPr>
      <w:spacing w:before="0" w:after="0"/>
      <w:rPr>
        <w:vanish/>
      </w:rPr>
    </w:pPr>
  </w:p>
  <w:p w14:paraId="425AD2E0" w14:textId="77777777" w:rsidR="00B205BF" w:rsidRPr="000304FC" w:rsidRDefault="00B205BF" w:rsidP="00A02E16">
    <w:pPr>
      <w:pStyle w:val="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B4C1F"/>
    <w:multiLevelType w:val="hybridMultilevel"/>
    <w:tmpl w:val="B0B6C3E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2C0E3D"/>
    <w:multiLevelType w:val="hybridMultilevel"/>
    <w:tmpl w:val="11B82CD4"/>
    <w:lvl w:ilvl="0" w:tplc="D02E0BC6">
      <w:start w:val="1"/>
      <w:numFmt w:val="bullet"/>
      <w:lvlText w:val=""/>
      <w:lvlJc w:val="left"/>
      <w:pPr>
        <w:ind w:left="284" w:hanging="284"/>
      </w:pPr>
      <w:rPr>
        <w:rFonts w:ascii="Symbol" w:hAnsi="Symbol" w:hint="default"/>
      </w:rPr>
    </w:lvl>
    <w:lvl w:ilvl="1" w:tplc="89CCF3FC">
      <w:numFmt w:val="bullet"/>
      <w:lvlText w:val="-"/>
      <w:lvlJc w:val="left"/>
      <w:pPr>
        <w:ind w:left="1790" w:hanging="71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437584"/>
    <w:multiLevelType w:val="hybridMultilevel"/>
    <w:tmpl w:val="15FAA0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2A34498"/>
    <w:multiLevelType w:val="hybridMultilevel"/>
    <w:tmpl w:val="45D438B2"/>
    <w:lvl w:ilvl="0" w:tplc="84B6BDB2">
      <w:start w:val="1"/>
      <w:numFmt w:val="lowerLetter"/>
      <w:lvlText w:val="%1)"/>
      <w:lvlJc w:val="left"/>
      <w:pPr>
        <w:ind w:left="360" w:hanging="360"/>
      </w:pPr>
      <w:rPr>
        <w:i w:val="0"/>
        <w:iCs/>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6E240CE"/>
    <w:multiLevelType w:val="hybridMultilevel"/>
    <w:tmpl w:val="D9529F1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CD051B"/>
    <w:multiLevelType w:val="hybridMultilevel"/>
    <w:tmpl w:val="346EE5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CA40C8"/>
    <w:multiLevelType w:val="hybridMultilevel"/>
    <w:tmpl w:val="1560529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B141FE4"/>
    <w:multiLevelType w:val="hybridMultilevel"/>
    <w:tmpl w:val="35BCD95A"/>
    <w:lvl w:ilvl="0" w:tplc="92D8F7F4">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7A4AEE"/>
    <w:multiLevelType w:val="hybridMultilevel"/>
    <w:tmpl w:val="A9E896DC"/>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D1A486F"/>
    <w:multiLevelType w:val="multilevel"/>
    <w:tmpl w:val="DE7A8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C91D19"/>
    <w:multiLevelType w:val="hybridMultilevel"/>
    <w:tmpl w:val="AA18EF34"/>
    <w:lvl w:ilvl="0" w:tplc="4DF89BE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EB34E8"/>
    <w:multiLevelType w:val="hybridMultilevel"/>
    <w:tmpl w:val="D6A03A7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4" w15:restartNumberingAfterBreak="0">
    <w:nsid w:val="11941B5F"/>
    <w:multiLevelType w:val="hybridMultilevel"/>
    <w:tmpl w:val="9FCE0A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6197971"/>
    <w:multiLevelType w:val="hybridMultilevel"/>
    <w:tmpl w:val="78C6E6D8"/>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6"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18" w15:restartNumberingAfterBreak="0">
    <w:nsid w:val="187167E8"/>
    <w:multiLevelType w:val="hybridMultilevel"/>
    <w:tmpl w:val="1FA2F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9766C04"/>
    <w:multiLevelType w:val="multilevel"/>
    <w:tmpl w:val="36AE30DE"/>
    <w:lvl w:ilvl="0">
      <w:start w:val="1"/>
      <w:numFmt w:val="lowerLetter"/>
      <w:lvlText w:val="%1)"/>
      <w:lvlJc w:val="left"/>
      <w:pPr>
        <w:ind w:left="426" w:hanging="284"/>
      </w:pPr>
      <w:rPr>
        <w:rFonts w:hint="default"/>
        <w:b w:val="0"/>
        <w:i w:val="0"/>
        <w:color w:val="000000"/>
        <w:sz w:val="16"/>
      </w:rPr>
    </w:lvl>
    <w:lvl w:ilvl="1">
      <w:start w:val="1"/>
      <w:numFmt w:val="lowerLetter"/>
      <w:lvlText w:val="%2)"/>
      <w:lvlJc w:val="left"/>
      <w:pPr>
        <w:ind w:left="862" w:hanging="360"/>
      </w:pPr>
      <w:rPr>
        <w:rFonts w:hint="default"/>
      </w:rPr>
    </w:lvl>
    <w:lvl w:ilvl="2">
      <w:start w:val="1"/>
      <w:numFmt w:val="lowerRoman"/>
      <w:lvlText w:val="%3)"/>
      <w:lvlJc w:val="left"/>
      <w:pPr>
        <w:ind w:left="1222" w:hanging="360"/>
      </w:pPr>
      <w:rPr>
        <w:rFonts w:hint="default"/>
      </w:rPr>
    </w:lvl>
    <w:lvl w:ilvl="3">
      <w:start w:val="1"/>
      <w:numFmt w:val="decimal"/>
      <w:lvlText w:val="(%4)"/>
      <w:lvlJc w:val="left"/>
      <w:pPr>
        <w:ind w:left="1582" w:hanging="360"/>
      </w:pPr>
      <w:rPr>
        <w:rFonts w:hint="default"/>
      </w:rPr>
    </w:lvl>
    <w:lvl w:ilvl="4">
      <w:start w:val="1"/>
      <w:numFmt w:val="lowerLetter"/>
      <w:lvlText w:val="(%5)"/>
      <w:lvlJc w:val="left"/>
      <w:pPr>
        <w:ind w:left="1942" w:hanging="360"/>
      </w:pPr>
      <w:rPr>
        <w:rFonts w:hint="default"/>
      </w:rPr>
    </w:lvl>
    <w:lvl w:ilvl="5">
      <w:start w:val="1"/>
      <w:numFmt w:val="lowerRoman"/>
      <w:lvlText w:val="(%6)"/>
      <w:lvlJc w:val="left"/>
      <w:pPr>
        <w:ind w:left="2302" w:hanging="360"/>
      </w:pPr>
      <w:rPr>
        <w:rFonts w:hint="default"/>
      </w:rPr>
    </w:lvl>
    <w:lvl w:ilvl="6">
      <w:start w:val="1"/>
      <w:numFmt w:val="decimal"/>
      <w:lvlText w:val="%7."/>
      <w:lvlJc w:val="left"/>
      <w:pPr>
        <w:ind w:left="2662" w:hanging="360"/>
      </w:pPr>
      <w:rPr>
        <w:rFonts w:hint="default"/>
      </w:rPr>
    </w:lvl>
    <w:lvl w:ilvl="7">
      <w:start w:val="1"/>
      <w:numFmt w:val="lowerLetter"/>
      <w:lvlText w:val="%8."/>
      <w:lvlJc w:val="left"/>
      <w:pPr>
        <w:ind w:left="3022" w:hanging="360"/>
      </w:pPr>
      <w:rPr>
        <w:rFonts w:hint="default"/>
      </w:rPr>
    </w:lvl>
    <w:lvl w:ilvl="8">
      <w:start w:val="1"/>
      <w:numFmt w:val="lowerRoman"/>
      <w:lvlText w:val="%9."/>
      <w:lvlJc w:val="left"/>
      <w:pPr>
        <w:ind w:left="3382" w:hanging="360"/>
      </w:pPr>
      <w:rPr>
        <w:rFonts w:hint="default"/>
      </w:rPr>
    </w:lvl>
  </w:abstractNum>
  <w:abstractNum w:abstractNumId="20" w15:restartNumberingAfterBreak="0">
    <w:nsid w:val="1BAC5539"/>
    <w:multiLevelType w:val="hybridMultilevel"/>
    <w:tmpl w:val="B25C06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F454D12"/>
    <w:multiLevelType w:val="hybridMultilevel"/>
    <w:tmpl w:val="D92C01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3D26FE0"/>
    <w:multiLevelType w:val="multilevel"/>
    <w:tmpl w:val="85BE4270"/>
    <w:lvl w:ilvl="0">
      <w:start w:val="1"/>
      <w:numFmt w:val="decimal"/>
      <w:lvlText w:val="%1"/>
      <w:lvlJc w:val="left"/>
      <w:pPr>
        <w:ind w:left="360" w:hanging="360"/>
      </w:pPr>
      <w:rPr>
        <w:rFonts w:ascii="Arial" w:hAnsi="Arial" w:cs="Arial" w:hint="default"/>
        <w:i w:val="0"/>
        <w:color w:val="auto"/>
        <w:sz w:val="16"/>
      </w:rPr>
    </w:lvl>
    <w:lvl w:ilvl="1">
      <w:start w:val="3"/>
      <w:numFmt w:val="decimal"/>
      <w:lvlText w:val="%1.%2"/>
      <w:lvlJc w:val="left"/>
      <w:pPr>
        <w:ind w:left="360" w:hanging="360"/>
      </w:pPr>
      <w:rPr>
        <w:rFonts w:ascii="Arial" w:hAnsi="Arial" w:cs="Arial" w:hint="default"/>
        <w:i w:val="0"/>
        <w:color w:val="auto"/>
        <w:sz w:val="16"/>
      </w:rPr>
    </w:lvl>
    <w:lvl w:ilvl="2">
      <w:start w:val="1"/>
      <w:numFmt w:val="decimal"/>
      <w:lvlText w:val="%1.%2.%3"/>
      <w:lvlJc w:val="left"/>
      <w:pPr>
        <w:ind w:left="720" w:hanging="720"/>
      </w:pPr>
      <w:rPr>
        <w:rFonts w:ascii="Arial" w:hAnsi="Arial" w:cs="Arial" w:hint="default"/>
        <w:i w:val="0"/>
        <w:color w:val="auto"/>
        <w:sz w:val="16"/>
      </w:rPr>
    </w:lvl>
    <w:lvl w:ilvl="3">
      <w:start w:val="1"/>
      <w:numFmt w:val="decimal"/>
      <w:lvlText w:val="%1.%2.%3.%4"/>
      <w:lvlJc w:val="left"/>
      <w:pPr>
        <w:ind w:left="720" w:hanging="720"/>
      </w:pPr>
      <w:rPr>
        <w:rFonts w:ascii="Arial" w:hAnsi="Arial" w:cs="Arial" w:hint="default"/>
        <w:i w:val="0"/>
        <w:color w:val="auto"/>
        <w:sz w:val="16"/>
      </w:rPr>
    </w:lvl>
    <w:lvl w:ilvl="4">
      <w:start w:val="1"/>
      <w:numFmt w:val="decimal"/>
      <w:lvlText w:val="%1.%2.%3.%4.%5"/>
      <w:lvlJc w:val="left"/>
      <w:pPr>
        <w:ind w:left="1080" w:hanging="1080"/>
      </w:pPr>
      <w:rPr>
        <w:rFonts w:ascii="Arial" w:hAnsi="Arial" w:cs="Arial" w:hint="default"/>
        <w:i w:val="0"/>
        <w:color w:val="auto"/>
        <w:sz w:val="16"/>
      </w:rPr>
    </w:lvl>
    <w:lvl w:ilvl="5">
      <w:start w:val="1"/>
      <w:numFmt w:val="decimal"/>
      <w:lvlText w:val="%1.%2.%3.%4.%5.%6"/>
      <w:lvlJc w:val="left"/>
      <w:pPr>
        <w:ind w:left="1080" w:hanging="1080"/>
      </w:pPr>
      <w:rPr>
        <w:rFonts w:ascii="Arial" w:hAnsi="Arial" w:cs="Arial" w:hint="default"/>
        <w:i w:val="0"/>
        <w:color w:val="auto"/>
        <w:sz w:val="16"/>
      </w:rPr>
    </w:lvl>
    <w:lvl w:ilvl="6">
      <w:start w:val="1"/>
      <w:numFmt w:val="decimal"/>
      <w:lvlText w:val="%1.%2.%3.%4.%5.%6.%7"/>
      <w:lvlJc w:val="left"/>
      <w:pPr>
        <w:ind w:left="1440" w:hanging="1440"/>
      </w:pPr>
      <w:rPr>
        <w:rFonts w:ascii="Arial" w:hAnsi="Arial" w:cs="Arial" w:hint="default"/>
        <w:i w:val="0"/>
        <w:color w:val="auto"/>
        <w:sz w:val="16"/>
      </w:rPr>
    </w:lvl>
    <w:lvl w:ilvl="7">
      <w:start w:val="1"/>
      <w:numFmt w:val="decimal"/>
      <w:lvlText w:val="%1.%2.%3.%4.%5.%6.%7.%8"/>
      <w:lvlJc w:val="left"/>
      <w:pPr>
        <w:ind w:left="1440" w:hanging="1440"/>
      </w:pPr>
      <w:rPr>
        <w:rFonts w:ascii="Arial" w:hAnsi="Arial" w:cs="Arial" w:hint="default"/>
        <w:i w:val="0"/>
        <w:color w:val="auto"/>
        <w:sz w:val="16"/>
      </w:rPr>
    </w:lvl>
    <w:lvl w:ilvl="8">
      <w:start w:val="1"/>
      <w:numFmt w:val="decimal"/>
      <w:lvlText w:val="%1.%2.%3.%4.%5.%6.%7.%8.%9"/>
      <w:lvlJc w:val="left"/>
      <w:pPr>
        <w:ind w:left="1440" w:hanging="1440"/>
      </w:pPr>
      <w:rPr>
        <w:rFonts w:ascii="Arial" w:hAnsi="Arial" w:cs="Arial" w:hint="default"/>
        <w:i w:val="0"/>
        <w:color w:val="auto"/>
        <w:sz w:val="16"/>
      </w:rPr>
    </w:lvl>
  </w:abstractNum>
  <w:abstractNum w:abstractNumId="24"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5" w15:restartNumberingAfterBreak="0">
    <w:nsid w:val="25F30A8C"/>
    <w:multiLevelType w:val="hybridMultilevel"/>
    <w:tmpl w:val="8D72B2A6"/>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7" w15:restartNumberingAfterBreak="0">
    <w:nsid w:val="284065F4"/>
    <w:multiLevelType w:val="hybridMultilevel"/>
    <w:tmpl w:val="015A1918"/>
    <w:lvl w:ilvl="0" w:tplc="22F442E8">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893454A"/>
    <w:multiLevelType w:val="hybridMultilevel"/>
    <w:tmpl w:val="6EC60822"/>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8B857E8"/>
    <w:multiLevelType w:val="multilevel"/>
    <w:tmpl w:val="3FE0FEEE"/>
    <w:lvl w:ilvl="0">
      <w:start w:val="1"/>
      <w:numFmt w:val="decimal"/>
      <w:lvlText w:val="%1"/>
      <w:lvlJc w:val="left"/>
      <w:pPr>
        <w:ind w:left="360" w:hanging="360"/>
      </w:pPr>
      <w:rPr>
        <w:rFonts w:hint="default"/>
      </w:rPr>
    </w:lvl>
    <w:lvl w:ilvl="1">
      <w:start w:val="1"/>
      <w:numFmt w:val="decimal"/>
      <w:lvlText w:val="%1.%2"/>
      <w:lvlJc w:val="left"/>
      <w:rPr>
        <w:rFonts w:ascii="Arial" w:hAnsi="Arial" w:cs="Arial" w:hint="default"/>
        <w:i w:val="0"/>
        <w:iCs/>
        <w:color w:val="auto"/>
        <w:sz w:val="16"/>
        <w:szCs w:val="16"/>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2CC133C4"/>
    <w:multiLevelType w:val="hybridMultilevel"/>
    <w:tmpl w:val="41561586"/>
    <w:lvl w:ilvl="0" w:tplc="5BBC9562">
      <w:start w:val="1"/>
      <w:numFmt w:val="bullet"/>
      <w:lvlText w:val=""/>
      <w:lvlJc w:val="left"/>
      <w:pPr>
        <w:ind w:left="502"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2" w15:restartNumberingAfterBreak="0">
    <w:nsid w:val="2D497F50"/>
    <w:multiLevelType w:val="hybridMultilevel"/>
    <w:tmpl w:val="EB5256EE"/>
    <w:lvl w:ilvl="0" w:tplc="0C090017">
      <w:start w:val="1"/>
      <w:numFmt w:val="lowerLetter"/>
      <w:lvlText w:val="%1)"/>
      <w:lvlJc w:val="left"/>
      <w:pPr>
        <w:ind w:left="4329" w:hanging="360"/>
      </w:pPr>
    </w:lvl>
    <w:lvl w:ilvl="1" w:tplc="0C090019" w:tentative="1">
      <w:start w:val="1"/>
      <w:numFmt w:val="lowerLetter"/>
      <w:lvlText w:val="%2."/>
      <w:lvlJc w:val="left"/>
      <w:pPr>
        <w:ind w:left="5049" w:hanging="360"/>
      </w:pPr>
    </w:lvl>
    <w:lvl w:ilvl="2" w:tplc="0C09001B" w:tentative="1">
      <w:start w:val="1"/>
      <w:numFmt w:val="lowerRoman"/>
      <w:lvlText w:val="%3."/>
      <w:lvlJc w:val="right"/>
      <w:pPr>
        <w:ind w:left="5769" w:hanging="180"/>
      </w:pPr>
    </w:lvl>
    <w:lvl w:ilvl="3" w:tplc="0C09000F" w:tentative="1">
      <w:start w:val="1"/>
      <w:numFmt w:val="decimal"/>
      <w:lvlText w:val="%4."/>
      <w:lvlJc w:val="left"/>
      <w:pPr>
        <w:ind w:left="6489" w:hanging="360"/>
      </w:pPr>
    </w:lvl>
    <w:lvl w:ilvl="4" w:tplc="0C090019" w:tentative="1">
      <w:start w:val="1"/>
      <w:numFmt w:val="lowerLetter"/>
      <w:lvlText w:val="%5."/>
      <w:lvlJc w:val="left"/>
      <w:pPr>
        <w:ind w:left="7209" w:hanging="360"/>
      </w:pPr>
    </w:lvl>
    <w:lvl w:ilvl="5" w:tplc="0C09001B" w:tentative="1">
      <w:start w:val="1"/>
      <w:numFmt w:val="lowerRoman"/>
      <w:lvlText w:val="%6."/>
      <w:lvlJc w:val="right"/>
      <w:pPr>
        <w:ind w:left="7929" w:hanging="180"/>
      </w:pPr>
    </w:lvl>
    <w:lvl w:ilvl="6" w:tplc="0C09000F" w:tentative="1">
      <w:start w:val="1"/>
      <w:numFmt w:val="decimal"/>
      <w:lvlText w:val="%7."/>
      <w:lvlJc w:val="left"/>
      <w:pPr>
        <w:ind w:left="8649" w:hanging="360"/>
      </w:pPr>
    </w:lvl>
    <w:lvl w:ilvl="7" w:tplc="0C090019" w:tentative="1">
      <w:start w:val="1"/>
      <w:numFmt w:val="lowerLetter"/>
      <w:lvlText w:val="%8."/>
      <w:lvlJc w:val="left"/>
      <w:pPr>
        <w:ind w:left="9369" w:hanging="360"/>
      </w:pPr>
    </w:lvl>
    <w:lvl w:ilvl="8" w:tplc="0C09001B" w:tentative="1">
      <w:start w:val="1"/>
      <w:numFmt w:val="lowerRoman"/>
      <w:lvlText w:val="%9."/>
      <w:lvlJc w:val="right"/>
      <w:pPr>
        <w:ind w:left="10089" w:hanging="180"/>
      </w:pPr>
    </w:lvl>
  </w:abstractNum>
  <w:abstractNum w:abstractNumId="33" w15:restartNumberingAfterBreak="0">
    <w:nsid w:val="30271644"/>
    <w:multiLevelType w:val="hybridMultilevel"/>
    <w:tmpl w:val="E9F63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1AC537F"/>
    <w:multiLevelType w:val="hybridMultilevel"/>
    <w:tmpl w:val="1206B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2634525"/>
    <w:multiLevelType w:val="hybridMultilevel"/>
    <w:tmpl w:val="671E4070"/>
    <w:lvl w:ilvl="0" w:tplc="0C090001">
      <w:start w:val="1"/>
      <w:numFmt w:val="bullet"/>
      <w:lvlText w:val=""/>
      <w:lvlJc w:val="left"/>
      <w:pPr>
        <w:ind w:left="930" w:hanging="5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47817E8"/>
    <w:multiLevelType w:val="hybridMultilevel"/>
    <w:tmpl w:val="A7608A42"/>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34C111E4"/>
    <w:multiLevelType w:val="multilevel"/>
    <w:tmpl w:val="27E85D8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36D37145"/>
    <w:multiLevelType w:val="hybridMultilevel"/>
    <w:tmpl w:val="83DAD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AD23C76"/>
    <w:multiLevelType w:val="hybridMultilevel"/>
    <w:tmpl w:val="75F01A0A"/>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3D1226A9"/>
    <w:multiLevelType w:val="hybridMultilevel"/>
    <w:tmpl w:val="C3C01C2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D441726"/>
    <w:multiLevelType w:val="hybridMultilevel"/>
    <w:tmpl w:val="5CD282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1255C95"/>
    <w:multiLevelType w:val="multilevel"/>
    <w:tmpl w:val="B48CEBE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41495959"/>
    <w:multiLevelType w:val="hybridMultilevel"/>
    <w:tmpl w:val="ECCE49AC"/>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46" w15:restartNumberingAfterBreak="0">
    <w:nsid w:val="41F77181"/>
    <w:multiLevelType w:val="hybridMultilevel"/>
    <w:tmpl w:val="6D7A5C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48" w15:restartNumberingAfterBreak="0">
    <w:nsid w:val="453241CC"/>
    <w:multiLevelType w:val="hybridMultilevel"/>
    <w:tmpl w:val="F6E8A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677158A"/>
    <w:multiLevelType w:val="hybridMultilevel"/>
    <w:tmpl w:val="D7F2F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6BF51E8"/>
    <w:multiLevelType w:val="hybridMultilevel"/>
    <w:tmpl w:val="DC6CDD1A"/>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48CF7815"/>
    <w:multiLevelType w:val="hybridMultilevel"/>
    <w:tmpl w:val="1BAC1AE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8DD7E77"/>
    <w:multiLevelType w:val="hybridMultilevel"/>
    <w:tmpl w:val="CE6491C0"/>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49662066"/>
    <w:multiLevelType w:val="hybridMultilevel"/>
    <w:tmpl w:val="7EC6E1A0"/>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A9F7F66"/>
    <w:multiLevelType w:val="hybridMultilevel"/>
    <w:tmpl w:val="0B1CAC38"/>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4B2A5E22"/>
    <w:multiLevelType w:val="hybridMultilevel"/>
    <w:tmpl w:val="0562EC80"/>
    <w:lvl w:ilvl="0" w:tplc="0C090017">
      <w:start w:val="1"/>
      <w:numFmt w:val="lowerLetter"/>
      <w:lvlText w:val="%1)"/>
      <w:lvlJc w:val="left"/>
      <w:pPr>
        <w:ind w:left="360" w:hanging="360"/>
      </w:pPr>
      <w:rPr>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56" w15:restartNumberingAfterBreak="0">
    <w:nsid w:val="4B7C0B02"/>
    <w:multiLevelType w:val="hybridMultilevel"/>
    <w:tmpl w:val="EB547E94"/>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7" w15:restartNumberingAfterBreak="0">
    <w:nsid w:val="4F8D088C"/>
    <w:multiLevelType w:val="hybridMultilevel"/>
    <w:tmpl w:val="9BA80166"/>
    <w:lvl w:ilvl="0" w:tplc="0C090001">
      <w:start w:val="1"/>
      <w:numFmt w:val="bullet"/>
      <w:lvlText w:val=""/>
      <w:lvlJc w:val="left"/>
      <w:pPr>
        <w:ind w:left="465" w:hanging="358"/>
      </w:pPr>
      <w:rPr>
        <w:rFonts w:ascii="Symbol" w:hAnsi="Symbol" w:hint="default"/>
        <w:w w:val="100"/>
        <w:sz w:val="16"/>
        <w:szCs w:val="16"/>
        <w:lang w:val="en-AU" w:eastAsia="en-US" w:bidi="ar-SA"/>
      </w:rPr>
    </w:lvl>
    <w:lvl w:ilvl="1" w:tplc="FFFFFFFF">
      <w:numFmt w:val="bullet"/>
      <w:lvlText w:val="•"/>
      <w:lvlJc w:val="left"/>
      <w:pPr>
        <w:ind w:left="1017" w:hanging="358"/>
      </w:pPr>
      <w:rPr>
        <w:rFonts w:hint="default"/>
        <w:lang w:val="en-AU" w:eastAsia="en-US" w:bidi="ar-SA"/>
      </w:rPr>
    </w:lvl>
    <w:lvl w:ilvl="2" w:tplc="FFFFFFFF">
      <w:numFmt w:val="bullet"/>
      <w:lvlText w:val="•"/>
      <w:lvlJc w:val="left"/>
      <w:pPr>
        <w:ind w:left="1574" w:hanging="358"/>
      </w:pPr>
      <w:rPr>
        <w:rFonts w:hint="default"/>
        <w:lang w:val="en-AU" w:eastAsia="en-US" w:bidi="ar-SA"/>
      </w:rPr>
    </w:lvl>
    <w:lvl w:ilvl="3" w:tplc="FFFFFFFF">
      <w:numFmt w:val="bullet"/>
      <w:lvlText w:val="•"/>
      <w:lvlJc w:val="left"/>
      <w:pPr>
        <w:ind w:left="2131" w:hanging="358"/>
      </w:pPr>
      <w:rPr>
        <w:rFonts w:hint="default"/>
        <w:lang w:val="en-AU" w:eastAsia="en-US" w:bidi="ar-SA"/>
      </w:rPr>
    </w:lvl>
    <w:lvl w:ilvl="4" w:tplc="FFFFFFFF">
      <w:numFmt w:val="bullet"/>
      <w:lvlText w:val="•"/>
      <w:lvlJc w:val="left"/>
      <w:pPr>
        <w:ind w:left="2688" w:hanging="358"/>
      </w:pPr>
      <w:rPr>
        <w:rFonts w:hint="default"/>
        <w:lang w:val="en-AU" w:eastAsia="en-US" w:bidi="ar-SA"/>
      </w:rPr>
    </w:lvl>
    <w:lvl w:ilvl="5" w:tplc="FFFFFFFF">
      <w:numFmt w:val="bullet"/>
      <w:lvlText w:val="•"/>
      <w:lvlJc w:val="left"/>
      <w:pPr>
        <w:ind w:left="3245" w:hanging="358"/>
      </w:pPr>
      <w:rPr>
        <w:rFonts w:hint="default"/>
        <w:lang w:val="en-AU" w:eastAsia="en-US" w:bidi="ar-SA"/>
      </w:rPr>
    </w:lvl>
    <w:lvl w:ilvl="6" w:tplc="FFFFFFFF">
      <w:numFmt w:val="bullet"/>
      <w:lvlText w:val="•"/>
      <w:lvlJc w:val="left"/>
      <w:pPr>
        <w:ind w:left="3802" w:hanging="358"/>
      </w:pPr>
      <w:rPr>
        <w:rFonts w:hint="default"/>
        <w:lang w:val="en-AU" w:eastAsia="en-US" w:bidi="ar-SA"/>
      </w:rPr>
    </w:lvl>
    <w:lvl w:ilvl="7" w:tplc="FFFFFFFF">
      <w:numFmt w:val="bullet"/>
      <w:lvlText w:val="•"/>
      <w:lvlJc w:val="left"/>
      <w:pPr>
        <w:ind w:left="4359" w:hanging="358"/>
      </w:pPr>
      <w:rPr>
        <w:rFonts w:hint="default"/>
        <w:lang w:val="en-AU" w:eastAsia="en-US" w:bidi="ar-SA"/>
      </w:rPr>
    </w:lvl>
    <w:lvl w:ilvl="8" w:tplc="FFFFFFFF">
      <w:numFmt w:val="bullet"/>
      <w:lvlText w:val="•"/>
      <w:lvlJc w:val="left"/>
      <w:pPr>
        <w:ind w:left="4916" w:hanging="358"/>
      </w:pPr>
      <w:rPr>
        <w:rFonts w:hint="default"/>
        <w:lang w:val="en-AU" w:eastAsia="en-US" w:bidi="ar-SA"/>
      </w:rPr>
    </w:lvl>
  </w:abstractNum>
  <w:abstractNum w:abstractNumId="58" w15:restartNumberingAfterBreak="0">
    <w:nsid w:val="54395C04"/>
    <w:multiLevelType w:val="hybridMultilevel"/>
    <w:tmpl w:val="8AB8283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4853B62"/>
    <w:multiLevelType w:val="hybridMultilevel"/>
    <w:tmpl w:val="AE0202D4"/>
    <w:lvl w:ilvl="0" w:tplc="0C090001">
      <w:start w:val="1"/>
      <w:numFmt w:val="bullet"/>
      <w:lvlText w:val=""/>
      <w:lvlJc w:val="left"/>
      <w:pPr>
        <w:ind w:left="360" w:hanging="360"/>
      </w:pPr>
      <w:rPr>
        <w:rFonts w:ascii="Symbol" w:hAnsi="Symbol" w:hint="default"/>
        <w:color w:val="auto"/>
        <w:sz w:val="16"/>
        <w:szCs w:val="16"/>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55875D5B"/>
    <w:multiLevelType w:val="hybridMultilevel"/>
    <w:tmpl w:val="4920B00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7DD7823"/>
    <w:multiLevelType w:val="hybridMultilevel"/>
    <w:tmpl w:val="68A894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63" w15:restartNumberingAfterBreak="0">
    <w:nsid w:val="58A31FC0"/>
    <w:multiLevelType w:val="hybridMultilevel"/>
    <w:tmpl w:val="754C6CB4"/>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5A1239E6"/>
    <w:multiLevelType w:val="hybridMultilevel"/>
    <w:tmpl w:val="C4CC3C5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B9D57E4"/>
    <w:multiLevelType w:val="hybridMultilevel"/>
    <w:tmpl w:val="BE30D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BF76B40"/>
    <w:multiLevelType w:val="hybridMultilevel"/>
    <w:tmpl w:val="A9EEB35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5C9626AE"/>
    <w:multiLevelType w:val="hybridMultilevel"/>
    <w:tmpl w:val="543AB9EA"/>
    <w:lvl w:ilvl="0" w:tplc="0C090017">
      <w:start w:val="1"/>
      <w:numFmt w:val="lowerLetter"/>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5E151EF5"/>
    <w:multiLevelType w:val="hybridMultilevel"/>
    <w:tmpl w:val="C8FE67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ED442FC"/>
    <w:multiLevelType w:val="hybridMultilevel"/>
    <w:tmpl w:val="738EA670"/>
    <w:lvl w:ilvl="0" w:tplc="0F0455EA">
      <w:start w:val="1"/>
      <w:numFmt w:val="lowerLetter"/>
      <w:lvlText w:val="%1)"/>
      <w:lvlJc w:val="left"/>
      <w:pPr>
        <w:ind w:left="760" w:hanging="40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5FE76B57"/>
    <w:multiLevelType w:val="hybridMultilevel"/>
    <w:tmpl w:val="7B807B76"/>
    <w:lvl w:ilvl="0" w:tplc="D1DA16E6">
      <w:start w:val="1"/>
      <w:numFmt w:val="bullet"/>
      <w:lvlText w:val=""/>
      <w:lvlJc w:val="left"/>
      <w:pPr>
        <w:ind w:left="284" w:hanging="284"/>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629E0527"/>
    <w:multiLevelType w:val="multilevel"/>
    <w:tmpl w:val="D8F85FC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62B8784D"/>
    <w:multiLevelType w:val="hybridMultilevel"/>
    <w:tmpl w:val="0E54EF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63E4769F"/>
    <w:multiLevelType w:val="hybridMultilevel"/>
    <w:tmpl w:val="F886DAD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65BE6747"/>
    <w:multiLevelType w:val="multilevel"/>
    <w:tmpl w:val="CEB22E3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75" w15:restartNumberingAfterBreak="0">
    <w:nsid w:val="689858B4"/>
    <w:multiLevelType w:val="hybridMultilevel"/>
    <w:tmpl w:val="6F80FB5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7" w15:restartNumberingAfterBreak="0">
    <w:nsid w:val="6A4D6D20"/>
    <w:multiLevelType w:val="hybridMultilevel"/>
    <w:tmpl w:val="5F6ACAC6"/>
    <w:lvl w:ilvl="0" w:tplc="914C8B12">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AF759DD"/>
    <w:multiLevelType w:val="hybridMultilevel"/>
    <w:tmpl w:val="6AA80C9C"/>
    <w:lvl w:ilvl="0" w:tplc="112657A6">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79"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0" w15:restartNumberingAfterBreak="0">
    <w:nsid w:val="6BA26558"/>
    <w:multiLevelType w:val="hybridMultilevel"/>
    <w:tmpl w:val="6FD80C96"/>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81" w15:restartNumberingAfterBreak="0">
    <w:nsid w:val="6C624117"/>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2" w15:restartNumberingAfterBreak="0">
    <w:nsid w:val="6E520799"/>
    <w:multiLevelType w:val="hybridMultilevel"/>
    <w:tmpl w:val="6252466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6E8833EC"/>
    <w:multiLevelType w:val="hybridMultilevel"/>
    <w:tmpl w:val="46CA3616"/>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0245C91"/>
    <w:multiLevelType w:val="hybridMultilevel"/>
    <w:tmpl w:val="E904F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2BD1831"/>
    <w:multiLevelType w:val="hybridMultilevel"/>
    <w:tmpl w:val="6AE41D02"/>
    <w:lvl w:ilvl="0" w:tplc="7D1C26F4">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6" w15:restartNumberingAfterBreak="0">
    <w:nsid w:val="74E546D5"/>
    <w:multiLevelType w:val="multilevel"/>
    <w:tmpl w:val="096CD18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751A2587"/>
    <w:multiLevelType w:val="hybridMultilevel"/>
    <w:tmpl w:val="B48A853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77AD70CD"/>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77D875ED"/>
    <w:multiLevelType w:val="hybridMultilevel"/>
    <w:tmpl w:val="506A531C"/>
    <w:lvl w:ilvl="0" w:tplc="0C090001">
      <w:start w:val="1"/>
      <w:numFmt w:val="bullet"/>
      <w:lvlText w:val=""/>
      <w:lvlJc w:val="left"/>
      <w:pPr>
        <w:ind w:left="360" w:hanging="360"/>
      </w:pPr>
      <w:rPr>
        <w:rFonts w:ascii="Symbol" w:hAnsi="Symbol" w:hint="default"/>
        <w:color w:val="auto"/>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8371D6A"/>
    <w:multiLevelType w:val="hybridMultilevel"/>
    <w:tmpl w:val="528C27FE"/>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79371826"/>
    <w:multiLevelType w:val="hybridMultilevel"/>
    <w:tmpl w:val="75C6A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A253E1C"/>
    <w:multiLevelType w:val="hybridMultilevel"/>
    <w:tmpl w:val="A4AE3BFA"/>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AC47B2C"/>
    <w:multiLevelType w:val="hybridMultilevel"/>
    <w:tmpl w:val="3EB63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CA237F6"/>
    <w:multiLevelType w:val="hybridMultilevel"/>
    <w:tmpl w:val="4308FAF8"/>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5" w15:restartNumberingAfterBreak="0">
    <w:nsid w:val="7DA571AC"/>
    <w:multiLevelType w:val="hybridMultilevel"/>
    <w:tmpl w:val="4C6E8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66985629">
    <w:abstractNumId w:val="47"/>
  </w:num>
  <w:num w:numId="2" w16cid:durableId="2040348769">
    <w:abstractNumId w:val="12"/>
  </w:num>
  <w:num w:numId="3" w16cid:durableId="1923836042">
    <w:abstractNumId w:val="31"/>
  </w:num>
  <w:num w:numId="4" w16cid:durableId="1202285435">
    <w:abstractNumId w:val="62"/>
  </w:num>
  <w:num w:numId="5" w16cid:durableId="804203970">
    <w:abstractNumId w:val="26"/>
  </w:num>
  <w:num w:numId="6" w16cid:durableId="80950844">
    <w:abstractNumId w:val="13"/>
  </w:num>
  <w:num w:numId="7" w16cid:durableId="1041788880">
    <w:abstractNumId w:val="74"/>
  </w:num>
  <w:num w:numId="8" w16cid:durableId="443039418">
    <w:abstractNumId w:val="17"/>
  </w:num>
  <w:num w:numId="9" w16cid:durableId="149370246">
    <w:abstractNumId w:val="8"/>
  </w:num>
  <w:num w:numId="10" w16cid:durableId="1074857463">
    <w:abstractNumId w:val="36"/>
  </w:num>
  <w:num w:numId="11" w16cid:durableId="1870413401">
    <w:abstractNumId w:val="94"/>
  </w:num>
  <w:num w:numId="12" w16cid:durableId="643044158">
    <w:abstractNumId w:val="70"/>
  </w:num>
  <w:num w:numId="13" w16cid:durableId="1724333498">
    <w:abstractNumId w:val="77"/>
  </w:num>
  <w:num w:numId="14" w16cid:durableId="1849177675">
    <w:abstractNumId w:val="27"/>
  </w:num>
  <w:num w:numId="15" w16cid:durableId="2104523317">
    <w:abstractNumId w:val="10"/>
  </w:num>
  <w:num w:numId="16" w16cid:durableId="849176775">
    <w:abstractNumId w:val="1"/>
  </w:num>
  <w:num w:numId="17" w16cid:durableId="2140301041">
    <w:abstractNumId w:val="55"/>
  </w:num>
  <w:num w:numId="18" w16cid:durableId="812527024">
    <w:abstractNumId w:val="52"/>
  </w:num>
  <w:num w:numId="19" w16cid:durableId="1662997894">
    <w:abstractNumId w:val="68"/>
  </w:num>
  <w:num w:numId="20" w16cid:durableId="930814000">
    <w:abstractNumId w:val="19"/>
  </w:num>
  <w:num w:numId="21" w16cid:durableId="355350088">
    <w:abstractNumId w:val="41"/>
  </w:num>
  <w:num w:numId="22" w16cid:durableId="2127578512">
    <w:abstractNumId w:val="67"/>
  </w:num>
  <w:num w:numId="23" w16cid:durableId="1692100421">
    <w:abstractNumId w:val="3"/>
  </w:num>
  <w:num w:numId="24" w16cid:durableId="1372264471">
    <w:abstractNumId w:val="88"/>
  </w:num>
  <w:num w:numId="25" w16cid:durableId="219026262">
    <w:abstractNumId w:val="81"/>
  </w:num>
  <w:num w:numId="26" w16cid:durableId="2054453213">
    <w:abstractNumId w:val="56"/>
  </w:num>
  <w:num w:numId="27" w16cid:durableId="1079137195">
    <w:abstractNumId w:val="16"/>
  </w:num>
  <w:num w:numId="28" w16cid:durableId="797794287">
    <w:abstractNumId w:val="40"/>
  </w:num>
  <w:num w:numId="29" w16cid:durableId="1828470371">
    <w:abstractNumId w:val="83"/>
  </w:num>
  <w:num w:numId="30" w16cid:durableId="1227913363">
    <w:abstractNumId w:val="6"/>
  </w:num>
  <w:num w:numId="31" w16cid:durableId="1723360985">
    <w:abstractNumId w:val="48"/>
  </w:num>
  <w:num w:numId="32" w16cid:durableId="884563409">
    <w:abstractNumId w:val="95"/>
  </w:num>
  <w:num w:numId="33" w16cid:durableId="1778255564">
    <w:abstractNumId w:val="14"/>
  </w:num>
  <w:num w:numId="34" w16cid:durableId="1662732100">
    <w:abstractNumId w:val="46"/>
  </w:num>
  <w:num w:numId="35" w16cid:durableId="277372546">
    <w:abstractNumId w:val="38"/>
  </w:num>
  <w:num w:numId="36" w16cid:durableId="1433285353">
    <w:abstractNumId w:val="34"/>
  </w:num>
  <w:num w:numId="37" w16cid:durableId="2000890180">
    <w:abstractNumId w:val="2"/>
  </w:num>
  <w:num w:numId="38" w16cid:durableId="614799064">
    <w:abstractNumId w:val="45"/>
  </w:num>
  <w:num w:numId="39" w16cid:durableId="1040402329">
    <w:abstractNumId w:val="80"/>
  </w:num>
  <w:num w:numId="40" w16cid:durableId="1800296866">
    <w:abstractNumId w:val="21"/>
  </w:num>
  <w:num w:numId="41" w16cid:durableId="1644501794">
    <w:abstractNumId w:val="21"/>
    <w:lvlOverride w:ilvl="0">
      <w:startOverride w:val="1"/>
    </w:lvlOverride>
  </w:num>
  <w:num w:numId="42" w16cid:durableId="1075132165">
    <w:abstractNumId w:val="21"/>
    <w:lvlOverride w:ilvl="0">
      <w:startOverride w:val="1"/>
    </w:lvlOverride>
  </w:num>
  <w:num w:numId="43" w16cid:durableId="1435133847">
    <w:abstractNumId w:val="21"/>
    <w:lvlOverride w:ilvl="0">
      <w:startOverride w:val="1"/>
    </w:lvlOverride>
  </w:num>
  <w:num w:numId="44" w16cid:durableId="20655922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19698851">
    <w:abstractNumId w:val="24"/>
  </w:num>
  <w:num w:numId="46" w16cid:durableId="125634127">
    <w:abstractNumId w:val="79"/>
  </w:num>
  <w:num w:numId="47" w16cid:durableId="1000155295">
    <w:abstractNumId w:val="65"/>
  </w:num>
  <w:num w:numId="48" w16cid:durableId="1346440502">
    <w:abstractNumId w:val="72"/>
  </w:num>
  <w:num w:numId="49" w16cid:durableId="2069571835">
    <w:abstractNumId w:val="61"/>
  </w:num>
  <w:num w:numId="50" w16cid:durableId="1036078320">
    <w:abstractNumId w:val="20"/>
  </w:num>
  <w:num w:numId="51" w16cid:durableId="625812948">
    <w:abstractNumId w:val="85"/>
  </w:num>
  <w:num w:numId="52" w16cid:durableId="1917476349">
    <w:abstractNumId w:val="78"/>
  </w:num>
  <w:num w:numId="53" w16cid:durableId="488403785">
    <w:abstractNumId w:val="22"/>
  </w:num>
  <w:num w:numId="54" w16cid:durableId="1674065796">
    <w:abstractNumId w:val="43"/>
  </w:num>
  <w:num w:numId="55" w16cid:durableId="1021080690">
    <w:abstractNumId w:val="91"/>
  </w:num>
  <w:num w:numId="56" w16cid:durableId="2100909036">
    <w:abstractNumId w:val="7"/>
  </w:num>
  <w:num w:numId="57" w16cid:durableId="1295478906">
    <w:abstractNumId w:val="30"/>
  </w:num>
  <w:num w:numId="58" w16cid:durableId="2062750413">
    <w:abstractNumId w:val="35"/>
  </w:num>
  <w:num w:numId="59" w16cid:durableId="1013145053">
    <w:abstractNumId w:val="90"/>
  </w:num>
  <w:num w:numId="60" w16cid:durableId="1357735566">
    <w:abstractNumId w:val="50"/>
  </w:num>
  <w:num w:numId="61" w16cid:durableId="133564950">
    <w:abstractNumId w:val="54"/>
  </w:num>
  <w:num w:numId="62" w16cid:durableId="2074884077">
    <w:abstractNumId w:val="53"/>
  </w:num>
  <w:num w:numId="63" w16cid:durableId="433403808">
    <w:abstractNumId w:val="28"/>
  </w:num>
  <w:num w:numId="64" w16cid:durableId="166949684">
    <w:abstractNumId w:val="44"/>
  </w:num>
  <w:num w:numId="65" w16cid:durableId="1649358730">
    <w:abstractNumId w:val="71"/>
  </w:num>
  <w:num w:numId="66" w16cid:durableId="689181799">
    <w:abstractNumId w:val="60"/>
  </w:num>
  <w:num w:numId="67" w16cid:durableId="724528065">
    <w:abstractNumId w:val="11"/>
  </w:num>
  <w:num w:numId="68" w16cid:durableId="1554611130">
    <w:abstractNumId w:val="82"/>
  </w:num>
  <w:num w:numId="69" w16cid:durableId="1998921785">
    <w:abstractNumId w:val="0"/>
  </w:num>
  <w:num w:numId="70" w16cid:durableId="1817138960">
    <w:abstractNumId w:val="66"/>
  </w:num>
  <w:num w:numId="71" w16cid:durableId="29842383">
    <w:abstractNumId w:val="92"/>
  </w:num>
  <w:num w:numId="72" w16cid:durableId="855267452">
    <w:abstractNumId w:val="15"/>
  </w:num>
  <w:num w:numId="73" w16cid:durableId="1117676586">
    <w:abstractNumId w:val="89"/>
  </w:num>
  <w:num w:numId="74" w16cid:durableId="1302535808">
    <w:abstractNumId w:val="59"/>
  </w:num>
  <w:num w:numId="75" w16cid:durableId="355736960">
    <w:abstractNumId w:val="84"/>
  </w:num>
  <w:num w:numId="76" w16cid:durableId="491603608">
    <w:abstractNumId w:val="9"/>
  </w:num>
  <w:num w:numId="77" w16cid:durableId="137259883">
    <w:abstractNumId w:val="29"/>
  </w:num>
  <w:num w:numId="78" w16cid:durableId="1120227984">
    <w:abstractNumId w:val="37"/>
  </w:num>
  <w:num w:numId="79" w16cid:durableId="426853027">
    <w:abstractNumId w:val="18"/>
  </w:num>
  <w:num w:numId="80" w16cid:durableId="12078196">
    <w:abstractNumId w:val="57"/>
  </w:num>
  <w:num w:numId="81" w16cid:durableId="22093001">
    <w:abstractNumId w:val="93"/>
  </w:num>
  <w:num w:numId="82" w16cid:durableId="62876070">
    <w:abstractNumId w:val="58"/>
  </w:num>
  <w:num w:numId="83" w16cid:durableId="1434398191">
    <w:abstractNumId w:val="73"/>
  </w:num>
  <w:num w:numId="84" w16cid:durableId="1113207934">
    <w:abstractNumId w:val="5"/>
  </w:num>
  <w:num w:numId="85" w16cid:durableId="154420631">
    <w:abstractNumId w:val="87"/>
  </w:num>
  <w:num w:numId="86" w16cid:durableId="348795755">
    <w:abstractNumId w:val="42"/>
  </w:num>
  <w:num w:numId="87" w16cid:durableId="1475833908">
    <w:abstractNumId w:val="25"/>
  </w:num>
  <w:num w:numId="88" w16cid:durableId="1941644345">
    <w:abstractNumId w:val="64"/>
  </w:num>
  <w:num w:numId="89" w16cid:durableId="586815082">
    <w:abstractNumId w:val="86"/>
  </w:num>
  <w:num w:numId="90" w16cid:durableId="115028219">
    <w:abstractNumId w:val="51"/>
  </w:num>
  <w:num w:numId="91" w16cid:durableId="1328629474">
    <w:abstractNumId w:val="4"/>
  </w:num>
  <w:num w:numId="92" w16cid:durableId="316805295">
    <w:abstractNumId w:val="23"/>
  </w:num>
  <w:num w:numId="93" w16cid:durableId="290979849">
    <w:abstractNumId w:val="49"/>
  </w:num>
  <w:num w:numId="94" w16cid:durableId="291903561">
    <w:abstractNumId w:val="33"/>
  </w:num>
  <w:num w:numId="95" w16cid:durableId="1429158479">
    <w:abstractNumId w:val="32"/>
  </w:num>
  <w:num w:numId="96" w16cid:durableId="486097583">
    <w:abstractNumId w:val="69"/>
  </w:num>
  <w:num w:numId="97" w16cid:durableId="2082361078">
    <w:abstractNumId w:val="75"/>
  </w:num>
  <w:num w:numId="98" w16cid:durableId="1247810535">
    <w:abstractNumId w:val="6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hideSpellingErrors/>
  <w:hideGrammaticalError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402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17DB"/>
    <w:rsid w:val="0000358C"/>
    <w:rsid w:val="00003777"/>
    <w:rsid w:val="00003AC4"/>
    <w:rsid w:val="00003CA0"/>
    <w:rsid w:val="00003FFA"/>
    <w:rsid w:val="000050FD"/>
    <w:rsid w:val="00006AE4"/>
    <w:rsid w:val="00006B50"/>
    <w:rsid w:val="0000711B"/>
    <w:rsid w:val="0001294C"/>
    <w:rsid w:val="00012BB0"/>
    <w:rsid w:val="00012FC0"/>
    <w:rsid w:val="00013D25"/>
    <w:rsid w:val="0001438C"/>
    <w:rsid w:val="00014AEA"/>
    <w:rsid w:val="00015387"/>
    <w:rsid w:val="0001591F"/>
    <w:rsid w:val="00015BB7"/>
    <w:rsid w:val="0001615A"/>
    <w:rsid w:val="000164FA"/>
    <w:rsid w:val="00016D95"/>
    <w:rsid w:val="00017619"/>
    <w:rsid w:val="00017840"/>
    <w:rsid w:val="00020373"/>
    <w:rsid w:val="00020573"/>
    <w:rsid w:val="000216BF"/>
    <w:rsid w:val="00021DA6"/>
    <w:rsid w:val="000220B0"/>
    <w:rsid w:val="000237D7"/>
    <w:rsid w:val="00023CED"/>
    <w:rsid w:val="000253EF"/>
    <w:rsid w:val="0002583A"/>
    <w:rsid w:val="00025CB2"/>
    <w:rsid w:val="00027A37"/>
    <w:rsid w:val="000300D7"/>
    <w:rsid w:val="000304FC"/>
    <w:rsid w:val="00030FDA"/>
    <w:rsid w:val="00031219"/>
    <w:rsid w:val="00031341"/>
    <w:rsid w:val="00031D22"/>
    <w:rsid w:val="00032560"/>
    <w:rsid w:val="000332B5"/>
    <w:rsid w:val="000336ED"/>
    <w:rsid w:val="0003384E"/>
    <w:rsid w:val="00033F08"/>
    <w:rsid w:val="00034C41"/>
    <w:rsid w:val="0003503B"/>
    <w:rsid w:val="00036095"/>
    <w:rsid w:val="000364F3"/>
    <w:rsid w:val="000366AE"/>
    <w:rsid w:val="00036956"/>
    <w:rsid w:val="000369AC"/>
    <w:rsid w:val="0003724F"/>
    <w:rsid w:val="00037B40"/>
    <w:rsid w:val="00037BA1"/>
    <w:rsid w:val="000413D4"/>
    <w:rsid w:val="00041FB7"/>
    <w:rsid w:val="00042B54"/>
    <w:rsid w:val="00042FDD"/>
    <w:rsid w:val="00043A42"/>
    <w:rsid w:val="0004484D"/>
    <w:rsid w:val="00044CF1"/>
    <w:rsid w:val="0004509D"/>
    <w:rsid w:val="000450C0"/>
    <w:rsid w:val="00045667"/>
    <w:rsid w:val="00045777"/>
    <w:rsid w:val="000476D8"/>
    <w:rsid w:val="0005030D"/>
    <w:rsid w:val="00050A97"/>
    <w:rsid w:val="0005242F"/>
    <w:rsid w:val="00054A04"/>
    <w:rsid w:val="00054CC3"/>
    <w:rsid w:val="00055415"/>
    <w:rsid w:val="00055934"/>
    <w:rsid w:val="0005600E"/>
    <w:rsid w:val="00056031"/>
    <w:rsid w:val="00056260"/>
    <w:rsid w:val="0005722F"/>
    <w:rsid w:val="00057563"/>
    <w:rsid w:val="00057DD5"/>
    <w:rsid w:val="000606CB"/>
    <w:rsid w:val="00060890"/>
    <w:rsid w:val="00060D51"/>
    <w:rsid w:val="00061415"/>
    <w:rsid w:val="0006199A"/>
    <w:rsid w:val="00061FD8"/>
    <w:rsid w:val="00063C44"/>
    <w:rsid w:val="00063CE1"/>
    <w:rsid w:val="000641DA"/>
    <w:rsid w:val="00065053"/>
    <w:rsid w:val="00065126"/>
    <w:rsid w:val="000655E4"/>
    <w:rsid w:val="000656AD"/>
    <w:rsid w:val="00065C71"/>
    <w:rsid w:val="00066BBA"/>
    <w:rsid w:val="000671B7"/>
    <w:rsid w:val="00067B6F"/>
    <w:rsid w:val="00067E1D"/>
    <w:rsid w:val="0007064C"/>
    <w:rsid w:val="00070923"/>
    <w:rsid w:val="000712EE"/>
    <w:rsid w:val="00071794"/>
    <w:rsid w:val="00071AE5"/>
    <w:rsid w:val="000725C0"/>
    <w:rsid w:val="00072D63"/>
    <w:rsid w:val="00073619"/>
    <w:rsid w:val="00074288"/>
    <w:rsid w:val="000742A2"/>
    <w:rsid w:val="00074CE6"/>
    <w:rsid w:val="0007562C"/>
    <w:rsid w:val="000768A5"/>
    <w:rsid w:val="00077277"/>
    <w:rsid w:val="0007743A"/>
    <w:rsid w:val="00080069"/>
    <w:rsid w:val="00080125"/>
    <w:rsid w:val="00080351"/>
    <w:rsid w:val="00080F4F"/>
    <w:rsid w:val="00081CBC"/>
    <w:rsid w:val="00081F5B"/>
    <w:rsid w:val="00082159"/>
    <w:rsid w:val="00082571"/>
    <w:rsid w:val="00083380"/>
    <w:rsid w:val="0008449F"/>
    <w:rsid w:val="000846ED"/>
    <w:rsid w:val="0008499D"/>
    <w:rsid w:val="00084B7B"/>
    <w:rsid w:val="00085F28"/>
    <w:rsid w:val="00086489"/>
    <w:rsid w:val="00090681"/>
    <w:rsid w:val="00091678"/>
    <w:rsid w:val="000924A7"/>
    <w:rsid w:val="00093452"/>
    <w:rsid w:val="000939A7"/>
    <w:rsid w:val="00093D43"/>
    <w:rsid w:val="00093D79"/>
    <w:rsid w:val="00094177"/>
    <w:rsid w:val="00094B28"/>
    <w:rsid w:val="00094B9A"/>
    <w:rsid w:val="00095671"/>
    <w:rsid w:val="00096568"/>
    <w:rsid w:val="00096DEE"/>
    <w:rsid w:val="00096F39"/>
    <w:rsid w:val="00097063"/>
    <w:rsid w:val="00097336"/>
    <w:rsid w:val="000974CE"/>
    <w:rsid w:val="000975DA"/>
    <w:rsid w:val="00097F9C"/>
    <w:rsid w:val="000A07AF"/>
    <w:rsid w:val="000A0BDF"/>
    <w:rsid w:val="000A0C96"/>
    <w:rsid w:val="000A175D"/>
    <w:rsid w:val="000A1920"/>
    <w:rsid w:val="000A1A89"/>
    <w:rsid w:val="000A1C91"/>
    <w:rsid w:val="000A24C4"/>
    <w:rsid w:val="000A337A"/>
    <w:rsid w:val="000A345B"/>
    <w:rsid w:val="000A372A"/>
    <w:rsid w:val="000A395D"/>
    <w:rsid w:val="000A4DC4"/>
    <w:rsid w:val="000A5074"/>
    <w:rsid w:val="000A532C"/>
    <w:rsid w:val="000A554D"/>
    <w:rsid w:val="000A56A5"/>
    <w:rsid w:val="000A5C86"/>
    <w:rsid w:val="000A6897"/>
    <w:rsid w:val="000A6DBE"/>
    <w:rsid w:val="000A7E1F"/>
    <w:rsid w:val="000B1FC4"/>
    <w:rsid w:val="000B21D6"/>
    <w:rsid w:val="000B2404"/>
    <w:rsid w:val="000B36D8"/>
    <w:rsid w:val="000B3B7D"/>
    <w:rsid w:val="000B3C5F"/>
    <w:rsid w:val="000B3D89"/>
    <w:rsid w:val="000B4EE2"/>
    <w:rsid w:val="000B4F9B"/>
    <w:rsid w:val="000B67E7"/>
    <w:rsid w:val="000B6E38"/>
    <w:rsid w:val="000C0525"/>
    <w:rsid w:val="000C056F"/>
    <w:rsid w:val="000C0A2A"/>
    <w:rsid w:val="000C0D3D"/>
    <w:rsid w:val="000C1442"/>
    <w:rsid w:val="000C1900"/>
    <w:rsid w:val="000C1928"/>
    <w:rsid w:val="000C19B3"/>
    <w:rsid w:val="000C19EF"/>
    <w:rsid w:val="000C1C5A"/>
    <w:rsid w:val="000C2A99"/>
    <w:rsid w:val="000C2D7D"/>
    <w:rsid w:val="000C34AB"/>
    <w:rsid w:val="000C3B86"/>
    <w:rsid w:val="000C3C4A"/>
    <w:rsid w:val="000C47D9"/>
    <w:rsid w:val="000C4A46"/>
    <w:rsid w:val="000C4F54"/>
    <w:rsid w:val="000C55A6"/>
    <w:rsid w:val="000C6A39"/>
    <w:rsid w:val="000C6FB8"/>
    <w:rsid w:val="000D0547"/>
    <w:rsid w:val="000D13E5"/>
    <w:rsid w:val="000D28EB"/>
    <w:rsid w:val="000D308C"/>
    <w:rsid w:val="000D4262"/>
    <w:rsid w:val="000D43DE"/>
    <w:rsid w:val="000D55B5"/>
    <w:rsid w:val="000D5853"/>
    <w:rsid w:val="000D58A1"/>
    <w:rsid w:val="000D5D59"/>
    <w:rsid w:val="000D7E54"/>
    <w:rsid w:val="000E04C6"/>
    <w:rsid w:val="000E0A5A"/>
    <w:rsid w:val="000E0A85"/>
    <w:rsid w:val="000E1C65"/>
    <w:rsid w:val="000E2365"/>
    <w:rsid w:val="000E2A70"/>
    <w:rsid w:val="000E2EEE"/>
    <w:rsid w:val="000E2F5F"/>
    <w:rsid w:val="000E3CD4"/>
    <w:rsid w:val="000E3D23"/>
    <w:rsid w:val="000E46E2"/>
    <w:rsid w:val="000E6810"/>
    <w:rsid w:val="000E68E3"/>
    <w:rsid w:val="000E6DDB"/>
    <w:rsid w:val="000E6E76"/>
    <w:rsid w:val="000E72AB"/>
    <w:rsid w:val="000E74A6"/>
    <w:rsid w:val="000F03B1"/>
    <w:rsid w:val="000F08AE"/>
    <w:rsid w:val="000F0DA6"/>
    <w:rsid w:val="000F0FBC"/>
    <w:rsid w:val="000F1402"/>
    <w:rsid w:val="000F14D8"/>
    <w:rsid w:val="000F1AAB"/>
    <w:rsid w:val="000F2392"/>
    <w:rsid w:val="000F25F6"/>
    <w:rsid w:val="000F2D33"/>
    <w:rsid w:val="000F3B69"/>
    <w:rsid w:val="000F4133"/>
    <w:rsid w:val="000F43F4"/>
    <w:rsid w:val="000F440E"/>
    <w:rsid w:val="000F6647"/>
    <w:rsid w:val="000F7057"/>
    <w:rsid w:val="000F73B7"/>
    <w:rsid w:val="000F76DF"/>
    <w:rsid w:val="000F794F"/>
    <w:rsid w:val="000F7E7B"/>
    <w:rsid w:val="001002F8"/>
    <w:rsid w:val="00101A74"/>
    <w:rsid w:val="00102654"/>
    <w:rsid w:val="001028CC"/>
    <w:rsid w:val="00103810"/>
    <w:rsid w:val="001045F9"/>
    <w:rsid w:val="0010472B"/>
    <w:rsid w:val="00104C1F"/>
    <w:rsid w:val="00104F95"/>
    <w:rsid w:val="001053FF"/>
    <w:rsid w:val="00105D26"/>
    <w:rsid w:val="0010657F"/>
    <w:rsid w:val="001078E6"/>
    <w:rsid w:val="00111159"/>
    <w:rsid w:val="00111E96"/>
    <w:rsid w:val="0011221E"/>
    <w:rsid w:val="00112D0F"/>
    <w:rsid w:val="00112E6D"/>
    <w:rsid w:val="001133E0"/>
    <w:rsid w:val="0011390F"/>
    <w:rsid w:val="00114227"/>
    <w:rsid w:val="00115DE5"/>
    <w:rsid w:val="001163D6"/>
    <w:rsid w:val="00116933"/>
    <w:rsid w:val="00116985"/>
    <w:rsid w:val="00116C76"/>
    <w:rsid w:val="001170F0"/>
    <w:rsid w:val="0011726A"/>
    <w:rsid w:val="00117E04"/>
    <w:rsid w:val="0012022D"/>
    <w:rsid w:val="00120B5E"/>
    <w:rsid w:val="0012108F"/>
    <w:rsid w:val="001214EC"/>
    <w:rsid w:val="00121A76"/>
    <w:rsid w:val="00121EB0"/>
    <w:rsid w:val="0012228D"/>
    <w:rsid w:val="00122518"/>
    <w:rsid w:val="00123218"/>
    <w:rsid w:val="001237BA"/>
    <w:rsid w:val="00123925"/>
    <w:rsid w:val="00123B25"/>
    <w:rsid w:val="00125988"/>
    <w:rsid w:val="00126641"/>
    <w:rsid w:val="00126954"/>
    <w:rsid w:val="001273EC"/>
    <w:rsid w:val="00127B15"/>
    <w:rsid w:val="00127D2D"/>
    <w:rsid w:val="00127FAE"/>
    <w:rsid w:val="00130FE2"/>
    <w:rsid w:val="00131926"/>
    <w:rsid w:val="00132153"/>
    <w:rsid w:val="001325EE"/>
    <w:rsid w:val="00132F9E"/>
    <w:rsid w:val="00133D3A"/>
    <w:rsid w:val="001352EE"/>
    <w:rsid w:val="00135505"/>
    <w:rsid w:val="001364A7"/>
    <w:rsid w:val="00136827"/>
    <w:rsid w:val="001375D4"/>
    <w:rsid w:val="001378D2"/>
    <w:rsid w:val="00143750"/>
    <w:rsid w:val="00143E88"/>
    <w:rsid w:val="00144689"/>
    <w:rsid w:val="001455D8"/>
    <w:rsid w:val="001468E5"/>
    <w:rsid w:val="00146B5E"/>
    <w:rsid w:val="0014790A"/>
    <w:rsid w:val="00150E70"/>
    <w:rsid w:val="001512C6"/>
    <w:rsid w:val="00151609"/>
    <w:rsid w:val="00151975"/>
    <w:rsid w:val="00151ABB"/>
    <w:rsid w:val="00152B2B"/>
    <w:rsid w:val="00153E84"/>
    <w:rsid w:val="001540CB"/>
    <w:rsid w:val="00154447"/>
    <w:rsid w:val="001549BE"/>
    <w:rsid w:val="00154CDE"/>
    <w:rsid w:val="00154F5B"/>
    <w:rsid w:val="00155A40"/>
    <w:rsid w:val="00156D50"/>
    <w:rsid w:val="0016039B"/>
    <w:rsid w:val="00160C23"/>
    <w:rsid w:val="0016135D"/>
    <w:rsid w:val="00161DAC"/>
    <w:rsid w:val="00162B55"/>
    <w:rsid w:val="00162D8B"/>
    <w:rsid w:val="00163101"/>
    <w:rsid w:val="00163451"/>
    <w:rsid w:val="001638E9"/>
    <w:rsid w:val="00164004"/>
    <w:rsid w:val="00165824"/>
    <w:rsid w:val="001666EA"/>
    <w:rsid w:val="00167406"/>
    <w:rsid w:val="0017111A"/>
    <w:rsid w:val="00171489"/>
    <w:rsid w:val="00171A85"/>
    <w:rsid w:val="0017367E"/>
    <w:rsid w:val="00173F5C"/>
    <w:rsid w:val="00174186"/>
    <w:rsid w:val="00174565"/>
    <w:rsid w:val="001748E2"/>
    <w:rsid w:val="00174EC9"/>
    <w:rsid w:val="00175BB3"/>
    <w:rsid w:val="00177A9A"/>
    <w:rsid w:val="00177CDF"/>
    <w:rsid w:val="001808A4"/>
    <w:rsid w:val="00180FF3"/>
    <w:rsid w:val="001815A5"/>
    <w:rsid w:val="00181CF8"/>
    <w:rsid w:val="00181F30"/>
    <w:rsid w:val="00182740"/>
    <w:rsid w:val="00182D09"/>
    <w:rsid w:val="00183767"/>
    <w:rsid w:val="00184071"/>
    <w:rsid w:val="001852C5"/>
    <w:rsid w:val="00185A3B"/>
    <w:rsid w:val="001863C0"/>
    <w:rsid w:val="00186850"/>
    <w:rsid w:val="001904A5"/>
    <w:rsid w:val="00192104"/>
    <w:rsid w:val="001923C8"/>
    <w:rsid w:val="0019383C"/>
    <w:rsid w:val="001939FF"/>
    <w:rsid w:val="00194DE8"/>
    <w:rsid w:val="00196F4E"/>
    <w:rsid w:val="00197990"/>
    <w:rsid w:val="001A00B3"/>
    <w:rsid w:val="001A0106"/>
    <w:rsid w:val="001A02CB"/>
    <w:rsid w:val="001A02FD"/>
    <w:rsid w:val="001A0DC6"/>
    <w:rsid w:val="001A11DB"/>
    <w:rsid w:val="001A1B52"/>
    <w:rsid w:val="001A1BF1"/>
    <w:rsid w:val="001A1E53"/>
    <w:rsid w:val="001A33F4"/>
    <w:rsid w:val="001A3944"/>
    <w:rsid w:val="001A50DE"/>
    <w:rsid w:val="001A53AE"/>
    <w:rsid w:val="001A54D2"/>
    <w:rsid w:val="001A6256"/>
    <w:rsid w:val="001A6F29"/>
    <w:rsid w:val="001A72C2"/>
    <w:rsid w:val="001A74B5"/>
    <w:rsid w:val="001A789B"/>
    <w:rsid w:val="001A792D"/>
    <w:rsid w:val="001B03CC"/>
    <w:rsid w:val="001B0C75"/>
    <w:rsid w:val="001B142B"/>
    <w:rsid w:val="001B2010"/>
    <w:rsid w:val="001B25D8"/>
    <w:rsid w:val="001B2A29"/>
    <w:rsid w:val="001B2DEE"/>
    <w:rsid w:val="001B368E"/>
    <w:rsid w:val="001B44C2"/>
    <w:rsid w:val="001B4EC1"/>
    <w:rsid w:val="001B5A3F"/>
    <w:rsid w:val="001B659F"/>
    <w:rsid w:val="001B6699"/>
    <w:rsid w:val="001B6C77"/>
    <w:rsid w:val="001B7399"/>
    <w:rsid w:val="001B7655"/>
    <w:rsid w:val="001B7767"/>
    <w:rsid w:val="001B7BAD"/>
    <w:rsid w:val="001B7F09"/>
    <w:rsid w:val="001C1166"/>
    <w:rsid w:val="001C1587"/>
    <w:rsid w:val="001C261E"/>
    <w:rsid w:val="001C26AB"/>
    <w:rsid w:val="001C289F"/>
    <w:rsid w:val="001C3AC7"/>
    <w:rsid w:val="001C3CF0"/>
    <w:rsid w:val="001C42D0"/>
    <w:rsid w:val="001C541B"/>
    <w:rsid w:val="001C5421"/>
    <w:rsid w:val="001C6402"/>
    <w:rsid w:val="001C6776"/>
    <w:rsid w:val="001C759B"/>
    <w:rsid w:val="001C7B78"/>
    <w:rsid w:val="001C7FB4"/>
    <w:rsid w:val="001D04A8"/>
    <w:rsid w:val="001D0A25"/>
    <w:rsid w:val="001D0BA6"/>
    <w:rsid w:val="001D1354"/>
    <w:rsid w:val="001D1903"/>
    <w:rsid w:val="001D1925"/>
    <w:rsid w:val="001D1942"/>
    <w:rsid w:val="001D1AA1"/>
    <w:rsid w:val="001D1D2A"/>
    <w:rsid w:val="001D1DDB"/>
    <w:rsid w:val="001D3621"/>
    <w:rsid w:val="001D3F7C"/>
    <w:rsid w:val="001D4879"/>
    <w:rsid w:val="001D53EA"/>
    <w:rsid w:val="001D55E6"/>
    <w:rsid w:val="001D6ECF"/>
    <w:rsid w:val="001D6F7C"/>
    <w:rsid w:val="001E0156"/>
    <w:rsid w:val="001E10D7"/>
    <w:rsid w:val="001E12A5"/>
    <w:rsid w:val="001E1BF9"/>
    <w:rsid w:val="001E1EDB"/>
    <w:rsid w:val="001E22C2"/>
    <w:rsid w:val="001E2441"/>
    <w:rsid w:val="001E3A18"/>
    <w:rsid w:val="001E4CC0"/>
    <w:rsid w:val="001E6A6B"/>
    <w:rsid w:val="001E7093"/>
    <w:rsid w:val="001E717D"/>
    <w:rsid w:val="001E71F5"/>
    <w:rsid w:val="001E7D86"/>
    <w:rsid w:val="001F1221"/>
    <w:rsid w:val="001F1D83"/>
    <w:rsid w:val="001F2FF2"/>
    <w:rsid w:val="001F377B"/>
    <w:rsid w:val="001F3CF9"/>
    <w:rsid w:val="001F430C"/>
    <w:rsid w:val="001F4501"/>
    <w:rsid w:val="001F55E5"/>
    <w:rsid w:val="001F5CB9"/>
    <w:rsid w:val="001F5CC6"/>
    <w:rsid w:val="002003A1"/>
    <w:rsid w:val="00200DC3"/>
    <w:rsid w:val="002011E2"/>
    <w:rsid w:val="002018DD"/>
    <w:rsid w:val="00201BB9"/>
    <w:rsid w:val="00202925"/>
    <w:rsid w:val="00202B84"/>
    <w:rsid w:val="00202C70"/>
    <w:rsid w:val="00205076"/>
    <w:rsid w:val="002050B0"/>
    <w:rsid w:val="00205D80"/>
    <w:rsid w:val="00206401"/>
    <w:rsid w:val="00207F52"/>
    <w:rsid w:val="00210874"/>
    <w:rsid w:val="0021093F"/>
    <w:rsid w:val="00212C8D"/>
    <w:rsid w:val="00212E25"/>
    <w:rsid w:val="002133CA"/>
    <w:rsid w:val="00213592"/>
    <w:rsid w:val="002146B5"/>
    <w:rsid w:val="00214B42"/>
    <w:rsid w:val="00214FA2"/>
    <w:rsid w:val="00215281"/>
    <w:rsid w:val="00215783"/>
    <w:rsid w:val="0021644B"/>
    <w:rsid w:val="00216489"/>
    <w:rsid w:val="002167C9"/>
    <w:rsid w:val="0021699F"/>
    <w:rsid w:val="00216C5C"/>
    <w:rsid w:val="00216DC9"/>
    <w:rsid w:val="00217467"/>
    <w:rsid w:val="00217CA0"/>
    <w:rsid w:val="002202EB"/>
    <w:rsid w:val="00220390"/>
    <w:rsid w:val="00220DD7"/>
    <w:rsid w:val="00220FCF"/>
    <w:rsid w:val="00221705"/>
    <w:rsid w:val="00221972"/>
    <w:rsid w:val="00222894"/>
    <w:rsid w:val="002231C8"/>
    <w:rsid w:val="002237FA"/>
    <w:rsid w:val="00224154"/>
    <w:rsid w:val="00224375"/>
    <w:rsid w:val="002246D5"/>
    <w:rsid w:val="0022522A"/>
    <w:rsid w:val="00227C85"/>
    <w:rsid w:val="00230194"/>
    <w:rsid w:val="0023065B"/>
    <w:rsid w:val="00230DC1"/>
    <w:rsid w:val="00231923"/>
    <w:rsid w:val="00231967"/>
    <w:rsid w:val="002328CE"/>
    <w:rsid w:val="002329C3"/>
    <w:rsid w:val="002332AE"/>
    <w:rsid w:val="002333C2"/>
    <w:rsid w:val="002339F7"/>
    <w:rsid w:val="00233F2D"/>
    <w:rsid w:val="00234040"/>
    <w:rsid w:val="00235D67"/>
    <w:rsid w:val="00236088"/>
    <w:rsid w:val="0023626B"/>
    <w:rsid w:val="002376AD"/>
    <w:rsid w:val="0024096B"/>
    <w:rsid w:val="0024114B"/>
    <w:rsid w:val="00241BF3"/>
    <w:rsid w:val="00242F07"/>
    <w:rsid w:val="00243020"/>
    <w:rsid w:val="002431A3"/>
    <w:rsid w:val="00244D22"/>
    <w:rsid w:val="00246C09"/>
    <w:rsid w:val="002470E4"/>
    <w:rsid w:val="00247262"/>
    <w:rsid w:val="00250061"/>
    <w:rsid w:val="00251054"/>
    <w:rsid w:val="0025144C"/>
    <w:rsid w:val="00251FDA"/>
    <w:rsid w:val="00254191"/>
    <w:rsid w:val="0025616B"/>
    <w:rsid w:val="00256CB0"/>
    <w:rsid w:val="00257285"/>
    <w:rsid w:val="00257FF4"/>
    <w:rsid w:val="0026072A"/>
    <w:rsid w:val="002608CE"/>
    <w:rsid w:val="00261660"/>
    <w:rsid w:val="0026171F"/>
    <w:rsid w:val="0026279C"/>
    <w:rsid w:val="00262CD3"/>
    <w:rsid w:val="00263BB1"/>
    <w:rsid w:val="00264181"/>
    <w:rsid w:val="00264BB2"/>
    <w:rsid w:val="00265289"/>
    <w:rsid w:val="00266613"/>
    <w:rsid w:val="00266FE9"/>
    <w:rsid w:val="00267580"/>
    <w:rsid w:val="002675EA"/>
    <w:rsid w:val="00267A03"/>
    <w:rsid w:val="00267FA2"/>
    <w:rsid w:val="00270FF2"/>
    <w:rsid w:val="0027170E"/>
    <w:rsid w:val="00272396"/>
    <w:rsid w:val="00272788"/>
    <w:rsid w:val="00273D98"/>
    <w:rsid w:val="00275A4E"/>
    <w:rsid w:val="00275D63"/>
    <w:rsid w:val="00275ECA"/>
    <w:rsid w:val="0027614D"/>
    <w:rsid w:val="0027651A"/>
    <w:rsid w:val="002770A1"/>
    <w:rsid w:val="00277F04"/>
    <w:rsid w:val="0028001E"/>
    <w:rsid w:val="002808D7"/>
    <w:rsid w:val="00280D53"/>
    <w:rsid w:val="00281377"/>
    <w:rsid w:val="00281CF6"/>
    <w:rsid w:val="00281EA5"/>
    <w:rsid w:val="00282C69"/>
    <w:rsid w:val="0028359B"/>
    <w:rsid w:val="0028443D"/>
    <w:rsid w:val="00284441"/>
    <w:rsid w:val="00284EB6"/>
    <w:rsid w:val="0028520D"/>
    <w:rsid w:val="002852F7"/>
    <w:rsid w:val="002857FE"/>
    <w:rsid w:val="00286227"/>
    <w:rsid w:val="00290351"/>
    <w:rsid w:val="00290933"/>
    <w:rsid w:val="00290E11"/>
    <w:rsid w:val="0029106B"/>
    <w:rsid w:val="002918BB"/>
    <w:rsid w:val="00291E57"/>
    <w:rsid w:val="00292D6A"/>
    <w:rsid w:val="0029312A"/>
    <w:rsid w:val="0029325C"/>
    <w:rsid w:val="00293B2D"/>
    <w:rsid w:val="00293B46"/>
    <w:rsid w:val="002948FA"/>
    <w:rsid w:val="00294E5F"/>
    <w:rsid w:val="0029608A"/>
    <w:rsid w:val="002960B7"/>
    <w:rsid w:val="00297643"/>
    <w:rsid w:val="00297760"/>
    <w:rsid w:val="00297824"/>
    <w:rsid w:val="00297942"/>
    <w:rsid w:val="002A0F2E"/>
    <w:rsid w:val="002A0F7B"/>
    <w:rsid w:val="002A153F"/>
    <w:rsid w:val="002A1681"/>
    <w:rsid w:val="002A1CC2"/>
    <w:rsid w:val="002A3246"/>
    <w:rsid w:val="002A3268"/>
    <w:rsid w:val="002A32FD"/>
    <w:rsid w:val="002A3323"/>
    <w:rsid w:val="002A3442"/>
    <w:rsid w:val="002A40DC"/>
    <w:rsid w:val="002A4534"/>
    <w:rsid w:val="002A49E3"/>
    <w:rsid w:val="002A5329"/>
    <w:rsid w:val="002A5C2D"/>
    <w:rsid w:val="002A5C2E"/>
    <w:rsid w:val="002A5CB3"/>
    <w:rsid w:val="002A61E5"/>
    <w:rsid w:val="002A66FE"/>
    <w:rsid w:val="002A7255"/>
    <w:rsid w:val="002A74DD"/>
    <w:rsid w:val="002A7FC8"/>
    <w:rsid w:val="002B0A81"/>
    <w:rsid w:val="002B0D05"/>
    <w:rsid w:val="002B1CE7"/>
    <w:rsid w:val="002B1D6D"/>
    <w:rsid w:val="002B2E84"/>
    <w:rsid w:val="002B2F0F"/>
    <w:rsid w:val="002B3F5B"/>
    <w:rsid w:val="002B4418"/>
    <w:rsid w:val="002B569D"/>
    <w:rsid w:val="002B595D"/>
    <w:rsid w:val="002B5F6A"/>
    <w:rsid w:val="002B7744"/>
    <w:rsid w:val="002B779E"/>
    <w:rsid w:val="002B784A"/>
    <w:rsid w:val="002B7D6F"/>
    <w:rsid w:val="002B7D78"/>
    <w:rsid w:val="002B7DD2"/>
    <w:rsid w:val="002C0552"/>
    <w:rsid w:val="002C0961"/>
    <w:rsid w:val="002C1CF7"/>
    <w:rsid w:val="002C1D11"/>
    <w:rsid w:val="002C25D0"/>
    <w:rsid w:val="002C280B"/>
    <w:rsid w:val="002C2DB0"/>
    <w:rsid w:val="002C321A"/>
    <w:rsid w:val="002C4896"/>
    <w:rsid w:val="002C4D41"/>
    <w:rsid w:val="002C512E"/>
    <w:rsid w:val="002C6754"/>
    <w:rsid w:val="002C75B0"/>
    <w:rsid w:val="002C7703"/>
    <w:rsid w:val="002C7A63"/>
    <w:rsid w:val="002C7E40"/>
    <w:rsid w:val="002D0153"/>
    <w:rsid w:val="002D0985"/>
    <w:rsid w:val="002D2BF1"/>
    <w:rsid w:val="002D403A"/>
    <w:rsid w:val="002D4262"/>
    <w:rsid w:val="002D46B7"/>
    <w:rsid w:val="002D5193"/>
    <w:rsid w:val="002D6163"/>
    <w:rsid w:val="002D7BEE"/>
    <w:rsid w:val="002D7D8A"/>
    <w:rsid w:val="002E0249"/>
    <w:rsid w:val="002E1064"/>
    <w:rsid w:val="002E2362"/>
    <w:rsid w:val="002E2551"/>
    <w:rsid w:val="002E281E"/>
    <w:rsid w:val="002E323F"/>
    <w:rsid w:val="002E426C"/>
    <w:rsid w:val="002E5554"/>
    <w:rsid w:val="002E59C4"/>
    <w:rsid w:val="002E5D24"/>
    <w:rsid w:val="002E5EBA"/>
    <w:rsid w:val="002E6BB9"/>
    <w:rsid w:val="002F0B81"/>
    <w:rsid w:val="002F0FC4"/>
    <w:rsid w:val="002F114E"/>
    <w:rsid w:val="002F12D2"/>
    <w:rsid w:val="002F1B12"/>
    <w:rsid w:val="002F2256"/>
    <w:rsid w:val="002F3C19"/>
    <w:rsid w:val="002F3F3E"/>
    <w:rsid w:val="002F3F40"/>
    <w:rsid w:val="002F43AB"/>
    <w:rsid w:val="002F4C02"/>
    <w:rsid w:val="002F530C"/>
    <w:rsid w:val="002F591B"/>
    <w:rsid w:val="002F5C70"/>
    <w:rsid w:val="002F6891"/>
    <w:rsid w:val="002F7B47"/>
    <w:rsid w:val="00300013"/>
    <w:rsid w:val="0030032D"/>
    <w:rsid w:val="003006F8"/>
    <w:rsid w:val="00300BF2"/>
    <w:rsid w:val="0030166D"/>
    <w:rsid w:val="003027C1"/>
    <w:rsid w:val="00302833"/>
    <w:rsid w:val="00302A25"/>
    <w:rsid w:val="00303686"/>
    <w:rsid w:val="00303B85"/>
    <w:rsid w:val="00303C4E"/>
    <w:rsid w:val="00304900"/>
    <w:rsid w:val="00304C13"/>
    <w:rsid w:val="003051CE"/>
    <w:rsid w:val="00305718"/>
    <w:rsid w:val="00305ADB"/>
    <w:rsid w:val="00305EC5"/>
    <w:rsid w:val="00306107"/>
    <w:rsid w:val="003077B8"/>
    <w:rsid w:val="00307C8E"/>
    <w:rsid w:val="003109FE"/>
    <w:rsid w:val="00311186"/>
    <w:rsid w:val="003111F8"/>
    <w:rsid w:val="00311E64"/>
    <w:rsid w:val="0031204A"/>
    <w:rsid w:val="0031272B"/>
    <w:rsid w:val="00314020"/>
    <w:rsid w:val="00314DD2"/>
    <w:rsid w:val="00315435"/>
    <w:rsid w:val="003155CE"/>
    <w:rsid w:val="00316759"/>
    <w:rsid w:val="00316BD4"/>
    <w:rsid w:val="00316F8E"/>
    <w:rsid w:val="00317BF9"/>
    <w:rsid w:val="0032038C"/>
    <w:rsid w:val="00321889"/>
    <w:rsid w:val="00321DEB"/>
    <w:rsid w:val="003232BF"/>
    <w:rsid w:val="00325C5E"/>
    <w:rsid w:val="0032738E"/>
    <w:rsid w:val="00331B40"/>
    <w:rsid w:val="00331C5F"/>
    <w:rsid w:val="003325B9"/>
    <w:rsid w:val="00332B4A"/>
    <w:rsid w:val="00332E95"/>
    <w:rsid w:val="00333074"/>
    <w:rsid w:val="00333223"/>
    <w:rsid w:val="00333A43"/>
    <w:rsid w:val="00333C39"/>
    <w:rsid w:val="00333DF2"/>
    <w:rsid w:val="00334F7E"/>
    <w:rsid w:val="00335627"/>
    <w:rsid w:val="003364C1"/>
    <w:rsid w:val="00336AA7"/>
    <w:rsid w:val="003370CA"/>
    <w:rsid w:val="00337B91"/>
    <w:rsid w:val="00337EC4"/>
    <w:rsid w:val="00337F82"/>
    <w:rsid w:val="00340640"/>
    <w:rsid w:val="00340810"/>
    <w:rsid w:val="00342787"/>
    <w:rsid w:val="003435D6"/>
    <w:rsid w:val="00344F9E"/>
    <w:rsid w:val="003458E0"/>
    <w:rsid w:val="00345CCD"/>
    <w:rsid w:val="003463E0"/>
    <w:rsid w:val="0035003C"/>
    <w:rsid w:val="00350139"/>
    <w:rsid w:val="003511CE"/>
    <w:rsid w:val="00351909"/>
    <w:rsid w:val="00352BE0"/>
    <w:rsid w:val="0035333E"/>
    <w:rsid w:val="003538F0"/>
    <w:rsid w:val="00355A3E"/>
    <w:rsid w:val="00357B4E"/>
    <w:rsid w:val="00357DA2"/>
    <w:rsid w:val="00357DAE"/>
    <w:rsid w:val="003602A5"/>
    <w:rsid w:val="00360CB2"/>
    <w:rsid w:val="00361259"/>
    <w:rsid w:val="0036141B"/>
    <w:rsid w:val="00361429"/>
    <w:rsid w:val="00361732"/>
    <w:rsid w:val="00362149"/>
    <w:rsid w:val="00362AA7"/>
    <w:rsid w:val="003631B6"/>
    <w:rsid w:val="00363B11"/>
    <w:rsid w:val="00365BF2"/>
    <w:rsid w:val="003671B6"/>
    <w:rsid w:val="003671C6"/>
    <w:rsid w:val="003672D6"/>
    <w:rsid w:val="003705BF"/>
    <w:rsid w:val="003706C4"/>
    <w:rsid w:val="00370935"/>
    <w:rsid w:val="00371C1A"/>
    <w:rsid w:val="003755CC"/>
    <w:rsid w:val="00375E52"/>
    <w:rsid w:val="00376826"/>
    <w:rsid w:val="00377183"/>
    <w:rsid w:val="003775AB"/>
    <w:rsid w:val="00380888"/>
    <w:rsid w:val="00380D9F"/>
    <w:rsid w:val="003819E1"/>
    <w:rsid w:val="00382234"/>
    <w:rsid w:val="003841B1"/>
    <w:rsid w:val="003842E5"/>
    <w:rsid w:val="00384463"/>
    <w:rsid w:val="003852C0"/>
    <w:rsid w:val="00385A6A"/>
    <w:rsid w:val="00385FBB"/>
    <w:rsid w:val="00386053"/>
    <w:rsid w:val="0038672F"/>
    <w:rsid w:val="00386BC9"/>
    <w:rsid w:val="00386F24"/>
    <w:rsid w:val="00387676"/>
    <w:rsid w:val="003876AB"/>
    <w:rsid w:val="00387957"/>
    <w:rsid w:val="00387F6F"/>
    <w:rsid w:val="0039053D"/>
    <w:rsid w:val="00390B45"/>
    <w:rsid w:val="00390C8F"/>
    <w:rsid w:val="00391BAD"/>
    <w:rsid w:val="00392B4C"/>
    <w:rsid w:val="00392B8A"/>
    <w:rsid w:val="00392DD1"/>
    <w:rsid w:val="00393612"/>
    <w:rsid w:val="00393613"/>
    <w:rsid w:val="003940A2"/>
    <w:rsid w:val="0039449C"/>
    <w:rsid w:val="00394547"/>
    <w:rsid w:val="00395205"/>
    <w:rsid w:val="00395BC3"/>
    <w:rsid w:val="00395E02"/>
    <w:rsid w:val="0039684C"/>
    <w:rsid w:val="003A0290"/>
    <w:rsid w:val="003A0AE3"/>
    <w:rsid w:val="003A1C8E"/>
    <w:rsid w:val="003A25BB"/>
    <w:rsid w:val="003A2C1C"/>
    <w:rsid w:val="003A300D"/>
    <w:rsid w:val="003A31B5"/>
    <w:rsid w:val="003A3865"/>
    <w:rsid w:val="003A3E7B"/>
    <w:rsid w:val="003A422E"/>
    <w:rsid w:val="003A4566"/>
    <w:rsid w:val="003A5165"/>
    <w:rsid w:val="003A5535"/>
    <w:rsid w:val="003A5CF8"/>
    <w:rsid w:val="003A60BF"/>
    <w:rsid w:val="003A6EB3"/>
    <w:rsid w:val="003A6F56"/>
    <w:rsid w:val="003A7067"/>
    <w:rsid w:val="003B05C4"/>
    <w:rsid w:val="003B09F6"/>
    <w:rsid w:val="003B0B94"/>
    <w:rsid w:val="003B0D03"/>
    <w:rsid w:val="003B133A"/>
    <w:rsid w:val="003B1905"/>
    <w:rsid w:val="003B1F0A"/>
    <w:rsid w:val="003B2C1F"/>
    <w:rsid w:val="003B329D"/>
    <w:rsid w:val="003B3684"/>
    <w:rsid w:val="003B397E"/>
    <w:rsid w:val="003B4441"/>
    <w:rsid w:val="003B4C9B"/>
    <w:rsid w:val="003B4DAB"/>
    <w:rsid w:val="003B4E0D"/>
    <w:rsid w:val="003B5006"/>
    <w:rsid w:val="003B5533"/>
    <w:rsid w:val="003B5A85"/>
    <w:rsid w:val="003B6792"/>
    <w:rsid w:val="003B71EE"/>
    <w:rsid w:val="003B72E8"/>
    <w:rsid w:val="003B7621"/>
    <w:rsid w:val="003B7789"/>
    <w:rsid w:val="003B7C64"/>
    <w:rsid w:val="003B7F5F"/>
    <w:rsid w:val="003C0593"/>
    <w:rsid w:val="003C13A6"/>
    <w:rsid w:val="003C1615"/>
    <w:rsid w:val="003C1EB4"/>
    <w:rsid w:val="003C2A44"/>
    <w:rsid w:val="003C3874"/>
    <w:rsid w:val="003C4E3A"/>
    <w:rsid w:val="003C5C8F"/>
    <w:rsid w:val="003C63C3"/>
    <w:rsid w:val="003C75D8"/>
    <w:rsid w:val="003D065E"/>
    <w:rsid w:val="003D0E1C"/>
    <w:rsid w:val="003D1E47"/>
    <w:rsid w:val="003D2992"/>
    <w:rsid w:val="003D3662"/>
    <w:rsid w:val="003D3C14"/>
    <w:rsid w:val="003D40A4"/>
    <w:rsid w:val="003D40B3"/>
    <w:rsid w:val="003D4188"/>
    <w:rsid w:val="003D4557"/>
    <w:rsid w:val="003D4660"/>
    <w:rsid w:val="003D543D"/>
    <w:rsid w:val="003D59FD"/>
    <w:rsid w:val="003D745A"/>
    <w:rsid w:val="003D7819"/>
    <w:rsid w:val="003D7878"/>
    <w:rsid w:val="003E0E4B"/>
    <w:rsid w:val="003E10B8"/>
    <w:rsid w:val="003E122D"/>
    <w:rsid w:val="003E13F5"/>
    <w:rsid w:val="003E1978"/>
    <w:rsid w:val="003E2B5E"/>
    <w:rsid w:val="003E3093"/>
    <w:rsid w:val="003E3FF4"/>
    <w:rsid w:val="003E4E15"/>
    <w:rsid w:val="003E53E8"/>
    <w:rsid w:val="003E584B"/>
    <w:rsid w:val="003E5912"/>
    <w:rsid w:val="003E5AE8"/>
    <w:rsid w:val="003E68C4"/>
    <w:rsid w:val="003F07EE"/>
    <w:rsid w:val="003F0C8B"/>
    <w:rsid w:val="003F1409"/>
    <w:rsid w:val="003F1607"/>
    <w:rsid w:val="003F1BB8"/>
    <w:rsid w:val="003F29F2"/>
    <w:rsid w:val="003F3C77"/>
    <w:rsid w:val="003F3FF9"/>
    <w:rsid w:val="003F458D"/>
    <w:rsid w:val="003F47DF"/>
    <w:rsid w:val="003F5BDA"/>
    <w:rsid w:val="003F6209"/>
    <w:rsid w:val="003F6DB1"/>
    <w:rsid w:val="00400A8B"/>
    <w:rsid w:val="00401831"/>
    <w:rsid w:val="0040237E"/>
    <w:rsid w:val="0040314A"/>
    <w:rsid w:val="004054F4"/>
    <w:rsid w:val="00405DAB"/>
    <w:rsid w:val="00405E90"/>
    <w:rsid w:val="0040629D"/>
    <w:rsid w:val="004065CE"/>
    <w:rsid w:val="00406802"/>
    <w:rsid w:val="00406BD7"/>
    <w:rsid w:val="00407A61"/>
    <w:rsid w:val="004105DD"/>
    <w:rsid w:val="00410DCE"/>
    <w:rsid w:val="00410EC5"/>
    <w:rsid w:val="00411214"/>
    <w:rsid w:val="00412C0B"/>
    <w:rsid w:val="00413D59"/>
    <w:rsid w:val="0041404E"/>
    <w:rsid w:val="0041429D"/>
    <w:rsid w:val="004147D0"/>
    <w:rsid w:val="00414E1F"/>
    <w:rsid w:val="0041581E"/>
    <w:rsid w:val="004161E5"/>
    <w:rsid w:val="004171D2"/>
    <w:rsid w:val="0041765C"/>
    <w:rsid w:val="00417706"/>
    <w:rsid w:val="004201FF"/>
    <w:rsid w:val="00420837"/>
    <w:rsid w:val="00421B9E"/>
    <w:rsid w:val="00421EEC"/>
    <w:rsid w:val="00422933"/>
    <w:rsid w:val="00422F4B"/>
    <w:rsid w:val="00423003"/>
    <w:rsid w:val="004248B4"/>
    <w:rsid w:val="00424C66"/>
    <w:rsid w:val="0042526D"/>
    <w:rsid w:val="004254A2"/>
    <w:rsid w:val="004259D7"/>
    <w:rsid w:val="004262BB"/>
    <w:rsid w:val="004264BD"/>
    <w:rsid w:val="00426D71"/>
    <w:rsid w:val="004273D1"/>
    <w:rsid w:val="00427EB9"/>
    <w:rsid w:val="00430256"/>
    <w:rsid w:val="00430E3D"/>
    <w:rsid w:val="0043194D"/>
    <w:rsid w:val="00431BF1"/>
    <w:rsid w:val="00433D22"/>
    <w:rsid w:val="00434130"/>
    <w:rsid w:val="004342F8"/>
    <w:rsid w:val="0043466A"/>
    <w:rsid w:val="00434A2F"/>
    <w:rsid w:val="00434B63"/>
    <w:rsid w:val="004357CB"/>
    <w:rsid w:val="00435E13"/>
    <w:rsid w:val="004363B0"/>
    <w:rsid w:val="0043669B"/>
    <w:rsid w:val="0043739B"/>
    <w:rsid w:val="00437C89"/>
    <w:rsid w:val="0044083A"/>
    <w:rsid w:val="004408FA"/>
    <w:rsid w:val="00441119"/>
    <w:rsid w:val="00441E6B"/>
    <w:rsid w:val="0044246A"/>
    <w:rsid w:val="00443D77"/>
    <w:rsid w:val="00444245"/>
    <w:rsid w:val="0044526E"/>
    <w:rsid w:val="0044552A"/>
    <w:rsid w:val="00445663"/>
    <w:rsid w:val="004461A4"/>
    <w:rsid w:val="00446612"/>
    <w:rsid w:val="00446EE2"/>
    <w:rsid w:val="00447B94"/>
    <w:rsid w:val="00450E44"/>
    <w:rsid w:val="00451501"/>
    <w:rsid w:val="004521E9"/>
    <w:rsid w:val="00452501"/>
    <w:rsid w:val="004528D0"/>
    <w:rsid w:val="00452FC8"/>
    <w:rsid w:val="00453C86"/>
    <w:rsid w:val="004541AE"/>
    <w:rsid w:val="004544C8"/>
    <w:rsid w:val="00454564"/>
    <w:rsid w:val="004562E5"/>
    <w:rsid w:val="00456C21"/>
    <w:rsid w:val="00457209"/>
    <w:rsid w:val="004576A9"/>
    <w:rsid w:val="00457BC3"/>
    <w:rsid w:val="00457E21"/>
    <w:rsid w:val="0046034D"/>
    <w:rsid w:val="00460F33"/>
    <w:rsid w:val="00461801"/>
    <w:rsid w:val="00462272"/>
    <w:rsid w:val="004626B5"/>
    <w:rsid w:val="004627C3"/>
    <w:rsid w:val="0046390C"/>
    <w:rsid w:val="00464569"/>
    <w:rsid w:val="004648A9"/>
    <w:rsid w:val="004657E8"/>
    <w:rsid w:val="00465D4E"/>
    <w:rsid w:val="00465F64"/>
    <w:rsid w:val="00466381"/>
    <w:rsid w:val="00466530"/>
    <w:rsid w:val="00467393"/>
    <w:rsid w:val="00467BDD"/>
    <w:rsid w:val="004717F6"/>
    <w:rsid w:val="0047364D"/>
    <w:rsid w:val="00473CBF"/>
    <w:rsid w:val="004745B7"/>
    <w:rsid w:val="0047481E"/>
    <w:rsid w:val="00474918"/>
    <w:rsid w:val="00475EAF"/>
    <w:rsid w:val="004761FC"/>
    <w:rsid w:val="0047681C"/>
    <w:rsid w:val="004802D0"/>
    <w:rsid w:val="00480748"/>
    <w:rsid w:val="00480B17"/>
    <w:rsid w:val="00480F28"/>
    <w:rsid w:val="004815F8"/>
    <w:rsid w:val="00481907"/>
    <w:rsid w:val="00481E32"/>
    <w:rsid w:val="00482140"/>
    <w:rsid w:val="004831ED"/>
    <w:rsid w:val="004831FC"/>
    <w:rsid w:val="00483454"/>
    <w:rsid w:val="004836A7"/>
    <w:rsid w:val="00483BDD"/>
    <w:rsid w:val="004847B4"/>
    <w:rsid w:val="00484921"/>
    <w:rsid w:val="00486614"/>
    <w:rsid w:val="004866D6"/>
    <w:rsid w:val="00487DE2"/>
    <w:rsid w:val="00487E11"/>
    <w:rsid w:val="00487FB8"/>
    <w:rsid w:val="004900FE"/>
    <w:rsid w:val="00490434"/>
    <w:rsid w:val="004919D4"/>
    <w:rsid w:val="00491FB2"/>
    <w:rsid w:val="0049200C"/>
    <w:rsid w:val="0049212C"/>
    <w:rsid w:val="0049226D"/>
    <w:rsid w:val="00492490"/>
    <w:rsid w:val="004925EE"/>
    <w:rsid w:val="004945CB"/>
    <w:rsid w:val="00494BCA"/>
    <w:rsid w:val="00495C39"/>
    <w:rsid w:val="004975DB"/>
    <w:rsid w:val="00497DCB"/>
    <w:rsid w:val="004A0D12"/>
    <w:rsid w:val="004A1224"/>
    <w:rsid w:val="004A14CB"/>
    <w:rsid w:val="004A1ABD"/>
    <w:rsid w:val="004A247B"/>
    <w:rsid w:val="004A2535"/>
    <w:rsid w:val="004A28C5"/>
    <w:rsid w:val="004A2AD1"/>
    <w:rsid w:val="004A2F59"/>
    <w:rsid w:val="004A3218"/>
    <w:rsid w:val="004A33BF"/>
    <w:rsid w:val="004A3865"/>
    <w:rsid w:val="004A3E9B"/>
    <w:rsid w:val="004A5E53"/>
    <w:rsid w:val="004A64B4"/>
    <w:rsid w:val="004A660C"/>
    <w:rsid w:val="004A6B44"/>
    <w:rsid w:val="004A6E0E"/>
    <w:rsid w:val="004A76FF"/>
    <w:rsid w:val="004B0B19"/>
    <w:rsid w:val="004B0EF4"/>
    <w:rsid w:val="004B1E81"/>
    <w:rsid w:val="004B2C7A"/>
    <w:rsid w:val="004B35F0"/>
    <w:rsid w:val="004B37A7"/>
    <w:rsid w:val="004B4426"/>
    <w:rsid w:val="004B44E1"/>
    <w:rsid w:val="004B52DA"/>
    <w:rsid w:val="004B52EE"/>
    <w:rsid w:val="004B549D"/>
    <w:rsid w:val="004B5F2A"/>
    <w:rsid w:val="004B74B2"/>
    <w:rsid w:val="004B7585"/>
    <w:rsid w:val="004C103D"/>
    <w:rsid w:val="004C1303"/>
    <w:rsid w:val="004C1399"/>
    <w:rsid w:val="004C1C09"/>
    <w:rsid w:val="004C21AE"/>
    <w:rsid w:val="004C2A17"/>
    <w:rsid w:val="004C2B0E"/>
    <w:rsid w:val="004C45F5"/>
    <w:rsid w:val="004C5507"/>
    <w:rsid w:val="004D0D6B"/>
    <w:rsid w:val="004D1219"/>
    <w:rsid w:val="004D1E12"/>
    <w:rsid w:val="004D1E1A"/>
    <w:rsid w:val="004D1EFF"/>
    <w:rsid w:val="004D23A9"/>
    <w:rsid w:val="004D2683"/>
    <w:rsid w:val="004D29F5"/>
    <w:rsid w:val="004D2F90"/>
    <w:rsid w:val="004D538B"/>
    <w:rsid w:val="004D660D"/>
    <w:rsid w:val="004D6B45"/>
    <w:rsid w:val="004D7804"/>
    <w:rsid w:val="004D7ECE"/>
    <w:rsid w:val="004E0308"/>
    <w:rsid w:val="004E055E"/>
    <w:rsid w:val="004E144D"/>
    <w:rsid w:val="004E2562"/>
    <w:rsid w:val="004E2825"/>
    <w:rsid w:val="004E3079"/>
    <w:rsid w:val="004E3276"/>
    <w:rsid w:val="004E3836"/>
    <w:rsid w:val="004E3B3F"/>
    <w:rsid w:val="004E4087"/>
    <w:rsid w:val="004E5062"/>
    <w:rsid w:val="004E5C12"/>
    <w:rsid w:val="004E62E4"/>
    <w:rsid w:val="004E67B6"/>
    <w:rsid w:val="004E7C41"/>
    <w:rsid w:val="004F0911"/>
    <w:rsid w:val="004F0987"/>
    <w:rsid w:val="004F0E90"/>
    <w:rsid w:val="004F0F5B"/>
    <w:rsid w:val="004F1212"/>
    <w:rsid w:val="004F12CE"/>
    <w:rsid w:val="004F22B8"/>
    <w:rsid w:val="004F2437"/>
    <w:rsid w:val="004F38E1"/>
    <w:rsid w:val="004F3CF9"/>
    <w:rsid w:val="004F44A3"/>
    <w:rsid w:val="004F4624"/>
    <w:rsid w:val="004F5573"/>
    <w:rsid w:val="004F5776"/>
    <w:rsid w:val="004F5D8B"/>
    <w:rsid w:val="004F634F"/>
    <w:rsid w:val="004F7556"/>
    <w:rsid w:val="004F78BF"/>
    <w:rsid w:val="00500700"/>
    <w:rsid w:val="0050141B"/>
    <w:rsid w:val="00501DAA"/>
    <w:rsid w:val="00501EEB"/>
    <w:rsid w:val="00502638"/>
    <w:rsid w:val="005029BC"/>
    <w:rsid w:val="00502B87"/>
    <w:rsid w:val="0050346A"/>
    <w:rsid w:val="0050370D"/>
    <w:rsid w:val="00503FD8"/>
    <w:rsid w:val="00504472"/>
    <w:rsid w:val="005048E3"/>
    <w:rsid w:val="00504C7C"/>
    <w:rsid w:val="00505A77"/>
    <w:rsid w:val="00505CB3"/>
    <w:rsid w:val="00505E16"/>
    <w:rsid w:val="005067C7"/>
    <w:rsid w:val="00506EB0"/>
    <w:rsid w:val="00506ED8"/>
    <w:rsid w:val="005073F3"/>
    <w:rsid w:val="0050798C"/>
    <w:rsid w:val="0051112F"/>
    <w:rsid w:val="0051207B"/>
    <w:rsid w:val="005136CD"/>
    <w:rsid w:val="00513C8B"/>
    <w:rsid w:val="00514146"/>
    <w:rsid w:val="00514B1A"/>
    <w:rsid w:val="00514E2B"/>
    <w:rsid w:val="005150C5"/>
    <w:rsid w:val="00516415"/>
    <w:rsid w:val="00517351"/>
    <w:rsid w:val="0051793F"/>
    <w:rsid w:val="005205A5"/>
    <w:rsid w:val="00520963"/>
    <w:rsid w:val="00521860"/>
    <w:rsid w:val="00521D74"/>
    <w:rsid w:val="005222CC"/>
    <w:rsid w:val="00522622"/>
    <w:rsid w:val="00522833"/>
    <w:rsid w:val="00522947"/>
    <w:rsid w:val="00522DFA"/>
    <w:rsid w:val="00523B5E"/>
    <w:rsid w:val="00524295"/>
    <w:rsid w:val="00524EBD"/>
    <w:rsid w:val="005250EE"/>
    <w:rsid w:val="00525AB1"/>
    <w:rsid w:val="00526B01"/>
    <w:rsid w:val="00526B9E"/>
    <w:rsid w:val="00526C61"/>
    <w:rsid w:val="00527492"/>
    <w:rsid w:val="005277F5"/>
    <w:rsid w:val="00527E99"/>
    <w:rsid w:val="00530986"/>
    <w:rsid w:val="00530DA7"/>
    <w:rsid w:val="005310C1"/>
    <w:rsid w:val="00531934"/>
    <w:rsid w:val="005328A9"/>
    <w:rsid w:val="005328C7"/>
    <w:rsid w:val="00532994"/>
    <w:rsid w:val="005329BE"/>
    <w:rsid w:val="00532FCD"/>
    <w:rsid w:val="00533515"/>
    <w:rsid w:val="00533AC5"/>
    <w:rsid w:val="005342DE"/>
    <w:rsid w:val="0053466C"/>
    <w:rsid w:val="00534AC0"/>
    <w:rsid w:val="00535416"/>
    <w:rsid w:val="005354D9"/>
    <w:rsid w:val="00535557"/>
    <w:rsid w:val="0053592A"/>
    <w:rsid w:val="0053606A"/>
    <w:rsid w:val="005369C0"/>
    <w:rsid w:val="00536B92"/>
    <w:rsid w:val="00537F24"/>
    <w:rsid w:val="00540811"/>
    <w:rsid w:val="00540B25"/>
    <w:rsid w:val="00540D82"/>
    <w:rsid w:val="00541254"/>
    <w:rsid w:val="00541773"/>
    <w:rsid w:val="005421CC"/>
    <w:rsid w:val="0054272E"/>
    <w:rsid w:val="00542BA5"/>
    <w:rsid w:val="00542F84"/>
    <w:rsid w:val="00543A85"/>
    <w:rsid w:val="00544841"/>
    <w:rsid w:val="00544869"/>
    <w:rsid w:val="0054577F"/>
    <w:rsid w:val="00545C70"/>
    <w:rsid w:val="00547058"/>
    <w:rsid w:val="005471F3"/>
    <w:rsid w:val="00547CD4"/>
    <w:rsid w:val="00547E34"/>
    <w:rsid w:val="00547EB8"/>
    <w:rsid w:val="0055113D"/>
    <w:rsid w:val="00552FC2"/>
    <w:rsid w:val="00553541"/>
    <w:rsid w:val="00553DA2"/>
    <w:rsid w:val="00554220"/>
    <w:rsid w:val="005543FB"/>
    <w:rsid w:val="00554B40"/>
    <w:rsid w:val="00554FB3"/>
    <w:rsid w:val="00555623"/>
    <w:rsid w:val="00555C0F"/>
    <w:rsid w:val="005562DC"/>
    <w:rsid w:val="00556725"/>
    <w:rsid w:val="00556C29"/>
    <w:rsid w:val="005572A7"/>
    <w:rsid w:val="005576C3"/>
    <w:rsid w:val="00557A85"/>
    <w:rsid w:val="005606B5"/>
    <w:rsid w:val="00560E2D"/>
    <w:rsid w:val="00561031"/>
    <w:rsid w:val="00561498"/>
    <w:rsid w:val="005628BB"/>
    <w:rsid w:val="00562BAD"/>
    <w:rsid w:val="00562FD4"/>
    <w:rsid w:val="0056365E"/>
    <w:rsid w:val="00563C6E"/>
    <w:rsid w:val="00563F72"/>
    <w:rsid w:val="005645A8"/>
    <w:rsid w:val="005652CF"/>
    <w:rsid w:val="00565A95"/>
    <w:rsid w:val="00565C77"/>
    <w:rsid w:val="00566181"/>
    <w:rsid w:val="005700E3"/>
    <w:rsid w:val="005708BD"/>
    <w:rsid w:val="00571FB4"/>
    <w:rsid w:val="005721AA"/>
    <w:rsid w:val="00572955"/>
    <w:rsid w:val="0057317E"/>
    <w:rsid w:val="005731D3"/>
    <w:rsid w:val="0057391F"/>
    <w:rsid w:val="00573C7D"/>
    <w:rsid w:val="005746DC"/>
    <w:rsid w:val="00574906"/>
    <w:rsid w:val="00574E91"/>
    <w:rsid w:val="00574E9E"/>
    <w:rsid w:val="005752BC"/>
    <w:rsid w:val="0057557B"/>
    <w:rsid w:val="00576130"/>
    <w:rsid w:val="0057622F"/>
    <w:rsid w:val="00576FB6"/>
    <w:rsid w:val="00577772"/>
    <w:rsid w:val="00577977"/>
    <w:rsid w:val="00577DFB"/>
    <w:rsid w:val="0058060D"/>
    <w:rsid w:val="005809D8"/>
    <w:rsid w:val="00581719"/>
    <w:rsid w:val="00581D30"/>
    <w:rsid w:val="0058259C"/>
    <w:rsid w:val="00583261"/>
    <w:rsid w:val="00583362"/>
    <w:rsid w:val="005833A7"/>
    <w:rsid w:val="00584245"/>
    <w:rsid w:val="00584C2D"/>
    <w:rsid w:val="00584D80"/>
    <w:rsid w:val="00585BCF"/>
    <w:rsid w:val="00586535"/>
    <w:rsid w:val="00586BB5"/>
    <w:rsid w:val="00586DFB"/>
    <w:rsid w:val="0058771E"/>
    <w:rsid w:val="00587800"/>
    <w:rsid w:val="00587C83"/>
    <w:rsid w:val="005905BC"/>
    <w:rsid w:val="005909CB"/>
    <w:rsid w:val="00590B75"/>
    <w:rsid w:val="00590CB4"/>
    <w:rsid w:val="00590DAA"/>
    <w:rsid w:val="00591B21"/>
    <w:rsid w:val="00591F12"/>
    <w:rsid w:val="0059205C"/>
    <w:rsid w:val="00592349"/>
    <w:rsid w:val="00592B80"/>
    <w:rsid w:val="00592D49"/>
    <w:rsid w:val="00593365"/>
    <w:rsid w:val="0059457D"/>
    <w:rsid w:val="005949F7"/>
    <w:rsid w:val="005955BA"/>
    <w:rsid w:val="00596F3F"/>
    <w:rsid w:val="00596F9B"/>
    <w:rsid w:val="00597EEF"/>
    <w:rsid w:val="005A02CB"/>
    <w:rsid w:val="005A1C4E"/>
    <w:rsid w:val="005A2D1C"/>
    <w:rsid w:val="005A2E0C"/>
    <w:rsid w:val="005A3678"/>
    <w:rsid w:val="005A3C8E"/>
    <w:rsid w:val="005A3DAF"/>
    <w:rsid w:val="005A4251"/>
    <w:rsid w:val="005A4A1A"/>
    <w:rsid w:val="005A5810"/>
    <w:rsid w:val="005A5C0F"/>
    <w:rsid w:val="005A5EE5"/>
    <w:rsid w:val="005A61D3"/>
    <w:rsid w:val="005A6D23"/>
    <w:rsid w:val="005A7196"/>
    <w:rsid w:val="005A7C0B"/>
    <w:rsid w:val="005A7E70"/>
    <w:rsid w:val="005B1A53"/>
    <w:rsid w:val="005B2AF7"/>
    <w:rsid w:val="005B2B33"/>
    <w:rsid w:val="005B40E8"/>
    <w:rsid w:val="005B493E"/>
    <w:rsid w:val="005B589D"/>
    <w:rsid w:val="005B647C"/>
    <w:rsid w:val="005B6A94"/>
    <w:rsid w:val="005B6A9B"/>
    <w:rsid w:val="005B6DAA"/>
    <w:rsid w:val="005B7314"/>
    <w:rsid w:val="005B753B"/>
    <w:rsid w:val="005B7C27"/>
    <w:rsid w:val="005B7D8B"/>
    <w:rsid w:val="005C03F6"/>
    <w:rsid w:val="005C0475"/>
    <w:rsid w:val="005C1569"/>
    <w:rsid w:val="005C1B2B"/>
    <w:rsid w:val="005C224F"/>
    <w:rsid w:val="005C25ED"/>
    <w:rsid w:val="005C2EFC"/>
    <w:rsid w:val="005C348A"/>
    <w:rsid w:val="005C3C1A"/>
    <w:rsid w:val="005C4604"/>
    <w:rsid w:val="005C460E"/>
    <w:rsid w:val="005C46D8"/>
    <w:rsid w:val="005C4BEE"/>
    <w:rsid w:val="005C4D71"/>
    <w:rsid w:val="005C5B3B"/>
    <w:rsid w:val="005C6E74"/>
    <w:rsid w:val="005C732E"/>
    <w:rsid w:val="005C781C"/>
    <w:rsid w:val="005D0878"/>
    <w:rsid w:val="005D0C3B"/>
    <w:rsid w:val="005D1340"/>
    <w:rsid w:val="005D13ED"/>
    <w:rsid w:val="005D181E"/>
    <w:rsid w:val="005D1E16"/>
    <w:rsid w:val="005D1F9E"/>
    <w:rsid w:val="005D2218"/>
    <w:rsid w:val="005D330E"/>
    <w:rsid w:val="005D4576"/>
    <w:rsid w:val="005D4967"/>
    <w:rsid w:val="005D520F"/>
    <w:rsid w:val="005D645A"/>
    <w:rsid w:val="005D6E07"/>
    <w:rsid w:val="005D73D4"/>
    <w:rsid w:val="005D7A35"/>
    <w:rsid w:val="005D7D64"/>
    <w:rsid w:val="005E034F"/>
    <w:rsid w:val="005E09A7"/>
    <w:rsid w:val="005E14A8"/>
    <w:rsid w:val="005E198B"/>
    <w:rsid w:val="005E19D9"/>
    <w:rsid w:val="005E1D35"/>
    <w:rsid w:val="005E2A31"/>
    <w:rsid w:val="005E39C2"/>
    <w:rsid w:val="005E3D2F"/>
    <w:rsid w:val="005E442F"/>
    <w:rsid w:val="005E4909"/>
    <w:rsid w:val="005E49C7"/>
    <w:rsid w:val="005E54A3"/>
    <w:rsid w:val="005E5625"/>
    <w:rsid w:val="005E61D8"/>
    <w:rsid w:val="005E6F2B"/>
    <w:rsid w:val="005E7E2C"/>
    <w:rsid w:val="005F1ADE"/>
    <w:rsid w:val="005F2701"/>
    <w:rsid w:val="005F29CD"/>
    <w:rsid w:val="005F3175"/>
    <w:rsid w:val="005F333A"/>
    <w:rsid w:val="005F3436"/>
    <w:rsid w:val="005F3506"/>
    <w:rsid w:val="005F41D8"/>
    <w:rsid w:val="005F4739"/>
    <w:rsid w:val="005F4B23"/>
    <w:rsid w:val="005F6228"/>
    <w:rsid w:val="005F642B"/>
    <w:rsid w:val="005F67FC"/>
    <w:rsid w:val="005F6E70"/>
    <w:rsid w:val="006001F9"/>
    <w:rsid w:val="00601630"/>
    <w:rsid w:val="00601A28"/>
    <w:rsid w:val="0060209E"/>
    <w:rsid w:val="006026E1"/>
    <w:rsid w:val="00603A90"/>
    <w:rsid w:val="00605163"/>
    <w:rsid w:val="006065BF"/>
    <w:rsid w:val="00606F5E"/>
    <w:rsid w:val="00606FD5"/>
    <w:rsid w:val="006070EA"/>
    <w:rsid w:val="00607ABE"/>
    <w:rsid w:val="00607F53"/>
    <w:rsid w:val="006103D0"/>
    <w:rsid w:val="006104F7"/>
    <w:rsid w:val="00610C53"/>
    <w:rsid w:val="0061103A"/>
    <w:rsid w:val="0061168F"/>
    <w:rsid w:val="00611EAE"/>
    <w:rsid w:val="0061364A"/>
    <w:rsid w:val="00613BEA"/>
    <w:rsid w:val="0061402C"/>
    <w:rsid w:val="006140F2"/>
    <w:rsid w:val="0061595F"/>
    <w:rsid w:val="00615A79"/>
    <w:rsid w:val="00615DF4"/>
    <w:rsid w:val="00616179"/>
    <w:rsid w:val="006165BB"/>
    <w:rsid w:val="0061675B"/>
    <w:rsid w:val="0062052B"/>
    <w:rsid w:val="00620797"/>
    <w:rsid w:val="00620EB3"/>
    <w:rsid w:val="00620F8F"/>
    <w:rsid w:val="00621264"/>
    <w:rsid w:val="00621A86"/>
    <w:rsid w:val="00622D2E"/>
    <w:rsid w:val="00623401"/>
    <w:rsid w:val="0062344D"/>
    <w:rsid w:val="006254EC"/>
    <w:rsid w:val="006258B8"/>
    <w:rsid w:val="00625C40"/>
    <w:rsid w:val="0062706E"/>
    <w:rsid w:val="00627CD7"/>
    <w:rsid w:val="00627E7C"/>
    <w:rsid w:val="00627EE9"/>
    <w:rsid w:val="00630CFF"/>
    <w:rsid w:val="0063112D"/>
    <w:rsid w:val="00631369"/>
    <w:rsid w:val="00631477"/>
    <w:rsid w:val="006314FC"/>
    <w:rsid w:val="00632481"/>
    <w:rsid w:val="0063262D"/>
    <w:rsid w:val="0063268B"/>
    <w:rsid w:val="006326BE"/>
    <w:rsid w:val="0063348D"/>
    <w:rsid w:val="0063390E"/>
    <w:rsid w:val="00634673"/>
    <w:rsid w:val="006348BC"/>
    <w:rsid w:val="00636BB7"/>
    <w:rsid w:val="00636E1E"/>
    <w:rsid w:val="0063781E"/>
    <w:rsid w:val="00637BBD"/>
    <w:rsid w:val="00640D17"/>
    <w:rsid w:val="00641A99"/>
    <w:rsid w:val="00641CCA"/>
    <w:rsid w:val="00642768"/>
    <w:rsid w:val="00642A84"/>
    <w:rsid w:val="0064411F"/>
    <w:rsid w:val="0064465F"/>
    <w:rsid w:val="0064497E"/>
    <w:rsid w:val="00644C77"/>
    <w:rsid w:val="00644FFE"/>
    <w:rsid w:val="006453CB"/>
    <w:rsid w:val="00645983"/>
    <w:rsid w:val="00645E69"/>
    <w:rsid w:val="00646130"/>
    <w:rsid w:val="00646ACE"/>
    <w:rsid w:val="00646DB2"/>
    <w:rsid w:val="006474C0"/>
    <w:rsid w:val="00647927"/>
    <w:rsid w:val="00650B2D"/>
    <w:rsid w:val="00650D5C"/>
    <w:rsid w:val="00651B5E"/>
    <w:rsid w:val="00652B9B"/>
    <w:rsid w:val="00652F78"/>
    <w:rsid w:val="00653743"/>
    <w:rsid w:val="00653DD9"/>
    <w:rsid w:val="00654119"/>
    <w:rsid w:val="00654943"/>
    <w:rsid w:val="00654E6A"/>
    <w:rsid w:val="00654EC2"/>
    <w:rsid w:val="006551FC"/>
    <w:rsid w:val="006562BD"/>
    <w:rsid w:val="006569D8"/>
    <w:rsid w:val="00656DF0"/>
    <w:rsid w:val="006575F3"/>
    <w:rsid w:val="00660871"/>
    <w:rsid w:val="00660BA6"/>
    <w:rsid w:val="0066176D"/>
    <w:rsid w:val="00661D2C"/>
    <w:rsid w:val="00662809"/>
    <w:rsid w:val="00663823"/>
    <w:rsid w:val="006641E6"/>
    <w:rsid w:val="00664E08"/>
    <w:rsid w:val="006650D0"/>
    <w:rsid w:val="00665306"/>
    <w:rsid w:val="00665FA2"/>
    <w:rsid w:val="0066774D"/>
    <w:rsid w:val="00667A64"/>
    <w:rsid w:val="00667F42"/>
    <w:rsid w:val="00670BE9"/>
    <w:rsid w:val="00671284"/>
    <w:rsid w:val="00671E3E"/>
    <w:rsid w:val="006727FC"/>
    <w:rsid w:val="00673906"/>
    <w:rsid w:val="00673AFD"/>
    <w:rsid w:val="00673CDE"/>
    <w:rsid w:val="006747B4"/>
    <w:rsid w:val="006756CD"/>
    <w:rsid w:val="00675766"/>
    <w:rsid w:val="00675F49"/>
    <w:rsid w:val="006763E3"/>
    <w:rsid w:val="00676E5B"/>
    <w:rsid w:val="006776E8"/>
    <w:rsid w:val="00677D6B"/>
    <w:rsid w:val="00680795"/>
    <w:rsid w:val="00681523"/>
    <w:rsid w:val="00682713"/>
    <w:rsid w:val="00683451"/>
    <w:rsid w:val="00683579"/>
    <w:rsid w:val="0068376C"/>
    <w:rsid w:val="006843F4"/>
    <w:rsid w:val="00684598"/>
    <w:rsid w:val="006854CE"/>
    <w:rsid w:val="00686B47"/>
    <w:rsid w:val="0068751F"/>
    <w:rsid w:val="0068790B"/>
    <w:rsid w:val="00687C36"/>
    <w:rsid w:val="006903BB"/>
    <w:rsid w:val="006906E4"/>
    <w:rsid w:val="006913EB"/>
    <w:rsid w:val="00691902"/>
    <w:rsid w:val="00691C54"/>
    <w:rsid w:val="00691E49"/>
    <w:rsid w:val="006922DC"/>
    <w:rsid w:val="0069272B"/>
    <w:rsid w:val="006928E4"/>
    <w:rsid w:val="00693B7D"/>
    <w:rsid w:val="006941DD"/>
    <w:rsid w:val="006943D1"/>
    <w:rsid w:val="0069466B"/>
    <w:rsid w:val="00694795"/>
    <w:rsid w:val="00695014"/>
    <w:rsid w:val="00695AB6"/>
    <w:rsid w:val="0069648D"/>
    <w:rsid w:val="00696AA8"/>
    <w:rsid w:val="00697E42"/>
    <w:rsid w:val="006A257C"/>
    <w:rsid w:val="006A2615"/>
    <w:rsid w:val="006A2AF9"/>
    <w:rsid w:val="006A2BF2"/>
    <w:rsid w:val="006A325D"/>
    <w:rsid w:val="006A4158"/>
    <w:rsid w:val="006A41A9"/>
    <w:rsid w:val="006A447C"/>
    <w:rsid w:val="006A4553"/>
    <w:rsid w:val="006A4AA7"/>
    <w:rsid w:val="006A4E15"/>
    <w:rsid w:val="006A4EE2"/>
    <w:rsid w:val="006A552F"/>
    <w:rsid w:val="006A5866"/>
    <w:rsid w:val="006A5E4F"/>
    <w:rsid w:val="006A643C"/>
    <w:rsid w:val="006A76A9"/>
    <w:rsid w:val="006B0044"/>
    <w:rsid w:val="006B0F54"/>
    <w:rsid w:val="006B12C6"/>
    <w:rsid w:val="006B3967"/>
    <w:rsid w:val="006B39C1"/>
    <w:rsid w:val="006B415B"/>
    <w:rsid w:val="006B4C95"/>
    <w:rsid w:val="006B4CBA"/>
    <w:rsid w:val="006B575C"/>
    <w:rsid w:val="006B59AD"/>
    <w:rsid w:val="006B5C23"/>
    <w:rsid w:val="006B6FEB"/>
    <w:rsid w:val="006B7499"/>
    <w:rsid w:val="006B7542"/>
    <w:rsid w:val="006C0A59"/>
    <w:rsid w:val="006C1382"/>
    <w:rsid w:val="006C19EE"/>
    <w:rsid w:val="006C1B99"/>
    <w:rsid w:val="006C1BFF"/>
    <w:rsid w:val="006C2E46"/>
    <w:rsid w:val="006C34E2"/>
    <w:rsid w:val="006C3B05"/>
    <w:rsid w:val="006C4003"/>
    <w:rsid w:val="006C49CB"/>
    <w:rsid w:val="006C4E45"/>
    <w:rsid w:val="006C5EE1"/>
    <w:rsid w:val="006C61B1"/>
    <w:rsid w:val="006C6780"/>
    <w:rsid w:val="006C6DB8"/>
    <w:rsid w:val="006D0273"/>
    <w:rsid w:val="006D0669"/>
    <w:rsid w:val="006D1D4E"/>
    <w:rsid w:val="006D2EDF"/>
    <w:rsid w:val="006D3771"/>
    <w:rsid w:val="006D440A"/>
    <w:rsid w:val="006D4578"/>
    <w:rsid w:val="006D5599"/>
    <w:rsid w:val="006D56AE"/>
    <w:rsid w:val="006D592F"/>
    <w:rsid w:val="006D62BE"/>
    <w:rsid w:val="006D69D8"/>
    <w:rsid w:val="006D72EB"/>
    <w:rsid w:val="006D7B71"/>
    <w:rsid w:val="006D7E93"/>
    <w:rsid w:val="006E0006"/>
    <w:rsid w:val="006E01BB"/>
    <w:rsid w:val="006E098A"/>
    <w:rsid w:val="006E0DF6"/>
    <w:rsid w:val="006E1AFD"/>
    <w:rsid w:val="006E1BDE"/>
    <w:rsid w:val="006E336C"/>
    <w:rsid w:val="006E35A9"/>
    <w:rsid w:val="006E3B9E"/>
    <w:rsid w:val="006E4A27"/>
    <w:rsid w:val="006E4B48"/>
    <w:rsid w:val="006E4BCA"/>
    <w:rsid w:val="006E4DF1"/>
    <w:rsid w:val="006E5699"/>
    <w:rsid w:val="006E5828"/>
    <w:rsid w:val="006E6BB9"/>
    <w:rsid w:val="006E784F"/>
    <w:rsid w:val="006F0B4F"/>
    <w:rsid w:val="006F0E97"/>
    <w:rsid w:val="006F1484"/>
    <w:rsid w:val="006F1592"/>
    <w:rsid w:val="006F2DF3"/>
    <w:rsid w:val="006F2DF9"/>
    <w:rsid w:val="006F3C6F"/>
    <w:rsid w:val="006F3CDB"/>
    <w:rsid w:val="006F41C6"/>
    <w:rsid w:val="006F43EB"/>
    <w:rsid w:val="006F5A68"/>
    <w:rsid w:val="006F5DD9"/>
    <w:rsid w:val="006F69B9"/>
    <w:rsid w:val="006F6FA2"/>
    <w:rsid w:val="007001D0"/>
    <w:rsid w:val="00700CE3"/>
    <w:rsid w:val="00701498"/>
    <w:rsid w:val="00701E70"/>
    <w:rsid w:val="00702A38"/>
    <w:rsid w:val="00704BB6"/>
    <w:rsid w:val="00704F47"/>
    <w:rsid w:val="00705001"/>
    <w:rsid w:val="00705BC0"/>
    <w:rsid w:val="007072C2"/>
    <w:rsid w:val="0070746B"/>
    <w:rsid w:val="007075CA"/>
    <w:rsid w:val="00707852"/>
    <w:rsid w:val="00710156"/>
    <w:rsid w:val="00710C02"/>
    <w:rsid w:val="0071151E"/>
    <w:rsid w:val="007117F8"/>
    <w:rsid w:val="007118AC"/>
    <w:rsid w:val="00711FC7"/>
    <w:rsid w:val="0071339C"/>
    <w:rsid w:val="0071482B"/>
    <w:rsid w:val="00714C8F"/>
    <w:rsid w:val="00715A2A"/>
    <w:rsid w:val="00715A32"/>
    <w:rsid w:val="007163DA"/>
    <w:rsid w:val="00716CCB"/>
    <w:rsid w:val="00716F57"/>
    <w:rsid w:val="0071715E"/>
    <w:rsid w:val="00717A74"/>
    <w:rsid w:val="00720493"/>
    <w:rsid w:val="00720EA2"/>
    <w:rsid w:val="00721409"/>
    <w:rsid w:val="00721CE0"/>
    <w:rsid w:val="007221A2"/>
    <w:rsid w:val="00722621"/>
    <w:rsid w:val="00722935"/>
    <w:rsid w:val="0072305F"/>
    <w:rsid w:val="00723BA8"/>
    <w:rsid w:val="00724257"/>
    <w:rsid w:val="0072568C"/>
    <w:rsid w:val="00726075"/>
    <w:rsid w:val="00726B85"/>
    <w:rsid w:val="00726FDE"/>
    <w:rsid w:val="00727815"/>
    <w:rsid w:val="007301A7"/>
    <w:rsid w:val="00730E31"/>
    <w:rsid w:val="007313A4"/>
    <w:rsid w:val="00732A56"/>
    <w:rsid w:val="007346F8"/>
    <w:rsid w:val="00734D66"/>
    <w:rsid w:val="00734E06"/>
    <w:rsid w:val="00735B3E"/>
    <w:rsid w:val="0073624C"/>
    <w:rsid w:val="00736E9D"/>
    <w:rsid w:val="007373FA"/>
    <w:rsid w:val="00737E7D"/>
    <w:rsid w:val="00737F55"/>
    <w:rsid w:val="0074063F"/>
    <w:rsid w:val="00740EF1"/>
    <w:rsid w:val="00741BF8"/>
    <w:rsid w:val="0074250E"/>
    <w:rsid w:val="0074360C"/>
    <w:rsid w:val="007437BA"/>
    <w:rsid w:val="0074438A"/>
    <w:rsid w:val="007444E7"/>
    <w:rsid w:val="00744DBD"/>
    <w:rsid w:val="00745398"/>
    <w:rsid w:val="0074539B"/>
    <w:rsid w:val="00746FC3"/>
    <w:rsid w:val="00747783"/>
    <w:rsid w:val="00747B90"/>
    <w:rsid w:val="00750B2E"/>
    <w:rsid w:val="00750B57"/>
    <w:rsid w:val="0075240A"/>
    <w:rsid w:val="00752EC7"/>
    <w:rsid w:val="00754870"/>
    <w:rsid w:val="007561F0"/>
    <w:rsid w:val="0075622A"/>
    <w:rsid w:val="00756632"/>
    <w:rsid w:val="0075754A"/>
    <w:rsid w:val="007577AA"/>
    <w:rsid w:val="00757CB2"/>
    <w:rsid w:val="00760554"/>
    <w:rsid w:val="0076083D"/>
    <w:rsid w:val="00761DC2"/>
    <w:rsid w:val="007627AC"/>
    <w:rsid w:val="00762969"/>
    <w:rsid w:val="00762B1E"/>
    <w:rsid w:val="007637CD"/>
    <w:rsid w:val="00763DB6"/>
    <w:rsid w:val="00764B94"/>
    <w:rsid w:val="007652E2"/>
    <w:rsid w:val="0076582E"/>
    <w:rsid w:val="00765A82"/>
    <w:rsid w:val="00766434"/>
    <w:rsid w:val="00770D25"/>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778"/>
    <w:rsid w:val="00782098"/>
    <w:rsid w:val="00782467"/>
    <w:rsid w:val="00782F65"/>
    <w:rsid w:val="00783D75"/>
    <w:rsid w:val="00783E41"/>
    <w:rsid w:val="007857E3"/>
    <w:rsid w:val="00786231"/>
    <w:rsid w:val="00786706"/>
    <w:rsid w:val="0079000B"/>
    <w:rsid w:val="007900CB"/>
    <w:rsid w:val="007905B2"/>
    <w:rsid w:val="00790E9B"/>
    <w:rsid w:val="0079130F"/>
    <w:rsid w:val="007917E7"/>
    <w:rsid w:val="007927C6"/>
    <w:rsid w:val="00793191"/>
    <w:rsid w:val="0079341D"/>
    <w:rsid w:val="0079348E"/>
    <w:rsid w:val="00793EEB"/>
    <w:rsid w:val="0079405B"/>
    <w:rsid w:val="00795679"/>
    <w:rsid w:val="007959B4"/>
    <w:rsid w:val="00795B29"/>
    <w:rsid w:val="00796B27"/>
    <w:rsid w:val="0079758D"/>
    <w:rsid w:val="0079797F"/>
    <w:rsid w:val="007A05F4"/>
    <w:rsid w:val="007A0BB9"/>
    <w:rsid w:val="007A0F08"/>
    <w:rsid w:val="007A14E8"/>
    <w:rsid w:val="007A1D73"/>
    <w:rsid w:val="007A3FD7"/>
    <w:rsid w:val="007A4023"/>
    <w:rsid w:val="007A410C"/>
    <w:rsid w:val="007A4A00"/>
    <w:rsid w:val="007A5445"/>
    <w:rsid w:val="007A5A94"/>
    <w:rsid w:val="007A5E11"/>
    <w:rsid w:val="007A6C47"/>
    <w:rsid w:val="007A73F1"/>
    <w:rsid w:val="007B0AAC"/>
    <w:rsid w:val="007B31F7"/>
    <w:rsid w:val="007B347F"/>
    <w:rsid w:val="007B39F6"/>
    <w:rsid w:val="007B4481"/>
    <w:rsid w:val="007B5232"/>
    <w:rsid w:val="007B58A3"/>
    <w:rsid w:val="007B5A98"/>
    <w:rsid w:val="007B5E30"/>
    <w:rsid w:val="007B5E45"/>
    <w:rsid w:val="007C1DB0"/>
    <w:rsid w:val="007C2270"/>
    <w:rsid w:val="007C27D4"/>
    <w:rsid w:val="007C292C"/>
    <w:rsid w:val="007C3139"/>
    <w:rsid w:val="007C322F"/>
    <w:rsid w:val="007C4720"/>
    <w:rsid w:val="007C4C47"/>
    <w:rsid w:val="007C4CCE"/>
    <w:rsid w:val="007C570A"/>
    <w:rsid w:val="007C5BE6"/>
    <w:rsid w:val="007C74E1"/>
    <w:rsid w:val="007C7D49"/>
    <w:rsid w:val="007C7DE5"/>
    <w:rsid w:val="007D0894"/>
    <w:rsid w:val="007D0EEB"/>
    <w:rsid w:val="007D1D99"/>
    <w:rsid w:val="007D259E"/>
    <w:rsid w:val="007D4D2A"/>
    <w:rsid w:val="007D5112"/>
    <w:rsid w:val="007D5256"/>
    <w:rsid w:val="007D5B26"/>
    <w:rsid w:val="007D5E52"/>
    <w:rsid w:val="007D763D"/>
    <w:rsid w:val="007D77A3"/>
    <w:rsid w:val="007E00B1"/>
    <w:rsid w:val="007E01C4"/>
    <w:rsid w:val="007E0749"/>
    <w:rsid w:val="007E0A7A"/>
    <w:rsid w:val="007E1411"/>
    <w:rsid w:val="007E2023"/>
    <w:rsid w:val="007E2F87"/>
    <w:rsid w:val="007E2FA1"/>
    <w:rsid w:val="007E334F"/>
    <w:rsid w:val="007E37FA"/>
    <w:rsid w:val="007E3AC7"/>
    <w:rsid w:val="007E4155"/>
    <w:rsid w:val="007E57B5"/>
    <w:rsid w:val="007E5D39"/>
    <w:rsid w:val="007E66C8"/>
    <w:rsid w:val="007E67BD"/>
    <w:rsid w:val="007E6BBD"/>
    <w:rsid w:val="007F06E1"/>
    <w:rsid w:val="007F0C09"/>
    <w:rsid w:val="007F3E75"/>
    <w:rsid w:val="007F465D"/>
    <w:rsid w:val="007F517F"/>
    <w:rsid w:val="007F5858"/>
    <w:rsid w:val="007F6391"/>
    <w:rsid w:val="007F672E"/>
    <w:rsid w:val="007F6CAD"/>
    <w:rsid w:val="007F6DE0"/>
    <w:rsid w:val="007F6FB8"/>
    <w:rsid w:val="007F7051"/>
    <w:rsid w:val="007F7481"/>
    <w:rsid w:val="007F76FF"/>
    <w:rsid w:val="007F7A4C"/>
    <w:rsid w:val="007F7E83"/>
    <w:rsid w:val="00801491"/>
    <w:rsid w:val="008015A7"/>
    <w:rsid w:val="008019E9"/>
    <w:rsid w:val="00801B8F"/>
    <w:rsid w:val="00801EF6"/>
    <w:rsid w:val="00802648"/>
    <w:rsid w:val="00802AEC"/>
    <w:rsid w:val="00803099"/>
    <w:rsid w:val="008030A8"/>
    <w:rsid w:val="00803906"/>
    <w:rsid w:val="0080406C"/>
    <w:rsid w:val="00804A47"/>
    <w:rsid w:val="0080562C"/>
    <w:rsid w:val="0080648A"/>
    <w:rsid w:val="008071D0"/>
    <w:rsid w:val="0081037F"/>
    <w:rsid w:val="008104F0"/>
    <w:rsid w:val="0081066B"/>
    <w:rsid w:val="00810809"/>
    <w:rsid w:val="00810C6A"/>
    <w:rsid w:val="00810C86"/>
    <w:rsid w:val="008115BD"/>
    <w:rsid w:val="00812350"/>
    <w:rsid w:val="00812369"/>
    <w:rsid w:val="00812741"/>
    <w:rsid w:val="008128E3"/>
    <w:rsid w:val="00812B12"/>
    <w:rsid w:val="00813DE6"/>
    <w:rsid w:val="0081464E"/>
    <w:rsid w:val="00815264"/>
    <w:rsid w:val="00815871"/>
    <w:rsid w:val="00821319"/>
    <w:rsid w:val="00821789"/>
    <w:rsid w:val="0082180B"/>
    <w:rsid w:val="00821BC9"/>
    <w:rsid w:val="008221B2"/>
    <w:rsid w:val="00822F98"/>
    <w:rsid w:val="00823236"/>
    <w:rsid w:val="00824DEE"/>
    <w:rsid w:val="00825147"/>
    <w:rsid w:val="00825B07"/>
    <w:rsid w:val="00825D4F"/>
    <w:rsid w:val="008265EB"/>
    <w:rsid w:val="00827FDF"/>
    <w:rsid w:val="00830017"/>
    <w:rsid w:val="00830787"/>
    <w:rsid w:val="00830CEC"/>
    <w:rsid w:val="00830DC9"/>
    <w:rsid w:val="00831489"/>
    <w:rsid w:val="008315B8"/>
    <w:rsid w:val="00831828"/>
    <w:rsid w:val="00831FFE"/>
    <w:rsid w:val="00832A43"/>
    <w:rsid w:val="00832CD2"/>
    <w:rsid w:val="008339E3"/>
    <w:rsid w:val="00833A6A"/>
    <w:rsid w:val="00833E2F"/>
    <w:rsid w:val="0083423B"/>
    <w:rsid w:val="00834240"/>
    <w:rsid w:val="00834C62"/>
    <w:rsid w:val="00834F9A"/>
    <w:rsid w:val="008368F3"/>
    <w:rsid w:val="008400A8"/>
    <w:rsid w:val="008401E9"/>
    <w:rsid w:val="0084156A"/>
    <w:rsid w:val="00841C82"/>
    <w:rsid w:val="008425BD"/>
    <w:rsid w:val="008427B1"/>
    <w:rsid w:val="00844965"/>
    <w:rsid w:val="008449FF"/>
    <w:rsid w:val="00845E77"/>
    <w:rsid w:val="0084601D"/>
    <w:rsid w:val="008462FB"/>
    <w:rsid w:val="00846C73"/>
    <w:rsid w:val="008500CD"/>
    <w:rsid w:val="00850462"/>
    <w:rsid w:val="0085161D"/>
    <w:rsid w:val="008519B6"/>
    <w:rsid w:val="0085245C"/>
    <w:rsid w:val="00852EEF"/>
    <w:rsid w:val="00852F55"/>
    <w:rsid w:val="00855597"/>
    <w:rsid w:val="00855780"/>
    <w:rsid w:val="008557AA"/>
    <w:rsid w:val="00855B9B"/>
    <w:rsid w:val="00855BD6"/>
    <w:rsid w:val="00856178"/>
    <w:rsid w:val="008567C0"/>
    <w:rsid w:val="00856C69"/>
    <w:rsid w:val="008570AB"/>
    <w:rsid w:val="00860947"/>
    <w:rsid w:val="00862222"/>
    <w:rsid w:val="00862545"/>
    <w:rsid w:val="00862D3A"/>
    <w:rsid w:val="00862D62"/>
    <w:rsid w:val="008631E5"/>
    <w:rsid w:val="00863356"/>
    <w:rsid w:val="00863BA1"/>
    <w:rsid w:val="0086428A"/>
    <w:rsid w:val="00864544"/>
    <w:rsid w:val="00865304"/>
    <w:rsid w:val="008653B5"/>
    <w:rsid w:val="00865A26"/>
    <w:rsid w:val="00865A76"/>
    <w:rsid w:val="008663D7"/>
    <w:rsid w:val="00866836"/>
    <w:rsid w:val="00866EF3"/>
    <w:rsid w:val="0086730B"/>
    <w:rsid w:val="008674DC"/>
    <w:rsid w:val="008679E6"/>
    <w:rsid w:val="00867A0F"/>
    <w:rsid w:val="00871127"/>
    <w:rsid w:val="00871811"/>
    <w:rsid w:val="00871D0A"/>
    <w:rsid w:val="008723A0"/>
    <w:rsid w:val="00872E1F"/>
    <w:rsid w:val="00873942"/>
    <w:rsid w:val="0087400E"/>
    <w:rsid w:val="008745A0"/>
    <w:rsid w:val="00874A32"/>
    <w:rsid w:val="00875413"/>
    <w:rsid w:val="008777A8"/>
    <w:rsid w:val="00880558"/>
    <w:rsid w:val="00881436"/>
    <w:rsid w:val="00881DD6"/>
    <w:rsid w:val="00882ED0"/>
    <w:rsid w:val="008836F6"/>
    <w:rsid w:val="00883894"/>
    <w:rsid w:val="008840D4"/>
    <w:rsid w:val="00885DA2"/>
    <w:rsid w:val="00885E17"/>
    <w:rsid w:val="00886342"/>
    <w:rsid w:val="00886DDF"/>
    <w:rsid w:val="008875DE"/>
    <w:rsid w:val="00887D7F"/>
    <w:rsid w:val="008903B0"/>
    <w:rsid w:val="0089074D"/>
    <w:rsid w:val="0089092F"/>
    <w:rsid w:val="00891573"/>
    <w:rsid w:val="00893594"/>
    <w:rsid w:val="008947EA"/>
    <w:rsid w:val="00894ABF"/>
    <w:rsid w:val="00895FFF"/>
    <w:rsid w:val="00896FF4"/>
    <w:rsid w:val="0089725A"/>
    <w:rsid w:val="008A0E85"/>
    <w:rsid w:val="008A15CB"/>
    <w:rsid w:val="008A1DDE"/>
    <w:rsid w:val="008A2544"/>
    <w:rsid w:val="008A25C3"/>
    <w:rsid w:val="008A2EF0"/>
    <w:rsid w:val="008A32B1"/>
    <w:rsid w:val="008A34CE"/>
    <w:rsid w:val="008A371D"/>
    <w:rsid w:val="008A40A7"/>
    <w:rsid w:val="008A5443"/>
    <w:rsid w:val="008A55A8"/>
    <w:rsid w:val="008A566F"/>
    <w:rsid w:val="008A5AD7"/>
    <w:rsid w:val="008A5B0A"/>
    <w:rsid w:val="008A5F01"/>
    <w:rsid w:val="008A6B66"/>
    <w:rsid w:val="008A6F1E"/>
    <w:rsid w:val="008A7078"/>
    <w:rsid w:val="008A7AD0"/>
    <w:rsid w:val="008B079B"/>
    <w:rsid w:val="008B0969"/>
    <w:rsid w:val="008B11D0"/>
    <w:rsid w:val="008B31C6"/>
    <w:rsid w:val="008B32B6"/>
    <w:rsid w:val="008B4464"/>
    <w:rsid w:val="008B4BF2"/>
    <w:rsid w:val="008B4F4B"/>
    <w:rsid w:val="008B56E5"/>
    <w:rsid w:val="008B5AFD"/>
    <w:rsid w:val="008B5C7E"/>
    <w:rsid w:val="008B6650"/>
    <w:rsid w:val="008B6B53"/>
    <w:rsid w:val="008B729C"/>
    <w:rsid w:val="008B7A4E"/>
    <w:rsid w:val="008C0728"/>
    <w:rsid w:val="008C084A"/>
    <w:rsid w:val="008C08E3"/>
    <w:rsid w:val="008C1506"/>
    <w:rsid w:val="008C2052"/>
    <w:rsid w:val="008C232A"/>
    <w:rsid w:val="008C2D30"/>
    <w:rsid w:val="008C2F43"/>
    <w:rsid w:val="008C33F2"/>
    <w:rsid w:val="008C3D5D"/>
    <w:rsid w:val="008C444D"/>
    <w:rsid w:val="008C6C92"/>
    <w:rsid w:val="008C77F7"/>
    <w:rsid w:val="008D0262"/>
    <w:rsid w:val="008D0AE4"/>
    <w:rsid w:val="008D1B0D"/>
    <w:rsid w:val="008D20E6"/>
    <w:rsid w:val="008D2F52"/>
    <w:rsid w:val="008D3E19"/>
    <w:rsid w:val="008D57A4"/>
    <w:rsid w:val="008D5F06"/>
    <w:rsid w:val="008D6B57"/>
    <w:rsid w:val="008D74C3"/>
    <w:rsid w:val="008D7DFC"/>
    <w:rsid w:val="008D7E4C"/>
    <w:rsid w:val="008D7F82"/>
    <w:rsid w:val="008E00FD"/>
    <w:rsid w:val="008E04B1"/>
    <w:rsid w:val="008E07C6"/>
    <w:rsid w:val="008E0B83"/>
    <w:rsid w:val="008E152D"/>
    <w:rsid w:val="008E21B5"/>
    <w:rsid w:val="008E3214"/>
    <w:rsid w:val="008E32E9"/>
    <w:rsid w:val="008E33EA"/>
    <w:rsid w:val="008E4180"/>
    <w:rsid w:val="008E49E5"/>
    <w:rsid w:val="008E4ECE"/>
    <w:rsid w:val="008E5BB7"/>
    <w:rsid w:val="008E5F84"/>
    <w:rsid w:val="008E6747"/>
    <w:rsid w:val="008E6A1B"/>
    <w:rsid w:val="008E6CE5"/>
    <w:rsid w:val="008E6F3E"/>
    <w:rsid w:val="008E6FAD"/>
    <w:rsid w:val="008E6FF6"/>
    <w:rsid w:val="008E72E5"/>
    <w:rsid w:val="008E79F9"/>
    <w:rsid w:val="008E7DCC"/>
    <w:rsid w:val="008F0EA9"/>
    <w:rsid w:val="008F19F2"/>
    <w:rsid w:val="008F1B1E"/>
    <w:rsid w:val="008F1EFB"/>
    <w:rsid w:val="008F271E"/>
    <w:rsid w:val="008F2B7E"/>
    <w:rsid w:val="008F31DF"/>
    <w:rsid w:val="008F38F6"/>
    <w:rsid w:val="008F3C2A"/>
    <w:rsid w:val="008F411D"/>
    <w:rsid w:val="008F4ACA"/>
    <w:rsid w:val="008F4D31"/>
    <w:rsid w:val="008F53F5"/>
    <w:rsid w:val="008F56A2"/>
    <w:rsid w:val="008F5FF0"/>
    <w:rsid w:val="008F61F2"/>
    <w:rsid w:val="008F63BC"/>
    <w:rsid w:val="008F6485"/>
    <w:rsid w:val="008F710C"/>
    <w:rsid w:val="008F743D"/>
    <w:rsid w:val="008F746C"/>
    <w:rsid w:val="008F7B17"/>
    <w:rsid w:val="008F7F78"/>
    <w:rsid w:val="00900316"/>
    <w:rsid w:val="00900E16"/>
    <w:rsid w:val="009010D0"/>
    <w:rsid w:val="0090122A"/>
    <w:rsid w:val="00901F73"/>
    <w:rsid w:val="00902F59"/>
    <w:rsid w:val="0090368F"/>
    <w:rsid w:val="0090394F"/>
    <w:rsid w:val="009054D3"/>
    <w:rsid w:val="00905587"/>
    <w:rsid w:val="009057D3"/>
    <w:rsid w:val="00907B9D"/>
    <w:rsid w:val="00910CFA"/>
    <w:rsid w:val="0091118B"/>
    <w:rsid w:val="0091227C"/>
    <w:rsid w:val="009125D2"/>
    <w:rsid w:val="00912BD3"/>
    <w:rsid w:val="009136BE"/>
    <w:rsid w:val="00914007"/>
    <w:rsid w:val="00914443"/>
    <w:rsid w:val="00915E3F"/>
    <w:rsid w:val="00915E87"/>
    <w:rsid w:val="00915F49"/>
    <w:rsid w:val="00915F97"/>
    <w:rsid w:val="009179EB"/>
    <w:rsid w:val="0092273F"/>
    <w:rsid w:val="009235B5"/>
    <w:rsid w:val="0092385B"/>
    <w:rsid w:val="009238F1"/>
    <w:rsid w:val="0092396B"/>
    <w:rsid w:val="00923CBD"/>
    <w:rsid w:val="009246DC"/>
    <w:rsid w:val="009249B4"/>
    <w:rsid w:val="00926716"/>
    <w:rsid w:val="009270DB"/>
    <w:rsid w:val="00927A0A"/>
    <w:rsid w:val="00930BEB"/>
    <w:rsid w:val="009323DF"/>
    <w:rsid w:val="0093282B"/>
    <w:rsid w:val="00932AFC"/>
    <w:rsid w:val="00932E76"/>
    <w:rsid w:val="0093389C"/>
    <w:rsid w:val="00933A7D"/>
    <w:rsid w:val="00933DA9"/>
    <w:rsid w:val="0093452F"/>
    <w:rsid w:val="0093491F"/>
    <w:rsid w:val="00935AB3"/>
    <w:rsid w:val="00935E14"/>
    <w:rsid w:val="00936F3D"/>
    <w:rsid w:val="00937703"/>
    <w:rsid w:val="0094110F"/>
    <w:rsid w:val="00941E4F"/>
    <w:rsid w:val="00942454"/>
    <w:rsid w:val="00942909"/>
    <w:rsid w:val="009447D3"/>
    <w:rsid w:val="0094480E"/>
    <w:rsid w:val="00947B5B"/>
    <w:rsid w:val="00947C16"/>
    <w:rsid w:val="00950281"/>
    <w:rsid w:val="009507B6"/>
    <w:rsid w:val="00951BD3"/>
    <w:rsid w:val="00951C97"/>
    <w:rsid w:val="009529FD"/>
    <w:rsid w:val="00952B8F"/>
    <w:rsid w:val="00953E12"/>
    <w:rsid w:val="00954951"/>
    <w:rsid w:val="0095496C"/>
    <w:rsid w:val="00954E2D"/>
    <w:rsid w:val="0095542A"/>
    <w:rsid w:val="0095569B"/>
    <w:rsid w:val="009559F2"/>
    <w:rsid w:val="009562CC"/>
    <w:rsid w:val="00956941"/>
    <w:rsid w:val="0095695E"/>
    <w:rsid w:val="00956A49"/>
    <w:rsid w:val="00957310"/>
    <w:rsid w:val="0095750D"/>
    <w:rsid w:val="00957F07"/>
    <w:rsid w:val="00960B83"/>
    <w:rsid w:val="0096164B"/>
    <w:rsid w:val="00961CB4"/>
    <w:rsid w:val="00962B8F"/>
    <w:rsid w:val="00963441"/>
    <w:rsid w:val="009637E4"/>
    <w:rsid w:val="00963FE7"/>
    <w:rsid w:val="00964464"/>
    <w:rsid w:val="00964655"/>
    <w:rsid w:val="00965665"/>
    <w:rsid w:val="0096590C"/>
    <w:rsid w:val="0096632E"/>
    <w:rsid w:val="009663B1"/>
    <w:rsid w:val="009666B2"/>
    <w:rsid w:val="00966813"/>
    <w:rsid w:val="00966D4F"/>
    <w:rsid w:val="00967CB1"/>
    <w:rsid w:val="00970E65"/>
    <w:rsid w:val="0097102C"/>
    <w:rsid w:val="0097133A"/>
    <w:rsid w:val="00971798"/>
    <w:rsid w:val="00971BCB"/>
    <w:rsid w:val="00971CBF"/>
    <w:rsid w:val="00971F52"/>
    <w:rsid w:val="0097202E"/>
    <w:rsid w:val="0097203E"/>
    <w:rsid w:val="00972E0B"/>
    <w:rsid w:val="00973773"/>
    <w:rsid w:val="00973DFD"/>
    <w:rsid w:val="009742E0"/>
    <w:rsid w:val="0097462D"/>
    <w:rsid w:val="009748F0"/>
    <w:rsid w:val="00974A7C"/>
    <w:rsid w:val="0097587B"/>
    <w:rsid w:val="009763C1"/>
    <w:rsid w:val="0097664B"/>
    <w:rsid w:val="009766FE"/>
    <w:rsid w:val="00976AEC"/>
    <w:rsid w:val="00977715"/>
    <w:rsid w:val="009778FB"/>
    <w:rsid w:val="00980439"/>
    <w:rsid w:val="00982444"/>
    <w:rsid w:val="00982BA7"/>
    <w:rsid w:val="00982D92"/>
    <w:rsid w:val="00982F10"/>
    <w:rsid w:val="009834A0"/>
    <w:rsid w:val="0098412C"/>
    <w:rsid w:val="009843A8"/>
    <w:rsid w:val="009845DE"/>
    <w:rsid w:val="009846A1"/>
    <w:rsid w:val="00984993"/>
    <w:rsid w:val="00984CA2"/>
    <w:rsid w:val="009854F1"/>
    <w:rsid w:val="00985882"/>
    <w:rsid w:val="00986A97"/>
    <w:rsid w:val="00986F31"/>
    <w:rsid w:val="0098714A"/>
    <w:rsid w:val="00990428"/>
    <w:rsid w:val="00991451"/>
    <w:rsid w:val="009918DD"/>
    <w:rsid w:val="009926C3"/>
    <w:rsid w:val="00992EC9"/>
    <w:rsid w:val="00993EA1"/>
    <w:rsid w:val="0099496C"/>
    <w:rsid w:val="00995582"/>
    <w:rsid w:val="00996230"/>
    <w:rsid w:val="00996569"/>
    <w:rsid w:val="009A035E"/>
    <w:rsid w:val="009A057B"/>
    <w:rsid w:val="009A06F0"/>
    <w:rsid w:val="009A14DE"/>
    <w:rsid w:val="009A1E91"/>
    <w:rsid w:val="009A2294"/>
    <w:rsid w:val="009A22CA"/>
    <w:rsid w:val="009A40DD"/>
    <w:rsid w:val="009A5F07"/>
    <w:rsid w:val="009A5F36"/>
    <w:rsid w:val="009A6DED"/>
    <w:rsid w:val="009A72B5"/>
    <w:rsid w:val="009A75E8"/>
    <w:rsid w:val="009A7BC2"/>
    <w:rsid w:val="009B011C"/>
    <w:rsid w:val="009B011E"/>
    <w:rsid w:val="009B0387"/>
    <w:rsid w:val="009B0C7E"/>
    <w:rsid w:val="009B0FA5"/>
    <w:rsid w:val="009B180F"/>
    <w:rsid w:val="009B1897"/>
    <w:rsid w:val="009B1BB7"/>
    <w:rsid w:val="009B1C51"/>
    <w:rsid w:val="009B241F"/>
    <w:rsid w:val="009B273F"/>
    <w:rsid w:val="009B2EA0"/>
    <w:rsid w:val="009B4156"/>
    <w:rsid w:val="009B48D4"/>
    <w:rsid w:val="009B4B9F"/>
    <w:rsid w:val="009B4DCC"/>
    <w:rsid w:val="009B5464"/>
    <w:rsid w:val="009B6FE1"/>
    <w:rsid w:val="009B751B"/>
    <w:rsid w:val="009B77A7"/>
    <w:rsid w:val="009C0616"/>
    <w:rsid w:val="009C0992"/>
    <w:rsid w:val="009C0C48"/>
    <w:rsid w:val="009C1830"/>
    <w:rsid w:val="009C18A6"/>
    <w:rsid w:val="009C23DA"/>
    <w:rsid w:val="009C24B3"/>
    <w:rsid w:val="009C2737"/>
    <w:rsid w:val="009C2C09"/>
    <w:rsid w:val="009C2E5A"/>
    <w:rsid w:val="009C4E41"/>
    <w:rsid w:val="009C5611"/>
    <w:rsid w:val="009C594B"/>
    <w:rsid w:val="009C6214"/>
    <w:rsid w:val="009C645A"/>
    <w:rsid w:val="009C672A"/>
    <w:rsid w:val="009C6A62"/>
    <w:rsid w:val="009C703A"/>
    <w:rsid w:val="009C7151"/>
    <w:rsid w:val="009C71E7"/>
    <w:rsid w:val="009C7B18"/>
    <w:rsid w:val="009C7C46"/>
    <w:rsid w:val="009C7D55"/>
    <w:rsid w:val="009C7F52"/>
    <w:rsid w:val="009D07F2"/>
    <w:rsid w:val="009D14E1"/>
    <w:rsid w:val="009D1884"/>
    <w:rsid w:val="009D1FF4"/>
    <w:rsid w:val="009D24A3"/>
    <w:rsid w:val="009D2FD6"/>
    <w:rsid w:val="009D3295"/>
    <w:rsid w:val="009D3665"/>
    <w:rsid w:val="009D3C84"/>
    <w:rsid w:val="009D3CEB"/>
    <w:rsid w:val="009D40C6"/>
    <w:rsid w:val="009D476F"/>
    <w:rsid w:val="009D4A43"/>
    <w:rsid w:val="009D54F3"/>
    <w:rsid w:val="009D5DA3"/>
    <w:rsid w:val="009D6065"/>
    <w:rsid w:val="009D6969"/>
    <w:rsid w:val="009D7470"/>
    <w:rsid w:val="009D7546"/>
    <w:rsid w:val="009D77D9"/>
    <w:rsid w:val="009D7A58"/>
    <w:rsid w:val="009E0638"/>
    <w:rsid w:val="009E0828"/>
    <w:rsid w:val="009E0CED"/>
    <w:rsid w:val="009E17A2"/>
    <w:rsid w:val="009E23BB"/>
    <w:rsid w:val="009E2D23"/>
    <w:rsid w:val="009E4043"/>
    <w:rsid w:val="009E43C1"/>
    <w:rsid w:val="009E4941"/>
    <w:rsid w:val="009E54AE"/>
    <w:rsid w:val="009E5FC3"/>
    <w:rsid w:val="009E69CA"/>
    <w:rsid w:val="009E69DC"/>
    <w:rsid w:val="009E6DF1"/>
    <w:rsid w:val="009E7935"/>
    <w:rsid w:val="009F0008"/>
    <w:rsid w:val="009F0564"/>
    <w:rsid w:val="009F3ABF"/>
    <w:rsid w:val="009F3AE2"/>
    <w:rsid w:val="009F3BA0"/>
    <w:rsid w:val="009F3F5D"/>
    <w:rsid w:val="009F43CB"/>
    <w:rsid w:val="009F4CB9"/>
    <w:rsid w:val="009F608F"/>
    <w:rsid w:val="00A00283"/>
    <w:rsid w:val="00A01C02"/>
    <w:rsid w:val="00A02958"/>
    <w:rsid w:val="00A02D24"/>
    <w:rsid w:val="00A02E16"/>
    <w:rsid w:val="00A05113"/>
    <w:rsid w:val="00A054DC"/>
    <w:rsid w:val="00A069AE"/>
    <w:rsid w:val="00A06C1B"/>
    <w:rsid w:val="00A07859"/>
    <w:rsid w:val="00A10119"/>
    <w:rsid w:val="00A10389"/>
    <w:rsid w:val="00A1133E"/>
    <w:rsid w:val="00A11888"/>
    <w:rsid w:val="00A11E62"/>
    <w:rsid w:val="00A11E8F"/>
    <w:rsid w:val="00A12369"/>
    <w:rsid w:val="00A12969"/>
    <w:rsid w:val="00A13522"/>
    <w:rsid w:val="00A14357"/>
    <w:rsid w:val="00A1493A"/>
    <w:rsid w:val="00A1524F"/>
    <w:rsid w:val="00A15E63"/>
    <w:rsid w:val="00A167D9"/>
    <w:rsid w:val="00A16DB9"/>
    <w:rsid w:val="00A17474"/>
    <w:rsid w:val="00A17672"/>
    <w:rsid w:val="00A2053A"/>
    <w:rsid w:val="00A20A6B"/>
    <w:rsid w:val="00A20B45"/>
    <w:rsid w:val="00A20C5D"/>
    <w:rsid w:val="00A217EF"/>
    <w:rsid w:val="00A222CA"/>
    <w:rsid w:val="00A225E3"/>
    <w:rsid w:val="00A239CC"/>
    <w:rsid w:val="00A23BC2"/>
    <w:rsid w:val="00A24436"/>
    <w:rsid w:val="00A245F2"/>
    <w:rsid w:val="00A248C9"/>
    <w:rsid w:val="00A2591E"/>
    <w:rsid w:val="00A26820"/>
    <w:rsid w:val="00A26F01"/>
    <w:rsid w:val="00A279AC"/>
    <w:rsid w:val="00A27A30"/>
    <w:rsid w:val="00A27B33"/>
    <w:rsid w:val="00A307EB"/>
    <w:rsid w:val="00A30C5D"/>
    <w:rsid w:val="00A310F1"/>
    <w:rsid w:val="00A31C68"/>
    <w:rsid w:val="00A31FFF"/>
    <w:rsid w:val="00A32426"/>
    <w:rsid w:val="00A325AE"/>
    <w:rsid w:val="00A326A6"/>
    <w:rsid w:val="00A342D9"/>
    <w:rsid w:val="00A35E30"/>
    <w:rsid w:val="00A35FAA"/>
    <w:rsid w:val="00A3685D"/>
    <w:rsid w:val="00A37AA5"/>
    <w:rsid w:val="00A40163"/>
    <w:rsid w:val="00A409BC"/>
    <w:rsid w:val="00A40D47"/>
    <w:rsid w:val="00A40FC3"/>
    <w:rsid w:val="00A41D7C"/>
    <w:rsid w:val="00A42F6D"/>
    <w:rsid w:val="00A43C9A"/>
    <w:rsid w:val="00A44612"/>
    <w:rsid w:val="00A44720"/>
    <w:rsid w:val="00A4575C"/>
    <w:rsid w:val="00A45D11"/>
    <w:rsid w:val="00A46164"/>
    <w:rsid w:val="00A46A8E"/>
    <w:rsid w:val="00A51337"/>
    <w:rsid w:val="00A522F4"/>
    <w:rsid w:val="00A527D4"/>
    <w:rsid w:val="00A527DD"/>
    <w:rsid w:val="00A52FDF"/>
    <w:rsid w:val="00A537E5"/>
    <w:rsid w:val="00A540A5"/>
    <w:rsid w:val="00A54248"/>
    <w:rsid w:val="00A552FD"/>
    <w:rsid w:val="00A55B6F"/>
    <w:rsid w:val="00A56649"/>
    <w:rsid w:val="00A569DF"/>
    <w:rsid w:val="00A57AFF"/>
    <w:rsid w:val="00A61BD0"/>
    <w:rsid w:val="00A63163"/>
    <w:rsid w:val="00A635D1"/>
    <w:rsid w:val="00A6388E"/>
    <w:rsid w:val="00A63C00"/>
    <w:rsid w:val="00A64BC6"/>
    <w:rsid w:val="00A64FD7"/>
    <w:rsid w:val="00A659CB"/>
    <w:rsid w:val="00A67199"/>
    <w:rsid w:val="00A67E9E"/>
    <w:rsid w:val="00A70398"/>
    <w:rsid w:val="00A709AD"/>
    <w:rsid w:val="00A70D03"/>
    <w:rsid w:val="00A7134D"/>
    <w:rsid w:val="00A71441"/>
    <w:rsid w:val="00A721F1"/>
    <w:rsid w:val="00A72DA9"/>
    <w:rsid w:val="00A733CB"/>
    <w:rsid w:val="00A739DF"/>
    <w:rsid w:val="00A740A0"/>
    <w:rsid w:val="00A745EF"/>
    <w:rsid w:val="00A7463F"/>
    <w:rsid w:val="00A751AD"/>
    <w:rsid w:val="00A76045"/>
    <w:rsid w:val="00A76935"/>
    <w:rsid w:val="00A76CC8"/>
    <w:rsid w:val="00A773CD"/>
    <w:rsid w:val="00A775CF"/>
    <w:rsid w:val="00A77853"/>
    <w:rsid w:val="00A77FAF"/>
    <w:rsid w:val="00A8031F"/>
    <w:rsid w:val="00A805EB"/>
    <w:rsid w:val="00A80C87"/>
    <w:rsid w:val="00A813F5"/>
    <w:rsid w:val="00A816A6"/>
    <w:rsid w:val="00A81EED"/>
    <w:rsid w:val="00A82EEE"/>
    <w:rsid w:val="00A84503"/>
    <w:rsid w:val="00A867DA"/>
    <w:rsid w:val="00A87202"/>
    <w:rsid w:val="00A8782F"/>
    <w:rsid w:val="00A90568"/>
    <w:rsid w:val="00A90D7B"/>
    <w:rsid w:val="00A91671"/>
    <w:rsid w:val="00A9167D"/>
    <w:rsid w:val="00A916B3"/>
    <w:rsid w:val="00A91895"/>
    <w:rsid w:val="00A92D25"/>
    <w:rsid w:val="00A9401F"/>
    <w:rsid w:val="00A94689"/>
    <w:rsid w:val="00A94DDB"/>
    <w:rsid w:val="00A94F82"/>
    <w:rsid w:val="00A950A1"/>
    <w:rsid w:val="00A953E9"/>
    <w:rsid w:val="00A9569A"/>
    <w:rsid w:val="00A965CD"/>
    <w:rsid w:val="00A96970"/>
    <w:rsid w:val="00A977BC"/>
    <w:rsid w:val="00AA1BEC"/>
    <w:rsid w:val="00AA2194"/>
    <w:rsid w:val="00AA26B7"/>
    <w:rsid w:val="00AA27AA"/>
    <w:rsid w:val="00AA28C9"/>
    <w:rsid w:val="00AA2DF3"/>
    <w:rsid w:val="00AA3F47"/>
    <w:rsid w:val="00AA4145"/>
    <w:rsid w:val="00AA4761"/>
    <w:rsid w:val="00AA50BC"/>
    <w:rsid w:val="00AA6AE4"/>
    <w:rsid w:val="00AB04BB"/>
    <w:rsid w:val="00AB1095"/>
    <w:rsid w:val="00AB1814"/>
    <w:rsid w:val="00AB24E7"/>
    <w:rsid w:val="00AB31A1"/>
    <w:rsid w:val="00AB3237"/>
    <w:rsid w:val="00AB3917"/>
    <w:rsid w:val="00AB3A2D"/>
    <w:rsid w:val="00AB3A7B"/>
    <w:rsid w:val="00AB4AC8"/>
    <w:rsid w:val="00AB4FBC"/>
    <w:rsid w:val="00AB5E21"/>
    <w:rsid w:val="00AB662C"/>
    <w:rsid w:val="00AB6960"/>
    <w:rsid w:val="00AB6AD4"/>
    <w:rsid w:val="00AB75AE"/>
    <w:rsid w:val="00AB76EC"/>
    <w:rsid w:val="00AB7933"/>
    <w:rsid w:val="00AB7947"/>
    <w:rsid w:val="00AC07C2"/>
    <w:rsid w:val="00AC13C9"/>
    <w:rsid w:val="00AC2D58"/>
    <w:rsid w:val="00AC3071"/>
    <w:rsid w:val="00AC3838"/>
    <w:rsid w:val="00AC3A08"/>
    <w:rsid w:val="00AC3D18"/>
    <w:rsid w:val="00AC4014"/>
    <w:rsid w:val="00AC514D"/>
    <w:rsid w:val="00AC5598"/>
    <w:rsid w:val="00AC5BB5"/>
    <w:rsid w:val="00AC6332"/>
    <w:rsid w:val="00AD068B"/>
    <w:rsid w:val="00AD09DF"/>
    <w:rsid w:val="00AD10CF"/>
    <w:rsid w:val="00AD2FC0"/>
    <w:rsid w:val="00AD3581"/>
    <w:rsid w:val="00AD35EA"/>
    <w:rsid w:val="00AD3BC7"/>
    <w:rsid w:val="00AD3D42"/>
    <w:rsid w:val="00AD42E2"/>
    <w:rsid w:val="00AD47AF"/>
    <w:rsid w:val="00AD4967"/>
    <w:rsid w:val="00AD4CBB"/>
    <w:rsid w:val="00AD562E"/>
    <w:rsid w:val="00AD5A81"/>
    <w:rsid w:val="00AD5B1B"/>
    <w:rsid w:val="00AD66BE"/>
    <w:rsid w:val="00AD6DB9"/>
    <w:rsid w:val="00AE12A9"/>
    <w:rsid w:val="00AE226B"/>
    <w:rsid w:val="00AE2459"/>
    <w:rsid w:val="00AE29C2"/>
    <w:rsid w:val="00AE2B3B"/>
    <w:rsid w:val="00AE2BC3"/>
    <w:rsid w:val="00AE3D23"/>
    <w:rsid w:val="00AE472E"/>
    <w:rsid w:val="00AE4CEC"/>
    <w:rsid w:val="00AE4EC8"/>
    <w:rsid w:val="00AE517C"/>
    <w:rsid w:val="00AE599E"/>
    <w:rsid w:val="00AE5C25"/>
    <w:rsid w:val="00AE5D9F"/>
    <w:rsid w:val="00AE5F15"/>
    <w:rsid w:val="00AE609B"/>
    <w:rsid w:val="00AE61C0"/>
    <w:rsid w:val="00AE72C2"/>
    <w:rsid w:val="00AE7597"/>
    <w:rsid w:val="00AE76C9"/>
    <w:rsid w:val="00AF06B4"/>
    <w:rsid w:val="00AF0C7E"/>
    <w:rsid w:val="00AF0EB2"/>
    <w:rsid w:val="00AF2791"/>
    <w:rsid w:val="00AF2EF5"/>
    <w:rsid w:val="00AF3117"/>
    <w:rsid w:val="00AF326B"/>
    <w:rsid w:val="00AF32F0"/>
    <w:rsid w:val="00AF3811"/>
    <w:rsid w:val="00AF3BCF"/>
    <w:rsid w:val="00AF412C"/>
    <w:rsid w:val="00AF418D"/>
    <w:rsid w:val="00AF560E"/>
    <w:rsid w:val="00AF6220"/>
    <w:rsid w:val="00AF6F95"/>
    <w:rsid w:val="00AF70EE"/>
    <w:rsid w:val="00AF7618"/>
    <w:rsid w:val="00AF7703"/>
    <w:rsid w:val="00B00449"/>
    <w:rsid w:val="00B00A77"/>
    <w:rsid w:val="00B00B01"/>
    <w:rsid w:val="00B01538"/>
    <w:rsid w:val="00B01FB3"/>
    <w:rsid w:val="00B02BFC"/>
    <w:rsid w:val="00B02C2A"/>
    <w:rsid w:val="00B02E0A"/>
    <w:rsid w:val="00B02EB9"/>
    <w:rsid w:val="00B03653"/>
    <w:rsid w:val="00B04047"/>
    <w:rsid w:val="00B04550"/>
    <w:rsid w:val="00B04964"/>
    <w:rsid w:val="00B04CBD"/>
    <w:rsid w:val="00B05143"/>
    <w:rsid w:val="00B05C96"/>
    <w:rsid w:val="00B1047A"/>
    <w:rsid w:val="00B10605"/>
    <w:rsid w:val="00B10F95"/>
    <w:rsid w:val="00B1132C"/>
    <w:rsid w:val="00B11B0A"/>
    <w:rsid w:val="00B11E51"/>
    <w:rsid w:val="00B12331"/>
    <w:rsid w:val="00B124AD"/>
    <w:rsid w:val="00B13217"/>
    <w:rsid w:val="00B13ABA"/>
    <w:rsid w:val="00B13CE3"/>
    <w:rsid w:val="00B14004"/>
    <w:rsid w:val="00B14310"/>
    <w:rsid w:val="00B14317"/>
    <w:rsid w:val="00B1473E"/>
    <w:rsid w:val="00B154B3"/>
    <w:rsid w:val="00B15870"/>
    <w:rsid w:val="00B158E7"/>
    <w:rsid w:val="00B15B71"/>
    <w:rsid w:val="00B15CF7"/>
    <w:rsid w:val="00B16085"/>
    <w:rsid w:val="00B166C6"/>
    <w:rsid w:val="00B17022"/>
    <w:rsid w:val="00B1777D"/>
    <w:rsid w:val="00B205BF"/>
    <w:rsid w:val="00B2131F"/>
    <w:rsid w:val="00B21941"/>
    <w:rsid w:val="00B21BAF"/>
    <w:rsid w:val="00B21EB4"/>
    <w:rsid w:val="00B21FAF"/>
    <w:rsid w:val="00B22A5B"/>
    <w:rsid w:val="00B23A82"/>
    <w:rsid w:val="00B24A34"/>
    <w:rsid w:val="00B25F8E"/>
    <w:rsid w:val="00B26529"/>
    <w:rsid w:val="00B2691D"/>
    <w:rsid w:val="00B26C44"/>
    <w:rsid w:val="00B27820"/>
    <w:rsid w:val="00B279EB"/>
    <w:rsid w:val="00B306EA"/>
    <w:rsid w:val="00B30944"/>
    <w:rsid w:val="00B3104B"/>
    <w:rsid w:val="00B315B1"/>
    <w:rsid w:val="00B31759"/>
    <w:rsid w:val="00B327B6"/>
    <w:rsid w:val="00B32928"/>
    <w:rsid w:val="00B32AAC"/>
    <w:rsid w:val="00B33F4D"/>
    <w:rsid w:val="00B3636F"/>
    <w:rsid w:val="00B36CFC"/>
    <w:rsid w:val="00B37148"/>
    <w:rsid w:val="00B37AC7"/>
    <w:rsid w:val="00B37AFC"/>
    <w:rsid w:val="00B40255"/>
    <w:rsid w:val="00B405D0"/>
    <w:rsid w:val="00B4084B"/>
    <w:rsid w:val="00B40E32"/>
    <w:rsid w:val="00B41232"/>
    <w:rsid w:val="00B42B56"/>
    <w:rsid w:val="00B45864"/>
    <w:rsid w:val="00B460B5"/>
    <w:rsid w:val="00B47998"/>
    <w:rsid w:val="00B47F4C"/>
    <w:rsid w:val="00B50032"/>
    <w:rsid w:val="00B5018E"/>
    <w:rsid w:val="00B50958"/>
    <w:rsid w:val="00B51374"/>
    <w:rsid w:val="00B51526"/>
    <w:rsid w:val="00B51ABB"/>
    <w:rsid w:val="00B51EA1"/>
    <w:rsid w:val="00B52229"/>
    <w:rsid w:val="00B5276B"/>
    <w:rsid w:val="00B567D8"/>
    <w:rsid w:val="00B56FB1"/>
    <w:rsid w:val="00B57A34"/>
    <w:rsid w:val="00B57ADB"/>
    <w:rsid w:val="00B60985"/>
    <w:rsid w:val="00B60F6F"/>
    <w:rsid w:val="00B61A52"/>
    <w:rsid w:val="00B6230B"/>
    <w:rsid w:val="00B628E8"/>
    <w:rsid w:val="00B63C3C"/>
    <w:rsid w:val="00B63CA4"/>
    <w:rsid w:val="00B644ED"/>
    <w:rsid w:val="00B64DE4"/>
    <w:rsid w:val="00B65561"/>
    <w:rsid w:val="00B65AD5"/>
    <w:rsid w:val="00B66B65"/>
    <w:rsid w:val="00B676B8"/>
    <w:rsid w:val="00B70250"/>
    <w:rsid w:val="00B7054B"/>
    <w:rsid w:val="00B70C9E"/>
    <w:rsid w:val="00B70F85"/>
    <w:rsid w:val="00B71222"/>
    <w:rsid w:val="00B7174A"/>
    <w:rsid w:val="00B71843"/>
    <w:rsid w:val="00B72DC7"/>
    <w:rsid w:val="00B73332"/>
    <w:rsid w:val="00B7358B"/>
    <w:rsid w:val="00B7388C"/>
    <w:rsid w:val="00B73E0D"/>
    <w:rsid w:val="00B74006"/>
    <w:rsid w:val="00B74FAA"/>
    <w:rsid w:val="00B7521F"/>
    <w:rsid w:val="00B756CE"/>
    <w:rsid w:val="00B75B26"/>
    <w:rsid w:val="00B769A4"/>
    <w:rsid w:val="00B76DBA"/>
    <w:rsid w:val="00B7793A"/>
    <w:rsid w:val="00B80456"/>
    <w:rsid w:val="00B812A4"/>
    <w:rsid w:val="00B82E69"/>
    <w:rsid w:val="00B830A1"/>
    <w:rsid w:val="00B83160"/>
    <w:rsid w:val="00B8365B"/>
    <w:rsid w:val="00B83705"/>
    <w:rsid w:val="00B83B20"/>
    <w:rsid w:val="00B83CA0"/>
    <w:rsid w:val="00B84243"/>
    <w:rsid w:val="00B84EDB"/>
    <w:rsid w:val="00B853A1"/>
    <w:rsid w:val="00B85C34"/>
    <w:rsid w:val="00B86383"/>
    <w:rsid w:val="00B86963"/>
    <w:rsid w:val="00B86CCD"/>
    <w:rsid w:val="00B86D87"/>
    <w:rsid w:val="00B876C0"/>
    <w:rsid w:val="00B87806"/>
    <w:rsid w:val="00B878C2"/>
    <w:rsid w:val="00B92B09"/>
    <w:rsid w:val="00B92C99"/>
    <w:rsid w:val="00B93884"/>
    <w:rsid w:val="00B93D53"/>
    <w:rsid w:val="00B93FD6"/>
    <w:rsid w:val="00B94405"/>
    <w:rsid w:val="00B94A65"/>
    <w:rsid w:val="00B94ADF"/>
    <w:rsid w:val="00B94D1A"/>
    <w:rsid w:val="00B94FB4"/>
    <w:rsid w:val="00B95D2D"/>
    <w:rsid w:val="00B9607C"/>
    <w:rsid w:val="00B9631B"/>
    <w:rsid w:val="00B9676C"/>
    <w:rsid w:val="00B9688C"/>
    <w:rsid w:val="00B97661"/>
    <w:rsid w:val="00BA0666"/>
    <w:rsid w:val="00BA0966"/>
    <w:rsid w:val="00BA0F2F"/>
    <w:rsid w:val="00BA13C0"/>
    <w:rsid w:val="00BA28F3"/>
    <w:rsid w:val="00BA379F"/>
    <w:rsid w:val="00BA434D"/>
    <w:rsid w:val="00BA47CD"/>
    <w:rsid w:val="00BA6777"/>
    <w:rsid w:val="00BA6C18"/>
    <w:rsid w:val="00BA7D14"/>
    <w:rsid w:val="00BB033B"/>
    <w:rsid w:val="00BB0573"/>
    <w:rsid w:val="00BB224B"/>
    <w:rsid w:val="00BB2A98"/>
    <w:rsid w:val="00BB3AB5"/>
    <w:rsid w:val="00BB3DA8"/>
    <w:rsid w:val="00BB498B"/>
    <w:rsid w:val="00BB559C"/>
    <w:rsid w:val="00BB5A84"/>
    <w:rsid w:val="00BB604F"/>
    <w:rsid w:val="00BB6D23"/>
    <w:rsid w:val="00BB721D"/>
    <w:rsid w:val="00BB7455"/>
    <w:rsid w:val="00BB7DEB"/>
    <w:rsid w:val="00BC05D4"/>
    <w:rsid w:val="00BC12C2"/>
    <w:rsid w:val="00BC29A9"/>
    <w:rsid w:val="00BC2C65"/>
    <w:rsid w:val="00BC3233"/>
    <w:rsid w:val="00BC337F"/>
    <w:rsid w:val="00BC3472"/>
    <w:rsid w:val="00BC3A58"/>
    <w:rsid w:val="00BC3CAB"/>
    <w:rsid w:val="00BC3F11"/>
    <w:rsid w:val="00BC42CE"/>
    <w:rsid w:val="00BC4451"/>
    <w:rsid w:val="00BC6702"/>
    <w:rsid w:val="00BC6EB3"/>
    <w:rsid w:val="00BC76B4"/>
    <w:rsid w:val="00BD06EC"/>
    <w:rsid w:val="00BD0712"/>
    <w:rsid w:val="00BD210E"/>
    <w:rsid w:val="00BD2A05"/>
    <w:rsid w:val="00BD2A36"/>
    <w:rsid w:val="00BD2CB2"/>
    <w:rsid w:val="00BD33C1"/>
    <w:rsid w:val="00BD343A"/>
    <w:rsid w:val="00BD34C3"/>
    <w:rsid w:val="00BD40CB"/>
    <w:rsid w:val="00BD4954"/>
    <w:rsid w:val="00BD507D"/>
    <w:rsid w:val="00BD6FCB"/>
    <w:rsid w:val="00BD7349"/>
    <w:rsid w:val="00BD78D5"/>
    <w:rsid w:val="00BD7A73"/>
    <w:rsid w:val="00BE0401"/>
    <w:rsid w:val="00BE0659"/>
    <w:rsid w:val="00BE0A68"/>
    <w:rsid w:val="00BE1843"/>
    <w:rsid w:val="00BE2BB2"/>
    <w:rsid w:val="00BE3E61"/>
    <w:rsid w:val="00BE537C"/>
    <w:rsid w:val="00BE6D85"/>
    <w:rsid w:val="00BE70B3"/>
    <w:rsid w:val="00BE7D58"/>
    <w:rsid w:val="00BF0270"/>
    <w:rsid w:val="00BF0E14"/>
    <w:rsid w:val="00BF164E"/>
    <w:rsid w:val="00BF1A33"/>
    <w:rsid w:val="00BF23C3"/>
    <w:rsid w:val="00BF2EFF"/>
    <w:rsid w:val="00BF3D35"/>
    <w:rsid w:val="00BF48DF"/>
    <w:rsid w:val="00BF4FDE"/>
    <w:rsid w:val="00BF6D42"/>
    <w:rsid w:val="00BF6DE8"/>
    <w:rsid w:val="00BF7350"/>
    <w:rsid w:val="00BF77FD"/>
    <w:rsid w:val="00BF7ED9"/>
    <w:rsid w:val="00C00AA5"/>
    <w:rsid w:val="00C00B3B"/>
    <w:rsid w:val="00C0235B"/>
    <w:rsid w:val="00C02450"/>
    <w:rsid w:val="00C02544"/>
    <w:rsid w:val="00C0321E"/>
    <w:rsid w:val="00C038D0"/>
    <w:rsid w:val="00C0441E"/>
    <w:rsid w:val="00C0477D"/>
    <w:rsid w:val="00C066AF"/>
    <w:rsid w:val="00C06CE4"/>
    <w:rsid w:val="00C07DEC"/>
    <w:rsid w:val="00C07F1C"/>
    <w:rsid w:val="00C1005F"/>
    <w:rsid w:val="00C10734"/>
    <w:rsid w:val="00C107D2"/>
    <w:rsid w:val="00C11CE3"/>
    <w:rsid w:val="00C11D68"/>
    <w:rsid w:val="00C11F05"/>
    <w:rsid w:val="00C11F2F"/>
    <w:rsid w:val="00C12D0A"/>
    <w:rsid w:val="00C13681"/>
    <w:rsid w:val="00C13DA0"/>
    <w:rsid w:val="00C157A7"/>
    <w:rsid w:val="00C159BF"/>
    <w:rsid w:val="00C15DEF"/>
    <w:rsid w:val="00C17B32"/>
    <w:rsid w:val="00C2053F"/>
    <w:rsid w:val="00C2090A"/>
    <w:rsid w:val="00C20E76"/>
    <w:rsid w:val="00C2116F"/>
    <w:rsid w:val="00C23647"/>
    <w:rsid w:val="00C2476F"/>
    <w:rsid w:val="00C24BB1"/>
    <w:rsid w:val="00C2641F"/>
    <w:rsid w:val="00C276B1"/>
    <w:rsid w:val="00C3009E"/>
    <w:rsid w:val="00C31E81"/>
    <w:rsid w:val="00C3200E"/>
    <w:rsid w:val="00C3239B"/>
    <w:rsid w:val="00C3249E"/>
    <w:rsid w:val="00C32727"/>
    <w:rsid w:val="00C3303C"/>
    <w:rsid w:val="00C3324A"/>
    <w:rsid w:val="00C342CD"/>
    <w:rsid w:val="00C34390"/>
    <w:rsid w:val="00C34C59"/>
    <w:rsid w:val="00C359BA"/>
    <w:rsid w:val="00C36775"/>
    <w:rsid w:val="00C37501"/>
    <w:rsid w:val="00C37785"/>
    <w:rsid w:val="00C37ACA"/>
    <w:rsid w:val="00C37BFF"/>
    <w:rsid w:val="00C40598"/>
    <w:rsid w:val="00C40689"/>
    <w:rsid w:val="00C41058"/>
    <w:rsid w:val="00C41D55"/>
    <w:rsid w:val="00C42089"/>
    <w:rsid w:val="00C428E6"/>
    <w:rsid w:val="00C42C72"/>
    <w:rsid w:val="00C42D37"/>
    <w:rsid w:val="00C431A3"/>
    <w:rsid w:val="00C431FB"/>
    <w:rsid w:val="00C43709"/>
    <w:rsid w:val="00C43DF8"/>
    <w:rsid w:val="00C44BE3"/>
    <w:rsid w:val="00C44C1D"/>
    <w:rsid w:val="00C450A9"/>
    <w:rsid w:val="00C451AE"/>
    <w:rsid w:val="00C456A0"/>
    <w:rsid w:val="00C45903"/>
    <w:rsid w:val="00C45E52"/>
    <w:rsid w:val="00C46399"/>
    <w:rsid w:val="00C463CE"/>
    <w:rsid w:val="00C46D0E"/>
    <w:rsid w:val="00C47739"/>
    <w:rsid w:val="00C47826"/>
    <w:rsid w:val="00C50473"/>
    <w:rsid w:val="00C51235"/>
    <w:rsid w:val="00C51CBB"/>
    <w:rsid w:val="00C53762"/>
    <w:rsid w:val="00C53EF2"/>
    <w:rsid w:val="00C54FE8"/>
    <w:rsid w:val="00C55846"/>
    <w:rsid w:val="00C57987"/>
    <w:rsid w:val="00C61294"/>
    <w:rsid w:val="00C61EA2"/>
    <w:rsid w:val="00C62EC2"/>
    <w:rsid w:val="00C6305B"/>
    <w:rsid w:val="00C63109"/>
    <w:rsid w:val="00C63C1F"/>
    <w:rsid w:val="00C63ED7"/>
    <w:rsid w:val="00C64659"/>
    <w:rsid w:val="00C65397"/>
    <w:rsid w:val="00C6609A"/>
    <w:rsid w:val="00C66319"/>
    <w:rsid w:val="00C66801"/>
    <w:rsid w:val="00C674D7"/>
    <w:rsid w:val="00C705DA"/>
    <w:rsid w:val="00C71313"/>
    <w:rsid w:val="00C715F0"/>
    <w:rsid w:val="00C7243B"/>
    <w:rsid w:val="00C7356F"/>
    <w:rsid w:val="00C73D8A"/>
    <w:rsid w:val="00C74126"/>
    <w:rsid w:val="00C74C39"/>
    <w:rsid w:val="00C74DA9"/>
    <w:rsid w:val="00C74E8D"/>
    <w:rsid w:val="00C7533D"/>
    <w:rsid w:val="00C753BA"/>
    <w:rsid w:val="00C75A4F"/>
    <w:rsid w:val="00C7638D"/>
    <w:rsid w:val="00C763EA"/>
    <w:rsid w:val="00C76CF5"/>
    <w:rsid w:val="00C77417"/>
    <w:rsid w:val="00C8049D"/>
    <w:rsid w:val="00C81A4D"/>
    <w:rsid w:val="00C81E1B"/>
    <w:rsid w:val="00C82B5A"/>
    <w:rsid w:val="00C82FED"/>
    <w:rsid w:val="00C854F5"/>
    <w:rsid w:val="00C85875"/>
    <w:rsid w:val="00C85E77"/>
    <w:rsid w:val="00C86988"/>
    <w:rsid w:val="00C86D90"/>
    <w:rsid w:val="00C872C5"/>
    <w:rsid w:val="00C8748F"/>
    <w:rsid w:val="00C87885"/>
    <w:rsid w:val="00C87FB8"/>
    <w:rsid w:val="00C91347"/>
    <w:rsid w:val="00C91CF4"/>
    <w:rsid w:val="00C92123"/>
    <w:rsid w:val="00C943A1"/>
    <w:rsid w:val="00C94505"/>
    <w:rsid w:val="00C946DC"/>
    <w:rsid w:val="00C95596"/>
    <w:rsid w:val="00C95850"/>
    <w:rsid w:val="00C95B85"/>
    <w:rsid w:val="00C95DDE"/>
    <w:rsid w:val="00C967D2"/>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600B"/>
    <w:rsid w:val="00CA656F"/>
    <w:rsid w:val="00CA709C"/>
    <w:rsid w:val="00CA739B"/>
    <w:rsid w:val="00CA7A51"/>
    <w:rsid w:val="00CB1F59"/>
    <w:rsid w:val="00CB2844"/>
    <w:rsid w:val="00CB405B"/>
    <w:rsid w:val="00CB431C"/>
    <w:rsid w:val="00CB4589"/>
    <w:rsid w:val="00CB54F0"/>
    <w:rsid w:val="00CB588E"/>
    <w:rsid w:val="00CB60C9"/>
    <w:rsid w:val="00CB62C0"/>
    <w:rsid w:val="00CB6D24"/>
    <w:rsid w:val="00CB795F"/>
    <w:rsid w:val="00CB7EB1"/>
    <w:rsid w:val="00CC0486"/>
    <w:rsid w:val="00CC04BE"/>
    <w:rsid w:val="00CC0B67"/>
    <w:rsid w:val="00CC0D15"/>
    <w:rsid w:val="00CC12AE"/>
    <w:rsid w:val="00CC1880"/>
    <w:rsid w:val="00CC2A06"/>
    <w:rsid w:val="00CC347C"/>
    <w:rsid w:val="00CC36A5"/>
    <w:rsid w:val="00CC4867"/>
    <w:rsid w:val="00CC4E7C"/>
    <w:rsid w:val="00CC5AB0"/>
    <w:rsid w:val="00CC6371"/>
    <w:rsid w:val="00CC6AFF"/>
    <w:rsid w:val="00CC7B58"/>
    <w:rsid w:val="00CC7ED8"/>
    <w:rsid w:val="00CC7F08"/>
    <w:rsid w:val="00CD0293"/>
    <w:rsid w:val="00CD12CE"/>
    <w:rsid w:val="00CD1BF3"/>
    <w:rsid w:val="00CD1FC8"/>
    <w:rsid w:val="00CD3382"/>
    <w:rsid w:val="00CD4CD6"/>
    <w:rsid w:val="00CD6887"/>
    <w:rsid w:val="00CD6D33"/>
    <w:rsid w:val="00CD734A"/>
    <w:rsid w:val="00CD73EB"/>
    <w:rsid w:val="00CE0085"/>
    <w:rsid w:val="00CE0472"/>
    <w:rsid w:val="00CE1409"/>
    <w:rsid w:val="00CE179F"/>
    <w:rsid w:val="00CE2B6C"/>
    <w:rsid w:val="00CE2C1A"/>
    <w:rsid w:val="00CE390E"/>
    <w:rsid w:val="00CE3F53"/>
    <w:rsid w:val="00CE4134"/>
    <w:rsid w:val="00CE443B"/>
    <w:rsid w:val="00CE4D05"/>
    <w:rsid w:val="00CE558E"/>
    <w:rsid w:val="00CE5774"/>
    <w:rsid w:val="00CE7933"/>
    <w:rsid w:val="00CF164C"/>
    <w:rsid w:val="00CF2389"/>
    <w:rsid w:val="00CF2BA9"/>
    <w:rsid w:val="00CF2C6F"/>
    <w:rsid w:val="00CF4131"/>
    <w:rsid w:val="00CF5085"/>
    <w:rsid w:val="00CF5FDC"/>
    <w:rsid w:val="00CF6AF2"/>
    <w:rsid w:val="00CF7E38"/>
    <w:rsid w:val="00D00382"/>
    <w:rsid w:val="00D0086A"/>
    <w:rsid w:val="00D01245"/>
    <w:rsid w:val="00D015AC"/>
    <w:rsid w:val="00D01F5A"/>
    <w:rsid w:val="00D02046"/>
    <w:rsid w:val="00D0233D"/>
    <w:rsid w:val="00D02C8E"/>
    <w:rsid w:val="00D02EF1"/>
    <w:rsid w:val="00D04747"/>
    <w:rsid w:val="00D05419"/>
    <w:rsid w:val="00D05719"/>
    <w:rsid w:val="00D06C9B"/>
    <w:rsid w:val="00D06CAE"/>
    <w:rsid w:val="00D07A8D"/>
    <w:rsid w:val="00D1024D"/>
    <w:rsid w:val="00D11F5B"/>
    <w:rsid w:val="00D120BF"/>
    <w:rsid w:val="00D127F7"/>
    <w:rsid w:val="00D143EC"/>
    <w:rsid w:val="00D1469B"/>
    <w:rsid w:val="00D14902"/>
    <w:rsid w:val="00D14962"/>
    <w:rsid w:val="00D15792"/>
    <w:rsid w:val="00D16547"/>
    <w:rsid w:val="00D16F88"/>
    <w:rsid w:val="00D1741D"/>
    <w:rsid w:val="00D174C3"/>
    <w:rsid w:val="00D17D15"/>
    <w:rsid w:val="00D17E55"/>
    <w:rsid w:val="00D17E77"/>
    <w:rsid w:val="00D20614"/>
    <w:rsid w:val="00D2179B"/>
    <w:rsid w:val="00D2181D"/>
    <w:rsid w:val="00D21AB8"/>
    <w:rsid w:val="00D21F46"/>
    <w:rsid w:val="00D22699"/>
    <w:rsid w:val="00D2316C"/>
    <w:rsid w:val="00D232B7"/>
    <w:rsid w:val="00D23531"/>
    <w:rsid w:val="00D24D0C"/>
    <w:rsid w:val="00D24ED3"/>
    <w:rsid w:val="00D24FF4"/>
    <w:rsid w:val="00D2785D"/>
    <w:rsid w:val="00D303AC"/>
    <w:rsid w:val="00D30A84"/>
    <w:rsid w:val="00D30CBA"/>
    <w:rsid w:val="00D323B5"/>
    <w:rsid w:val="00D3247D"/>
    <w:rsid w:val="00D327B7"/>
    <w:rsid w:val="00D32E63"/>
    <w:rsid w:val="00D34371"/>
    <w:rsid w:val="00D3564F"/>
    <w:rsid w:val="00D35913"/>
    <w:rsid w:val="00D36333"/>
    <w:rsid w:val="00D363D9"/>
    <w:rsid w:val="00D3661A"/>
    <w:rsid w:val="00D376D6"/>
    <w:rsid w:val="00D37A7B"/>
    <w:rsid w:val="00D37C36"/>
    <w:rsid w:val="00D37F4D"/>
    <w:rsid w:val="00D4187B"/>
    <w:rsid w:val="00D42173"/>
    <w:rsid w:val="00D422A8"/>
    <w:rsid w:val="00D428B3"/>
    <w:rsid w:val="00D43E58"/>
    <w:rsid w:val="00D44150"/>
    <w:rsid w:val="00D44D21"/>
    <w:rsid w:val="00D456C4"/>
    <w:rsid w:val="00D459CF"/>
    <w:rsid w:val="00D459F5"/>
    <w:rsid w:val="00D46A7B"/>
    <w:rsid w:val="00D46D74"/>
    <w:rsid w:val="00D50123"/>
    <w:rsid w:val="00D501B4"/>
    <w:rsid w:val="00D50441"/>
    <w:rsid w:val="00D5073A"/>
    <w:rsid w:val="00D50C9B"/>
    <w:rsid w:val="00D52088"/>
    <w:rsid w:val="00D52483"/>
    <w:rsid w:val="00D54230"/>
    <w:rsid w:val="00D549BF"/>
    <w:rsid w:val="00D551E1"/>
    <w:rsid w:val="00D55763"/>
    <w:rsid w:val="00D569B1"/>
    <w:rsid w:val="00D5708A"/>
    <w:rsid w:val="00D576B5"/>
    <w:rsid w:val="00D57849"/>
    <w:rsid w:val="00D579C5"/>
    <w:rsid w:val="00D60439"/>
    <w:rsid w:val="00D606C2"/>
    <w:rsid w:val="00D60BB2"/>
    <w:rsid w:val="00D60F74"/>
    <w:rsid w:val="00D6199A"/>
    <w:rsid w:val="00D62AB4"/>
    <w:rsid w:val="00D63300"/>
    <w:rsid w:val="00D634BA"/>
    <w:rsid w:val="00D6594B"/>
    <w:rsid w:val="00D6661E"/>
    <w:rsid w:val="00D6714F"/>
    <w:rsid w:val="00D6743A"/>
    <w:rsid w:val="00D67722"/>
    <w:rsid w:val="00D67B64"/>
    <w:rsid w:val="00D67BEE"/>
    <w:rsid w:val="00D7052B"/>
    <w:rsid w:val="00D7087F"/>
    <w:rsid w:val="00D70BF5"/>
    <w:rsid w:val="00D70EB2"/>
    <w:rsid w:val="00D715EF"/>
    <w:rsid w:val="00D720BB"/>
    <w:rsid w:val="00D724F9"/>
    <w:rsid w:val="00D729FE"/>
    <w:rsid w:val="00D75924"/>
    <w:rsid w:val="00D75DD0"/>
    <w:rsid w:val="00D7602E"/>
    <w:rsid w:val="00D76996"/>
    <w:rsid w:val="00D76B7B"/>
    <w:rsid w:val="00D77522"/>
    <w:rsid w:val="00D77C45"/>
    <w:rsid w:val="00D81071"/>
    <w:rsid w:val="00D8167E"/>
    <w:rsid w:val="00D821E0"/>
    <w:rsid w:val="00D82879"/>
    <w:rsid w:val="00D835A8"/>
    <w:rsid w:val="00D83B82"/>
    <w:rsid w:val="00D83BE5"/>
    <w:rsid w:val="00D85D3F"/>
    <w:rsid w:val="00D86FFD"/>
    <w:rsid w:val="00D87182"/>
    <w:rsid w:val="00D87479"/>
    <w:rsid w:val="00D901CD"/>
    <w:rsid w:val="00D90C95"/>
    <w:rsid w:val="00D9150D"/>
    <w:rsid w:val="00D92B42"/>
    <w:rsid w:val="00D93254"/>
    <w:rsid w:val="00D936C9"/>
    <w:rsid w:val="00D941F7"/>
    <w:rsid w:val="00D942E1"/>
    <w:rsid w:val="00D94CF6"/>
    <w:rsid w:val="00D94FCD"/>
    <w:rsid w:val="00D9508B"/>
    <w:rsid w:val="00D952A8"/>
    <w:rsid w:val="00D95B00"/>
    <w:rsid w:val="00D961F2"/>
    <w:rsid w:val="00D97687"/>
    <w:rsid w:val="00D9775E"/>
    <w:rsid w:val="00D97CC9"/>
    <w:rsid w:val="00DA023C"/>
    <w:rsid w:val="00DA1610"/>
    <w:rsid w:val="00DA1773"/>
    <w:rsid w:val="00DA1A11"/>
    <w:rsid w:val="00DA1BEF"/>
    <w:rsid w:val="00DA28A8"/>
    <w:rsid w:val="00DA3143"/>
    <w:rsid w:val="00DA340C"/>
    <w:rsid w:val="00DA4EAE"/>
    <w:rsid w:val="00DA51BA"/>
    <w:rsid w:val="00DA55D4"/>
    <w:rsid w:val="00DA6854"/>
    <w:rsid w:val="00DA6D4F"/>
    <w:rsid w:val="00DA6FB4"/>
    <w:rsid w:val="00DA7AC3"/>
    <w:rsid w:val="00DA7B65"/>
    <w:rsid w:val="00DB0746"/>
    <w:rsid w:val="00DB10A8"/>
    <w:rsid w:val="00DB22B0"/>
    <w:rsid w:val="00DB4C98"/>
    <w:rsid w:val="00DB584E"/>
    <w:rsid w:val="00DB6511"/>
    <w:rsid w:val="00DB69D9"/>
    <w:rsid w:val="00DB73CB"/>
    <w:rsid w:val="00DB7B57"/>
    <w:rsid w:val="00DC0777"/>
    <w:rsid w:val="00DC126B"/>
    <w:rsid w:val="00DC16AF"/>
    <w:rsid w:val="00DC32EC"/>
    <w:rsid w:val="00DC4099"/>
    <w:rsid w:val="00DC4790"/>
    <w:rsid w:val="00DC6737"/>
    <w:rsid w:val="00DC67A5"/>
    <w:rsid w:val="00DC69EB"/>
    <w:rsid w:val="00DC7873"/>
    <w:rsid w:val="00DD051E"/>
    <w:rsid w:val="00DD05B3"/>
    <w:rsid w:val="00DD0BA0"/>
    <w:rsid w:val="00DD1046"/>
    <w:rsid w:val="00DD21B0"/>
    <w:rsid w:val="00DD36E9"/>
    <w:rsid w:val="00DD48A5"/>
    <w:rsid w:val="00DD53A9"/>
    <w:rsid w:val="00DD5856"/>
    <w:rsid w:val="00DD6197"/>
    <w:rsid w:val="00DD72A6"/>
    <w:rsid w:val="00DD7B40"/>
    <w:rsid w:val="00DD7DF0"/>
    <w:rsid w:val="00DE0FFF"/>
    <w:rsid w:val="00DE117E"/>
    <w:rsid w:val="00DE12AA"/>
    <w:rsid w:val="00DE1987"/>
    <w:rsid w:val="00DE1EF9"/>
    <w:rsid w:val="00DE2A71"/>
    <w:rsid w:val="00DE2AC1"/>
    <w:rsid w:val="00DE2CA6"/>
    <w:rsid w:val="00DE36CF"/>
    <w:rsid w:val="00DE39F1"/>
    <w:rsid w:val="00DE42BA"/>
    <w:rsid w:val="00DE480B"/>
    <w:rsid w:val="00DE488B"/>
    <w:rsid w:val="00DE4D7D"/>
    <w:rsid w:val="00DE50C2"/>
    <w:rsid w:val="00DE566F"/>
    <w:rsid w:val="00DE5DF9"/>
    <w:rsid w:val="00DE5E0C"/>
    <w:rsid w:val="00DE71C0"/>
    <w:rsid w:val="00DF0728"/>
    <w:rsid w:val="00DF1ADC"/>
    <w:rsid w:val="00DF1C72"/>
    <w:rsid w:val="00DF2249"/>
    <w:rsid w:val="00DF2347"/>
    <w:rsid w:val="00DF2C5D"/>
    <w:rsid w:val="00DF30D5"/>
    <w:rsid w:val="00DF363A"/>
    <w:rsid w:val="00DF382E"/>
    <w:rsid w:val="00DF4173"/>
    <w:rsid w:val="00DF4488"/>
    <w:rsid w:val="00DF4AA6"/>
    <w:rsid w:val="00DF4B5E"/>
    <w:rsid w:val="00DF4CA9"/>
    <w:rsid w:val="00DF5312"/>
    <w:rsid w:val="00DF53E8"/>
    <w:rsid w:val="00DF61C8"/>
    <w:rsid w:val="00DF6323"/>
    <w:rsid w:val="00DF6B26"/>
    <w:rsid w:val="00DF744E"/>
    <w:rsid w:val="00DF7F40"/>
    <w:rsid w:val="00E00258"/>
    <w:rsid w:val="00E0068F"/>
    <w:rsid w:val="00E01B7C"/>
    <w:rsid w:val="00E03003"/>
    <w:rsid w:val="00E048B4"/>
    <w:rsid w:val="00E054BA"/>
    <w:rsid w:val="00E05967"/>
    <w:rsid w:val="00E06F9F"/>
    <w:rsid w:val="00E1051A"/>
    <w:rsid w:val="00E1099E"/>
    <w:rsid w:val="00E10D3F"/>
    <w:rsid w:val="00E1129E"/>
    <w:rsid w:val="00E11917"/>
    <w:rsid w:val="00E120DB"/>
    <w:rsid w:val="00E121DD"/>
    <w:rsid w:val="00E12264"/>
    <w:rsid w:val="00E146B9"/>
    <w:rsid w:val="00E15A7E"/>
    <w:rsid w:val="00E160CA"/>
    <w:rsid w:val="00E16113"/>
    <w:rsid w:val="00E1675C"/>
    <w:rsid w:val="00E16977"/>
    <w:rsid w:val="00E16BE1"/>
    <w:rsid w:val="00E17DAB"/>
    <w:rsid w:val="00E20209"/>
    <w:rsid w:val="00E20628"/>
    <w:rsid w:val="00E2103B"/>
    <w:rsid w:val="00E223BE"/>
    <w:rsid w:val="00E22A07"/>
    <w:rsid w:val="00E235C3"/>
    <w:rsid w:val="00E253F7"/>
    <w:rsid w:val="00E25F3F"/>
    <w:rsid w:val="00E26003"/>
    <w:rsid w:val="00E27198"/>
    <w:rsid w:val="00E273FF"/>
    <w:rsid w:val="00E27A1A"/>
    <w:rsid w:val="00E27B91"/>
    <w:rsid w:val="00E27DAF"/>
    <w:rsid w:val="00E3011D"/>
    <w:rsid w:val="00E306E7"/>
    <w:rsid w:val="00E3076A"/>
    <w:rsid w:val="00E3086B"/>
    <w:rsid w:val="00E3087C"/>
    <w:rsid w:val="00E30E1D"/>
    <w:rsid w:val="00E30FE2"/>
    <w:rsid w:val="00E31C42"/>
    <w:rsid w:val="00E335C8"/>
    <w:rsid w:val="00E359A2"/>
    <w:rsid w:val="00E3664F"/>
    <w:rsid w:val="00E36F77"/>
    <w:rsid w:val="00E37BA9"/>
    <w:rsid w:val="00E37F9B"/>
    <w:rsid w:val="00E41555"/>
    <w:rsid w:val="00E42411"/>
    <w:rsid w:val="00E42C8A"/>
    <w:rsid w:val="00E436F2"/>
    <w:rsid w:val="00E43965"/>
    <w:rsid w:val="00E43E3B"/>
    <w:rsid w:val="00E43EBD"/>
    <w:rsid w:val="00E4452C"/>
    <w:rsid w:val="00E4582E"/>
    <w:rsid w:val="00E46611"/>
    <w:rsid w:val="00E46AB8"/>
    <w:rsid w:val="00E473B3"/>
    <w:rsid w:val="00E479CE"/>
    <w:rsid w:val="00E47E4E"/>
    <w:rsid w:val="00E50E8D"/>
    <w:rsid w:val="00E518B1"/>
    <w:rsid w:val="00E51F1C"/>
    <w:rsid w:val="00E526B1"/>
    <w:rsid w:val="00E53F1A"/>
    <w:rsid w:val="00E54111"/>
    <w:rsid w:val="00E54185"/>
    <w:rsid w:val="00E5444F"/>
    <w:rsid w:val="00E55ABA"/>
    <w:rsid w:val="00E5653C"/>
    <w:rsid w:val="00E56C6B"/>
    <w:rsid w:val="00E57CA7"/>
    <w:rsid w:val="00E60902"/>
    <w:rsid w:val="00E61C5E"/>
    <w:rsid w:val="00E61EC0"/>
    <w:rsid w:val="00E62415"/>
    <w:rsid w:val="00E62B36"/>
    <w:rsid w:val="00E62DF5"/>
    <w:rsid w:val="00E63BDC"/>
    <w:rsid w:val="00E63D9E"/>
    <w:rsid w:val="00E647C8"/>
    <w:rsid w:val="00E64EFB"/>
    <w:rsid w:val="00E67C82"/>
    <w:rsid w:val="00E702CE"/>
    <w:rsid w:val="00E705E8"/>
    <w:rsid w:val="00E70F0A"/>
    <w:rsid w:val="00E71156"/>
    <w:rsid w:val="00E71844"/>
    <w:rsid w:val="00E731D7"/>
    <w:rsid w:val="00E7371B"/>
    <w:rsid w:val="00E73765"/>
    <w:rsid w:val="00E7448A"/>
    <w:rsid w:val="00E74ACE"/>
    <w:rsid w:val="00E74CD3"/>
    <w:rsid w:val="00E75A0F"/>
    <w:rsid w:val="00E77379"/>
    <w:rsid w:val="00E77C06"/>
    <w:rsid w:val="00E82723"/>
    <w:rsid w:val="00E829D5"/>
    <w:rsid w:val="00E831F7"/>
    <w:rsid w:val="00E835D7"/>
    <w:rsid w:val="00E83939"/>
    <w:rsid w:val="00E855E0"/>
    <w:rsid w:val="00E860B7"/>
    <w:rsid w:val="00E8660F"/>
    <w:rsid w:val="00E8780D"/>
    <w:rsid w:val="00E9216C"/>
    <w:rsid w:val="00E9221F"/>
    <w:rsid w:val="00E92644"/>
    <w:rsid w:val="00E9274F"/>
    <w:rsid w:val="00E9325D"/>
    <w:rsid w:val="00E93C24"/>
    <w:rsid w:val="00E94499"/>
    <w:rsid w:val="00E95DB8"/>
    <w:rsid w:val="00E95E3B"/>
    <w:rsid w:val="00E97411"/>
    <w:rsid w:val="00E97527"/>
    <w:rsid w:val="00E9782A"/>
    <w:rsid w:val="00EA0539"/>
    <w:rsid w:val="00EA186C"/>
    <w:rsid w:val="00EA2DA1"/>
    <w:rsid w:val="00EA46A8"/>
    <w:rsid w:val="00EA5A9E"/>
    <w:rsid w:val="00EA63CB"/>
    <w:rsid w:val="00EA63DD"/>
    <w:rsid w:val="00EA6556"/>
    <w:rsid w:val="00EA6842"/>
    <w:rsid w:val="00EA6D25"/>
    <w:rsid w:val="00EB1B80"/>
    <w:rsid w:val="00EB36B8"/>
    <w:rsid w:val="00EB4C26"/>
    <w:rsid w:val="00EB5127"/>
    <w:rsid w:val="00EB53F2"/>
    <w:rsid w:val="00EB548C"/>
    <w:rsid w:val="00EB57E0"/>
    <w:rsid w:val="00EB5E1B"/>
    <w:rsid w:val="00EB74BF"/>
    <w:rsid w:val="00EB7803"/>
    <w:rsid w:val="00EC0295"/>
    <w:rsid w:val="00EC0454"/>
    <w:rsid w:val="00EC113D"/>
    <w:rsid w:val="00EC19FA"/>
    <w:rsid w:val="00EC1F39"/>
    <w:rsid w:val="00EC2226"/>
    <w:rsid w:val="00EC260A"/>
    <w:rsid w:val="00EC2948"/>
    <w:rsid w:val="00EC4F0F"/>
    <w:rsid w:val="00EC5F86"/>
    <w:rsid w:val="00EC6429"/>
    <w:rsid w:val="00EC7D7E"/>
    <w:rsid w:val="00ED04AA"/>
    <w:rsid w:val="00ED0940"/>
    <w:rsid w:val="00ED0CE4"/>
    <w:rsid w:val="00ED1C70"/>
    <w:rsid w:val="00ED25CE"/>
    <w:rsid w:val="00ED3A55"/>
    <w:rsid w:val="00ED3B06"/>
    <w:rsid w:val="00ED402C"/>
    <w:rsid w:val="00ED511B"/>
    <w:rsid w:val="00ED6969"/>
    <w:rsid w:val="00ED7DD7"/>
    <w:rsid w:val="00EE084C"/>
    <w:rsid w:val="00EE0ACF"/>
    <w:rsid w:val="00EE1BFA"/>
    <w:rsid w:val="00EE1EF1"/>
    <w:rsid w:val="00EE22E3"/>
    <w:rsid w:val="00EE2E89"/>
    <w:rsid w:val="00EE2ED0"/>
    <w:rsid w:val="00EE37DE"/>
    <w:rsid w:val="00EE3D4A"/>
    <w:rsid w:val="00EE67C5"/>
    <w:rsid w:val="00EF0D50"/>
    <w:rsid w:val="00EF18EF"/>
    <w:rsid w:val="00EF22D3"/>
    <w:rsid w:val="00EF374B"/>
    <w:rsid w:val="00EF4031"/>
    <w:rsid w:val="00EF45CE"/>
    <w:rsid w:val="00EF4C71"/>
    <w:rsid w:val="00EF6636"/>
    <w:rsid w:val="00EF6884"/>
    <w:rsid w:val="00EF695C"/>
    <w:rsid w:val="00EF7FE7"/>
    <w:rsid w:val="00F0032B"/>
    <w:rsid w:val="00F00984"/>
    <w:rsid w:val="00F0108D"/>
    <w:rsid w:val="00F01CA1"/>
    <w:rsid w:val="00F01FF7"/>
    <w:rsid w:val="00F021D6"/>
    <w:rsid w:val="00F0242C"/>
    <w:rsid w:val="00F02CC2"/>
    <w:rsid w:val="00F0309D"/>
    <w:rsid w:val="00F05908"/>
    <w:rsid w:val="00F05D47"/>
    <w:rsid w:val="00F0659E"/>
    <w:rsid w:val="00F06B82"/>
    <w:rsid w:val="00F06FF2"/>
    <w:rsid w:val="00F07207"/>
    <w:rsid w:val="00F10305"/>
    <w:rsid w:val="00F1076B"/>
    <w:rsid w:val="00F10D71"/>
    <w:rsid w:val="00F11B9B"/>
    <w:rsid w:val="00F11D20"/>
    <w:rsid w:val="00F120D0"/>
    <w:rsid w:val="00F1349A"/>
    <w:rsid w:val="00F1363A"/>
    <w:rsid w:val="00F13E0D"/>
    <w:rsid w:val="00F15DFF"/>
    <w:rsid w:val="00F15F6A"/>
    <w:rsid w:val="00F162A2"/>
    <w:rsid w:val="00F16A98"/>
    <w:rsid w:val="00F1759C"/>
    <w:rsid w:val="00F175CA"/>
    <w:rsid w:val="00F20A2E"/>
    <w:rsid w:val="00F20B6E"/>
    <w:rsid w:val="00F20DCD"/>
    <w:rsid w:val="00F20FF5"/>
    <w:rsid w:val="00F2147D"/>
    <w:rsid w:val="00F226EA"/>
    <w:rsid w:val="00F23129"/>
    <w:rsid w:val="00F23D13"/>
    <w:rsid w:val="00F23F24"/>
    <w:rsid w:val="00F245EE"/>
    <w:rsid w:val="00F248EC"/>
    <w:rsid w:val="00F24BCF"/>
    <w:rsid w:val="00F24C64"/>
    <w:rsid w:val="00F2639B"/>
    <w:rsid w:val="00F271F4"/>
    <w:rsid w:val="00F276EE"/>
    <w:rsid w:val="00F27732"/>
    <w:rsid w:val="00F30B18"/>
    <w:rsid w:val="00F30CCF"/>
    <w:rsid w:val="00F30E17"/>
    <w:rsid w:val="00F31DCD"/>
    <w:rsid w:val="00F3255F"/>
    <w:rsid w:val="00F33271"/>
    <w:rsid w:val="00F34DE7"/>
    <w:rsid w:val="00F3510E"/>
    <w:rsid w:val="00F35B8D"/>
    <w:rsid w:val="00F373DC"/>
    <w:rsid w:val="00F37EF3"/>
    <w:rsid w:val="00F403D6"/>
    <w:rsid w:val="00F40782"/>
    <w:rsid w:val="00F40846"/>
    <w:rsid w:val="00F421D1"/>
    <w:rsid w:val="00F422EF"/>
    <w:rsid w:val="00F42894"/>
    <w:rsid w:val="00F42F84"/>
    <w:rsid w:val="00F43755"/>
    <w:rsid w:val="00F43800"/>
    <w:rsid w:val="00F43E26"/>
    <w:rsid w:val="00F44F1D"/>
    <w:rsid w:val="00F4532B"/>
    <w:rsid w:val="00F45CF2"/>
    <w:rsid w:val="00F470EA"/>
    <w:rsid w:val="00F47B25"/>
    <w:rsid w:val="00F5038E"/>
    <w:rsid w:val="00F506AE"/>
    <w:rsid w:val="00F51346"/>
    <w:rsid w:val="00F5138A"/>
    <w:rsid w:val="00F51E7D"/>
    <w:rsid w:val="00F5235B"/>
    <w:rsid w:val="00F52781"/>
    <w:rsid w:val="00F52DD1"/>
    <w:rsid w:val="00F54947"/>
    <w:rsid w:val="00F54F7B"/>
    <w:rsid w:val="00F55CD7"/>
    <w:rsid w:val="00F560DC"/>
    <w:rsid w:val="00F56916"/>
    <w:rsid w:val="00F56AD0"/>
    <w:rsid w:val="00F56CB1"/>
    <w:rsid w:val="00F60D27"/>
    <w:rsid w:val="00F626C2"/>
    <w:rsid w:val="00F630EF"/>
    <w:rsid w:val="00F63F85"/>
    <w:rsid w:val="00F64C94"/>
    <w:rsid w:val="00F64D16"/>
    <w:rsid w:val="00F65819"/>
    <w:rsid w:val="00F66865"/>
    <w:rsid w:val="00F66981"/>
    <w:rsid w:val="00F67A6B"/>
    <w:rsid w:val="00F70B5B"/>
    <w:rsid w:val="00F71157"/>
    <w:rsid w:val="00F713C0"/>
    <w:rsid w:val="00F71634"/>
    <w:rsid w:val="00F7244F"/>
    <w:rsid w:val="00F727F5"/>
    <w:rsid w:val="00F72962"/>
    <w:rsid w:val="00F72D23"/>
    <w:rsid w:val="00F734C5"/>
    <w:rsid w:val="00F737FB"/>
    <w:rsid w:val="00F73E5C"/>
    <w:rsid w:val="00F743D8"/>
    <w:rsid w:val="00F74CB0"/>
    <w:rsid w:val="00F75495"/>
    <w:rsid w:val="00F7639C"/>
    <w:rsid w:val="00F765EB"/>
    <w:rsid w:val="00F76679"/>
    <w:rsid w:val="00F76FD9"/>
    <w:rsid w:val="00F773A0"/>
    <w:rsid w:val="00F80C2E"/>
    <w:rsid w:val="00F80C69"/>
    <w:rsid w:val="00F80F7D"/>
    <w:rsid w:val="00F81CE4"/>
    <w:rsid w:val="00F81DF9"/>
    <w:rsid w:val="00F822BA"/>
    <w:rsid w:val="00F827BE"/>
    <w:rsid w:val="00F836EA"/>
    <w:rsid w:val="00F8435D"/>
    <w:rsid w:val="00F84D49"/>
    <w:rsid w:val="00F8673B"/>
    <w:rsid w:val="00F86E8F"/>
    <w:rsid w:val="00F87522"/>
    <w:rsid w:val="00F87BEE"/>
    <w:rsid w:val="00F908F8"/>
    <w:rsid w:val="00F92442"/>
    <w:rsid w:val="00F926C8"/>
    <w:rsid w:val="00F936E6"/>
    <w:rsid w:val="00F9370E"/>
    <w:rsid w:val="00F939DB"/>
    <w:rsid w:val="00F94E8C"/>
    <w:rsid w:val="00F95D70"/>
    <w:rsid w:val="00F964B0"/>
    <w:rsid w:val="00F973F0"/>
    <w:rsid w:val="00F97B52"/>
    <w:rsid w:val="00F97D2D"/>
    <w:rsid w:val="00FA05A4"/>
    <w:rsid w:val="00FA0A66"/>
    <w:rsid w:val="00FA2D24"/>
    <w:rsid w:val="00FA2F87"/>
    <w:rsid w:val="00FA30C2"/>
    <w:rsid w:val="00FA31D8"/>
    <w:rsid w:val="00FA63B6"/>
    <w:rsid w:val="00FA6958"/>
    <w:rsid w:val="00FA7135"/>
    <w:rsid w:val="00FA784C"/>
    <w:rsid w:val="00FA7B56"/>
    <w:rsid w:val="00FB06E1"/>
    <w:rsid w:val="00FB0CA2"/>
    <w:rsid w:val="00FB1A25"/>
    <w:rsid w:val="00FB21B4"/>
    <w:rsid w:val="00FB2EA5"/>
    <w:rsid w:val="00FB32F3"/>
    <w:rsid w:val="00FB4A9E"/>
    <w:rsid w:val="00FB55F3"/>
    <w:rsid w:val="00FB62CA"/>
    <w:rsid w:val="00FB66AB"/>
    <w:rsid w:val="00FB6912"/>
    <w:rsid w:val="00FB6F6F"/>
    <w:rsid w:val="00FC00DD"/>
    <w:rsid w:val="00FC017B"/>
    <w:rsid w:val="00FC0A72"/>
    <w:rsid w:val="00FC1247"/>
    <w:rsid w:val="00FC13E2"/>
    <w:rsid w:val="00FC14D9"/>
    <w:rsid w:val="00FC1C66"/>
    <w:rsid w:val="00FC27D4"/>
    <w:rsid w:val="00FC33C7"/>
    <w:rsid w:val="00FC3CD4"/>
    <w:rsid w:val="00FC4E2A"/>
    <w:rsid w:val="00FC6CC9"/>
    <w:rsid w:val="00FC6CF3"/>
    <w:rsid w:val="00FC6F4F"/>
    <w:rsid w:val="00FC7872"/>
    <w:rsid w:val="00FD06B3"/>
    <w:rsid w:val="00FD165E"/>
    <w:rsid w:val="00FD1B30"/>
    <w:rsid w:val="00FD3D3E"/>
    <w:rsid w:val="00FD420C"/>
    <w:rsid w:val="00FD4772"/>
    <w:rsid w:val="00FD4975"/>
    <w:rsid w:val="00FD5051"/>
    <w:rsid w:val="00FD522D"/>
    <w:rsid w:val="00FD55DC"/>
    <w:rsid w:val="00FD5958"/>
    <w:rsid w:val="00FD5A0F"/>
    <w:rsid w:val="00FD5E8E"/>
    <w:rsid w:val="00FD756D"/>
    <w:rsid w:val="00FD7972"/>
    <w:rsid w:val="00FD79EA"/>
    <w:rsid w:val="00FD7AA5"/>
    <w:rsid w:val="00FD7ABC"/>
    <w:rsid w:val="00FE059A"/>
    <w:rsid w:val="00FE0767"/>
    <w:rsid w:val="00FE0781"/>
    <w:rsid w:val="00FE1091"/>
    <w:rsid w:val="00FE201B"/>
    <w:rsid w:val="00FE2022"/>
    <w:rsid w:val="00FE2311"/>
    <w:rsid w:val="00FE28B9"/>
    <w:rsid w:val="00FE29AF"/>
    <w:rsid w:val="00FE3287"/>
    <w:rsid w:val="00FE395C"/>
    <w:rsid w:val="00FE3BF2"/>
    <w:rsid w:val="00FE3DE9"/>
    <w:rsid w:val="00FE54AE"/>
    <w:rsid w:val="00FF046D"/>
    <w:rsid w:val="00FF1E56"/>
    <w:rsid w:val="00FF2122"/>
    <w:rsid w:val="00FF2339"/>
    <w:rsid w:val="00FF2430"/>
    <w:rsid w:val="00FF26B9"/>
    <w:rsid w:val="00FF33AA"/>
    <w:rsid w:val="00FF371D"/>
    <w:rsid w:val="00FF4513"/>
    <w:rsid w:val="00FF47BE"/>
    <w:rsid w:val="00FF4B33"/>
    <w:rsid w:val="00FF4C9F"/>
    <w:rsid w:val="00FF581C"/>
    <w:rsid w:val="00FF5B6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2433"/>
    <o:shapelayout v:ext="edit">
      <o:idmap v:ext="edit" data="1"/>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iPriority="99"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6"/>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uiPriority w:val="99"/>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3"/>
      </w:numPr>
    </w:pPr>
  </w:style>
  <w:style w:type="paragraph" w:customStyle="1" w:styleId="Exampletextdash">
    <w:name w:val="Example text dash"/>
    <w:basedOn w:val="Exampletextbullet"/>
    <w:semiHidden/>
    <w:rsid w:val="00BE1843"/>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3"/>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4"/>
      </w:numPr>
    </w:pPr>
    <w:rPr>
      <w:color w:val="000000"/>
    </w:rPr>
  </w:style>
  <w:style w:type="paragraph" w:customStyle="1" w:styleId="BoxDoubleDot">
    <w:name w:val="Box Double Dot"/>
    <w:basedOn w:val="BoxTextBase"/>
    <w:rsid w:val="00BE1843"/>
    <w:pPr>
      <w:numPr>
        <w:ilvl w:val="2"/>
        <w:numId w:val="4"/>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uiPriority w:val="99"/>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5"/>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styleId="BodyText">
    <w:name w:val="Body Text"/>
    <w:basedOn w:val="Normal"/>
    <w:link w:val="BodyTextChar"/>
    <w:qFormat/>
    <w:rsid w:val="00B24A34"/>
    <w:pPr>
      <w:spacing w:before="0"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rsid w:val="00B24A34"/>
    <w:rPr>
      <w:rFonts w:ascii="Cambria" w:eastAsia="Cambria" w:hAnsi="Cambria"/>
      <w:sz w:val="22"/>
      <w:szCs w:val="22"/>
      <w:lang w:val="x-none" w:eastAsia="en-US"/>
    </w:rPr>
  </w:style>
  <w:style w:type="paragraph" w:customStyle="1" w:styleId="ChartandTableFootnoteAlphaSmall">
    <w:name w:val="Chart and Table Footnote Alpha Small"/>
    <w:basedOn w:val="HeadingBase"/>
    <w:next w:val="Normal"/>
    <w:rsid w:val="00B24A34"/>
    <w:pPr>
      <w:tabs>
        <w:tab w:val="num" w:pos="284"/>
      </w:tabs>
      <w:ind w:left="284" w:hanging="284"/>
      <w:jc w:val="both"/>
    </w:pPr>
    <w:rPr>
      <w:sz w:val="15"/>
    </w:rPr>
  </w:style>
  <w:style w:type="paragraph" w:styleId="NormalWeb">
    <w:name w:val="Normal (Web)"/>
    <w:basedOn w:val="Normal"/>
    <w:uiPriority w:val="99"/>
    <w:unhideWhenUsed/>
    <w:rsid w:val="00B24A34"/>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locked/>
    <w:rsid w:val="00B71843"/>
    <w:rPr>
      <w:rFonts w:ascii="Calibri" w:eastAsia="Calibri" w:hAnsi="Calibri"/>
      <w:sz w:val="22"/>
      <w:szCs w:val="22"/>
      <w:lang w:val="en-US" w:eastAsia="en-US"/>
    </w:rPr>
  </w:style>
  <w:style w:type="paragraph" w:customStyle="1" w:styleId="TableParagraph">
    <w:name w:val="Table Paragraph"/>
    <w:basedOn w:val="Normal"/>
    <w:uiPriority w:val="1"/>
    <w:qFormat/>
    <w:rsid w:val="004627C3"/>
    <w:pPr>
      <w:widowControl w:val="0"/>
      <w:autoSpaceDE w:val="0"/>
      <w:autoSpaceDN w:val="0"/>
      <w:spacing w:before="0" w:after="0" w:line="240" w:lineRule="auto"/>
    </w:pPr>
    <w:rPr>
      <w:rFonts w:ascii="Arial" w:eastAsia="Arial" w:hAnsi="Arial" w:cs="Arial"/>
      <w:sz w:val="22"/>
      <w:szCs w:val="22"/>
      <w:lang w:eastAsia="en-US"/>
    </w:rPr>
  </w:style>
  <w:style w:type="paragraph" w:customStyle="1" w:styleId="paragraph">
    <w:name w:val="paragraph"/>
    <w:basedOn w:val="Normal"/>
    <w:rsid w:val="00E7448A"/>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593365"/>
    <w:rPr>
      <w:color w:val="605E5C"/>
      <w:shd w:val="clear" w:color="auto" w:fill="E1DFDD"/>
    </w:rPr>
  </w:style>
  <w:style w:type="paragraph" w:customStyle="1" w:styleId="xtabletextbase">
    <w:name w:val="x_tabletextbase"/>
    <w:basedOn w:val="Normal"/>
    <w:rsid w:val="00B205BF"/>
    <w:pPr>
      <w:spacing w:before="20" w:after="20" w:line="240" w:lineRule="auto"/>
    </w:pPr>
    <w:rPr>
      <w:rFonts w:ascii="Arial" w:eastAsiaTheme="minorHAnsi" w:hAnsi="Arial"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31145266">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9587079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8520567">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1.emf"/><Relationship Id="rId26" Type="http://schemas.openxmlformats.org/officeDocument/2006/relationships/image" Target="media/image4.emf"/><Relationship Id="rId39" Type="http://schemas.openxmlformats.org/officeDocument/2006/relationships/header" Target="header8.xml"/><Relationship Id="rId21" Type="http://schemas.openxmlformats.org/officeDocument/2006/relationships/header" Target="header1.xml"/><Relationship Id="rId34" Type="http://schemas.openxmlformats.org/officeDocument/2006/relationships/image" Target="media/image8.emf"/><Relationship Id="rId42" Type="http://schemas.openxmlformats.org/officeDocument/2006/relationships/header" Target="header9.xml"/><Relationship Id="rId47"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footer" Target="footer4.xml"/><Relationship Id="rId32" Type="http://schemas.openxmlformats.org/officeDocument/2006/relationships/footer" Target="footer5.xml"/><Relationship Id="rId37" Type="http://schemas.openxmlformats.org/officeDocument/2006/relationships/image" Target="media/image11.emf"/><Relationship Id="rId40" Type="http://schemas.openxmlformats.org/officeDocument/2006/relationships/footer" Target="footer6.xml"/><Relationship Id="rId45" Type="http://schemas.openxmlformats.org/officeDocument/2006/relationships/footer" Target="footer9.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header" Target="header3.xml"/><Relationship Id="rId28" Type="http://schemas.openxmlformats.org/officeDocument/2006/relationships/image" Target="media/image6.emf"/><Relationship Id="rId36" Type="http://schemas.openxmlformats.org/officeDocument/2006/relationships/image" Target="media/image10.emf"/><Relationship Id="rId10" Type="http://schemas.openxmlformats.org/officeDocument/2006/relationships/settings" Target="settings.xml"/><Relationship Id="rId19" Type="http://schemas.openxmlformats.org/officeDocument/2006/relationships/hyperlink" Target="https://www.futurefund.gov.au/about-us/access-to-information/parliamentary-and-statutory-reporting" TargetMode="External"/><Relationship Id="rId31" Type="http://schemas.openxmlformats.org/officeDocument/2006/relationships/header" Target="header5.xml"/><Relationship Id="rId44"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header" Target="header2.xml"/><Relationship Id="rId27" Type="http://schemas.openxmlformats.org/officeDocument/2006/relationships/image" Target="media/image5.emf"/><Relationship Id="rId30" Type="http://schemas.openxmlformats.org/officeDocument/2006/relationships/header" Target="header4.xml"/><Relationship Id="rId35" Type="http://schemas.openxmlformats.org/officeDocument/2006/relationships/image" Target="media/image9.emf"/><Relationship Id="rId43" Type="http://schemas.openxmlformats.org/officeDocument/2006/relationships/footer" Target="footer8.xml"/><Relationship Id="rId8" Type="http://schemas.openxmlformats.org/officeDocument/2006/relationships/numbering" Target="numbering.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http://www.futurefund.gov.au/investment/how-we-invest/investment-policies" TargetMode="External"/><Relationship Id="rId25" Type="http://schemas.openxmlformats.org/officeDocument/2006/relationships/image" Target="media/image3.emf"/><Relationship Id="rId33" Type="http://schemas.openxmlformats.org/officeDocument/2006/relationships/header" Target="header6.xml"/><Relationship Id="rId38" Type="http://schemas.openxmlformats.org/officeDocument/2006/relationships/header" Target="header7.xml"/><Relationship Id="rId46" Type="http://schemas.openxmlformats.org/officeDocument/2006/relationships/fontTable" Target="fontTable.xml"/><Relationship Id="rId20" Type="http://schemas.openxmlformats.org/officeDocument/2006/relationships/hyperlink" Target="https://www.futurefund.gov.au/about-us/publications" TargetMode="External"/><Relationship Id="rId41" Type="http://schemas.openxmlformats.org/officeDocument/2006/relationships/footer" Target="footer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CAT1\AppData\Local\Microsoft\Windows\INetCache\Content.Outlook\BSUE6PA4\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Budget Resource Document" ma:contentTypeID="0x010100B321FEA60C5BA343A52BC94EC00ABC9E0B004A1153DD6053D746A10DFAA278596B5D" ma:contentTypeVersion="116" ma:contentTypeDescription="" ma:contentTypeScope="" ma:versionID="67aa1fc43d3d4526be5b6f380d0b47ea">
  <xsd:schema xmlns:xsd="http://www.w3.org/2001/XMLSchema" xmlns:xs="http://www.w3.org/2001/XMLSchema" xmlns:p="http://schemas.microsoft.com/office/2006/metadata/properties" xmlns:ns2="82ff9d9b-d3fc-4aad-bc42-9949ee83b815" xmlns:ns4="ff022cd0-6843-4ff4-ad72-b30c3a526f0e" targetNamespace="http://schemas.microsoft.com/office/2006/metadata/properties" ma:root="true" ma:fieldsID="b2009adb104d49e8a826e99c5ae010e2" ns2:_="" ns4:_="">
    <xsd:import namespace="82ff9d9b-d3fc-4aad-bc42-9949ee83b815"/>
    <xsd:import namespace="ff022cd0-6843-4ff4-ad72-b30c3a526f0e"/>
    <xsd:element name="properties">
      <xsd:complexType>
        <xsd:sequence>
          <xsd:element name="documentManagement">
            <xsd:complexType>
              <xsd:all>
                <xsd:element ref="ns2:DocRefNo" minOccurs="0"/>
                <xsd:element ref="ns2:DocRefType" minOccurs="0"/>
                <xsd:element ref="ns2:DocumentTheme" minOccurs="0"/>
                <xsd:element ref="ns2:DateIssued" minOccurs="0"/>
                <xsd:element ref="ns2:DocumentPriority" minOccurs="0"/>
                <xsd:element ref="ns2:ReviewDate" minOccurs="0"/>
                <xsd:element ref="ns2:KeyAuthor" minOccurs="0"/>
                <xsd:element ref="ns2:CalendarYear" minOccurs="0"/>
                <xsd:element ref="ns2:FinYear" minOccurs="0"/>
                <xsd:element ref="ns2:EconomicRound" minOccurs="0"/>
                <xsd:element ref="ns2:Current" minOccurs="0"/>
                <xsd:element ref="ns2:DocumentAudience" minOccurs="0"/>
                <xsd:element ref="ns2:SecClass" minOccurs="0"/>
                <xsd:element ref="ns2:LMName" minOccurs="0"/>
                <xsd:element ref="ns2:LastModDate" minOccurs="0"/>
                <xsd:element ref="ns2:cb3cc2f9508f4c57abf7cd0f9327fc93" minOccurs="0"/>
                <xsd:element ref="ns2:g30b6d601f624994bd5004651b59f186" minOccurs="0"/>
                <xsd:element ref="ns2:c8b9a6c9b8f74ea891e60fc766ad2751" minOccurs="0"/>
                <xsd:element ref="ns2:TaxCatchAll" minOccurs="0"/>
                <xsd:element ref="ns2:TaxCatchAllLabel"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ff9d9b-d3fc-4aad-bc42-9949ee83b815" elementFormDefault="qualified">
    <xsd:import namespace="http://schemas.microsoft.com/office/2006/documentManagement/types"/>
    <xsd:import namespace="http://schemas.microsoft.com/office/infopath/2007/PartnerControls"/>
    <xsd:element name="DocRefNo" ma:index="1" nillable="true" ma:displayName="Doc Ref No" ma:internalName="DocRefNo">
      <xsd:simpleType>
        <xsd:restriction base="dms:Text">
          <xsd:maxLength value="20"/>
        </xsd:restriction>
      </xsd:simpleType>
    </xsd:element>
    <xsd:element name="DocRefType" ma:index="2" nillable="true" ma:displayName="Doc Ref Type" ma:format="Dropdown" ma:internalName="DocRefType">
      <xsd:simpleType>
        <xsd:restriction base="dms:Choice">
          <xsd:enumeration value="EM"/>
          <xsd:enumeration value="EM Attachment"/>
          <xsd:enumeration value="Guide"/>
          <xsd:enumeration value="Q and D"/>
          <xsd:enumeration value="Budget Glossary"/>
          <xsd:enumeration value="SBWS Glossary"/>
        </xsd:restriction>
      </xsd:simpleType>
    </xsd:element>
    <xsd:element name="DocumentTheme" ma:index="3" nillable="true" ma:displayName="Document Theme" ma:format="Dropdown" ma:internalName="DocumentTheme" ma:readOnly="false">
      <xsd:simpleType>
        <xsd:union memberTypes="dms:Text">
          <xsd:simpleType>
            <xsd:restriction base="dms:Choice">
              <xsd:enumeration value="Appropriation Bills"/>
              <xsd:enumeration value="ASL"/>
              <xsd:enumeration value="BPORs"/>
              <xsd:enumeration value="Budget Estimates"/>
            </xsd:restriction>
          </xsd:simpleType>
        </xsd:union>
      </xsd:simpleType>
    </xsd:element>
    <xsd:element name="DateIssued" ma:index="5" nillable="true" ma:displayName="Date Issued" ma:format="DateOnly" ma:internalName="DateIssued">
      <xsd:simpleType>
        <xsd:restriction base="dms:DateTime"/>
      </xsd:simpleType>
    </xsd:element>
    <xsd:element name="DocumentPriority" ma:index="7" nillable="true" ma:displayName="Document Priority" ma:default="2 Medium High" ma:format="Dropdown" ma:internalName="DocumentPriority" ma:readOnly="false">
      <xsd:simpleType>
        <xsd:restriction base="dms:Choice">
          <xsd:enumeration value="1 High"/>
          <xsd:enumeration value="2 Medium High"/>
          <xsd:enumeration value="3 Medium"/>
          <xsd:enumeration value="4 Medium Low"/>
          <xsd:enumeration value="5 Low"/>
        </xsd:restriction>
      </xsd:simpleType>
    </xsd:element>
    <xsd:element name="ReviewDate" ma:index="9" nillable="true" ma:displayName="Review Date" ma:format="DateOnly" ma:internalName="ReviewDate">
      <xsd:simpleType>
        <xsd:restriction base="dms:DateTime"/>
      </xsd:simpleType>
    </xsd:element>
    <xsd:element name="KeyAuthor" ma:index="10" nillable="true" ma:displayName="Key Author" ma:list="UserInfo" ma:SharePointGroup="0" ma:internalName="KeyAuthor"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lendarYear" ma:index="12" nillable="true" ma:displayName="Calendar Year" ma:default="2020" ma:format="Dropdown" ma:internalName="CalendarYear">
      <xsd:simpleType>
        <xsd:restriction base="dms:Choice">
          <xsd:enumeration value="2021"/>
          <xsd:enumeration value="2020"/>
          <xsd:enumeration value="2019"/>
          <xsd:enumeration value="2018"/>
          <xsd:enumeration value="2017"/>
          <xsd:enumeration value="2016"/>
          <xsd:enumeration value="2015"/>
        </xsd:restriction>
      </xsd:simpleType>
    </xsd:element>
    <xsd:element name="FinYear" ma:index="13" nillable="true" ma:displayName="Financial Year" ma:description="" ma:format="Dropdown" ma:internalName="FinYear">
      <xsd:simpleType>
        <xsd:restriction base="dms:Choice">
          <xsd:enumeration value="2016-17"/>
          <xsd:enumeration value="2017-18"/>
          <xsd:enumeration value="2018-19"/>
          <xsd:enumeration value="2019-20"/>
          <xsd:enumeration value="2020-21"/>
          <xsd:enumeration value="2021-22"/>
          <xsd:enumeration value="2022-23"/>
        </xsd:restriction>
      </xsd:simpleType>
    </xsd:element>
    <xsd:element name="EconomicRound" ma:index="14" nillable="true" ma:displayName="Economic Round" ma:default="2020-21 Budget" ma:description="" ma:format="Dropdown" ma:internalName="EconomicRound">
      <xsd:simpleType>
        <xsd:restriction base="dms:Choice">
          <xsd:enumeration value="2020-21 Budget"/>
          <xsd:enumeration value="2020-21 MYEFO"/>
          <xsd:enumeration value="2021-22 Budget"/>
          <xsd:enumeration value="2021-22 MYEFO"/>
          <xsd:enumeration value="2022-23 Budget"/>
          <xsd:enumeration value="2022-23 MYEFO"/>
          <xsd:enumeration value="2019-20 Budget"/>
          <xsd:enumeration value="2019-20 MYEFO"/>
        </xsd:restriction>
      </xsd:simpleType>
    </xsd:element>
    <xsd:element name="Current" ma:index="15" nillable="true" ma:displayName="Current" ma:default="Yes" ma:description="Used to hide old versions" ma:format="Dropdown" ma:internalName="Current">
      <xsd:simpleType>
        <xsd:restriction base="dms:Choice">
          <xsd:enumeration value="Yes"/>
          <xsd:enumeration value="Ongoing"/>
          <xsd:enumeration value="No"/>
          <xsd:enumeration value="Archived"/>
          <xsd:enumeration value="Draft"/>
        </xsd:restriction>
      </xsd:simpleType>
    </xsd:element>
    <xsd:element name="DocumentAudience" ma:index="16" nillable="true" ma:displayName="Document Audience" ma:list="UserInfo" ma:SearchPeopleOnly="false" ma:SharePointGroup="0" ma:internalName="DocumentAudienc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Class" ma:index="18" nillable="true" ma:displayName="Security Classification" ma:default="OFFICIAL" ma:description="Security Classification" ma:format="Dropdown" ma:internalName="SecClass">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restriction>
      </xsd:simpleType>
    </xsd:element>
    <xsd:element name="LMName" ma:index="19" nillable="true" ma:displayName="Last Modified by Name" ma:description="For archiving purposes" ma:internalName="LMName">
      <xsd:simpleType>
        <xsd:restriction base="dms:Text"/>
      </xsd:simpleType>
    </xsd:element>
    <xsd:element name="LastModDate" ma:index="20" nillable="true" ma:displayName="Last User Modified Date" ma:description="Date/time when document was last time modified by a user (as opposed to system updtates)" ma:format="DateTime" ma:internalName="LastModDate">
      <xsd:simpleType>
        <xsd:restriction base="dms:DateTime"/>
      </xsd:simpleType>
    </xsd:element>
    <xsd:element name="cb3cc2f9508f4c57abf7cd0f9327fc93" ma:index="22" nillable="true" ma:taxonomy="true" ma:internalName="cb3cc2f9508f4c57abf7cd0f9327fc93" ma:taxonomyFieldName="KnowledgeTopics" ma:displayName="Knowledge Topics" ma:readOnly="false" ma:default="" ma:fieldId="{cb3cc2f9-508f-4c57-abf7-cd0f9327fc93}" ma:taxonomyMulti="true" ma:sspId="c5fb5116-7131-45fb-9d92-926478776364" ma:termSetId="45481217-3032-4585-bcd0-bbcfe146a278" ma:anchorId="00000000-0000-0000-0000-000000000000" ma:open="true" ma:isKeyword="false">
      <xsd:complexType>
        <xsd:sequence>
          <xsd:element ref="pc:Terms" minOccurs="0" maxOccurs="1"/>
        </xsd:sequence>
      </xsd:complexType>
    </xsd:element>
    <xsd:element name="g30b6d601f624994bd5004651b59f186" ma:index="25" nillable="true" ma:taxonomy="true" ma:internalName="g30b6d601f624994bd5004651b59f186" ma:taxonomyFieldName="DocumentType" ma:displayName="Document Type" ma:default="" ma:fieldId="{030b6d60-1f62-4994-bd50-04651b59f186}" ma:sspId="c5fb5116-7131-45fb-9d92-926478776364" ma:termSetId="9a3bb107-ad1e-4f6a-ae1c-92c6b0fa0238" ma:anchorId="00000000-0000-0000-0000-000000000000" ma:open="false" ma:isKeyword="false">
      <xsd:complexType>
        <xsd:sequence>
          <xsd:element ref="pc:Terms" minOccurs="0" maxOccurs="1"/>
        </xsd:sequence>
      </xsd:complexType>
    </xsd:element>
    <xsd:element name="c8b9a6c9b8f74ea891e60fc766ad2751" ma:index="28" nillable="true" ma:taxonomy="true" ma:internalName="c8b9a6c9b8f74ea891e60fc766ad2751" ma:taxonomyFieldName="ResponsibleArea" ma:displayName="Responsible Area" ma:default="" ma:fieldId="{c8b9a6c9-b8f7-4ea8-91e6-0fc766ad2751}" ma:taxonomyMulti="true" ma:sspId="c5fb5116-7131-45fb-9d92-926478776364" ma:termSetId="642ac736-c0d1-48cf-939c-a81b0e893448" ma:anchorId="00000000-0000-0000-0000-000000000000" ma:open="false" ma:isKeyword="false">
      <xsd:complexType>
        <xsd:sequence>
          <xsd:element ref="pc:Terms" minOccurs="0" maxOccurs="1"/>
        </xsd:sequence>
      </xsd:complexType>
    </xsd:element>
    <xsd:element name="TaxCatchAll" ma:index="30" nillable="true" ma:displayName="Taxonomy Catch All Column" ma:hidden="true" ma:list="{6b14d4c7-5d00-46ef-b130-f6a09658f2e6}" ma:internalName="TaxCatchAll" ma:showField="CatchAllData" ma:web="ff022cd0-6843-4ff4-ad72-b30c3a526f0e">
      <xsd:complexType>
        <xsd:complexContent>
          <xsd:extension base="dms:MultiChoiceLookup">
            <xsd:sequence>
              <xsd:element name="Value" type="dms:Lookup" maxOccurs="unbounded" minOccurs="0" nillable="true"/>
            </xsd:sequence>
          </xsd:extension>
        </xsd:complexContent>
      </xsd:complexType>
    </xsd:element>
    <xsd:element name="TaxCatchAllLabel" ma:index="31" nillable="true" ma:displayName="Taxonomy Catch All Column1" ma:hidden="true" ma:list="{6b14d4c7-5d00-46ef-b130-f6a09658f2e6}" ma:internalName="TaxCatchAllLabel" ma:readOnly="true" ma:showField="CatchAllDataLabel" ma:web="ff022cd0-6843-4ff4-ad72-b30c3a526f0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f022cd0-6843-4ff4-ad72-b30c3a526f0e" elementFormDefault="qualified">
    <xsd:import namespace="http://schemas.microsoft.com/office/2006/documentManagement/types"/>
    <xsd:import namespace="http://schemas.microsoft.com/office/infopath/2007/PartnerControls"/>
    <xsd:element name="_dlc_DocId" ma:index="32" nillable="true" ma:displayName="Document ID Value" ma:description="The value of the document ID assigned to this item." ma:internalName="_dlc_DocId" ma:readOnly="true">
      <xsd:simpleType>
        <xsd:restriction base="dms:Text"/>
      </xsd:simpleType>
    </xsd:element>
    <xsd:element name="_dlc_DocIdUrl" ma:index="3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4"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5.xml><?xml version="1.0" encoding="utf-8"?>
<?mso-contentType ?>
<SharedContentType xmlns="Microsoft.SharePoint.Taxonomy.ContentTypeSync" SourceId="c5fb5116-7131-45fb-9d92-926478776364" ContentTypeId="0x010100B321FEA60C5BA343A52BC94EC00ABC9E0B"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p:properties xmlns:p="http://schemas.microsoft.com/office/2006/metadata/properties" xmlns:xsi="http://www.w3.org/2001/XMLSchema-instance" xmlns:pc="http://schemas.microsoft.com/office/infopath/2007/PartnerControls">
  <documentManagement>
    <TaxCatchAll xmlns="82ff9d9b-d3fc-4aad-bc42-9949ee83b815">
      <Value>34</Value>
      <Value>1</Value>
    </TaxCatchAll>
    <_dlc_DocId xmlns="ff022cd0-6843-4ff4-ad72-b30c3a526f0e">3ZCJYKYSACN2-71197128-930</_dlc_DocId>
    <_dlc_DocIdUrl xmlns="ff022cd0-6843-4ff4-ad72-b30c3a526f0e">
      <Url>https://f1.prdmgd.finance.gov.au/sites/sbwsbudgetwiki/_layouts/15/DocIdRedir.aspx?ID=3ZCJYKYSACN2-71197128-930</Url>
      <Description>3ZCJYKYSACN2-71197128-930</Description>
    </_dlc_DocIdUrl>
    <Current xmlns="82ff9d9b-d3fc-4aad-bc42-9949ee83b815">Yes</Current>
    <g30b6d601f624994bd5004651b59f186 xmlns="82ff9d9b-d3fc-4aad-bc42-9949ee83b815">
      <Terms xmlns="http://schemas.microsoft.com/office/infopath/2007/PartnerControls"/>
    </g30b6d601f624994bd5004651b59f186>
    <DocumentAudience xmlns="82ff9d9b-d3fc-4aad-bc42-9949ee83b815">
      <UserInfo>
        <DisplayName/>
        <AccountId xsi:nil="true"/>
        <AccountType/>
      </UserInfo>
    </DocumentAudience>
    <LMName xmlns="82ff9d9b-d3fc-4aad-bc42-9949ee83b815" xsi:nil="true"/>
    <CalendarYear xmlns="82ff9d9b-d3fc-4aad-bc42-9949ee83b815">2020</CalendarYear>
    <c8b9a6c9b8f74ea891e60fc766ad2751 xmlns="82ff9d9b-d3fc-4aad-bc42-9949ee83b815">
      <Terms xmlns="http://schemas.microsoft.com/office/infopath/2007/PartnerControls"/>
    </c8b9a6c9b8f74ea891e60fc766ad2751>
    <LastModDate xmlns="82ff9d9b-d3fc-4aad-bc42-9949ee83b815" xsi:nil="true"/>
    <FinYear xmlns="82ff9d9b-d3fc-4aad-bc42-9949ee83b815" xsi:nil="true"/>
    <SecClass xmlns="82ff9d9b-d3fc-4aad-bc42-9949ee83b815">OFFICIAL</SecClass>
    <DateIssued xmlns="82ff9d9b-d3fc-4aad-bc42-9949ee83b815" xsi:nil="true"/>
    <DocumentPriority xmlns="82ff9d9b-d3fc-4aad-bc42-9949ee83b815">2 Medium High</DocumentPriority>
    <DocRefNo xmlns="82ff9d9b-d3fc-4aad-bc42-9949ee83b815" xsi:nil="true"/>
    <DocumentTheme xmlns="82ff9d9b-d3fc-4aad-bc42-9949ee83b815" xsi:nil="true"/>
    <ReviewDate xmlns="82ff9d9b-d3fc-4aad-bc42-9949ee83b815" xsi:nil="true"/>
    <KeyAuthor xmlns="82ff9d9b-d3fc-4aad-bc42-9949ee83b815">
      <UserInfo>
        <DisplayName/>
        <AccountId xsi:nil="true"/>
        <AccountType/>
      </UserInfo>
    </KeyAuthor>
    <cb3cc2f9508f4c57abf7cd0f9327fc93 xmlns="82ff9d9b-d3fc-4aad-bc42-9949ee83b815">
      <Terms xmlns="http://schemas.microsoft.com/office/infopath/2007/PartnerControls"/>
    </cb3cc2f9508f4c57abf7cd0f9327fc93>
    <DocRefType xmlns="82ff9d9b-d3fc-4aad-bc42-9949ee83b815" xsi:nil="true"/>
    <EconomicRound xmlns="82ff9d9b-d3fc-4aad-bc42-9949ee83b815">2020-21 Budget</EconomicRound>
  </documentManagement>
</p:properties>
</file>

<file path=customXml/itemProps1.xml><?xml version="1.0" encoding="utf-8"?>
<ds:datastoreItem xmlns:ds="http://schemas.openxmlformats.org/officeDocument/2006/customXml" ds:itemID="{354C4CB0-EA8B-4A80-A3AB-1F105CBCE7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ff9d9b-d3fc-4aad-bc42-9949ee83b815"/>
    <ds:schemaRef ds:uri="ff022cd0-6843-4ff4-ad72-b30c3a526f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3.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4.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5.xml><?xml version="1.0" encoding="utf-8"?>
<ds:datastoreItem xmlns:ds="http://schemas.openxmlformats.org/officeDocument/2006/customXml" ds:itemID="{7FD984D0-3DFF-40B6-87B3-4B68EAC5FD3D}">
  <ds:schemaRefs>
    <ds:schemaRef ds:uri="Microsoft.SharePoint.Taxonomy.ContentTypeSync"/>
  </ds:schemaRefs>
</ds:datastoreItem>
</file>

<file path=customXml/itemProps6.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7.xml><?xml version="1.0" encoding="utf-8"?>
<ds:datastoreItem xmlns:ds="http://schemas.openxmlformats.org/officeDocument/2006/customXml" ds:itemID="{CDBC25DD-C713-48E0-93FD-5A73F13C6FDC}">
  <ds:schemaRefs>
    <ds:schemaRef ds:uri="http://purl.org/dc/elements/1.1/"/>
    <ds:schemaRef ds:uri="http://schemas.microsoft.com/office/2006/documentManagement/types"/>
    <ds:schemaRef ds:uri="a334ba3b-e131-42d3-95f3-2728f5a41884"/>
    <ds:schemaRef ds:uri="e39afc8f-a215-4bb1-9caf-c1c5d2f63d8a"/>
    <ds:schemaRef ds:uri="http://purl.org/dc/terms/"/>
    <ds:schemaRef ds:uri="http://purl.org/dc/dcmitype/"/>
    <ds:schemaRef ds:uri="http://schemas.microsoft.com/office/2006/metadata/properties"/>
    <ds:schemaRef ds:uri="http://schemas.microsoft.com/office/infopath/2007/PartnerControls"/>
    <ds:schemaRef ds:uri="http://schemas.openxmlformats.org/package/2006/metadata/core-properties"/>
    <ds:schemaRef ds:uri="6a7e9632-768a-49bf-85ac-c69233ab2a52"/>
    <ds:schemaRef ds:uri="http://www.w3.org/XML/1998/namespace"/>
    <ds:schemaRef ds:uri="82ff9d9b-d3fc-4aad-bc42-9949ee83b815"/>
    <ds:schemaRef ds:uri="ff022cd0-6843-4ff4-ad72-b30c3a526f0e"/>
  </ds:schemaRefs>
</ds:datastoreItem>
</file>

<file path=docProps/app.xml><?xml version="1.0" encoding="utf-8"?>
<Properties xmlns="http://schemas.openxmlformats.org/officeDocument/2006/extended-properties" xmlns:vt="http://schemas.openxmlformats.org/officeDocument/2006/docPropsVTypes">
  <Template>PBS Template</Template>
  <TotalTime>0</TotalTime>
  <Pages>25</Pages>
  <Words>2965</Words>
  <Characters>16522</Characters>
  <Application>Microsoft Office Word</Application>
  <DocSecurity>0</DocSecurity>
  <Lines>455</Lines>
  <Paragraphs>176</Paragraphs>
  <ScaleCrop>false</ScaleCrop>
  <HeadingPairs>
    <vt:vector size="2" baseType="variant">
      <vt:variant>
        <vt:lpstr>Title</vt:lpstr>
      </vt:variant>
      <vt:variant>
        <vt:i4>1</vt:i4>
      </vt:variant>
    </vt:vector>
  </HeadingPairs>
  <TitlesOfParts>
    <vt:vector size="1" baseType="lpstr">
      <vt:lpstr>DS amended Attachment C - 2022-23 PBS Word Template v1</vt:lpstr>
    </vt:vector>
  </TitlesOfParts>
  <Company/>
  <LinksUpToDate>false</LinksUpToDate>
  <CharactersWithSpaces>19380</CharactersWithSpaces>
  <SharedDoc>false</SharedDoc>
  <HLinks>
    <vt:vector size="114" baseType="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 amended Attachment C - 2022-23 PBS Word Template v1</dc:title>
  <dc:subject>Budget</dc:subject>
  <dc:creator/>
  <cp:keywords>[SEC=OFFICIAL]</cp:keywords>
  <cp:lastModifiedBy/>
  <cp:revision>1</cp:revision>
  <dcterms:created xsi:type="dcterms:W3CDTF">2023-05-08T09:35:00Z</dcterms:created>
  <dcterms:modified xsi:type="dcterms:W3CDTF">2023-05-09T01:09:00Z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0x010100B321FEA60C5BA343A52BC94EC00ABC9E0B004A1153DD6053D746A10DFAA278596B5D</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adc0db03-d717-4120-b8a3-bea3c0eb2486</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or_Hash_SHA1">
    <vt:lpwstr>775211C06C8BF9E8A5A8431F6DA1F11C7CCEB0BC</vt:lpwstr>
  </property>
  <property fmtid="{D5CDD505-2E9C-101B-9397-08002B2CF9AE}" pid="66" name="PM_OriginationTimeStamp">
    <vt:lpwstr>2023-03-03T00:43:28Z</vt:lpwstr>
  </property>
  <property fmtid="{D5CDD505-2E9C-101B-9397-08002B2CF9AE}" pid="67" name="PM_ProtectiveMarkingValue_Header">
    <vt:lpwstr>OFFICIAL</vt:lpwstr>
  </property>
  <property fmtid="{D5CDD505-2E9C-101B-9397-08002B2CF9AE}" pid="68" name="PM_ProtectiveMarkingImage_Footer">
    <vt:lpwstr>C:\Program Files\Common Files\janusNET Shared\janusSEAL\Images\DocumentSlashBlue.png</vt:lpwstr>
  </property>
  <property fmtid="{D5CDD505-2E9C-101B-9397-08002B2CF9AE}" pid="69" name="PM_Namespace">
    <vt:lpwstr>gov.au</vt:lpwstr>
  </property>
  <property fmtid="{D5CDD505-2E9C-101B-9397-08002B2CF9AE}" pid="70" name="PM_Version">
    <vt:lpwstr>2018.4</vt:lpwstr>
  </property>
  <property fmtid="{D5CDD505-2E9C-101B-9397-08002B2CF9AE}" pid="71" name="PM_Note">
    <vt:lpwstr/>
  </property>
  <property fmtid="{D5CDD505-2E9C-101B-9397-08002B2CF9AE}" pid="72" name="PM_Markers">
    <vt:lpwstr/>
  </property>
  <property fmtid="{D5CDD505-2E9C-101B-9397-08002B2CF9AE}" pid="73" name="PM_Display">
    <vt:lpwstr>OFFICIAL</vt:lpwstr>
  </property>
  <property fmtid="{D5CDD505-2E9C-101B-9397-08002B2CF9AE}" pid="74" name="PMUuid">
    <vt:lpwstr>v=2022.2;d=gov.au;g=46DD6D7C-8107-577B-BC6E-F348953B2E44</vt:lpwstr>
  </property>
  <property fmtid="{D5CDD505-2E9C-101B-9397-08002B2CF9AE}" pid="75" name="PM_Hash_Version">
    <vt:lpwstr>2022.1</vt:lpwstr>
  </property>
  <property fmtid="{D5CDD505-2E9C-101B-9397-08002B2CF9AE}" pid="76" name="PM_Hash_Salt_Prev">
    <vt:lpwstr>5C52B320603D4E07E16DC3CDE83D1B02</vt:lpwstr>
  </property>
  <property fmtid="{D5CDD505-2E9C-101B-9397-08002B2CF9AE}" pid="77" name="PM_Hash_Salt">
    <vt:lpwstr>376140F73C505415288B6A60A5B9E15F</vt:lpwstr>
  </property>
  <property fmtid="{D5CDD505-2E9C-101B-9397-08002B2CF9AE}" pid="78" name="PM_Hash_SHA1">
    <vt:lpwstr>5914EAF9B9098A32BDB35F8D0817DC9E6EA5DAA1</vt:lpwstr>
  </property>
  <property fmtid="{D5CDD505-2E9C-101B-9397-08002B2CF9AE}" pid="79" name="MSIP_Label_87d6481e-ccdd-4ab6-8b26-05a0df5699e7_SetDate">
    <vt:lpwstr>2023-03-03T00:43:28Z</vt:lpwstr>
  </property>
  <property fmtid="{D5CDD505-2E9C-101B-9397-08002B2CF9AE}" pid="80" name="PM_OriginatorUserAccountName_SHA256">
    <vt:lpwstr>FC169B8D4EF086C34AC639C4640401A43C0FCC31DA277028A3D57C355A4B1F85</vt:lpwstr>
  </property>
  <property fmtid="{D5CDD505-2E9C-101B-9397-08002B2CF9AE}" pid="81" name="PM_OriginatorDomainName_SHA256">
    <vt:lpwstr>325440F6CA31C4C3BCE4433552DC42928CAAD3E2731ABE35FDE729ECEB763AF0</vt:lpwstr>
  </property>
  <property fmtid="{D5CDD505-2E9C-101B-9397-08002B2CF9AE}" pid="82" name="MSIP_Label_87d6481e-ccdd-4ab6-8b26-05a0df5699e7_Name">
    <vt:lpwstr>OFFICIAL</vt:lpwstr>
  </property>
  <property fmtid="{D5CDD505-2E9C-101B-9397-08002B2CF9AE}" pid="83" name="MSIP_Label_87d6481e-ccdd-4ab6-8b26-05a0df5699e7_SiteId">
    <vt:lpwstr>08954cee-4782-4ff6-9ad5-1997dccef4b0</vt:lpwstr>
  </property>
  <property fmtid="{D5CDD505-2E9C-101B-9397-08002B2CF9AE}" pid="84" name="MSIP_Label_87d6481e-ccdd-4ab6-8b26-05a0df5699e7_Enabled">
    <vt:lpwstr>true</vt:lpwstr>
  </property>
  <property fmtid="{D5CDD505-2E9C-101B-9397-08002B2CF9AE}" pid="85" name="PM_SecurityClassification_Prev">
    <vt:lpwstr>OFFICIAL</vt:lpwstr>
  </property>
  <property fmtid="{D5CDD505-2E9C-101B-9397-08002B2CF9AE}" pid="86" name="PM_Qualifier_Prev">
    <vt:lpwstr/>
  </property>
  <property fmtid="{D5CDD505-2E9C-101B-9397-08002B2CF9AE}" pid="87"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8"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9" name="MediaServiceImageTags">
    <vt:lpwstr/>
  </property>
  <property fmtid="{D5CDD505-2E9C-101B-9397-08002B2CF9AE}" pid="90" name="PMHMAC">
    <vt:lpwstr>v=2022.1;a=SHA256;h=ECD263FA901A9722B2D1E9A90BD0C7D92DE229FD1767A52AA3A8AECB7B57FAC4</vt:lpwstr>
  </property>
  <property fmtid="{D5CDD505-2E9C-101B-9397-08002B2CF9AE}" pid="91" name="MSIP_Label_87d6481e-ccdd-4ab6-8b26-05a0df5699e7_Method">
    <vt:lpwstr>Privileged</vt:lpwstr>
  </property>
  <property fmtid="{D5CDD505-2E9C-101B-9397-08002B2CF9AE}" pid="92" name="MSIP_Label_87d6481e-ccdd-4ab6-8b26-05a0df5699e7_ContentBits">
    <vt:lpwstr>0</vt:lpwstr>
  </property>
  <property fmtid="{D5CDD505-2E9C-101B-9397-08002B2CF9AE}" pid="93" name="MSIP_Label_87d6481e-ccdd-4ab6-8b26-05a0df5699e7_ActionId">
    <vt:lpwstr>8cf9acb606134dca93e3e9f22cc6d318</vt:lpwstr>
  </property>
</Properties>
</file>