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D3CE" w14:textId="11CA2D41" w:rsidR="00535E42" w:rsidRDefault="00535E42" w:rsidP="3167EDC1">
      <w:pPr>
        <w:jc w:val="center"/>
        <w:rPr>
          <w:b/>
          <w:bCs/>
          <w:color w:val="C45911" w:themeColor="accent2" w:themeShade="BF"/>
          <w:sz w:val="32"/>
          <w:szCs w:val="32"/>
        </w:rPr>
      </w:pPr>
      <w:r>
        <w:rPr>
          <w:b/>
          <w:bCs/>
          <w:noProof/>
          <w:color w:val="C45911" w:themeColor="accent2" w:themeShade="BF"/>
          <w:sz w:val="32"/>
          <w:szCs w:val="32"/>
        </w:rPr>
        <w:drawing>
          <wp:anchor distT="0" distB="0" distL="114300" distR="114300" simplePos="0" relativeHeight="251659264" behindDoc="1" locked="0" layoutInCell="1" allowOverlap="1" wp14:anchorId="152E809E" wp14:editId="0A283273">
            <wp:simplePos x="0" y="0"/>
            <wp:positionH relativeFrom="column">
              <wp:posOffset>-802640</wp:posOffset>
            </wp:positionH>
            <wp:positionV relativeFrom="paragraph">
              <wp:posOffset>-917575</wp:posOffset>
            </wp:positionV>
            <wp:extent cx="7562215" cy="2352675"/>
            <wp:effectExtent l="0" t="0" r="635"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215" cy="2352675"/>
                    </a:xfrm>
                    <a:prstGeom prst="rect">
                      <a:avLst/>
                    </a:prstGeom>
                    <a:noFill/>
                  </pic:spPr>
                </pic:pic>
              </a:graphicData>
            </a:graphic>
            <wp14:sizeRelH relativeFrom="page">
              <wp14:pctWidth>0</wp14:pctWidth>
            </wp14:sizeRelH>
            <wp14:sizeRelV relativeFrom="page">
              <wp14:pctHeight>0</wp14:pctHeight>
            </wp14:sizeRelV>
          </wp:anchor>
        </w:drawing>
      </w:r>
    </w:p>
    <w:p w14:paraId="7CE265DF" w14:textId="2C4FF080" w:rsidR="00F03C83" w:rsidRPr="00535E42" w:rsidRDefault="00FC17AB" w:rsidP="00822023">
      <w:pPr>
        <w:rPr>
          <w:b/>
          <w:bCs/>
          <w:sz w:val="40"/>
          <w:szCs w:val="40"/>
        </w:rPr>
      </w:pPr>
      <w:r w:rsidRPr="00535E42">
        <w:rPr>
          <w:b/>
          <w:bCs/>
          <w:sz w:val="40"/>
          <w:szCs w:val="40"/>
        </w:rPr>
        <w:t>Cost Recovery Implementation Statement</w:t>
      </w:r>
      <w:r w:rsidR="00874681" w:rsidRPr="00535E42">
        <w:rPr>
          <w:b/>
          <w:bCs/>
          <w:sz w:val="40"/>
          <w:szCs w:val="40"/>
        </w:rPr>
        <w:t xml:space="preserve"> </w:t>
      </w:r>
      <w:r w:rsidRPr="00535E42">
        <w:rPr>
          <w:b/>
          <w:bCs/>
          <w:sz w:val="40"/>
          <w:szCs w:val="40"/>
        </w:rPr>
        <w:t>(</w:t>
      </w:r>
      <w:r w:rsidR="00874681" w:rsidRPr="00535E42">
        <w:rPr>
          <w:b/>
          <w:bCs/>
          <w:sz w:val="40"/>
          <w:szCs w:val="40"/>
        </w:rPr>
        <w:t>CRIS</w:t>
      </w:r>
      <w:r w:rsidRPr="00535E42">
        <w:rPr>
          <w:b/>
          <w:bCs/>
          <w:sz w:val="40"/>
          <w:szCs w:val="40"/>
        </w:rPr>
        <w:t>)</w:t>
      </w:r>
      <w:r w:rsidR="008A7AF0" w:rsidRPr="00535E42">
        <w:rPr>
          <w:b/>
          <w:bCs/>
          <w:sz w:val="40"/>
          <w:szCs w:val="40"/>
        </w:rPr>
        <w:t xml:space="preserve"> template instructions</w:t>
      </w:r>
    </w:p>
    <w:p w14:paraId="274521A2" w14:textId="77777777" w:rsidR="009F05B8" w:rsidRDefault="009F05B8">
      <w:pPr>
        <w:rPr>
          <w:b/>
          <w:color w:val="C45911" w:themeColor="accent2" w:themeShade="BF"/>
          <w:sz w:val="28"/>
        </w:rPr>
      </w:pPr>
    </w:p>
    <w:p w14:paraId="4E5CD527" w14:textId="77777777" w:rsidR="00535E42" w:rsidRDefault="00535E42">
      <w:pPr>
        <w:rPr>
          <w:b/>
          <w:color w:val="C45911" w:themeColor="accent2" w:themeShade="BF"/>
          <w:sz w:val="28"/>
        </w:rPr>
      </w:pPr>
    </w:p>
    <w:p w14:paraId="01B61854" w14:textId="448F73DE" w:rsidR="00874681" w:rsidRPr="00535E42" w:rsidRDefault="00874681">
      <w:pPr>
        <w:rPr>
          <w:b/>
          <w:color w:val="009999"/>
          <w:sz w:val="28"/>
        </w:rPr>
      </w:pPr>
      <w:r w:rsidRPr="00535E42">
        <w:rPr>
          <w:b/>
          <w:color w:val="009999"/>
          <w:sz w:val="28"/>
        </w:rPr>
        <w:t>About this Template</w:t>
      </w:r>
    </w:p>
    <w:p w14:paraId="1420FF8F" w14:textId="1740E603" w:rsidR="00874681" w:rsidRDefault="08958895" w:rsidP="08958895">
      <w:pPr>
        <w:rPr>
          <w:rFonts w:eastAsia="SimSun"/>
        </w:rPr>
      </w:pPr>
      <w:r w:rsidRPr="08958895">
        <w:rPr>
          <w:rFonts w:eastAsia="SimSun"/>
        </w:rPr>
        <w:t xml:space="preserve">This template is to assist government </w:t>
      </w:r>
      <w:r w:rsidRPr="004F1A52">
        <w:rPr>
          <w:rFonts w:eastAsia="SimSun"/>
        </w:rPr>
        <w:t xml:space="preserve">entities when preparing </w:t>
      </w:r>
      <w:r w:rsidR="000F2D4C" w:rsidRPr="004F1A52">
        <w:rPr>
          <w:rFonts w:eastAsia="SimSun"/>
        </w:rPr>
        <w:t>the</w:t>
      </w:r>
      <w:r w:rsidRPr="004F1A52">
        <w:rPr>
          <w:rFonts w:eastAsia="SimSun"/>
        </w:rPr>
        <w:t xml:space="preserve"> CRIS. </w:t>
      </w:r>
      <w:r w:rsidR="00D85D56" w:rsidRPr="004F1A52">
        <w:rPr>
          <w:rFonts w:eastAsia="SimSun"/>
        </w:rPr>
        <w:t>It should be read in conjunction with</w:t>
      </w:r>
      <w:r w:rsidR="004F1A52" w:rsidRPr="004F1A52">
        <w:rPr>
          <w:rFonts w:eastAsia="SimSun"/>
        </w:rPr>
        <w:t xml:space="preserve"> </w:t>
      </w:r>
      <w:hyperlink r:id="rId13" w:history="1">
        <w:r w:rsidR="004F1A52"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 xml:space="preserve">. </w:t>
      </w:r>
      <w:r w:rsidRPr="004F1A52">
        <w:rPr>
          <w:rFonts w:eastAsia="SimSun"/>
        </w:rPr>
        <w:t>Links have been provided throughout the template to take entities directly to relevant sections of the Finance website</w:t>
      </w:r>
      <w:r w:rsidRPr="006071EE">
        <w:rPr>
          <w:rFonts w:eastAsia="SimSun"/>
        </w:rPr>
        <w:t>.</w:t>
      </w:r>
      <w:r w:rsidRPr="08958895">
        <w:rPr>
          <w:rFonts w:eastAsia="SimSun"/>
        </w:rPr>
        <w:t xml:space="preserve"> An entity may choose to write the CRIS using a different </w:t>
      </w:r>
      <w:proofErr w:type="gramStart"/>
      <w:r w:rsidRPr="08958895">
        <w:rPr>
          <w:rFonts w:eastAsia="SimSun"/>
        </w:rPr>
        <w:t>format, but</w:t>
      </w:r>
      <w:proofErr w:type="gramEnd"/>
      <w:r w:rsidRPr="08958895">
        <w:rPr>
          <w:rFonts w:eastAsia="SimSun"/>
        </w:rPr>
        <w:t xml:space="preserve"> must meet the requirements </w:t>
      </w:r>
      <w:r w:rsidR="00D0641E">
        <w:rPr>
          <w:rFonts w:eastAsia="SimSun"/>
        </w:rPr>
        <w:t>of</w:t>
      </w:r>
      <w:r w:rsidRPr="08958895">
        <w:rPr>
          <w:rFonts w:eastAsia="SimSun"/>
        </w:rPr>
        <w:t xml:space="preserve"> the Charging Framework. </w:t>
      </w:r>
    </w:p>
    <w:p w14:paraId="1C52FDD2" w14:textId="36E00FAC" w:rsidR="00894C90" w:rsidRDefault="00894C90" w:rsidP="08958895">
      <w:pPr>
        <w:rPr>
          <w:rFonts w:eastAsia="SimSun"/>
        </w:rPr>
      </w:pPr>
      <w:r w:rsidRPr="00894C90">
        <w:rPr>
          <w:rFonts w:eastAsia="SimSun"/>
          <w:b/>
          <w:bCs/>
        </w:rPr>
        <w:t xml:space="preserve">CRIS Information Sheet and Finance Minister letter template </w:t>
      </w:r>
      <w:r>
        <w:rPr>
          <w:rFonts w:eastAsia="SimSun"/>
        </w:rPr>
        <w:t>can further assist with the CRIS development process.</w:t>
      </w:r>
    </w:p>
    <w:p w14:paraId="7C40B592" w14:textId="77777777" w:rsidR="00FC17AB" w:rsidRDefault="00874681" w:rsidP="00874681">
      <w:pPr>
        <w:rPr>
          <w:rFonts w:eastAsia="SimSun" w:cstheme="minorHAnsi"/>
        </w:rPr>
      </w:pPr>
      <w:r>
        <w:rPr>
          <w:rFonts w:eastAsia="SimSun" w:cstheme="minorHAnsi"/>
        </w:rPr>
        <w:t xml:space="preserve">This template </w:t>
      </w:r>
      <w:r w:rsidR="00FC17AB">
        <w:rPr>
          <w:rFonts w:eastAsia="SimSun" w:cstheme="minorHAnsi"/>
        </w:rPr>
        <w:t>provides information in a blue box on:</w:t>
      </w:r>
    </w:p>
    <w:p w14:paraId="0DBE2EF2" w14:textId="77777777" w:rsidR="00FC17AB" w:rsidRPr="00FC17AB" w:rsidRDefault="00351B9E" w:rsidP="00FC17AB">
      <w:pPr>
        <w:ind w:left="720"/>
        <w:rPr>
          <w:rFonts w:eastAsia="SimSun"/>
        </w:rPr>
      </w:pPr>
      <w:r w:rsidRPr="00FC17AB">
        <w:rPr>
          <w:rFonts w:eastAsia="SimSun"/>
          <w:u w:val="single"/>
        </w:rPr>
        <w:t>R</w:t>
      </w:r>
      <w:r w:rsidR="00874681" w:rsidRPr="00FC17AB">
        <w:rPr>
          <w:rFonts w:eastAsia="SimSun"/>
          <w:u w:val="single"/>
        </w:rPr>
        <w:t>equirements</w:t>
      </w:r>
      <w:r w:rsidR="00874681" w:rsidRPr="00FC17AB">
        <w:rPr>
          <w:rFonts w:eastAsia="SimSun"/>
        </w:rPr>
        <w:t xml:space="preserve"> that must be met irrespective of the sensitivity, materiality and complexi</w:t>
      </w:r>
      <w:r w:rsidR="00FC17AB" w:rsidRPr="00FC17AB">
        <w:rPr>
          <w:rFonts w:eastAsia="SimSun"/>
        </w:rPr>
        <w:t xml:space="preserve">ty of the charging arrangement; and </w:t>
      </w:r>
    </w:p>
    <w:p w14:paraId="736BF191" w14:textId="20E9ED63" w:rsidR="00874681" w:rsidRDefault="00351B9E" w:rsidP="00FC17AB">
      <w:pPr>
        <w:ind w:left="720"/>
        <w:rPr>
          <w:rFonts w:eastAsia="SimSun"/>
        </w:rPr>
      </w:pPr>
      <w:r w:rsidRPr="00FC17AB">
        <w:rPr>
          <w:rFonts w:eastAsia="SimSun"/>
          <w:u w:val="single"/>
        </w:rPr>
        <w:t>Further Guidance</w:t>
      </w:r>
      <w:r w:rsidRPr="00FC17AB">
        <w:rPr>
          <w:rFonts w:eastAsia="SimSun"/>
        </w:rPr>
        <w:t xml:space="preserve"> to support meeting the principles of the </w:t>
      </w:r>
      <w:r w:rsidR="00B45F6B">
        <w:rPr>
          <w:rFonts w:eastAsia="SimSun"/>
        </w:rPr>
        <w:t>Charging Framework</w:t>
      </w:r>
      <w:r w:rsidRPr="00FC17AB">
        <w:rPr>
          <w:rFonts w:eastAsia="SimSun"/>
        </w:rPr>
        <w:t xml:space="preserve">. The level of </w:t>
      </w:r>
      <w:r w:rsidR="00FC17AB" w:rsidRPr="00FC17AB">
        <w:rPr>
          <w:rFonts w:eastAsia="SimSun"/>
        </w:rPr>
        <w:t>engagement with the best practic</w:t>
      </w:r>
      <w:r w:rsidRPr="00FC17AB">
        <w:rPr>
          <w:rFonts w:eastAsia="SimSun"/>
        </w:rPr>
        <w:t>e guidance will be influenced by the sensitivity, materiality and complexity of the charging arrangement.</w:t>
      </w:r>
      <w:r w:rsidR="00FC17AB" w:rsidRPr="00FC17AB">
        <w:rPr>
          <w:rFonts w:eastAsia="SimSun"/>
        </w:rPr>
        <w:t xml:space="preserve"> </w:t>
      </w:r>
    </w:p>
    <w:p w14:paraId="39D2C568" w14:textId="77777777" w:rsidR="004F1A52" w:rsidRPr="00FC17AB" w:rsidRDefault="004F1A52" w:rsidP="00FC17AB">
      <w:pPr>
        <w:ind w:left="720"/>
        <w:rPr>
          <w:rFonts w:eastAsia="SimSun"/>
        </w:rPr>
      </w:pPr>
    </w:p>
    <w:tbl>
      <w:tblPr>
        <w:tblStyle w:val="TableGrid"/>
        <w:tblW w:w="8538" w:type="dxa"/>
        <w:tblInd w:w="108" w:type="dxa"/>
        <w:tblBorders>
          <w:insideH w:val="none" w:sz="0" w:space="0" w:color="auto"/>
          <w:insideV w:val="none" w:sz="0" w:space="0" w:color="auto"/>
        </w:tblBorders>
        <w:tblLook w:val="04A0" w:firstRow="1" w:lastRow="0" w:firstColumn="1" w:lastColumn="0" w:noHBand="0" w:noVBand="1"/>
      </w:tblPr>
      <w:tblGrid>
        <w:gridCol w:w="8538"/>
      </w:tblGrid>
      <w:tr w:rsidR="00351B9E" w:rsidRPr="00AB20F0" w14:paraId="3F0E4996" w14:textId="77777777" w:rsidTr="00535E42">
        <w:trPr>
          <w:trHeight w:val="417"/>
        </w:trPr>
        <w:tc>
          <w:tcPr>
            <w:tcW w:w="8538" w:type="dxa"/>
            <w:shd w:val="solid" w:color="DEEAF6" w:themeColor="accent1" w:themeTint="33" w:fill="auto"/>
            <w:vAlign w:val="center"/>
          </w:tcPr>
          <w:p w14:paraId="4741B6CA" w14:textId="6BE1518B" w:rsidR="00351B9E" w:rsidRPr="00535E42" w:rsidRDefault="00351B9E" w:rsidP="00535E42">
            <w:pPr>
              <w:pStyle w:val="Pa12"/>
              <w:spacing w:after="120" w:line="240" w:lineRule="auto"/>
              <w:jc w:val="center"/>
              <w:rPr>
                <w:rFonts w:asciiTheme="minorHAnsi" w:hAnsiTheme="minorHAnsi" w:cs="Times New Roman"/>
                <w:b/>
                <w:bCs/>
                <w:lang w:val="en-AU"/>
              </w:rPr>
            </w:pPr>
            <w:r w:rsidRPr="00535E42">
              <w:rPr>
                <w:rFonts w:asciiTheme="minorHAnsi" w:hAnsiTheme="minorHAnsi"/>
                <w:b/>
                <w:bCs/>
              </w:rPr>
              <w:t>Please delete these Guidance sections and any unused example tables.</w:t>
            </w:r>
          </w:p>
        </w:tc>
      </w:tr>
    </w:tbl>
    <w:p w14:paraId="445CCC35" w14:textId="64CB61E8" w:rsidR="00874681" w:rsidRPr="00874681" w:rsidRDefault="00874681"/>
    <w:p w14:paraId="36E92762" w14:textId="77777777" w:rsidR="00D85D56" w:rsidRDefault="00D85D56">
      <w:r>
        <w:br w:type="page"/>
      </w:r>
    </w:p>
    <w:p w14:paraId="5A824615" w14:textId="2630BDAC" w:rsidR="00DB42A5" w:rsidRDefault="00DB42A5">
      <w:r>
        <w:rPr>
          <w:b/>
          <w:bCs/>
          <w:noProof/>
          <w:sz w:val="32"/>
          <w:szCs w:val="32"/>
          <w:lang w:eastAsia="en-AU"/>
        </w:rPr>
        <w:lastRenderedPageBreak/>
        <mc:AlternateContent>
          <mc:Choice Requires="wpg">
            <w:drawing>
              <wp:anchor distT="0" distB="0" distL="114300" distR="114300" simplePos="0" relativeHeight="251658240" behindDoc="0" locked="0" layoutInCell="1" allowOverlap="1" wp14:anchorId="19199A3F" wp14:editId="3D13F2C3">
                <wp:simplePos x="0" y="0"/>
                <wp:positionH relativeFrom="margin">
                  <wp:align>left</wp:align>
                </wp:positionH>
                <wp:positionV relativeFrom="paragraph">
                  <wp:posOffset>0</wp:posOffset>
                </wp:positionV>
                <wp:extent cx="4377055" cy="933450"/>
                <wp:effectExtent l="0" t="0" r="4445" b="0"/>
                <wp:wrapNone/>
                <wp:docPr id="11"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933450"/>
                          <a:chOff x="441" y="544"/>
                          <a:chExt cx="5553" cy="1048"/>
                        </a:xfrm>
                      </wpg:grpSpPr>
                      <pic:pic xmlns:pic="http://schemas.openxmlformats.org/drawingml/2006/picture">
                        <pic:nvPicPr>
                          <pic:cNvPr id="12"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wps:cNvSpPr txBox="1">
                          <a:spLocks noChangeArrowheads="1"/>
                        </wps:cNvSpPr>
                        <wps:spPr bwMode="auto">
                          <a:xfrm>
                            <a:off x="1749" y="692"/>
                            <a:ext cx="424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Layout w:type="fixed"/>
                                <w:tblLook w:val="0020" w:firstRow="1" w:lastRow="0" w:firstColumn="0" w:lastColumn="0" w:noHBand="0" w:noVBand="0"/>
                              </w:tblPr>
                              <w:tblGrid>
                                <w:gridCol w:w="4395"/>
                              </w:tblGrid>
                              <w:tr w:rsidR="003460DF" w:rsidRPr="00E6260A" w14:paraId="118B0ED2" w14:textId="77777777" w:rsidTr="00A14A7B">
                                <w:trPr>
                                  <w:trHeight w:hRule="exact" w:val="340"/>
                                </w:trPr>
                                <w:tc>
                                  <w:tcPr>
                                    <w:tcW w:w="4395" w:type="dxa"/>
                                  </w:tcPr>
                                  <w:p w14:paraId="159F0B8E"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3460DF" w:rsidRPr="00573115" w14:paraId="6AB14726" w14:textId="77777777" w:rsidTr="00A14A7B">
                                <w:trPr>
                                  <w:trHeight w:hRule="exact" w:val="376"/>
                                </w:trPr>
                                <w:tc>
                                  <w:tcPr>
                                    <w:tcW w:w="4395" w:type="dxa"/>
                                  </w:tcPr>
                                  <w:p w14:paraId="1EC445AA" w14:textId="1DAF7051"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 xml:space="preserve">[Insert portfolio name] </w:t>
                                    </w:r>
                                  </w:p>
                                </w:tc>
                              </w:tr>
                              <w:tr w:rsidR="003460DF" w:rsidRPr="00016586" w14:paraId="48A82D8F" w14:textId="77777777" w:rsidTr="00A14A7B">
                                <w:trPr>
                                  <w:trHeight w:hRule="exact" w:val="376"/>
                                </w:trPr>
                                <w:tc>
                                  <w:tcPr>
                                    <w:tcW w:w="4395" w:type="dxa"/>
                                  </w:tcPr>
                                  <w:p w14:paraId="2097BB9B"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[Insert responsible entity name]</w:t>
                                    </w:r>
                                  </w:p>
                                  <w:p w14:paraId="6F847C79" w14:textId="77777777" w:rsidR="003460DF" w:rsidRPr="00016586" w:rsidRDefault="003460DF" w:rsidP="00016586">
                                    <w:pPr>
                                      <w:rPr>
                                        <w:rFonts w:ascii="Times New Roman" w:hAnsi="Times New Roman" w:cs="Times New Roman"/>
                                        <w:sz w:val="24"/>
                                        <w:szCs w:val="24"/>
                                      </w:rPr>
                                    </w:pPr>
                                  </w:p>
                                </w:tc>
                              </w:tr>
                            </w:tbl>
                            <w:p w14:paraId="536FEEF9" w14:textId="77777777" w:rsidR="003460DF" w:rsidRDefault="003460DF" w:rsidP="00DB42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9A3F" id="Group 12" o:spid="_x0000_s1026" alt="&quot;&quot;" style="position:absolute;margin-left:0;margin-top:0;width:344.65pt;height:73.5pt;z-index:251658240;mso-position-horizontal:left;mso-position-horizontal-relative:margin" coordorigin="441,544" coordsize="5553,1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 Box 14" o:spid="_x0000_s1028" type="#_x0000_t202" style="position:absolute;left:1749;top:692;width:424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Style w:val="TableGridLight"/>
                          <w:tblW w:w="0" w:type="auto"/>
                          <w:tblLayout w:type="fixed"/>
                          <w:tblLook w:val="0020" w:firstRow="1" w:lastRow="0" w:firstColumn="0" w:lastColumn="0" w:noHBand="0" w:noVBand="0"/>
                        </w:tblPr>
                        <w:tblGrid>
                          <w:gridCol w:w="4395"/>
                        </w:tblGrid>
                        <w:tr w:rsidR="003460DF" w:rsidRPr="00E6260A" w14:paraId="118B0ED2" w14:textId="77777777" w:rsidTr="00A14A7B">
                          <w:trPr>
                            <w:trHeight w:hRule="exact" w:val="340"/>
                          </w:trPr>
                          <w:tc>
                            <w:tcPr>
                              <w:tcW w:w="4395" w:type="dxa"/>
                            </w:tcPr>
                            <w:p w14:paraId="159F0B8E"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Australian Government</w:t>
                              </w:r>
                            </w:p>
                          </w:tc>
                        </w:tr>
                        <w:tr w:rsidR="003460DF" w:rsidRPr="00573115" w14:paraId="6AB14726" w14:textId="77777777" w:rsidTr="00A14A7B">
                          <w:trPr>
                            <w:trHeight w:hRule="exact" w:val="376"/>
                          </w:trPr>
                          <w:tc>
                            <w:tcPr>
                              <w:tcW w:w="4395" w:type="dxa"/>
                            </w:tcPr>
                            <w:p w14:paraId="1EC445AA" w14:textId="1DAF7051"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 xml:space="preserve">[Insert portfolio name] </w:t>
                              </w:r>
                            </w:p>
                          </w:tc>
                        </w:tr>
                        <w:tr w:rsidR="003460DF" w:rsidRPr="00016586" w14:paraId="48A82D8F" w14:textId="77777777" w:rsidTr="00A14A7B">
                          <w:trPr>
                            <w:trHeight w:hRule="exact" w:val="376"/>
                          </w:trPr>
                          <w:tc>
                            <w:tcPr>
                              <w:tcW w:w="4395" w:type="dxa"/>
                            </w:tcPr>
                            <w:p w14:paraId="2097BB9B" w14:textId="77777777" w:rsidR="003460DF" w:rsidRPr="00016586" w:rsidRDefault="003460DF" w:rsidP="00016586">
                              <w:pPr>
                                <w:rPr>
                                  <w:rFonts w:ascii="Times New Roman" w:hAnsi="Times New Roman" w:cs="Times New Roman"/>
                                  <w:bCs/>
                                  <w:i/>
                                  <w:sz w:val="24"/>
                                  <w:szCs w:val="24"/>
                                </w:rPr>
                              </w:pPr>
                              <w:r w:rsidRPr="00016586">
                                <w:rPr>
                                  <w:rFonts w:ascii="Times New Roman" w:hAnsi="Times New Roman" w:cs="Times New Roman"/>
                                  <w:sz w:val="24"/>
                                  <w:szCs w:val="24"/>
                                </w:rPr>
                                <w:t>[Insert responsible entity name]</w:t>
                              </w:r>
                            </w:p>
                            <w:p w14:paraId="6F847C79" w14:textId="77777777" w:rsidR="003460DF" w:rsidRPr="00016586" w:rsidRDefault="003460DF" w:rsidP="00016586">
                              <w:pPr>
                                <w:rPr>
                                  <w:rFonts w:ascii="Times New Roman" w:hAnsi="Times New Roman" w:cs="Times New Roman"/>
                                  <w:sz w:val="24"/>
                                  <w:szCs w:val="24"/>
                                </w:rPr>
                              </w:pPr>
                            </w:p>
                          </w:tc>
                        </w:tr>
                      </w:tbl>
                      <w:p w14:paraId="536FEEF9" w14:textId="77777777" w:rsidR="003460DF" w:rsidRDefault="003460DF" w:rsidP="00DB42A5"/>
                    </w:txbxContent>
                  </v:textbox>
                </v:shape>
                <w10:wrap anchorx="margin"/>
              </v:group>
            </w:pict>
          </mc:Fallback>
        </mc:AlternateContent>
      </w:r>
    </w:p>
    <w:p w14:paraId="52C76886" w14:textId="77777777" w:rsidR="00DB42A5" w:rsidRPr="00DB42A5" w:rsidRDefault="00DB42A5" w:rsidP="00DB42A5"/>
    <w:p w14:paraId="4701AECD" w14:textId="77777777" w:rsidR="00DB42A5" w:rsidRPr="00DB42A5" w:rsidRDefault="00DB42A5" w:rsidP="00DB42A5"/>
    <w:p w14:paraId="269BCB50" w14:textId="77777777" w:rsidR="00DB42A5" w:rsidRPr="00DB42A5" w:rsidRDefault="00DB42A5" w:rsidP="00DB42A5"/>
    <w:p w14:paraId="41D37190" w14:textId="77777777" w:rsidR="00DB42A5" w:rsidRPr="00DB42A5" w:rsidRDefault="00DB42A5" w:rsidP="00DB42A5"/>
    <w:p w14:paraId="67B86F50" w14:textId="77777777" w:rsidR="00DB42A5" w:rsidRPr="00DB42A5" w:rsidRDefault="00DB42A5" w:rsidP="00DB42A5"/>
    <w:p w14:paraId="29932D46" w14:textId="77777777" w:rsidR="00DB42A5" w:rsidRPr="00DB42A5" w:rsidRDefault="00DB42A5" w:rsidP="00DB42A5"/>
    <w:p w14:paraId="0E3CAEC6" w14:textId="77777777" w:rsidR="00DB42A5" w:rsidRPr="00DB42A5" w:rsidRDefault="00DB42A5" w:rsidP="00DB42A5"/>
    <w:p w14:paraId="49099B53" w14:textId="77777777" w:rsidR="00DB42A5" w:rsidRPr="00DB42A5" w:rsidRDefault="00DB42A5" w:rsidP="00DB42A5"/>
    <w:p w14:paraId="10989E3D" w14:textId="77777777" w:rsidR="00DB42A5" w:rsidRPr="00FB5AF2" w:rsidRDefault="00DB42A5" w:rsidP="001F3F05">
      <w:pPr>
        <w:pStyle w:val="Title"/>
        <w:jc w:val="center"/>
        <w:rPr>
          <w:iCs/>
          <w:color w:val="2E74B5" w:themeColor="accent1" w:themeShade="BF"/>
          <w:u w:val="single"/>
        </w:rPr>
      </w:pPr>
      <w:bookmarkStart w:id="0" w:name="OLE_LINK4"/>
      <w:bookmarkStart w:id="1" w:name="OLE_LINK5"/>
      <w:r w:rsidRPr="00FB5AF2">
        <w:rPr>
          <w:color w:val="2E74B5" w:themeColor="accent1" w:themeShade="BF"/>
        </w:rPr>
        <w:t>COST RECOVERY IMPLEMENTATION STATEMENT</w:t>
      </w:r>
    </w:p>
    <w:bookmarkEnd w:id="0"/>
    <w:bookmarkEnd w:id="1"/>
    <w:p w14:paraId="49FB50E4" w14:textId="77777777" w:rsidR="00DB42A5" w:rsidRPr="0049314F" w:rsidRDefault="00DB42A5" w:rsidP="00DB42A5">
      <w:pPr>
        <w:pStyle w:val="Pa12"/>
        <w:jc w:val="center"/>
        <w:rPr>
          <w:rFonts w:asciiTheme="minorHAnsi" w:hAnsiTheme="minorHAnsi"/>
          <w:b/>
          <w:sz w:val="32"/>
          <w:szCs w:val="32"/>
          <w:lang w:val="en-AU"/>
        </w:rPr>
      </w:pPr>
      <w:r w:rsidRPr="00AB20F0">
        <w:rPr>
          <w:rFonts w:asciiTheme="minorHAnsi" w:hAnsiTheme="minorHAnsi" w:cs="Times New Roman"/>
          <w:b/>
          <w:bCs/>
          <w:color w:val="595959" w:themeColor="text1" w:themeTint="A6"/>
          <w:sz w:val="32"/>
          <w:szCs w:val="32"/>
          <w:lang w:val="en-AU"/>
        </w:rPr>
        <w:t xml:space="preserve"> </w:t>
      </w:r>
      <w:r w:rsidRPr="0049314F">
        <w:rPr>
          <w:rFonts w:asciiTheme="minorHAnsi" w:hAnsiTheme="minorHAnsi" w:cs="Times New Roman"/>
          <w:b/>
          <w:bCs/>
          <w:sz w:val="32"/>
          <w:szCs w:val="32"/>
          <w:lang w:val="en-AU"/>
        </w:rPr>
        <w:t>[</w:t>
      </w:r>
      <w:r>
        <w:rPr>
          <w:rFonts w:asciiTheme="minorHAnsi" w:hAnsiTheme="minorHAnsi" w:cs="Times New Roman"/>
          <w:b/>
          <w:bCs/>
          <w:sz w:val="32"/>
          <w:szCs w:val="32"/>
          <w:lang w:val="en-AU"/>
        </w:rPr>
        <w:t>Insert cost recovered</w:t>
      </w:r>
      <w:r w:rsidRPr="0049314F">
        <w:rPr>
          <w:rFonts w:asciiTheme="minorHAnsi" w:hAnsiTheme="minorHAnsi" w:cs="Times New Roman"/>
          <w:b/>
          <w:bCs/>
          <w:sz w:val="32"/>
          <w:szCs w:val="32"/>
          <w:lang w:val="en-AU"/>
        </w:rPr>
        <w:t xml:space="preserve"> </w:t>
      </w:r>
      <w:r>
        <w:rPr>
          <w:rFonts w:asciiTheme="minorHAnsi" w:hAnsiTheme="minorHAnsi" w:cs="Times New Roman"/>
          <w:b/>
          <w:bCs/>
          <w:sz w:val="32"/>
          <w:szCs w:val="32"/>
          <w:lang w:val="en-AU"/>
        </w:rPr>
        <w:t>activity</w:t>
      </w:r>
      <w:r w:rsidRPr="0049314F">
        <w:rPr>
          <w:rFonts w:asciiTheme="minorHAnsi" w:hAnsiTheme="minorHAnsi" w:cs="Times New Roman"/>
          <w:b/>
          <w:bCs/>
          <w:sz w:val="32"/>
          <w:szCs w:val="32"/>
          <w:lang w:val="en-AU"/>
        </w:rPr>
        <w:t xml:space="preserve"> </w:t>
      </w:r>
      <w:r>
        <w:rPr>
          <w:rFonts w:asciiTheme="minorHAnsi" w:hAnsiTheme="minorHAnsi" w:cs="Times New Roman"/>
          <w:b/>
          <w:bCs/>
          <w:sz w:val="32"/>
          <w:szCs w:val="32"/>
          <w:lang w:val="en-AU"/>
        </w:rPr>
        <w:t>title</w:t>
      </w:r>
      <w:r w:rsidRPr="0049314F">
        <w:rPr>
          <w:rFonts w:asciiTheme="minorHAnsi" w:hAnsiTheme="minorHAnsi" w:cs="Times New Roman"/>
          <w:b/>
          <w:bCs/>
          <w:sz w:val="32"/>
          <w:szCs w:val="32"/>
          <w:lang w:val="en-AU"/>
        </w:rPr>
        <w:t>]</w:t>
      </w:r>
      <w:r w:rsidRPr="0049314F">
        <w:rPr>
          <w:lang w:val="en-AU"/>
        </w:rPr>
        <w:t xml:space="preserve"> </w:t>
      </w:r>
    </w:p>
    <w:p w14:paraId="51324BE5" w14:textId="0143A420" w:rsidR="001F3F05" w:rsidRPr="001F3F05" w:rsidRDefault="00DB42A5" w:rsidP="001F3F05">
      <w:pPr>
        <w:pStyle w:val="Pa4"/>
        <w:widowControl/>
        <w:autoSpaceDE/>
        <w:autoSpaceDN/>
        <w:adjustRightInd/>
        <w:spacing w:after="480" w:line="240" w:lineRule="auto"/>
        <w:jc w:val="center"/>
        <w:rPr>
          <w:rFonts w:asciiTheme="minorHAnsi" w:hAnsiTheme="minorHAnsi"/>
          <w:b/>
          <w:i/>
          <w:sz w:val="32"/>
          <w:szCs w:val="32"/>
          <w:lang w:val="en-AU"/>
        </w:rPr>
      </w:pPr>
      <w:r w:rsidRPr="0049314F">
        <w:rPr>
          <w:rFonts w:asciiTheme="minorHAnsi" w:hAnsiTheme="minorHAnsi"/>
          <w:b/>
          <w:sz w:val="32"/>
          <w:szCs w:val="32"/>
          <w:lang w:val="en-AU"/>
        </w:rPr>
        <w:t xml:space="preserve"> [</w:t>
      </w:r>
      <w:r>
        <w:rPr>
          <w:rFonts w:asciiTheme="minorHAnsi" w:hAnsiTheme="minorHAnsi"/>
          <w:b/>
          <w:sz w:val="32"/>
          <w:szCs w:val="32"/>
          <w:lang w:val="en-AU"/>
        </w:rPr>
        <w:t>Insert c</w:t>
      </w:r>
      <w:r w:rsidRPr="0049314F">
        <w:rPr>
          <w:rFonts w:asciiTheme="minorHAnsi" w:hAnsiTheme="minorHAnsi"/>
          <w:b/>
          <w:sz w:val="32"/>
          <w:szCs w:val="32"/>
          <w:lang w:val="en-AU"/>
        </w:rPr>
        <w:t>urrent budget year]</w:t>
      </w:r>
    </w:p>
    <w:p w14:paraId="3228A3D3" w14:textId="6A6EC598" w:rsidR="00DB42A5" w:rsidRDefault="00DB42A5" w:rsidP="00DB42A5"/>
    <w:p w14:paraId="3E69D434" w14:textId="64736932" w:rsidR="00F82787" w:rsidRPr="006B567F" w:rsidRDefault="00F82787" w:rsidP="00F82787">
      <w:pPr>
        <w:rPr>
          <w:rFonts w:eastAsia="SimSun"/>
        </w:rPr>
      </w:pPr>
      <w:r w:rsidRPr="006B567F">
        <w:rPr>
          <w:rFonts w:eastAsia="SimSun"/>
        </w:rPr>
        <w:t xml:space="preserve">Charging for regulatory activity involves government entities charging individuals or organisations in the non-government sector some or all of the minimum efficient costs of a specific government activity. The </w:t>
      </w:r>
      <w:r w:rsidR="00AE5E7B">
        <w:rPr>
          <w:rFonts w:eastAsia="SimSun"/>
        </w:rPr>
        <w:t xml:space="preserve">Cost Recovery Policy along with the </w:t>
      </w:r>
      <w:r w:rsidRPr="006B567F">
        <w:rPr>
          <w:rFonts w:eastAsia="SimSun"/>
        </w:rPr>
        <w:t xml:space="preserve">Australian Government Charging </w:t>
      </w:r>
      <w:r w:rsidRPr="00AE5E7B">
        <w:rPr>
          <w:rFonts w:eastAsia="SimSun"/>
        </w:rPr>
        <w:t xml:space="preserve">Framework (the </w:t>
      </w:r>
      <w:r w:rsidR="00467B14" w:rsidRPr="00AE5E7B">
        <w:rPr>
          <w:rFonts w:eastAsia="SimSun"/>
        </w:rPr>
        <w:t>Charging Framework</w:t>
      </w:r>
      <w:r w:rsidRPr="00AE5E7B">
        <w:rPr>
          <w:rFonts w:eastAsia="SimSun"/>
        </w:rPr>
        <w:t>)</w:t>
      </w:r>
      <w:r w:rsidRPr="006B567F">
        <w:rPr>
          <w:rFonts w:eastAsia="SimSun"/>
        </w:rPr>
        <w:t xml:space="preserve"> sets out the </w:t>
      </w:r>
      <w:r w:rsidR="00D03D35">
        <w:rPr>
          <w:rFonts w:eastAsia="SimSun"/>
        </w:rPr>
        <w:t>policy</w:t>
      </w:r>
      <w:r w:rsidRPr="006B567F">
        <w:rPr>
          <w:rFonts w:eastAsia="SimSun"/>
        </w:rPr>
        <w:t xml:space="preserve"> under which government entities design, implement and review charging for regulatory activities. The CRIS is the public document to ensure the transparency and accountability for the level of the charging and to demonstrate that the purpose for charg</w:t>
      </w:r>
      <w:r w:rsidR="005C7F49">
        <w:rPr>
          <w:rFonts w:eastAsia="SimSun"/>
        </w:rPr>
        <w:t>ing</w:t>
      </w:r>
      <w:r w:rsidRPr="006B567F">
        <w:rPr>
          <w:rFonts w:eastAsia="SimSun"/>
        </w:rPr>
        <w:t>, as decided by Government, is being achieved.</w:t>
      </w:r>
    </w:p>
    <w:p w14:paraId="7427C50A" w14:textId="7EEA4AE1" w:rsidR="00F03C83" w:rsidRDefault="00F03C83" w:rsidP="00DB42A5"/>
    <w:p w14:paraId="1E2C521B" w14:textId="77777777" w:rsidR="006B567F" w:rsidRDefault="006B567F"/>
    <w:p w14:paraId="7D47A0D5" w14:textId="0A09D1A8" w:rsidR="00F03C83" w:rsidRDefault="00F03C83">
      <w:r>
        <w:br w:type="page"/>
      </w:r>
    </w:p>
    <w:p w14:paraId="7EC8F84B" w14:textId="77777777" w:rsidR="001F3F05" w:rsidRDefault="001F3F05" w:rsidP="00DB42A5"/>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rPr>
      </w:sdtEndPr>
      <w:sdtContent>
        <w:p w14:paraId="4E184B96" w14:textId="73F78940" w:rsidR="00016586" w:rsidRDefault="00016586">
          <w:pPr>
            <w:pStyle w:val="TOCHeading"/>
          </w:pPr>
          <w:r>
            <w:t>Contents</w:t>
          </w:r>
        </w:p>
        <w:p w14:paraId="43F8EC08" w14:textId="2B577BD9" w:rsidR="00467B14" w:rsidRDefault="00016586">
          <w:pPr>
            <w:pStyle w:val="TOC1"/>
            <w:tabs>
              <w:tab w:val="left" w:pos="440"/>
              <w:tab w:val="right" w:leader="dot" w:pos="9180"/>
            </w:tabs>
            <w:rPr>
              <w:noProof/>
              <w:sz w:val="22"/>
              <w:szCs w:val="22"/>
              <w:lang w:eastAsia="en-AU"/>
            </w:rPr>
          </w:pPr>
          <w:r>
            <w:fldChar w:fldCharType="begin"/>
          </w:r>
          <w:r>
            <w:instrText xml:space="preserve"> TOC \o "1-3" \h \z \u </w:instrText>
          </w:r>
          <w:r>
            <w:fldChar w:fldCharType="separate"/>
          </w:r>
          <w:hyperlink w:anchor="_Toc88467497" w:history="1">
            <w:r w:rsidR="00467B14" w:rsidRPr="00A26D97">
              <w:rPr>
                <w:rStyle w:val="Hyperlink"/>
                <w:noProof/>
              </w:rPr>
              <w:t>1.</w:t>
            </w:r>
            <w:r w:rsidR="00467B14">
              <w:rPr>
                <w:noProof/>
                <w:sz w:val="22"/>
                <w:szCs w:val="22"/>
                <w:lang w:eastAsia="en-AU"/>
              </w:rPr>
              <w:tab/>
            </w:r>
            <w:r w:rsidR="00467B14" w:rsidRPr="00A26D97">
              <w:rPr>
                <w:rStyle w:val="Hyperlink"/>
                <w:noProof/>
              </w:rPr>
              <w:t>INTRODUCTION</w:t>
            </w:r>
            <w:r w:rsidR="00467B14">
              <w:rPr>
                <w:noProof/>
                <w:webHidden/>
              </w:rPr>
              <w:tab/>
            </w:r>
            <w:r w:rsidR="00467B14">
              <w:rPr>
                <w:noProof/>
                <w:webHidden/>
              </w:rPr>
              <w:fldChar w:fldCharType="begin"/>
            </w:r>
            <w:r w:rsidR="00467B14">
              <w:rPr>
                <w:noProof/>
                <w:webHidden/>
              </w:rPr>
              <w:instrText xml:space="preserve"> PAGEREF _Toc88467497 \h </w:instrText>
            </w:r>
            <w:r w:rsidR="00467B14">
              <w:rPr>
                <w:noProof/>
                <w:webHidden/>
              </w:rPr>
            </w:r>
            <w:r w:rsidR="00467B14">
              <w:rPr>
                <w:noProof/>
                <w:webHidden/>
              </w:rPr>
              <w:fldChar w:fldCharType="separate"/>
            </w:r>
            <w:r w:rsidR="001F4DAF">
              <w:rPr>
                <w:noProof/>
                <w:webHidden/>
              </w:rPr>
              <w:t>4</w:t>
            </w:r>
            <w:r w:rsidR="00467B14">
              <w:rPr>
                <w:noProof/>
                <w:webHidden/>
              </w:rPr>
              <w:fldChar w:fldCharType="end"/>
            </w:r>
          </w:hyperlink>
        </w:p>
        <w:p w14:paraId="3F83B57D" w14:textId="0079B94C" w:rsidR="00467B14" w:rsidRDefault="00000000">
          <w:pPr>
            <w:pStyle w:val="TOC2"/>
            <w:tabs>
              <w:tab w:val="left" w:pos="880"/>
              <w:tab w:val="right" w:leader="dot" w:pos="9180"/>
            </w:tabs>
            <w:rPr>
              <w:noProof/>
              <w:sz w:val="22"/>
              <w:szCs w:val="22"/>
              <w:lang w:eastAsia="en-AU"/>
            </w:rPr>
          </w:pPr>
          <w:hyperlink w:anchor="_Toc88467498" w:history="1">
            <w:r w:rsidR="00467B14" w:rsidRPr="00A26D97">
              <w:rPr>
                <w:rStyle w:val="Hyperlink"/>
                <w:noProof/>
              </w:rPr>
              <w:t>1.1.</w:t>
            </w:r>
            <w:r w:rsidR="00467B14">
              <w:rPr>
                <w:noProof/>
                <w:sz w:val="22"/>
                <w:szCs w:val="22"/>
                <w:lang w:eastAsia="en-AU"/>
              </w:rPr>
              <w:tab/>
            </w:r>
            <w:r w:rsidR="00467B14" w:rsidRPr="00A26D97">
              <w:rPr>
                <w:rStyle w:val="Hyperlink"/>
                <w:noProof/>
              </w:rPr>
              <w:t>Purpose</w:t>
            </w:r>
            <w:r w:rsidR="00467B14">
              <w:rPr>
                <w:noProof/>
                <w:webHidden/>
              </w:rPr>
              <w:tab/>
            </w:r>
            <w:r w:rsidR="00467B14">
              <w:rPr>
                <w:noProof/>
                <w:webHidden/>
              </w:rPr>
              <w:fldChar w:fldCharType="begin"/>
            </w:r>
            <w:r w:rsidR="00467B14">
              <w:rPr>
                <w:noProof/>
                <w:webHidden/>
              </w:rPr>
              <w:instrText xml:space="preserve"> PAGEREF _Toc88467498 \h </w:instrText>
            </w:r>
            <w:r w:rsidR="00467B14">
              <w:rPr>
                <w:noProof/>
                <w:webHidden/>
              </w:rPr>
            </w:r>
            <w:r w:rsidR="00467B14">
              <w:rPr>
                <w:noProof/>
                <w:webHidden/>
              </w:rPr>
              <w:fldChar w:fldCharType="separate"/>
            </w:r>
            <w:r w:rsidR="001F4DAF">
              <w:rPr>
                <w:noProof/>
                <w:webHidden/>
              </w:rPr>
              <w:t>4</w:t>
            </w:r>
            <w:r w:rsidR="00467B14">
              <w:rPr>
                <w:noProof/>
                <w:webHidden/>
              </w:rPr>
              <w:fldChar w:fldCharType="end"/>
            </w:r>
          </w:hyperlink>
        </w:p>
        <w:p w14:paraId="3AD665C3" w14:textId="434B8472" w:rsidR="00467B14" w:rsidRDefault="00000000">
          <w:pPr>
            <w:pStyle w:val="TOC1"/>
            <w:tabs>
              <w:tab w:val="left" w:pos="440"/>
              <w:tab w:val="right" w:leader="dot" w:pos="9180"/>
            </w:tabs>
            <w:rPr>
              <w:noProof/>
              <w:sz w:val="22"/>
              <w:szCs w:val="22"/>
              <w:lang w:eastAsia="en-AU"/>
            </w:rPr>
          </w:pPr>
          <w:hyperlink w:anchor="_Toc88467499" w:history="1">
            <w:r w:rsidR="00467B14" w:rsidRPr="00A26D97">
              <w:rPr>
                <w:rStyle w:val="Hyperlink"/>
                <w:noProof/>
              </w:rPr>
              <w:t>2.</w:t>
            </w:r>
            <w:r w:rsidR="00467B14">
              <w:rPr>
                <w:noProof/>
                <w:sz w:val="22"/>
                <w:szCs w:val="22"/>
                <w:lang w:eastAsia="en-AU"/>
              </w:rPr>
              <w:tab/>
            </w:r>
            <w:r w:rsidR="00467B14" w:rsidRPr="00A26D97">
              <w:rPr>
                <w:rStyle w:val="Hyperlink"/>
                <w:noProof/>
              </w:rPr>
              <w:t>POLICY AND STATUTORY AUTHORITY TO COST RECOVER</w:t>
            </w:r>
            <w:r w:rsidR="00467B14">
              <w:rPr>
                <w:noProof/>
                <w:webHidden/>
              </w:rPr>
              <w:tab/>
            </w:r>
            <w:r w:rsidR="00467B14">
              <w:rPr>
                <w:noProof/>
                <w:webHidden/>
              </w:rPr>
              <w:fldChar w:fldCharType="begin"/>
            </w:r>
            <w:r w:rsidR="00467B14">
              <w:rPr>
                <w:noProof/>
                <w:webHidden/>
              </w:rPr>
              <w:instrText xml:space="preserve"> PAGEREF _Toc88467499 \h </w:instrText>
            </w:r>
            <w:r w:rsidR="00467B14">
              <w:rPr>
                <w:noProof/>
                <w:webHidden/>
              </w:rPr>
            </w:r>
            <w:r w:rsidR="00467B14">
              <w:rPr>
                <w:noProof/>
                <w:webHidden/>
              </w:rPr>
              <w:fldChar w:fldCharType="separate"/>
            </w:r>
            <w:r w:rsidR="001F4DAF">
              <w:rPr>
                <w:noProof/>
                <w:webHidden/>
              </w:rPr>
              <w:t>4</w:t>
            </w:r>
            <w:r w:rsidR="00467B14">
              <w:rPr>
                <w:noProof/>
                <w:webHidden/>
              </w:rPr>
              <w:fldChar w:fldCharType="end"/>
            </w:r>
          </w:hyperlink>
        </w:p>
        <w:p w14:paraId="4E0AAC27" w14:textId="591784B4" w:rsidR="00467B14" w:rsidRDefault="00000000">
          <w:pPr>
            <w:pStyle w:val="TOC2"/>
            <w:tabs>
              <w:tab w:val="left" w:pos="880"/>
              <w:tab w:val="right" w:leader="dot" w:pos="9180"/>
            </w:tabs>
            <w:rPr>
              <w:noProof/>
              <w:sz w:val="22"/>
              <w:szCs w:val="22"/>
              <w:lang w:eastAsia="en-AU"/>
            </w:rPr>
          </w:pPr>
          <w:hyperlink w:anchor="_Toc88467500" w:history="1">
            <w:r w:rsidR="00467B14" w:rsidRPr="00A26D97">
              <w:rPr>
                <w:rStyle w:val="Hyperlink"/>
                <w:noProof/>
              </w:rPr>
              <w:t>2.1.</w:t>
            </w:r>
            <w:r w:rsidR="00467B14">
              <w:rPr>
                <w:noProof/>
                <w:sz w:val="22"/>
                <w:szCs w:val="22"/>
                <w:lang w:eastAsia="en-AU"/>
              </w:rPr>
              <w:tab/>
            </w:r>
            <w:r w:rsidR="00467B14" w:rsidRPr="00A26D97">
              <w:rPr>
                <w:rStyle w:val="Hyperlink"/>
                <w:noProof/>
              </w:rPr>
              <w:t>Government policy approval to charge for this regulatory activity</w:t>
            </w:r>
            <w:r w:rsidR="00467B14">
              <w:rPr>
                <w:noProof/>
                <w:webHidden/>
              </w:rPr>
              <w:tab/>
            </w:r>
            <w:r w:rsidR="00467B14">
              <w:rPr>
                <w:noProof/>
                <w:webHidden/>
              </w:rPr>
              <w:fldChar w:fldCharType="begin"/>
            </w:r>
            <w:r w:rsidR="00467B14">
              <w:rPr>
                <w:noProof/>
                <w:webHidden/>
              </w:rPr>
              <w:instrText xml:space="preserve"> PAGEREF _Toc88467500 \h </w:instrText>
            </w:r>
            <w:r w:rsidR="00467B14">
              <w:rPr>
                <w:noProof/>
                <w:webHidden/>
              </w:rPr>
            </w:r>
            <w:r w:rsidR="00467B14">
              <w:rPr>
                <w:noProof/>
                <w:webHidden/>
              </w:rPr>
              <w:fldChar w:fldCharType="separate"/>
            </w:r>
            <w:r w:rsidR="001F4DAF">
              <w:rPr>
                <w:noProof/>
                <w:webHidden/>
              </w:rPr>
              <w:t>4</w:t>
            </w:r>
            <w:r w:rsidR="00467B14">
              <w:rPr>
                <w:noProof/>
                <w:webHidden/>
              </w:rPr>
              <w:fldChar w:fldCharType="end"/>
            </w:r>
          </w:hyperlink>
        </w:p>
        <w:p w14:paraId="0A7B247F" w14:textId="30F8F44D" w:rsidR="00467B14" w:rsidRDefault="00000000">
          <w:pPr>
            <w:pStyle w:val="TOC2"/>
            <w:tabs>
              <w:tab w:val="left" w:pos="880"/>
              <w:tab w:val="right" w:leader="dot" w:pos="9180"/>
            </w:tabs>
            <w:rPr>
              <w:noProof/>
              <w:sz w:val="22"/>
              <w:szCs w:val="22"/>
              <w:lang w:eastAsia="en-AU"/>
            </w:rPr>
          </w:pPr>
          <w:hyperlink w:anchor="_Toc88467501" w:history="1">
            <w:r w:rsidR="00467B14" w:rsidRPr="00A26D97">
              <w:rPr>
                <w:rStyle w:val="Hyperlink"/>
                <w:noProof/>
              </w:rPr>
              <w:t>2.2.</w:t>
            </w:r>
            <w:r w:rsidR="00467B14">
              <w:rPr>
                <w:noProof/>
                <w:sz w:val="22"/>
                <w:szCs w:val="22"/>
                <w:lang w:eastAsia="en-AU"/>
              </w:rPr>
              <w:tab/>
            </w:r>
            <w:r w:rsidR="00467B14" w:rsidRPr="00A26D97">
              <w:rPr>
                <w:rStyle w:val="Hyperlink"/>
                <w:noProof/>
              </w:rPr>
              <w:t>Statutory authority to charge</w:t>
            </w:r>
            <w:r w:rsidR="00467B14">
              <w:rPr>
                <w:noProof/>
                <w:webHidden/>
              </w:rPr>
              <w:tab/>
            </w:r>
            <w:r w:rsidR="00467B14">
              <w:rPr>
                <w:noProof/>
                <w:webHidden/>
              </w:rPr>
              <w:fldChar w:fldCharType="begin"/>
            </w:r>
            <w:r w:rsidR="00467B14">
              <w:rPr>
                <w:noProof/>
                <w:webHidden/>
              </w:rPr>
              <w:instrText xml:space="preserve"> PAGEREF _Toc88467501 \h </w:instrText>
            </w:r>
            <w:r w:rsidR="00467B14">
              <w:rPr>
                <w:noProof/>
                <w:webHidden/>
              </w:rPr>
            </w:r>
            <w:r w:rsidR="00467B14">
              <w:rPr>
                <w:noProof/>
                <w:webHidden/>
              </w:rPr>
              <w:fldChar w:fldCharType="separate"/>
            </w:r>
            <w:r w:rsidR="001F4DAF">
              <w:rPr>
                <w:noProof/>
                <w:webHidden/>
              </w:rPr>
              <w:t>4</w:t>
            </w:r>
            <w:r w:rsidR="00467B14">
              <w:rPr>
                <w:noProof/>
                <w:webHidden/>
              </w:rPr>
              <w:fldChar w:fldCharType="end"/>
            </w:r>
          </w:hyperlink>
        </w:p>
        <w:p w14:paraId="3133C4D3" w14:textId="3B2C087C" w:rsidR="00467B14" w:rsidRDefault="00000000">
          <w:pPr>
            <w:pStyle w:val="TOC1"/>
            <w:tabs>
              <w:tab w:val="left" w:pos="440"/>
              <w:tab w:val="right" w:leader="dot" w:pos="9180"/>
            </w:tabs>
            <w:rPr>
              <w:noProof/>
              <w:sz w:val="22"/>
              <w:szCs w:val="22"/>
              <w:lang w:eastAsia="en-AU"/>
            </w:rPr>
          </w:pPr>
          <w:hyperlink w:anchor="_Toc88467502" w:history="1">
            <w:r w:rsidR="00467B14" w:rsidRPr="00A26D97">
              <w:rPr>
                <w:rStyle w:val="Hyperlink"/>
                <w:noProof/>
              </w:rPr>
              <w:t>3.</w:t>
            </w:r>
            <w:r w:rsidR="00467B14">
              <w:rPr>
                <w:noProof/>
                <w:sz w:val="22"/>
                <w:szCs w:val="22"/>
                <w:lang w:eastAsia="en-AU"/>
              </w:rPr>
              <w:tab/>
            </w:r>
            <w:r w:rsidR="00467B14" w:rsidRPr="00A26D97">
              <w:rPr>
                <w:rStyle w:val="Hyperlink"/>
                <w:noProof/>
              </w:rPr>
              <w:t>COST RECOVERY MODEL</w:t>
            </w:r>
            <w:r w:rsidR="00467B14">
              <w:rPr>
                <w:noProof/>
                <w:webHidden/>
              </w:rPr>
              <w:tab/>
            </w:r>
            <w:r w:rsidR="00467B14">
              <w:rPr>
                <w:noProof/>
                <w:webHidden/>
              </w:rPr>
              <w:fldChar w:fldCharType="begin"/>
            </w:r>
            <w:r w:rsidR="00467B14">
              <w:rPr>
                <w:noProof/>
                <w:webHidden/>
              </w:rPr>
              <w:instrText xml:space="preserve"> PAGEREF _Toc88467502 \h </w:instrText>
            </w:r>
            <w:r w:rsidR="00467B14">
              <w:rPr>
                <w:noProof/>
                <w:webHidden/>
              </w:rPr>
            </w:r>
            <w:r w:rsidR="00467B14">
              <w:rPr>
                <w:noProof/>
                <w:webHidden/>
              </w:rPr>
              <w:fldChar w:fldCharType="separate"/>
            </w:r>
            <w:r w:rsidR="001F4DAF">
              <w:rPr>
                <w:noProof/>
                <w:webHidden/>
              </w:rPr>
              <w:t>5</w:t>
            </w:r>
            <w:r w:rsidR="00467B14">
              <w:rPr>
                <w:noProof/>
                <w:webHidden/>
              </w:rPr>
              <w:fldChar w:fldCharType="end"/>
            </w:r>
          </w:hyperlink>
        </w:p>
        <w:p w14:paraId="2A129E55" w14:textId="7F5A2D8A" w:rsidR="00467B14" w:rsidRDefault="00000000">
          <w:pPr>
            <w:pStyle w:val="TOC2"/>
            <w:tabs>
              <w:tab w:val="left" w:pos="880"/>
              <w:tab w:val="right" w:leader="dot" w:pos="9180"/>
            </w:tabs>
            <w:rPr>
              <w:noProof/>
              <w:sz w:val="22"/>
              <w:szCs w:val="22"/>
              <w:lang w:eastAsia="en-AU"/>
            </w:rPr>
          </w:pPr>
          <w:hyperlink w:anchor="_Toc88467503" w:history="1">
            <w:r w:rsidR="00467B14" w:rsidRPr="00A26D97">
              <w:rPr>
                <w:rStyle w:val="Hyperlink"/>
                <w:noProof/>
              </w:rPr>
              <w:t>3.1.</w:t>
            </w:r>
            <w:r w:rsidR="00467B14">
              <w:rPr>
                <w:noProof/>
                <w:sz w:val="22"/>
                <w:szCs w:val="22"/>
                <w:lang w:eastAsia="en-AU"/>
              </w:rPr>
              <w:tab/>
            </w:r>
            <w:r w:rsidR="00467B14" w:rsidRPr="00A26D97">
              <w:rPr>
                <w:rStyle w:val="Hyperlink"/>
                <w:noProof/>
              </w:rPr>
              <w:t>Outputs and business processes of the activity</w:t>
            </w:r>
            <w:r w:rsidR="00467B14">
              <w:rPr>
                <w:noProof/>
                <w:webHidden/>
              </w:rPr>
              <w:tab/>
            </w:r>
            <w:r w:rsidR="00467B14">
              <w:rPr>
                <w:noProof/>
                <w:webHidden/>
              </w:rPr>
              <w:fldChar w:fldCharType="begin"/>
            </w:r>
            <w:r w:rsidR="00467B14">
              <w:rPr>
                <w:noProof/>
                <w:webHidden/>
              </w:rPr>
              <w:instrText xml:space="preserve"> PAGEREF _Toc88467503 \h </w:instrText>
            </w:r>
            <w:r w:rsidR="00467B14">
              <w:rPr>
                <w:noProof/>
                <w:webHidden/>
              </w:rPr>
            </w:r>
            <w:r w:rsidR="00467B14">
              <w:rPr>
                <w:noProof/>
                <w:webHidden/>
              </w:rPr>
              <w:fldChar w:fldCharType="separate"/>
            </w:r>
            <w:r w:rsidR="001F4DAF">
              <w:rPr>
                <w:noProof/>
                <w:webHidden/>
              </w:rPr>
              <w:t>5</w:t>
            </w:r>
            <w:r w:rsidR="00467B14">
              <w:rPr>
                <w:noProof/>
                <w:webHidden/>
              </w:rPr>
              <w:fldChar w:fldCharType="end"/>
            </w:r>
          </w:hyperlink>
        </w:p>
        <w:p w14:paraId="2750E7E4" w14:textId="3DF2C78B" w:rsidR="00467B14" w:rsidRDefault="00000000">
          <w:pPr>
            <w:pStyle w:val="TOC2"/>
            <w:tabs>
              <w:tab w:val="left" w:pos="880"/>
              <w:tab w:val="right" w:leader="dot" w:pos="9180"/>
            </w:tabs>
            <w:rPr>
              <w:noProof/>
              <w:sz w:val="22"/>
              <w:szCs w:val="22"/>
              <w:lang w:eastAsia="en-AU"/>
            </w:rPr>
          </w:pPr>
          <w:hyperlink w:anchor="_Toc88467504" w:history="1">
            <w:r w:rsidR="00467B14" w:rsidRPr="00A26D97">
              <w:rPr>
                <w:rStyle w:val="Hyperlink"/>
                <w:noProof/>
              </w:rPr>
              <w:t>3.2.</w:t>
            </w:r>
            <w:r w:rsidR="00467B14">
              <w:rPr>
                <w:noProof/>
                <w:sz w:val="22"/>
                <w:szCs w:val="22"/>
                <w:lang w:eastAsia="en-AU"/>
              </w:rPr>
              <w:tab/>
            </w:r>
            <w:r w:rsidR="00467B14" w:rsidRPr="00A26D97">
              <w:rPr>
                <w:rStyle w:val="Hyperlink"/>
                <w:noProof/>
              </w:rPr>
              <w:t>Costs of the regulatory activity</w:t>
            </w:r>
            <w:r w:rsidR="00467B14">
              <w:rPr>
                <w:noProof/>
                <w:webHidden/>
              </w:rPr>
              <w:tab/>
            </w:r>
            <w:r w:rsidR="00467B14">
              <w:rPr>
                <w:noProof/>
                <w:webHidden/>
              </w:rPr>
              <w:fldChar w:fldCharType="begin"/>
            </w:r>
            <w:r w:rsidR="00467B14">
              <w:rPr>
                <w:noProof/>
                <w:webHidden/>
              </w:rPr>
              <w:instrText xml:space="preserve"> PAGEREF _Toc88467504 \h </w:instrText>
            </w:r>
            <w:r w:rsidR="00467B14">
              <w:rPr>
                <w:noProof/>
                <w:webHidden/>
              </w:rPr>
            </w:r>
            <w:r w:rsidR="00467B14">
              <w:rPr>
                <w:noProof/>
                <w:webHidden/>
              </w:rPr>
              <w:fldChar w:fldCharType="separate"/>
            </w:r>
            <w:r w:rsidR="001F4DAF">
              <w:rPr>
                <w:noProof/>
                <w:webHidden/>
              </w:rPr>
              <w:t>5</w:t>
            </w:r>
            <w:r w:rsidR="00467B14">
              <w:rPr>
                <w:noProof/>
                <w:webHidden/>
              </w:rPr>
              <w:fldChar w:fldCharType="end"/>
            </w:r>
          </w:hyperlink>
        </w:p>
        <w:p w14:paraId="65DCD477" w14:textId="234FCD0F" w:rsidR="00467B14" w:rsidRDefault="00000000">
          <w:pPr>
            <w:pStyle w:val="TOC2"/>
            <w:tabs>
              <w:tab w:val="left" w:pos="880"/>
              <w:tab w:val="right" w:leader="dot" w:pos="9180"/>
            </w:tabs>
            <w:rPr>
              <w:noProof/>
              <w:sz w:val="22"/>
              <w:szCs w:val="22"/>
              <w:lang w:eastAsia="en-AU"/>
            </w:rPr>
          </w:pPr>
          <w:hyperlink w:anchor="_Toc88467505" w:history="1">
            <w:r w:rsidR="00467B14" w:rsidRPr="00A26D97">
              <w:rPr>
                <w:rStyle w:val="Hyperlink"/>
                <w:noProof/>
              </w:rPr>
              <w:t>3.3.</w:t>
            </w:r>
            <w:r w:rsidR="00467B14">
              <w:rPr>
                <w:noProof/>
                <w:sz w:val="22"/>
                <w:szCs w:val="22"/>
                <w:lang w:eastAsia="en-AU"/>
              </w:rPr>
              <w:tab/>
            </w:r>
            <w:r w:rsidR="00467B14" w:rsidRPr="00A26D97">
              <w:rPr>
                <w:rStyle w:val="Hyperlink"/>
                <w:noProof/>
              </w:rPr>
              <w:t>Design of the regulatory charge</w:t>
            </w:r>
            <w:r w:rsidR="00467B14">
              <w:rPr>
                <w:noProof/>
                <w:webHidden/>
              </w:rPr>
              <w:tab/>
            </w:r>
            <w:r w:rsidR="00467B14">
              <w:rPr>
                <w:noProof/>
                <w:webHidden/>
              </w:rPr>
              <w:fldChar w:fldCharType="begin"/>
            </w:r>
            <w:r w:rsidR="00467B14">
              <w:rPr>
                <w:noProof/>
                <w:webHidden/>
              </w:rPr>
              <w:instrText xml:space="preserve"> PAGEREF _Toc88467505 \h </w:instrText>
            </w:r>
            <w:r w:rsidR="00467B14">
              <w:rPr>
                <w:noProof/>
                <w:webHidden/>
              </w:rPr>
            </w:r>
            <w:r w:rsidR="00467B14">
              <w:rPr>
                <w:noProof/>
                <w:webHidden/>
              </w:rPr>
              <w:fldChar w:fldCharType="separate"/>
            </w:r>
            <w:r w:rsidR="001F4DAF">
              <w:rPr>
                <w:noProof/>
                <w:webHidden/>
              </w:rPr>
              <w:t>6</w:t>
            </w:r>
            <w:r w:rsidR="00467B14">
              <w:rPr>
                <w:noProof/>
                <w:webHidden/>
              </w:rPr>
              <w:fldChar w:fldCharType="end"/>
            </w:r>
          </w:hyperlink>
        </w:p>
        <w:p w14:paraId="63CFD3BD" w14:textId="24961A33" w:rsidR="00467B14" w:rsidRDefault="00000000">
          <w:pPr>
            <w:pStyle w:val="TOC1"/>
            <w:tabs>
              <w:tab w:val="left" w:pos="440"/>
              <w:tab w:val="right" w:leader="dot" w:pos="9180"/>
            </w:tabs>
            <w:rPr>
              <w:noProof/>
              <w:sz w:val="22"/>
              <w:szCs w:val="22"/>
              <w:lang w:eastAsia="en-AU"/>
            </w:rPr>
          </w:pPr>
          <w:hyperlink w:anchor="_Toc88467506" w:history="1">
            <w:r w:rsidR="00467B14" w:rsidRPr="00A26D97">
              <w:rPr>
                <w:rStyle w:val="Hyperlink"/>
                <w:noProof/>
              </w:rPr>
              <w:t>4.</w:t>
            </w:r>
            <w:r w:rsidR="00467B14">
              <w:rPr>
                <w:noProof/>
                <w:sz w:val="22"/>
                <w:szCs w:val="22"/>
                <w:lang w:eastAsia="en-AU"/>
              </w:rPr>
              <w:tab/>
            </w:r>
            <w:r w:rsidR="00467B14" w:rsidRPr="00A26D97">
              <w:rPr>
                <w:rStyle w:val="Hyperlink"/>
                <w:noProof/>
              </w:rPr>
              <w:t>RISK ASSESSMENT</w:t>
            </w:r>
            <w:r w:rsidR="00467B14">
              <w:rPr>
                <w:noProof/>
                <w:webHidden/>
              </w:rPr>
              <w:tab/>
            </w:r>
            <w:r w:rsidR="00467B14">
              <w:rPr>
                <w:noProof/>
                <w:webHidden/>
              </w:rPr>
              <w:fldChar w:fldCharType="begin"/>
            </w:r>
            <w:r w:rsidR="00467B14">
              <w:rPr>
                <w:noProof/>
                <w:webHidden/>
              </w:rPr>
              <w:instrText xml:space="preserve"> PAGEREF _Toc88467506 \h </w:instrText>
            </w:r>
            <w:r w:rsidR="00467B14">
              <w:rPr>
                <w:noProof/>
                <w:webHidden/>
              </w:rPr>
            </w:r>
            <w:r w:rsidR="00467B14">
              <w:rPr>
                <w:noProof/>
                <w:webHidden/>
              </w:rPr>
              <w:fldChar w:fldCharType="separate"/>
            </w:r>
            <w:r w:rsidR="001F4DAF">
              <w:rPr>
                <w:noProof/>
                <w:webHidden/>
              </w:rPr>
              <w:t>6</w:t>
            </w:r>
            <w:r w:rsidR="00467B14">
              <w:rPr>
                <w:noProof/>
                <w:webHidden/>
              </w:rPr>
              <w:fldChar w:fldCharType="end"/>
            </w:r>
          </w:hyperlink>
        </w:p>
        <w:p w14:paraId="36FAD2D3" w14:textId="26F733C9" w:rsidR="00467B14" w:rsidRDefault="00000000">
          <w:pPr>
            <w:pStyle w:val="TOC1"/>
            <w:tabs>
              <w:tab w:val="left" w:pos="440"/>
              <w:tab w:val="right" w:leader="dot" w:pos="9180"/>
            </w:tabs>
            <w:rPr>
              <w:noProof/>
              <w:sz w:val="22"/>
              <w:szCs w:val="22"/>
              <w:lang w:eastAsia="en-AU"/>
            </w:rPr>
          </w:pPr>
          <w:hyperlink w:anchor="_Toc88467507" w:history="1">
            <w:r w:rsidR="00467B14" w:rsidRPr="00A26D97">
              <w:rPr>
                <w:rStyle w:val="Hyperlink"/>
                <w:noProof/>
              </w:rPr>
              <w:t>5.</w:t>
            </w:r>
            <w:r w:rsidR="00467B14">
              <w:rPr>
                <w:noProof/>
                <w:sz w:val="22"/>
                <w:szCs w:val="22"/>
                <w:lang w:eastAsia="en-AU"/>
              </w:rPr>
              <w:tab/>
            </w:r>
            <w:r w:rsidR="00467B14" w:rsidRPr="00A26D97">
              <w:rPr>
                <w:rStyle w:val="Hyperlink"/>
                <w:noProof/>
              </w:rPr>
              <w:t>STAKEHOLDER ENGAGEMENT</w:t>
            </w:r>
            <w:r w:rsidR="00467B14">
              <w:rPr>
                <w:noProof/>
                <w:webHidden/>
              </w:rPr>
              <w:tab/>
            </w:r>
            <w:r w:rsidR="00467B14">
              <w:rPr>
                <w:noProof/>
                <w:webHidden/>
              </w:rPr>
              <w:fldChar w:fldCharType="begin"/>
            </w:r>
            <w:r w:rsidR="00467B14">
              <w:rPr>
                <w:noProof/>
                <w:webHidden/>
              </w:rPr>
              <w:instrText xml:space="preserve"> PAGEREF _Toc88467507 \h </w:instrText>
            </w:r>
            <w:r w:rsidR="00467B14">
              <w:rPr>
                <w:noProof/>
                <w:webHidden/>
              </w:rPr>
            </w:r>
            <w:r w:rsidR="00467B14">
              <w:rPr>
                <w:noProof/>
                <w:webHidden/>
              </w:rPr>
              <w:fldChar w:fldCharType="separate"/>
            </w:r>
            <w:r w:rsidR="001F4DAF">
              <w:rPr>
                <w:noProof/>
                <w:webHidden/>
              </w:rPr>
              <w:t>7</w:t>
            </w:r>
            <w:r w:rsidR="00467B14">
              <w:rPr>
                <w:noProof/>
                <w:webHidden/>
              </w:rPr>
              <w:fldChar w:fldCharType="end"/>
            </w:r>
          </w:hyperlink>
        </w:p>
        <w:p w14:paraId="4F76C856" w14:textId="3E7ACB42" w:rsidR="00467B14" w:rsidRDefault="00000000">
          <w:pPr>
            <w:pStyle w:val="TOC1"/>
            <w:tabs>
              <w:tab w:val="left" w:pos="440"/>
              <w:tab w:val="right" w:leader="dot" w:pos="9180"/>
            </w:tabs>
            <w:rPr>
              <w:noProof/>
              <w:sz w:val="22"/>
              <w:szCs w:val="22"/>
              <w:lang w:eastAsia="en-AU"/>
            </w:rPr>
          </w:pPr>
          <w:hyperlink w:anchor="_Toc88467508" w:history="1">
            <w:r w:rsidR="00467B14" w:rsidRPr="00A26D97">
              <w:rPr>
                <w:rStyle w:val="Hyperlink"/>
                <w:noProof/>
              </w:rPr>
              <w:t>6.</w:t>
            </w:r>
            <w:r w:rsidR="00467B14">
              <w:rPr>
                <w:noProof/>
                <w:sz w:val="22"/>
                <w:szCs w:val="22"/>
                <w:lang w:eastAsia="en-AU"/>
              </w:rPr>
              <w:tab/>
            </w:r>
            <w:r w:rsidR="00467B14" w:rsidRPr="00A26D97">
              <w:rPr>
                <w:rStyle w:val="Hyperlink"/>
                <w:noProof/>
              </w:rPr>
              <w:t>FINANCIAL PERFORMANCE</w:t>
            </w:r>
            <w:r w:rsidR="00467B14">
              <w:rPr>
                <w:noProof/>
                <w:webHidden/>
              </w:rPr>
              <w:tab/>
            </w:r>
            <w:r w:rsidR="00467B14">
              <w:rPr>
                <w:noProof/>
                <w:webHidden/>
              </w:rPr>
              <w:fldChar w:fldCharType="begin"/>
            </w:r>
            <w:r w:rsidR="00467B14">
              <w:rPr>
                <w:noProof/>
                <w:webHidden/>
              </w:rPr>
              <w:instrText xml:space="preserve"> PAGEREF _Toc88467508 \h </w:instrText>
            </w:r>
            <w:r w:rsidR="00467B14">
              <w:rPr>
                <w:noProof/>
                <w:webHidden/>
              </w:rPr>
            </w:r>
            <w:r w:rsidR="00467B14">
              <w:rPr>
                <w:noProof/>
                <w:webHidden/>
              </w:rPr>
              <w:fldChar w:fldCharType="separate"/>
            </w:r>
            <w:r w:rsidR="001F4DAF">
              <w:rPr>
                <w:noProof/>
                <w:webHidden/>
              </w:rPr>
              <w:t>7</w:t>
            </w:r>
            <w:r w:rsidR="00467B14">
              <w:rPr>
                <w:noProof/>
                <w:webHidden/>
              </w:rPr>
              <w:fldChar w:fldCharType="end"/>
            </w:r>
          </w:hyperlink>
        </w:p>
        <w:p w14:paraId="1AF0635C" w14:textId="26A48F88" w:rsidR="00467B14" w:rsidRDefault="00000000">
          <w:pPr>
            <w:pStyle w:val="TOC2"/>
            <w:tabs>
              <w:tab w:val="left" w:pos="880"/>
              <w:tab w:val="right" w:leader="dot" w:pos="9180"/>
            </w:tabs>
            <w:rPr>
              <w:noProof/>
              <w:sz w:val="22"/>
              <w:szCs w:val="22"/>
              <w:lang w:eastAsia="en-AU"/>
            </w:rPr>
          </w:pPr>
          <w:hyperlink w:anchor="_Toc88467509" w:history="1">
            <w:r w:rsidR="00467B14" w:rsidRPr="00A26D97">
              <w:rPr>
                <w:rStyle w:val="Hyperlink"/>
                <w:noProof/>
              </w:rPr>
              <w:t>6.1.</w:t>
            </w:r>
            <w:r w:rsidR="00467B14">
              <w:rPr>
                <w:noProof/>
                <w:sz w:val="22"/>
                <w:szCs w:val="22"/>
                <w:lang w:eastAsia="en-AU"/>
              </w:rPr>
              <w:tab/>
            </w:r>
            <w:r w:rsidR="00467B14" w:rsidRPr="00A26D97">
              <w:rPr>
                <w:rStyle w:val="Hyperlink"/>
                <w:noProof/>
              </w:rPr>
              <w:t>Financial Estimates</w:t>
            </w:r>
            <w:r w:rsidR="00467B14">
              <w:rPr>
                <w:noProof/>
                <w:webHidden/>
              </w:rPr>
              <w:tab/>
            </w:r>
            <w:r w:rsidR="00467B14">
              <w:rPr>
                <w:noProof/>
                <w:webHidden/>
              </w:rPr>
              <w:fldChar w:fldCharType="begin"/>
            </w:r>
            <w:r w:rsidR="00467B14">
              <w:rPr>
                <w:noProof/>
                <w:webHidden/>
              </w:rPr>
              <w:instrText xml:space="preserve"> PAGEREF _Toc88467509 \h </w:instrText>
            </w:r>
            <w:r w:rsidR="00467B14">
              <w:rPr>
                <w:noProof/>
                <w:webHidden/>
              </w:rPr>
            </w:r>
            <w:r w:rsidR="00467B14">
              <w:rPr>
                <w:noProof/>
                <w:webHidden/>
              </w:rPr>
              <w:fldChar w:fldCharType="separate"/>
            </w:r>
            <w:r w:rsidR="001F4DAF">
              <w:rPr>
                <w:noProof/>
                <w:webHidden/>
              </w:rPr>
              <w:t>7</w:t>
            </w:r>
            <w:r w:rsidR="00467B14">
              <w:rPr>
                <w:noProof/>
                <w:webHidden/>
              </w:rPr>
              <w:fldChar w:fldCharType="end"/>
            </w:r>
          </w:hyperlink>
        </w:p>
        <w:p w14:paraId="13208B47" w14:textId="6C88FFFC" w:rsidR="00467B14" w:rsidRDefault="00000000">
          <w:pPr>
            <w:pStyle w:val="TOC2"/>
            <w:tabs>
              <w:tab w:val="left" w:pos="880"/>
              <w:tab w:val="right" w:leader="dot" w:pos="9180"/>
            </w:tabs>
            <w:rPr>
              <w:noProof/>
              <w:sz w:val="22"/>
              <w:szCs w:val="22"/>
              <w:lang w:eastAsia="en-AU"/>
            </w:rPr>
          </w:pPr>
          <w:hyperlink w:anchor="_Toc88467510" w:history="1">
            <w:r w:rsidR="00467B14" w:rsidRPr="00A26D97">
              <w:rPr>
                <w:rStyle w:val="Hyperlink"/>
                <w:noProof/>
              </w:rPr>
              <w:t>6.2.</w:t>
            </w:r>
            <w:r w:rsidR="00467B14">
              <w:rPr>
                <w:noProof/>
                <w:sz w:val="22"/>
                <w:szCs w:val="22"/>
                <w:lang w:eastAsia="en-AU"/>
              </w:rPr>
              <w:tab/>
            </w:r>
            <w:r w:rsidR="00467B14" w:rsidRPr="00A26D97">
              <w:rPr>
                <w:rStyle w:val="Hyperlink"/>
                <w:noProof/>
              </w:rPr>
              <w:t>Financial Outcomes</w:t>
            </w:r>
            <w:r w:rsidR="00467B14">
              <w:rPr>
                <w:noProof/>
                <w:webHidden/>
              </w:rPr>
              <w:tab/>
            </w:r>
            <w:r w:rsidR="00467B14">
              <w:rPr>
                <w:noProof/>
                <w:webHidden/>
              </w:rPr>
              <w:fldChar w:fldCharType="begin"/>
            </w:r>
            <w:r w:rsidR="00467B14">
              <w:rPr>
                <w:noProof/>
                <w:webHidden/>
              </w:rPr>
              <w:instrText xml:space="preserve"> PAGEREF _Toc88467510 \h </w:instrText>
            </w:r>
            <w:r w:rsidR="00467B14">
              <w:rPr>
                <w:noProof/>
                <w:webHidden/>
              </w:rPr>
            </w:r>
            <w:r w:rsidR="00467B14">
              <w:rPr>
                <w:noProof/>
                <w:webHidden/>
              </w:rPr>
              <w:fldChar w:fldCharType="separate"/>
            </w:r>
            <w:r w:rsidR="001F4DAF">
              <w:rPr>
                <w:noProof/>
                <w:webHidden/>
              </w:rPr>
              <w:t>8</w:t>
            </w:r>
            <w:r w:rsidR="00467B14">
              <w:rPr>
                <w:noProof/>
                <w:webHidden/>
              </w:rPr>
              <w:fldChar w:fldCharType="end"/>
            </w:r>
          </w:hyperlink>
        </w:p>
        <w:p w14:paraId="628BE7E0" w14:textId="53134F95" w:rsidR="00467B14" w:rsidRDefault="00000000">
          <w:pPr>
            <w:pStyle w:val="TOC1"/>
            <w:tabs>
              <w:tab w:val="left" w:pos="440"/>
              <w:tab w:val="right" w:leader="dot" w:pos="9180"/>
            </w:tabs>
            <w:rPr>
              <w:noProof/>
              <w:sz w:val="22"/>
              <w:szCs w:val="22"/>
              <w:lang w:eastAsia="en-AU"/>
            </w:rPr>
          </w:pPr>
          <w:hyperlink w:anchor="_Toc88467511" w:history="1">
            <w:r w:rsidR="00467B14" w:rsidRPr="00A26D97">
              <w:rPr>
                <w:rStyle w:val="Hyperlink"/>
                <w:noProof/>
              </w:rPr>
              <w:t>7.</w:t>
            </w:r>
            <w:r w:rsidR="00467B14">
              <w:rPr>
                <w:noProof/>
                <w:sz w:val="22"/>
                <w:szCs w:val="22"/>
                <w:lang w:eastAsia="en-AU"/>
              </w:rPr>
              <w:tab/>
            </w:r>
            <w:r w:rsidR="00467B14" w:rsidRPr="00A26D97">
              <w:rPr>
                <w:rStyle w:val="Hyperlink"/>
                <w:noProof/>
              </w:rPr>
              <w:t>NON-FINANCIAL PERFORMANCE</w:t>
            </w:r>
            <w:r w:rsidR="00467B14">
              <w:rPr>
                <w:noProof/>
                <w:webHidden/>
              </w:rPr>
              <w:tab/>
            </w:r>
            <w:r w:rsidR="00467B14">
              <w:rPr>
                <w:noProof/>
                <w:webHidden/>
              </w:rPr>
              <w:fldChar w:fldCharType="begin"/>
            </w:r>
            <w:r w:rsidR="00467B14">
              <w:rPr>
                <w:noProof/>
                <w:webHidden/>
              </w:rPr>
              <w:instrText xml:space="preserve"> PAGEREF _Toc88467511 \h </w:instrText>
            </w:r>
            <w:r w:rsidR="00467B14">
              <w:rPr>
                <w:noProof/>
                <w:webHidden/>
              </w:rPr>
            </w:r>
            <w:r w:rsidR="00467B14">
              <w:rPr>
                <w:noProof/>
                <w:webHidden/>
              </w:rPr>
              <w:fldChar w:fldCharType="separate"/>
            </w:r>
            <w:r w:rsidR="001F4DAF">
              <w:rPr>
                <w:noProof/>
                <w:webHidden/>
              </w:rPr>
              <w:t>9</w:t>
            </w:r>
            <w:r w:rsidR="00467B14">
              <w:rPr>
                <w:noProof/>
                <w:webHidden/>
              </w:rPr>
              <w:fldChar w:fldCharType="end"/>
            </w:r>
          </w:hyperlink>
        </w:p>
        <w:p w14:paraId="2C4B6859" w14:textId="584581C0" w:rsidR="00467B14" w:rsidRDefault="00000000">
          <w:pPr>
            <w:pStyle w:val="TOC1"/>
            <w:tabs>
              <w:tab w:val="left" w:pos="440"/>
              <w:tab w:val="right" w:leader="dot" w:pos="9180"/>
            </w:tabs>
            <w:rPr>
              <w:noProof/>
              <w:sz w:val="22"/>
              <w:szCs w:val="22"/>
              <w:lang w:eastAsia="en-AU"/>
            </w:rPr>
          </w:pPr>
          <w:hyperlink w:anchor="_Toc88467512" w:history="1">
            <w:r w:rsidR="00467B14" w:rsidRPr="00A26D97">
              <w:rPr>
                <w:rStyle w:val="Hyperlink"/>
                <w:noProof/>
              </w:rPr>
              <w:t>8.</w:t>
            </w:r>
            <w:r w:rsidR="00467B14">
              <w:rPr>
                <w:noProof/>
                <w:sz w:val="22"/>
                <w:szCs w:val="22"/>
                <w:lang w:eastAsia="en-AU"/>
              </w:rPr>
              <w:tab/>
            </w:r>
            <w:r w:rsidR="00467B14" w:rsidRPr="00A26D97">
              <w:rPr>
                <w:rStyle w:val="Hyperlink"/>
                <w:noProof/>
              </w:rPr>
              <w:t>KEY FORWARD DATES AND EVENTS</w:t>
            </w:r>
            <w:r w:rsidR="00467B14">
              <w:rPr>
                <w:noProof/>
                <w:webHidden/>
              </w:rPr>
              <w:tab/>
            </w:r>
            <w:r w:rsidR="00467B14">
              <w:rPr>
                <w:noProof/>
                <w:webHidden/>
              </w:rPr>
              <w:fldChar w:fldCharType="begin"/>
            </w:r>
            <w:r w:rsidR="00467B14">
              <w:rPr>
                <w:noProof/>
                <w:webHidden/>
              </w:rPr>
              <w:instrText xml:space="preserve"> PAGEREF _Toc88467512 \h </w:instrText>
            </w:r>
            <w:r w:rsidR="00467B14">
              <w:rPr>
                <w:noProof/>
                <w:webHidden/>
              </w:rPr>
            </w:r>
            <w:r w:rsidR="00467B14">
              <w:rPr>
                <w:noProof/>
                <w:webHidden/>
              </w:rPr>
              <w:fldChar w:fldCharType="separate"/>
            </w:r>
            <w:r w:rsidR="001F4DAF">
              <w:rPr>
                <w:noProof/>
                <w:webHidden/>
              </w:rPr>
              <w:t>10</w:t>
            </w:r>
            <w:r w:rsidR="00467B14">
              <w:rPr>
                <w:noProof/>
                <w:webHidden/>
              </w:rPr>
              <w:fldChar w:fldCharType="end"/>
            </w:r>
          </w:hyperlink>
        </w:p>
        <w:p w14:paraId="63EEEE5B" w14:textId="5545E041" w:rsidR="00467B14" w:rsidRDefault="00000000">
          <w:pPr>
            <w:pStyle w:val="TOC1"/>
            <w:tabs>
              <w:tab w:val="left" w:pos="440"/>
              <w:tab w:val="right" w:leader="dot" w:pos="9180"/>
            </w:tabs>
            <w:rPr>
              <w:noProof/>
              <w:sz w:val="22"/>
              <w:szCs w:val="22"/>
              <w:lang w:eastAsia="en-AU"/>
            </w:rPr>
          </w:pPr>
          <w:hyperlink w:anchor="_Toc88467513" w:history="1">
            <w:r w:rsidR="00467B14" w:rsidRPr="00A26D97">
              <w:rPr>
                <w:rStyle w:val="Hyperlink"/>
                <w:noProof/>
              </w:rPr>
              <w:t>9.</w:t>
            </w:r>
            <w:r w:rsidR="00467B14">
              <w:rPr>
                <w:noProof/>
                <w:sz w:val="22"/>
                <w:szCs w:val="22"/>
                <w:lang w:eastAsia="en-AU"/>
              </w:rPr>
              <w:tab/>
            </w:r>
            <w:r w:rsidR="00467B14" w:rsidRPr="00A26D97">
              <w:rPr>
                <w:rStyle w:val="Hyperlink"/>
                <w:noProof/>
              </w:rPr>
              <w:t>CRIS APPROVAL AND CHANGE REGISTER</w:t>
            </w:r>
            <w:r w:rsidR="00467B14">
              <w:rPr>
                <w:noProof/>
                <w:webHidden/>
              </w:rPr>
              <w:tab/>
            </w:r>
            <w:r w:rsidR="00467B14">
              <w:rPr>
                <w:noProof/>
                <w:webHidden/>
              </w:rPr>
              <w:fldChar w:fldCharType="begin"/>
            </w:r>
            <w:r w:rsidR="00467B14">
              <w:rPr>
                <w:noProof/>
                <w:webHidden/>
              </w:rPr>
              <w:instrText xml:space="preserve"> PAGEREF _Toc88467513 \h </w:instrText>
            </w:r>
            <w:r w:rsidR="00467B14">
              <w:rPr>
                <w:noProof/>
                <w:webHidden/>
              </w:rPr>
            </w:r>
            <w:r w:rsidR="00467B14">
              <w:rPr>
                <w:noProof/>
                <w:webHidden/>
              </w:rPr>
              <w:fldChar w:fldCharType="separate"/>
            </w:r>
            <w:r w:rsidR="001F4DAF">
              <w:rPr>
                <w:noProof/>
                <w:webHidden/>
              </w:rPr>
              <w:t>10</w:t>
            </w:r>
            <w:r w:rsidR="00467B14">
              <w:rPr>
                <w:noProof/>
                <w:webHidden/>
              </w:rPr>
              <w:fldChar w:fldCharType="end"/>
            </w:r>
          </w:hyperlink>
        </w:p>
        <w:p w14:paraId="603AF299" w14:textId="71769A79" w:rsidR="00467B14" w:rsidRDefault="00000000">
          <w:pPr>
            <w:pStyle w:val="TOC1"/>
            <w:tabs>
              <w:tab w:val="right" w:leader="dot" w:pos="9180"/>
            </w:tabs>
            <w:rPr>
              <w:noProof/>
              <w:sz w:val="22"/>
              <w:szCs w:val="22"/>
              <w:lang w:eastAsia="en-AU"/>
            </w:rPr>
          </w:pPr>
          <w:hyperlink w:anchor="_Toc88467514" w:history="1">
            <w:r w:rsidR="00467B14" w:rsidRPr="00A26D97">
              <w:rPr>
                <w:rStyle w:val="Hyperlink"/>
                <w:noProof/>
                <w:lang w:eastAsia="en-AU"/>
              </w:rPr>
              <w:t>APPENDICES</w:t>
            </w:r>
            <w:r w:rsidR="00467B14">
              <w:rPr>
                <w:noProof/>
                <w:webHidden/>
              </w:rPr>
              <w:tab/>
            </w:r>
            <w:r w:rsidR="00467B14">
              <w:rPr>
                <w:noProof/>
                <w:webHidden/>
              </w:rPr>
              <w:fldChar w:fldCharType="begin"/>
            </w:r>
            <w:r w:rsidR="00467B14">
              <w:rPr>
                <w:noProof/>
                <w:webHidden/>
              </w:rPr>
              <w:instrText xml:space="preserve"> PAGEREF _Toc88467514 \h </w:instrText>
            </w:r>
            <w:r w:rsidR="00467B14">
              <w:rPr>
                <w:noProof/>
                <w:webHidden/>
              </w:rPr>
            </w:r>
            <w:r w:rsidR="00467B14">
              <w:rPr>
                <w:noProof/>
                <w:webHidden/>
              </w:rPr>
              <w:fldChar w:fldCharType="separate"/>
            </w:r>
            <w:r w:rsidR="001F4DAF">
              <w:rPr>
                <w:noProof/>
                <w:webHidden/>
              </w:rPr>
              <w:t>11</w:t>
            </w:r>
            <w:r w:rsidR="00467B14">
              <w:rPr>
                <w:noProof/>
                <w:webHidden/>
              </w:rPr>
              <w:fldChar w:fldCharType="end"/>
            </w:r>
          </w:hyperlink>
        </w:p>
        <w:p w14:paraId="151890B6" w14:textId="01736BBD" w:rsidR="00016586" w:rsidRDefault="00016586">
          <w:r>
            <w:rPr>
              <w:b/>
              <w:bCs/>
              <w:noProof/>
            </w:rPr>
            <w:fldChar w:fldCharType="end"/>
          </w:r>
        </w:p>
      </w:sdtContent>
    </w:sdt>
    <w:p w14:paraId="6D595F5F" w14:textId="7A3960E4" w:rsidR="00016586" w:rsidRDefault="00016586" w:rsidP="00DB42A5"/>
    <w:p w14:paraId="064715AD" w14:textId="30619971" w:rsidR="006B567F" w:rsidRDefault="006B567F" w:rsidP="00DB42A5"/>
    <w:p w14:paraId="2B484ED5" w14:textId="6E6698AB" w:rsidR="006B567F" w:rsidRDefault="006B567F" w:rsidP="00DB42A5"/>
    <w:p w14:paraId="70FBC8E3" w14:textId="4C6D7EB0" w:rsidR="006B567F" w:rsidRDefault="006B567F" w:rsidP="00DB42A5"/>
    <w:p w14:paraId="1FA212D0" w14:textId="77777777" w:rsidR="006B567F" w:rsidRDefault="006B567F" w:rsidP="00DB42A5"/>
    <w:p w14:paraId="63590DAE" w14:textId="77777777" w:rsidR="001F3F05" w:rsidRDefault="001F3F05">
      <w:pPr>
        <w:spacing w:after="160" w:line="259" w:lineRule="auto"/>
      </w:pPr>
      <w:r>
        <w:br w:type="page"/>
      </w:r>
    </w:p>
    <w:p w14:paraId="7E1F2276" w14:textId="2A7D339B" w:rsidR="001F3F05" w:rsidRPr="00D57921" w:rsidRDefault="00063557" w:rsidP="00D34C88">
      <w:pPr>
        <w:pStyle w:val="Heading1"/>
        <w:numPr>
          <w:ilvl w:val="0"/>
          <w:numId w:val="11"/>
        </w:numPr>
      </w:pPr>
      <w:bookmarkStart w:id="2" w:name="_Toc88467497"/>
      <w:r w:rsidRPr="00D57921">
        <w:lastRenderedPageBreak/>
        <w:t>INTRODUCTION</w:t>
      </w:r>
      <w:bookmarkEnd w:id="2"/>
    </w:p>
    <w:p w14:paraId="3C19F25B" w14:textId="3F26AC94" w:rsidR="00165B41" w:rsidRPr="00D57921" w:rsidRDefault="001F3F05" w:rsidP="00FC17AB">
      <w:pPr>
        <w:pStyle w:val="Heading2"/>
        <w:numPr>
          <w:ilvl w:val="1"/>
          <w:numId w:val="11"/>
        </w:numPr>
        <w:ind w:left="426"/>
      </w:pPr>
      <w:bookmarkStart w:id="3" w:name="_Toc88467498"/>
      <w:r w:rsidRPr="00D57921">
        <w:t>Purpose</w:t>
      </w:r>
      <w:bookmarkEnd w:id="3"/>
    </w:p>
    <w:p w14:paraId="4AA3EC71" w14:textId="09C1E8F5" w:rsidR="00F03C83" w:rsidRPr="00016586" w:rsidRDefault="00165B41" w:rsidP="001F3F05">
      <w:pPr>
        <w:spacing w:before="120"/>
        <w:rPr>
          <w:rFonts w:cs="Times New Roman"/>
          <w:iCs/>
          <w:sz w:val="24"/>
          <w:szCs w:val="24"/>
        </w:rPr>
      </w:pPr>
      <w:r w:rsidRPr="00D57921">
        <w:rPr>
          <w:rFonts w:eastAsia="SimSun"/>
        </w:rPr>
        <w:t>This Cost Recovery Implementation</w:t>
      </w:r>
      <w:r w:rsidRPr="00A41FC9">
        <w:rPr>
          <w:rFonts w:eastAsia="SimSun"/>
        </w:rPr>
        <w:t xml:space="preserve"> Statement (CRIS) provides information on how [</w:t>
      </w:r>
      <w:r w:rsidRPr="00A14A7B">
        <w:rPr>
          <w:rFonts w:eastAsia="SimSun"/>
          <w:i/>
          <w:color w:val="0070C0"/>
        </w:rPr>
        <w:t>insert entity name</w:t>
      </w:r>
      <w:r w:rsidRPr="00A41FC9">
        <w:rPr>
          <w:rFonts w:eastAsia="SimSun"/>
        </w:rPr>
        <w:t xml:space="preserve">] </w:t>
      </w:r>
      <w:r w:rsidRPr="003460DF">
        <w:rPr>
          <w:rFonts w:eastAsia="SimSun"/>
        </w:rPr>
        <w:t xml:space="preserve">implements </w:t>
      </w:r>
      <w:r w:rsidR="003F797F">
        <w:rPr>
          <w:rFonts w:eastAsia="SimSun"/>
        </w:rPr>
        <w:t xml:space="preserve">cost recovery </w:t>
      </w:r>
      <w:r w:rsidRPr="003460DF">
        <w:rPr>
          <w:rFonts w:eastAsia="SimSun"/>
        </w:rPr>
        <w:t>charging</w:t>
      </w:r>
      <w:r w:rsidR="00DB0487" w:rsidRPr="003460DF">
        <w:rPr>
          <w:rFonts w:eastAsia="SimSun"/>
        </w:rPr>
        <w:t xml:space="preserve"> </w:t>
      </w:r>
      <w:r w:rsidRPr="00A41FC9">
        <w:rPr>
          <w:rFonts w:eastAsia="SimSun"/>
        </w:rPr>
        <w:t>for [</w:t>
      </w:r>
      <w:r w:rsidRPr="00A14A7B">
        <w:rPr>
          <w:rFonts w:eastAsia="SimSun"/>
          <w:i/>
          <w:color w:val="0070C0"/>
        </w:rPr>
        <w:t>insert activity title</w:t>
      </w:r>
      <w:r w:rsidRPr="00A41FC9">
        <w:rPr>
          <w:rFonts w:eastAsia="SimSun"/>
        </w:rPr>
        <w:t>]. It reports actual financial and non-financial performance information for [</w:t>
      </w:r>
      <w:r w:rsidRPr="00A14A7B">
        <w:rPr>
          <w:rFonts w:eastAsia="SimSun"/>
          <w:i/>
          <w:color w:val="0070C0"/>
        </w:rPr>
        <w:t>insert activity title</w:t>
      </w:r>
      <w:r w:rsidRPr="00A41FC9">
        <w:rPr>
          <w:rFonts w:eastAsia="SimSun"/>
        </w:rPr>
        <w:t>] and contains financial and demand forecasts for [</w:t>
      </w:r>
      <w:r w:rsidRPr="00A14A7B">
        <w:rPr>
          <w:rFonts w:eastAsia="SimSun"/>
          <w:i/>
          <w:color w:val="0070C0"/>
        </w:rPr>
        <w:t>insert current budget year</w:t>
      </w:r>
      <w:r w:rsidRPr="00A41FC9">
        <w:rPr>
          <w:rFonts w:eastAsia="SimSun"/>
        </w:rPr>
        <w:t>] and three forward years. The [</w:t>
      </w:r>
      <w:r w:rsidRPr="00A14A7B">
        <w:rPr>
          <w:rFonts w:eastAsia="SimSun"/>
          <w:i/>
          <w:color w:val="0070C0"/>
        </w:rPr>
        <w:t>insert entity name</w:t>
      </w:r>
      <w:r w:rsidRPr="00A41FC9">
        <w:rPr>
          <w:rFonts w:eastAsia="SimSun"/>
        </w:rPr>
        <w:t>] will maintain the CRIS until the activity or cost recovery for the activity has been discontinued.</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8908"/>
      </w:tblGrid>
      <w:tr w:rsidR="00063557" w:rsidRPr="00AB20F0" w14:paraId="220109F1" w14:textId="77777777" w:rsidTr="00063557">
        <w:tc>
          <w:tcPr>
            <w:tcW w:w="8908" w:type="dxa"/>
            <w:shd w:val="solid" w:color="DEEAF6" w:themeColor="accent1" w:themeTint="33" w:fill="auto"/>
          </w:tcPr>
          <w:p w14:paraId="2C3DCE47" w14:textId="2D2634E9" w:rsidR="00063557" w:rsidRPr="00D03D35" w:rsidRDefault="00F03C83" w:rsidP="00BE7088">
            <w:pPr>
              <w:spacing w:after="120"/>
              <w:rPr>
                <w:rFonts w:asciiTheme="minorHAnsi" w:eastAsia="SimSun" w:hAnsiTheme="minorHAnsi"/>
                <w:u w:val="single"/>
              </w:rPr>
            </w:pPr>
            <w:r w:rsidRPr="00D03D35">
              <w:rPr>
                <w:rFonts w:asciiTheme="minorHAnsi" w:eastAsia="SimSun" w:hAnsiTheme="minorHAnsi"/>
                <w:u w:val="single"/>
              </w:rPr>
              <w:t>Required</w:t>
            </w:r>
            <w:r w:rsidR="00063557" w:rsidRPr="00D03D35">
              <w:rPr>
                <w:rFonts w:asciiTheme="minorHAnsi" w:eastAsia="SimSun" w:hAnsiTheme="minorHAnsi"/>
                <w:u w:val="single"/>
              </w:rPr>
              <w:t>:</w:t>
            </w:r>
          </w:p>
          <w:p w14:paraId="23EDFB01" w14:textId="552A6680" w:rsidR="00063557" w:rsidRPr="00E26CA3" w:rsidRDefault="00063557" w:rsidP="00BE7088">
            <w:pPr>
              <w:pStyle w:val="Pa12"/>
              <w:spacing w:after="0"/>
              <w:rPr>
                <w:rFonts w:asciiTheme="minorHAnsi" w:hAnsiTheme="minorHAnsi" w:cs="Times New Roman"/>
                <w:iCs/>
                <w:lang w:val="en-AU"/>
              </w:rPr>
            </w:pPr>
            <w:r w:rsidRPr="00E26CA3">
              <w:rPr>
                <w:rFonts w:asciiTheme="minorHAnsi" w:eastAsia="Wingdings" w:hAnsiTheme="minorHAnsi" w:cs="Wingdings"/>
                <w:iCs/>
                <w:lang w:val="en-AU"/>
              </w:rPr>
              <w:t>o</w:t>
            </w:r>
            <w:r w:rsidRPr="00E26CA3">
              <w:rPr>
                <w:rFonts w:asciiTheme="minorHAnsi" w:hAnsiTheme="minorHAnsi" w:cs="Times New Roman"/>
                <w:iCs/>
                <w:lang w:val="en-AU"/>
              </w:rPr>
              <w:t xml:space="preserve"> </w:t>
            </w:r>
            <w:r w:rsidR="00F1038A">
              <w:rPr>
                <w:rFonts w:asciiTheme="minorHAnsi" w:hAnsiTheme="minorHAnsi" w:cs="Times New Roman"/>
                <w:iCs/>
                <w:lang w:val="en-AU"/>
              </w:rPr>
              <w:t>Identify</w:t>
            </w:r>
            <w:r w:rsidRPr="00E26CA3">
              <w:rPr>
                <w:rFonts w:asciiTheme="minorHAnsi" w:hAnsiTheme="minorHAnsi" w:cs="Times New Roman"/>
                <w:iCs/>
                <w:lang w:val="en-AU"/>
              </w:rPr>
              <w:t xml:space="preserve"> the </w:t>
            </w:r>
            <w:r>
              <w:rPr>
                <w:rFonts w:asciiTheme="minorHAnsi" w:hAnsiTheme="minorHAnsi" w:cs="Times New Roman"/>
                <w:iCs/>
                <w:lang w:val="en-AU"/>
              </w:rPr>
              <w:t xml:space="preserve">regulatory </w:t>
            </w:r>
            <w:r w:rsidRPr="00E26CA3">
              <w:rPr>
                <w:rFonts w:asciiTheme="minorHAnsi" w:hAnsiTheme="minorHAnsi" w:cs="Times New Roman"/>
                <w:iCs/>
                <w:lang w:val="en-AU"/>
              </w:rPr>
              <w:t>activity being cost recovered</w:t>
            </w:r>
          </w:p>
          <w:p w14:paraId="7BC30C95" w14:textId="432658D6" w:rsidR="00063557" w:rsidRPr="00E26CA3" w:rsidRDefault="00063557" w:rsidP="00BE7088">
            <w:pPr>
              <w:pStyle w:val="Pa12"/>
              <w:spacing w:after="0"/>
              <w:rPr>
                <w:rFonts w:asciiTheme="minorHAnsi" w:hAnsiTheme="minorHAnsi" w:cs="Times New Roman"/>
                <w:iCs/>
                <w:lang w:val="en-AU"/>
              </w:rPr>
            </w:pPr>
            <w:r w:rsidRPr="00E26CA3">
              <w:rPr>
                <w:rFonts w:asciiTheme="minorHAnsi" w:eastAsia="Wingdings" w:hAnsiTheme="minorHAnsi" w:cs="Wingdings"/>
                <w:iCs/>
                <w:lang w:val="en-AU"/>
              </w:rPr>
              <w:t>o</w:t>
            </w:r>
            <w:r w:rsidRPr="00E26CA3">
              <w:rPr>
                <w:rFonts w:asciiTheme="minorHAnsi" w:hAnsiTheme="minorHAnsi" w:cs="Times New Roman"/>
                <w:iCs/>
                <w:lang w:val="en-AU"/>
              </w:rPr>
              <w:t xml:space="preserve"> </w:t>
            </w:r>
            <w:r w:rsidR="00F1038A">
              <w:rPr>
                <w:rFonts w:asciiTheme="minorHAnsi" w:hAnsiTheme="minorHAnsi" w:cs="Times New Roman"/>
                <w:iCs/>
                <w:lang w:val="en-AU"/>
              </w:rPr>
              <w:t>Identify the</w:t>
            </w:r>
            <w:r>
              <w:rPr>
                <w:rFonts w:asciiTheme="minorHAnsi" w:hAnsiTheme="minorHAnsi" w:cs="Times New Roman"/>
                <w:iCs/>
                <w:lang w:val="en-AU"/>
              </w:rPr>
              <w:t xml:space="preserve"> </w:t>
            </w:r>
            <w:r w:rsidRPr="00E26CA3">
              <w:rPr>
                <w:rFonts w:asciiTheme="minorHAnsi" w:hAnsiTheme="minorHAnsi" w:cs="Times New Roman"/>
                <w:iCs/>
                <w:lang w:val="en-AU"/>
              </w:rPr>
              <w:t xml:space="preserve">policy outcomes </w:t>
            </w:r>
            <w:r>
              <w:rPr>
                <w:rFonts w:asciiTheme="minorHAnsi" w:hAnsiTheme="minorHAnsi" w:cs="Times New Roman"/>
                <w:iCs/>
                <w:lang w:val="en-AU"/>
              </w:rPr>
              <w:t xml:space="preserve">charging </w:t>
            </w:r>
            <w:r w:rsidR="005C7F49">
              <w:rPr>
                <w:rFonts w:asciiTheme="minorHAnsi" w:hAnsiTheme="minorHAnsi" w:cs="Times New Roman"/>
                <w:iCs/>
                <w:lang w:val="en-AU"/>
              </w:rPr>
              <w:t xml:space="preserve">for </w:t>
            </w:r>
            <w:r w:rsidR="00F1038A">
              <w:rPr>
                <w:rFonts w:asciiTheme="minorHAnsi" w:hAnsiTheme="minorHAnsi" w:cs="Times New Roman"/>
                <w:iCs/>
                <w:lang w:val="en-AU"/>
              </w:rPr>
              <w:t xml:space="preserve">the activity will </w:t>
            </w:r>
            <w:r>
              <w:rPr>
                <w:rFonts w:asciiTheme="minorHAnsi" w:hAnsiTheme="minorHAnsi" w:cs="Times New Roman"/>
                <w:iCs/>
                <w:lang w:val="en-AU"/>
              </w:rPr>
              <w:t>support</w:t>
            </w:r>
          </w:p>
          <w:p w14:paraId="04C6AB51" w14:textId="78D62BF1" w:rsidR="00063557" w:rsidRPr="00E26CA3" w:rsidRDefault="00063557" w:rsidP="00BE7088">
            <w:r w:rsidRPr="00E26CA3">
              <w:rPr>
                <w:rFonts w:asciiTheme="minorHAnsi" w:eastAsia="Wingdings" w:hAnsiTheme="minorHAnsi" w:cs="Wingdings"/>
                <w:iCs/>
              </w:rPr>
              <w:t>o</w:t>
            </w:r>
            <w:r w:rsidRPr="00E26CA3">
              <w:rPr>
                <w:rFonts w:asciiTheme="minorHAnsi" w:hAnsiTheme="minorHAnsi"/>
                <w:iCs/>
              </w:rPr>
              <w:t xml:space="preserve"> </w:t>
            </w:r>
            <w:r w:rsidR="00F1038A">
              <w:rPr>
                <w:rFonts w:asciiTheme="minorHAnsi" w:hAnsiTheme="minorHAnsi"/>
                <w:iCs/>
              </w:rPr>
              <w:t xml:space="preserve">Identify why </w:t>
            </w:r>
            <w:r>
              <w:rPr>
                <w:rFonts w:asciiTheme="minorHAnsi" w:hAnsiTheme="minorHAnsi"/>
                <w:iCs/>
              </w:rPr>
              <w:t xml:space="preserve">the government decided </w:t>
            </w:r>
            <w:r w:rsidR="005C7F49">
              <w:rPr>
                <w:rFonts w:asciiTheme="minorHAnsi" w:hAnsiTheme="minorHAnsi"/>
                <w:iCs/>
              </w:rPr>
              <w:t xml:space="preserve">the </w:t>
            </w:r>
            <w:r>
              <w:rPr>
                <w:rFonts w:asciiTheme="minorHAnsi" w:hAnsiTheme="minorHAnsi"/>
                <w:iCs/>
              </w:rPr>
              <w:t xml:space="preserve">level of </w:t>
            </w:r>
            <w:r w:rsidRPr="00E26CA3">
              <w:rPr>
                <w:rFonts w:asciiTheme="minorHAnsi" w:hAnsiTheme="minorHAnsi"/>
                <w:iCs/>
              </w:rPr>
              <w:t>cost recovery appropriate</w:t>
            </w:r>
          </w:p>
          <w:p w14:paraId="54A6E737" w14:textId="707AA17C" w:rsidR="00063557" w:rsidRPr="00AB20F0" w:rsidRDefault="00063557" w:rsidP="00F1038A">
            <w:pPr>
              <w:rPr>
                <w:rFonts w:asciiTheme="minorHAnsi" w:hAnsiTheme="minorHAnsi"/>
                <w:color w:val="0070C0"/>
                <w:sz w:val="28"/>
                <w:szCs w:val="28"/>
              </w:rPr>
            </w:pPr>
            <w:r w:rsidRPr="00E26CA3">
              <w:rPr>
                <w:rFonts w:asciiTheme="minorHAnsi" w:eastAsia="Wingdings" w:hAnsiTheme="minorHAnsi" w:cs="Wingdings"/>
                <w:iCs/>
              </w:rPr>
              <w:t>o</w:t>
            </w:r>
            <w:r w:rsidRPr="00E26CA3">
              <w:rPr>
                <w:rFonts w:asciiTheme="minorHAnsi" w:hAnsiTheme="minorHAnsi"/>
                <w:iCs/>
              </w:rPr>
              <w:t xml:space="preserve"> </w:t>
            </w:r>
            <w:r w:rsidR="00F1038A">
              <w:rPr>
                <w:rFonts w:asciiTheme="minorHAnsi" w:hAnsiTheme="minorHAnsi"/>
                <w:iCs/>
              </w:rPr>
              <w:t>Identify w</w:t>
            </w:r>
            <w:r w:rsidRPr="00E26CA3">
              <w:rPr>
                <w:rFonts w:asciiTheme="minorHAnsi" w:hAnsiTheme="minorHAnsi"/>
                <w:iCs/>
              </w:rPr>
              <w:t xml:space="preserve">ho will pay </w:t>
            </w:r>
            <w:r>
              <w:rPr>
                <w:rFonts w:asciiTheme="minorHAnsi" w:hAnsiTheme="minorHAnsi"/>
                <w:iCs/>
              </w:rPr>
              <w:t>the regulatory</w:t>
            </w:r>
            <w:r w:rsidRPr="00E26CA3">
              <w:rPr>
                <w:rFonts w:asciiTheme="minorHAnsi" w:hAnsiTheme="minorHAnsi"/>
                <w:iCs/>
              </w:rPr>
              <w:t xml:space="preserve"> charges</w:t>
            </w:r>
          </w:p>
        </w:tc>
      </w:tr>
    </w:tbl>
    <w:p w14:paraId="06FDB7D2" w14:textId="63A31A7B" w:rsidR="00063557" w:rsidRPr="00D57921" w:rsidRDefault="00063557" w:rsidP="00D34C88">
      <w:pPr>
        <w:pStyle w:val="Heading1"/>
        <w:numPr>
          <w:ilvl w:val="0"/>
          <w:numId w:val="11"/>
        </w:numPr>
      </w:pPr>
      <w:bookmarkStart w:id="4" w:name="_Toc88467499"/>
      <w:r w:rsidRPr="00D57921">
        <w:t xml:space="preserve">POLICY AND STATUTORY AUTHORITY TO </w:t>
      </w:r>
      <w:r w:rsidR="003460DF">
        <w:t>CHARGE</w:t>
      </w:r>
      <w:r w:rsidR="00DB0487">
        <w:t xml:space="preserve"> (</w:t>
      </w:r>
      <w:r w:rsidRPr="00D57921">
        <w:t>COST RECOVER</w:t>
      </w:r>
      <w:bookmarkEnd w:id="4"/>
      <w:r w:rsidR="00DB0487">
        <w:t>)</w:t>
      </w:r>
    </w:p>
    <w:p w14:paraId="44C7A8BD" w14:textId="4727FEEA" w:rsidR="00063557" w:rsidRPr="00D57921" w:rsidRDefault="00165B41" w:rsidP="00FC17AB">
      <w:pPr>
        <w:pStyle w:val="Heading2"/>
        <w:numPr>
          <w:ilvl w:val="1"/>
          <w:numId w:val="11"/>
        </w:numPr>
        <w:ind w:left="426"/>
      </w:pPr>
      <w:r w:rsidRPr="00D57921">
        <w:t xml:space="preserve"> </w:t>
      </w:r>
      <w:bookmarkStart w:id="5" w:name="_Toc88467500"/>
      <w:r w:rsidR="006036C2" w:rsidRPr="00D57921">
        <w:t xml:space="preserve">Government policy approval to charge for this regulatory </w:t>
      </w:r>
      <w:proofErr w:type="gramStart"/>
      <w:r w:rsidR="006036C2" w:rsidRPr="00D57921">
        <w:t>activity</w:t>
      </w:r>
      <w:bookmarkEnd w:id="5"/>
      <w:proofErr w:type="gramEnd"/>
    </w:p>
    <w:p w14:paraId="646B2335" w14:textId="2078697B" w:rsidR="00165B41" w:rsidRPr="00D34C88" w:rsidRDefault="00F1038A" w:rsidP="00D34C88">
      <w:pPr>
        <w:rPr>
          <w:i/>
        </w:rPr>
      </w:pPr>
      <w:r w:rsidRPr="00D57921">
        <w:rPr>
          <w:i/>
        </w:rPr>
        <w:t>D</w:t>
      </w:r>
      <w:r w:rsidR="00831AAB" w:rsidRPr="00D57921">
        <w:rPr>
          <w:i/>
        </w:rPr>
        <w:t xml:space="preserve">escribe the policy decision/s to impose regulatory charges, including the </w:t>
      </w:r>
      <w:r w:rsidR="00831AAB" w:rsidRPr="00D57921">
        <w:rPr>
          <w:rFonts w:cstheme="minorHAnsi"/>
          <w:i/>
        </w:rPr>
        <w:t>level</w:t>
      </w:r>
      <w:r w:rsidR="00831AAB" w:rsidRPr="00D34C88">
        <w:rPr>
          <w:rFonts w:cstheme="minorHAnsi"/>
          <w:i/>
        </w:rPr>
        <w:t xml:space="preserve"> </w:t>
      </w:r>
      <w:r w:rsidR="00350003">
        <w:rPr>
          <w:rFonts w:cstheme="minorHAnsi"/>
          <w:i/>
        </w:rPr>
        <w:t>of cost recovered</w:t>
      </w:r>
      <w:r>
        <w:rPr>
          <w:rFonts w:cstheme="minorHAnsi"/>
          <w:i/>
        </w:rPr>
        <w:t xml:space="preserve"> from </w:t>
      </w:r>
      <w:r w:rsidR="00831AAB" w:rsidRPr="00D34C88">
        <w:rPr>
          <w:rFonts w:cstheme="minorHAnsi"/>
          <w:i/>
        </w:rPr>
        <w:t>the price charged (i.e. full or partial cost recovery)</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08"/>
      </w:tblGrid>
      <w:tr w:rsidR="00063557" w:rsidRPr="00AB20F0" w14:paraId="0EC04AFF" w14:textId="77777777" w:rsidTr="00BE7088">
        <w:trPr>
          <w:trHeight w:val="2818"/>
        </w:trPr>
        <w:tc>
          <w:tcPr>
            <w:tcW w:w="8908" w:type="dxa"/>
            <w:shd w:val="solid" w:color="DEEAF6" w:themeColor="accent1" w:themeTint="33" w:fill="auto"/>
          </w:tcPr>
          <w:p w14:paraId="1676FB80" w14:textId="77777777" w:rsidR="00DA14D2" w:rsidRPr="00D03D35" w:rsidRDefault="00DA14D2" w:rsidP="00DA14D2">
            <w:pPr>
              <w:spacing w:after="120"/>
              <w:rPr>
                <w:rFonts w:asciiTheme="minorHAnsi" w:eastAsia="SimSun" w:hAnsiTheme="minorHAnsi"/>
                <w:u w:val="single"/>
              </w:rPr>
            </w:pPr>
            <w:r w:rsidRPr="00D03D35">
              <w:rPr>
                <w:rFonts w:asciiTheme="minorHAnsi" w:eastAsia="SimSun" w:hAnsiTheme="minorHAnsi"/>
                <w:u w:val="single"/>
              </w:rPr>
              <w:t>Required:</w:t>
            </w:r>
          </w:p>
          <w:p w14:paraId="6AB683CC" w14:textId="310D6DE7" w:rsidR="00F03C83" w:rsidRPr="007962C8" w:rsidRDefault="00F03C83" w:rsidP="00F03C83">
            <w:pPr>
              <w:rPr>
                <w:rFonts w:asciiTheme="minorHAnsi" w:hAnsiTheme="minorHAnsi"/>
                <w:iCs/>
              </w:rPr>
            </w:pPr>
            <w:r w:rsidRPr="007962C8">
              <w:rPr>
                <w:rFonts w:asciiTheme="minorHAnsi" w:eastAsia="Wingdings" w:hAnsiTheme="minorHAnsi" w:cs="Wingdings"/>
                <w:iCs/>
              </w:rPr>
              <w:t>o</w:t>
            </w:r>
            <w:r w:rsidRPr="007962C8">
              <w:rPr>
                <w:rFonts w:asciiTheme="minorHAnsi" w:hAnsiTheme="minorHAnsi"/>
                <w:iCs/>
              </w:rPr>
              <w:t xml:space="preserve"> </w:t>
            </w:r>
            <w:r w:rsidR="00350003">
              <w:rPr>
                <w:rFonts w:asciiTheme="minorHAnsi" w:hAnsiTheme="minorHAnsi"/>
                <w:iCs/>
              </w:rPr>
              <w:t>Identify when</w:t>
            </w:r>
            <w:r w:rsidRPr="007962C8">
              <w:rPr>
                <w:rFonts w:asciiTheme="minorHAnsi" w:hAnsiTheme="minorHAnsi"/>
                <w:iCs/>
              </w:rPr>
              <w:t xml:space="preserve"> the government </w:t>
            </w:r>
            <w:r>
              <w:rPr>
                <w:rFonts w:asciiTheme="minorHAnsi" w:hAnsiTheme="minorHAnsi"/>
                <w:iCs/>
              </w:rPr>
              <w:t xml:space="preserve">initially </w:t>
            </w:r>
            <w:r w:rsidRPr="007962C8">
              <w:rPr>
                <w:rFonts w:asciiTheme="minorHAnsi" w:hAnsiTheme="minorHAnsi"/>
                <w:iCs/>
              </w:rPr>
              <w:t>announce</w:t>
            </w:r>
            <w:r w:rsidR="00706F6D">
              <w:rPr>
                <w:rFonts w:asciiTheme="minorHAnsi" w:hAnsiTheme="minorHAnsi"/>
                <w:iCs/>
              </w:rPr>
              <w:t>d</w:t>
            </w:r>
            <w:r w:rsidRPr="007962C8">
              <w:rPr>
                <w:rFonts w:asciiTheme="minorHAnsi" w:hAnsiTheme="minorHAnsi"/>
                <w:iCs/>
              </w:rPr>
              <w:t xml:space="preserve"> the decision to cost recover this activity</w:t>
            </w:r>
          </w:p>
          <w:p w14:paraId="33E51308" w14:textId="5C2E98E7" w:rsidR="00F03C83" w:rsidRDefault="00F03C83" w:rsidP="00F03C83">
            <w:pPr>
              <w:rPr>
                <w:rFonts w:asciiTheme="minorHAnsi" w:hAnsiTheme="minorHAnsi"/>
                <w:iCs/>
              </w:rPr>
            </w:pPr>
            <w:r w:rsidRPr="007962C8">
              <w:rPr>
                <w:rFonts w:asciiTheme="minorHAnsi" w:eastAsia="Wingdings" w:hAnsiTheme="minorHAnsi" w:cs="Wingdings"/>
                <w:iCs/>
              </w:rPr>
              <w:t>o</w:t>
            </w:r>
            <w:r w:rsidRPr="007962C8">
              <w:rPr>
                <w:rFonts w:asciiTheme="minorHAnsi" w:hAnsiTheme="minorHAnsi"/>
                <w:iCs/>
              </w:rPr>
              <w:t xml:space="preserve"> </w:t>
            </w:r>
            <w:r w:rsidR="00350003">
              <w:rPr>
                <w:rFonts w:asciiTheme="minorHAnsi" w:hAnsiTheme="minorHAnsi"/>
                <w:iCs/>
              </w:rPr>
              <w:t>Identify w</w:t>
            </w:r>
            <w:r w:rsidRPr="007962C8">
              <w:rPr>
                <w:rFonts w:asciiTheme="minorHAnsi" w:hAnsiTheme="minorHAnsi"/>
                <w:iCs/>
              </w:rPr>
              <w:t>hat was announced</w:t>
            </w:r>
            <w:r w:rsidR="00350003">
              <w:rPr>
                <w:rFonts w:asciiTheme="minorHAnsi" w:hAnsiTheme="minorHAnsi"/>
                <w:iCs/>
              </w:rPr>
              <w:t xml:space="preserve">, </w:t>
            </w:r>
            <w:r>
              <w:rPr>
                <w:rFonts w:asciiTheme="minorHAnsi" w:hAnsiTheme="minorHAnsi"/>
                <w:iCs/>
              </w:rPr>
              <w:t xml:space="preserve">by whom and </w:t>
            </w:r>
            <w:r w:rsidR="00350003">
              <w:rPr>
                <w:rFonts w:asciiTheme="minorHAnsi" w:hAnsiTheme="minorHAnsi"/>
                <w:iCs/>
              </w:rPr>
              <w:t>if/</w:t>
            </w:r>
            <w:r>
              <w:rPr>
                <w:rFonts w:asciiTheme="minorHAnsi" w:hAnsiTheme="minorHAnsi"/>
                <w:iCs/>
              </w:rPr>
              <w:t xml:space="preserve">when the decision </w:t>
            </w:r>
            <w:r w:rsidR="00350003">
              <w:rPr>
                <w:rFonts w:asciiTheme="minorHAnsi" w:hAnsiTheme="minorHAnsi"/>
                <w:iCs/>
              </w:rPr>
              <w:t xml:space="preserve">was </w:t>
            </w:r>
            <w:r>
              <w:rPr>
                <w:rFonts w:asciiTheme="minorHAnsi" w:hAnsiTheme="minorHAnsi"/>
                <w:iCs/>
              </w:rPr>
              <w:t>updated</w:t>
            </w:r>
          </w:p>
          <w:p w14:paraId="634E9110" w14:textId="11ED1FC0" w:rsidR="008D3E19" w:rsidRPr="007962C8" w:rsidRDefault="008D3E19" w:rsidP="00F03C83">
            <w:pPr>
              <w:rPr>
                <w:rFonts w:asciiTheme="minorHAnsi" w:hAnsiTheme="minorHAnsi"/>
                <w:iCs/>
              </w:rPr>
            </w:pPr>
            <w:r w:rsidRPr="007962C8">
              <w:rPr>
                <w:rFonts w:asciiTheme="minorHAnsi" w:eastAsia="Wingdings" w:hAnsiTheme="minorHAnsi" w:cs="Wingdings"/>
                <w:iCs/>
              </w:rPr>
              <w:t>o</w:t>
            </w:r>
            <w:r w:rsidR="00350003">
              <w:rPr>
                <w:rFonts w:asciiTheme="minorHAnsi" w:hAnsiTheme="minorHAnsi"/>
                <w:iCs/>
              </w:rPr>
              <w:t xml:space="preserve"> Include h</w:t>
            </w:r>
            <w:r>
              <w:rPr>
                <w:rFonts w:asciiTheme="minorHAnsi" w:hAnsiTheme="minorHAnsi"/>
                <w:iCs/>
              </w:rPr>
              <w:t>yperlinks to relevant announcements/decisions</w:t>
            </w:r>
          </w:p>
          <w:p w14:paraId="09DC819C" w14:textId="062D9A14" w:rsidR="00DA14D2" w:rsidRDefault="00F03C83" w:rsidP="00DA14D2">
            <w:pPr>
              <w:rPr>
                <w:rFonts w:asciiTheme="minorHAnsi" w:hAnsiTheme="minorHAnsi"/>
                <w:iCs/>
              </w:rPr>
            </w:pPr>
            <w:r w:rsidRPr="007962C8">
              <w:rPr>
                <w:rFonts w:asciiTheme="minorHAnsi" w:eastAsia="Wingdings" w:hAnsiTheme="minorHAnsi" w:cs="Wingdings"/>
                <w:iCs/>
              </w:rPr>
              <w:t>o</w:t>
            </w:r>
            <w:r w:rsidRPr="007962C8">
              <w:rPr>
                <w:rFonts w:asciiTheme="minorHAnsi" w:hAnsiTheme="minorHAnsi"/>
                <w:iCs/>
              </w:rPr>
              <w:t xml:space="preserve"> </w:t>
            </w:r>
            <w:r w:rsidR="00350003">
              <w:rPr>
                <w:rFonts w:asciiTheme="minorHAnsi" w:hAnsiTheme="minorHAnsi"/>
                <w:iCs/>
              </w:rPr>
              <w:t>Describe how</w:t>
            </w:r>
            <w:r w:rsidRPr="007962C8">
              <w:rPr>
                <w:rFonts w:asciiTheme="minorHAnsi" w:hAnsiTheme="minorHAnsi"/>
                <w:iCs/>
              </w:rPr>
              <w:t xml:space="preserve"> cost recovery </w:t>
            </w:r>
            <w:r w:rsidR="00350003">
              <w:rPr>
                <w:rFonts w:asciiTheme="minorHAnsi" w:hAnsiTheme="minorHAnsi"/>
                <w:iCs/>
              </w:rPr>
              <w:t xml:space="preserve">will </w:t>
            </w:r>
            <w:r w:rsidRPr="007962C8">
              <w:rPr>
                <w:rFonts w:asciiTheme="minorHAnsi" w:hAnsiTheme="minorHAnsi"/>
                <w:iCs/>
              </w:rPr>
              <w:t>be implemented according to the g</w:t>
            </w:r>
            <w:r>
              <w:rPr>
                <w:rFonts w:asciiTheme="minorHAnsi" w:hAnsiTheme="minorHAnsi"/>
                <w:iCs/>
              </w:rPr>
              <w:t>overnment decision (this may reference the risk management sections of this CRIS)</w:t>
            </w:r>
          </w:p>
          <w:p w14:paraId="59044788" w14:textId="78441F9B" w:rsidR="00DA14D2" w:rsidRDefault="00DA14D2" w:rsidP="00DA14D2">
            <w:pPr>
              <w:rPr>
                <w:rFonts w:asciiTheme="minorHAnsi" w:hAnsiTheme="minorHAnsi"/>
                <w:iCs/>
              </w:rPr>
            </w:pPr>
          </w:p>
          <w:p w14:paraId="7977F5BD" w14:textId="588DD29E" w:rsidR="00063557" w:rsidRDefault="00F03C83" w:rsidP="00F03C83">
            <w:pPr>
              <w:pStyle w:val="Pa12"/>
              <w:spacing w:after="120" w:line="240" w:lineRule="auto"/>
              <w:rPr>
                <w:rFonts w:asciiTheme="minorHAnsi" w:hAnsiTheme="minorHAnsi" w:cs="Times New Roman"/>
                <w:lang w:val="en-AU"/>
              </w:rPr>
            </w:pPr>
            <w:r w:rsidRPr="00D03D35">
              <w:rPr>
                <w:rFonts w:asciiTheme="minorHAnsi" w:hAnsiTheme="minorHAnsi"/>
                <w:iCs/>
                <w:u w:val="single"/>
              </w:rPr>
              <w:t xml:space="preserve">Further </w:t>
            </w:r>
            <w:r w:rsidR="00322E0F">
              <w:rPr>
                <w:rFonts w:asciiTheme="minorHAnsi" w:hAnsiTheme="minorHAnsi" w:cs="Times New Roman"/>
                <w:u w:val="single"/>
                <w:lang w:val="en-AU"/>
              </w:rPr>
              <w:t>G</w:t>
            </w:r>
            <w:r w:rsidR="00063557" w:rsidRPr="00D03D35">
              <w:rPr>
                <w:rFonts w:asciiTheme="minorHAnsi" w:hAnsiTheme="minorHAnsi" w:cs="Times New Roman"/>
                <w:u w:val="single"/>
                <w:lang w:val="en-AU"/>
              </w:rPr>
              <w:t>uid</w:t>
            </w:r>
            <w:r w:rsidRPr="00D03D35">
              <w:rPr>
                <w:rFonts w:asciiTheme="minorHAnsi" w:hAnsiTheme="minorHAnsi" w:cs="Times New Roman"/>
                <w:u w:val="single"/>
                <w:lang w:val="en-AU"/>
              </w:rPr>
              <w:t>ance</w:t>
            </w:r>
            <w:r w:rsidR="00063557">
              <w:rPr>
                <w:rFonts w:asciiTheme="minorHAnsi" w:hAnsiTheme="minorHAnsi" w:cs="Times New Roman"/>
                <w:lang w:val="en-AU"/>
              </w:rPr>
              <w:t>:</w:t>
            </w:r>
          </w:p>
          <w:p w14:paraId="0A1B3F30" w14:textId="77777777" w:rsidR="00063557" w:rsidRDefault="00063557" w:rsidP="00BE7088">
            <w:pPr>
              <w:pStyle w:val="Pa12"/>
              <w:spacing w:after="120" w:line="240" w:lineRule="auto"/>
              <w:rPr>
                <w:rFonts w:asciiTheme="minorHAnsi" w:hAnsiTheme="minorHAnsi" w:cs="Times New Roman"/>
                <w:lang w:val="en-AU"/>
              </w:rPr>
            </w:pPr>
            <w:r w:rsidRPr="007962C8">
              <w:rPr>
                <w:rFonts w:asciiTheme="minorHAnsi" w:hAnsiTheme="minorHAnsi" w:cs="Times New Roman"/>
                <w:lang w:val="en-AU"/>
              </w:rPr>
              <w:t xml:space="preserve">Government decisions to </w:t>
            </w:r>
            <w:r>
              <w:rPr>
                <w:rFonts w:asciiTheme="minorHAnsi" w:hAnsiTheme="minorHAnsi" w:cs="Times New Roman"/>
                <w:lang w:val="en-AU"/>
              </w:rPr>
              <w:t>charge for</w:t>
            </w:r>
            <w:r w:rsidRPr="007962C8">
              <w:rPr>
                <w:rFonts w:asciiTheme="minorHAnsi" w:hAnsiTheme="minorHAnsi" w:cs="Times New Roman"/>
                <w:lang w:val="en-AU"/>
              </w:rPr>
              <w:t xml:space="preserve"> specific </w:t>
            </w:r>
            <w:r>
              <w:rPr>
                <w:rFonts w:asciiTheme="minorHAnsi" w:hAnsiTheme="minorHAnsi" w:cs="Times New Roman"/>
                <w:lang w:val="en-AU"/>
              </w:rPr>
              <w:t xml:space="preserve">regulatory </w:t>
            </w:r>
            <w:r w:rsidRPr="007962C8">
              <w:rPr>
                <w:rFonts w:asciiTheme="minorHAnsi" w:hAnsiTheme="minorHAnsi" w:cs="Times New Roman"/>
                <w:lang w:val="en-AU"/>
              </w:rPr>
              <w:t xml:space="preserve">activities are usually announced in the Budget (budget.gov.au) or via media releases, </w:t>
            </w:r>
            <w:r>
              <w:rPr>
                <w:rFonts w:asciiTheme="minorHAnsi" w:hAnsiTheme="minorHAnsi" w:cs="Times New Roman"/>
                <w:lang w:val="en-AU"/>
              </w:rPr>
              <w:t>however they may</w:t>
            </w:r>
            <w:r w:rsidRPr="007962C8">
              <w:rPr>
                <w:rFonts w:asciiTheme="minorHAnsi" w:hAnsiTheme="minorHAnsi" w:cs="Times New Roman"/>
                <w:lang w:val="en-AU"/>
              </w:rPr>
              <w:t xml:space="preserve"> be contained in </w:t>
            </w:r>
            <w:r>
              <w:rPr>
                <w:rFonts w:asciiTheme="minorHAnsi" w:hAnsiTheme="minorHAnsi" w:cs="Times New Roman"/>
                <w:lang w:val="en-AU"/>
              </w:rPr>
              <w:t xml:space="preserve">other documents, such as </w:t>
            </w:r>
            <w:r w:rsidRPr="007962C8">
              <w:rPr>
                <w:rFonts w:asciiTheme="minorHAnsi" w:hAnsiTheme="minorHAnsi" w:cs="Times New Roman"/>
                <w:lang w:val="en-AU"/>
              </w:rPr>
              <w:t xml:space="preserve">explanatory memorandums to the relevant legislation. </w:t>
            </w:r>
            <w:r>
              <w:rPr>
                <w:rFonts w:asciiTheme="minorHAnsi" w:hAnsiTheme="minorHAnsi" w:cs="Times New Roman"/>
                <w:lang w:val="en-AU"/>
              </w:rPr>
              <w:t>Details of the government decision is needed, in</w:t>
            </w:r>
            <w:r w:rsidRPr="007962C8">
              <w:rPr>
                <w:rFonts w:asciiTheme="minorHAnsi" w:hAnsiTheme="minorHAnsi" w:cs="Times New Roman"/>
                <w:lang w:val="en-AU"/>
              </w:rPr>
              <w:t>clud</w:t>
            </w:r>
            <w:r>
              <w:rPr>
                <w:rFonts w:asciiTheme="minorHAnsi" w:hAnsiTheme="minorHAnsi" w:cs="Times New Roman"/>
                <w:lang w:val="en-AU"/>
              </w:rPr>
              <w:t>ing</w:t>
            </w:r>
            <w:r w:rsidRPr="007962C8">
              <w:rPr>
                <w:rFonts w:asciiTheme="minorHAnsi" w:hAnsiTheme="minorHAnsi" w:cs="Times New Roman"/>
                <w:lang w:val="en-AU"/>
              </w:rPr>
              <w:t xml:space="preserve"> any conditions, such as partial cost recovery or phased-in implementation. </w:t>
            </w:r>
          </w:p>
          <w:p w14:paraId="5FD879AA" w14:textId="09A3D25A" w:rsidR="00063557" w:rsidRPr="007962C8" w:rsidRDefault="00063557" w:rsidP="009645E7">
            <w:pPr>
              <w:pStyle w:val="Pa12"/>
              <w:spacing w:after="120" w:line="240" w:lineRule="auto"/>
            </w:pPr>
            <w:r w:rsidRPr="007962C8">
              <w:rPr>
                <w:rFonts w:asciiTheme="minorHAnsi" w:hAnsiTheme="minorHAnsi" w:cs="Times New Roman"/>
                <w:lang w:val="en-AU"/>
              </w:rPr>
              <w:t xml:space="preserve">Where the Government </w:t>
            </w:r>
            <w:r>
              <w:rPr>
                <w:rFonts w:asciiTheme="minorHAnsi" w:hAnsiTheme="minorHAnsi" w:cs="Times New Roman"/>
                <w:lang w:val="en-AU"/>
              </w:rPr>
              <w:t xml:space="preserve">has </w:t>
            </w:r>
            <w:r w:rsidRPr="007962C8">
              <w:rPr>
                <w:rFonts w:asciiTheme="minorHAnsi" w:hAnsiTheme="minorHAnsi" w:cs="Times New Roman"/>
                <w:lang w:val="en-AU"/>
              </w:rPr>
              <w:t xml:space="preserve">made more than one decision </w:t>
            </w:r>
            <w:r>
              <w:rPr>
                <w:rFonts w:asciiTheme="minorHAnsi" w:hAnsiTheme="minorHAnsi" w:cs="Times New Roman"/>
                <w:lang w:val="en-AU"/>
              </w:rPr>
              <w:t>on the level of charging for an activity, or an Accountable Authority has approved operational changes to the costs and prices to maintain the level of charging consistent with the Government decision</w:t>
            </w:r>
            <w:r w:rsidRPr="007962C8">
              <w:rPr>
                <w:rFonts w:asciiTheme="minorHAnsi" w:hAnsiTheme="minorHAnsi" w:cs="Times New Roman"/>
                <w:lang w:val="en-AU"/>
              </w:rPr>
              <w:t>, all decisions should be listed</w:t>
            </w:r>
            <w:r w:rsidR="00F03C83" w:rsidRPr="009645E7">
              <w:rPr>
                <w:rFonts w:asciiTheme="minorHAnsi" w:hAnsiTheme="minorHAnsi" w:cs="Times New Roman"/>
                <w:lang w:val="en-AU"/>
              </w:rPr>
              <w:t>.</w:t>
            </w:r>
            <w:r w:rsidR="002C4532" w:rsidRPr="009645E7">
              <w:rPr>
                <w:rFonts w:asciiTheme="minorHAnsi" w:hAnsiTheme="minorHAnsi" w:cs="Times New Roman"/>
                <w:lang w:val="en-AU"/>
              </w:rPr>
              <w:t xml:space="preserve"> </w:t>
            </w:r>
            <w:r w:rsidR="002C4532" w:rsidRPr="009645E7">
              <w:rPr>
                <w:rFonts w:asciiTheme="minorHAnsi" w:hAnsiTheme="minorHAnsi"/>
              </w:rPr>
              <w:t xml:space="preserve">For further information </w:t>
            </w:r>
            <w:r w:rsidR="009645E7">
              <w:rPr>
                <w:rFonts w:asciiTheme="minorHAnsi" w:hAnsiTheme="minorHAnsi"/>
              </w:rPr>
              <w:t xml:space="preserve">on policy to charge please refer to </w:t>
            </w:r>
            <w:r w:rsidR="004F1A52" w:rsidRPr="004F1A52">
              <w:rPr>
                <w:rFonts w:asciiTheme="minorHAnsi" w:hAnsiTheme="minorHAnsi"/>
                <w:b/>
                <w:bCs/>
              </w:rPr>
              <w:t>Stage 1 – Policy design and authority</w:t>
            </w:r>
            <w:r w:rsidR="004F1A52" w:rsidRPr="004F1A52">
              <w:rPr>
                <w:rFonts w:asciiTheme="minorHAnsi" w:hAnsiTheme="minorHAnsi"/>
              </w:rPr>
              <w:t xml:space="preserve"> of </w:t>
            </w:r>
            <w:hyperlink r:id="rId16" w:history="1">
              <w:r w:rsidR="004F1A52"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020179D5" w14:textId="77777777" w:rsidR="00A669CA" w:rsidRDefault="00A669CA" w:rsidP="00D34C88"/>
    <w:p w14:paraId="7DDB7339" w14:textId="53731BE1" w:rsidR="006036C2" w:rsidRPr="00D57921" w:rsidRDefault="00AD0880" w:rsidP="00E25093">
      <w:pPr>
        <w:pStyle w:val="Heading2"/>
        <w:numPr>
          <w:ilvl w:val="1"/>
          <w:numId w:val="11"/>
        </w:numPr>
        <w:ind w:left="426"/>
      </w:pPr>
      <w:r>
        <w:t xml:space="preserve"> </w:t>
      </w:r>
      <w:bookmarkStart w:id="6" w:name="_Toc88467501"/>
      <w:r w:rsidR="006036C2" w:rsidRPr="00D57921">
        <w:t>Statutory authority to charge</w:t>
      </w:r>
      <w:bookmarkEnd w:id="6"/>
      <w:r w:rsidR="006036C2" w:rsidRPr="00D57921">
        <w:t xml:space="preserve"> </w:t>
      </w:r>
    </w:p>
    <w:p w14:paraId="2BD34797" w14:textId="2B87AEC9" w:rsidR="006D1E72" w:rsidRPr="00D34C88" w:rsidRDefault="00F1038A" w:rsidP="00D34C88">
      <w:pPr>
        <w:rPr>
          <w:i/>
        </w:rPr>
      </w:pPr>
      <w:r>
        <w:rPr>
          <w:i/>
        </w:rPr>
        <w:t>L</w:t>
      </w:r>
      <w:r w:rsidR="00AF0058" w:rsidRPr="00AF0058">
        <w:rPr>
          <w:i/>
        </w:rPr>
        <w:t>ist the authorising legislation to impose regulatory charges. This can relate to a fee, a levy, or both.</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08"/>
      </w:tblGrid>
      <w:tr w:rsidR="006036C2" w:rsidRPr="00AB20F0" w14:paraId="28C009A2" w14:textId="77777777" w:rsidTr="00D34C88">
        <w:trPr>
          <w:trHeight w:val="1320"/>
        </w:trPr>
        <w:tc>
          <w:tcPr>
            <w:tcW w:w="8908" w:type="dxa"/>
            <w:shd w:val="solid" w:color="DEEAF6" w:themeColor="accent1" w:themeTint="33" w:fill="auto"/>
          </w:tcPr>
          <w:p w14:paraId="02722E83" w14:textId="77777777" w:rsidR="00DA14D2" w:rsidRDefault="00DA14D2" w:rsidP="00DA14D2">
            <w:pPr>
              <w:spacing w:after="120"/>
              <w:rPr>
                <w:rFonts w:asciiTheme="minorHAnsi" w:eastAsia="SimSun" w:hAnsiTheme="minorHAnsi"/>
              </w:rPr>
            </w:pPr>
            <w:r w:rsidRPr="00322E0F">
              <w:rPr>
                <w:rFonts w:asciiTheme="minorHAnsi" w:eastAsia="SimSun" w:hAnsiTheme="minorHAnsi"/>
                <w:u w:val="single"/>
              </w:rPr>
              <w:t>Required</w:t>
            </w:r>
            <w:r>
              <w:rPr>
                <w:rFonts w:asciiTheme="minorHAnsi" w:eastAsia="SimSun" w:hAnsiTheme="minorHAnsi"/>
              </w:rPr>
              <w:t>:</w:t>
            </w:r>
          </w:p>
          <w:p w14:paraId="5ADD8FC3" w14:textId="5966E0D8" w:rsidR="00AA032C" w:rsidRDefault="00F03C83" w:rsidP="00D34C88">
            <w:pPr>
              <w:rPr>
                <w:rFonts w:asciiTheme="minorHAnsi" w:hAnsiTheme="minorHAnsi"/>
                <w:iCs/>
              </w:rPr>
            </w:pPr>
            <w:r w:rsidRPr="00D34C88">
              <w:rPr>
                <w:rFonts w:asciiTheme="minorHAnsi" w:eastAsia="Wingdings" w:hAnsiTheme="minorHAnsi" w:cstheme="minorHAnsi"/>
                <w:iCs/>
              </w:rPr>
              <w:t>o</w:t>
            </w:r>
            <w:r w:rsidRPr="00D34C88">
              <w:rPr>
                <w:rFonts w:asciiTheme="minorHAnsi" w:hAnsiTheme="minorHAnsi" w:cstheme="minorHAnsi"/>
                <w:iCs/>
              </w:rPr>
              <w:t xml:space="preserve"> L</w:t>
            </w:r>
            <w:r w:rsidR="006036C2" w:rsidRPr="00D34C88">
              <w:rPr>
                <w:rFonts w:asciiTheme="minorHAnsi" w:hAnsiTheme="minorHAnsi" w:cstheme="minorHAnsi"/>
                <w:iCs/>
              </w:rPr>
              <w:t xml:space="preserve">ist </w:t>
            </w:r>
            <w:r w:rsidR="00AF0058">
              <w:rPr>
                <w:rFonts w:asciiTheme="minorHAnsi" w:hAnsiTheme="minorHAnsi" w:cstheme="minorHAnsi"/>
                <w:iCs/>
              </w:rPr>
              <w:t>of</w:t>
            </w:r>
            <w:r w:rsidR="00AF0058" w:rsidRPr="00D34C88">
              <w:rPr>
                <w:rFonts w:asciiTheme="minorHAnsi" w:hAnsiTheme="minorHAnsi" w:cstheme="minorHAnsi"/>
                <w:iCs/>
              </w:rPr>
              <w:t xml:space="preserve"> </w:t>
            </w:r>
            <w:r w:rsidR="00AA032C" w:rsidRPr="00D34C88">
              <w:rPr>
                <w:rFonts w:asciiTheme="minorHAnsi" w:hAnsiTheme="minorHAnsi" w:cstheme="minorHAnsi"/>
                <w:iCs/>
              </w:rPr>
              <w:t xml:space="preserve">authorising </w:t>
            </w:r>
            <w:r w:rsidR="006036C2" w:rsidRPr="00D34C88">
              <w:rPr>
                <w:rFonts w:asciiTheme="minorHAnsi" w:hAnsiTheme="minorHAnsi" w:cstheme="minorHAnsi"/>
                <w:iCs/>
              </w:rPr>
              <w:t>legislation to impose regulatory charges. This authority may be in primary (e.g. enabling) legislation and/or subordinate legislation (e.g. regulations, ministerial determinations)</w:t>
            </w:r>
          </w:p>
          <w:p w14:paraId="751D438A" w14:textId="3BE7649C" w:rsidR="006036C2" w:rsidRDefault="008D3E19" w:rsidP="00EC600A">
            <w:pPr>
              <w:spacing w:after="120"/>
              <w:rPr>
                <w:rFonts w:asciiTheme="minorHAnsi" w:hAnsiTheme="minorHAnsi"/>
                <w:iCs/>
              </w:rPr>
            </w:pPr>
            <w:r w:rsidRPr="007962C8">
              <w:rPr>
                <w:rFonts w:asciiTheme="minorHAnsi" w:eastAsia="Wingdings" w:hAnsiTheme="minorHAnsi" w:cs="Wingdings"/>
                <w:iCs/>
              </w:rPr>
              <w:t>o</w:t>
            </w:r>
            <w:r w:rsidR="00AA032C">
              <w:rPr>
                <w:rFonts w:asciiTheme="minorHAnsi" w:hAnsiTheme="minorHAnsi"/>
                <w:iCs/>
              </w:rPr>
              <w:t xml:space="preserve"> </w:t>
            </w:r>
            <w:r w:rsidR="00AF0058">
              <w:rPr>
                <w:rFonts w:asciiTheme="minorHAnsi" w:hAnsiTheme="minorHAnsi"/>
                <w:iCs/>
              </w:rPr>
              <w:t>Include h</w:t>
            </w:r>
            <w:r>
              <w:rPr>
                <w:rFonts w:asciiTheme="minorHAnsi" w:hAnsiTheme="minorHAnsi"/>
                <w:iCs/>
              </w:rPr>
              <w:t>yperlinks to the relevant legislation</w:t>
            </w:r>
          </w:p>
          <w:p w14:paraId="370B8DD6" w14:textId="2AA56735" w:rsidR="00706F6D" w:rsidRDefault="00322E0F" w:rsidP="00EC600A">
            <w:pPr>
              <w:spacing w:after="120"/>
              <w:rPr>
                <w:rFonts w:asciiTheme="minorHAnsi" w:hAnsiTheme="minorHAnsi"/>
                <w:iCs/>
              </w:rPr>
            </w:pPr>
            <w:r>
              <w:rPr>
                <w:rFonts w:asciiTheme="minorHAnsi" w:hAnsiTheme="minorHAnsi"/>
                <w:iCs/>
                <w:u w:val="single"/>
              </w:rPr>
              <w:t>Further G</w:t>
            </w:r>
            <w:r w:rsidR="00706F6D" w:rsidRPr="00706F6D">
              <w:rPr>
                <w:rFonts w:asciiTheme="minorHAnsi" w:hAnsiTheme="minorHAnsi"/>
                <w:iCs/>
                <w:u w:val="single"/>
              </w:rPr>
              <w:t>uidance</w:t>
            </w:r>
            <w:r w:rsidR="00706F6D">
              <w:rPr>
                <w:rFonts w:asciiTheme="minorHAnsi" w:hAnsiTheme="minorHAnsi"/>
                <w:iCs/>
              </w:rPr>
              <w:t>:</w:t>
            </w:r>
          </w:p>
          <w:p w14:paraId="3A1A9482" w14:textId="35C222D2" w:rsidR="002C4532" w:rsidRPr="00AB20F0" w:rsidRDefault="009645E7" w:rsidP="009645E7">
            <w:pPr>
              <w:spacing w:after="120"/>
              <w:rPr>
                <w:color w:val="0070C0"/>
                <w:sz w:val="28"/>
                <w:szCs w:val="28"/>
              </w:rPr>
            </w:pPr>
            <w:r w:rsidRPr="009645E7">
              <w:rPr>
                <w:rFonts w:asciiTheme="minorHAnsi" w:hAnsiTheme="minorHAnsi"/>
              </w:rPr>
              <w:t xml:space="preserve">For further information </w:t>
            </w:r>
            <w:r>
              <w:rPr>
                <w:rFonts w:asciiTheme="minorHAnsi" w:hAnsiTheme="minorHAnsi"/>
              </w:rPr>
              <w:t xml:space="preserve">on statutory authority to charge please refer to </w:t>
            </w:r>
            <w:r w:rsidR="004F1A52" w:rsidRPr="004F1A52">
              <w:rPr>
                <w:rFonts w:asciiTheme="minorHAnsi" w:hAnsiTheme="minorHAnsi"/>
                <w:b/>
                <w:bCs/>
              </w:rPr>
              <w:t>Stage 1 – Policy design and authority</w:t>
            </w:r>
            <w:r w:rsidR="004F1A52" w:rsidRPr="004F1A52">
              <w:rPr>
                <w:rFonts w:asciiTheme="minorHAnsi" w:hAnsiTheme="minorHAnsi"/>
              </w:rPr>
              <w:t xml:space="preserve"> of </w:t>
            </w:r>
            <w:hyperlink r:id="rId17" w:history="1">
              <w:r w:rsidR="004F1A52"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66EFE347" w14:textId="5E5C6D58" w:rsidR="006036C2" w:rsidRDefault="006036C2" w:rsidP="00DB42A5">
      <w:pPr>
        <w:tabs>
          <w:tab w:val="left" w:pos="1827"/>
        </w:tabs>
      </w:pPr>
    </w:p>
    <w:p w14:paraId="2BF729FB" w14:textId="057B1092" w:rsidR="006036C2" w:rsidRPr="00D57921" w:rsidRDefault="003460DF" w:rsidP="00D34C88">
      <w:pPr>
        <w:pStyle w:val="Heading1"/>
        <w:numPr>
          <w:ilvl w:val="0"/>
          <w:numId w:val="11"/>
        </w:numPr>
      </w:pPr>
      <w:bookmarkStart w:id="7" w:name="_Toc88467502"/>
      <w:r>
        <w:lastRenderedPageBreak/>
        <w:t>CHARGING (</w:t>
      </w:r>
      <w:r w:rsidR="006036C2" w:rsidRPr="00D57921">
        <w:t>COST</w:t>
      </w:r>
      <w:r w:rsidR="0061095D" w:rsidRPr="00D57921">
        <w:t xml:space="preserve"> RECOVERY</w:t>
      </w:r>
      <w:r>
        <w:t>)</w:t>
      </w:r>
      <w:r w:rsidR="006036C2" w:rsidRPr="00D57921">
        <w:t xml:space="preserve"> MODEL</w:t>
      </w:r>
      <w:bookmarkEnd w:id="7"/>
    </w:p>
    <w:p w14:paraId="1ADBA0F0" w14:textId="7A5EFCD0" w:rsidR="006036C2" w:rsidRPr="00D57921" w:rsidRDefault="00AD0880" w:rsidP="00430449">
      <w:pPr>
        <w:pStyle w:val="Heading2"/>
        <w:numPr>
          <w:ilvl w:val="1"/>
          <w:numId w:val="11"/>
        </w:numPr>
        <w:ind w:left="426"/>
      </w:pPr>
      <w:r w:rsidRPr="00D57921">
        <w:t xml:space="preserve"> </w:t>
      </w:r>
      <w:bookmarkStart w:id="8" w:name="_Toc88467503"/>
      <w:r w:rsidR="006036C2" w:rsidRPr="00D57921">
        <w:t>Outputs and business processes of the activity</w:t>
      </w:r>
      <w:bookmarkEnd w:id="8"/>
    </w:p>
    <w:p w14:paraId="2915A70F" w14:textId="0A2BAF69" w:rsidR="00AD0880" w:rsidRDefault="0028412E" w:rsidP="00D34C88">
      <w:pPr>
        <w:rPr>
          <w:rFonts w:eastAsia="SimSun"/>
          <w:i/>
        </w:rPr>
      </w:pPr>
      <w:r>
        <w:rPr>
          <w:rFonts w:eastAsia="SimSun"/>
          <w:i/>
        </w:rPr>
        <w:t>D</w:t>
      </w:r>
      <w:r w:rsidR="00823739">
        <w:rPr>
          <w:rFonts w:eastAsia="SimSun"/>
          <w:i/>
        </w:rPr>
        <w:t>escribe</w:t>
      </w:r>
      <w:r w:rsidR="00706F6D">
        <w:rPr>
          <w:rFonts w:eastAsia="SimSun"/>
          <w:i/>
        </w:rPr>
        <w:t xml:space="preserve"> </w:t>
      </w:r>
      <w:r w:rsidR="00350003">
        <w:rPr>
          <w:rFonts w:eastAsia="SimSun"/>
          <w:i/>
        </w:rPr>
        <w:t>the</w:t>
      </w:r>
      <w:r w:rsidR="00823739" w:rsidRPr="00D34C88">
        <w:rPr>
          <w:rFonts w:eastAsia="SimSun"/>
          <w:i/>
        </w:rPr>
        <w:t xml:space="preserve"> activities </w:t>
      </w:r>
      <w:r w:rsidR="00350003">
        <w:rPr>
          <w:rFonts w:eastAsia="SimSun"/>
          <w:i/>
        </w:rPr>
        <w:t>in scope of this CRIS,</w:t>
      </w:r>
      <w:r w:rsidR="00823739" w:rsidRPr="00D34C88">
        <w:rPr>
          <w:rFonts w:eastAsia="SimSun"/>
          <w:i/>
        </w:rPr>
        <w:t xml:space="preserve"> what the outputs of the ac</w:t>
      </w:r>
      <w:r w:rsidR="00706F6D">
        <w:rPr>
          <w:rFonts w:eastAsia="SimSun"/>
          <w:i/>
        </w:rPr>
        <w:t xml:space="preserve">tivities </w:t>
      </w:r>
      <w:proofErr w:type="gramStart"/>
      <w:r w:rsidR="00706F6D">
        <w:rPr>
          <w:rFonts w:eastAsia="SimSun"/>
          <w:i/>
        </w:rPr>
        <w:t>are</w:t>
      </w:r>
      <w:proofErr w:type="gramEnd"/>
      <w:r w:rsidR="00823739" w:rsidRPr="00D34C88">
        <w:rPr>
          <w:rFonts w:eastAsia="SimSun"/>
          <w:i/>
        </w:rPr>
        <w:t xml:space="preserve"> and the key business processes involved in the </w:t>
      </w:r>
      <w:r>
        <w:rPr>
          <w:rFonts w:eastAsia="SimSun"/>
          <w:i/>
        </w:rPr>
        <w:t>outputs</w:t>
      </w:r>
      <w:r w:rsidR="00823739" w:rsidRPr="00D34C88">
        <w:rPr>
          <w:rFonts w:eastAsia="SimSun"/>
          <w:i/>
        </w:rPr>
        <w:t xml:space="preserve"> which have been used to determine the costs</w:t>
      </w:r>
      <w:r>
        <w:rPr>
          <w:rFonts w:eastAsia="SimSun"/>
          <w:i/>
        </w:rPr>
        <w:t>.</w:t>
      </w:r>
      <w:r w:rsidR="00823739" w:rsidRPr="00D34C88">
        <w:rPr>
          <w:rFonts w:eastAsia="SimSun"/>
          <w:i/>
        </w:rPr>
        <w:t xml:space="preserve"> </w:t>
      </w:r>
    </w:p>
    <w:tbl>
      <w:tblPr>
        <w:tblStyle w:val="TableGrid"/>
        <w:tblW w:w="963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39"/>
      </w:tblGrid>
      <w:tr w:rsidR="002C4532" w:rsidRPr="00D34C88" w14:paraId="12EB69C7" w14:textId="77777777" w:rsidTr="00D03D35">
        <w:trPr>
          <w:trHeight w:val="1919"/>
        </w:trPr>
        <w:tc>
          <w:tcPr>
            <w:tcW w:w="9639" w:type="dxa"/>
            <w:shd w:val="solid" w:color="DEEAF6" w:themeColor="accent1" w:themeTint="33" w:fill="auto"/>
          </w:tcPr>
          <w:p w14:paraId="4A13974F" w14:textId="77777777" w:rsidR="002C4532" w:rsidRDefault="002C4532" w:rsidP="00D03D35">
            <w:pPr>
              <w:spacing w:after="120"/>
              <w:rPr>
                <w:rFonts w:asciiTheme="minorHAnsi" w:eastAsia="SimSun" w:hAnsiTheme="minorHAnsi"/>
              </w:rPr>
            </w:pPr>
            <w:r w:rsidRPr="0086566B">
              <w:rPr>
                <w:rFonts w:asciiTheme="minorHAnsi" w:eastAsia="SimSun" w:hAnsiTheme="minorHAnsi"/>
                <w:u w:val="single"/>
              </w:rPr>
              <w:t>Required</w:t>
            </w:r>
            <w:r>
              <w:rPr>
                <w:rFonts w:asciiTheme="minorHAnsi" w:eastAsia="SimSun" w:hAnsiTheme="minorHAnsi"/>
              </w:rPr>
              <w:t>:</w:t>
            </w:r>
          </w:p>
          <w:p w14:paraId="6CA09B92" w14:textId="77777777" w:rsidR="002C4532" w:rsidRPr="00427A84" w:rsidRDefault="002C4532" w:rsidP="00D03D35">
            <w:pPr>
              <w:rPr>
                <w:rFonts w:asciiTheme="minorHAnsi" w:hAnsiTheme="minorHAnsi"/>
                <w:iCs/>
              </w:rPr>
            </w:pPr>
            <w:r w:rsidRPr="00427A84">
              <w:rPr>
                <w:rFonts w:asciiTheme="minorHAnsi" w:eastAsia="Wingdings" w:hAnsiTheme="minorHAnsi" w:cs="Wingdings"/>
                <w:iCs/>
              </w:rPr>
              <w:t>o</w:t>
            </w:r>
            <w:r>
              <w:rPr>
                <w:rFonts w:asciiTheme="minorHAnsi" w:hAnsiTheme="minorHAnsi"/>
                <w:iCs/>
              </w:rPr>
              <w:t xml:space="preserve"> Identify </w:t>
            </w:r>
            <w:r w:rsidRPr="00427A84">
              <w:rPr>
                <w:rFonts w:asciiTheme="minorHAnsi" w:hAnsiTheme="minorHAnsi"/>
                <w:iCs/>
              </w:rPr>
              <w:t>the outputs of the activity</w:t>
            </w:r>
          </w:p>
          <w:p w14:paraId="687D2320" w14:textId="77777777" w:rsidR="002C4532" w:rsidRDefault="002C4532" w:rsidP="00D03D35">
            <w:pPr>
              <w:rPr>
                <w:rFonts w:asciiTheme="minorHAnsi" w:hAnsiTheme="minorHAnsi"/>
                <w:iCs/>
              </w:rPr>
            </w:pPr>
            <w:r w:rsidRPr="00427A84">
              <w:rPr>
                <w:rFonts w:asciiTheme="minorHAnsi" w:eastAsia="Wingdings" w:hAnsiTheme="minorHAnsi" w:cs="Wingdings"/>
                <w:iCs/>
              </w:rPr>
              <w:t>o</w:t>
            </w:r>
            <w:r>
              <w:rPr>
                <w:rFonts w:asciiTheme="minorHAnsi" w:hAnsiTheme="minorHAnsi"/>
                <w:iCs/>
              </w:rPr>
              <w:t xml:space="preserve"> Identify the</w:t>
            </w:r>
            <w:r w:rsidRPr="00427A84">
              <w:rPr>
                <w:rFonts w:asciiTheme="minorHAnsi" w:hAnsiTheme="minorHAnsi"/>
                <w:iCs/>
              </w:rPr>
              <w:t xml:space="preserve"> key business processes </w:t>
            </w:r>
            <w:r>
              <w:rPr>
                <w:rFonts w:asciiTheme="minorHAnsi" w:hAnsiTheme="minorHAnsi"/>
                <w:iCs/>
              </w:rPr>
              <w:t xml:space="preserve">for each activity </w:t>
            </w:r>
          </w:p>
          <w:p w14:paraId="23B982D4" w14:textId="4CCB453B" w:rsidR="002C4532" w:rsidRDefault="002C4532" w:rsidP="00D03D35">
            <w:pPr>
              <w:rPr>
                <w:rFonts w:asciiTheme="minorHAnsi" w:hAnsiTheme="minorHAnsi"/>
                <w:iCs/>
              </w:rPr>
            </w:pPr>
            <w:r w:rsidRPr="00350003">
              <w:rPr>
                <w:rFonts w:asciiTheme="minorHAnsi" w:hAnsiTheme="minorHAnsi"/>
                <w:iCs/>
              </w:rPr>
              <w:t xml:space="preserve">It may be appropriate to provide an example for each </w:t>
            </w:r>
            <w:r>
              <w:rPr>
                <w:rFonts w:asciiTheme="minorHAnsi" w:hAnsiTheme="minorHAnsi"/>
                <w:iCs/>
              </w:rPr>
              <w:t xml:space="preserve">type of output (i.e. </w:t>
            </w:r>
            <w:r w:rsidRPr="00350003">
              <w:rPr>
                <w:rFonts w:asciiTheme="minorHAnsi" w:hAnsiTheme="minorHAnsi"/>
                <w:iCs/>
              </w:rPr>
              <w:t>a fee-type output and a levy-type output</w:t>
            </w:r>
            <w:r>
              <w:rPr>
                <w:rFonts w:asciiTheme="minorHAnsi" w:hAnsiTheme="minorHAnsi"/>
                <w:iCs/>
              </w:rPr>
              <w:t>)</w:t>
            </w:r>
            <w:r w:rsidRPr="00350003">
              <w:rPr>
                <w:rFonts w:asciiTheme="minorHAnsi" w:hAnsiTheme="minorHAnsi"/>
                <w:iCs/>
              </w:rPr>
              <w:t xml:space="preserve"> as a demonstration of the broader activity</w:t>
            </w:r>
            <w:r>
              <w:rPr>
                <w:rFonts w:asciiTheme="minorHAnsi" w:hAnsiTheme="minorHAnsi"/>
                <w:iCs/>
              </w:rPr>
              <w:t>, noting the principle is used to understand the effort needed in similar outputs</w:t>
            </w:r>
            <w:r w:rsidRPr="00350003">
              <w:rPr>
                <w:rFonts w:asciiTheme="minorHAnsi" w:hAnsiTheme="minorHAnsi"/>
                <w:iCs/>
              </w:rPr>
              <w:t>.</w:t>
            </w:r>
            <w:r w:rsidR="00805467">
              <w:rPr>
                <w:rFonts w:asciiTheme="minorHAnsi" w:hAnsiTheme="minorHAnsi"/>
                <w:iCs/>
              </w:rPr>
              <w:t xml:space="preserve"> Where a large number of outputs are </w:t>
            </w:r>
            <w:r>
              <w:rPr>
                <w:rFonts w:asciiTheme="minorHAnsi" w:hAnsiTheme="minorHAnsi"/>
                <w:iCs/>
              </w:rPr>
              <w:t xml:space="preserve">chosen to be listed, this breakdown may be included as an Appendix. </w:t>
            </w:r>
          </w:p>
          <w:p w14:paraId="1EDCD0B1" w14:textId="77777777" w:rsidR="002C4532" w:rsidRDefault="002C4532" w:rsidP="00D03D35">
            <w:pPr>
              <w:rPr>
                <w:rFonts w:asciiTheme="minorHAnsi" w:hAnsiTheme="minorHAnsi"/>
                <w:iCs/>
              </w:rPr>
            </w:pPr>
          </w:p>
          <w:p w14:paraId="183EC954" w14:textId="5491AE63" w:rsidR="002C4532" w:rsidRDefault="002C4532" w:rsidP="00D03D35">
            <w:pPr>
              <w:rPr>
                <w:rFonts w:asciiTheme="minorHAnsi" w:hAnsiTheme="minorHAnsi"/>
                <w:iCs/>
              </w:rPr>
            </w:pPr>
            <w:r w:rsidRPr="00706F6D">
              <w:rPr>
                <w:rFonts w:asciiTheme="minorHAnsi" w:hAnsiTheme="minorHAnsi"/>
                <w:iCs/>
                <w:u w:val="single"/>
              </w:rPr>
              <w:t>Further Guidance</w:t>
            </w:r>
            <w:r>
              <w:rPr>
                <w:rFonts w:asciiTheme="minorHAnsi" w:hAnsiTheme="minorHAnsi"/>
                <w:iCs/>
              </w:rPr>
              <w:t>:</w:t>
            </w:r>
          </w:p>
          <w:p w14:paraId="3BBE69BE" w14:textId="233C872A" w:rsidR="002C4532" w:rsidRPr="00E766D1" w:rsidRDefault="00D36C93" w:rsidP="004B749F">
            <w:pPr>
              <w:rPr>
                <w:rFonts w:ascii="Calibri" w:hAnsi="Calibri" w:cs="Calibri"/>
                <w:color w:val="000000"/>
                <w:u w:val="single"/>
              </w:rPr>
            </w:pPr>
            <w:r>
              <w:rPr>
                <w:rFonts w:asciiTheme="minorHAnsi" w:hAnsiTheme="minorHAnsi"/>
                <w:iCs/>
              </w:rPr>
              <w:t xml:space="preserve">A fee type output is when the activity and its costs can be linked to a specific individual or organisation (e.g. registration) and a levy type output is when the costs can be reasonably attributed to a group of individuals or organisations (e.g. monitoring and compliance).  </w:t>
            </w:r>
            <w:r w:rsidR="004B749F" w:rsidRPr="009645E7">
              <w:rPr>
                <w:rFonts w:asciiTheme="minorHAnsi" w:hAnsiTheme="minorHAnsi"/>
              </w:rPr>
              <w:t xml:space="preserve">For further information </w:t>
            </w:r>
            <w:r w:rsidR="004B749F">
              <w:rPr>
                <w:rFonts w:asciiTheme="minorHAnsi" w:hAnsiTheme="minorHAnsi"/>
              </w:rPr>
              <w:t>on charging model please refer to</w:t>
            </w:r>
            <w:r w:rsidR="004F1A52">
              <w:rPr>
                <w:rFonts w:asciiTheme="minorHAnsi" w:hAnsiTheme="minorHAnsi"/>
              </w:rPr>
              <w:t xml:space="preserve"> </w:t>
            </w:r>
            <w:r w:rsidR="004F1A52" w:rsidRPr="004F1A52">
              <w:rPr>
                <w:rFonts w:asciiTheme="minorHAnsi" w:hAnsiTheme="minorHAnsi"/>
                <w:b/>
                <w:bCs/>
              </w:rPr>
              <w:t xml:space="preserve">Stage </w:t>
            </w:r>
            <w:r w:rsidR="004F1A52">
              <w:rPr>
                <w:rFonts w:asciiTheme="minorHAnsi" w:hAnsiTheme="minorHAnsi"/>
                <w:b/>
                <w:bCs/>
              </w:rPr>
              <w:t>2</w:t>
            </w:r>
            <w:r w:rsidR="004F1A52" w:rsidRPr="004F1A52">
              <w:rPr>
                <w:rFonts w:asciiTheme="minorHAnsi" w:hAnsiTheme="minorHAnsi"/>
                <w:b/>
                <w:bCs/>
              </w:rPr>
              <w:t xml:space="preserve"> – </w:t>
            </w:r>
            <w:r w:rsidR="004F1A52">
              <w:rPr>
                <w:rFonts w:asciiTheme="minorHAnsi" w:hAnsiTheme="minorHAnsi"/>
                <w:b/>
                <w:bCs/>
              </w:rPr>
              <w:t>Develop charging model</w:t>
            </w:r>
            <w:r w:rsidR="004F1A52" w:rsidRPr="004F1A52">
              <w:rPr>
                <w:rFonts w:asciiTheme="minorHAnsi" w:hAnsiTheme="minorHAnsi"/>
              </w:rPr>
              <w:t xml:space="preserve"> of </w:t>
            </w:r>
            <w:hyperlink r:id="rId18" w:history="1">
              <w:r w:rsidR="004F1A52"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6178792F" w14:textId="414A2A77" w:rsidR="006036C2" w:rsidRPr="00D57921" w:rsidRDefault="00AD0880" w:rsidP="00430449">
      <w:pPr>
        <w:pStyle w:val="Heading2"/>
        <w:numPr>
          <w:ilvl w:val="1"/>
          <w:numId w:val="11"/>
        </w:numPr>
        <w:ind w:left="426"/>
      </w:pPr>
      <w:r>
        <w:rPr>
          <w:rFonts w:cs="Times New Roman"/>
        </w:rPr>
        <w:t xml:space="preserve"> </w:t>
      </w:r>
      <w:bookmarkStart w:id="9" w:name="_Toc81919366"/>
      <w:bookmarkStart w:id="10" w:name="_Toc82703178"/>
      <w:bookmarkStart w:id="11" w:name="_Toc88467504"/>
      <w:bookmarkEnd w:id="9"/>
      <w:bookmarkEnd w:id="10"/>
      <w:r w:rsidR="006036C2" w:rsidRPr="00D57921">
        <w:t>Cost</w:t>
      </w:r>
      <w:r w:rsidR="00F46EFF" w:rsidRPr="00D57921">
        <w:t>s</w:t>
      </w:r>
      <w:r w:rsidR="006036C2" w:rsidRPr="00D57921">
        <w:t xml:space="preserve"> of the </w:t>
      </w:r>
      <w:r w:rsidR="00D1329C" w:rsidRPr="00D57921">
        <w:t xml:space="preserve">regulatory </w:t>
      </w:r>
      <w:r w:rsidR="006036C2" w:rsidRPr="00D57921">
        <w:t>activity</w:t>
      </w:r>
      <w:bookmarkEnd w:id="11"/>
    </w:p>
    <w:p w14:paraId="3A46AA0A" w14:textId="77777777" w:rsidR="002C4532" w:rsidRDefault="002C4532" w:rsidP="002C4532">
      <w:pPr>
        <w:rPr>
          <w:i/>
        </w:rPr>
      </w:pPr>
      <w:r>
        <w:rPr>
          <w:i/>
        </w:rPr>
        <w:t>D</w:t>
      </w:r>
      <w:r w:rsidR="00823739">
        <w:rPr>
          <w:i/>
        </w:rPr>
        <w:t>escribe how each output is costed</w:t>
      </w:r>
      <w:r>
        <w:rPr>
          <w:i/>
        </w:rPr>
        <w:t xml:space="preserve">. </w:t>
      </w:r>
    </w:p>
    <w:tbl>
      <w:tblPr>
        <w:tblStyle w:val="TableGrid"/>
        <w:tblW w:w="963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39"/>
      </w:tblGrid>
      <w:tr w:rsidR="002C4532" w:rsidRPr="00427A84" w14:paraId="3ACD0F3F" w14:textId="77777777" w:rsidTr="00D03D35">
        <w:trPr>
          <w:trHeight w:val="366"/>
        </w:trPr>
        <w:tc>
          <w:tcPr>
            <w:tcW w:w="9639" w:type="dxa"/>
            <w:tcBorders>
              <w:bottom w:val="single" w:sz="4" w:space="0" w:color="808080" w:themeColor="background1" w:themeShade="80"/>
            </w:tcBorders>
            <w:shd w:val="clear" w:color="auto" w:fill="DEEAF6" w:themeFill="accent1" w:themeFillTint="33"/>
          </w:tcPr>
          <w:p w14:paraId="1F0CD335" w14:textId="77777777" w:rsidR="002C4532" w:rsidRDefault="002C4532" w:rsidP="00D03D35">
            <w:pPr>
              <w:spacing w:after="120"/>
              <w:rPr>
                <w:rFonts w:asciiTheme="minorHAnsi" w:eastAsia="SimSun" w:hAnsiTheme="minorHAnsi"/>
              </w:rPr>
            </w:pPr>
            <w:r w:rsidRPr="0086566B">
              <w:rPr>
                <w:rFonts w:asciiTheme="minorHAnsi" w:eastAsia="SimSun" w:hAnsiTheme="minorHAnsi"/>
                <w:u w:val="single"/>
              </w:rPr>
              <w:t>Required</w:t>
            </w:r>
            <w:r>
              <w:rPr>
                <w:rFonts w:asciiTheme="minorHAnsi" w:eastAsia="SimSun" w:hAnsiTheme="minorHAnsi"/>
              </w:rPr>
              <w:t>:</w:t>
            </w:r>
          </w:p>
          <w:p w14:paraId="4A0F58FE" w14:textId="69589721" w:rsidR="002C4532" w:rsidRDefault="002C4532" w:rsidP="00D03D35">
            <w:pPr>
              <w:rPr>
                <w:rFonts w:asciiTheme="minorHAnsi" w:hAnsiTheme="minorHAnsi"/>
                <w:iCs/>
              </w:rPr>
            </w:pPr>
            <w:r w:rsidRPr="00427A84">
              <w:rPr>
                <w:rFonts w:asciiTheme="minorHAnsi" w:eastAsia="Wingdings" w:hAnsiTheme="minorHAnsi" w:cs="Wingdings"/>
                <w:iCs/>
              </w:rPr>
              <w:t>o</w:t>
            </w:r>
            <w:r w:rsidR="00430449">
              <w:rPr>
                <w:rFonts w:asciiTheme="minorHAnsi" w:hAnsiTheme="minorHAnsi"/>
                <w:iCs/>
              </w:rPr>
              <w:t xml:space="preserve"> Identify </w:t>
            </w:r>
            <w:r>
              <w:rPr>
                <w:rFonts w:asciiTheme="minorHAnsi" w:hAnsiTheme="minorHAnsi"/>
                <w:iCs/>
              </w:rPr>
              <w:t xml:space="preserve">the </w:t>
            </w:r>
            <w:r w:rsidR="0023592F">
              <w:rPr>
                <w:rFonts w:asciiTheme="minorHAnsi" w:hAnsiTheme="minorHAnsi"/>
                <w:iCs/>
              </w:rPr>
              <w:t xml:space="preserve">direct and </w:t>
            </w:r>
            <w:r>
              <w:rPr>
                <w:rFonts w:asciiTheme="minorHAnsi" w:hAnsiTheme="minorHAnsi"/>
                <w:iCs/>
              </w:rPr>
              <w:t xml:space="preserve">indirect </w:t>
            </w:r>
            <w:r w:rsidR="0023592F">
              <w:rPr>
                <w:rFonts w:asciiTheme="minorHAnsi" w:hAnsiTheme="minorHAnsi"/>
                <w:iCs/>
              </w:rPr>
              <w:t xml:space="preserve">costs </w:t>
            </w:r>
            <w:r w:rsidR="00430449">
              <w:rPr>
                <w:rFonts w:asciiTheme="minorHAnsi" w:hAnsiTheme="minorHAnsi"/>
                <w:iCs/>
              </w:rPr>
              <w:t>for each activity</w:t>
            </w:r>
          </w:p>
          <w:p w14:paraId="49D5DFB7" w14:textId="248D002D" w:rsidR="002C4532" w:rsidRDefault="002C4532" w:rsidP="00D03D35">
            <w:pPr>
              <w:rPr>
                <w:rFonts w:asciiTheme="minorHAnsi" w:hAnsiTheme="minorHAnsi"/>
                <w:iCs/>
              </w:rPr>
            </w:pPr>
            <w:r w:rsidRPr="00427A84">
              <w:rPr>
                <w:rFonts w:asciiTheme="minorHAnsi" w:eastAsia="Wingdings" w:hAnsiTheme="minorHAnsi" w:cs="Wingdings"/>
                <w:iCs/>
              </w:rPr>
              <w:t>o</w:t>
            </w:r>
            <w:r>
              <w:rPr>
                <w:rFonts w:asciiTheme="minorHAnsi" w:hAnsiTheme="minorHAnsi"/>
                <w:iCs/>
              </w:rPr>
              <w:t xml:space="preserve"> Identify the cost driver/s</w:t>
            </w:r>
          </w:p>
          <w:p w14:paraId="2CF44859" w14:textId="77777777" w:rsidR="002C4532" w:rsidRPr="00D34C88" w:rsidRDefault="002C4532" w:rsidP="00805467">
            <w:pPr>
              <w:ind w:left="204" w:hanging="204"/>
              <w:rPr>
                <w:rFonts w:asciiTheme="minorHAnsi" w:hAnsiTheme="minorHAnsi"/>
                <w:iCs/>
              </w:rPr>
            </w:pPr>
            <w:r w:rsidRPr="00427A84">
              <w:rPr>
                <w:rFonts w:asciiTheme="minorHAnsi" w:eastAsia="Wingdings" w:hAnsiTheme="minorHAnsi" w:cs="Wingdings"/>
                <w:iCs/>
              </w:rPr>
              <w:t>o</w:t>
            </w:r>
            <w:r>
              <w:rPr>
                <w:rFonts w:asciiTheme="minorHAnsi" w:hAnsiTheme="minorHAnsi"/>
                <w:iCs/>
              </w:rPr>
              <w:t xml:space="preserve"> Identify the a</w:t>
            </w:r>
            <w:r w:rsidRPr="00C40E38">
              <w:rPr>
                <w:rFonts w:asciiTheme="minorHAnsi" w:hAnsiTheme="minorHAnsi"/>
                <w:iCs/>
              </w:rPr>
              <w:t xml:space="preserve">ssumptions </w:t>
            </w:r>
            <w:r w:rsidRPr="00D34C88">
              <w:rPr>
                <w:rFonts w:asciiTheme="minorHAnsi" w:hAnsiTheme="minorHAnsi"/>
                <w:iCs/>
              </w:rPr>
              <w:t>about the expected quantity of outputs, to give the cost per output, total cost for a year for the separate outputs and the activity in total</w:t>
            </w:r>
          </w:p>
          <w:p w14:paraId="305E47AE" w14:textId="77777777" w:rsidR="002C4532" w:rsidRPr="00D34C88" w:rsidRDefault="002C4532" w:rsidP="00D03D35">
            <w:pPr>
              <w:rPr>
                <w:rFonts w:asciiTheme="minorHAnsi" w:hAnsiTheme="minorHAnsi"/>
                <w:iCs/>
              </w:rPr>
            </w:pPr>
          </w:p>
          <w:p w14:paraId="4A5938D9" w14:textId="27BECA61" w:rsidR="002C4532" w:rsidRDefault="0086566B" w:rsidP="00D03D35">
            <w:pPr>
              <w:rPr>
                <w:rFonts w:asciiTheme="minorHAnsi" w:hAnsiTheme="minorHAnsi"/>
                <w:iCs/>
              </w:rPr>
            </w:pPr>
            <w:r>
              <w:rPr>
                <w:rFonts w:asciiTheme="minorHAnsi" w:hAnsiTheme="minorHAnsi"/>
                <w:iCs/>
                <w:u w:val="single"/>
              </w:rPr>
              <w:t>Further G</w:t>
            </w:r>
            <w:r w:rsidR="002C4532" w:rsidRPr="00706F6D">
              <w:rPr>
                <w:rFonts w:asciiTheme="minorHAnsi" w:hAnsiTheme="minorHAnsi"/>
                <w:iCs/>
                <w:u w:val="single"/>
              </w:rPr>
              <w:t>uidance</w:t>
            </w:r>
            <w:r w:rsidR="002C4532">
              <w:rPr>
                <w:rFonts w:asciiTheme="minorHAnsi" w:hAnsiTheme="minorHAnsi"/>
                <w:iCs/>
              </w:rPr>
              <w:t>:</w:t>
            </w:r>
          </w:p>
          <w:p w14:paraId="2F1248CB" w14:textId="29EC81C5" w:rsidR="0078402E" w:rsidRDefault="00E46AC2" w:rsidP="00D03D35">
            <w:pPr>
              <w:rPr>
                <w:rFonts w:asciiTheme="minorHAnsi" w:hAnsiTheme="minorHAnsi"/>
                <w:iCs/>
              </w:rPr>
            </w:pPr>
            <w:r>
              <w:rPr>
                <w:rFonts w:asciiTheme="minorHAnsi" w:hAnsiTheme="minorHAnsi"/>
                <w:iCs/>
              </w:rPr>
              <w:t>Here</w:t>
            </w:r>
            <w:r w:rsidR="0078402E">
              <w:rPr>
                <w:rFonts w:asciiTheme="minorHAnsi" w:hAnsiTheme="minorHAnsi"/>
                <w:iCs/>
              </w:rPr>
              <w:t xml:space="preserve"> are some prompts for more detailed information that may be appropriate to include in this section:</w:t>
            </w:r>
          </w:p>
          <w:p w14:paraId="03291775" w14:textId="33B8A3B4" w:rsidR="0078402E" w:rsidRPr="00E0441D" w:rsidRDefault="0078402E" w:rsidP="00E0441D">
            <w:pPr>
              <w:pStyle w:val="ListParagraph"/>
              <w:numPr>
                <w:ilvl w:val="0"/>
                <w:numId w:val="25"/>
              </w:numPr>
              <w:spacing w:after="0"/>
              <w:ind w:left="345" w:hanging="283"/>
              <w:rPr>
                <w:rFonts w:asciiTheme="minorHAnsi" w:eastAsia="Times New Roman" w:hAnsiTheme="minorHAnsi"/>
                <w:iCs/>
                <w:sz w:val="20"/>
                <w:szCs w:val="20"/>
              </w:rPr>
            </w:pPr>
            <w:r w:rsidRPr="00E0441D">
              <w:rPr>
                <w:rFonts w:asciiTheme="minorHAnsi" w:eastAsia="Times New Roman" w:hAnsiTheme="minorHAnsi"/>
                <w:iCs/>
                <w:sz w:val="20"/>
                <w:szCs w:val="20"/>
              </w:rPr>
              <w:t>How are direct costs allocated to the outputs and business processes of the activity?</w:t>
            </w:r>
          </w:p>
          <w:p w14:paraId="5A75A776" w14:textId="6D3AF686" w:rsidR="0078402E" w:rsidRPr="00E0441D" w:rsidRDefault="0078402E" w:rsidP="00E0441D">
            <w:pPr>
              <w:pStyle w:val="ListParagraph"/>
              <w:numPr>
                <w:ilvl w:val="0"/>
                <w:numId w:val="25"/>
              </w:numPr>
              <w:spacing w:after="0"/>
              <w:ind w:left="345" w:hanging="283"/>
              <w:rPr>
                <w:rFonts w:asciiTheme="minorHAnsi" w:eastAsia="Times New Roman" w:hAnsiTheme="minorHAnsi"/>
                <w:iCs/>
                <w:sz w:val="20"/>
                <w:szCs w:val="20"/>
              </w:rPr>
            </w:pPr>
            <w:r w:rsidRPr="00E0441D">
              <w:rPr>
                <w:rFonts w:asciiTheme="minorHAnsi" w:eastAsia="Times New Roman" w:hAnsiTheme="minorHAnsi"/>
                <w:iCs/>
                <w:sz w:val="20"/>
                <w:szCs w:val="20"/>
              </w:rPr>
              <w:t>How are indirect costs apportioned to the outputs and business processes of the activity?</w:t>
            </w:r>
          </w:p>
          <w:p w14:paraId="7D677DE5" w14:textId="46C804B1" w:rsidR="0078402E" w:rsidRPr="00E0441D" w:rsidRDefault="00E46AC2" w:rsidP="00E0441D">
            <w:pPr>
              <w:pStyle w:val="ListParagraph"/>
              <w:numPr>
                <w:ilvl w:val="0"/>
                <w:numId w:val="25"/>
              </w:numPr>
              <w:spacing w:after="0"/>
              <w:ind w:left="345" w:hanging="283"/>
              <w:rPr>
                <w:rFonts w:asciiTheme="minorHAnsi" w:eastAsia="Times New Roman" w:hAnsiTheme="minorHAnsi"/>
                <w:iCs/>
                <w:sz w:val="20"/>
                <w:szCs w:val="20"/>
              </w:rPr>
            </w:pPr>
            <w:r>
              <w:rPr>
                <w:rFonts w:asciiTheme="minorHAnsi" w:eastAsia="Times New Roman" w:hAnsiTheme="minorHAnsi"/>
                <w:iCs/>
                <w:sz w:val="20"/>
                <w:szCs w:val="20"/>
              </w:rPr>
              <w:t>What</w:t>
            </w:r>
            <w:r w:rsidR="0078402E" w:rsidRPr="00E0441D">
              <w:rPr>
                <w:rFonts w:asciiTheme="minorHAnsi" w:eastAsia="Times New Roman" w:hAnsiTheme="minorHAnsi"/>
                <w:iCs/>
                <w:sz w:val="20"/>
                <w:szCs w:val="20"/>
              </w:rPr>
              <w:t xml:space="preserve"> categories of capital costs does the activity have (e.g. operation and maintenance, depreciation, capital investment)? </w:t>
            </w:r>
          </w:p>
          <w:p w14:paraId="1F9DA04E" w14:textId="44C02585" w:rsidR="0078402E" w:rsidRPr="00E0441D" w:rsidRDefault="0078402E" w:rsidP="00E0441D">
            <w:pPr>
              <w:pStyle w:val="ListParagraph"/>
              <w:numPr>
                <w:ilvl w:val="0"/>
                <w:numId w:val="25"/>
              </w:numPr>
              <w:spacing w:after="0"/>
              <w:ind w:left="345" w:hanging="283"/>
              <w:rPr>
                <w:rFonts w:asciiTheme="minorHAnsi" w:eastAsia="Times New Roman" w:hAnsiTheme="minorHAnsi"/>
                <w:iCs/>
                <w:sz w:val="20"/>
                <w:szCs w:val="20"/>
              </w:rPr>
            </w:pPr>
            <w:r w:rsidRPr="00E0441D">
              <w:rPr>
                <w:rFonts w:asciiTheme="minorHAnsi" w:eastAsia="Times New Roman" w:hAnsiTheme="minorHAnsi"/>
                <w:iCs/>
                <w:sz w:val="20"/>
                <w:szCs w:val="20"/>
              </w:rPr>
              <w:t>Are any of the resources shared by the regulatory charging activity and another activity that is funded via other mechanisms (e.g. Budget funded)? If so, how are the costs apportioned?</w:t>
            </w:r>
          </w:p>
          <w:p w14:paraId="275F88E9" w14:textId="6AD91C6C" w:rsidR="0078402E" w:rsidRPr="00E0441D" w:rsidRDefault="0078402E" w:rsidP="00E0441D">
            <w:pPr>
              <w:pStyle w:val="ListParagraph"/>
              <w:numPr>
                <w:ilvl w:val="0"/>
                <w:numId w:val="25"/>
              </w:numPr>
              <w:spacing w:after="0"/>
              <w:ind w:left="345" w:hanging="283"/>
              <w:rPr>
                <w:rFonts w:asciiTheme="minorHAnsi" w:eastAsia="Times New Roman" w:hAnsiTheme="minorHAnsi"/>
                <w:iCs/>
                <w:sz w:val="20"/>
                <w:szCs w:val="20"/>
              </w:rPr>
            </w:pPr>
            <w:r w:rsidRPr="00E0441D">
              <w:rPr>
                <w:rFonts w:asciiTheme="minorHAnsi" w:eastAsia="Times New Roman" w:hAnsiTheme="minorHAnsi"/>
                <w:iCs/>
                <w:sz w:val="20"/>
                <w:szCs w:val="20"/>
              </w:rPr>
              <w:t>Are any parts of the activity delivered by parties other than the responsible entity (e.g. an outsourced service provider)? If so, how are their costs determined and verified?</w:t>
            </w:r>
          </w:p>
          <w:p w14:paraId="17142CA3" w14:textId="3AEC8168" w:rsidR="0078402E" w:rsidRPr="00E0441D" w:rsidRDefault="00467B14" w:rsidP="00E0441D">
            <w:pPr>
              <w:pStyle w:val="ListParagraph"/>
              <w:numPr>
                <w:ilvl w:val="0"/>
                <w:numId w:val="25"/>
              </w:numPr>
              <w:spacing w:after="0"/>
              <w:ind w:left="345" w:hanging="283"/>
              <w:rPr>
                <w:rFonts w:asciiTheme="minorHAnsi" w:eastAsia="Times New Roman" w:hAnsiTheme="minorHAnsi"/>
                <w:iCs/>
                <w:sz w:val="20"/>
                <w:szCs w:val="20"/>
              </w:rPr>
            </w:pPr>
            <w:r>
              <w:rPr>
                <w:rFonts w:asciiTheme="minorHAnsi" w:eastAsia="Times New Roman" w:hAnsiTheme="minorHAnsi"/>
                <w:iCs/>
                <w:sz w:val="20"/>
                <w:szCs w:val="20"/>
              </w:rPr>
              <w:t xml:space="preserve">What </w:t>
            </w:r>
            <w:r w:rsidR="0078402E" w:rsidRPr="00E0441D">
              <w:rPr>
                <w:rFonts w:asciiTheme="minorHAnsi" w:eastAsia="Times New Roman" w:hAnsiTheme="minorHAnsi"/>
                <w:iCs/>
                <w:sz w:val="20"/>
                <w:szCs w:val="20"/>
              </w:rPr>
              <w:t>cost management strategies, such as asset management, are employed?</w:t>
            </w:r>
          </w:p>
          <w:p w14:paraId="7759CC99" w14:textId="77777777" w:rsidR="0088026E" w:rsidRPr="00E0441D" w:rsidRDefault="0088026E" w:rsidP="0088026E">
            <w:pPr>
              <w:pStyle w:val="ListParagraph"/>
              <w:numPr>
                <w:ilvl w:val="0"/>
                <w:numId w:val="25"/>
              </w:numPr>
              <w:spacing w:after="0"/>
              <w:ind w:left="345" w:hanging="283"/>
              <w:rPr>
                <w:rFonts w:asciiTheme="minorHAnsi" w:eastAsia="Times New Roman" w:hAnsiTheme="minorHAnsi"/>
                <w:iCs/>
                <w:sz w:val="20"/>
                <w:szCs w:val="20"/>
              </w:rPr>
            </w:pPr>
            <w:r w:rsidRPr="00E0441D">
              <w:rPr>
                <w:rFonts w:asciiTheme="minorHAnsi" w:eastAsia="Times New Roman" w:hAnsiTheme="minorHAnsi"/>
                <w:iCs/>
                <w:sz w:val="20"/>
                <w:szCs w:val="20"/>
              </w:rPr>
              <w:t xml:space="preserve">How sensitive are cost estimates to changes in assumptions about cost drivers? </w:t>
            </w:r>
          </w:p>
          <w:p w14:paraId="59C6279A" w14:textId="4423BD53" w:rsidR="0078402E" w:rsidRPr="002C4532" w:rsidRDefault="0078402E" w:rsidP="00D03D35">
            <w:pPr>
              <w:rPr>
                <w:rFonts w:asciiTheme="minorHAnsi" w:hAnsiTheme="minorHAnsi"/>
                <w:iCs/>
              </w:rPr>
            </w:pPr>
          </w:p>
          <w:p w14:paraId="5BE6A822" w14:textId="2B88EE45" w:rsidR="002C4532" w:rsidRPr="002C4532" w:rsidRDefault="005C3891" w:rsidP="00D03D35">
            <w:pPr>
              <w:rPr>
                <w:rFonts w:asciiTheme="minorHAnsi" w:hAnsiTheme="minorHAnsi"/>
              </w:rPr>
            </w:pPr>
            <w:r w:rsidRPr="009645E7">
              <w:rPr>
                <w:rFonts w:asciiTheme="minorHAnsi" w:hAnsiTheme="minorHAnsi"/>
              </w:rPr>
              <w:t xml:space="preserve">For further information </w:t>
            </w:r>
            <w:r>
              <w:rPr>
                <w:rFonts w:asciiTheme="minorHAnsi" w:hAnsiTheme="minorHAnsi"/>
              </w:rPr>
              <w:t xml:space="preserve">on charging model please refer to </w:t>
            </w:r>
            <w:r w:rsidR="004F1A52" w:rsidRPr="004F1A52">
              <w:rPr>
                <w:rFonts w:asciiTheme="minorHAnsi" w:hAnsiTheme="minorHAnsi"/>
                <w:b/>
                <w:bCs/>
              </w:rPr>
              <w:t xml:space="preserve">Stage </w:t>
            </w:r>
            <w:r w:rsidR="004F1A52">
              <w:rPr>
                <w:rFonts w:asciiTheme="minorHAnsi" w:hAnsiTheme="minorHAnsi"/>
                <w:b/>
                <w:bCs/>
              </w:rPr>
              <w:t>2</w:t>
            </w:r>
            <w:r w:rsidR="004F1A52" w:rsidRPr="004F1A52">
              <w:rPr>
                <w:rFonts w:asciiTheme="minorHAnsi" w:hAnsiTheme="minorHAnsi"/>
                <w:b/>
                <w:bCs/>
              </w:rPr>
              <w:t xml:space="preserve"> – </w:t>
            </w:r>
            <w:r w:rsidR="004F1A52">
              <w:rPr>
                <w:rFonts w:asciiTheme="minorHAnsi" w:hAnsiTheme="minorHAnsi"/>
                <w:b/>
                <w:bCs/>
              </w:rPr>
              <w:t>Develop charging model</w:t>
            </w:r>
            <w:r w:rsidR="004F1A52" w:rsidRPr="004F1A52">
              <w:rPr>
                <w:rFonts w:asciiTheme="minorHAnsi" w:hAnsiTheme="minorHAnsi"/>
              </w:rPr>
              <w:t xml:space="preserve"> of </w:t>
            </w:r>
            <w:hyperlink r:id="rId19" w:history="1">
              <w:r w:rsidR="004F1A52"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01959A7C" w14:textId="77777777" w:rsidR="004F1A52" w:rsidRDefault="004F1A52" w:rsidP="002C4532">
      <w:pPr>
        <w:rPr>
          <w:i/>
          <w:iCs/>
        </w:rPr>
      </w:pPr>
    </w:p>
    <w:p w14:paraId="25C3DD3C" w14:textId="289BF1BD" w:rsidR="002C4532" w:rsidRPr="00D34C88" w:rsidRDefault="002C4532" w:rsidP="002C4532">
      <w:pPr>
        <w:rPr>
          <w:i/>
          <w:iCs/>
        </w:rPr>
      </w:pPr>
      <w:r w:rsidRPr="00D34C88">
        <w:rPr>
          <w:i/>
          <w:iCs/>
        </w:rPr>
        <w:t>Below is a possible presentation of cost breakdown estimates for the current budget year. It should be modified to suit the activity.</w:t>
      </w:r>
    </w:p>
    <w:tbl>
      <w:tblPr>
        <w:tblStyle w:val="TableGrid"/>
        <w:tblW w:w="0" w:type="auto"/>
        <w:tblLayout w:type="fixed"/>
        <w:tblLook w:val="04A0" w:firstRow="1" w:lastRow="0" w:firstColumn="1" w:lastColumn="0" w:noHBand="0" w:noVBand="1"/>
      </w:tblPr>
      <w:tblGrid>
        <w:gridCol w:w="2254"/>
        <w:gridCol w:w="2254"/>
        <w:gridCol w:w="2254"/>
        <w:gridCol w:w="2254"/>
      </w:tblGrid>
      <w:tr w:rsidR="002C4532" w14:paraId="0F545A2E" w14:textId="77777777" w:rsidTr="00D03D35">
        <w:tc>
          <w:tcPr>
            <w:tcW w:w="2254" w:type="dxa"/>
            <w:shd w:val="clear" w:color="auto" w:fill="D5DCE4" w:themeFill="text2" w:themeFillTint="33"/>
          </w:tcPr>
          <w:p w14:paraId="660AFC5E" w14:textId="77777777" w:rsidR="002C4532" w:rsidRPr="00F67005" w:rsidRDefault="002C4532" w:rsidP="00D03D35">
            <w:pPr>
              <w:rPr>
                <w:rFonts w:asciiTheme="minorHAnsi" w:hAnsiTheme="minorHAnsi" w:cstheme="minorHAnsi"/>
              </w:rPr>
            </w:pPr>
          </w:p>
        </w:tc>
        <w:tc>
          <w:tcPr>
            <w:tcW w:w="2254" w:type="dxa"/>
            <w:shd w:val="clear" w:color="auto" w:fill="D5DCE4" w:themeFill="text2" w:themeFillTint="33"/>
          </w:tcPr>
          <w:p w14:paraId="4E809D7B" w14:textId="77777777" w:rsidR="002C4532" w:rsidRPr="00F67005" w:rsidRDefault="002C4532" w:rsidP="00D03D35">
            <w:pPr>
              <w:rPr>
                <w:rFonts w:asciiTheme="minorHAnsi" w:hAnsiTheme="minorHAnsi" w:cstheme="minorHAnsi"/>
              </w:rPr>
            </w:pPr>
            <w:r w:rsidRPr="00F67005">
              <w:rPr>
                <w:rFonts w:asciiTheme="minorHAnsi" w:hAnsiTheme="minorHAnsi" w:cstheme="minorHAnsi"/>
              </w:rPr>
              <w:t>Direct costs</w:t>
            </w:r>
          </w:p>
        </w:tc>
        <w:tc>
          <w:tcPr>
            <w:tcW w:w="2254" w:type="dxa"/>
            <w:shd w:val="clear" w:color="auto" w:fill="D5DCE4" w:themeFill="text2" w:themeFillTint="33"/>
          </w:tcPr>
          <w:p w14:paraId="372650C6" w14:textId="77777777" w:rsidR="002C4532" w:rsidRPr="00F67005" w:rsidRDefault="002C4532" w:rsidP="00D03D35">
            <w:pPr>
              <w:rPr>
                <w:rFonts w:asciiTheme="minorHAnsi" w:hAnsiTheme="minorHAnsi" w:cstheme="minorHAnsi"/>
              </w:rPr>
            </w:pPr>
            <w:r w:rsidRPr="00F67005">
              <w:rPr>
                <w:rFonts w:asciiTheme="minorHAnsi" w:hAnsiTheme="minorHAnsi" w:cstheme="minorHAnsi"/>
              </w:rPr>
              <w:t>Indirect costs</w:t>
            </w:r>
          </w:p>
        </w:tc>
        <w:tc>
          <w:tcPr>
            <w:tcW w:w="2254" w:type="dxa"/>
            <w:shd w:val="clear" w:color="auto" w:fill="D5DCE4" w:themeFill="text2" w:themeFillTint="33"/>
          </w:tcPr>
          <w:p w14:paraId="53F594A5" w14:textId="77777777" w:rsidR="002C4532" w:rsidRPr="00F67005" w:rsidRDefault="002C4532" w:rsidP="00D03D35">
            <w:pPr>
              <w:rPr>
                <w:rFonts w:asciiTheme="minorHAnsi" w:hAnsiTheme="minorHAnsi" w:cstheme="minorHAnsi"/>
              </w:rPr>
            </w:pPr>
            <w:r w:rsidRPr="00F67005">
              <w:rPr>
                <w:rFonts w:asciiTheme="minorHAnsi" w:hAnsiTheme="minorHAnsi" w:cstheme="minorHAnsi"/>
              </w:rPr>
              <w:t>Capital costs *</w:t>
            </w:r>
          </w:p>
        </w:tc>
      </w:tr>
      <w:tr w:rsidR="002C4532" w14:paraId="7DA0762A" w14:textId="77777777" w:rsidTr="00D03D35">
        <w:tc>
          <w:tcPr>
            <w:tcW w:w="2254" w:type="dxa"/>
          </w:tcPr>
          <w:p w14:paraId="32146131" w14:textId="77777777" w:rsidR="002C4532" w:rsidRPr="00F67005" w:rsidRDefault="002C4532" w:rsidP="00D03D35">
            <w:pPr>
              <w:rPr>
                <w:rFonts w:asciiTheme="minorHAnsi" w:hAnsiTheme="minorHAnsi" w:cstheme="minorHAnsi"/>
              </w:rPr>
            </w:pPr>
            <w:r>
              <w:rPr>
                <w:rFonts w:asciiTheme="minorHAnsi" w:hAnsiTheme="minorHAnsi" w:cstheme="minorHAnsi"/>
              </w:rPr>
              <w:t>Output 1</w:t>
            </w:r>
          </w:p>
        </w:tc>
        <w:tc>
          <w:tcPr>
            <w:tcW w:w="2254" w:type="dxa"/>
          </w:tcPr>
          <w:p w14:paraId="52E15D68" w14:textId="77777777" w:rsidR="002C4532" w:rsidRPr="00F67005" w:rsidRDefault="002C4532" w:rsidP="00D03D35">
            <w:pPr>
              <w:rPr>
                <w:rFonts w:asciiTheme="minorHAnsi" w:hAnsiTheme="minorHAnsi" w:cstheme="minorHAnsi"/>
              </w:rPr>
            </w:pPr>
          </w:p>
        </w:tc>
        <w:tc>
          <w:tcPr>
            <w:tcW w:w="2254" w:type="dxa"/>
          </w:tcPr>
          <w:p w14:paraId="2AC938FF" w14:textId="77777777" w:rsidR="002C4532" w:rsidRPr="00F67005" w:rsidRDefault="002C4532" w:rsidP="00D03D35">
            <w:pPr>
              <w:rPr>
                <w:rFonts w:asciiTheme="minorHAnsi" w:hAnsiTheme="minorHAnsi" w:cstheme="minorHAnsi"/>
              </w:rPr>
            </w:pPr>
          </w:p>
        </w:tc>
        <w:tc>
          <w:tcPr>
            <w:tcW w:w="2254" w:type="dxa"/>
          </w:tcPr>
          <w:p w14:paraId="049C5CCA" w14:textId="77777777" w:rsidR="002C4532" w:rsidRPr="00F67005" w:rsidRDefault="002C4532" w:rsidP="00D03D35">
            <w:pPr>
              <w:rPr>
                <w:rFonts w:asciiTheme="minorHAnsi" w:hAnsiTheme="minorHAnsi" w:cstheme="minorHAnsi"/>
              </w:rPr>
            </w:pPr>
          </w:p>
        </w:tc>
      </w:tr>
      <w:tr w:rsidR="002C4532" w14:paraId="36059445" w14:textId="77777777" w:rsidTr="00D03D35">
        <w:tc>
          <w:tcPr>
            <w:tcW w:w="2254" w:type="dxa"/>
          </w:tcPr>
          <w:p w14:paraId="0FE21FB9" w14:textId="77777777" w:rsidR="002C4532" w:rsidRPr="00F67005" w:rsidRDefault="002C4532" w:rsidP="00D03D35">
            <w:pPr>
              <w:ind w:left="306"/>
              <w:rPr>
                <w:rFonts w:asciiTheme="minorHAnsi" w:hAnsiTheme="minorHAnsi" w:cstheme="minorHAnsi"/>
              </w:rPr>
            </w:pPr>
            <w:r>
              <w:rPr>
                <w:rFonts w:asciiTheme="minorHAnsi" w:hAnsiTheme="minorHAnsi" w:cstheme="minorHAnsi"/>
              </w:rPr>
              <w:t>Business Process 1.1</w:t>
            </w:r>
          </w:p>
        </w:tc>
        <w:tc>
          <w:tcPr>
            <w:tcW w:w="2254" w:type="dxa"/>
          </w:tcPr>
          <w:p w14:paraId="70E7B66C" w14:textId="77777777" w:rsidR="002C4532" w:rsidRPr="00F67005" w:rsidRDefault="002C4532" w:rsidP="00D03D35">
            <w:pPr>
              <w:rPr>
                <w:rFonts w:asciiTheme="minorHAnsi" w:hAnsiTheme="minorHAnsi" w:cstheme="minorHAnsi"/>
              </w:rPr>
            </w:pPr>
          </w:p>
        </w:tc>
        <w:tc>
          <w:tcPr>
            <w:tcW w:w="2254" w:type="dxa"/>
          </w:tcPr>
          <w:p w14:paraId="044E529C" w14:textId="77777777" w:rsidR="002C4532" w:rsidRPr="00F67005" w:rsidRDefault="002C4532" w:rsidP="00D03D35">
            <w:pPr>
              <w:rPr>
                <w:rFonts w:asciiTheme="minorHAnsi" w:hAnsiTheme="minorHAnsi" w:cstheme="minorHAnsi"/>
              </w:rPr>
            </w:pPr>
          </w:p>
        </w:tc>
        <w:tc>
          <w:tcPr>
            <w:tcW w:w="2254" w:type="dxa"/>
          </w:tcPr>
          <w:p w14:paraId="4BC3EA6F" w14:textId="77777777" w:rsidR="002C4532" w:rsidRPr="00F67005" w:rsidRDefault="002C4532" w:rsidP="00D03D35">
            <w:pPr>
              <w:rPr>
                <w:rFonts w:asciiTheme="minorHAnsi" w:hAnsiTheme="minorHAnsi" w:cstheme="minorHAnsi"/>
              </w:rPr>
            </w:pPr>
          </w:p>
        </w:tc>
      </w:tr>
      <w:tr w:rsidR="002C4532" w14:paraId="417BB370" w14:textId="77777777" w:rsidTr="00D03D35">
        <w:tc>
          <w:tcPr>
            <w:tcW w:w="2254" w:type="dxa"/>
          </w:tcPr>
          <w:p w14:paraId="0F15DCC8" w14:textId="77777777" w:rsidR="002C4532" w:rsidRPr="00F67005" w:rsidRDefault="002C4532" w:rsidP="00D03D35">
            <w:pPr>
              <w:ind w:left="306"/>
              <w:rPr>
                <w:rFonts w:asciiTheme="minorHAnsi" w:hAnsiTheme="minorHAnsi" w:cstheme="minorHAnsi"/>
              </w:rPr>
            </w:pPr>
            <w:r w:rsidRPr="00F67005">
              <w:rPr>
                <w:rFonts w:asciiTheme="minorHAnsi" w:hAnsiTheme="minorHAnsi" w:cstheme="minorHAnsi"/>
              </w:rPr>
              <w:t>Business Process 1.2</w:t>
            </w:r>
          </w:p>
        </w:tc>
        <w:tc>
          <w:tcPr>
            <w:tcW w:w="2254" w:type="dxa"/>
          </w:tcPr>
          <w:p w14:paraId="54C3A398" w14:textId="77777777" w:rsidR="002C4532" w:rsidRPr="00F67005" w:rsidRDefault="002C4532" w:rsidP="00D03D35">
            <w:pPr>
              <w:rPr>
                <w:rFonts w:asciiTheme="minorHAnsi" w:hAnsiTheme="minorHAnsi" w:cstheme="minorHAnsi"/>
              </w:rPr>
            </w:pPr>
          </w:p>
        </w:tc>
        <w:tc>
          <w:tcPr>
            <w:tcW w:w="2254" w:type="dxa"/>
          </w:tcPr>
          <w:p w14:paraId="7067EE3C" w14:textId="77777777" w:rsidR="002C4532" w:rsidRPr="00F67005" w:rsidRDefault="002C4532" w:rsidP="00D03D35">
            <w:pPr>
              <w:rPr>
                <w:rFonts w:asciiTheme="minorHAnsi" w:hAnsiTheme="minorHAnsi" w:cstheme="minorHAnsi"/>
              </w:rPr>
            </w:pPr>
          </w:p>
        </w:tc>
        <w:tc>
          <w:tcPr>
            <w:tcW w:w="2254" w:type="dxa"/>
          </w:tcPr>
          <w:p w14:paraId="5E2B62D7" w14:textId="77777777" w:rsidR="002C4532" w:rsidRPr="00F67005" w:rsidRDefault="002C4532" w:rsidP="00D03D35">
            <w:pPr>
              <w:rPr>
                <w:rFonts w:asciiTheme="minorHAnsi" w:hAnsiTheme="minorHAnsi" w:cstheme="minorHAnsi"/>
              </w:rPr>
            </w:pPr>
          </w:p>
        </w:tc>
      </w:tr>
      <w:tr w:rsidR="002C4532" w14:paraId="678DFEB0" w14:textId="77777777" w:rsidTr="00D03D35">
        <w:tc>
          <w:tcPr>
            <w:tcW w:w="2254" w:type="dxa"/>
          </w:tcPr>
          <w:p w14:paraId="419FA7A7" w14:textId="77777777" w:rsidR="002C4532" w:rsidRPr="00D1329C" w:rsidRDefault="002C4532" w:rsidP="00D03D35">
            <w:pPr>
              <w:rPr>
                <w:rFonts w:asciiTheme="minorHAnsi" w:hAnsiTheme="minorHAnsi" w:cstheme="minorHAnsi"/>
              </w:rPr>
            </w:pPr>
            <w:r>
              <w:rPr>
                <w:rFonts w:asciiTheme="minorHAnsi" w:hAnsiTheme="minorHAnsi" w:cstheme="minorHAnsi"/>
              </w:rPr>
              <w:t>Output 2</w:t>
            </w:r>
          </w:p>
        </w:tc>
        <w:tc>
          <w:tcPr>
            <w:tcW w:w="2254" w:type="dxa"/>
          </w:tcPr>
          <w:p w14:paraId="24EF94F3" w14:textId="77777777" w:rsidR="002C4532" w:rsidRPr="00F67005" w:rsidRDefault="002C4532" w:rsidP="00D03D35">
            <w:pPr>
              <w:rPr>
                <w:rFonts w:cstheme="minorHAnsi"/>
              </w:rPr>
            </w:pPr>
          </w:p>
        </w:tc>
        <w:tc>
          <w:tcPr>
            <w:tcW w:w="2254" w:type="dxa"/>
          </w:tcPr>
          <w:p w14:paraId="1631FB9B" w14:textId="77777777" w:rsidR="002C4532" w:rsidRPr="00F67005" w:rsidRDefault="002C4532" w:rsidP="00D03D35">
            <w:pPr>
              <w:rPr>
                <w:rFonts w:cstheme="minorHAnsi"/>
              </w:rPr>
            </w:pPr>
          </w:p>
        </w:tc>
        <w:tc>
          <w:tcPr>
            <w:tcW w:w="2254" w:type="dxa"/>
          </w:tcPr>
          <w:p w14:paraId="168E2E2C" w14:textId="77777777" w:rsidR="002C4532" w:rsidRPr="00F67005" w:rsidRDefault="002C4532" w:rsidP="00D03D35">
            <w:pPr>
              <w:rPr>
                <w:rFonts w:cstheme="minorHAnsi"/>
              </w:rPr>
            </w:pPr>
          </w:p>
        </w:tc>
      </w:tr>
      <w:tr w:rsidR="002C4532" w14:paraId="02552B95" w14:textId="77777777" w:rsidTr="00D03D35">
        <w:tc>
          <w:tcPr>
            <w:tcW w:w="2254" w:type="dxa"/>
          </w:tcPr>
          <w:p w14:paraId="4D708253" w14:textId="77777777" w:rsidR="002C4532" w:rsidRPr="00F67005" w:rsidRDefault="002C4532" w:rsidP="00D03D35">
            <w:pPr>
              <w:ind w:left="306"/>
              <w:rPr>
                <w:rFonts w:cstheme="minorHAnsi"/>
              </w:rPr>
            </w:pPr>
            <w:r w:rsidRPr="00F67005">
              <w:rPr>
                <w:rFonts w:asciiTheme="minorHAnsi" w:hAnsiTheme="minorHAnsi" w:cstheme="minorHAnsi"/>
              </w:rPr>
              <w:t>Business Process 2.1</w:t>
            </w:r>
          </w:p>
        </w:tc>
        <w:tc>
          <w:tcPr>
            <w:tcW w:w="2254" w:type="dxa"/>
          </w:tcPr>
          <w:p w14:paraId="70448291" w14:textId="77777777" w:rsidR="002C4532" w:rsidRPr="00F67005" w:rsidRDefault="002C4532" w:rsidP="00D03D35">
            <w:pPr>
              <w:rPr>
                <w:rFonts w:cstheme="minorHAnsi"/>
              </w:rPr>
            </w:pPr>
          </w:p>
        </w:tc>
        <w:tc>
          <w:tcPr>
            <w:tcW w:w="2254" w:type="dxa"/>
          </w:tcPr>
          <w:p w14:paraId="0F51DB68" w14:textId="77777777" w:rsidR="002C4532" w:rsidRPr="00F67005" w:rsidRDefault="002C4532" w:rsidP="00D03D35">
            <w:pPr>
              <w:rPr>
                <w:rFonts w:cstheme="minorHAnsi"/>
              </w:rPr>
            </w:pPr>
          </w:p>
        </w:tc>
        <w:tc>
          <w:tcPr>
            <w:tcW w:w="2254" w:type="dxa"/>
          </w:tcPr>
          <w:p w14:paraId="525AD974" w14:textId="77777777" w:rsidR="002C4532" w:rsidRPr="00F67005" w:rsidRDefault="002C4532" w:rsidP="00D03D35">
            <w:pPr>
              <w:rPr>
                <w:rFonts w:cstheme="minorHAnsi"/>
              </w:rPr>
            </w:pPr>
          </w:p>
        </w:tc>
      </w:tr>
      <w:tr w:rsidR="002C4532" w14:paraId="68748556" w14:textId="77777777" w:rsidTr="00D03D35">
        <w:tc>
          <w:tcPr>
            <w:tcW w:w="2254" w:type="dxa"/>
          </w:tcPr>
          <w:p w14:paraId="1875B0F3" w14:textId="77777777" w:rsidR="002C4532" w:rsidRPr="00F67005" w:rsidRDefault="002C4532" w:rsidP="00D03D35">
            <w:pPr>
              <w:rPr>
                <w:rFonts w:cstheme="minorHAnsi"/>
              </w:rPr>
            </w:pPr>
            <w:r w:rsidRPr="00F67005">
              <w:rPr>
                <w:rFonts w:asciiTheme="minorHAnsi" w:hAnsiTheme="minorHAnsi" w:cstheme="minorHAnsi"/>
              </w:rPr>
              <w:t>Total</w:t>
            </w:r>
          </w:p>
        </w:tc>
        <w:tc>
          <w:tcPr>
            <w:tcW w:w="2254" w:type="dxa"/>
          </w:tcPr>
          <w:p w14:paraId="76120822" w14:textId="77777777" w:rsidR="002C4532" w:rsidRPr="00F67005" w:rsidRDefault="002C4532" w:rsidP="00D03D35">
            <w:pPr>
              <w:rPr>
                <w:rFonts w:cstheme="minorHAnsi"/>
              </w:rPr>
            </w:pPr>
          </w:p>
        </w:tc>
        <w:tc>
          <w:tcPr>
            <w:tcW w:w="2254" w:type="dxa"/>
          </w:tcPr>
          <w:p w14:paraId="2CCEF77D" w14:textId="77777777" w:rsidR="002C4532" w:rsidRPr="00F67005" w:rsidRDefault="002C4532" w:rsidP="00D03D35">
            <w:pPr>
              <w:rPr>
                <w:rFonts w:cstheme="minorHAnsi"/>
              </w:rPr>
            </w:pPr>
          </w:p>
        </w:tc>
        <w:tc>
          <w:tcPr>
            <w:tcW w:w="2254" w:type="dxa"/>
          </w:tcPr>
          <w:p w14:paraId="1AF9490F" w14:textId="77777777" w:rsidR="002C4532" w:rsidRPr="00F67005" w:rsidRDefault="002C4532" w:rsidP="00D03D35">
            <w:pPr>
              <w:rPr>
                <w:rFonts w:cstheme="minorHAnsi"/>
              </w:rPr>
            </w:pPr>
          </w:p>
        </w:tc>
      </w:tr>
    </w:tbl>
    <w:p w14:paraId="592C199E" w14:textId="3C45413E" w:rsidR="002C4532" w:rsidRDefault="002C4532" w:rsidP="002C4532">
      <w:r w:rsidRPr="002C4532">
        <w:t>* Ensure that capital costs are not</w:t>
      </w:r>
      <w:r w:rsidR="0088026E">
        <w:t xml:space="preserve"> </w:t>
      </w:r>
      <w:r w:rsidRPr="002C4532">
        <w:t xml:space="preserve">counted </w:t>
      </w:r>
      <w:r w:rsidR="0088026E">
        <w:t xml:space="preserve">twice </w:t>
      </w:r>
      <w:r w:rsidRPr="002C4532">
        <w:t>as part of direct or indirect costs.</w:t>
      </w:r>
    </w:p>
    <w:p w14:paraId="4F17482E" w14:textId="2388231D" w:rsidR="00A41FC9" w:rsidRPr="00D57921" w:rsidRDefault="00AD0880" w:rsidP="00430449">
      <w:pPr>
        <w:pStyle w:val="Heading2"/>
        <w:numPr>
          <w:ilvl w:val="1"/>
          <w:numId w:val="11"/>
        </w:numPr>
        <w:ind w:left="426"/>
      </w:pPr>
      <w:bookmarkStart w:id="12" w:name="_Toc81919368"/>
      <w:bookmarkStart w:id="13" w:name="_Toc81919369"/>
      <w:bookmarkStart w:id="14" w:name="_Toc81919370"/>
      <w:bookmarkEnd w:id="12"/>
      <w:bookmarkEnd w:id="13"/>
      <w:bookmarkEnd w:id="14"/>
      <w:r>
        <w:lastRenderedPageBreak/>
        <w:t xml:space="preserve"> </w:t>
      </w:r>
      <w:bookmarkStart w:id="15" w:name="_Toc88467505"/>
      <w:r w:rsidR="00A41FC9" w:rsidRPr="00D57921">
        <w:t xml:space="preserve">Design of the regulatory </w:t>
      </w:r>
      <w:r w:rsidR="006E1600">
        <w:t>charge</w:t>
      </w:r>
      <w:bookmarkEnd w:id="15"/>
      <w:r w:rsidR="00A41FC9" w:rsidRPr="00D57921">
        <w:t xml:space="preserve"> </w:t>
      </w:r>
    </w:p>
    <w:p w14:paraId="260E0452" w14:textId="47E82232" w:rsidR="00322143" w:rsidRDefault="0028412E">
      <w:pPr>
        <w:rPr>
          <w:rFonts w:cstheme="minorHAnsi"/>
          <w:i/>
        </w:rPr>
      </w:pPr>
      <w:r w:rsidRPr="00D57921">
        <w:rPr>
          <w:rFonts w:cstheme="minorHAnsi"/>
          <w:i/>
        </w:rPr>
        <w:t>E</w:t>
      </w:r>
      <w:r w:rsidR="00823739" w:rsidRPr="00D57921">
        <w:rPr>
          <w:rFonts w:cstheme="minorHAnsi"/>
          <w:i/>
        </w:rPr>
        <w:t>xplain the relationship between the</w:t>
      </w:r>
      <w:r w:rsidRPr="00D57921">
        <w:rPr>
          <w:rFonts w:cstheme="minorHAnsi"/>
          <w:i/>
        </w:rPr>
        <w:t xml:space="preserve"> output and the user/s by identifying the charging mechanism/s. This </w:t>
      </w:r>
      <w:r w:rsidR="00E46AC2" w:rsidRPr="00D57921">
        <w:rPr>
          <w:rFonts w:cstheme="minorHAnsi"/>
          <w:i/>
        </w:rPr>
        <w:t>should</w:t>
      </w:r>
      <w:r w:rsidRPr="00D57921">
        <w:rPr>
          <w:rFonts w:cstheme="minorHAnsi"/>
          <w:i/>
        </w:rPr>
        <w:t xml:space="preserve"> include </w:t>
      </w:r>
      <w:r w:rsidRPr="00D57921">
        <w:rPr>
          <w:rFonts w:cstheme="minorHAnsi"/>
          <w:b/>
          <w:i/>
        </w:rPr>
        <w:t>fees</w:t>
      </w:r>
      <w:r w:rsidRPr="00D57921">
        <w:rPr>
          <w:rFonts w:cstheme="minorHAnsi"/>
          <w:i/>
        </w:rPr>
        <w:t xml:space="preserve">, where the effort is directly linked to an individual user; </w:t>
      </w:r>
      <w:r w:rsidR="00E46AC2" w:rsidRPr="00D57921">
        <w:rPr>
          <w:rFonts w:cstheme="minorHAnsi"/>
          <w:i/>
        </w:rPr>
        <w:t>and/</w:t>
      </w:r>
      <w:r w:rsidRPr="00D57921">
        <w:rPr>
          <w:rFonts w:cstheme="minorHAnsi"/>
          <w:i/>
        </w:rPr>
        <w:t xml:space="preserve">or </w:t>
      </w:r>
      <w:r w:rsidRPr="00D57921">
        <w:rPr>
          <w:rFonts w:cstheme="minorHAnsi"/>
          <w:b/>
          <w:i/>
        </w:rPr>
        <w:t>levies</w:t>
      </w:r>
      <w:r w:rsidRPr="00D57921">
        <w:rPr>
          <w:rFonts w:cstheme="minorHAnsi"/>
          <w:i/>
        </w:rPr>
        <w:t xml:space="preserve">, where the effort is linked to a broader group of users. These relationships should be reflective of the policy decision for the level of price to be </w:t>
      </w:r>
      <w:r w:rsidR="00823739" w:rsidRPr="00D57921">
        <w:rPr>
          <w:rFonts w:cstheme="minorHAnsi"/>
          <w:i/>
        </w:rPr>
        <w:t xml:space="preserve">charged (i.e. </w:t>
      </w:r>
      <w:r w:rsidRPr="00D57921">
        <w:rPr>
          <w:rFonts w:cstheme="minorHAnsi"/>
          <w:i/>
        </w:rPr>
        <w:t>to recover full or part</w:t>
      </w:r>
      <w:r w:rsidR="00823739" w:rsidRPr="00D57921">
        <w:rPr>
          <w:rFonts w:cstheme="minorHAnsi"/>
          <w:i/>
        </w:rPr>
        <w:t xml:space="preserve"> cost</w:t>
      </w:r>
      <w:r w:rsidRPr="00D57921">
        <w:rPr>
          <w:rFonts w:cstheme="minorHAnsi"/>
          <w:i/>
        </w:rPr>
        <w:t>s).</w:t>
      </w:r>
    </w:p>
    <w:tbl>
      <w:tblPr>
        <w:tblStyle w:val="TableGrid"/>
        <w:tblW w:w="963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639"/>
      </w:tblGrid>
      <w:tr w:rsidR="00322143" w:rsidRPr="00220139" w14:paraId="552681E4" w14:textId="77777777" w:rsidTr="00D34C88">
        <w:trPr>
          <w:trHeight w:val="405"/>
        </w:trPr>
        <w:tc>
          <w:tcPr>
            <w:tcW w:w="9639" w:type="dxa"/>
            <w:shd w:val="solid" w:color="DEEAF6" w:themeColor="accent1" w:themeTint="33" w:fill="auto"/>
          </w:tcPr>
          <w:p w14:paraId="6E718D7E" w14:textId="77777777" w:rsidR="00DA14D2" w:rsidRDefault="00DA14D2" w:rsidP="00DA14D2">
            <w:pPr>
              <w:spacing w:after="120"/>
              <w:rPr>
                <w:rFonts w:asciiTheme="minorHAnsi" w:eastAsia="SimSun" w:hAnsiTheme="minorHAnsi"/>
              </w:rPr>
            </w:pPr>
            <w:r w:rsidRPr="006E1600">
              <w:rPr>
                <w:rFonts w:asciiTheme="minorHAnsi" w:eastAsia="SimSun" w:hAnsiTheme="minorHAnsi"/>
                <w:u w:val="single"/>
              </w:rPr>
              <w:t>Required</w:t>
            </w:r>
            <w:r>
              <w:rPr>
                <w:rFonts w:asciiTheme="minorHAnsi" w:eastAsia="SimSun" w:hAnsiTheme="minorHAnsi"/>
              </w:rPr>
              <w:t>:</w:t>
            </w:r>
          </w:p>
          <w:p w14:paraId="139E0CA9" w14:textId="4C995493" w:rsidR="00E46AC2" w:rsidRDefault="00322143" w:rsidP="00805467">
            <w:pPr>
              <w:pStyle w:val="NoSpacing"/>
              <w:ind w:left="204" w:hanging="204"/>
              <w:rPr>
                <w:rFonts w:asciiTheme="minorHAnsi" w:eastAsiaTheme="minorEastAsia" w:hAnsiTheme="minorHAnsi" w:cstheme="minorHAnsi"/>
              </w:rPr>
            </w:pPr>
            <w:r w:rsidRPr="00220139">
              <w:rPr>
                <w:rFonts w:asciiTheme="minorHAnsi" w:eastAsiaTheme="minorEastAsia" w:hAnsiTheme="minorHAnsi" w:cstheme="minorHAnsi"/>
              </w:rPr>
              <w:t>o List each output, its unit cost</w:t>
            </w:r>
            <w:r w:rsidR="000E1393">
              <w:rPr>
                <w:rFonts w:asciiTheme="minorHAnsi" w:eastAsiaTheme="minorEastAsia" w:hAnsiTheme="minorHAnsi" w:cstheme="minorHAnsi"/>
              </w:rPr>
              <w:t>, the charging mechanism (i.e. fee or levy)</w:t>
            </w:r>
            <w:r w:rsidRPr="00220139">
              <w:rPr>
                <w:rFonts w:asciiTheme="minorHAnsi" w:eastAsiaTheme="minorEastAsia" w:hAnsiTheme="minorHAnsi" w:cstheme="minorHAnsi"/>
              </w:rPr>
              <w:t xml:space="preserve"> and the price charged. Outputs may be grouped where they are recovered by a </w:t>
            </w:r>
            <w:r w:rsidRPr="00E46AC2">
              <w:rPr>
                <w:rFonts w:asciiTheme="minorHAnsi" w:eastAsiaTheme="minorEastAsia" w:hAnsiTheme="minorHAnsi" w:cstheme="minorHAnsi"/>
              </w:rPr>
              <w:t>single levy.</w:t>
            </w:r>
          </w:p>
          <w:p w14:paraId="07907AB3" w14:textId="0F60C7F5" w:rsidR="000E1393" w:rsidRPr="00E46AC2" w:rsidRDefault="000E1393" w:rsidP="00805467">
            <w:pPr>
              <w:pStyle w:val="NoSpacing"/>
              <w:ind w:left="204" w:hanging="204"/>
              <w:rPr>
                <w:rFonts w:asciiTheme="minorHAnsi" w:hAnsiTheme="minorHAnsi" w:cstheme="minorHAnsi"/>
              </w:rPr>
            </w:pPr>
            <w:r w:rsidRPr="00220139">
              <w:rPr>
                <w:rFonts w:asciiTheme="minorHAnsi" w:eastAsiaTheme="minorEastAsia" w:hAnsiTheme="minorHAnsi" w:cstheme="minorHAnsi"/>
              </w:rPr>
              <w:t>o</w:t>
            </w:r>
            <w:r>
              <w:rPr>
                <w:rFonts w:asciiTheme="minorHAnsi" w:eastAsiaTheme="minorEastAsia" w:hAnsiTheme="minorHAnsi" w:cstheme="minorHAnsi"/>
              </w:rPr>
              <w:t xml:space="preserve"> Explain why the type of charge has been chosen</w:t>
            </w:r>
            <w:r w:rsidR="00706F6D">
              <w:rPr>
                <w:rFonts w:asciiTheme="minorHAnsi" w:eastAsiaTheme="minorEastAsia" w:hAnsiTheme="minorHAnsi" w:cstheme="minorHAnsi"/>
              </w:rPr>
              <w:t>.</w:t>
            </w:r>
          </w:p>
          <w:p w14:paraId="1FD77EA1" w14:textId="72FE54E2" w:rsidR="00322143" w:rsidRPr="00E46AC2" w:rsidRDefault="00322143" w:rsidP="00805467">
            <w:pPr>
              <w:pStyle w:val="NoSpacing"/>
              <w:ind w:left="204" w:hanging="204"/>
              <w:rPr>
                <w:rFonts w:asciiTheme="minorHAnsi" w:hAnsiTheme="minorHAnsi" w:cstheme="minorHAnsi"/>
              </w:rPr>
            </w:pPr>
            <w:r w:rsidRPr="00E46AC2">
              <w:rPr>
                <w:rFonts w:asciiTheme="minorHAnsi" w:eastAsiaTheme="minorEastAsia" w:hAnsiTheme="minorHAnsi" w:cstheme="minorHAnsi"/>
              </w:rPr>
              <w:t xml:space="preserve">o </w:t>
            </w:r>
            <w:proofErr w:type="gramStart"/>
            <w:r w:rsidRPr="00E46AC2">
              <w:rPr>
                <w:rFonts w:asciiTheme="minorHAnsi" w:eastAsiaTheme="minorEastAsia" w:hAnsiTheme="minorHAnsi" w:cstheme="minorHAnsi"/>
              </w:rPr>
              <w:t>For</w:t>
            </w:r>
            <w:proofErr w:type="gramEnd"/>
            <w:r w:rsidRPr="00E46AC2">
              <w:rPr>
                <w:rFonts w:asciiTheme="minorHAnsi" w:eastAsiaTheme="minorEastAsia" w:hAnsiTheme="minorHAnsi" w:cstheme="minorHAnsi"/>
              </w:rPr>
              <w:t xml:space="preserve"> </w:t>
            </w:r>
            <w:r w:rsidRPr="00E46AC2">
              <w:rPr>
                <w:rFonts w:asciiTheme="minorHAnsi" w:eastAsiaTheme="minorEastAsia" w:hAnsiTheme="minorHAnsi" w:cstheme="minorHAnsi"/>
                <w:b/>
              </w:rPr>
              <w:t>fees</w:t>
            </w:r>
            <w:r w:rsidRPr="00E46AC2">
              <w:rPr>
                <w:rFonts w:asciiTheme="minorHAnsi" w:eastAsiaTheme="minorEastAsia" w:hAnsiTheme="minorHAnsi" w:cstheme="minorHAnsi"/>
              </w:rPr>
              <w:t xml:space="preserve">, </w:t>
            </w:r>
            <w:r w:rsidR="000E1393">
              <w:rPr>
                <w:rFonts w:asciiTheme="minorHAnsi" w:eastAsiaTheme="minorEastAsia" w:hAnsiTheme="minorHAnsi" w:cstheme="minorHAnsi"/>
              </w:rPr>
              <w:t>if</w:t>
            </w:r>
            <w:r w:rsidR="00706F6D">
              <w:rPr>
                <w:rFonts w:asciiTheme="minorHAnsi" w:eastAsiaTheme="minorEastAsia" w:hAnsiTheme="minorHAnsi" w:cstheme="minorHAnsi"/>
              </w:rPr>
              <w:t xml:space="preserve"> </w:t>
            </w:r>
            <w:r w:rsidRPr="00E46AC2">
              <w:rPr>
                <w:rFonts w:asciiTheme="minorHAnsi" w:eastAsiaTheme="minorEastAsia" w:hAnsiTheme="minorHAnsi" w:cstheme="minorHAnsi"/>
              </w:rPr>
              <w:t xml:space="preserve">there is more than </w:t>
            </w:r>
            <w:r w:rsidR="0088026E">
              <w:rPr>
                <w:rFonts w:asciiTheme="minorHAnsi" w:eastAsiaTheme="minorEastAsia" w:hAnsiTheme="minorHAnsi" w:cstheme="minorHAnsi"/>
              </w:rPr>
              <w:t xml:space="preserve">one </w:t>
            </w:r>
            <w:r w:rsidRPr="00E46AC2">
              <w:rPr>
                <w:rFonts w:asciiTheme="minorHAnsi" w:eastAsiaTheme="minorEastAsia" w:hAnsiTheme="minorHAnsi" w:cstheme="minorHAnsi"/>
              </w:rPr>
              <w:t>output from an activity and different price levels have been agreed</w:t>
            </w:r>
            <w:r w:rsidR="0023592F">
              <w:rPr>
                <w:rFonts w:asciiTheme="minorHAnsi" w:eastAsiaTheme="minorEastAsia" w:hAnsiTheme="minorHAnsi" w:cstheme="minorHAnsi"/>
              </w:rPr>
              <w:t xml:space="preserve">, </w:t>
            </w:r>
            <w:r w:rsidR="0023592F" w:rsidRPr="00E46AC2">
              <w:rPr>
                <w:rFonts w:asciiTheme="minorHAnsi" w:eastAsiaTheme="minorEastAsia" w:hAnsiTheme="minorHAnsi" w:cstheme="minorHAnsi"/>
              </w:rPr>
              <w:t xml:space="preserve">explain </w:t>
            </w:r>
            <w:r w:rsidR="0023592F">
              <w:rPr>
                <w:rFonts w:asciiTheme="minorHAnsi" w:eastAsiaTheme="minorEastAsia" w:hAnsiTheme="minorHAnsi" w:cstheme="minorHAnsi"/>
              </w:rPr>
              <w:t xml:space="preserve">the different approach </w:t>
            </w:r>
            <w:r w:rsidR="0023592F" w:rsidRPr="00E46AC2">
              <w:rPr>
                <w:rFonts w:asciiTheme="minorHAnsi" w:eastAsiaTheme="minorEastAsia" w:hAnsiTheme="minorHAnsi" w:cstheme="minorHAnsi"/>
              </w:rPr>
              <w:t>used</w:t>
            </w:r>
            <w:r w:rsidR="0023592F">
              <w:rPr>
                <w:rFonts w:asciiTheme="minorHAnsi" w:eastAsiaTheme="minorEastAsia" w:hAnsiTheme="minorHAnsi" w:cstheme="minorHAnsi"/>
              </w:rPr>
              <w:t xml:space="preserve"> (</w:t>
            </w:r>
            <w:r w:rsidRPr="00E46AC2">
              <w:rPr>
                <w:rFonts w:asciiTheme="minorHAnsi" w:eastAsiaTheme="minorEastAsia" w:hAnsiTheme="minorHAnsi" w:cstheme="minorHAnsi"/>
              </w:rPr>
              <w:t>i.e. some outputs at full cost recovery an</w:t>
            </w:r>
            <w:r w:rsidR="0023592F">
              <w:rPr>
                <w:rFonts w:asciiTheme="minorHAnsi" w:eastAsiaTheme="minorEastAsia" w:hAnsiTheme="minorHAnsi" w:cstheme="minorHAnsi"/>
              </w:rPr>
              <w:t>d some at partial cost recovery)</w:t>
            </w:r>
            <w:r w:rsidRPr="00E46AC2">
              <w:rPr>
                <w:rFonts w:asciiTheme="minorHAnsi" w:eastAsiaTheme="minorEastAsia" w:hAnsiTheme="minorHAnsi" w:cstheme="minorHAnsi"/>
              </w:rPr>
              <w:t xml:space="preserve"> </w:t>
            </w:r>
          </w:p>
          <w:p w14:paraId="292198B1" w14:textId="16C5DDA9" w:rsidR="00322143" w:rsidRPr="00E46AC2" w:rsidRDefault="00322143" w:rsidP="00805467">
            <w:pPr>
              <w:pStyle w:val="NoSpacing"/>
              <w:ind w:left="204" w:hanging="204"/>
              <w:rPr>
                <w:rFonts w:asciiTheme="minorHAnsi" w:hAnsiTheme="minorHAnsi" w:cstheme="minorHAnsi"/>
              </w:rPr>
            </w:pPr>
            <w:r w:rsidRPr="00E46AC2">
              <w:rPr>
                <w:rFonts w:asciiTheme="minorHAnsi" w:eastAsiaTheme="minorEastAsia" w:hAnsiTheme="minorHAnsi" w:cstheme="minorHAnsi"/>
              </w:rPr>
              <w:t xml:space="preserve">o </w:t>
            </w:r>
            <w:proofErr w:type="gramStart"/>
            <w:r w:rsidRPr="00E46AC2">
              <w:rPr>
                <w:rFonts w:asciiTheme="minorHAnsi" w:eastAsiaTheme="minorEastAsia" w:hAnsiTheme="minorHAnsi" w:cstheme="minorHAnsi"/>
              </w:rPr>
              <w:t>For</w:t>
            </w:r>
            <w:proofErr w:type="gramEnd"/>
            <w:r w:rsidRPr="00E46AC2">
              <w:rPr>
                <w:rFonts w:asciiTheme="minorHAnsi" w:eastAsiaTheme="minorEastAsia" w:hAnsiTheme="minorHAnsi" w:cstheme="minorHAnsi"/>
              </w:rPr>
              <w:t xml:space="preserve"> </w:t>
            </w:r>
            <w:r w:rsidRPr="00E46AC2">
              <w:rPr>
                <w:rFonts w:asciiTheme="minorHAnsi" w:eastAsiaTheme="minorEastAsia" w:hAnsiTheme="minorHAnsi" w:cstheme="minorHAnsi"/>
                <w:b/>
              </w:rPr>
              <w:t>levies</w:t>
            </w:r>
            <w:r w:rsidRPr="00E46AC2">
              <w:rPr>
                <w:rFonts w:asciiTheme="minorHAnsi" w:eastAsiaTheme="minorEastAsia" w:hAnsiTheme="minorHAnsi" w:cstheme="minorHAnsi"/>
              </w:rPr>
              <w:t xml:space="preserve">, include the methodology for calculating the levy charge (e.g. flat or tiered rates, the proxy used to attribute the total cost to those being charged). Provide examples of </w:t>
            </w:r>
            <w:r w:rsidR="00430449">
              <w:rPr>
                <w:rFonts w:asciiTheme="minorHAnsi" w:eastAsiaTheme="minorEastAsia" w:hAnsiTheme="minorHAnsi" w:cstheme="minorHAnsi"/>
              </w:rPr>
              <w:t xml:space="preserve">how </w:t>
            </w:r>
            <w:r w:rsidR="00430449" w:rsidRPr="00E46AC2">
              <w:rPr>
                <w:rFonts w:asciiTheme="minorHAnsi" w:eastAsiaTheme="minorEastAsia" w:hAnsiTheme="minorHAnsi" w:cstheme="minorHAnsi"/>
              </w:rPr>
              <w:t>an individual levy payment</w:t>
            </w:r>
            <w:r w:rsidR="00430449">
              <w:rPr>
                <w:rFonts w:asciiTheme="minorHAnsi" w:eastAsiaTheme="minorEastAsia" w:hAnsiTheme="minorHAnsi" w:cstheme="minorHAnsi"/>
              </w:rPr>
              <w:t xml:space="preserve"> was calculated</w:t>
            </w:r>
            <w:r w:rsidRPr="00E46AC2">
              <w:rPr>
                <w:rFonts w:asciiTheme="minorHAnsi" w:eastAsiaTheme="minorEastAsia" w:hAnsiTheme="minorHAnsi" w:cstheme="minorHAnsi"/>
              </w:rPr>
              <w:t>.</w:t>
            </w:r>
          </w:p>
          <w:p w14:paraId="08EB8C9B" w14:textId="048476A2" w:rsidR="00322143" w:rsidRPr="00220139" w:rsidRDefault="00322143" w:rsidP="00805467">
            <w:pPr>
              <w:pStyle w:val="NoSpacing"/>
              <w:ind w:left="204" w:hanging="204"/>
              <w:rPr>
                <w:rFonts w:asciiTheme="minorHAnsi" w:hAnsiTheme="minorHAnsi" w:cstheme="minorHAnsi"/>
              </w:rPr>
            </w:pPr>
            <w:r w:rsidRPr="00E46AC2">
              <w:rPr>
                <w:rFonts w:asciiTheme="minorHAnsi" w:eastAsiaTheme="minorEastAsia" w:hAnsiTheme="minorHAnsi" w:cstheme="minorHAnsi"/>
              </w:rPr>
              <w:t xml:space="preserve">o Include any expected </w:t>
            </w:r>
            <w:r w:rsidRPr="00430449">
              <w:rPr>
                <w:rFonts w:asciiTheme="minorHAnsi" w:eastAsiaTheme="minorEastAsia" w:hAnsiTheme="minorHAnsi" w:cstheme="minorHAnsi"/>
                <w:b/>
              </w:rPr>
              <w:t>exemptions and/or waivers</w:t>
            </w:r>
            <w:r w:rsidRPr="00E46AC2">
              <w:rPr>
                <w:rFonts w:asciiTheme="minorHAnsi" w:eastAsiaTheme="minorEastAsia" w:hAnsiTheme="minorHAnsi" w:cstheme="minorHAnsi"/>
              </w:rPr>
              <w:t xml:space="preserve"> in relation to charges, including their policy rationale, statutory authority, and impact on expenses and revenue for the activity. </w:t>
            </w:r>
          </w:p>
          <w:p w14:paraId="4F7DC2AA" w14:textId="77777777" w:rsidR="00322143" w:rsidRPr="00220139" w:rsidRDefault="00322143" w:rsidP="00D34C88">
            <w:pPr>
              <w:pStyle w:val="NoSpacing"/>
              <w:rPr>
                <w:rFonts w:asciiTheme="minorHAnsi" w:hAnsiTheme="minorHAnsi" w:cstheme="minorHAnsi"/>
              </w:rPr>
            </w:pPr>
          </w:p>
          <w:p w14:paraId="26A1E1FB" w14:textId="6375AC78" w:rsidR="00322143" w:rsidRDefault="0086566B" w:rsidP="00D34C88">
            <w:pPr>
              <w:pStyle w:val="Pa12"/>
              <w:spacing w:after="120" w:line="240" w:lineRule="auto"/>
              <w:rPr>
                <w:rFonts w:asciiTheme="minorHAnsi" w:eastAsia="Times New Roman" w:hAnsiTheme="minorHAnsi" w:cstheme="minorHAnsi"/>
                <w:lang w:val="en-AU"/>
              </w:rPr>
            </w:pPr>
            <w:r>
              <w:rPr>
                <w:rFonts w:asciiTheme="minorHAnsi" w:eastAsia="Times New Roman" w:hAnsiTheme="minorHAnsi" w:cstheme="minorHAnsi"/>
                <w:u w:val="single"/>
                <w:lang w:val="en-AU"/>
              </w:rPr>
              <w:t>Further G</w:t>
            </w:r>
            <w:r w:rsidR="00322143" w:rsidRPr="006E1600">
              <w:rPr>
                <w:rFonts w:asciiTheme="minorHAnsi" w:eastAsia="Times New Roman" w:hAnsiTheme="minorHAnsi" w:cstheme="minorHAnsi"/>
                <w:u w:val="single"/>
                <w:lang w:val="en-AU"/>
              </w:rPr>
              <w:t>uidance</w:t>
            </w:r>
            <w:r w:rsidR="00322143" w:rsidRPr="00220139">
              <w:rPr>
                <w:rFonts w:asciiTheme="minorHAnsi" w:eastAsia="Times New Roman" w:hAnsiTheme="minorHAnsi" w:cstheme="minorHAnsi"/>
                <w:lang w:val="en-AU"/>
              </w:rPr>
              <w:t>:</w:t>
            </w:r>
          </w:p>
          <w:p w14:paraId="06D87550" w14:textId="0F8C5F41" w:rsidR="00E93783" w:rsidRDefault="00E93783" w:rsidP="00E93783">
            <w:pPr>
              <w:pStyle w:val="NoSpacing"/>
              <w:rPr>
                <w:rFonts w:asciiTheme="minorHAnsi" w:eastAsiaTheme="minorEastAsia" w:hAnsiTheme="minorHAnsi" w:cstheme="minorHAnsi"/>
              </w:rPr>
            </w:pPr>
            <w:r>
              <w:rPr>
                <w:rFonts w:asciiTheme="minorHAnsi" w:eastAsiaTheme="minorEastAsia" w:hAnsiTheme="minorHAnsi" w:cstheme="minorHAnsi"/>
              </w:rPr>
              <w:t xml:space="preserve">If entities are </w:t>
            </w:r>
            <w:r w:rsidRPr="00E46AC2">
              <w:rPr>
                <w:rFonts w:asciiTheme="minorHAnsi" w:eastAsiaTheme="minorEastAsia" w:hAnsiTheme="minorHAnsi" w:cstheme="minorHAnsi"/>
              </w:rPr>
              <w:t>expected to incur expenses in providing the activity to those who are exempt from paying</w:t>
            </w:r>
            <w:r w:rsidRPr="00220139">
              <w:rPr>
                <w:rFonts w:asciiTheme="minorHAnsi" w:eastAsiaTheme="minorEastAsia" w:hAnsiTheme="minorHAnsi" w:cstheme="minorHAnsi"/>
              </w:rPr>
              <w:t xml:space="preserve"> charges, the cost, expected demand and funding source(s) for these exemptions should be identified</w:t>
            </w:r>
            <w:r>
              <w:rPr>
                <w:rFonts w:asciiTheme="minorHAnsi" w:eastAsiaTheme="minorEastAsia" w:hAnsiTheme="minorHAnsi" w:cstheme="minorHAnsi"/>
              </w:rPr>
              <w:t xml:space="preserve">. The funding source (e.g. </w:t>
            </w:r>
            <w:r w:rsidR="0086566B">
              <w:rPr>
                <w:rFonts w:asciiTheme="minorHAnsi" w:eastAsiaTheme="minorEastAsia" w:hAnsiTheme="minorHAnsi" w:cstheme="minorHAnsi"/>
              </w:rPr>
              <w:t xml:space="preserve">appropriation) needs to align with the exemptions and/or waivers, </w:t>
            </w:r>
            <w:r>
              <w:rPr>
                <w:rFonts w:asciiTheme="minorHAnsi" w:eastAsiaTheme="minorEastAsia" w:hAnsiTheme="minorHAnsi" w:cstheme="minorHAnsi"/>
              </w:rPr>
              <w:t xml:space="preserve">fees and or levies collected should not be used to cover the shortfall. </w:t>
            </w:r>
          </w:p>
          <w:p w14:paraId="172F02C7" w14:textId="77777777" w:rsidR="0086566B" w:rsidRPr="00220139" w:rsidRDefault="0086566B" w:rsidP="00E93783">
            <w:pPr>
              <w:pStyle w:val="NoSpacing"/>
              <w:rPr>
                <w:rFonts w:asciiTheme="minorHAnsi" w:hAnsiTheme="minorHAnsi" w:cstheme="minorHAnsi"/>
              </w:rPr>
            </w:pPr>
          </w:p>
          <w:p w14:paraId="76E548CB" w14:textId="03955EC4" w:rsidR="00E93783" w:rsidRPr="00E93783" w:rsidRDefault="005C3891" w:rsidP="005C3891">
            <w:pPr>
              <w:rPr>
                <w:rFonts w:asciiTheme="minorHAnsi" w:hAnsiTheme="minorHAnsi"/>
              </w:rPr>
            </w:pPr>
            <w:r w:rsidRPr="009645E7">
              <w:rPr>
                <w:rFonts w:asciiTheme="minorHAnsi" w:hAnsiTheme="minorHAnsi"/>
              </w:rPr>
              <w:t xml:space="preserve">For further information </w:t>
            </w:r>
            <w:r>
              <w:rPr>
                <w:rFonts w:asciiTheme="minorHAnsi" w:hAnsiTheme="minorHAnsi"/>
              </w:rPr>
              <w:t>on designing regulatory charges please refer to</w:t>
            </w:r>
            <w:r w:rsidR="004F1A52">
              <w:rPr>
                <w:rFonts w:asciiTheme="minorHAnsi" w:hAnsiTheme="minorHAnsi"/>
              </w:rPr>
              <w:t xml:space="preserve"> </w:t>
            </w:r>
            <w:hyperlink r:id="rId20" w:history="1">
              <w:r w:rsidR="004F1A52"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74DFA523" w14:textId="77777777" w:rsidR="00F46EFF" w:rsidRPr="00220139" w:rsidRDefault="00F46EFF" w:rsidP="00F46EFF">
      <w:pPr>
        <w:pStyle w:val="Pa12"/>
        <w:spacing w:after="120" w:line="240" w:lineRule="auto"/>
        <w:rPr>
          <w:rFonts w:asciiTheme="minorHAnsi" w:eastAsia="Times New Roman" w:hAnsiTheme="minorHAnsi" w:cstheme="minorHAnsi"/>
          <w:i/>
          <w:lang w:val="en-AU"/>
        </w:rPr>
      </w:pPr>
      <w:r w:rsidRPr="00220139">
        <w:rPr>
          <w:rFonts w:asciiTheme="minorHAnsi" w:eastAsia="Times New Roman" w:hAnsiTheme="minorHAnsi" w:cstheme="minorHAnsi"/>
          <w:i/>
          <w:lang w:val="en-AU"/>
        </w:rPr>
        <w:t xml:space="preserve">Below is a possible presentation of the relationship between charges and outputs of the activity. It should be modified to suit the activity. </w:t>
      </w:r>
    </w:p>
    <w:tbl>
      <w:tblPr>
        <w:tblStyle w:val="TableGrid"/>
        <w:tblW w:w="9360" w:type="dxa"/>
        <w:jc w:val="center"/>
        <w:tblLayout w:type="fixed"/>
        <w:tblLook w:val="04A0" w:firstRow="1" w:lastRow="0" w:firstColumn="1" w:lastColumn="0" w:noHBand="0" w:noVBand="1"/>
      </w:tblPr>
      <w:tblGrid>
        <w:gridCol w:w="1701"/>
        <w:gridCol w:w="1077"/>
        <w:gridCol w:w="1077"/>
        <w:gridCol w:w="1077"/>
        <w:gridCol w:w="1196"/>
        <w:gridCol w:w="1616"/>
        <w:gridCol w:w="1616"/>
      </w:tblGrid>
      <w:tr w:rsidR="00F46EFF" w:rsidRPr="00220139" w14:paraId="1AC2E0B5" w14:textId="77777777" w:rsidTr="00D03D35">
        <w:trPr>
          <w:jc w:val="center"/>
        </w:trPr>
        <w:tc>
          <w:tcPr>
            <w:tcW w:w="1701" w:type="dxa"/>
            <w:shd w:val="solid" w:color="D5DCE4" w:themeColor="text2" w:themeTint="33" w:fill="D0CECE" w:themeFill="background2" w:themeFillShade="E6"/>
          </w:tcPr>
          <w:p w14:paraId="42CF243A" w14:textId="2B3ED8C0" w:rsidR="00F46EFF" w:rsidRPr="00220139" w:rsidRDefault="00E46AC2" w:rsidP="00D03D35">
            <w:pPr>
              <w:rPr>
                <w:rFonts w:asciiTheme="minorHAnsi" w:hAnsiTheme="minorHAnsi" w:cstheme="minorHAnsi"/>
              </w:rPr>
            </w:pPr>
            <w:r>
              <w:rPr>
                <w:rFonts w:asciiTheme="minorHAnsi" w:hAnsiTheme="minorHAnsi" w:cstheme="minorHAnsi"/>
              </w:rPr>
              <w:t>Output</w:t>
            </w:r>
            <w:r w:rsidR="00F46EFF" w:rsidRPr="00220139">
              <w:rPr>
                <w:rFonts w:asciiTheme="minorHAnsi" w:hAnsiTheme="minorHAnsi" w:cstheme="minorHAnsi"/>
              </w:rPr>
              <w:t xml:space="preserve"> title</w:t>
            </w:r>
          </w:p>
        </w:tc>
        <w:tc>
          <w:tcPr>
            <w:tcW w:w="1077" w:type="dxa"/>
            <w:shd w:val="solid" w:color="D5DCE4" w:themeColor="text2" w:themeTint="33" w:fill="D0CECE" w:themeFill="background2" w:themeFillShade="E6"/>
          </w:tcPr>
          <w:p w14:paraId="1FADB04C" w14:textId="77777777" w:rsidR="00F46EFF" w:rsidRPr="00220139" w:rsidRDefault="00F46EFF" w:rsidP="00D03D35">
            <w:pPr>
              <w:rPr>
                <w:rFonts w:asciiTheme="minorHAnsi" w:hAnsiTheme="minorHAnsi" w:cstheme="minorHAnsi"/>
              </w:rPr>
            </w:pPr>
            <w:r w:rsidRPr="00220139">
              <w:rPr>
                <w:rFonts w:asciiTheme="minorHAnsi" w:hAnsiTheme="minorHAnsi" w:cstheme="minorHAnsi"/>
              </w:rPr>
              <w:t xml:space="preserve">Type </w:t>
            </w:r>
          </w:p>
        </w:tc>
        <w:tc>
          <w:tcPr>
            <w:tcW w:w="1077" w:type="dxa"/>
            <w:shd w:val="solid" w:color="D5DCE4" w:themeColor="text2" w:themeTint="33" w:fill="D0CECE" w:themeFill="background2" w:themeFillShade="E6"/>
            <w:vAlign w:val="center"/>
          </w:tcPr>
          <w:p w14:paraId="65510450" w14:textId="7826FDB1" w:rsidR="00F46EFF" w:rsidRPr="00220139" w:rsidRDefault="00F46EFF" w:rsidP="00E46AC2">
            <w:pPr>
              <w:jc w:val="center"/>
              <w:rPr>
                <w:rFonts w:asciiTheme="minorHAnsi" w:hAnsiTheme="minorHAnsi" w:cstheme="minorHAnsi"/>
              </w:rPr>
            </w:pPr>
            <w:r w:rsidRPr="00220139">
              <w:rPr>
                <w:rFonts w:asciiTheme="minorHAnsi" w:hAnsiTheme="minorHAnsi" w:cstheme="minorHAnsi"/>
              </w:rPr>
              <w:t xml:space="preserve">Unit </w:t>
            </w:r>
            <w:r w:rsidR="00E46AC2">
              <w:rPr>
                <w:rFonts w:asciiTheme="minorHAnsi" w:hAnsiTheme="minorHAnsi" w:cstheme="minorHAnsi"/>
              </w:rPr>
              <w:t>cost</w:t>
            </w:r>
          </w:p>
        </w:tc>
        <w:tc>
          <w:tcPr>
            <w:tcW w:w="1077" w:type="dxa"/>
            <w:shd w:val="solid" w:color="D5DCE4" w:themeColor="text2" w:themeTint="33" w:fill="D0CECE" w:themeFill="background2" w:themeFillShade="E6"/>
            <w:vAlign w:val="center"/>
          </w:tcPr>
          <w:p w14:paraId="701F4D72"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Charge Rate</w:t>
            </w:r>
          </w:p>
        </w:tc>
        <w:tc>
          <w:tcPr>
            <w:tcW w:w="1196" w:type="dxa"/>
            <w:shd w:val="solid" w:color="D5DCE4" w:themeColor="text2" w:themeTint="33" w:fill="D0CECE" w:themeFill="background2" w:themeFillShade="E6"/>
            <w:vAlign w:val="center"/>
          </w:tcPr>
          <w:p w14:paraId="7BEB0D30"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Estimated volume</w:t>
            </w:r>
          </w:p>
        </w:tc>
        <w:tc>
          <w:tcPr>
            <w:tcW w:w="1616" w:type="dxa"/>
            <w:shd w:val="solid" w:color="D5DCE4" w:themeColor="text2" w:themeTint="33" w:fill="D0CECE" w:themeFill="background2" w:themeFillShade="E6"/>
            <w:vAlign w:val="center"/>
          </w:tcPr>
          <w:p w14:paraId="0365F788" w14:textId="5C3A7A31" w:rsidR="00F46EFF" w:rsidRPr="00220139" w:rsidRDefault="00F46EFF" w:rsidP="00E46AC2">
            <w:pPr>
              <w:jc w:val="center"/>
              <w:rPr>
                <w:rFonts w:asciiTheme="minorHAnsi" w:hAnsiTheme="minorHAnsi" w:cstheme="minorHAnsi"/>
              </w:rPr>
            </w:pPr>
            <w:r w:rsidRPr="00220139">
              <w:rPr>
                <w:rFonts w:asciiTheme="minorHAnsi" w:hAnsiTheme="minorHAnsi" w:cstheme="minorHAnsi"/>
              </w:rPr>
              <w:t xml:space="preserve">Estimated total </w:t>
            </w:r>
            <w:r w:rsidR="00E46AC2">
              <w:rPr>
                <w:rFonts w:asciiTheme="minorHAnsi" w:hAnsiTheme="minorHAnsi" w:cstheme="minorHAnsi"/>
              </w:rPr>
              <w:t>cost</w:t>
            </w:r>
          </w:p>
        </w:tc>
        <w:tc>
          <w:tcPr>
            <w:tcW w:w="1616" w:type="dxa"/>
            <w:shd w:val="solid" w:color="D5DCE4" w:themeColor="text2" w:themeTint="33" w:fill="D0CECE" w:themeFill="background2" w:themeFillShade="E6"/>
            <w:vAlign w:val="center"/>
          </w:tcPr>
          <w:p w14:paraId="79D5D114"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Estimated total revenue</w:t>
            </w:r>
          </w:p>
        </w:tc>
      </w:tr>
      <w:tr w:rsidR="00F46EFF" w:rsidRPr="00220139" w14:paraId="5B7623EA" w14:textId="77777777" w:rsidTr="00D03D35">
        <w:trPr>
          <w:jc w:val="center"/>
        </w:trPr>
        <w:tc>
          <w:tcPr>
            <w:tcW w:w="1701" w:type="dxa"/>
            <w:shd w:val="clear" w:color="auto" w:fill="auto"/>
          </w:tcPr>
          <w:p w14:paraId="41333DB8" w14:textId="038CC856" w:rsidR="00F46EFF" w:rsidRPr="00220139" w:rsidRDefault="00E46AC2" w:rsidP="00D03D35">
            <w:pPr>
              <w:rPr>
                <w:rFonts w:asciiTheme="minorHAnsi" w:hAnsiTheme="minorHAnsi" w:cstheme="minorHAnsi"/>
              </w:rPr>
            </w:pPr>
            <w:r>
              <w:rPr>
                <w:rFonts w:asciiTheme="minorHAnsi" w:hAnsiTheme="minorHAnsi" w:cstheme="minorHAnsi"/>
              </w:rPr>
              <w:t>Output</w:t>
            </w:r>
            <w:r w:rsidRPr="00220139">
              <w:rPr>
                <w:rFonts w:asciiTheme="minorHAnsi" w:hAnsiTheme="minorHAnsi" w:cstheme="minorHAnsi"/>
              </w:rPr>
              <w:t xml:space="preserve"> </w:t>
            </w:r>
            <w:r w:rsidR="00F46EFF" w:rsidRPr="00220139">
              <w:rPr>
                <w:rFonts w:asciiTheme="minorHAnsi" w:hAnsiTheme="minorHAnsi" w:cstheme="minorHAnsi"/>
              </w:rPr>
              <w:t>1</w:t>
            </w:r>
          </w:p>
        </w:tc>
        <w:tc>
          <w:tcPr>
            <w:tcW w:w="1077" w:type="dxa"/>
            <w:shd w:val="clear" w:color="auto" w:fill="auto"/>
          </w:tcPr>
          <w:p w14:paraId="65D39DFF" w14:textId="77777777" w:rsidR="00F46EFF" w:rsidRPr="00220139" w:rsidRDefault="00F46EFF" w:rsidP="00D03D35">
            <w:pPr>
              <w:rPr>
                <w:rFonts w:asciiTheme="minorHAnsi" w:hAnsiTheme="minorHAnsi" w:cstheme="minorHAnsi"/>
              </w:rPr>
            </w:pPr>
            <w:r w:rsidRPr="00220139">
              <w:rPr>
                <w:rFonts w:asciiTheme="minorHAnsi" w:hAnsiTheme="minorHAnsi" w:cstheme="minorHAnsi"/>
              </w:rPr>
              <w:t>Fee</w:t>
            </w:r>
          </w:p>
        </w:tc>
        <w:tc>
          <w:tcPr>
            <w:tcW w:w="1077" w:type="dxa"/>
            <w:vAlign w:val="center"/>
          </w:tcPr>
          <w:p w14:paraId="02613DE5"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$x</w:t>
            </w:r>
          </w:p>
        </w:tc>
        <w:tc>
          <w:tcPr>
            <w:tcW w:w="1077" w:type="dxa"/>
            <w:shd w:val="clear" w:color="auto" w:fill="auto"/>
            <w:vAlign w:val="center"/>
          </w:tcPr>
          <w:p w14:paraId="67903023"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$X</w:t>
            </w:r>
          </w:p>
        </w:tc>
        <w:tc>
          <w:tcPr>
            <w:tcW w:w="1196" w:type="dxa"/>
            <w:shd w:val="clear" w:color="auto" w:fill="auto"/>
            <w:vAlign w:val="center"/>
          </w:tcPr>
          <w:p w14:paraId="2193A688" w14:textId="77777777" w:rsidR="00F46EFF" w:rsidRPr="00220139" w:rsidRDefault="00F46EFF" w:rsidP="00D03D35">
            <w:pPr>
              <w:ind w:right="123"/>
              <w:jc w:val="right"/>
              <w:rPr>
                <w:rFonts w:asciiTheme="minorHAnsi" w:hAnsiTheme="minorHAnsi" w:cstheme="minorHAnsi"/>
              </w:rPr>
            </w:pPr>
            <w:r w:rsidRPr="00220139">
              <w:rPr>
                <w:rFonts w:asciiTheme="minorHAnsi" w:hAnsiTheme="minorHAnsi" w:cstheme="minorHAnsi"/>
              </w:rPr>
              <w:t>300</w:t>
            </w:r>
          </w:p>
        </w:tc>
        <w:tc>
          <w:tcPr>
            <w:tcW w:w="1616" w:type="dxa"/>
            <w:vAlign w:val="center"/>
          </w:tcPr>
          <w:p w14:paraId="38686488"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 $x × 300</w:t>
            </w:r>
          </w:p>
        </w:tc>
        <w:tc>
          <w:tcPr>
            <w:tcW w:w="1616" w:type="dxa"/>
            <w:vAlign w:val="center"/>
          </w:tcPr>
          <w:p w14:paraId="17E586EE"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 $X × 300</w:t>
            </w:r>
          </w:p>
        </w:tc>
      </w:tr>
      <w:tr w:rsidR="00F46EFF" w:rsidRPr="00220139" w14:paraId="37EA05AB" w14:textId="77777777" w:rsidTr="00D03D35">
        <w:trPr>
          <w:jc w:val="center"/>
        </w:trPr>
        <w:tc>
          <w:tcPr>
            <w:tcW w:w="1701" w:type="dxa"/>
            <w:shd w:val="clear" w:color="auto" w:fill="auto"/>
          </w:tcPr>
          <w:p w14:paraId="5E4C9E79" w14:textId="7581A840" w:rsidR="00F46EFF" w:rsidRPr="00220139" w:rsidRDefault="00E46AC2" w:rsidP="00D03D35">
            <w:pPr>
              <w:rPr>
                <w:rFonts w:asciiTheme="minorHAnsi" w:hAnsiTheme="minorHAnsi" w:cstheme="minorHAnsi"/>
              </w:rPr>
            </w:pPr>
            <w:r>
              <w:rPr>
                <w:rFonts w:asciiTheme="minorHAnsi" w:hAnsiTheme="minorHAnsi" w:cstheme="minorHAnsi"/>
              </w:rPr>
              <w:t>Output</w:t>
            </w:r>
            <w:r w:rsidRPr="00220139">
              <w:rPr>
                <w:rFonts w:asciiTheme="minorHAnsi" w:hAnsiTheme="minorHAnsi" w:cstheme="minorHAnsi"/>
              </w:rPr>
              <w:t xml:space="preserve"> </w:t>
            </w:r>
            <w:r w:rsidR="00F46EFF" w:rsidRPr="00220139">
              <w:rPr>
                <w:rFonts w:asciiTheme="minorHAnsi" w:hAnsiTheme="minorHAnsi" w:cstheme="minorHAnsi"/>
              </w:rPr>
              <w:t>2</w:t>
            </w:r>
          </w:p>
        </w:tc>
        <w:tc>
          <w:tcPr>
            <w:tcW w:w="1077" w:type="dxa"/>
            <w:shd w:val="clear" w:color="auto" w:fill="auto"/>
          </w:tcPr>
          <w:p w14:paraId="3C687953" w14:textId="77777777" w:rsidR="00F46EFF" w:rsidRPr="00220139" w:rsidRDefault="00F46EFF" w:rsidP="00D03D35">
            <w:pPr>
              <w:rPr>
                <w:rFonts w:asciiTheme="minorHAnsi" w:hAnsiTheme="minorHAnsi" w:cstheme="minorHAnsi"/>
              </w:rPr>
            </w:pPr>
            <w:r w:rsidRPr="00220139">
              <w:rPr>
                <w:rFonts w:asciiTheme="minorHAnsi" w:hAnsiTheme="minorHAnsi" w:cstheme="minorHAnsi"/>
              </w:rPr>
              <w:t>Fee</w:t>
            </w:r>
          </w:p>
        </w:tc>
        <w:tc>
          <w:tcPr>
            <w:tcW w:w="1077" w:type="dxa"/>
            <w:vAlign w:val="center"/>
          </w:tcPr>
          <w:p w14:paraId="0F03382D"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$y</w:t>
            </w:r>
          </w:p>
        </w:tc>
        <w:tc>
          <w:tcPr>
            <w:tcW w:w="1077" w:type="dxa"/>
            <w:shd w:val="clear" w:color="auto" w:fill="auto"/>
            <w:vAlign w:val="center"/>
          </w:tcPr>
          <w:p w14:paraId="098ED3B8"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$Y</w:t>
            </w:r>
          </w:p>
        </w:tc>
        <w:tc>
          <w:tcPr>
            <w:tcW w:w="1196" w:type="dxa"/>
            <w:shd w:val="clear" w:color="auto" w:fill="auto"/>
            <w:vAlign w:val="center"/>
          </w:tcPr>
          <w:p w14:paraId="475CE441" w14:textId="77777777" w:rsidR="00F46EFF" w:rsidRPr="00220139" w:rsidRDefault="00F46EFF" w:rsidP="00D03D35">
            <w:pPr>
              <w:ind w:right="123"/>
              <w:jc w:val="right"/>
              <w:rPr>
                <w:rFonts w:asciiTheme="minorHAnsi" w:hAnsiTheme="minorHAnsi" w:cstheme="minorHAnsi"/>
              </w:rPr>
            </w:pPr>
            <w:r w:rsidRPr="00220139">
              <w:rPr>
                <w:rFonts w:asciiTheme="minorHAnsi" w:hAnsiTheme="minorHAnsi" w:cstheme="minorHAnsi"/>
              </w:rPr>
              <w:t>100</w:t>
            </w:r>
          </w:p>
        </w:tc>
        <w:tc>
          <w:tcPr>
            <w:tcW w:w="1616" w:type="dxa"/>
            <w:vAlign w:val="center"/>
          </w:tcPr>
          <w:p w14:paraId="51AD641C"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 $y × 100</w:t>
            </w:r>
          </w:p>
        </w:tc>
        <w:tc>
          <w:tcPr>
            <w:tcW w:w="1616" w:type="dxa"/>
            <w:vAlign w:val="center"/>
          </w:tcPr>
          <w:p w14:paraId="03E65F7E"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 $Y × 100</w:t>
            </w:r>
          </w:p>
        </w:tc>
      </w:tr>
      <w:tr w:rsidR="00F46EFF" w:rsidRPr="00220139" w14:paraId="30FB66D0" w14:textId="77777777" w:rsidTr="00D03D35">
        <w:trPr>
          <w:jc w:val="center"/>
        </w:trPr>
        <w:tc>
          <w:tcPr>
            <w:tcW w:w="1701" w:type="dxa"/>
            <w:tcBorders>
              <w:bottom w:val="single" w:sz="4" w:space="0" w:color="808080" w:themeColor="background1" w:themeShade="80"/>
            </w:tcBorders>
            <w:shd w:val="clear" w:color="auto" w:fill="auto"/>
          </w:tcPr>
          <w:p w14:paraId="27E840FF" w14:textId="5D76A391" w:rsidR="00F46EFF" w:rsidRPr="00220139" w:rsidRDefault="00E46AC2" w:rsidP="00D03D35">
            <w:pPr>
              <w:rPr>
                <w:rFonts w:asciiTheme="minorHAnsi" w:hAnsiTheme="minorHAnsi" w:cstheme="minorHAnsi"/>
              </w:rPr>
            </w:pPr>
            <w:r>
              <w:rPr>
                <w:rFonts w:asciiTheme="minorHAnsi" w:hAnsiTheme="minorHAnsi" w:cstheme="minorHAnsi"/>
              </w:rPr>
              <w:t>Output</w:t>
            </w:r>
            <w:r w:rsidRPr="00220139">
              <w:rPr>
                <w:rFonts w:asciiTheme="minorHAnsi" w:hAnsiTheme="minorHAnsi" w:cstheme="minorHAnsi"/>
              </w:rPr>
              <w:t xml:space="preserve"> </w:t>
            </w:r>
            <w:r w:rsidR="00F46EFF" w:rsidRPr="00220139">
              <w:rPr>
                <w:rFonts w:asciiTheme="minorHAnsi" w:hAnsiTheme="minorHAnsi" w:cstheme="minorHAnsi"/>
              </w:rPr>
              <w:t>3</w:t>
            </w:r>
          </w:p>
        </w:tc>
        <w:tc>
          <w:tcPr>
            <w:tcW w:w="1077" w:type="dxa"/>
            <w:tcBorders>
              <w:bottom w:val="single" w:sz="4" w:space="0" w:color="808080" w:themeColor="background1" w:themeShade="80"/>
            </w:tcBorders>
            <w:shd w:val="clear" w:color="auto" w:fill="auto"/>
          </w:tcPr>
          <w:p w14:paraId="1412423E" w14:textId="77777777" w:rsidR="00F46EFF" w:rsidRPr="00220139" w:rsidRDefault="00F46EFF" w:rsidP="00D03D35">
            <w:pPr>
              <w:rPr>
                <w:rFonts w:asciiTheme="minorHAnsi" w:hAnsiTheme="minorHAnsi" w:cstheme="minorHAnsi"/>
              </w:rPr>
            </w:pPr>
            <w:r w:rsidRPr="00220139">
              <w:rPr>
                <w:rFonts w:asciiTheme="minorHAnsi" w:hAnsiTheme="minorHAnsi" w:cstheme="minorHAnsi"/>
              </w:rPr>
              <w:t>Levy</w:t>
            </w:r>
          </w:p>
        </w:tc>
        <w:tc>
          <w:tcPr>
            <w:tcW w:w="1077" w:type="dxa"/>
            <w:tcBorders>
              <w:bottom w:val="single" w:sz="4" w:space="0" w:color="808080" w:themeColor="background1" w:themeShade="80"/>
            </w:tcBorders>
            <w:vAlign w:val="center"/>
          </w:tcPr>
          <w:p w14:paraId="1B840291"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$z</w:t>
            </w:r>
          </w:p>
        </w:tc>
        <w:tc>
          <w:tcPr>
            <w:tcW w:w="1077" w:type="dxa"/>
            <w:tcBorders>
              <w:bottom w:val="single" w:sz="4" w:space="0" w:color="808080" w:themeColor="background1" w:themeShade="80"/>
            </w:tcBorders>
            <w:shd w:val="clear" w:color="auto" w:fill="auto"/>
            <w:vAlign w:val="center"/>
          </w:tcPr>
          <w:p w14:paraId="32633770"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$Z</w:t>
            </w:r>
          </w:p>
        </w:tc>
        <w:tc>
          <w:tcPr>
            <w:tcW w:w="1196" w:type="dxa"/>
            <w:tcBorders>
              <w:bottom w:val="single" w:sz="4" w:space="0" w:color="808080" w:themeColor="background1" w:themeShade="80"/>
            </w:tcBorders>
            <w:shd w:val="clear" w:color="auto" w:fill="auto"/>
            <w:vAlign w:val="center"/>
          </w:tcPr>
          <w:p w14:paraId="23529776" w14:textId="77777777" w:rsidR="00F46EFF" w:rsidRPr="00220139" w:rsidRDefault="00F46EFF" w:rsidP="00D03D35">
            <w:pPr>
              <w:ind w:right="123"/>
              <w:jc w:val="right"/>
              <w:rPr>
                <w:rFonts w:asciiTheme="minorHAnsi" w:hAnsiTheme="minorHAnsi" w:cstheme="minorHAnsi"/>
              </w:rPr>
            </w:pPr>
            <w:r w:rsidRPr="00220139">
              <w:rPr>
                <w:rFonts w:asciiTheme="minorHAnsi" w:hAnsiTheme="minorHAnsi" w:cstheme="minorHAnsi"/>
              </w:rPr>
              <w:t>10</w:t>
            </w:r>
          </w:p>
        </w:tc>
        <w:tc>
          <w:tcPr>
            <w:tcW w:w="1616" w:type="dxa"/>
            <w:tcBorders>
              <w:bottom w:val="single" w:sz="4" w:space="0" w:color="808080" w:themeColor="background1" w:themeShade="80"/>
            </w:tcBorders>
            <w:vAlign w:val="center"/>
          </w:tcPr>
          <w:p w14:paraId="32894031"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 $z × 10</w:t>
            </w:r>
          </w:p>
        </w:tc>
        <w:tc>
          <w:tcPr>
            <w:tcW w:w="1616" w:type="dxa"/>
            <w:tcBorders>
              <w:bottom w:val="single" w:sz="4" w:space="0" w:color="808080" w:themeColor="background1" w:themeShade="80"/>
            </w:tcBorders>
            <w:vAlign w:val="center"/>
          </w:tcPr>
          <w:p w14:paraId="567065BA" w14:textId="77777777" w:rsidR="00F46EFF" w:rsidRPr="00220139" w:rsidRDefault="00F46EFF" w:rsidP="00D03D35">
            <w:pPr>
              <w:jc w:val="center"/>
              <w:rPr>
                <w:rFonts w:asciiTheme="minorHAnsi" w:hAnsiTheme="minorHAnsi" w:cstheme="minorHAnsi"/>
              </w:rPr>
            </w:pPr>
            <w:r w:rsidRPr="00220139">
              <w:rPr>
                <w:rFonts w:asciiTheme="minorHAnsi" w:hAnsiTheme="minorHAnsi" w:cstheme="minorHAnsi"/>
              </w:rPr>
              <w:t>= $Z × 10</w:t>
            </w:r>
          </w:p>
        </w:tc>
      </w:tr>
      <w:tr w:rsidR="00F46EFF" w:rsidRPr="00220139" w14:paraId="0207322B" w14:textId="77777777" w:rsidTr="00D03D35">
        <w:trPr>
          <w:jc w:val="center"/>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A41606" w14:textId="77777777" w:rsidR="00F46EFF" w:rsidRPr="00220139" w:rsidRDefault="00F46EFF" w:rsidP="00D03D35">
            <w:pPr>
              <w:rPr>
                <w:rFonts w:asciiTheme="minorHAnsi" w:hAnsiTheme="minorHAnsi" w:cstheme="minorHAnsi"/>
              </w:rPr>
            </w:pPr>
            <w:r w:rsidRPr="00220139">
              <w:rPr>
                <w:rFonts w:asciiTheme="minorHAnsi" w:hAnsiTheme="minorHAnsi" w:cstheme="minorHAnsi"/>
              </w:rPr>
              <w:t>TOTAL</w:t>
            </w:r>
          </w:p>
        </w:tc>
        <w:tc>
          <w:tcPr>
            <w:tcW w:w="10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2CEDC391" w14:textId="77777777" w:rsidR="00F46EFF" w:rsidRPr="00220139" w:rsidRDefault="00F46EFF" w:rsidP="00D03D35">
            <w:pPr>
              <w:rPr>
                <w:rFonts w:asciiTheme="minorHAnsi" w:hAnsiTheme="minorHAnsi" w:cstheme="minorHAnsi"/>
              </w:rPr>
            </w:pPr>
          </w:p>
        </w:tc>
        <w:tc>
          <w:tcPr>
            <w:tcW w:w="10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38744DEB" w14:textId="77777777" w:rsidR="00F46EFF" w:rsidRPr="00220139" w:rsidRDefault="00F46EFF" w:rsidP="00D03D35">
            <w:pPr>
              <w:rPr>
                <w:rFonts w:asciiTheme="minorHAnsi" w:hAnsiTheme="minorHAnsi" w:cstheme="minorHAnsi"/>
              </w:rPr>
            </w:pPr>
          </w:p>
        </w:tc>
        <w:tc>
          <w:tcPr>
            <w:tcW w:w="10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60DE0BB5" w14:textId="77777777" w:rsidR="00F46EFF" w:rsidRPr="00220139" w:rsidRDefault="00F46EFF" w:rsidP="00D03D35">
            <w:pPr>
              <w:rPr>
                <w:rFonts w:asciiTheme="minorHAnsi" w:hAnsiTheme="minorHAnsi" w:cstheme="minorHAnsi"/>
              </w:rPr>
            </w:pPr>
          </w:p>
        </w:tc>
        <w:tc>
          <w:tcPr>
            <w:tcW w:w="11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417408B4" w14:textId="77777777" w:rsidR="00F46EFF" w:rsidRPr="00220139" w:rsidRDefault="00F46EFF" w:rsidP="00D03D35">
            <w:pPr>
              <w:rPr>
                <w:rFonts w:asciiTheme="minorHAnsi" w:hAnsiTheme="minorHAnsi" w:cstheme="minorHAnsi"/>
              </w:rPr>
            </w:pP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7EB517" w14:textId="77777777" w:rsidR="00F46EFF" w:rsidRPr="00220139" w:rsidRDefault="00F46EFF" w:rsidP="00D03D35">
            <w:pPr>
              <w:rPr>
                <w:rFonts w:asciiTheme="minorHAnsi" w:hAnsiTheme="minorHAnsi" w:cstheme="minorHAnsi"/>
              </w:rPr>
            </w:pP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F5E2B5" w14:textId="77777777" w:rsidR="00F46EFF" w:rsidRPr="00220139" w:rsidRDefault="00F46EFF" w:rsidP="00D03D35">
            <w:pPr>
              <w:rPr>
                <w:rFonts w:asciiTheme="minorHAnsi" w:hAnsiTheme="minorHAnsi" w:cstheme="minorHAnsi"/>
              </w:rPr>
            </w:pPr>
          </w:p>
        </w:tc>
      </w:tr>
    </w:tbl>
    <w:p w14:paraId="756664F9" w14:textId="77777777" w:rsidR="00F46EFF" w:rsidRPr="00AD0880" w:rsidRDefault="00F46EFF"/>
    <w:p w14:paraId="22CF7B8B" w14:textId="02654297" w:rsidR="00016586" w:rsidRPr="00D57921" w:rsidRDefault="00016586" w:rsidP="00D34C88">
      <w:pPr>
        <w:pStyle w:val="Heading1"/>
        <w:numPr>
          <w:ilvl w:val="0"/>
          <w:numId w:val="11"/>
        </w:numPr>
      </w:pPr>
      <w:bookmarkStart w:id="16" w:name="_Toc88467506"/>
      <w:r w:rsidRPr="00D57921">
        <w:t>RISK ASSESSMENT</w:t>
      </w:r>
      <w:bookmarkEnd w:id="16"/>
    </w:p>
    <w:p w14:paraId="49D206B4" w14:textId="181AB048" w:rsidR="00165B41" w:rsidRPr="00D34C88" w:rsidRDefault="00F46EFF" w:rsidP="00D34C88">
      <w:pPr>
        <w:rPr>
          <w:i/>
        </w:rPr>
      </w:pPr>
      <w:r w:rsidRPr="00D57921">
        <w:rPr>
          <w:i/>
        </w:rPr>
        <w:t>P</w:t>
      </w:r>
      <w:r w:rsidR="00317AD5" w:rsidRPr="00D57921">
        <w:rPr>
          <w:i/>
        </w:rPr>
        <w:t xml:space="preserve">rovide a summary of the most recent </w:t>
      </w:r>
      <w:r w:rsidR="003460DF">
        <w:rPr>
          <w:i/>
        </w:rPr>
        <w:t xml:space="preserve">charging </w:t>
      </w:r>
      <w:r w:rsidR="00317AD5" w:rsidRPr="00D57921">
        <w:rPr>
          <w:i/>
        </w:rPr>
        <w:t>risk assessment</w:t>
      </w:r>
      <w:r w:rsidR="003460DF">
        <w:rPr>
          <w:i/>
        </w:rPr>
        <w:t>.</w:t>
      </w:r>
    </w:p>
    <w:tbl>
      <w:tblPr>
        <w:tblStyle w:val="TableGrid"/>
        <w:tblW w:w="9634" w:type="dxa"/>
        <w:shd w:val="clear" w:color="auto" w:fill="DEEAF6" w:themeFill="accent1" w:themeFillTint="33"/>
        <w:tblLook w:val="04A0" w:firstRow="1" w:lastRow="0" w:firstColumn="1" w:lastColumn="0" w:noHBand="0" w:noVBand="1"/>
      </w:tblPr>
      <w:tblGrid>
        <w:gridCol w:w="9634"/>
      </w:tblGrid>
      <w:tr w:rsidR="00016586" w14:paraId="7070B920" w14:textId="77777777" w:rsidTr="00957665">
        <w:tc>
          <w:tcPr>
            <w:tcW w:w="9634" w:type="dxa"/>
            <w:shd w:val="clear" w:color="auto" w:fill="DEEAF6" w:themeFill="accent1" w:themeFillTint="33"/>
          </w:tcPr>
          <w:p w14:paraId="74F32D68" w14:textId="77777777" w:rsidR="00A41FC9" w:rsidRDefault="00A41FC9" w:rsidP="00016586">
            <w:pPr>
              <w:pStyle w:val="Pa12"/>
              <w:spacing w:after="120" w:line="240" w:lineRule="auto"/>
              <w:rPr>
                <w:rFonts w:asciiTheme="minorHAnsi" w:eastAsia="Times New Roman" w:hAnsiTheme="minorHAnsi" w:cs="Times New Roman"/>
                <w:lang w:val="en-AU"/>
              </w:rPr>
            </w:pPr>
            <w:r w:rsidRPr="006E1600">
              <w:rPr>
                <w:rFonts w:asciiTheme="minorHAnsi" w:eastAsia="Times New Roman" w:hAnsiTheme="minorHAnsi" w:cs="Times New Roman"/>
                <w:u w:val="single"/>
                <w:lang w:val="en-AU"/>
              </w:rPr>
              <w:t>Required</w:t>
            </w:r>
            <w:r>
              <w:rPr>
                <w:rFonts w:asciiTheme="minorHAnsi" w:eastAsia="Times New Roman" w:hAnsiTheme="minorHAnsi" w:cs="Times New Roman"/>
                <w:lang w:val="en-AU"/>
              </w:rPr>
              <w:t xml:space="preserve">: </w:t>
            </w:r>
          </w:p>
          <w:p w14:paraId="176FED5C" w14:textId="6C973640" w:rsidR="000809B2" w:rsidRDefault="00A41FC9" w:rsidP="00805467">
            <w:pPr>
              <w:ind w:left="173" w:hanging="142"/>
              <w:rPr>
                <w:rFonts w:asciiTheme="minorHAnsi" w:hAnsiTheme="minorHAnsi"/>
                <w:iCs/>
              </w:rPr>
            </w:pPr>
            <w:r w:rsidRPr="00C40E38">
              <w:rPr>
                <w:rFonts w:asciiTheme="minorHAnsi" w:eastAsia="Wingdings" w:hAnsiTheme="minorHAnsi" w:cs="Wingdings"/>
                <w:iCs/>
              </w:rPr>
              <w:t>o</w:t>
            </w:r>
            <w:r w:rsidRPr="00C40E38">
              <w:rPr>
                <w:rFonts w:asciiTheme="minorHAnsi" w:hAnsiTheme="minorHAnsi"/>
                <w:iCs/>
              </w:rPr>
              <w:t xml:space="preserve"> </w:t>
            </w:r>
            <w:r w:rsidR="000809B2">
              <w:rPr>
                <w:rFonts w:asciiTheme="minorHAnsi" w:hAnsiTheme="minorHAnsi"/>
                <w:iCs/>
              </w:rPr>
              <w:t xml:space="preserve">Undertake a Charging Risk Assessment (CRA) </w:t>
            </w:r>
            <w:r w:rsidR="000809B2" w:rsidRPr="0044689F">
              <w:rPr>
                <w:rFonts w:asciiTheme="minorHAnsi" w:hAnsiTheme="minorHAnsi"/>
                <w:iCs/>
              </w:rPr>
              <w:t>and agree risk rating with Finance</w:t>
            </w:r>
          </w:p>
          <w:p w14:paraId="1759F6D3" w14:textId="42207114" w:rsidR="00A41FC9" w:rsidRPr="00EC600A" w:rsidRDefault="000809B2" w:rsidP="00805467">
            <w:pPr>
              <w:ind w:left="315" w:hanging="284"/>
              <w:rPr>
                <w:rFonts w:asciiTheme="minorHAnsi" w:hAnsiTheme="minorHAnsi"/>
                <w:iCs/>
              </w:rPr>
            </w:pPr>
            <w:r w:rsidRPr="00C40E38">
              <w:rPr>
                <w:rFonts w:asciiTheme="minorHAnsi" w:eastAsia="Wingdings" w:hAnsiTheme="minorHAnsi" w:cs="Wingdings"/>
                <w:iCs/>
              </w:rPr>
              <w:t>o</w:t>
            </w:r>
            <w:r w:rsidRPr="00C40E38">
              <w:rPr>
                <w:rFonts w:asciiTheme="minorHAnsi" w:hAnsiTheme="minorHAnsi"/>
                <w:iCs/>
              </w:rPr>
              <w:t xml:space="preserve"> </w:t>
            </w:r>
            <w:r w:rsidR="00A41FC9" w:rsidRPr="00C40E38">
              <w:rPr>
                <w:rFonts w:asciiTheme="minorHAnsi" w:hAnsiTheme="minorHAnsi"/>
                <w:iCs/>
              </w:rPr>
              <w:t>Describe the risks</w:t>
            </w:r>
            <w:r w:rsidR="00A15A6F">
              <w:rPr>
                <w:rFonts w:asciiTheme="minorHAnsi" w:hAnsiTheme="minorHAnsi"/>
                <w:iCs/>
              </w:rPr>
              <w:t xml:space="preserve"> associated with charging for the regulatory activity (e.g.</w:t>
            </w:r>
            <w:r w:rsidR="00A41FC9" w:rsidRPr="00C40E38">
              <w:rPr>
                <w:rFonts w:asciiTheme="minorHAnsi" w:hAnsiTheme="minorHAnsi"/>
                <w:iCs/>
              </w:rPr>
              <w:t xml:space="preserve"> </w:t>
            </w:r>
            <w:r w:rsidR="00A15A6F">
              <w:rPr>
                <w:rFonts w:asciiTheme="minorHAnsi" w:hAnsiTheme="minorHAnsi"/>
                <w:iCs/>
              </w:rPr>
              <w:t xml:space="preserve">risks </w:t>
            </w:r>
            <w:r w:rsidR="00A41FC9" w:rsidRPr="00C40E38">
              <w:rPr>
                <w:rFonts w:asciiTheme="minorHAnsi" w:hAnsiTheme="minorHAnsi"/>
                <w:iCs/>
              </w:rPr>
              <w:t>impactin</w:t>
            </w:r>
            <w:r w:rsidR="00A15A6F">
              <w:rPr>
                <w:rFonts w:asciiTheme="minorHAnsi" w:hAnsiTheme="minorHAnsi"/>
                <w:iCs/>
              </w:rPr>
              <w:t xml:space="preserve">g the costs of the output such as </w:t>
            </w:r>
            <w:r w:rsidR="00A41FC9" w:rsidRPr="00C40E38">
              <w:rPr>
                <w:rFonts w:asciiTheme="minorHAnsi" w:hAnsiTheme="minorHAnsi"/>
                <w:iCs/>
              </w:rPr>
              <w:t>variations in deman</w:t>
            </w:r>
            <w:r w:rsidR="00A15A6F">
              <w:rPr>
                <w:rFonts w:asciiTheme="minorHAnsi" w:hAnsiTheme="minorHAnsi"/>
                <w:iCs/>
              </w:rPr>
              <w:t>d, input costs etc.)</w:t>
            </w:r>
          </w:p>
          <w:p w14:paraId="715EC58E" w14:textId="61AA898C" w:rsidR="00A41FC9" w:rsidRDefault="00A41FC9" w:rsidP="00805467">
            <w:pPr>
              <w:ind w:left="173" w:hanging="142"/>
              <w:rPr>
                <w:rFonts w:asciiTheme="minorHAnsi" w:eastAsiaTheme="minorEastAsia" w:hAnsiTheme="minorHAnsi" w:cstheme="minorBidi"/>
                <w:iCs/>
              </w:rPr>
            </w:pPr>
            <w:r w:rsidRPr="00D34C88">
              <w:rPr>
                <w:rFonts w:asciiTheme="minorHAnsi" w:eastAsiaTheme="minorEastAsia" w:hAnsiTheme="minorHAnsi" w:cstheme="minorBidi"/>
                <w:iCs/>
              </w:rPr>
              <w:t xml:space="preserve">o Explain </w:t>
            </w:r>
            <w:r w:rsidR="00A15A6F">
              <w:rPr>
                <w:rFonts w:asciiTheme="minorHAnsi" w:eastAsiaTheme="minorEastAsia" w:hAnsiTheme="minorHAnsi" w:cstheme="minorBidi"/>
                <w:iCs/>
              </w:rPr>
              <w:t xml:space="preserve">how these will be managed (e.g. </w:t>
            </w:r>
            <w:r w:rsidRPr="00D34C88">
              <w:rPr>
                <w:rFonts w:asciiTheme="minorHAnsi" w:eastAsiaTheme="minorEastAsia" w:hAnsiTheme="minorHAnsi" w:cstheme="minorBidi"/>
                <w:iCs/>
              </w:rPr>
              <w:t xml:space="preserve">internal controls, </w:t>
            </w:r>
            <w:proofErr w:type="gramStart"/>
            <w:r w:rsidRPr="00D34C88">
              <w:rPr>
                <w:rFonts w:asciiTheme="minorHAnsi" w:eastAsiaTheme="minorEastAsia" w:hAnsiTheme="minorHAnsi" w:cstheme="minorBidi"/>
                <w:iCs/>
              </w:rPr>
              <w:t>systems</w:t>
            </w:r>
            <w:proofErr w:type="gramEnd"/>
            <w:r w:rsidRPr="00D34C88">
              <w:rPr>
                <w:rFonts w:asciiTheme="minorHAnsi" w:eastAsiaTheme="minorEastAsia" w:hAnsiTheme="minorHAnsi" w:cstheme="minorBidi"/>
                <w:iCs/>
              </w:rPr>
              <w:t xml:space="preserve"> or procedures to identify and engage with these risks, and how often these controls, systems</w:t>
            </w:r>
            <w:r w:rsidR="00A15A6F">
              <w:rPr>
                <w:rFonts w:asciiTheme="minorHAnsi" w:eastAsiaTheme="minorEastAsia" w:hAnsiTheme="minorHAnsi" w:cstheme="minorBidi"/>
                <w:iCs/>
              </w:rPr>
              <w:t xml:space="preserve"> or procedures will be applied.)</w:t>
            </w:r>
          </w:p>
          <w:p w14:paraId="7877C5BF" w14:textId="77777777" w:rsidR="00A15A6F" w:rsidRPr="00A51A88" w:rsidRDefault="00A15A6F" w:rsidP="00D34C88">
            <w:pPr>
              <w:rPr>
                <w:rFonts w:asciiTheme="minorHAnsi" w:hAnsiTheme="minorHAnsi"/>
                <w:iCs/>
              </w:rPr>
            </w:pPr>
          </w:p>
          <w:p w14:paraId="7F573F36" w14:textId="26FDA57C" w:rsidR="00016586" w:rsidRPr="006E1600" w:rsidRDefault="0086566B" w:rsidP="00A41FC9">
            <w:pPr>
              <w:pStyle w:val="Pa12"/>
              <w:spacing w:after="120" w:line="240" w:lineRule="auto"/>
              <w:rPr>
                <w:rFonts w:asciiTheme="minorHAnsi" w:eastAsia="Times New Roman" w:hAnsiTheme="minorHAnsi" w:cs="Times New Roman"/>
                <w:lang w:val="en-AU"/>
              </w:rPr>
            </w:pPr>
            <w:r>
              <w:rPr>
                <w:rFonts w:asciiTheme="minorHAnsi" w:eastAsia="Times New Roman" w:hAnsiTheme="minorHAnsi" w:cs="Times New Roman"/>
                <w:u w:val="single"/>
                <w:lang w:val="en-AU"/>
              </w:rPr>
              <w:t>Further G</w:t>
            </w:r>
            <w:r w:rsidR="00D6127F" w:rsidRPr="006E1600">
              <w:rPr>
                <w:rFonts w:asciiTheme="minorHAnsi" w:eastAsia="Times New Roman" w:hAnsiTheme="minorHAnsi" w:cs="Times New Roman"/>
                <w:u w:val="single"/>
                <w:lang w:val="en-AU"/>
              </w:rPr>
              <w:t>uidance</w:t>
            </w:r>
            <w:r w:rsidR="00016586" w:rsidRPr="006E1600">
              <w:rPr>
                <w:rFonts w:asciiTheme="minorHAnsi" w:eastAsia="Times New Roman" w:hAnsiTheme="minorHAnsi" w:cs="Times New Roman"/>
                <w:lang w:val="en-AU"/>
              </w:rPr>
              <w:t>:</w:t>
            </w:r>
          </w:p>
          <w:p w14:paraId="38BE8BE0" w14:textId="385F7760" w:rsidR="00875880" w:rsidRPr="00D36C93" w:rsidRDefault="00D36C93" w:rsidP="00A15A6F">
            <w:pPr>
              <w:pStyle w:val="Pa12"/>
              <w:spacing w:after="120" w:line="240" w:lineRule="auto"/>
              <w:rPr>
                <w:rFonts w:asciiTheme="minorHAnsi" w:eastAsia="Times New Roman" w:hAnsiTheme="minorHAnsi" w:cs="Times New Roman"/>
                <w:lang w:val="en-AU"/>
              </w:rPr>
            </w:pPr>
            <w:r w:rsidRPr="00D36C93">
              <w:rPr>
                <w:rFonts w:ascii="Calibri" w:eastAsia="Calibri" w:hAnsi="Calibri" w:cs="Calibri"/>
                <w:lang w:eastAsia="en-US"/>
              </w:rPr>
              <w:t xml:space="preserve">When </w:t>
            </w:r>
            <w:proofErr w:type="spellStart"/>
            <w:r w:rsidRPr="00D36C93">
              <w:rPr>
                <w:rFonts w:ascii="Calibri" w:eastAsia="Calibri" w:hAnsi="Calibri" w:cs="Calibri"/>
                <w:lang w:eastAsia="en-US"/>
              </w:rPr>
              <w:t>analysing</w:t>
            </w:r>
            <w:proofErr w:type="spellEnd"/>
            <w:r w:rsidRPr="00D36C93">
              <w:rPr>
                <w:rFonts w:ascii="Calibri" w:eastAsia="Calibri" w:hAnsi="Calibri" w:cs="Calibri"/>
                <w:lang w:eastAsia="en-US"/>
              </w:rPr>
              <w:t xml:space="preserve"> risk, entities should consider the entity’s operating environment and factors that influence charging, across three areas:  complexity, materiality and sensitivity</w:t>
            </w:r>
            <w:r>
              <w:rPr>
                <w:rFonts w:ascii="Calibri" w:eastAsia="Calibri" w:hAnsi="Calibri" w:cs="Calibri"/>
                <w:lang w:eastAsia="en-US"/>
              </w:rPr>
              <w:t xml:space="preserve">. </w:t>
            </w:r>
          </w:p>
          <w:p w14:paraId="6B8DC448" w14:textId="6F35917C" w:rsidR="00A15A6F" w:rsidRPr="00A15A6F" w:rsidRDefault="00A15A6F" w:rsidP="00A15A6F">
            <w:pPr>
              <w:pStyle w:val="Pa12"/>
              <w:spacing w:after="120" w:line="240" w:lineRule="auto"/>
              <w:rPr>
                <w:rFonts w:asciiTheme="minorHAnsi" w:eastAsia="Times New Roman" w:hAnsiTheme="minorHAnsi" w:cs="Times New Roman"/>
                <w:lang w:val="en-AU"/>
              </w:rPr>
            </w:pPr>
            <w:r w:rsidRPr="00A15A6F">
              <w:rPr>
                <w:rFonts w:asciiTheme="minorHAnsi" w:eastAsia="Times New Roman" w:hAnsiTheme="minorHAnsi" w:cs="Times New Roman"/>
                <w:lang w:val="en-AU"/>
              </w:rPr>
              <w:t xml:space="preserve">Risk </w:t>
            </w:r>
            <w:r w:rsidR="00875880">
              <w:rPr>
                <w:rFonts w:asciiTheme="minorHAnsi" w:eastAsia="Times New Roman" w:hAnsiTheme="minorHAnsi" w:cs="Times New Roman"/>
                <w:lang w:val="en-AU"/>
              </w:rPr>
              <w:t>m</w:t>
            </w:r>
            <w:r w:rsidRPr="00A15A6F">
              <w:rPr>
                <w:rFonts w:asciiTheme="minorHAnsi" w:eastAsia="Times New Roman" w:hAnsiTheme="minorHAnsi" w:cs="Times New Roman"/>
                <w:lang w:val="en-AU"/>
              </w:rPr>
              <w:t>anagement in a CRIS is about assurance to users and the Government that the price charged is in line with the Government decision, the policy outcomes for the activi</w:t>
            </w:r>
            <w:r w:rsidR="0044689F">
              <w:rPr>
                <w:rFonts w:asciiTheme="minorHAnsi" w:eastAsia="Times New Roman" w:hAnsiTheme="minorHAnsi" w:cs="Times New Roman"/>
                <w:lang w:val="en-AU"/>
              </w:rPr>
              <w:t xml:space="preserve">ty and that the entity </w:t>
            </w:r>
            <w:r w:rsidRPr="00A15A6F">
              <w:rPr>
                <w:rFonts w:asciiTheme="minorHAnsi" w:eastAsia="Times New Roman" w:hAnsiTheme="minorHAnsi" w:cs="Times New Roman"/>
                <w:lang w:val="en-AU"/>
              </w:rPr>
              <w:t>monitors costs and prices over time to ensure consistency with the Government decision</w:t>
            </w:r>
            <w:r w:rsidRPr="00016586">
              <w:rPr>
                <w:rFonts w:asciiTheme="minorHAnsi" w:eastAsia="Times New Roman" w:hAnsiTheme="minorHAnsi" w:cs="Times New Roman"/>
                <w:lang w:val="en-AU"/>
              </w:rPr>
              <w:t>.</w:t>
            </w:r>
            <w:r>
              <w:rPr>
                <w:rFonts w:asciiTheme="minorHAnsi" w:eastAsia="Times New Roman" w:hAnsiTheme="minorHAnsi" w:cs="Times New Roman"/>
                <w:lang w:val="en-AU"/>
              </w:rPr>
              <w:t xml:space="preserve"> </w:t>
            </w:r>
          </w:p>
          <w:p w14:paraId="1414E8F4" w14:textId="5E9BC952" w:rsidR="00932F4D" w:rsidRPr="00932F4D" w:rsidRDefault="000809B2" w:rsidP="00932F4D">
            <w:pPr>
              <w:pStyle w:val="Pa12"/>
              <w:spacing w:after="120" w:line="240" w:lineRule="auto"/>
              <w:rPr>
                <w:rFonts w:asciiTheme="minorHAnsi" w:eastAsia="Times New Roman" w:hAnsiTheme="minorHAnsi" w:cs="Times New Roman"/>
                <w:lang w:val="en-AU"/>
              </w:rPr>
            </w:pPr>
            <w:r w:rsidRPr="00A15A6F">
              <w:rPr>
                <w:rFonts w:asciiTheme="minorHAnsi" w:eastAsia="Times New Roman" w:hAnsiTheme="minorHAnsi" w:cs="Times New Roman"/>
                <w:lang w:val="en-AU"/>
              </w:rPr>
              <w:lastRenderedPageBreak/>
              <w:t xml:space="preserve">The CRA rating may be disclosed in the CRIS. The primary purpose of the CRA is to use </w:t>
            </w:r>
            <w:r w:rsidR="0044689F">
              <w:rPr>
                <w:rFonts w:asciiTheme="minorHAnsi" w:eastAsia="Times New Roman" w:hAnsiTheme="minorHAnsi" w:cs="Times New Roman"/>
                <w:lang w:val="en-AU"/>
              </w:rPr>
              <w:t xml:space="preserve">it </w:t>
            </w:r>
            <w:r w:rsidRPr="00A15A6F">
              <w:rPr>
                <w:rFonts w:asciiTheme="minorHAnsi" w:eastAsia="Times New Roman" w:hAnsiTheme="minorHAnsi" w:cs="Times New Roman"/>
                <w:lang w:val="en-AU"/>
              </w:rPr>
              <w:t xml:space="preserve">as a tool to guide risk assessment and development of risk </w:t>
            </w:r>
            <w:r w:rsidR="0044689F">
              <w:rPr>
                <w:rFonts w:asciiTheme="minorHAnsi" w:eastAsia="Times New Roman" w:hAnsiTheme="minorHAnsi" w:cs="Times New Roman"/>
                <w:lang w:val="en-AU"/>
              </w:rPr>
              <w:t>mitigation strategies</w:t>
            </w:r>
            <w:r w:rsidRPr="00A15A6F">
              <w:rPr>
                <w:rFonts w:asciiTheme="minorHAnsi" w:eastAsia="Times New Roman" w:hAnsiTheme="minorHAnsi" w:cs="Times New Roman"/>
                <w:lang w:val="en-AU"/>
              </w:rPr>
              <w:t xml:space="preserve"> for entities.</w:t>
            </w:r>
            <w:r w:rsidR="0044689F">
              <w:rPr>
                <w:rFonts w:asciiTheme="minorHAnsi" w:eastAsia="Times New Roman" w:hAnsiTheme="minorHAnsi" w:cs="Times New Roman"/>
                <w:lang w:val="en-AU"/>
              </w:rPr>
              <w:t xml:space="preserve"> </w:t>
            </w:r>
          </w:p>
          <w:p w14:paraId="0DD6470F" w14:textId="1CE8F3C3" w:rsidR="00016586" w:rsidRPr="00016586" w:rsidRDefault="005C3891" w:rsidP="005C3891">
            <w:pPr>
              <w:pStyle w:val="Pa12"/>
              <w:spacing w:after="120" w:line="240" w:lineRule="auto"/>
              <w:rPr>
                <w:rFonts w:asciiTheme="minorHAnsi" w:eastAsia="Times New Roman" w:hAnsiTheme="minorHAnsi" w:cs="Times New Roman"/>
                <w:lang w:val="en-AU"/>
              </w:rPr>
            </w:pPr>
            <w:r w:rsidRPr="009645E7">
              <w:rPr>
                <w:rFonts w:asciiTheme="minorHAnsi" w:hAnsiTheme="minorHAnsi"/>
              </w:rPr>
              <w:t xml:space="preserve">For further information </w:t>
            </w:r>
            <w:r>
              <w:rPr>
                <w:rFonts w:asciiTheme="minorHAnsi" w:hAnsiTheme="minorHAnsi"/>
              </w:rPr>
              <w:t>on charges risk assessment please refer to</w:t>
            </w:r>
            <w:r w:rsidR="004F1A52">
              <w:rPr>
                <w:rFonts w:asciiTheme="minorHAnsi" w:hAnsiTheme="minorHAnsi"/>
              </w:rPr>
              <w:t xml:space="preserve"> </w:t>
            </w:r>
            <w:hyperlink r:id="rId21" w:history="1">
              <w:r w:rsidR="004F1A52"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14460505" w14:textId="0CB07AAF" w:rsidR="00016586" w:rsidRPr="00D57921" w:rsidRDefault="00016586" w:rsidP="00D34C88">
      <w:pPr>
        <w:pStyle w:val="Heading1"/>
        <w:numPr>
          <w:ilvl w:val="0"/>
          <w:numId w:val="11"/>
        </w:numPr>
      </w:pPr>
      <w:bookmarkStart w:id="17" w:name="_Toc88467507"/>
      <w:r w:rsidRPr="00D57921">
        <w:lastRenderedPageBreak/>
        <w:t>STAKEHOLDER ENGAGEMENT</w:t>
      </w:r>
      <w:bookmarkEnd w:id="17"/>
    </w:p>
    <w:p w14:paraId="6A7F60DF" w14:textId="4FB6C563" w:rsidR="00016586" w:rsidRPr="00D34C88" w:rsidRDefault="00F46EFF" w:rsidP="00016586">
      <w:pPr>
        <w:rPr>
          <w:i/>
          <w:iCs/>
        </w:rPr>
      </w:pPr>
      <w:r w:rsidRPr="00D57921">
        <w:rPr>
          <w:i/>
          <w:iCs/>
        </w:rPr>
        <w:t xml:space="preserve">Summarise </w:t>
      </w:r>
      <w:r w:rsidR="00317AD5" w:rsidRPr="00D57921">
        <w:rPr>
          <w:i/>
          <w:iCs/>
        </w:rPr>
        <w:t>the most recent engagement with stakeholders on regulatory charging</w:t>
      </w:r>
      <w:r w:rsidR="00430449">
        <w:rPr>
          <w:i/>
          <w:iCs/>
        </w:rPr>
        <w:t>.</w:t>
      </w:r>
    </w:p>
    <w:tbl>
      <w:tblPr>
        <w:tblStyle w:val="TableGrid"/>
        <w:tblW w:w="9634" w:type="dxa"/>
        <w:shd w:val="clear" w:color="auto" w:fill="DEEAF6" w:themeFill="accent1" w:themeFillTint="33"/>
        <w:tblLook w:val="04A0" w:firstRow="1" w:lastRow="0" w:firstColumn="1" w:lastColumn="0" w:noHBand="0" w:noVBand="1"/>
      </w:tblPr>
      <w:tblGrid>
        <w:gridCol w:w="9634"/>
      </w:tblGrid>
      <w:tr w:rsidR="00016586" w14:paraId="0E9EDF79" w14:textId="77777777" w:rsidTr="00957665">
        <w:tc>
          <w:tcPr>
            <w:tcW w:w="9634" w:type="dxa"/>
            <w:shd w:val="clear" w:color="auto" w:fill="DEEAF6" w:themeFill="accent1" w:themeFillTint="33"/>
          </w:tcPr>
          <w:p w14:paraId="149B521C" w14:textId="77777777" w:rsidR="00D6127F" w:rsidRDefault="00D6127F" w:rsidP="00016586">
            <w:pPr>
              <w:spacing w:after="120"/>
              <w:rPr>
                <w:rFonts w:asciiTheme="minorHAnsi" w:hAnsiTheme="minorHAnsi"/>
                <w:iCs/>
              </w:rPr>
            </w:pPr>
            <w:r w:rsidRPr="006E1600">
              <w:rPr>
                <w:rFonts w:asciiTheme="minorHAnsi" w:hAnsiTheme="minorHAnsi"/>
                <w:iCs/>
                <w:u w:val="single"/>
              </w:rPr>
              <w:t>Required</w:t>
            </w:r>
            <w:r>
              <w:rPr>
                <w:rFonts w:asciiTheme="minorHAnsi" w:hAnsiTheme="minorHAnsi"/>
                <w:iCs/>
              </w:rPr>
              <w:t xml:space="preserve">: </w:t>
            </w:r>
          </w:p>
          <w:p w14:paraId="5C61CAFD" w14:textId="4FF600CA" w:rsidR="00D6127F" w:rsidRDefault="00DF7685" w:rsidP="000E16A5">
            <w:pPr>
              <w:ind w:left="22"/>
              <w:rPr>
                <w:rFonts w:asciiTheme="minorHAnsi" w:hAnsiTheme="minorHAnsi"/>
                <w:iCs/>
              </w:rPr>
            </w:pPr>
            <w:r>
              <w:rPr>
                <w:rFonts w:asciiTheme="minorHAnsi" w:hAnsiTheme="minorHAnsi"/>
                <w:iCs/>
              </w:rPr>
              <w:t>Identify</w:t>
            </w:r>
            <w:r w:rsidR="00016586" w:rsidRPr="00C14195">
              <w:rPr>
                <w:rFonts w:asciiTheme="minorHAnsi" w:hAnsiTheme="minorHAnsi"/>
                <w:iCs/>
              </w:rPr>
              <w:t xml:space="preserve"> the most recent engagement with stakeholders </w:t>
            </w:r>
            <w:r w:rsidR="005626EC">
              <w:rPr>
                <w:rFonts w:asciiTheme="minorHAnsi" w:hAnsiTheme="minorHAnsi"/>
                <w:iCs/>
              </w:rPr>
              <w:t>t</w:t>
            </w:r>
            <w:r w:rsidR="00F93FEE">
              <w:rPr>
                <w:rFonts w:asciiTheme="minorHAnsi" w:hAnsiTheme="minorHAnsi"/>
                <w:iCs/>
              </w:rPr>
              <w:t>hat</w:t>
            </w:r>
            <w:r w:rsidR="005626EC">
              <w:rPr>
                <w:rFonts w:asciiTheme="minorHAnsi" w:hAnsiTheme="minorHAnsi"/>
                <w:iCs/>
              </w:rPr>
              <w:t xml:space="preserve"> </w:t>
            </w:r>
            <w:r w:rsidR="00016586" w:rsidRPr="00C14195">
              <w:rPr>
                <w:rFonts w:asciiTheme="minorHAnsi" w:hAnsiTheme="minorHAnsi"/>
                <w:iCs/>
              </w:rPr>
              <w:t>t</w:t>
            </w:r>
            <w:r w:rsidR="00F93FEE">
              <w:rPr>
                <w:rFonts w:asciiTheme="minorHAnsi" w:hAnsiTheme="minorHAnsi"/>
                <w:iCs/>
              </w:rPr>
              <w:t>ook</w:t>
            </w:r>
            <w:r w:rsidR="00016586" w:rsidRPr="00C14195">
              <w:rPr>
                <w:rFonts w:asciiTheme="minorHAnsi" w:hAnsiTheme="minorHAnsi"/>
                <w:iCs/>
              </w:rPr>
              <w:t xml:space="preserve"> place</w:t>
            </w:r>
            <w:r w:rsidR="005626EC">
              <w:rPr>
                <w:rFonts w:asciiTheme="minorHAnsi" w:hAnsiTheme="minorHAnsi"/>
                <w:iCs/>
              </w:rPr>
              <w:t>,</w:t>
            </w:r>
            <w:r>
              <w:rPr>
                <w:rFonts w:asciiTheme="minorHAnsi" w:hAnsiTheme="minorHAnsi"/>
                <w:iCs/>
              </w:rPr>
              <w:t xml:space="preserve"> including:</w:t>
            </w:r>
          </w:p>
          <w:p w14:paraId="0C462FF8" w14:textId="435CAD56" w:rsidR="00016586" w:rsidRPr="00C14195" w:rsidRDefault="00D6127F" w:rsidP="00CE7AB2">
            <w:pPr>
              <w:ind w:left="589" w:hanging="547"/>
              <w:rPr>
                <w:rFonts w:asciiTheme="minorHAnsi" w:hAnsiTheme="minorHAnsi"/>
                <w:iCs/>
              </w:rPr>
            </w:pPr>
            <w:r w:rsidRPr="00C14195">
              <w:rPr>
                <w:rFonts w:asciiTheme="minorHAnsi" w:eastAsia="Wingdings" w:hAnsiTheme="minorHAnsi" w:cs="Wingdings"/>
                <w:iCs/>
              </w:rPr>
              <w:t>o</w:t>
            </w:r>
            <w:r w:rsidRPr="00C14195">
              <w:rPr>
                <w:rFonts w:asciiTheme="minorHAnsi" w:hAnsiTheme="minorHAnsi"/>
                <w:iCs/>
              </w:rPr>
              <w:t xml:space="preserve"> </w:t>
            </w:r>
            <w:r w:rsidR="00016586" w:rsidRPr="00C14195">
              <w:rPr>
                <w:rFonts w:asciiTheme="minorHAnsi" w:hAnsiTheme="minorHAnsi"/>
                <w:iCs/>
              </w:rPr>
              <w:t>Who was engaged</w:t>
            </w:r>
          </w:p>
          <w:p w14:paraId="7BAB04F2" w14:textId="66873EF7" w:rsidR="00016586" w:rsidRPr="00C14195" w:rsidRDefault="00016586" w:rsidP="000E16A5">
            <w:pPr>
              <w:ind w:left="589" w:hanging="547"/>
              <w:rPr>
                <w:rFonts w:asciiTheme="minorHAnsi" w:hAnsiTheme="minorHAnsi"/>
                <w:iCs/>
              </w:rPr>
            </w:pPr>
            <w:r w:rsidRPr="00C14195">
              <w:rPr>
                <w:rFonts w:asciiTheme="minorHAnsi" w:eastAsia="Wingdings" w:hAnsiTheme="minorHAnsi" w:cs="Wingdings"/>
                <w:iCs/>
              </w:rPr>
              <w:t>o</w:t>
            </w:r>
            <w:r w:rsidRPr="00C14195">
              <w:rPr>
                <w:rFonts w:asciiTheme="minorHAnsi" w:hAnsiTheme="minorHAnsi"/>
                <w:iCs/>
              </w:rPr>
              <w:t xml:space="preserve"> </w:t>
            </w:r>
            <w:proofErr w:type="gramStart"/>
            <w:r w:rsidR="00F46EFF">
              <w:rPr>
                <w:rFonts w:asciiTheme="minorHAnsi" w:hAnsiTheme="minorHAnsi"/>
                <w:iCs/>
              </w:rPr>
              <w:t>The</w:t>
            </w:r>
            <w:proofErr w:type="gramEnd"/>
            <w:r w:rsidR="00F46EFF">
              <w:rPr>
                <w:rFonts w:asciiTheme="minorHAnsi" w:hAnsiTheme="minorHAnsi"/>
                <w:iCs/>
              </w:rPr>
              <w:t xml:space="preserve"> </w:t>
            </w:r>
            <w:r w:rsidRPr="00C14195">
              <w:rPr>
                <w:rFonts w:asciiTheme="minorHAnsi" w:hAnsiTheme="minorHAnsi"/>
                <w:iCs/>
              </w:rPr>
              <w:t>views stakeholders express</w:t>
            </w:r>
            <w:r w:rsidR="00F46EFF">
              <w:rPr>
                <w:rFonts w:asciiTheme="minorHAnsi" w:hAnsiTheme="minorHAnsi"/>
                <w:iCs/>
              </w:rPr>
              <w:t>ed</w:t>
            </w:r>
          </w:p>
          <w:p w14:paraId="6AE9BF88" w14:textId="089F4F81" w:rsidR="00016586" w:rsidRPr="00C14195" w:rsidRDefault="00016586" w:rsidP="000E16A5">
            <w:pPr>
              <w:ind w:left="589" w:hanging="547"/>
              <w:rPr>
                <w:rFonts w:asciiTheme="minorHAnsi" w:hAnsiTheme="minorHAnsi"/>
                <w:iCs/>
              </w:rPr>
            </w:pPr>
            <w:r w:rsidRPr="00C14195">
              <w:rPr>
                <w:rFonts w:asciiTheme="minorHAnsi" w:eastAsia="Wingdings" w:hAnsiTheme="minorHAnsi" w:cs="Wingdings"/>
                <w:iCs/>
              </w:rPr>
              <w:t>o</w:t>
            </w:r>
            <w:r w:rsidRPr="00C14195">
              <w:rPr>
                <w:rFonts w:asciiTheme="minorHAnsi" w:hAnsiTheme="minorHAnsi"/>
                <w:iCs/>
              </w:rPr>
              <w:t xml:space="preserve"> How were these views addressed</w:t>
            </w:r>
          </w:p>
          <w:p w14:paraId="7C81A56B" w14:textId="05656C3B" w:rsidR="00D6127F" w:rsidRDefault="00016586" w:rsidP="000E16A5">
            <w:pPr>
              <w:ind w:left="589" w:hanging="547"/>
              <w:rPr>
                <w:rFonts w:asciiTheme="minorHAnsi" w:hAnsiTheme="minorHAnsi"/>
                <w:iCs/>
              </w:rPr>
            </w:pPr>
            <w:r w:rsidRPr="00C14195">
              <w:rPr>
                <w:rFonts w:asciiTheme="minorHAnsi" w:eastAsia="Wingdings" w:hAnsiTheme="minorHAnsi" w:cs="Wingdings"/>
                <w:iCs/>
              </w:rPr>
              <w:t>o</w:t>
            </w:r>
            <w:r w:rsidRPr="00C14195">
              <w:rPr>
                <w:rFonts w:asciiTheme="minorHAnsi" w:hAnsiTheme="minorHAnsi"/>
                <w:iCs/>
              </w:rPr>
              <w:t xml:space="preserve"> What opportunities will be provided to stakeholders for future engagement</w:t>
            </w:r>
          </w:p>
          <w:p w14:paraId="5645CB64" w14:textId="77777777" w:rsidR="00D6127F" w:rsidRDefault="00D6127F" w:rsidP="00016586">
            <w:pPr>
              <w:rPr>
                <w:rFonts w:asciiTheme="minorHAnsi" w:hAnsiTheme="minorHAnsi"/>
                <w:iCs/>
              </w:rPr>
            </w:pPr>
          </w:p>
          <w:p w14:paraId="4E98A520" w14:textId="7616B318" w:rsidR="00D6127F" w:rsidRPr="00C14195" w:rsidRDefault="0086566B" w:rsidP="00D6127F">
            <w:pPr>
              <w:spacing w:after="120"/>
              <w:rPr>
                <w:rFonts w:asciiTheme="minorHAnsi" w:hAnsiTheme="minorHAnsi"/>
                <w:iCs/>
              </w:rPr>
            </w:pPr>
            <w:r>
              <w:rPr>
                <w:rFonts w:asciiTheme="minorHAnsi" w:hAnsiTheme="minorHAnsi"/>
                <w:iCs/>
                <w:u w:val="single"/>
              </w:rPr>
              <w:t>Further G</w:t>
            </w:r>
            <w:r w:rsidR="00D6127F" w:rsidRPr="006E1600">
              <w:rPr>
                <w:rFonts w:asciiTheme="minorHAnsi" w:hAnsiTheme="minorHAnsi"/>
                <w:iCs/>
                <w:u w:val="single"/>
              </w:rPr>
              <w:t>uidance</w:t>
            </w:r>
            <w:r w:rsidR="00D6127F" w:rsidRPr="00C14195">
              <w:rPr>
                <w:rFonts w:asciiTheme="minorHAnsi" w:hAnsiTheme="minorHAnsi"/>
                <w:iCs/>
              </w:rPr>
              <w:t>:</w:t>
            </w:r>
          </w:p>
          <w:p w14:paraId="73970601" w14:textId="77777777" w:rsidR="000E16A5" w:rsidRDefault="000E16A5" w:rsidP="000E16A5">
            <w:pPr>
              <w:rPr>
                <w:rFonts w:asciiTheme="minorHAnsi" w:hAnsiTheme="minorHAnsi"/>
                <w:iCs/>
              </w:rPr>
            </w:pPr>
            <w:r>
              <w:rPr>
                <w:rFonts w:asciiTheme="minorHAnsi" w:hAnsiTheme="minorHAnsi"/>
                <w:iCs/>
              </w:rPr>
              <w:t>Consultation papers or industry feedback may be included as an Appendix, depending on the materiality, sensitivity and complexity of the sector/industry.</w:t>
            </w:r>
          </w:p>
          <w:p w14:paraId="59F45CF4" w14:textId="69818432" w:rsidR="00016586" w:rsidRDefault="00D6127F" w:rsidP="005C3891">
            <w:pPr>
              <w:spacing w:after="120"/>
            </w:pPr>
            <w:r w:rsidRPr="00C14195">
              <w:rPr>
                <w:rFonts w:asciiTheme="minorHAnsi" w:hAnsiTheme="minorHAnsi"/>
                <w:iCs/>
              </w:rPr>
              <w:t xml:space="preserve">Entities should engage actively with stakeholders throughout all stages of the </w:t>
            </w:r>
            <w:r>
              <w:rPr>
                <w:rFonts w:asciiTheme="minorHAnsi" w:hAnsiTheme="minorHAnsi"/>
                <w:iCs/>
              </w:rPr>
              <w:t>regulatory charging</w:t>
            </w:r>
            <w:r w:rsidRPr="00C14195">
              <w:rPr>
                <w:rFonts w:asciiTheme="minorHAnsi" w:hAnsiTheme="minorHAnsi"/>
                <w:iCs/>
              </w:rPr>
              <w:t xml:space="preserve"> process, from policy development through to implementation and review. </w:t>
            </w:r>
            <w:r w:rsidR="005C3891" w:rsidRPr="009645E7">
              <w:rPr>
                <w:rFonts w:asciiTheme="minorHAnsi" w:hAnsiTheme="minorHAnsi"/>
              </w:rPr>
              <w:t xml:space="preserve">For further information </w:t>
            </w:r>
            <w:r w:rsidR="005C3891">
              <w:rPr>
                <w:rFonts w:asciiTheme="minorHAnsi" w:hAnsiTheme="minorHAnsi"/>
              </w:rPr>
              <w:t>on stakeholders engagement please refer to</w:t>
            </w:r>
            <w:r w:rsidR="00987CDC">
              <w:rPr>
                <w:rFonts w:asciiTheme="minorHAnsi" w:hAnsiTheme="minorHAnsi"/>
              </w:rPr>
              <w:t xml:space="preserve"> </w:t>
            </w:r>
            <w:hyperlink r:id="rId22" w:history="1">
              <w:r w:rsidR="00987CDC"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2A4D4C27" w14:textId="5DFE6660" w:rsidR="003D5987" w:rsidRPr="00D57921" w:rsidRDefault="00021D3A" w:rsidP="00D34C88">
      <w:pPr>
        <w:pStyle w:val="Heading1"/>
        <w:numPr>
          <w:ilvl w:val="0"/>
          <w:numId w:val="11"/>
        </w:numPr>
      </w:pPr>
      <w:bookmarkStart w:id="18" w:name="_Toc88467508"/>
      <w:r w:rsidRPr="00D57921">
        <w:t xml:space="preserve">FINANCIAL </w:t>
      </w:r>
      <w:r w:rsidR="00EE2622" w:rsidRPr="00D57921">
        <w:t>PERFORMANCE</w:t>
      </w:r>
      <w:bookmarkEnd w:id="18"/>
      <w:r w:rsidR="00EE2622" w:rsidRPr="00D57921">
        <w:t xml:space="preserve"> </w:t>
      </w:r>
    </w:p>
    <w:p w14:paraId="03AA4F97" w14:textId="21132111" w:rsidR="007C1E69" w:rsidRDefault="00DF7685" w:rsidP="007C1E69">
      <w:pPr>
        <w:rPr>
          <w:i/>
        </w:rPr>
      </w:pPr>
      <w:r w:rsidRPr="00D57921">
        <w:rPr>
          <w:i/>
        </w:rPr>
        <w:t>P</w:t>
      </w:r>
      <w:r w:rsidR="007C1E69" w:rsidRPr="00D57921">
        <w:rPr>
          <w:i/>
        </w:rPr>
        <w:t xml:space="preserve">rovide information on the financial performance </w:t>
      </w:r>
      <w:r w:rsidR="007C1E69" w:rsidRPr="00D57921">
        <w:rPr>
          <w:i/>
          <w:iCs/>
        </w:rPr>
        <w:t>of the combined total of all outputs.</w:t>
      </w:r>
      <w:r w:rsidR="007C1E69" w:rsidRPr="00D57921">
        <w:rPr>
          <w:i/>
        </w:rPr>
        <w:t xml:space="preserve"> This can be presented as separate tables or sections of the CRIS with complimentary explanations, or combined into one table, depending on the amount and </w:t>
      </w:r>
      <w:r w:rsidR="009119D1" w:rsidRPr="00D57921">
        <w:rPr>
          <w:i/>
        </w:rPr>
        <w:t>complexity of reportable</w:t>
      </w:r>
      <w:r w:rsidR="007C1E69" w:rsidRPr="00D57921">
        <w:rPr>
          <w:i/>
        </w:rPr>
        <w:t xml:space="preserve"> </w:t>
      </w:r>
      <w:r w:rsidRPr="00D57921">
        <w:rPr>
          <w:i/>
        </w:rPr>
        <w:t>financial performance</w:t>
      </w:r>
      <w:r w:rsidR="007C1E69" w:rsidRPr="00D57921">
        <w:rPr>
          <w:i/>
        </w:rPr>
        <w:t>.</w:t>
      </w:r>
      <w:r w:rsidR="009119D1" w:rsidRPr="00D57921">
        <w:rPr>
          <w:i/>
        </w:rPr>
        <w:t xml:space="preserve"> Below are</w:t>
      </w:r>
      <w:r w:rsidR="007C1E69" w:rsidRPr="00D57921">
        <w:rPr>
          <w:i/>
        </w:rPr>
        <w:t xml:space="preserve"> examples of how this information may be presented.</w:t>
      </w:r>
      <w:r w:rsidR="003A755D" w:rsidRPr="00D57921">
        <w:rPr>
          <w:i/>
        </w:rPr>
        <w:t xml:space="preserve"> Actuals</w:t>
      </w:r>
      <w:r w:rsidR="003A755D">
        <w:rPr>
          <w:i/>
        </w:rPr>
        <w:t xml:space="preserve"> and Estimates in the CRIS should be updated annually </w:t>
      </w:r>
      <w:r w:rsidR="006B567F">
        <w:rPr>
          <w:i/>
        </w:rPr>
        <w:t>by the end of December.</w:t>
      </w:r>
    </w:p>
    <w:tbl>
      <w:tblPr>
        <w:tblStyle w:val="TableGrid"/>
        <w:tblW w:w="9524" w:type="dxa"/>
        <w:tblInd w:w="108" w:type="dxa"/>
        <w:tblLayout w:type="fixed"/>
        <w:tblLook w:val="04A0" w:firstRow="1" w:lastRow="0" w:firstColumn="1" w:lastColumn="0" w:noHBand="0" w:noVBand="1"/>
      </w:tblPr>
      <w:tblGrid>
        <w:gridCol w:w="9524"/>
      </w:tblGrid>
      <w:tr w:rsidR="00DF7685" w:rsidRPr="00C225F9" w14:paraId="009FBBEB" w14:textId="77777777" w:rsidTr="00F1038A">
        <w:tc>
          <w:tcPr>
            <w:tcW w:w="9524" w:type="dxa"/>
            <w:shd w:val="solid" w:color="DEEAF6" w:themeColor="accent1" w:themeTint="33" w:fill="D5DCE4" w:themeFill="text2" w:themeFillTint="33"/>
            <w:vAlign w:val="center"/>
          </w:tcPr>
          <w:p w14:paraId="55258745" w14:textId="77777777" w:rsidR="00DF7685" w:rsidRDefault="00DF7685" w:rsidP="00F1038A">
            <w:pPr>
              <w:spacing w:after="120"/>
              <w:rPr>
                <w:rFonts w:asciiTheme="minorHAnsi" w:eastAsia="SimSun" w:hAnsiTheme="minorHAnsi"/>
              </w:rPr>
            </w:pPr>
            <w:r w:rsidRPr="006E1600">
              <w:rPr>
                <w:rFonts w:asciiTheme="minorHAnsi" w:eastAsia="SimSun" w:hAnsiTheme="minorHAnsi"/>
                <w:u w:val="single"/>
              </w:rPr>
              <w:t>Required</w:t>
            </w:r>
            <w:r>
              <w:rPr>
                <w:rFonts w:asciiTheme="minorHAnsi" w:eastAsia="SimSun" w:hAnsiTheme="minorHAnsi"/>
              </w:rPr>
              <w:t>:</w:t>
            </w:r>
          </w:p>
          <w:p w14:paraId="1BC337A3" w14:textId="77777777" w:rsidR="00DF7685" w:rsidRPr="00DA14D2" w:rsidRDefault="00DF7685" w:rsidP="00F1038A">
            <w:pPr>
              <w:rPr>
                <w:rFonts w:asciiTheme="minorHAnsi" w:hAnsiTheme="minorHAnsi" w:cstheme="minorHAnsi"/>
                <w:iCs/>
              </w:rPr>
            </w:pPr>
            <w:r w:rsidRPr="00DA14D2">
              <w:rPr>
                <w:rFonts w:asciiTheme="minorHAnsi" w:eastAsia="Wingdings" w:hAnsiTheme="minorHAnsi" w:cstheme="minorHAnsi"/>
                <w:iCs/>
              </w:rPr>
              <w:t>o</w:t>
            </w:r>
            <w:r w:rsidRPr="00DA14D2">
              <w:rPr>
                <w:rFonts w:asciiTheme="minorHAnsi" w:hAnsiTheme="minorHAnsi" w:cstheme="minorHAnsi"/>
                <w:iCs/>
              </w:rPr>
              <w:t xml:space="preserve"> </w:t>
            </w:r>
            <w:proofErr w:type="gramStart"/>
            <w:r w:rsidRPr="00DA14D2">
              <w:rPr>
                <w:rFonts w:asciiTheme="minorHAnsi" w:hAnsiTheme="minorHAnsi" w:cstheme="minorHAnsi"/>
                <w:iCs/>
              </w:rPr>
              <w:t>Financial</w:t>
            </w:r>
            <w:proofErr w:type="gramEnd"/>
            <w:r w:rsidRPr="00DA14D2">
              <w:rPr>
                <w:rFonts w:asciiTheme="minorHAnsi" w:hAnsiTheme="minorHAnsi" w:cstheme="minorHAnsi"/>
                <w:iCs/>
              </w:rPr>
              <w:t xml:space="preserve"> estimates for the current Budget and Forward years</w:t>
            </w:r>
          </w:p>
          <w:p w14:paraId="2B3A2C54" w14:textId="77777777" w:rsidR="00DF7685" w:rsidRPr="00DA14D2" w:rsidRDefault="00DF7685" w:rsidP="00F1038A">
            <w:pPr>
              <w:rPr>
                <w:rFonts w:asciiTheme="minorHAnsi" w:hAnsiTheme="minorHAnsi" w:cstheme="minorHAnsi"/>
                <w:iCs/>
              </w:rPr>
            </w:pPr>
            <w:r w:rsidRPr="00DA14D2">
              <w:rPr>
                <w:rFonts w:asciiTheme="minorHAnsi" w:eastAsia="Wingdings" w:hAnsiTheme="minorHAnsi" w:cstheme="minorHAnsi"/>
                <w:iCs/>
              </w:rPr>
              <w:t>o</w:t>
            </w:r>
            <w:r w:rsidRPr="00DA14D2">
              <w:rPr>
                <w:rFonts w:asciiTheme="minorHAnsi" w:hAnsiTheme="minorHAnsi" w:cstheme="minorHAnsi"/>
                <w:iCs/>
              </w:rPr>
              <w:t xml:space="preserve"> </w:t>
            </w:r>
            <w:proofErr w:type="gramStart"/>
            <w:r w:rsidRPr="00DA14D2">
              <w:rPr>
                <w:rFonts w:asciiTheme="minorHAnsi" w:hAnsiTheme="minorHAnsi" w:cstheme="minorHAnsi"/>
                <w:iCs/>
              </w:rPr>
              <w:t>Financial</w:t>
            </w:r>
            <w:proofErr w:type="gramEnd"/>
            <w:r w:rsidRPr="00DA14D2">
              <w:rPr>
                <w:rFonts w:asciiTheme="minorHAnsi" w:hAnsiTheme="minorHAnsi" w:cstheme="minorHAnsi"/>
                <w:iCs/>
              </w:rPr>
              <w:t xml:space="preserve"> outcomes for the most recent financial year</w:t>
            </w:r>
          </w:p>
          <w:p w14:paraId="639F6360" w14:textId="77777777" w:rsidR="0086566B" w:rsidRDefault="0086566B" w:rsidP="00932F4D">
            <w:pPr>
              <w:spacing w:after="120"/>
              <w:rPr>
                <w:rFonts w:asciiTheme="minorHAnsi" w:hAnsiTheme="minorHAnsi"/>
                <w:iCs/>
                <w:u w:val="single"/>
              </w:rPr>
            </w:pPr>
          </w:p>
          <w:p w14:paraId="156C7523" w14:textId="1AF5D2A9" w:rsidR="00932F4D" w:rsidRDefault="0086566B" w:rsidP="00932F4D">
            <w:pPr>
              <w:spacing w:after="120"/>
              <w:rPr>
                <w:rFonts w:asciiTheme="minorHAnsi" w:hAnsiTheme="minorHAnsi"/>
                <w:iCs/>
              </w:rPr>
            </w:pPr>
            <w:r>
              <w:rPr>
                <w:rFonts w:asciiTheme="minorHAnsi" w:hAnsiTheme="minorHAnsi"/>
                <w:iCs/>
                <w:u w:val="single"/>
              </w:rPr>
              <w:t>Further G</w:t>
            </w:r>
            <w:r w:rsidR="006E1600" w:rsidRPr="006E1600">
              <w:rPr>
                <w:rFonts w:asciiTheme="minorHAnsi" w:hAnsiTheme="minorHAnsi"/>
                <w:iCs/>
                <w:u w:val="single"/>
              </w:rPr>
              <w:t>uidance</w:t>
            </w:r>
            <w:r w:rsidR="00932F4D">
              <w:rPr>
                <w:rFonts w:asciiTheme="minorHAnsi" w:hAnsiTheme="minorHAnsi"/>
                <w:iCs/>
              </w:rPr>
              <w:t>:</w:t>
            </w:r>
          </w:p>
          <w:p w14:paraId="2314372A" w14:textId="0DE6461B" w:rsidR="00875880" w:rsidRDefault="00875880" w:rsidP="00875880">
            <w:pPr>
              <w:spacing w:after="120"/>
              <w:rPr>
                <w:rFonts w:asciiTheme="minorHAnsi" w:hAnsiTheme="minorHAnsi"/>
              </w:rPr>
            </w:pPr>
            <w:r>
              <w:rPr>
                <w:rFonts w:asciiTheme="minorHAnsi" w:hAnsiTheme="minorHAnsi"/>
              </w:rPr>
              <w:t>The historical f</w:t>
            </w:r>
            <w:r w:rsidRPr="00220139">
              <w:rPr>
                <w:rFonts w:asciiTheme="minorHAnsi" w:hAnsiTheme="minorHAnsi"/>
              </w:rPr>
              <w:t xml:space="preserve">inancial estimates, and how actuals compare to </w:t>
            </w:r>
            <w:r>
              <w:rPr>
                <w:rFonts w:asciiTheme="minorHAnsi" w:hAnsiTheme="minorHAnsi"/>
              </w:rPr>
              <w:t xml:space="preserve">these </w:t>
            </w:r>
            <w:r w:rsidRPr="00220139">
              <w:rPr>
                <w:rFonts w:asciiTheme="minorHAnsi" w:hAnsiTheme="minorHAnsi"/>
              </w:rPr>
              <w:t>estimates, are critical to demonstrating that Government policy is being achieved and maintained.</w:t>
            </w:r>
            <w:r>
              <w:rPr>
                <w:rFonts w:asciiTheme="minorHAnsi" w:hAnsiTheme="minorHAnsi"/>
              </w:rPr>
              <w:t xml:space="preserve"> </w:t>
            </w:r>
          </w:p>
          <w:p w14:paraId="274AEE2B" w14:textId="6B18C35C" w:rsidR="004E1C1E" w:rsidRPr="00430449" w:rsidRDefault="00430449" w:rsidP="005C3891">
            <w:pPr>
              <w:spacing w:after="120"/>
              <w:rPr>
                <w:rFonts w:asciiTheme="minorHAnsi" w:hAnsiTheme="minorHAnsi"/>
                <w:iCs/>
              </w:rPr>
            </w:pPr>
            <w:r>
              <w:rPr>
                <w:rFonts w:asciiTheme="minorHAnsi" w:hAnsiTheme="minorHAnsi" w:cstheme="minorHAnsi"/>
                <w:iCs/>
              </w:rPr>
              <w:t xml:space="preserve"> </w:t>
            </w:r>
            <w:r w:rsidR="005C3891" w:rsidRPr="009645E7">
              <w:rPr>
                <w:rFonts w:asciiTheme="minorHAnsi" w:hAnsiTheme="minorHAnsi"/>
              </w:rPr>
              <w:t xml:space="preserve">For further information </w:t>
            </w:r>
            <w:r w:rsidR="005C3891">
              <w:rPr>
                <w:rFonts w:asciiTheme="minorHAnsi" w:hAnsiTheme="minorHAnsi"/>
              </w:rPr>
              <w:t>on requirements on financial reporting please refer to</w:t>
            </w:r>
            <w:r w:rsidR="00987CDC">
              <w:rPr>
                <w:rFonts w:asciiTheme="minorHAnsi" w:hAnsiTheme="minorHAnsi"/>
              </w:rPr>
              <w:t xml:space="preserve"> </w:t>
            </w:r>
            <w:hyperlink r:id="rId23" w:history="1">
              <w:r w:rsidR="00987CDC"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0D38CD5E" w14:textId="1F1E6420" w:rsidR="007C1E69" w:rsidRDefault="007C1E69" w:rsidP="007C1E69">
      <w:pPr>
        <w:pStyle w:val="Heading2"/>
        <w:numPr>
          <w:ilvl w:val="1"/>
          <w:numId w:val="11"/>
        </w:numPr>
      </w:pPr>
      <w:r>
        <w:t xml:space="preserve"> </w:t>
      </w:r>
      <w:bookmarkStart w:id="19" w:name="_Toc88467509"/>
      <w:r>
        <w:t>Financial Estimates</w:t>
      </w:r>
      <w:bookmarkEnd w:id="19"/>
    </w:p>
    <w:tbl>
      <w:tblPr>
        <w:tblpPr w:leftFromText="180" w:rightFromText="180" w:vertAnchor="text" w:horzAnchor="margin" w:tblpXSpec="center" w:tblpY="143"/>
        <w:tblW w:w="5000" w:type="pct"/>
        <w:tblLook w:val="04A0" w:firstRow="1" w:lastRow="0" w:firstColumn="1" w:lastColumn="0" w:noHBand="0" w:noVBand="1"/>
      </w:tblPr>
      <w:tblGrid>
        <w:gridCol w:w="2736"/>
        <w:gridCol w:w="1610"/>
        <w:gridCol w:w="1612"/>
        <w:gridCol w:w="1612"/>
        <w:gridCol w:w="1610"/>
      </w:tblGrid>
      <w:tr w:rsidR="007C1E69" w:rsidRPr="009D7F79" w14:paraId="6E80D4B0"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0C8D8B5" w14:textId="77777777" w:rsidR="007C1E69" w:rsidRPr="009D7F79" w:rsidRDefault="007C1E69" w:rsidP="007C1E69">
            <w:pPr>
              <w:jc w:val="center"/>
              <w:rPr>
                <w:rFonts w:cstheme="minorHAnsi"/>
                <w:b/>
                <w:bCs/>
                <w:i/>
                <w:iCs/>
                <w:color w:val="000000"/>
                <w:szCs w:val="22"/>
                <w:u w:val="single"/>
                <w:lang w:eastAsia="en-AU"/>
              </w:rPr>
            </w:pPr>
            <w:r w:rsidRPr="007C1E69">
              <w:t>Financial Item</w:t>
            </w:r>
          </w:p>
        </w:tc>
        <w:tc>
          <w:tcPr>
            <w:tcW w:w="87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310AF8D" w14:textId="052EED58" w:rsidR="007C1E69" w:rsidRPr="009D7F79" w:rsidRDefault="007C1E69" w:rsidP="007C1E69">
            <w:pPr>
              <w:keepNext/>
              <w:jc w:val="center"/>
              <w:rPr>
                <w:rFonts w:cstheme="minorHAnsi"/>
                <w:b/>
                <w:bCs/>
                <w:color w:val="000000"/>
                <w:szCs w:val="22"/>
                <w:lang w:eastAsia="en-AU"/>
              </w:rPr>
            </w:pPr>
            <w:r w:rsidRPr="00402F63">
              <w:t>[Insert budget year]</w:t>
            </w:r>
          </w:p>
        </w:tc>
        <w:tc>
          <w:tcPr>
            <w:tcW w:w="878" w:type="pct"/>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33B7E4BE" w14:textId="55367104" w:rsidR="007C1E69" w:rsidRPr="009D7F79" w:rsidRDefault="007C1E69" w:rsidP="007C1E69">
            <w:pPr>
              <w:keepNext/>
              <w:jc w:val="center"/>
              <w:rPr>
                <w:rFonts w:cstheme="minorHAnsi"/>
                <w:b/>
                <w:bCs/>
                <w:color w:val="000000"/>
                <w:szCs w:val="22"/>
                <w:lang w:eastAsia="en-AU"/>
              </w:rPr>
            </w:pPr>
            <w:r w:rsidRPr="00402F63">
              <w:t>[Forward year 1]</w:t>
            </w:r>
          </w:p>
        </w:tc>
        <w:tc>
          <w:tcPr>
            <w:tcW w:w="878" w:type="pct"/>
            <w:tcBorders>
              <w:top w:val="single" w:sz="4" w:space="0" w:color="auto"/>
              <w:left w:val="nil"/>
              <w:bottom w:val="single" w:sz="4" w:space="0" w:color="auto"/>
              <w:right w:val="single" w:sz="4" w:space="0" w:color="000000"/>
            </w:tcBorders>
            <w:shd w:val="clear" w:color="auto" w:fill="DEEAF6" w:themeFill="accent1" w:themeFillTint="33"/>
            <w:vAlign w:val="center"/>
          </w:tcPr>
          <w:p w14:paraId="3119B01C" w14:textId="57CAFCD0" w:rsidR="007C1E69" w:rsidRPr="009D7F79" w:rsidRDefault="007C1E69" w:rsidP="007C1E69">
            <w:pPr>
              <w:keepNext/>
              <w:jc w:val="center"/>
              <w:rPr>
                <w:rFonts w:cstheme="minorHAnsi"/>
                <w:b/>
                <w:bCs/>
                <w:color w:val="000000"/>
                <w:szCs w:val="22"/>
                <w:lang w:eastAsia="en-AU"/>
              </w:rPr>
            </w:pPr>
            <w:r w:rsidRPr="00402F63">
              <w:t>[Forward year 2]</w:t>
            </w:r>
          </w:p>
        </w:tc>
        <w:tc>
          <w:tcPr>
            <w:tcW w:w="877" w:type="pct"/>
            <w:tcBorders>
              <w:top w:val="single" w:sz="4" w:space="0" w:color="auto"/>
              <w:left w:val="nil"/>
              <w:bottom w:val="single" w:sz="4" w:space="0" w:color="auto"/>
              <w:right w:val="single" w:sz="4" w:space="0" w:color="000000"/>
            </w:tcBorders>
            <w:shd w:val="clear" w:color="auto" w:fill="DEEAF6" w:themeFill="accent1" w:themeFillTint="33"/>
            <w:vAlign w:val="center"/>
          </w:tcPr>
          <w:p w14:paraId="7DBD9EC5" w14:textId="50F93174" w:rsidR="007C1E69" w:rsidRPr="009D7F79" w:rsidRDefault="007C1E69" w:rsidP="007C1E69">
            <w:pPr>
              <w:keepNext/>
              <w:jc w:val="center"/>
              <w:rPr>
                <w:rFonts w:cstheme="minorHAnsi"/>
                <w:b/>
                <w:bCs/>
                <w:color w:val="000000"/>
                <w:szCs w:val="22"/>
                <w:lang w:eastAsia="en-AU"/>
              </w:rPr>
            </w:pPr>
            <w:r w:rsidRPr="00402F63">
              <w:t>[Forward year 3]</w:t>
            </w:r>
          </w:p>
        </w:tc>
      </w:tr>
      <w:tr w:rsidR="007C1E69" w:rsidRPr="009D7F79" w14:paraId="6963092F"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C5E25" w14:textId="77777777" w:rsidR="007C1E69" w:rsidRPr="009D7F79" w:rsidRDefault="007C1E69" w:rsidP="007C1E69">
            <w:pPr>
              <w:rPr>
                <w:rFonts w:cstheme="minorHAnsi"/>
                <w:b/>
                <w:bCs/>
                <w:color w:val="000000"/>
                <w:szCs w:val="22"/>
                <w:lang w:eastAsia="en-AU"/>
              </w:rPr>
            </w:pPr>
            <w:r w:rsidRPr="009D7F79">
              <w:rPr>
                <w:rFonts w:ascii="Calibri" w:hAnsi="Calibri" w:cs="Calibri"/>
                <w:b/>
                <w:bCs/>
                <w:color w:val="000000"/>
                <w:szCs w:val="22"/>
              </w:rPr>
              <w:t>Total expenses</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64952B" w14:textId="3D4680C9" w:rsidR="007C1E69" w:rsidRPr="009D7F79" w:rsidRDefault="007C1E69" w:rsidP="007C1E69">
            <w:pPr>
              <w:jc w:val="right"/>
              <w:rPr>
                <w:rFonts w:cstheme="minorHAnsi"/>
                <w:b/>
                <w:bCs/>
                <w:color w:val="000000"/>
                <w:szCs w:val="22"/>
                <w:lang w:eastAsia="en-AU"/>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3CBB89C2" w14:textId="01769533" w:rsidR="007C1E69" w:rsidRPr="009D7F79" w:rsidRDefault="007C1E69" w:rsidP="007C1E69">
            <w:pPr>
              <w:jc w:val="right"/>
              <w:rPr>
                <w:rFonts w:cstheme="minorHAnsi"/>
                <w:b/>
                <w:bCs/>
                <w:color w:val="000000"/>
                <w:szCs w:val="22"/>
                <w:lang w:eastAsia="en-AU"/>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1A0A9FA" w14:textId="0C826558" w:rsidR="007C1E69" w:rsidRPr="009D7F79" w:rsidRDefault="007C1E69" w:rsidP="007C1E69">
            <w:pPr>
              <w:jc w:val="right"/>
              <w:rPr>
                <w:rFonts w:cstheme="minorHAnsi"/>
                <w:b/>
                <w:bCs/>
                <w:color w:val="000000"/>
                <w:szCs w:val="22"/>
                <w:lang w:eastAsia="en-AU"/>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A58EC6" w14:textId="02EB0097" w:rsidR="007C1E69" w:rsidRPr="009D7F79" w:rsidRDefault="007C1E69" w:rsidP="007C1E69">
            <w:pPr>
              <w:jc w:val="right"/>
              <w:rPr>
                <w:rFonts w:cstheme="minorHAnsi"/>
                <w:b/>
                <w:bCs/>
                <w:color w:val="000000"/>
                <w:szCs w:val="22"/>
                <w:lang w:eastAsia="en-AU"/>
              </w:rPr>
            </w:pPr>
          </w:p>
        </w:tc>
      </w:tr>
      <w:tr w:rsidR="007C1E69" w:rsidRPr="009D7F79" w14:paraId="7E96C4AB" w14:textId="77777777" w:rsidTr="004D297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451D1" w14:textId="77777777" w:rsidR="007C1E69" w:rsidRPr="009D7F79" w:rsidRDefault="007C1E69" w:rsidP="007C1E69">
            <w:pPr>
              <w:rPr>
                <w:rFonts w:cstheme="minorHAnsi"/>
                <w:b/>
                <w:bCs/>
                <w:color w:val="000000"/>
                <w:szCs w:val="22"/>
                <w:lang w:eastAsia="en-AU"/>
              </w:rPr>
            </w:pPr>
            <w:r w:rsidRPr="009D7F79">
              <w:rPr>
                <w:rFonts w:ascii="Calibri" w:hAnsi="Calibri" w:cs="Calibri"/>
                <w:b/>
                <w:bCs/>
                <w:color w:val="000000"/>
                <w:szCs w:val="22"/>
              </w:rPr>
              <w:t>Total revenue</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EA372C6" w14:textId="008DF97B" w:rsidR="007C1E69" w:rsidRPr="009D7F79" w:rsidRDefault="007C1E69" w:rsidP="007C1E69">
            <w:pPr>
              <w:jc w:val="right"/>
              <w:rPr>
                <w:rFonts w:cstheme="minorHAnsi"/>
                <w:b/>
                <w:bCs/>
                <w:color w:val="000000"/>
                <w:szCs w:val="22"/>
                <w:lang w:eastAsia="en-AU"/>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F770A71" w14:textId="673893E0" w:rsidR="007C1E69" w:rsidRPr="009D7F79" w:rsidRDefault="007C1E69" w:rsidP="007C1E69">
            <w:pPr>
              <w:jc w:val="right"/>
              <w:rPr>
                <w:rFonts w:cstheme="minorHAnsi"/>
                <w:b/>
                <w:bCs/>
                <w:szCs w:val="22"/>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74D87C45" w14:textId="05108E87" w:rsidR="007C1E69" w:rsidRPr="009D7F79" w:rsidRDefault="007C1E69" w:rsidP="007C1E69">
            <w:pPr>
              <w:jc w:val="right"/>
              <w:rPr>
                <w:rFonts w:cstheme="minorHAnsi"/>
                <w:b/>
                <w:bCs/>
                <w:szCs w:val="22"/>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24607F" w14:textId="54C7839A" w:rsidR="007C1E69" w:rsidRPr="009D7F79" w:rsidRDefault="007C1E69" w:rsidP="007C1E69">
            <w:pPr>
              <w:jc w:val="right"/>
              <w:rPr>
                <w:rFonts w:cstheme="minorHAnsi"/>
                <w:b/>
                <w:bCs/>
                <w:szCs w:val="22"/>
              </w:rPr>
            </w:pPr>
          </w:p>
        </w:tc>
      </w:tr>
      <w:tr w:rsidR="007C1E69" w:rsidRPr="009D7F79" w14:paraId="64821E29" w14:textId="77777777" w:rsidTr="004D2971">
        <w:trPr>
          <w:trHeight w:val="300"/>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3E0D5" w14:textId="77777777" w:rsidR="007C1E69" w:rsidRPr="009D7F79" w:rsidRDefault="007C1E69" w:rsidP="007C1E69">
            <w:pPr>
              <w:rPr>
                <w:rFonts w:cstheme="minorHAnsi"/>
                <w:color w:val="000000"/>
                <w:szCs w:val="22"/>
                <w:lang w:eastAsia="en-AU"/>
              </w:rPr>
            </w:pPr>
            <w:r w:rsidRPr="009D7F79">
              <w:rPr>
                <w:rFonts w:ascii="Calibri" w:hAnsi="Calibri" w:cs="Calibri"/>
                <w:color w:val="000000"/>
                <w:szCs w:val="22"/>
              </w:rPr>
              <w:t>Balance = revenue - expenses</w:t>
            </w:r>
            <w:r w:rsidRPr="009D7F79">
              <w:rPr>
                <w:rFonts w:ascii="Calibri" w:hAnsi="Calibri" w:cs="Calibri"/>
                <w:color w:val="000000"/>
                <w:szCs w:val="22"/>
                <w:vertAlign w:val="superscript"/>
              </w:rPr>
              <w:t xml:space="preserve"> </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55061" w14:textId="4101B02B" w:rsidR="007C1E69" w:rsidRPr="009D7F79" w:rsidRDefault="007C1E69" w:rsidP="007C1E69">
            <w:pPr>
              <w:jc w:val="right"/>
              <w:rPr>
                <w:rFonts w:cstheme="minorHAnsi"/>
                <w:szCs w:val="22"/>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26795C9A" w14:textId="3CB68463" w:rsidR="007C1E69" w:rsidRPr="009D7F79" w:rsidRDefault="007C1E69" w:rsidP="007C1E69">
            <w:pPr>
              <w:jc w:val="right"/>
              <w:rPr>
                <w:rFonts w:cstheme="minorHAnsi"/>
                <w:szCs w:val="22"/>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8E23EBD" w14:textId="1B8AF3C5" w:rsidR="007C1E69" w:rsidRPr="009D7F79" w:rsidRDefault="007C1E69" w:rsidP="007C1E69">
            <w:pPr>
              <w:jc w:val="right"/>
              <w:rPr>
                <w:rFonts w:cstheme="minorHAnsi"/>
                <w:szCs w:val="22"/>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8D9461" w14:textId="61A895E2" w:rsidR="007C1E69" w:rsidRPr="009D7F79" w:rsidRDefault="007C1E69" w:rsidP="007C1E69">
            <w:pPr>
              <w:jc w:val="right"/>
              <w:rPr>
                <w:rFonts w:cstheme="minorHAnsi"/>
                <w:szCs w:val="22"/>
              </w:rPr>
            </w:pPr>
          </w:p>
        </w:tc>
      </w:tr>
      <w:tr w:rsidR="007C1E69" w:rsidRPr="009D7F79" w14:paraId="49A06739" w14:textId="77777777" w:rsidTr="004D2971">
        <w:trPr>
          <w:trHeight w:val="300"/>
        </w:trPr>
        <w:tc>
          <w:tcPr>
            <w:tcW w:w="14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BEB53" w14:textId="77777777" w:rsidR="007C1E69" w:rsidRPr="009D7F79" w:rsidRDefault="007C1E69" w:rsidP="007C1E69">
            <w:pPr>
              <w:rPr>
                <w:rFonts w:cstheme="minorHAnsi"/>
                <w:b/>
                <w:bCs/>
                <w:color w:val="000000"/>
                <w:szCs w:val="22"/>
                <w:lang w:eastAsia="en-AU"/>
              </w:rPr>
            </w:pPr>
            <w:r w:rsidRPr="009D7F79">
              <w:rPr>
                <w:rFonts w:ascii="Calibri" w:hAnsi="Calibri" w:cs="Calibri"/>
                <w:color w:val="000000"/>
                <w:szCs w:val="22"/>
              </w:rPr>
              <w:t>Cumulative balance</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0FC697" w14:textId="52037B81" w:rsidR="007C1E69" w:rsidRPr="009D7F79" w:rsidRDefault="007C1E69" w:rsidP="007C1E69">
            <w:pPr>
              <w:jc w:val="right"/>
              <w:rPr>
                <w:rFonts w:cstheme="minorHAnsi"/>
                <w:b/>
                <w:bCs/>
                <w:szCs w:val="22"/>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8425704" w14:textId="2E28103B" w:rsidR="007C1E69" w:rsidRPr="009D7F79" w:rsidRDefault="007C1E69" w:rsidP="007C1E69">
            <w:pPr>
              <w:jc w:val="right"/>
              <w:rPr>
                <w:rFonts w:cstheme="minorHAnsi"/>
                <w:b/>
                <w:bCs/>
                <w:szCs w:val="22"/>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4410E4DB" w14:textId="66217F93" w:rsidR="007C1E69" w:rsidRPr="009D7F79" w:rsidRDefault="007C1E69" w:rsidP="007C1E69">
            <w:pPr>
              <w:jc w:val="right"/>
              <w:rPr>
                <w:rFonts w:cstheme="minorHAnsi"/>
                <w:b/>
                <w:bCs/>
                <w:szCs w:val="22"/>
              </w:rPr>
            </w:pP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88C6F" w14:textId="78D0322A" w:rsidR="007C1E69" w:rsidRPr="009D7F79" w:rsidRDefault="007C1E69" w:rsidP="007C1E69">
            <w:pPr>
              <w:jc w:val="right"/>
              <w:rPr>
                <w:rFonts w:cstheme="minorHAnsi"/>
                <w:b/>
                <w:bCs/>
                <w:szCs w:val="22"/>
              </w:rPr>
            </w:pPr>
          </w:p>
        </w:tc>
      </w:tr>
    </w:tbl>
    <w:p w14:paraId="6BF3E30F" w14:textId="6686A810" w:rsidR="007C1E69" w:rsidRDefault="007C1E69" w:rsidP="007C1E69"/>
    <w:p w14:paraId="56EA6ADE" w14:textId="5B1E0CE0" w:rsidR="007C1E69" w:rsidRPr="007C1E69" w:rsidRDefault="007C1E69" w:rsidP="007C1E69">
      <w:pPr>
        <w:pStyle w:val="Heading2"/>
        <w:numPr>
          <w:ilvl w:val="1"/>
          <w:numId w:val="11"/>
        </w:numPr>
      </w:pPr>
      <w:r>
        <w:lastRenderedPageBreak/>
        <w:t xml:space="preserve"> </w:t>
      </w:r>
      <w:bookmarkStart w:id="20" w:name="_Toc88467510"/>
      <w:r>
        <w:t>Financial Outcomes</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21"/>
        <w:gridCol w:w="1821"/>
        <w:gridCol w:w="1821"/>
        <w:gridCol w:w="1818"/>
      </w:tblGrid>
      <w:tr w:rsidR="00DF7685" w14:paraId="2189D570" w14:textId="77777777" w:rsidTr="0011534C">
        <w:trPr>
          <w:trHeight w:val="241"/>
        </w:trPr>
        <w:tc>
          <w:tcPr>
            <w:tcW w:w="1034" w:type="pct"/>
            <w:shd w:val="clear" w:color="auto" w:fill="DEEAF6" w:themeFill="accent1" w:themeFillTint="33"/>
            <w:hideMark/>
          </w:tcPr>
          <w:p w14:paraId="4C6E8C21" w14:textId="1DD82EBB" w:rsidR="00DF7685" w:rsidRPr="007C1E69" w:rsidRDefault="00DF7685" w:rsidP="00DF7685">
            <w:pPr>
              <w:jc w:val="center"/>
            </w:pPr>
            <w:r w:rsidRPr="007C1E69">
              <w:t>Financial Item</w:t>
            </w:r>
          </w:p>
        </w:tc>
        <w:tc>
          <w:tcPr>
            <w:tcW w:w="992" w:type="pct"/>
            <w:shd w:val="clear" w:color="auto" w:fill="DEEAF6" w:themeFill="accent1" w:themeFillTint="33"/>
            <w:hideMark/>
          </w:tcPr>
          <w:p w14:paraId="299C99CD" w14:textId="7D4F28E6" w:rsidR="00DF7685" w:rsidRPr="007C1E69" w:rsidRDefault="00DF7685" w:rsidP="00DF7685">
            <w:pPr>
              <w:jc w:val="center"/>
            </w:pPr>
            <w:r>
              <w:t>[Previous year -3]</w:t>
            </w:r>
          </w:p>
        </w:tc>
        <w:tc>
          <w:tcPr>
            <w:tcW w:w="992" w:type="pct"/>
            <w:shd w:val="clear" w:color="auto" w:fill="DEEAF6" w:themeFill="accent1" w:themeFillTint="33"/>
            <w:hideMark/>
          </w:tcPr>
          <w:p w14:paraId="77C511A8" w14:textId="7A36D705" w:rsidR="00DF7685" w:rsidRPr="007C1E69" w:rsidRDefault="00DF7685" w:rsidP="00DF7685">
            <w:pPr>
              <w:jc w:val="center"/>
            </w:pPr>
            <w:r>
              <w:t>[Previous year -2]</w:t>
            </w:r>
          </w:p>
        </w:tc>
        <w:tc>
          <w:tcPr>
            <w:tcW w:w="992" w:type="pct"/>
            <w:shd w:val="clear" w:color="auto" w:fill="DEEAF6" w:themeFill="accent1" w:themeFillTint="33"/>
            <w:hideMark/>
          </w:tcPr>
          <w:p w14:paraId="5E433F1C" w14:textId="58F03903" w:rsidR="00DF7685" w:rsidRPr="007C1E69" w:rsidRDefault="00DF7685" w:rsidP="00DF7685">
            <w:pPr>
              <w:jc w:val="center"/>
            </w:pPr>
            <w:r>
              <w:t>[Previous year -1]</w:t>
            </w:r>
          </w:p>
        </w:tc>
        <w:tc>
          <w:tcPr>
            <w:tcW w:w="990" w:type="pct"/>
            <w:shd w:val="clear" w:color="auto" w:fill="DEEAF6" w:themeFill="accent1" w:themeFillTint="33"/>
          </w:tcPr>
          <w:p w14:paraId="54D8F05C" w14:textId="35F0BA04" w:rsidR="00DF7685" w:rsidRPr="007C1E69" w:rsidRDefault="00DF7685" w:rsidP="00DF7685">
            <w:pPr>
              <w:jc w:val="center"/>
            </w:pPr>
            <w:r>
              <w:t>[Previous year]</w:t>
            </w:r>
          </w:p>
        </w:tc>
      </w:tr>
      <w:tr w:rsidR="00A234AF" w14:paraId="345E2567" w14:textId="77777777" w:rsidTr="0011534C">
        <w:trPr>
          <w:trHeight w:val="147"/>
        </w:trPr>
        <w:tc>
          <w:tcPr>
            <w:tcW w:w="5000" w:type="pct"/>
            <w:gridSpan w:val="5"/>
            <w:shd w:val="clear" w:color="auto" w:fill="E7E6E6" w:themeFill="background2"/>
          </w:tcPr>
          <w:p w14:paraId="09A5B003" w14:textId="19474D75" w:rsidR="00A234AF" w:rsidRDefault="0011534C" w:rsidP="0011534C">
            <w:pPr>
              <w:rPr>
                <w:rFonts w:cstheme="minorHAnsi"/>
                <w:bCs/>
                <w:color w:val="000000"/>
                <w:szCs w:val="22"/>
                <w:lang w:eastAsia="en-AU"/>
              </w:rPr>
            </w:pPr>
            <w:r>
              <w:rPr>
                <w:rFonts w:cstheme="minorHAnsi"/>
                <w:bCs/>
                <w:color w:val="000000"/>
                <w:szCs w:val="22"/>
                <w:lang w:eastAsia="en-AU"/>
              </w:rPr>
              <w:t>Estimates</w:t>
            </w:r>
          </w:p>
        </w:tc>
      </w:tr>
      <w:tr w:rsidR="00DF7685" w14:paraId="7FB6C5D1" w14:textId="77777777" w:rsidTr="0011534C">
        <w:trPr>
          <w:trHeight w:val="147"/>
        </w:trPr>
        <w:tc>
          <w:tcPr>
            <w:tcW w:w="1034" w:type="pct"/>
            <w:shd w:val="clear" w:color="auto" w:fill="auto"/>
            <w:hideMark/>
          </w:tcPr>
          <w:p w14:paraId="3FCDDF43" w14:textId="77777777" w:rsidR="00DF7685" w:rsidRPr="009D7F79" w:rsidRDefault="00DF7685" w:rsidP="009D7F79">
            <w:pPr>
              <w:jc w:val="center"/>
              <w:rPr>
                <w:rFonts w:cstheme="minorHAnsi"/>
                <w:bCs/>
                <w:color w:val="000000"/>
                <w:szCs w:val="22"/>
                <w:lang w:eastAsia="en-AU"/>
              </w:rPr>
            </w:pPr>
            <w:r w:rsidRPr="009D7F79">
              <w:rPr>
                <w:rFonts w:cstheme="minorHAnsi"/>
                <w:bCs/>
                <w:color w:val="000000"/>
                <w:szCs w:val="22"/>
                <w:lang w:eastAsia="en-AU"/>
              </w:rPr>
              <w:t>Revenue = X</w:t>
            </w:r>
          </w:p>
        </w:tc>
        <w:tc>
          <w:tcPr>
            <w:tcW w:w="992" w:type="pct"/>
            <w:shd w:val="clear" w:color="auto" w:fill="auto"/>
          </w:tcPr>
          <w:p w14:paraId="4EC8C9CA" w14:textId="67DF94CE" w:rsidR="00DF7685" w:rsidRPr="009D7F79" w:rsidRDefault="00DF7685" w:rsidP="009D7F79">
            <w:pPr>
              <w:jc w:val="center"/>
              <w:rPr>
                <w:rFonts w:cstheme="minorHAnsi"/>
                <w:bCs/>
                <w:color w:val="000000"/>
                <w:szCs w:val="22"/>
                <w:lang w:eastAsia="en-AU"/>
              </w:rPr>
            </w:pPr>
          </w:p>
        </w:tc>
        <w:tc>
          <w:tcPr>
            <w:tcW w:w="992" w:type="pct"/>
            <w:shd w:val="clear" w:color="auto" w:fill="auto"/>
          </w:tcPr>
          <w:p w14:paraId="07F2231A" w14:textId="5E5116AB" w:rsidR="00DF7685" w:rsidRPr="009D7F79" w:rsidRDefault="00DF7685" w:rsidP="009D7F79">
            <w:pPr>
              <w:jc w:val="center"/>
              <w:rPr>
                <w:rFonts w:cstheme="minorHAnsi"/>
                <w:bCs/>
                <w:color w:val="000000"/>
                <w:szCs w:val="22"/>
                <w:lang w:eastAsia="en-AU"/>
              </w:rPr>
            </w:pPr>
          </w:p>
        </w:tc>
        <w:tc>
          <w:tcPr>
            <w:tcW w:w="992" w:type="pct"/>
            <w:shd w:val="clear" w:color="auto" w:fill="auto"/>
          </w:tcPr>
          <w:p w14:paraId="6F395251" w14:textId="5614280B" w:rsidR="00DF7685" w:rsidRPr="009D7F79" w:rsidRDefault="00DF7685" w:rsidP="009D7F79">
            <w:pPr>
              <w:jc w:val="center"/>
              <w:rPr>
                <w:rFonts w:cstheme="minorHAnsi"/>
                <w:bCs/>
                <w:color w:val="000000"/>
                <w:szCs w:val="22"/>
                <w:lang w:eastAsia="en-AU"/>
              </w:rPr>
            </w:pPr>
          </w:p>
        </w:tc>
        <w:tc>
          <w:tcPr>
            <w:tcW w:w="990" w:type="pct"/>
          </w:tcPr>
          <w:p w14:paraId="0517DE46" w14:textId="0F80AA5B" w:rsidR="00DF7685" w:rsidRPr="009D7F79" w:rsidRDefault="00DF7685" w:rsidP="009D7F79">
            <w:pPr>
              <w:jc w:val="center"/>
              <w:rPr>
                <w:rFonts w:cstheme="minorHAnsi"/>
                <w:bCs/>
                <w:color w:val="000000"/>
                <w:szCs w:val="22"/>
                <w:lang w:eastAsia="en-AU"/>
              </w:rPr>
            </w:pPr>
          </w:p>
        </w:tc>
      </w:tr>
      <w:tr w:rsidR="00DF7685" w14:paraId="1317E9C9" w14:textId="77777777" w:rsidTr="0011534C">
        <w:trPr>
          <w:trHeight w:val="241"/>
        </w:trPr>
        <w:tc>
          <w:tcPr>
            <w:tcW w:w="1034" w:type="pct"/>
            <w:shd w:val="clear" w:color="auto" w:fill="auto"/>
            <w:hideMark/>
          </w:tcPr>
          <w:p w14:paraId="21CFF171" w14:textId="77777777" w:rsidR="00DF7685" w:rsidRPr="009D7F79" w:rsidRDefault="00DF7685" w:rsidP="009D7F79">
            <w:pPr>
              <w:jc w:val="center"/>
              <w:rPr>
                <w:rFonts w:cstheme="minorHAnsi"/>
                <w:bCs/>
                <w:color w:val="000000"/>
                <w:szCs w:val="22"/>
                <w:lang w:eastAsia="en-AU"/>
              </w:rPr>
            </w:pPr>
            <w:r w:rsidRPr="009D7F79">
              <w:rPr>
                <w:rFonts w:cstheme="minorHAnsi"/>
                <w:bCs/>
                <w:color w:val="000000"/>
                <w:szCs w:val="22"/>
                <w:lang w:eastAsia="en-AU"/>
              </w:rPr>
              <w:t>Expenses = Y</w:t>
            </w:r>
          </w:p>
        </w:tc>
        <w:tc>
          <w:tcPr>
            <w:tcW w:w="992" w:type="pct"/>
            <w:shd w:val="clear" w:color="auto" w:fill="auto"/>
          </w:tcPr>
          <w:p w14:paraId="3DEAFFA4" w14:textId="04554ABB" w:rsidR="00DF7685" w:rsidRPr="009D7F79" w:rsidRDefault="00DF7685" w:rsidP="009D7F79">
            <w:pPr>
              <w:jc w:val="center"/>
              <w:rPr>
                <w:rFonts w:cstheme="minorHAnsi"/>
                <w:bCs/>
                <w:color w:val="000000"/>
                <w:szCs w:val="22"/>
                <w:lang w:eastAsia="en-AU"/>
              </w:rPr>
            </w:pPr>
          </w:p>
        </w:tc>
        <w:tc>
          <w:tcPr>
            <w:tcW w:w="992" w:type="pct"/>
            <w:shd w:val="clear" w:color="auto" w:fill="auto"/>
          </w:tcPr>
          <w:p w14:paraId="7B5E1DC0" w14:textId="58AD1D99" w:rsidR="00DF7685" w:rsidRPr="009D7F79" w:rsidRDefault="00DF7685" w:rsidP="009D7F79">
            <w:pPr>
              <w:jc w:val="center"/>
              <w:rPr>
                <w:rFonts w:cstheme="minorHAnsi"/>
                <w:bCs/>
                <w:color w:val="000000"/>
                <w:szCs w:val="22"/>
                <w:lang w:eastAsia="en-AU"/>
              </w:rPr>
            </w:pPr>
          </w:p>
        </w:tc>
        <w:tc>
          <w:tcPr>
            <w:tcW w:w="992" w:type="pct"/>
            <w:shd w:val="clear" w:color="auto" w:fill="auto"/>
          </w:tcPr>
          <w:p w14:paraId="64A85385" w14:textId="50C96178" w:rsidR="00DF7685" w:rsidRPr="009D7F79" w:rsidRDefault="00DF7685" w:rsidP="009D7F79">
            <w:pPr>
              <w:jc w:val="center"/>
              <w:rPr>
                <w:rFonts w:cstheme="minorHAnsi"/>
                <w:bCs/>
                <w:color w:val="000000"/>
                <w:szCs w:val="22"/>
                <w:lang w:eastAsia="en-AU"/>
              </w:rPr>
            </w:pPr>
          </w:p>
        </w:tc>
        <w:tc>
          <w:tcPr>
            <w:tcW w:w="990" w:type="pct"/>
          </w:tcPr>
          <w:p w14:paraId="2899106D" w14:textId="06499AEE" w:rsidR="00DF7685" w:rsidRPr="009D7F79" w:rsidRDefault="00DF7685" w:rsidP="009D7F79">
            <w:pPr>
              <w:jc w:val="center"/>
              <w:rPr>
                <w:rFonts w:cstheme="minorHAnsi"/>
                <w:bCs/>
                <w:color w:val="000000"/>
                <w:szCs w:val="22"/>
                <w:lang w:eastAsia="en-AU"/>
              </w:rPr>
            </w:pPr>
          </w:p>
        </w:tc>
      </w:tr>
      <w:tr w:rsidR="00DF7685" w14:paraId="3E097AD1" w14:textId="77777777" w:rsidTr="0011534C">
        <w:trPr>
          <w:trHeight w:val="241"/>
        </w:trPr>
        <w:tc>
          <w:tcPr>
            <w:tcW w:w="1034" w:type="pct"/>
            <w:shd w:val="clear" w:color="auto" w:fill="auto"/>
            <w:hideMark/>
          </w:tcPr>
          <w:p w14:paraId="177082BD" w14:textId="77777777" w:rsidR="00DF7685" w:rsidRPr="009D7F79" w:rsidRDefault="00DF7685" w:rsidP="009D7F79">
            <w:pPr>
              <w:jc w:val="center"/>
              <w:rPr>
                <w:rFonts w:cstheme="minorHAnsi"/>
                <w:bCs/>
                <w:color w:val="000000"/>
                <w:szCs w:val="22"/>
                <w:lang w:eastAsia="en-AU"/>
              </w:rPr>
            </w:pPr>
            <w:r w:rsidRPr="009D7F79">
              <w:rPr>
                <w:rFonts w:cstheme="minorHAnsi"/>
                <w:bCs/>
                <w:color w:val="000000"/>
                <w:szCs w:val="22"/>
                <w:lang w:eastAsia="en-AU"/>
              </w:rPr>
              <w:t>Balance = X – Y</w:t>
            </w:r>
          </w:p>
        </w:tc>
        <w:tc>
          <w:tcPr>
            <w:tcW w:w="992" w:type="pct"/>
            <w:shd w:val="clear" w:color="auto" w:fill="auto"/>
          </w:tcPr>
          <w:p w14:paraId="055E2E31" w14:textId="1E72DC2D" w:rsidR="00DF7685" w:rsidRPr="009D7F79" w:rsidRDefault="00DF7685" w:rsidP="009D7F79">
            <w:pPr>
              <w:jc w:val="center"/>
              <w:rPr>
                <w:rFonts w:cstheme="minorHAnsi"/>
                <w:bCs/>
                <w:color w:val="000000"/>
                <w:szCs w:val="22"/>
                <w:lang w:eastAsia="en-AU"/>
              </w:rPr>
            </w:pPr>
          </w:p>
        </w:tc>
        <w:tc>
          <w:tcPr>
            <w:tcW w:w="992" w:type="pct"/>
            <w:shd w:val="clear" w:color="auto" w:fill="auto"/>
          </w:tcPr>
          <w:p w14:paraId="091EC780" w14:textId="69167AD3" w:rsidR="00DF7685" w:rsidRPr="009D7F79" w:rsidRDefault="00DF7685" w:rsidP="009D7F79">
            <w:pPr>
              <w:jc w:val="center"/>
              <w:rPr>
                <w:rFonts w:cstheme="minorHAnsi"/>
                <w:bCs/>
                <w:color w:val="000000"/>
                <w:szCs w:val="22"/>
                <w:lang w:eastAsia="en-AU"/>
              </w:rPr>
            </w:pPr>
          </w:p>
        </w:tc>
        <w:tc>
          <w:tcPr>
            <w:tcW w:w="992" w:type="pct"/>
            <w:shd w:val="clear" w:color="auto" w:fill="auto"/>
          </w:tcPr>
          <w:p w14:paraId="7CD827BA" w14:textId="71085E4C" w:rsidR="00DF7685" w:rsidRPr="009D7F79" w:rsidRDefault="00DF7685" w:rsidP="0011534C">
            <w:pPr>
              <w:rPr>
                <w:rFonts w:cstheme="minorHAnsi"/>
                <w:bCs/>
                <w:color w:val="000000"/>
                <w:szCs w:val="22"/>
                <w:lang w:eastAsia="en-AU"/>
              </w:rPr>
            </w:pPr>
          </w:p>
        </w:tc>
        <w:tc>
          <w:tcPr>
            <w:tcW w:w="990" w:type="pct"/>
          </w:tcPr>
          <w:p w14:paraId="0B790D8C" w14:textId="18DCFDFC" w:rsidR="00DF7685" w:rsidRPr="009D7F79" w:rsidRDefault="00DF7685" w:rsidP="009D7F79">
            <w:pPr>
              <w:jc w:val="center"/>
              <w:rPr>
                <w:rFonts w:cstheme="minorHAnsi"/>
                <w:bCs/>
                <w:color w:val="000000"/>
                <w:szCs w:val="22"/>
                <w:lang w:eastAsia="en-AU"/>
              </w:rPr>
            </w:pPr>
          </w:p>
        </w:tc>
      </w:tr>
      <w:tr w:rsidR="00DF7685" w14:paraId="72CE1B3A" w14:textId="77777777" w:rsidTr="0011534C">
        <w:trPr>
          <w:trHeight w:val="426"/>
        </w:trPr>
        <w:tc>
          <w:tcPr>
            <w:tcW w:w="1034" w:type="pct"/>
            <w:shd w:val="clear" w:color="auto" w:fill="auto"/>
            <w:hideMark/>
          </w:tcPr>
          <w:p w14:paraId="0CB97E4B" w14:textId="77777777" w:rsidR="00DF7685" w:rsidRPr="009D7F79" w:rsidRDefault="00DF7685" w:rsidP="009D7F79">
            <w:pPr>
              <w:jc w:val="center"/>
              <w:rPr>
                <w:rFonts w:cstheme="minorHAnsi"/>
                <w:bCs/>
                <w:color w:val="000000"/>
                <w:szCs w:val="22"/>
                <w:lang w:eastAsia="en-AU"/>
              </w:rPr>
            </w:pPr>
            <w:r w:rsidRPr="009D7F79">
              <w:rPr>
                <w:rFonts w:cstheme="minorHAnsi"/>
                <w:bCs/>
                <w:color w:val="000000"/>
                <w:szCs w:val="22"/>
                <w:lang w:eastAsia="en-AU"/>
              </w:rPr>
              <w:t>Remissions, rebates and adjustments = Z</w:t>
            </w:r>
          </w:p>
        </w:tc>
        <w:tc>
          <w:tcPr>
            <w:tcW w:w="992" w:type="pct"/>
            <w:shd w:val="clear" w:color="auto" w:fill="auto"/>
          </w:tcPr>
          <w:p w14:paraId="727AE4FF" w14:textId="383FA1A6" w:rsidR="00DF7685" w:rsidRPr="009D7F79" w:rsidRDefault="00DF7685" w:rsidP="009D7F79">
            <w:pPr>
              <w:jc w:val="center"/>
              <w:rPr>
                <w:rFonts w:cstheme="minorHAnsi"/>
                <w:bCs/>
                <w:color w:val="000000"/>
                <w:szCs w:val="22"/>
                <w:lang w:eastAsia="en-AU"/>
              </w:rPr>
            </w:pPr>
          </w:p>
        </w:tc>
        <w:tc>
          <w:tcPr>
            <w:tcW w:w="992" w:type="pct"/>
            <w:shd w:val="clear" w:color="auto" w:fill="auto"/>
          </w:tcPr>
          <w:p w14:paraId="6FB001D8" w14:textId="268ADCA6" w:rsidR="00DF7685" w:rsidRPr="009D7F79" w:rsidRDefault="00DF7685" w:rsidP="009D7F79">
            <w:pPr>
              <w:jc w:val="center"/>
              <w:rPr>
                <w:rFonts w:cstheme="minorHAnsi"/>
                <w:bCs/>
                <w:color w:val="000000"/>
                <w:szCs w:val="22"/>
                <w:lang w:eastAsia="en-AU"/>
              </w:rPr>
            </w:pPr>
          </w:p>
        </w:tc>
        <w:tc>
          <w:tcPr>
            <w:tcW w:w="992" w:type="pct"/>
            <w:shd w:val="clear" w:color="auto" w:fill="auto"/>
          </w:tcPr>
          <w:p w14:paraId="4E43BB5F" w14:textId="74D18FE9" w:rsidR="00DF7685" w:rsidRPr="009D7F79" w:rsidRDefault="00DF7685" w:rsidP="009D7F79">
            <w:pPr>
              <w:jc w:val="center"/>
              <w:rPr>
                <w:rFonts w:cstheme="minorHAnsi"/>
                <w:bCs/>
                <w:color w:val="000000"/>
                <w:szCs w:val="22"/>
                <w:lang w:eastAsia="en-AU"/>
              </w:rPr>
            </w:pPr>
          </w:p>
        </w:tc>
        <w:tc>
          <w:tcPr>
            <w:tcW w:w="990" w:type="pct"/>
          </w:tcPr>
          <w:p w14:paraId="177807C0" w14:textId="30602E00" w:rsidR="00DF7685" w:rsidRPr="009D7F79" w:rsidRDefault="00DF7685" w:rsidP="009D7F79">
            <w:pPr>
              <w:jc w:val="center"/>
              <w:rPr>
                <w:rFonts w:cstheme="minorHAnsi"/>
                <w:bCs/>
                <w:color w:val="000000"/>
                <w:szCs w:val="22"/>
                <w:lang w:eastAsia="en-AU"/>
              </w:rPr>
            </w:pPr>
          </w:p>
        </w:tc>
      </w:tr>
      <w:tr w:rsidR="00DF7685" w14:paraId="0B570E77" w14:textId="77777777" w:rsidTr="0011534C">
        <w:trPr>
          <w:trHeight w:val="336"/>
        </w:trPr>
        <w:tc>
          <w:tcPr>
            <w:tcW w:w="1034" w:type="pct"/>
            <w:shd w:val="clear" w:color="auto" w:fill="auto"/>
            <w:hideMark/>
          </w:tcPr>
          <w:p w14:paraId="67F76F09" w14:textId="77777777" w:rsidR="00DF7685" w:rsidRPr="009D7F79" w:rsidRDefault="00DF7685" w:rsidP="009D7F79">
            <w:pPr>
              <w:jc w:val="center"/>
              <w:rPr>
                <w:rFonts w:cstheme="minorHAnsi"/>
                <w:bCs/>
                <w:color w:val="000000"/>
                <w:szCs w:val="22"/>
                <w:lang w:eastAsia="en-AU"/>
              </w:rPr>
            </w:pPr>
            <w:r w:rsidRPr="009D7F79">
              <w:rPr>
                <w:rFonts w:cstheme="minorHAnsi"/>
                <w:bCs/>
                <w:color w:val="000000"/>
                <w:szCs w:val="22"/>
                <w:lang w:eastAsia="en-AU"/>
              </w:rPr>
              <w:t>Net balance = balance – Z</w:t>
            </w:r>
          </w:p>
        </w:tc>
        <w:tc>
          <w:tcPr>
            <w:tcW w:w="992" w:type="pct"/>
            <w:shd w:val="clear" w:color="auto" w:fill="auto"/>
          </w:tcPr>
          <w:p w14:paraId="2FD5AEDB" w14:textId="76C0ACC2" w:rsidR="00DF7685" w:rsidRPr="009D7F79" w:rsidRDefault="00DF7685" w:rsidP="009D7F79">
            <w:pPr>
              <w:jc w:val="center"/>
              <w:rPr>
                <w:rFonts w:cstheme="minorHAnsi"/>
                <w:bCs/>
                <w:color w:val="000000"/>
                <w:szCs w:val="22"/>
                <w:lang w:eastAsia="en-AU"/>
              </w:rPr>
            </w:pPr>
          </w:p>
        </w:tc>
        <w:tc>
          <w:tcPr>
            <w:tcW w:w="992" w:type="pct"/>
            <w:shd w:val="clear" w:color="auto" w:fill="auto"/>
          </w:tcPr>
          <w:p w14:paraId="33A1C839" w14:textId="69943BA2" w:rsidR="00DF7685" w:rsidRPr="009D7F79" w:rsidRDefault="00DF7685" w:rsidP="009D7F79">
            <w:pPr>
              <w:jc w:val="center"/>
              <w:rPr>
                <w:rFonts w:cstheme="minorHAnsi"/>
                <w:bCs/>
                <w:color w:val="000000"/>
                <w:szCs w:val="22"/>
                <w:lang w:eastAsia="en-AU"/>
              </w:rPr>
            </w:pPr>
          </w:p>
        </w:tc>
        <w:tc>
          <w:tcPr>
            <w:tcW w:w="992" w:type="pct"/>
            <w:shd w:val="clear" w:color="auto" w:fill="auto"/>
          </w:tcPr>
          <w:p w14:paraId="608B032E" w14:textId="0FD4963C" w:rsidR="00DF7685" w:rsidRPr="009D7F79" w:rsidRDefault="00DF7685" w:rsidP="009D7F79">
            <w:pPr>
              <w:jc w:val="center"/>
              <w:rPr>
                <w:rFonts w:cstheme="minorHAnsi"/>
                <w:bCs/>
                <w:color w:val="000000"/>
                <w:szCs w:val="22"/>
                <w:lang w:eastAsia="en-AU"/>
              </w:rPr>
            </w:pPr>
          </w:p>
        </w:tc>
        <w:tc>
          <w:tcPr>
            <w:tcW w:w="990" w:type="pct"/>
          </w:tcPr>
          <w:p w14:paraId="5005D8B2" w14:textId="53917F7C" w:rsidR="00DF7685" w:rsidRPr="009D7F79" w:rsidRDefault="00DF7685" w:rsidP="009D7F79">
            <w:pPr>
              <w:jc w:val="center"/>
              <w:rPr>
                <w:rFonts w:cstheme="minorHAnsi"/>
                <w:bCs/>
                <w:color w:val="000000"/>
                <w:szCs w:val="22"/>
                <w:lang w:eastAsia="en-AU"/>
              </w:rPr>
            </w:pPr>
          </w:p>
        </w:tc>
      </w:tr>
      <w:tr w:rsidR="0011534C" w14:paraId="4B755D31" w14:textId="77777777" w:rsidTr="0011534C">
        <w:trPr>
          <w:trHeight w:val="351"/>
        </w:trPr>
        <w:tc>
          <w:tcPr>
            <w:tcW w:w="5000" w:type="pct"/>
            <w:gridSpan w:val="5"/>
            <w:shd w:val="clear" w:color="auto" w:fill="E7E6E6" w:themeFill="background2"/>
          </w:tcPr>
          <w:p w14:paraId="6F69DDF8" w14:textId="73C9150E" w:rsidR="0011534C" w:rsidRPr="0011534C" w:rsidRDefault="0011534C" w:rsidP="0011534C">
            <w:pPr>
              <w:rPr>
                <w:rFonts w:cstheme="minorHAnsi"/>
                <w:color w:val="000000"/>
                <w:szCs w:val="22"/>
                <w:highlight w:val="yellow"/>
                <w:lang w:eastAsia="en-AU"/>
              </w:rPr>
            </w:pPr>
            <w:r>
              <w:rPr>
                <w:rFonts w:cstheme="minorHAnsi"/>
                <w:bCs/>
                <w:color w:val="000000"/>
                <w:szCs w:val="22"/>
                <w:lang w:eastAsia="en-AU"/>
              </w:rPr>
              <w:t>Actuals</w:t>
            </w:r>
          </w:p>
        </w:tc>
      </w:tr>
      <w:tr w:rsidR="0011534C" w14:paraId="74121331" w14:textId="77777777" w:rsidTr="0011534C">
        <w:trPr>
          <w:trHeight w:val="430"/>
        </w:trPr>
        <w:tc>
          <w:tcPr>
            <w:tcW w:w="1034" w:type="pct"/>
            <w:shd w:val="clear" w:color="auto" w:fill="auto"/>
          </w:tcPr>
          <w:p w14:paraId="775332C3" w14:textId="74773D80" w:rsidR="0011534C" w:rsidRDefault="0011534C" w:rsidP="0011534C">
            <w:pPr>
              <w:jc w:val="center"/>
              <w:rPr>
                <w:rFonts w:cstheme="minorHAnsi"/>
                <w:bCs/>
                <w:color w:val="000000"/>
                <w:szCs w:val="22"/>
                <w:lang w:eastAsia="en-AU"/>
              </w:rPr>
            </w:pPr>
            <w:r w:rsidRPr="009D7F79">
              <w:rPr>
                <w:rFonts w:cstheme="minorHAnsi"/>
                <w:bCs/>
                <w:color w:val="000000"/>
                <w:szCs w:val="22"/>
                <w:lang w:eastAsia="en-AU"/>
              </w:rPr>
              <w:t>Revenue = X</w:t>
            </w:r>
          </w:p>
        </w:tc>
        <w:tc>
          <w:tcPr>
            <w:tcW w:w="992" w:type="pct"/>
            <w:shd w:val="clear" w:color="auto" w:fill="auto"/>
          </w:tcPr>
          <w:p w14:paraId="4DCF5CF9"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272E994C"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41BBAE1C" w14:textId="77777777" w:rsidR="0011534C" w:rsidRPr="009D7F79" w:rsidRDefault="0011534C" w:rsidP="0011534C">
            <w:pPr>
              <w:jc w:val="center"/>
              <w:rPr>
                <w:rFonts w:cstheme="minorHAnsi"/>
                <w:color w:val="000000"/>
                <w:szCs w:val="22"/>
                <w:lang w:eastAsia="en-AU"/>
              </w:rPr>
            </w:pPr>
          </w:p>
        </w:tc>
        <w:tc>
          <w:tcPr>
            <w:tcW w:w="990" w:type="pct"/>
          </w:tcPr>
          <w:p w14:paraId="5813362C" w14:textId="77777777" w:rsidR="0011534C" w:rsidRPr="009D7F79" w:rsidRDefault="0011534C" w:rsidP="0011534C">
            <w:pPr>
              <w:jc w:val="center"/>
              <w:rPr>
                <w:rFonts w:cstheme="minorHAnsi"/>
                <w:color w:val="000000"/>
                <w:szCs w:val="22"/>
                <w:lang w:eastAsia="en-AU"/>
              </w:rPr>
            </w:pPr>
          </w:p>
        </w:tc>
      </w:tr>
      <w:tr w:rsidR="0011534C" w14:paraId="73FA7CC8" w14:textId="77777777" w:rsidTr="0011534C">
        <w:trPr>
          <w:trHeight w:val="430"/>
        </w:trPr>
        <w:tc>
          <w:tcPr>
            <w:tcW w:w="1034" w:type="pct"/>
            <w:shd w:val="clear" w:color="auto" w:fill="auto"/>
          </w:tcPr>
          <w:p w14:paraId="2798F667" w14:textId="6B920BAD" w:rsidR="0011534C" w:rsidRPr="009D7F79" w:rsidRDefault="0011534C" w:rsidP="0011534C">
            <w:pPr>
              <w:jc w:val="center"/>
              <w:rPr>
                <w:rFonts w:cstheme="minorHAnsi"/>
                <w:bCs/>
                <w:color w:val="000000"/>
                <w:szCs w:val="22"/>
                <w:lang w:eastAsia="en-AU"/>
              </w:rPr>
            </w:pPr>
            <w:r w:rsidRPr="009D7F79">
              <w:rPr>
                <w:rFonts w:cstheme="minorHAnsi"/>
                <w:bCs/>
                <w:color w:val="000000"/>
                <w:szCs w:val="22"/>
                <w:lang w:eastAsia="en-AU"/>
              </w:rPr>
              <w:t>Expenses = Y</w:t>
            </w:r>
          </w:p>
        </w:tc>
        <w:tc>
          <w:tcPr>
            <w:tcW w:w="992" w:type="pct"/>
            <w:shd w:val="clear" w:color="auto" w:fill="auto"/>
          </w:tcPr>
          <w:p w14:paraId="323191FB"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32BA0561"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256D20BF" w14:textId="77777777" w:rsidR="0011534C" w:rsidRPr="009D7F79" w:rsidRDefault="0011534C" w:rsidP="0011534C">
            <w:pPr>
              <w:jc w:val="center"/>
              <w:rPr>
                <w:rFonts w:cstheme="minorHAnsi"/>
                <w:color w:val="000000"/>
                <w:szCs w:val="22"/>
                <w:lang w:eastAsia="en-AU"/>
              </w:rPr>
            </w:pPr>
          </w:p>
        </w:tc>
        <w:tc>
          <w:tcPr>
            <w:tcW w:w="990" w:type="pct"/>
          </w:tcPr>
          <w:p w14:paraId="668E164D" w14:textId="77777777" w:rsidR="0011534C" w:rsidRPr="009D7F79" w:rsidRDefault="0011534C" w:rsidP="0011534C">
            <w:pPr>
              <w:jc w:val="center"/>
              <w:rPr>
                <w:rFonts w:cstheme="minorHAnsi"/>
                <w:color w:val="000000"/>
                <w:szCs w:val="22"/>
                <w:lang w:eastAsia="en-AU"/>
              </w:rPr>
            </w:pPr>
          </w:p>
        </w:tc>
      </w:tr>
      <w:tr w:rsidR="0011534C" w14:paraId="4639E1FD" w14:textId="77777777" w:rsidTr="0011534C">
        <w:trPr>
          <w:trHeight w:val="430"/>
        </w:trPr>
        <w:tc>
          <w:tcPr>
            <w:tcW w:w="1034" w:type="pct"/>
            <w:shd w:val="clear" w:color="auto" w:fill="auto"/>
          </w:tcPr>
          <w:p w14:paraId="7F21ECF7" w14:textId="359F7570" w:rsidR="0011534C" w:rsidRPr="009D7F79" w:rsidRDefault="0011534C" w:rsidP="0011534C">
            <w:pPr>
              <w:jc w:val="center"/>
              <w:rPr>
                <w:rFonts w:cstheme="minorHAnsi"/>
                <w:bCs/>
                <w:color w:val="000000"/>
                <w:szCs w:val="22"/>
                <w:lang w:eastAsia="en-AU"/>
              </w:rPr>
            </w:pPr>
            <w:r w:rsidRPr="009D7F79">
              <w:rPr>
                <w:rFonts w:cstheme="minorHAnsi"/>
                <w:bCs/>
                <w:color w:val="000000"/>
                <w:szCs w:val="22"/>
                <w:lang w:eastAsia="en-AU"/>
              </w:rPr>
              <w:t>Balance = X – Y</w:t>
            </w:r>
          </w:p>
        </w:tc>
        <w:tc>
          <w:tcPr>
            <w:tcW w:w="992" w:type="pct"/>
            <w:shd w:val="clear" w:color="auto" w:fill="auto"/>
          </w:tcPr>
          <w:p w14:paraId="538CB2AB"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57AF3C89"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78B23B9E" w14:textId="77777777" w:rsidR="0011534C" w:rsidRPr="009D7F79" w:rsidRDefault="0011534C" w:rsidP="0011534C">
            <w:pPr>
              <w:jc w:val="center"/>
              <w:rPr>
                <w:rFonts w:cstheme="minorHAnsi"/>
                <w:color w:val="000000"/>
                <w:szCs w:val="22"/>
                <w:lang w:eastAsia="en-AU"/>
              </w:rPr>
            </w:pPr>
          </w:p>
        </w:tc>
        <w:tc>
          <w:tcPr>
            <w:tcW w:w="990" w:type="pct"/>
          </w:tcPr>
          <w:p w14:paraId="68A61328" w14:textId="77777777" w:rsidR="0011534C" w:rsidRPr="009D7F79" w:rsidRDefault="0011534C" w:rsidP="0011534C">
            <w:pPr>
              <w:jc w:val="center"/>
              <w:rPr>
                <w:rFonts w:cstheme="minorHAnsi"/>
                <w:color w:val="000000"/>
                <w:szCs w:val="22"/>
                <w:lang w:eastAsia="en-AU"/>
              </w:rPr>
            </w:pPr>
          </w:p>
        </w:tc>
      </w:tr>
      <w:tr w:rsidR="0011534C" w14:paraId="27E9A51E" w14:textId="77777777" w:rsidTr="0011534C">
        <w:trPr>
          <w:trHeight w:val="430"/>
        </w:trPr>
        <w:tc>
          <w:tcPr>
            <w:tcW w:w="1034" w:type="pct"/>
            <w:shd w:val="clear" w:color="auto" w:fill="auto"/>
          </w:tcPr>
          <w:p w14:paraId="39CBAD90" w14:textId="49704099" w:rsidR="0011534C" w:rsidRPr="009D7F79" w:rsidRDefault="0011534C" w:rsidP="0011534C">
            <w:pPr>
              <w:jc w:val="center"/>
              <w:rPr>
                <w:rFonts w:cstheme="minorHAnsi"/>
                <w:bCs/>
                <w:color w:val="000000"/>
                <w:szCs w:val="22"/>
                <w:lang w:eastAsia="en-AU"/>
              </w:rPr>
            </w:pPr>
            <w:r w:rsidRPr="009D7F79">
              <w:rPr>
                <w:rFonts w:cstheme="minorHAnsi"/>
                <w:bCs/>
                <w:color w:val="000000"/>
                <w:szCs w:val="22"/>
                <w:lang w:eastAsia="en-AU"/>
              </w:rPr>
              <w:t>Remissions, rebates and adjustments = Z</w:t>
            </w:r>
          </w:p>
        </w:tc>
        <w:tc>
          <w:tcPr>
            <w:tcW w:w="992" w:type="pct"/>
            <w:shd w:val="clear" w:color="auto" w:fill="auto"/>
          </w:tcPr>
          <w:p w14:paraId="55CE4DF8"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66920912"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0B72D98C" w14:textId="77777777" w:rsidR="0011534C" w:rsidRPr="009D7F79" w:rsidRDefault="0011534C" w:rsidP="0011534C">
            <w:pPr>
              <w:jc w:val="center"/>
              <w:rPr>
                <w:rFonts w:cstheme="minorHAnsi"/>
                <w:color w:val="000000"/>
                <w:szCs w:val="22"/>
                <w:lang w:eastAsia="en-AU"/>
              </w:rPr>
            </w:pPr>
          </w:p>
        </w:tc>
        <w:tc>
          <w:tcPr>
            <w:tcW w:w="990" w:type="pct"/>
          </w:tcPr>
          <w:p w14:paraId="501099D0" w14:textId="77777777" w:rsidR="0011534C" w:rsidRPr="009D7F79" w:rsidRDefault="0011534C" w:rsidP="0011534C">
            <w:pPr>
              <w:jc w:val="center"/>
              <w:rPr>
                <w:rFonts w:cstheme="minorHAnsi"/>
                <w:color w:val="000000"/>
                <w:szCs w:val="22"/>
                <w:lang w:eastAsia="en-AU"/>
              </w:rPr>
            </w:pPr>
          </w:p>
        </w:tc>
      </w:tr>
      <w:tr w:rsidR="0011534C" w14:paraId="344F2B8A" w14:textId="77777777" w:rsidTr="0011534C">
        <w:trPr>
          <w:trHeight w:val="430"/>
        </w:trPr>
        <w:tc>
          <w:tcPr>
            <w:tcW w:w="1034" w:type="pct"/>
            <w:shd w:val="clear" w:color="auto" w:fill="auto"/>
          </w:tcPr>
          <w:p w14:paraId="5A4D890F" w14:textId="5C462B3E" w:rsidR="0011534C" w:rsidRPr="009D7F79" w:rsidRDefault="0011534C" w:rsidP="0011534C">
            <w:pPr>
              <w:jc w:val="center"/>
              <w:rPr>
                <w:rFonts w:cstheme="minorHAnsi"/>
                <w:bCs/>
                <w:color w:val="000000"/>
                <w:szCs w:val="22"/>
                <w:lang w:eastAsia="en-AU"/>
              </w:rPr>
            </w:pPr>
            <w:r w:rsidRPr="009D7F79">
              <w:rPr>
                <w:rFonts w:cstheme="minorHAnsi"/>
                <w:bCs/>
                <w:color w:val="000000"/>
                <w:szCs w:val="22"/>
                <w:lang w:eastAsia="en-AU"/>
              </w:rPr>
              <w:t>Net balance = balance – Z</w:t>
            </w:r>
          </w:p>
        </w:tc>
        <w:tc>
          <w:tcPr>
            <w:tcW w:w="992" w:type="pct"/>
            <w:shd w:val="clear" w:color="auto" w:fill="auto"/>
          </w:tcPr>
          <w:p w14:paraId="6B8FFBA8"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0DB65BDD" w14:textId="77777777" w:rsidR="0011534C" w:rsidRPr="009D7F79" w:rsidRDefault="0011534C" w:rsidP="0011534C">
            <w:pPr>
              <w:jc w:val="center"/>
              <w:rPr>
                <w:rFonts w:cstheme="minorHAnsi"/>
                <w:color w:val="000000"/>
                <w:szCs w:val="22"/>
                <w:lang w:eastAsia="en-AU"/>
              </w:rPr>
            </w:pPr>
          </w:p>
        </w:tc>
        <w:tc>
          <w:tcPr>
            <w:tcW w:w="992" w:type="pct"/>
            <w:shd w:val="clear" w:color="auto" w:fill="auto"/>
          </w:tcPr>
          <w:p w14:paraId="27EEDC44" w14:textId="77777777" w:rsidR="0011534C" w:rsidRPr="009D7F79" w:rsidRDefault="0011534C" w:rsidP="0011534C">
            <w:pPr>
              <w:jc w:val="center"/>
              <w:rPr>
                <w:rFonts w:cstheme="minorHAnsi"/>
                <w:color w:val="000000"/>
                <w:szCs w:val="22"/>
                <w:lang w:eastAsia="en-AU"/>
              </w:rPr>
            </w:pPr>
          </w:p>
        </w:tc>
        <w:tc>
          <w:tcPr>
            <w:tcW w:w="990" w:type="pct"/>
          </w:tcPr>
          <w:p w14:paraId="1184F246" w14:textId="77777777" w:rsidR="0011534C" w:rsidRPr="009D7F79" w:rsidRDefault="0011534C" w:rsidP="0011534C">
            <w:pPr>
              <w:jc w:val="center"/>
              <w:rPr>
                <w:rFonts w:cstheme="minorHAnsi"/>
                <w:color w:val="000000"/>
                <w:szCs w:val="22"/>
                <w:lang w:eastAsia="en-AU"/>
              </w:rPr>
            </w:pPr>
          </w:p>
        </w:tc>
      </w:tr>
    </w:tbl>
    <w:p w14:paraId="7D88CD82" w14:textId="2752637B" w:rsidR="00DF7685" w:rsidRDefault="00DF7685">
      <w:pPr>
        <w:rPr>
          <w:i/>
        </w:rPr>
      </w:pPr>
    </w:p>
    <w:tbl>
      <w:tblPr>
        <w:tblStyle w:val="TableGrid"/>
        <w:tblW w:w="9524" w:type="dxa"/>
        <w:tblInd w:w="108" w:type="dxa"/>
        <w:tblLayout w:type="fixed"/>
        <w:tblLook w:val="04A0" w:firstRow="1" w:lastRow="0" w:firstColumn="1" w:lastColumn="0" w:noHBand="0" w:noVBand="1"/>
      </w:tblPr>
      <w:tblGrid>
        <w:gridCol w:w="9524"/>
      </w:tblGrid>
      <w:tr w:rsidR="00021D3A" w:rsidRPr="00C225F9" w14:paraId="3CA5A2EE" w14:textId="77777777" w:rsidTr="00BE7088">
        <w:tc>
          <w:tcPr>
            <w:tcW w:w="9524" w:type="dxa"/>
            <w:shd w:val="solid" w:color="DEEAF6" w:themeColor="accent1" w:themeTint="33" w:fill="D5DCE4" w:themeFill="text2" w:themeFillTint="33"/>
            <w:vAlign w:val="center"/>
          </w:tcPr>
          <w:p w14:paraId="2EF2F744" w14:textId="429678B5" w:rsidR="008A3D1C" w:rsidRPr="00706F6D" w:rsidRDefault="0086566B" w:rsidP="004E1C1E">
            <w:pPr>
              <w:rPr>
                <w:rFonts w:asciiTheme="minorHAnsi" w:hAnsiTheme="minorHAnsi" w:cstheme="minorHAnsi"/>
                <w:iCs/>
                <w:u w:val="single"/>
              </w:rPr>
            </w:pPr>
            <w:r>
              <w:rPr>
                <w:rFonts w:asciiTheme="minorHAnsi" w:hAnsiTheme="minorHAnsi" w:cstheme="minorHAnsi"/>
                <w:iCs/>
                <w:u w:val="single"/>
              </w:rPr>
              <w:t>Further G</w:t>
            </w:r>
            <w:r w:rsidR="004D2971" w:rsidRPr="00706F6D">
              <w:rPr>
                <w:rFonts w:asciiTheme="minorHAnsi" w:hAnsiTheme="minorHAnsi" w:cstheme="minorHAnsi"/>
                <w:iCs/>
                <w:u w:val="single"/>
              </w:rPr>
              <w:t>uidance</w:t>
            </w:r>
            <w:r w:rsidR="00706F6D">
              <w:rPr>
                <w:rFonts w:asciiTheme="minorHAnsi" w:hAnsiTheme="minorHAnsi" w:cstheme="minorHAnsi"/>
                <w:iCs/>
                <w:u w:val="single"/>
              </w:rPr>
              <w:t>:</w:t>
            </w:r>
            <w:r w:rsidR="004D2971" w:rsidRPr="00706F6D">
              <w:rPr>
                <w:rFonts w:asciiTheme="minorHAnsi" w:hAnsiTheme="minorHAnsi" w:cstheme="minorHAnsi"/>
                <w:iCs/>
                <w:u w:val="single"/>
              </w:rPr>
              <w:t xml:space="preserve"> </w:t>
            </w:r>
          </w:p>
          <w:p w14:paraId="648784A5" w14:textId="77777777" w:rsidR="004D2971" w:rsidRDefault="004D2971" w:rsidP="004E1C1E">
            <w:pPr>
              <w:rPr>
                <w:rFonts w:asciiTheme="minorHAnsi" w:hAnsiTheme="minorHAnsi" w:cstheme="minorHAnsi"/>
                <w:iCs/>
              </w:rPr>
            </w:pPr>
          </w:p>
          <w:p w14:paraId="600E724C" w14:textId="117EE8A2" w:rsidR="003460DF" w:rsidRDefault="00DA14D2" w:rsidP="004E1C1E">
            <w:pPr>
              <w:rPr>
                <w:rFonts w:asciiTheme="minorHAnsi" w:hAnsiTheme="minorHAnsi" w:cstheme="minorHAnsi"/>
                <w:iCs/>
              </w:rPr>
            </w:pPr>
            <w:r w:rsidRPr="009119D1">
              <w:rPr>
                <w:rFonts w:asciiTheme="minorHAnsi" w:hAnsiTheme="minorHAnsi" w:cstheme="minorHAnsi"/>
                <w:iCs/>
              </w:rPr>
              <w:t xml:space="preserve">Entities should consider whether any of the following components are </w:t>
            </w:r>
            <w:r w:rsidR="007C1E69" w:rsidRPr="009119D1">
              <w:rPr>
                <w:rFonts w:asciiTheme="minorHAnsi" w:hAnsiTheme="minorHAnsi" w:cstheme="minorHAnsi"/>
                <w:iCs/>
              </w:rPr>
              <w:t>applicable</w:t>
            </w:r>
            <w:r w:rsidRPr="009119D1">
              <w:rPr>
                <w:rFonts w:asciiTheme="minorHAnsi" w:hAnsiTheme="minorHAnsi" w:cstheme="minorHAnsi"/>
                <w:iCs/>
              </w:rPr>
              <w:t xml:space="preserve"> to their </w:t>
            </w:r>
            <w:r w:rsidR="007C1E69" w:rsidRPr="009119D1">
              <w:rPr>
                <w:rFonts w:asciiTheme="minorHAnsi" w:hAnsiTheme="minorHAnsi" w:cstheme="minorHAnsi"/>
                <w:iCs/>
              </w:rPr>
              <w:t>regulatory charging arrangement</w:t>
            </w:r>
            <w:r w:rsidRPr="009119D1">
              <w:rPr>
                <w:rFonts w:asciiTheme="minorHAnsi" w:hAnsiTheme="minorHAnsi" w:cstheme="minorHAnsi"/>
                <w:iCs/>
              </w:rPr>
              <w:t>, and include relevant information presented similarly</w:t>
            </w:r>
            <w:r w:rsidR="007C1E69" w:rsidRPr="009119D1">
              <w:rPr>
                <w:rFonts w:asciiTheme="minorHAnsi" w:hAnsiTheme="minorHAnsi" w:cstheme="minorHAnsi"/>
                <w:iCs/>
              </w:rPr>
              <w:t xml:space="preserve"> within or in addition to the financial performance tables</w:t>
            </w:r>
            <w:r w:rsidR="004E1C1E">
              <w:rPr>
                <w:rFonts w:asciiTheme="minorHAnsi" w:hAnsiTheme="minorHAnsi" w:cstheme="minorHAnsi"/>
                <w:iCs/>
              </w:rPr>
              <w:t>.</w:t>
            </w:r>
            <w:r w:rsidR="003460DF">
              <w:rPr>
                <w:rFonts w:asciiTheme="minorHAnsi" w:hAnsiTheme="minorHAnsi" w:cstheme="minorHAnsi"/>
                <w:iCs/>
              </w:rPr>
              <w:t xml:space="preserve"> Where relevant, a separate table may be appropriate for the Special Account. </w:t>
            </w:r>
          </w:p>
          <w:p w14:paraId="5BC6ABD0" w14:textId="77777777" w:rsidR="003460DF" w:rsidRDefault="003460DF" w:rsidP="004E1C1E">
            <w:pPr>
              <w:rPr>
                <w:rFonts w:asciiTheme="minorHAnsi" w:hAnsiTheme="minorHAnsi" w:cstheme="minorHAnsi"/>
                <w:iCs/>
              </w:rPr>
            </w:pPr>
          </w:p>
          <w:p w14:paraId="3FC2C54B" w14:textId="3080E464" w:rsidR="004D2971" w:rsidRDefault="004E1C1E" w:rsidP="004E1C1E">
            <w:pPr>
              <w:rPr>
                <w:rFonts w:asciiTheme="minorHAnsi" w:hAnsiTheme="minorHAnsi" w:cstheme="minorHAnsi"/>
                <w:iCs/>
              </w:rPr>
            </w:pPr>
            <w:r>
              <w:rPr>
                <w:rFonts w:asciiTheme="minorHAnsi" w:hAnsiTheme="minorHAnsi" w:cstheme="minorHAnsi"/>
                <w:iCs/>
              </w:rPr>
              <w:t>Entities should also consider identifying any policy and legal decisions that relate to financial information and provide relevant information where appropriate.</w:t>
            </w:r>
            <w:r w:rsidR="002C4532">
              <w:rPr>
                <w:rFonts w:asciiTheme="minorHAnsi" w:hAnsiTheme="minorHAnsi" w:cstheme="minorHAnsi"/>
                <w:iCs/>
              </w:rPr>
              <w:t xml:space="preserve"> </w:t>
            </w:r>
          </w:p>
          <w:p w14:paraId="57F915B6" w14:textId="77777777" w:rsidR="004D2971" w:rsidRDefault="004D2971" w:rsidP="004E1C1E">
            <w:pPr>
              <w:rPr>
                <w:rFonts w:asciiTheme="minorHAnsi" w:hAnsiTheme="minorHAnsi"/>
                <w:highlight w:val="yellow"/>
              </w:rPr>
            </w:pPr>
          </w:p>
          <w:p w14:paraId="59841EFD" w14:textId="1237BB07" w:rsidR="004E1C1E" w:rsidRPr="002579AD" w:rsidRDefault="005C3891" w:rsidP="004E1C1E">
            <w:pPr>
              <w:rPr>
                <w:rFonts w:asciiTheme="minorHAnsi" w:hAnsiTheme="minorHAnsi"/>
                <w:iCs/>
              </w:rPr>
            </w:pPr>
            <w:r w:rsidRPr="009645E7">
              <w:rPr>
                <w:rFonts w:asciiTheme="minorHAnsi" w:hAnsiTheme="minorHAnsi"/>
              </w:rPr>
              <w:t xml:space="preserve">For further information </w:t>
            </w:r>
            <w:r>
              <w:rPr>
                <w:rFonts w:asciiTheme="minorHAnsi" w:hAnsiTheme="minorHAnsi"/>
              </w:rPr>
              <w:t xml:space="preserve">on requirements on financial reporting please refer to </w:t>
            </w:r>
            <w:hyperlink r:id="rId24" w:history="1">
              <w:r w:rsidR="00987CDC" w:rsidRPr="004F1A52">
                <w:rPr>
                  <w:rStyle w:val="Hyperlink"/>
                  <w:rFonts w:ascii="Calibri" w:hAnsi="Calibri" w:cs="Calibri"/>
                  <w:u w:val="single"/>
                </w:rPr>
                <w:t>RMG-302 Implementing the Charging Framework</w:t>
              </w:r>
            </w:hyperlink>
            <w:r w:rsidR="00987CDC">
              <w:rPr>
                <w:rFonts w:asciiTheme="minorHAnsi" w:hAnsiTheme="minorHAnsi"/>
              </w:rPr>
              <w:t>.</w:t>
            </w:r>
          </w:p>
        </w:tc>
      </w:tr>
    </w:tbl>
    <w:p w14:paraId="0F16BF71" w14:textId="77777777" w:rsidR="00021D3A" w:rsidRDefault="00021D3A" w:rsidP="00021D3A">
      <w:pPr>
        <w:tabs>
          <w:tab w:val="left" w:pos="2410"/>
          <w:tab w:val="left" w:pos="2693"/>
        </w:tabs>
        <w:ind w:left="221"/>
        <w:rPr>
          <w:sz w:val="22"/>
          <w:szCs w:val="22"/>
        </w:rPr>
      </w:pPr>
    </w:p>
    <w:tbl>
      <w:tblPr>
        <w:tblStyle w:val="TableGrid"/>
        <w:tblW w:w="0" w:type="auto"/>
        <w:tblInd w:w="108" w:type="dxa"/>
        <w:tblLayout w:type="fixed"/>
        <w:tblLook w:val="04A0" w:firstRow="1" w:lastRow="0" w:firstColumn="1" w:lastColumn="0" w:noHBand="0" w:noVBand="1"/>
      </w:tblPr>
      <w:tblGrid>
        <w:gridCol w:w="3759"/>
        <w:gridCol w:w="1474"/>
        <w:gridCol w:w="1225"/>
        <w:gridCol w:w="1225"/>
        <w:gridCol w:w="1225"/>
      </w:tblGrid>
      <w:tr w:rsidR="00DF7685" w:rsidRPr="00841760" w14:paraId="2D1597C3" w14:textId="77777777" w:rsidTr="00F1038A">
        <w:trPr>
          <w:trHeight w:val="513"/>
        </w:trPr>
        <w:tc>
          <w:tcPr>
            <w:tcW w:w="3759" w:type="dxa"/>
            <w:shd w:val="solid" w:color="D5DCE4" w:themeColor="text2" w:themeTint="33" w:fill="D5DCE4" w:themeFill="text2" w:themeFillTint="33"/>
          </w:tcPr>
          <w:p w14:paraId="5CAA83D7" w14:textId="77777777" w:rsidR="00DF7685" w:rsidRPr="00841760" w:rsidRDefault="00DF7685" w:rsidP="00F1038A">
            <w:pPr>
              <w:pStyle w:val="NoSpacing"/>
              <w:rPr>
                <w:rFonts w:asciiTheme="minorHAnsi" w:hAnsiTheme="minorHAnsi" w:cstheme="minorHAnsi"/>
                <w:sz w:val="18"/>
                <w:szCs w:val="18"/>
              </w:rPr>
            </w:pPr>
          </w:p>
        </w:tc>
        <w:tc>
          <w:tcPr>
            <w:tcW w:w="1474" w:type="dxa"/>
            <w:shd w:val="solid" w:color="D5DCE4" w:themeColor="text2" w:themeTint="33" w:fill="D5DCE4" w:themeFill="text2" w:themeFillTint="33"/>
          </w:tcPr>
          <w:p w14:paraId="1490C6B2" w14:textId="77777777" w:rsidR="00DF7685" w:rsidRPr="00841760" w:rsidRDefault="00DF7685" w:rsidP="00F1038A">
            <w:pPr>
              <w:pStyle w:val="NoSpacing"/>
              <w:rPr>
                <w:rFonts w:asciiTheme="minorHAnsi" w:hAnsiTheme="minorHAnsi" w:cstheme="minorHAnsi"/>
                <w:sz w:val="18"/>
                <w:szCs w:val="18"/>
              </w:rPr>
            </w:pPr>
            <w:r w:rsidRPr="00841760">
              <w:rPr>
                <w:rFonts w:asciiTheme="minorHAnsi" w:hAnsiTheme="minorHAnsi" w:cstheme="minorHAnsi"/>
                <w:sz w:val="18"/>
                <w:szCs w:val="18"/>
              </w:rPr>
              <w:t>[Insert budget year]</w:t>
            </w:r>
          </w:p>
        </w:tc>
        <w:tc>
          <w:tcPr>
            <w:tcW w:w="1225" w:type="dxa"/>
            <w:shd w:val="solid" w:color="D5DCE4" w:themeColor="text2" w:themeTint="33" w:fill="D5DCE4" w:themeFill="text2" w:themeFillTint="33"/>
          </w:tcPr>
          <w:p w14:paraId="11234A3F" w14:textId="77777777" w:rsidR="00DF7685" w:rsidRPr="00841760" w:rsidRDefault="00DF7685" w:rsidP="00F1038A">
            <w:pPr>
              <w:pStyle w:val="NoSpacing"/>
              <w:rPr>
                <w:rFonts w:asciiTheme="minorHAnsi" w:hAnsiTheme="minorHAnsi" w:cstheme="minorHAnsi"/>
                <w:sz w:val="18"/>
                <w:szCs w:val="18"/>
              </w:rPr>
            </w:pPr>
            <w:r w:rsidRPr="00841760">
              <w:rPr>
                <w:rFonts w:asciiTheme="minorHAnsi" w:hAnsiTheme="minorHAnsi" w:cstheme="minorHAnsi"/>
                <w:sz w:val="18"/>
                <w:szCs w:val="18"/>
              </w:rPr>
              <w:t>[Forward year 1]</w:t>
            </w:r>
          </w:p>
        </w:tc>
        <w:tc>
          <w:tcPr>
            <w:tcW w:w="1225" w:type="dxa"/>
            <w:shd w:val="solid" w:color="D5DCE4" w:themeColor="text2" w:themeTint="33" w:fill="D5DCE4" w:themeFill="text2" w:themeFillTint="33"/>
          </w:tcPr>
          <w:p w14:paraId="11E4137A" w14:textId="77777777" w:rsidR="00DF7685" w:rsidRPr="00841760" w:rsidRDefault="00DF7685" w:rsidP="00F1038A">
            <w:pPr>
              <w:pStyle w:val="NoSpacing"/>
              <w:rPr>
                <w:rFonts w:asciiTheme="minorHAnsi" w:hAnsiTheme="minorHAnsi" w:cstheme="minorHAnsi"/>
                <w:sz w:val="18"/>
                <w:szCs w:val="18"/>
              </w:rPr>
            </w:pPr>
            <w:r w:rsidRPr="00841760">
              <w:rPr>
                <w:rFonts w:asciiTheme="minorHAnsi" w:hAnsiTheme="minorHAnsi" w:cstheme="minorHAnsi"/>
                <w:sz w:val="18"/>
                <w:szCs w:val="18"/>
              </w:rPr>
              <w:t>[Forward year 2]</w:t>
            </w:r>
          </w:p>
        </w:tc>
        <w:tc>
          <w:tcPr>
            <w:tcW w:w="1225" w:type="dxa"/>
            <w:shd w:val="solid" w:color="D5DCE4" w:themeColor="text2" w:themeTint="33" w:fill="D5DCE4" w:themeFill="text2" w:themeFillTint="33"/>
          </w:tcPr>
          <w:p w14:paraId="75CBF8D2" w14:textId="77777777" w:rsidR="00DF7685" w:rsidRPr="00841760" w:rsidRDefault="00DF7685" w:rsidP="00F1038A">
            <w:pPr>
              <w:pStyle w:val="NoSpacing"/>
              <w:rPr>
                <w:rFonts w:asciiTheme="minorHAnsi" w:hAnsiTheme="minorHAnsi" w:cstheme="minorHAnsi"/>
                <w:sz w:val="18"/>
                <w:szCs w:val="18"/>
              </w:rPr>
            </w:pPr>
            <w:r w:rsidRPr="00841760">
              <w:rPr>
                <w:rFonts w:asciiTheme="minorHAnsi" w:hAnsiTheme="minorHAnsi" w:cstheme="minorHAnsi"/>
                <w:sz w:val="18"/>
                <w:szCs w:val="18"/>
              </w:rPr>
              <w:t>[Forward year 3]</w:t>
            </w:r>
          </w:p>
        </w:tc>
      </w:tr>
      <w:tr w:rsidR="00DF7685" w:rsidRPr="00841760" w14:paraId="34202533" w14:textId="77777777" w:rsidTr="00F1038A">
        <w:trPr>
          <w:trHeight w:val="310"/>
        </w:trPr>
        <w:tc>
          <w:tcPr>
            <w:tcW w:w="8908" w:type="dxa"/>
            <w:gridSpan w:val="5"/>
            <w:shd w:val="clear" w:color="auto" w:fill="E7E6E6" w:themeFill="background2"/>
            <w:vAlign w:val="center"/>
          </w:tcPr>
          <w:p w14:paraId="306BD6E7"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Aggregate Depreciation</w:t>
            </w:r>
          </w:p>
        </w:tc>
      </w:tr>
      <w:tr w:rsidR="00DF7685" w:rsidRPr="00841760" w14:paraId="3386060F" w14:textId="77777777" w:rsidTr="00F1038A">
        <w:trPr>
          <w:trHeight w:val="301"/>
        </w:trPr>
        <w:tc>
          <w:tcPr>
            <w:tcW w:w="3759" w:type="dxa"/>
            <w:shd w:val="clear" w:color="auto" w:fill="auto"/>
            <w:vAlign w:val="center"/>
          </w:tcPr>
          <w:p w14:paraId="503FE1BB"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Aggregate Asset Value</w:t>
            </w:r>
          </w:p>
        </w:tc>
        <w:tc>
          <w:tcPr>
            <w:tcW w:w="1474" w:type="dxa"/>
            <w:shd w:val="clear" w:color="auto" w:fill="auto"/>
            <w:vAlign w:val="center"/>
          </w:tcPr>
          <w:p w14:paraId="3DC3925C"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12D29B95"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34A75389"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123C6F49"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365D3632" w14:textId="77777777" w:rsidTr="00F1038A">
        <w:trPr>
          <w:trHeight w:val="301"/>
        </w:trPr>
        <w:tc>
          <w:tcPr>
            <w:tcW w:w="3759" w:type="dxa"/>
            <w:shd w:val="clear" w:color="auto" w:fill="auto"/>
            <w:vAlign w:val="center"/>
          </w:tcPr>
          <w:p w14:paraId="37A32C51" w14:textId="77777777" w:rsidR="00DF7685" w:rsidRPr="003460DF" w:rsidRDefault="00DF7685" w:rsidP="00F1038A">
            <w:pPr>
              <w:pStyle w:val="NoSpacing"/>
              <w:rPr>
                <w:rFonts w:asciiTheme="minorHAnsi" w:hAnsiTheme="minorHAnsi" w:cstheme="minorHAnsi"/>
                <w:i/>
                <w:sz w:val="18"/>
                <w:szCs w:val="18"/>
              </w:rPr>
            </w:pPr>
            <w:r w:rsidRPr="003460DF">
              <w:rPr>
                <w:rFonts w:asciiTheme="minorHAnsi" w:hAnsiTheme="minorHAnsi" w:cstheme="minorHAnsi"/>
                <w:i/>
                <w:sz w:val="18"/>
                <w:szCs w:val="18"/>
              </w:rPr>
              <w:t>Depreciation Expense</w:t>
            </w:r>
          </w:p>
        </w:tc>
        <w:tc>
          <w:tcPr>
            <w:tcW w:w="1474" w:type="dxa"/>
            <w:shd w:val="clear" w:color="auto" w:fill="auto"/>
            <w:vAlign w:val="center"/>
          </w:tcPr>
          <w:p w14:paraId="09E7E21E"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1FDA3F57"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12BCA70D"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6A616B45"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69C9A4D4" w14:textId="77777777" w:rsidTr="00F1038A">
        <w:trPr>
          <w:trHeight w:val="591"/>
        </w:trPr>
        <w:tc>
          <w:tcPr>
            <w:tcW w:w="3759" w:type="dxa"/>
            <w:shd w:val="clear" w:color="auto" w:fill="auto"/>
            <w:vAlign w:val="center"/>
          </w:tcPr>
          <w:p w14:paraId="30F4E6DE"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Accumulated Depreciation (investment returned to government)</w:t>
            </w:r>
          </w:p>
        </w:tc>
        <w:tc>
          <w:tcPr>
            <w:tcW w:w="1474" w:type="dxa"/>
            <w:shd w:val="clear" w:color="auto" w:fill="auto"/>
            <w:vAlign w:val="center"/>
          </w:tcPr>
          <w:p w14:paraId="3E49B029"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2BF7E2BF"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5FC288A9" w14:textId="77777777" w:rsidR="00DF7685" w:rsidRPr="003460DF" w:rsidRDefault="00DF7685" w:rsidP="00F1038A">
            <w:pPr>
              <w:pStyle w:val="NoSpacing"/>
              <w:rPr>
                <w:rFonts w:asciiTheme="minorHAnsi" w:hAnsiTheme="minorHAnsi" w:cstheme="minorHAnsi"/>
                <w:sz w:val="18"/>
                <w:szCs w:val="18"/>
              </w:rPr>
            </w:pPr>
          </w:p>
        </w:tc>
        <w:tc>
          <w:tcPr>
            <w:tcW w:w="1225" w:type="dxa"/>
            <w:shd w:val="clear" w:color="auto" w:fill="auto"/>
            <w:vAlign w:val="center"/>
          </w:tcPr>
          <w:p w14:paraId="45019BFA"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65143805" w14:textId="77777777" w:rsidTr="00F1038A">
        <w:trPr>
          <w:trHeight w:val="310"/>
        </w:trPr>
        <w:tc>
          <w:tcPr>
            <w:tcW w:w="8908" w:type="dxa"/>
            <w:gridSpan w:val="5"/>
            <w:shd w:val="clear" w:color="auto" w:fill="E7E6E6" w:themeFill="background2"/>
          </w:tcPr>
          <w:p w14:paraId="77C53F24"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Capital Maintenance</w:t>
            </w:r>
          </w:p>
        </w:tc>
      </w:tr>
      <w:tr w:rsidR="00DF7685" w:rsidRPr="00841760" w14:paraId="2F263B93" w14:textId="77777777" w:rsidTr="00F1038A">
        <w:trPr>
          <w:trHeight w:val="301"/>
        </w:trPr>
        <w:tc>
          <w:tcPr>
            <w:tcW w:w="3759" w:type="dxa"/>
          </w:tcPr>
          <w:p w14:paraId="53B6000A"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Aggregate Asset value</w:t>
            </w:r>
          </w:p>
        </w:tc>
        <w:tc>
          <w:tcPr>
            <w:tcW w:w="1474" w:type="dxa"/>
          </w:tcPr>
          <w:p w14:paraId="082C72E0"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2C3FBCCA"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243A5AD1"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6DBAB7B3"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68653B5C" w14:textId="77777777" w:rsidTr="00F1038A">
        <w:trPr>
          <w:trHeight w:val="513"/>
        </w:trPr>
        <w:tc>
          <w:tcPr>
            <w:tcW w:w="3759" w:type="dxa"/>
          </w:tcPr>
          <w:p w14:paraId="68C83F75"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Capital Maintenance Limit (max 10% of Aggregate Asset value)</w:t>
            </w:r>
          </w:p>
        </w:tc>
        <w:tc>
          <w:tcPr>
            <w:tcW w:w="1474" w:type="dxa"/>
          </w:tcPr>
          <w:p w14:paraId="6537492A"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14FEAC0C"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091B0F65"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6E2A50A8"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4B68850E" w14:textId="77777777" w:rsidTr="00F1038A">
        <w:trPr>
          <w:trHeight w:val="524"/>
        </w:trPr>
        <w:tc>
          <w:tcPr>
            <w:tcW w:w="3759" w:type="dxa"/>
          </w:tcPr>
          <w:p w14:paraId="0EA31BDB"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lastRenderedPageBreak/>
              <w:t>Capital Maintenance Reserve (actual cash, at bank)</w:t>
            </w:r>
          </w:p>
        </w:tc>
        <w:tc>
          <w:tcPr>
            <w:tcW w:w="1474" w:type="dxa"/>
          </w:tcPr>
          <w:p w14:paraId="22705576"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4A8B4C7C"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5D0208DD"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321ADBA1"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59A1E8B8" w14:textId="77777777" w:rsidTr="00F1038A">
        <w:trPr>
          <w:trHeight w:val="301"/>
        </w:trPr>
        <w:tc>
          <w:tcPr>
            <w:tcW w:w="3759" w:type="dxa"/>
          </w:tcPr>
          <w:p w14:paraId="03C55490"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 xml:space="preserve">Capital Maintenance Forecast </w:t>
            </w:r>
          </w:p>
        </w:tc>
        <w:tc>
          <w:tcPr>
            <w:tcW w:w="1474" w:type="dxa"/>
          </w:tcPr>
          <w:p w14:paraId="4449D00F"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5EBFAEAE"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7A9D443D"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7E4FE21A"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3D78DCFD" w14:textId="77777777" w:rsidTr="00F1038A">
        <w:trPr>
          <w:trHeight w:val="545"/>
        </w:trPr>
        <w:tc>
          <w:tcPr>
            <w:tcW w:w="3759" w:type="dxa"/>
          </w:tcPr>
          <w:p w14:paraId="3369BCA0"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i/>
                <w:sz w:val="18"/>
                <w:szCs w:val="18"/>
              </w:rPr>
              <w:t>Capital Maintenance Expense</w:t>
            </w:r>
            <w:r w:rsidRPr="003460DF">
              <w:rPr>
                <w:rFonts w:asciiTheme="minorHAnsi" w:hAnsiTheme="minorHAnsi" w:cstheme="minorHAnsi"/>
                <w:sz w:val="18"/>
                <w:szCs w:val="18"/>
              </w:rPr>
              <w:t xml:space="preserve"> (max 20% of Capital Maintenance Limit)</w:t>
            </w:r>
          </w:p>
        </w:tc>
        <w:tc>
          <w:tcPr>
            <w:tcW w:w="1474" w:type="dxa"/>
          </w:tcPr>
          <w:p w14:paraId="7A762189"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20F175B0"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6A3CB096"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354F478E"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29FC71FB" w14:textId="77777777" w:rsidTr="00F1038A">
        <w:trPr>
          <w:trHeight w:val="301"/>
        </w:trPr>
        <w:tc>
          <w:tcPr>
            <w:tcW w:w="8908" w:type="dxa"/>
            <w:gridSpan w:val="5"/>
            <w:shd w:val="clear" w:color="auto" w:fill="E7E6E6" w:themeFill="background2"/>
          </w:tcPr>
          <w:p w14:paraId="60C2BDE9"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Working capital</w:t>
            </w:r>
          </w:p>
        </w:tc>
      </w:tr>
      <w:tr w:rsidR="00DF7685" w:rsidRPr="00841760" w14:paraId="68B7829F" w14:textId="77777777" w:rsidTr="00F1038A">
        <w:trPr>
          <w:trHeight w:val="310"/>
        </w:trPr>
        <w:tc>
          <w:tcPr>
            <w:tcW w:w="3759" w:type="dxa"/>
          </w:tcPr>
          <w:p w14:paraId="54AD77F5"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Annual Operating Expense</w:t>
            </w:r>
          </w:p>
        </w:tc>
        <w:tc>
          <w:tcPr>
            <w:tcW w:w="1474" w:type="dxa"/>
          </w:tcPr>
          <w:p w14:paraId="1DDFE0AD"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30BB0B30"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12A90F13"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7AB40F2F"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5654D90B" w14:textId="77777777" w:rsidTr="00F1038A">
        <w:trPr>
          <w:trHeight w:val="513"/>
        </w:trPr>
        <w:tc>
          <w:tcPr>
            <w:tcW w:w="3759" w:type="dxa"/>
          </w:tcPr>
          <w:p w14:paraId="631AF409" w14:textId="09C1AFDE" w:rsidR="00DF7685" w:rsidRPr="003460DF" w:rsidRDefault="00932F4D"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 xml:space="preserve">Working Capital Limit (e.g. </w:t>
            </w:r>
            <w:r w:rsidR="00DF7685" w:rsidRPr="003460DF">
              <w:rPr>
                <w:rFonts w:asciiTheme="minorHAnsi" w:hAnsiTheme="minorHAnsi" w:cstheme="minorHAnsi"/>
                <w:sz w:val="18"/>
                <w:szCs w:val="18"/>
              </w:rPr>
              <w:t>30% of Annual Operating Expense)</w:t>
            </w:r>
          </w:p>
        </w:tc>
        <w:tc>
          <w:tcPr>
            <w:tcW w:w="1474" w:type="dxa"/>
          </w:tcPr>
          <w:p w14:paraId="1C10FB27"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527FC0A3"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0A0E1345"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590600AD"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2E1E9F0A" w14:textId="77777777" w:rsidTr="00F1038A">
        <w:trPr>
          <w:trHeight w:val="301"/>
        </w:trPr>
        <w:tc>
          <w:tcPr>
            <w:tcW w:w="3759" w:type="dxa"/>
          </w:tcPr>
          <w:p w14:paraId="10175FEE" w14:textId="77777777"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sz w:val="18"/>
                <w:szCs w:val="18"/>
              </w:rPr>
              <w:t>Working Capital Actual (Cash)</w:t>
            </w:r>
          </w:p>
        </w:tc>
        <w:tc>
          <w:tcPr>
            <w:tcW w:w="1474" w:type="dxa"/>
          </w:tcPr>
          <w:p w14:paraId="6BC7D445"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6C275EB7"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3D6971DD"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11420DF8"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5B6F97D9" w14:textId="77777777" w:rsidTr="00F1038A">
        <w:trPr>
          <w:trHeight w:val="516"/>
        </w:trPr>
        <w:tc>
          <w:tcPr>
            <w:tcW w:w="3759" w:type="dxa"/>
          </w:tcPr>
          <w:p w14:paraId="67C80218" w14:textId="32C1872F" w:rsidR="00DF7685" w:rsidRPr="003460DF" w:rsidRDefault="00DF7685" w:rsidP="00F1038A">
            <w:pPr>
              <w:pStyle w:val="NoSpacing"/>
              <w:rPr>
                <w:rFonts w:asciiTheme="minorHAnsi" w:hAnsiTheme="minorHAnsi" w:cstheme="minorHAnsi"/>
                <w:sz w:val="18"/>
                <w:szCs w:val="18"/>
              </w:rPr>
            </w:pPr>
            <w:r w:rsidRPr="003460DF">
              <w:rPr>
                <w:rFonts w:asciiTheme="minorHAnsi" w:hAnsiTheme="minorHAnsi" w:cstheme="minorHAnsi"/>
                <w:i/>
                <w:sz w:val="18"/>
                <w:szCs w:val="18"/>
              </w:rPr>
              <w:t>Working Capital Expense</w:t>
            </w:r>
            <w:r w:rsidRPr="003460DF">
              <w:rPr>
                <w:rFonts w:asciiTheme="minorHAnsi" w:hAnsiTheme="minorHAnsi" w:cstheme="minorHAnsi"/>
                <w:sz w:val="18"/>
                <w:szCs w:val="18"/>
              </w:rPr>
              <w:t xml:space="preserve"> (</w:t>
            </w:r>
            <w:r w:rsidR="00932F4D" w:rsidRPr="00322E0F">
              <w:rPr>
                <w:rFonts w:asciiTheme="minorHAnsi" w:hAnsiTheme="minorHAnsi" w:cstheme="minorHAnsi"/>
                <w:sz w:val="18"/>
                <w:szCs w:val="18"/>
              </w:rPr>
              <w:t>e.g.</w:t>
            </w:r>
            <w:r w:rsidRPr="00322E0F">
              <w:rPr>
                <w:rFonts w:asciiTheme="minorHAnsi" w:hAnsiTheme="minorHAnsi" w:cstheme="minorHAnsi"/>
                <w:sz w:val="18"/>
                <w:szCs w:val="18"/>
              </w:rPr>
              <w:t xml:space="preserve"> 5% of Annual </w:t>
            </w:r>
            <w:r w:rsidRPr="003460DF">
              <w:rPr>
                <w:rFonts w:asciiTheme="minorHAnsi" w:hAnsiTheme="minorHAnsi" w:cstheme="minorHAnsi"/>
                <w:sz w:val="18"/>
                <w:szCs w:val="18"/>
              </w:rPr>
              <w:t>Operating Expense)</w:t>
            </w:r>
          </w:p>
        </w:tc>
        <w:tc>
          <w:tcPr>
            <w:tcW w:w="1474" w:type="dxa"/>
          </w:tcPr>
          <w:p w14:paraId="7F054D26"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096DA35E"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4E210AAA" w14:textId="77777777" w:rsidR="00DF7685" w:rsidRPr="003460DF" w:rsidRDefault="00DF7685" w:rsidP="00F1038A">
            <w:pPr>
              <w:pStyle w:val="NoSpacing"/>
              <w:rPr>
                <w:rFonts w:asciiTheme="minorHAnsi" w:hAnsiTheme="minorHAnsi" w:cstheme="minorHAnsi"/>
                <w:sz w:val="18"/>
                <w:szCs w:val="18"/>
              </w:rPr>
            </w:pPr>
          </w:p>
        </w:tc>
        <w:tc>
          <w:tcPr>
            <w:tcW w:w="1225" w:type="dxa"/>
          </w:tcPr>
          <w:p w14:paraId="64A2FA77" w14:textId="77777777" w:rsidR="00DF7685" w:rsidRPr="003460DF" w:rsidRDefault="00DF7685" w:rsidP="00F1038A">
            <w:pPr>
              <w:pStyle w:val="NoSpacing"/>
              <w:rPr>
                <w:rFonts w:asciiTheme="minorHAnsi" w:hAnsiTheme="minorHAnsi" w:cstheme="minorHAnsi"/>
                <w:sz w:val="18"/>
                <w:szCs w:val="18"/>
              </w:rPr>
            </w:pPr>
          </w:p>
        </w:tc>
      </w:tr>
      <w:tr w:rsidR="00DF7685" w:rsidRPr="00841760" w14:paraId="0CB6ECC6" w14:textId="77777777" w:rsidTr="00F1038A">
        <w:trPr>
          <w:trHeight w:val="441"/>
        </w:trPr>
        <w:tc>
          <w:tcPr>
            <w:tcW w:w="8908" w:type="dxa"/>
            <w:gridSpan w:val="5"/>
            <w:shd w:val="clear" w:color="auto" w:fill="E7E6E6" w:themeFill="background2"/>
          </w:tcPr>
          <w:p w14:paraId="632139E5" w14:textId="39B7E664" w:rsidR="00DF7685" w:rsidRPr="003460DF" w:rsidRDefault="00DF7685" w:rsidP="00F1038A">
            <w:pPr>
              <w:pStyle w:val="NoSpacing"/>
              <w:rPr>
                <w:rFonts w:cstheme="minorHAnsi"/>
                <w:sz w:val="18"/>
                <w:szCs w:val="18"/>
              </w:rPr>
            </w:pPr>
            <w:r w:rsidRPr="003460DF">
              <w:rPr>
                <w:rFonts w:asciiTheme="minorHAnsi" w:hAnsiTheme="minorHAnsi" w:cstheme="minorHAnsi"/>
                <w:sz w:val="18"/>
                <w:szCs w:val="18"/>
              </w:rPr>
              <w:t>Special Accounts</w:t>
            </w:r>
            <w:r w:rsidR="004E1C1E" w:rsidRPr="003460DF">
              <w:rPr>
                <w:rFonts w:asciiTheme="minorHAnsi" w:hAnsiTheme="minorHAnsi" w:cstheme="minorHAnsi"/>
                <w:sz w:val="18"/>
                <w:szCs w:val="18"/>
              </w:rPr>
              <w:t xml:space="preserve"> (identify if reporting on a cash or accruals basis)</w:t>
            </w:r>
          </w:p>
        </w:tc>
      </w:tr>
      <w:tr w:rsidR="00DF7685" w:rsidRPr="00841760" w14:paraId="7FA50348" w14:textId="77777777" w:rsidTr="00F1038A">
        <w:trPr>
          <w:trHeight w:val="277"/>
        </w:trPr>
        <w:tc>
          <w:tcPr>
            <w:tcW w:w="3759" w:type="dxa"/>
          </w:tcPr>
          <w:p w14:paraId="60A60E97" w14:textId="77777777" w:rsidR="00DF7685" w:rsidRPr="009119D1" w:rsidRDefault="00DF7685" w:rsidP="00F1038A">
            <w:pPr>
              <w:pStyle w:val="NoSpacing"/>
              <w:rPr>
                <w:rFonts w:cstheme="minorHAnsi"/>
                <w:sz w:val="18"/>
                <w:szCs w:val="18"/>
                <w:highlight w:val="yellow"/>
              </w:rPr>
            </w:pPr>
            <w:r>
              <w:rPr>
                <w:rFonts w:asciiTheme="minorHAnsi" w:hAnsiTheme="minorHAnsi" w:cstheme="minorHAnsi"/>
                <w:sz w:val="18"/>
                <w:szCs w:val="18"/>
              </w:rPr>
              <w:t xml:space="preserve">Special account estimated balance </w:t>
            </w:r>
          </w:p>
        </w:tc>
        <w:tc>
          <w:tcPr>
            <w:tcW w:w="1474" w:type="dxa"/>
          </w:tcPr>
          <w:p w14:paraId="5D8AAC91" w14:textId="77777777" w:rsidR="00DF7685" w:rsidRPr="00841760" w:rsidRDefault="00DF7685" w:rsidP="00F1038A">
            <w:pPr>
              <w:pStyle w:val="NoSpacing"/>
              <w:rPr>
                <w:rFonts w:cstheme="minorHAnsi"/>
                <w:sz w:val="18"/>
                <w:szCs w:val="18"/>
              </w:rPr>
            </w:pPr>
          </w:p>
        </w:tc>
        <w:tc>
          <w:tcPr>
            <w:tcW w:w="1225" w:type="dxa"/>
          </w:tcPr>
          <w:p w14:paraId="2C0B1E3A" w14:textId="77777777" w:rsidR="00DF7685" w:rsidRPr="00841760" w:rsidRDefault="00DF7685" w:rsidP="00F1038A">
            <w:pPr>
              <w:pStyle w:val="NoSpacing"/>
              <w:rPr>
                <w:rFonts w:cstheme="minorHAnsi"/>
                <w:sz w:val="18"/>
                <w:szCs w:val="18"/>
              </w:rPr>
            </w:pPr>
          </w:p>
        </w:tc>
        <w:tc>
          <w:tcPr>
            <w:tcW w:w="1225" w:type="dxa"/>
          </w:tcPr>
          <w:p w14:paraId="419371F5" w14:textId="77777777" w:rsidR="00DF7685" w:rsidRPr="00841760" w:rsidRDefault="00DF7685" w:rsidP="00F1038A">
            <w:pPr>
              <w:pStyle w:val="NoSpacing"/>
              <w:rPr>
                <w:rFonts w:cstheme="minorHAnsi"/>
                <w:sz w:val="18"/>
                <w:szCs w:val="18"/>
              </w:rPr>
            </w:pPr>
          </w:p>
        </w:tc>
        <w:tc>
          <w:tcPr>
            <w:tcW w:w="1225" w:type="dxa"/>
          </w:tcPr>
          <w:p w14:paraId="5087AA81" w14:textId="77777777" w:rsidR="00DF7685" w:rsidRPr="00841760" w:rsidRDefault="00DF7685" w:rsidP="00F1038A">
            <w:pPr>
              <w:pStyle w:val="NoSpacing"/>
              <w:rPr>
                <w:rFonts w:cstheme="minorHAnsi"/>
                <w:sz w:val="18"/>
                <w:szCs w:val="18"/>
              </w:rPr>
            </w:pPr>
          </w:p>
        </w:tc>
      </w:tr>
      <w:tr w:rsidR="00DF7685" w:rsidRPr="00841760" w14:paraId="70ACEF11" w14:textId="77777777" w:rsidTr="00F1038A">
        <w:trPr>
          <w:trHeight w:val="267"/>
        </w:trPr>
        <w:tc>
          <w:tcPr>
            <w:tcW w:w="3759" w:type="dxa"/>
          </w:tcPr>
          <w:p w14:paraId="787BDAFD" w14:textId="77777777" w:rsidR="00DF7685" w:rsidRDefault="00DF7685" w:rsidP="00F1038A">
            <w:pPr>
              <w:pStyle w:val="NoSpacing"/>
              <w:rPr>
                <w:rFonts w:cstheme="minorHAnsi"/>
                <w:sz w:val="18"/>
                <w:szCs w:val="18"/>
              </w:rPr>
            </w:pPr>
            <w:r>
              <w:rPr>
                <w:rFonts w:asciiTheme="minorHAnsi" w:hAnsiTheme="minorHAnsi" w:cstheme="minorHAnsi"/>
                <w:sz w:val="18"/>
                <w:szCs w:val="18"/>
              </w:rPr>
              <w:t>Special account closing balance</w:t>
            </w:r>
          </w:p>
        </w:tc>
        <w:tc>
          <w:tcPr>
            <w:tcW w:w="1474" w:type="dxa"/>
          </w:tcPr>
          <w:p w14:paraId="428D033D" w14:textId="77777777" w:rsidR="00DF7685" w:rsidRPr="00841760" w:rsidRDefault="00DF7685" w:rsidP="00F1038A">
            <w:pPr>
              <w:pStyle w:val="NoSpacing"/>
              <w:rPr>
                <w:rFonts w:cstheme="minorHAnsi"/>
                <w:sz w:val="18"/>
                <w:szCs w:val="18"/>
              </w:rPr>
            </w:pPr>
          </w:p>
        </w:tc>
        <w:tc>
          <w:tcPr>
            <w:tcW w:w="1225" w:type="dxa"/>
          </w:tcPr>
          <w:p w14:paraId="36C20138" w14:textId="77777777" w:rsidR="00DF7685" w:rsidRPr="00841760" w:rsidRDefault="00DF7685" w:rsidP="00F1038A">
            <w:pPr>
              <w:pStyle w:val="NoSpacing"/>
              <w:rPr>
                <w:rFonts w:cstheme="minorHAnsi"/>
                <w:sz w:val="18"/>
                <w:szCs w:val="18"/>
              </w:rPr>
            </w:pPr>
          </w:p>
        </w:tc>
        <w:tc>
          <w:tcPr>
            <w:tcW w:w="1225" w:type="dxa"/>
          </w:tcPr>
          <w:p w14:paraId="4BB594D0" w14:textId="77777777" w:rsidR="00DF7685" w:rsidRPr="00841760" w:rsidRDefault="00DF7685" w:rsidP="00F1038A">
            <w:pPr>
              <w:pStyle w:val="NoSpacing"/>
              <w:rPr>
                <w:rFonts w:cstheme="minorHAnsi"/>
                <w:sz w:val="18"/>
                <w:szCs w:val="18"/>
              </w:rPr>
            </w:pPr>
          </w:p>
        </w:tc>
        <w:tc>
          <w:tcPr>
            <w:tcW w:w="1225" w:type="dxa"/>
          </w:tcPr>
          <w:p w14:paraId="101AD6BE" w14:textId="77777777" w:rsidR="00DF7685" w:rsidRPr="00841760" w:rsidRDefault="00DF7685" w:rsidP="00F1038A">
            <w:pPr>
              <w:pStyle w:val="NoSpacing"/>
              <w:rPr>
                <w:rFonts w:cstheme="minorHAnsi"/>
                <w:sz w:val="18"/>
                <w:szCs w:val="18"/>
              </w:rPr>
            </w:pPr>
          </w:p>
        </w:tc>
      </w:tr>
    </w:tbl>
    <w:p w14:paraId="2E5DC4CA" w14:textId="3A7425C8" w:rsidR="00021D3A" w:rsidRDefault="00021D3A" w:rsidP="00021D3A"/>
    <w:p w14:paraId="3D33C8D0" w14:textId="339834BE" w:rsidR="00021D3A" w:rsidRDefault="00021D3A" w:rsidP="00D34C88">
      <w:pPr>
        <w:pStyle w:val="Heading1"/>
        <w:numPr>
          <w:ilvl w:val="0"/>
          <w:numId w:val="11"/>
        </w:numPr>
      </w:pPr>
      <w:bookmarkStart w:id="21" w:name="_Toc88467511"/>
      <w:r w:rsidRPr="00D1274B">
        <w:t>NON-FINANCIAL PERFORMANCE</w:t>
      </w:r>
      <w:bookmarkEnd w:id="21"/>
      <w:r w:rsidRPr="00D1274B">
        <w:t xml:space="preserve"> </w:t>
      </w:r>
    </w:p>
    <w:p w14:paraId="7097071E" w14:textId="65595B8B" w:rsidR="00CC0AF2" w:rsidRPr="004D4A01" w:rsidRDefault="003D77B5" w:rsidP="00A30233">
      <w:pPr>
        <w:rPr>
          <w:i/>
        </w:rPr>
      </w:pPr>
      <w:r>
        <w:rPr>
          <w:i/>
        </w:rPr>
        <w:t>Provide information on the non-financial performance of the activity.</w:t>
      </w:r>
      <w:r w:rsidRPr="003D77B5">
        <w:rPr>
          <w:i/>
        </w:rPr>
        <w:t xml:space="preserve"> Non-Financial performance indicators </w:t>
      </w:r>
      <w:r>
        <w:rPr>
          <w:i/>
        </w:rPr>
        <w:t xml:space="preserve">should </w:t>
      </w:r>
      <w:r w:rsidRPr="003D77B5">
        <w:rPr>
          <w:i/>
        </w:rPr>
        <w:t xml:space="preserve">demonstrate </w:t>
      </w:r>
      <w:r>
        <w:rPr>
          <w:i/>
        </w:rPr>
        <w:t>how</w:t>
      </w:r>
      <w:r w:rsidRPr="003D77B5">
        <w:rPr>
          <w:i/>
        </w:rPr>
        <w:t xml:space="preserve"> </w:t>
      </w:r>
      <w:r w:rsidRPr="004D4A01">
        <w:rPr>
          <w:i/>
        </w:rPr>
        <w:t xml:space="preserve">charging is achieving the policy objectives </w:t>
      </w:r>
      <w:r w:rsidR="004D4A01" w:rsidRPr="004D4A01">
        <w:rPr>
          <w:i/>
        </w:rPr>
        <w:t>for the activity</w:t>
      </w:r>
      <w:r w:rsidR="00371869">
        <w:rPr>
          <w:i/>
        </w:rPr>
        <w:t xml:space="preserve"> and reflect the principles of regulator performance. </w:t>
      </w:r>
    </w:p>
    <w:p w14:paraId="14F3B715" w14:textId="70E45AE2" w:rsidR="00CC0AF2" w:rsidRPr="0046592A" w:rsidRDefault="00FD1172" w:rsidP="00CC0AF2">
      <w:pPr>
        <w:spacing w:after="60"/>
        <w:rPr>
          <w:rFonts w:cstheme="minorHAnsi"/>
          <w:iCs/>
          <w:sz w:val="22"/>
          <w:szCs w:val="22"/>
        </w:rPr>
      </w:pPr>
      <w:r>
        <w:rPr>
          <w:rFonts w:cstheme="minorHAnsi"/>
          <w:iCs/>
          <w:sz w:val="22"/>
          <w:szCs w:val="22"/>
        </w:rPr>
        <w:t xml:space="preserve">Could </w:t>
      </w:r>
      <w:proofErr w:type="gramStart"/>
      <w:r>
        <w:rPr>
          <w:rFonts w:cstheme="minorHAnsi"/>
          <w:iCs/>
          <w:sz w:val="22"/>
          <w:szCs w:val="22"/>
        </w:rPr>
        <w:t>include:</w:t>
      </w:r>
      <w:proofErr w:type="gramEnd"/>
      <w:r>
        <w:rPr>
          <w:rFonts w:cstheme="minorHAnsi"/>
          <w:iCs/>
          <w:sz w:val="22"/>
          <w:szCs w:val="22"/>
        </w:rPr>
        <w:t xml:space="preserve"> </w:t>
      </w:r>
      <w:r w:rsidR="00CC0AF2" w:rsidRPr="004D4A01">
        <w:rPr>
          <w:rFonts w:cstheme="minorHAnsi"/>
          <w:iCs/>
          <w:sz w:val="22"/>
          <w:szCs w:val="22"/>
        </w:rPr>
        <w:t>Historical and forecast demand - actuals and estimates</w:t>
      </w:r>
    </w:p>
    <w:tbl>
      <w:tblPr>
        <w:tblW w:w="533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86"/>
        <w:gridCol w:w="1429"/>
        <w:gridCol w:w="838"/>
        <w:gridCol w:w="684"/>
        <w:gridCol w:w="838"/>
        <w:gridCol w:w="840"/>
        <w:gridCol w:w="840"/>
        <w:gridCol w:w="840"/>
        <w:gridCol w:w="840"/>
        <w:gridCol w:w="830"/>
      </w:tblGrid>
      <w:tr w:rsidR="004D4A01" w:rsidRPr="00503A2F" w14:paraId="2F2B2505" w14:textId="77777777" w:rsidTr="009E1C80">
        <w:trPr>
          <w:trHeight w:val="967"/>
        </w:trPr>
        <w:tc>
          <w:tcPr>
            <w:tcW w:w="915" w:type="pct"/>
            <w:tcBorders>
              <w:top w:val="single" w:sz="12" w:space="0" w:color="auto"/>
              <w:bottom w:val="single" w:sz="12" w:space="0" w:color="auto"/>
            </w:tcBorders>
            <w:shd w:val="clear" w:color="auto" w:fill="DEEAF6" w:themeFill="accent1" w:themeFillTint="33"/>
            <w:hideMark/>
          </w:tcPr>
          <w:p w14:paraId="64C363B0" w14:textId="0785B0B1" w:rsidR="004D4A01" w:rsidRPr="0046592A" w:rsidRDefault="004D4A01" w:rsidP="004D4A01">
            <w:pPr>
              <w:rPr>
                <w:rFonts w:ascii="Calibri" w:hAnsi="Calibri" w:cs="Calibri"/>
                <w:b/>
                <w:bCs/>
                <w:color w:val="000000"/>
                <w:szCs w:val="22"/>
                <w:lang w:eastAsia="en-AU"/>
              </w:rPr>
            </w:pPr>
            <w:r>
              <w:rPr>
                <w:rFonts w:ascii="Calibri" w:hAnsi="Calibri" w:cs="Calibri"/>
                <w:b/>
                <w:bCs/>
                <w:color w:val="000000"/>
                <w:szCs w:val="22"/>
                <w:lang w:eastAsia="en-AU"/>
              </w:rPr>
              <w:t>Output description</w:t>
            </w:r>
          </w:p>
        </w:tc>
        <w:tc>
          <w:tcPr>
            <w:tcW w:w="732" w:type="pct"/>
            <w:tcBorders>
              <w:top w:val="single" w:sz="12" w:space="0" w:color="auto"/>
              <w:bottom w:val="single" w:sz="12" w:space="0" w:color="auto"/>
            </w:tcBorders>
            <w:shd w:val="clear" w:color="auto" w:fill="DEEAF6" w:themeFill="accent1" w:themeFillTint="33"/>
            <w:vAlign w:val="center"/>
            <w:hideMark/>
          </w:tcPr>
          <w:p w14:paraId="36D44695" w14:textId="289EB496" w:rsidR="004D4A01" w:rsidRPr="0046592A" w:rsidRDefault="004D4A01" w:rsidP="004D4A01">
            <w:pPr>
              <w:rPr>
                <w:rFonts w:ascii="Calibri" w:hAnsi="Calibri" w:cs="Calibri"/>
                <w:b/>
                <w:bCs/>
                <w:color w:val="000000"/>
                <w:szCs w:val="22"/>
                <w:lang w:eastAsia="en-AU"/>
              </w:rPr>
            </w:pPr>
            <w:r>
              <w:rPr>
                <w:rFonts w:ascii="Calibri" w:hAnsi="Calibri" w:cs="Calibri"/>
                <w:b/>
                <w:bCs/>
                <w:color w:val="000000"/>
                <w:szCs w:val="22"/>
                <w:lang w:eastAsia="en-AU"/>
              </w:rPr>
              <w:t>Total output volume</w:t>
            </w:r>
          </w:p>
        </w:tc>
        <w:tc>
          <w:tcPr>
            <w:tcW w:w="429" w:type="pct"/>
            <w:tcBorders>
              <w:top w:val="single" w:sz="12" w:space="0" w:color="auto"/>
              <w:bottom w:val="single" w:sz="12" w:space="0" w:color="auto"/>
            </w:tcBorders>
            <w:shd w:val="clear" w:color="auto" w:fill="DEEAF6" w:themeFill="accent1" w:themeFillTint="33"/>
            <w:vAlign w:val="center"/>
            <w:hideMark/>
          </w:tcPr>
          <w:p w14:paraId="08A48E56" w14:textId="5A0BD2F6" w:rsidR="004D4A01" w:rsidRPr="0046592A" w:rsidRDefault="004D4A01" w:rsidP="004D4A01">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2018-19</w:t>
            </w:r>
          </w:p>
        </w:tc>
        <w:tc>
          <w:tcPr>
            <w:tcW w:w="350" w:type="pct"/>
            <w:tcBorders>
              <w:top w:val="single" w:sz="12" w:space="0" w:color="auto"/>
              <w:bottom w:val="single" w:sz="12" w:space="0" w:color="auto"/>
            </w:tcBorders>
            <w:shd w:val="clear" w:color="auto" w:fill="DEEAF6" w:themeFill="accent1" w:themeFillTint="33"/>
            <w:vAlign w:val="center"/>
          </w:tcPr>
          <w:p w14:paraId="2BF5224E" w14:textId="12A90D93" w:rsidR="004D4A01" w:rsidRPr="0046592A" w:rsidRDefault="004D4A01" w:rsidP="004D4A01">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2019-20</w:t>
            </w:r>
          </w:p>
        </w:tc>
        <w:tc>
          <w:tcPr>
            <w:tcW w:w="429" w:type="pct"/>
            <w:tcBorders>
              <w:top w:val="single" w:sz="12" w:space="0" w:color="auto"/>
              <w:bottom w:val="single" w:sz="12" w:space="0" w:color="auto"/>
            </w:tcBorders>
            <w:shd w:val="clear" w:color="auto" w:fill="DEEAF6" w:themeFill="accent1" w:themeFillTint="33"/>
            <w:vAlign w:val="center"/>
          </w:tcPr>
          <w:p w14:paraId="7631D27D" w14:textId="7A7A6A95" w:rsidR="004D4A01" w:rsidRPr="0046592A" w:rsidRDefault="004D4A01" w:rsidP="004D4A01">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2020-21</w:t>
            </w:r>
          </w:p>
        </w:tc>
        <w:tc>
          <w:tcPr>
            <w:tcW w:w="430" w:type="pct"/>
            <w:tcBorders>
              <w:top w:val="single" w:sz="12" w:space="0" w:color="auto"/>
              <w:bottom w:val="single" w:sz="12" w:space="0" w:color="auto"/>
            </w:tcBorders>
            <w:shd w:val="clear" w:color="auto" w:fill="DEEAF6" w:themeFill="accent1" w:themeFillTint="33"/>
            <w:vAlign w:val="center"/>
          </w:tcPr>
          <w:p w14:paraId="7065028A" w14:textId="4557E072" w:rsidR="004D4A01" w:rsidRPr="0046592A" w:rsidRDefault="004D4A01" w:rsidP="004D4A01">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2021-22</w:t>
            </w:r>
          </w:p>
        </w:tc>
        <w:tc>
          <w:tcPr>
            <w:tcW w:w="430" w:type="pct"/>
            <w:tcBorders>
              <w:top w:val="single" w:sz="12" w:space="0" w:color="auto"/>
              <w:bottom w:val="single" w:sz="12" w:space="0" w:color="auto"/>
            </w:tcBorders>
            <w:shd w:val="clear" w:color="auto" w:fill="DEEAF6" w:themeFill="accent1" w:themeFillTint="33"/>
            <w:vAlign w:val="center"/>
          </w:tcPr>
          <w:p w14:paraId="6E1F4F28" w14:textId="574A5B3E" w:rsidR="004D4A01" w:rsidRPr="0046592A" w:rsidRDefault="004D4A01" w:rsidP="004D4A01">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2022-23</w:t>
            </w:r>
          </w:p>
        </w:tc>
        <w:tc>
          <w:tcPr>
            <w:tcW w:w="430" w:type="pct"/>
            <w:tcBorders>
              <w:top w:val="single" w:sz="12" w:space="0" w:color="auto"/>
              <w:bottom w:val="single" w:sz="12" w:space="0" w:color="auto"/>
            </w:tcBorders>
            <w:shd w:val="clear" w:color="auto" w:fill="DEEAF6" w:themeFill="accent1" w:themeFillTint="33"/>
            <w:vAlign w:val="center"/>
          </w:tcPr>
          <w:p w14:paraId="422CA871" w14:textId="5A9B2D97" w:rsidR="004D4A01" w:rsidRPr="0046592A" w:rsidRDefault="004D4A01" w:rsidP="004D4A01">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2023-24</w:t>
            </w:r>
          </w:p>
        </w:tc>
        <w:tc>
          <w:tcPr>
            <w:tcW w:w="430" w:type="pct"/>
            <w:tcBorders>
              <w:top w:val="single" w:sz="12" w:space="0" w:color="auto"/>
              <w:bottom w:val="single" w:sz="12" w:space="0" w:color="auto"/>
            </w:tcBorders>
            <w:shd w:val="clear" w:color="auto" w:fill="DEEAF6" w:themeFill="accent1" w:themeFillTint="33"/>
            <w:vAlign w:val="center"/>
          </w:tcPr>
          <w:p w14:paraId="4646DB14" w14:textId="0E30F26B" w:rsidR="004D4A01" w:rsidRPr="0046592A" w:rsidRDefault="004D4A01" w:rsidP="004D4A01">
            <w:pPr>
              <w:jc w:val="center"/>
              <w:rPr>
                <w:rFonts w:ascii="Calibri" w:hAnsi="Calibri" w:cs="Calibri"/>
                <w:b/>
                <w:bCs/>
                <w:color w:val="000000"/>
                <w:szCs w:val="21"/>
                <w:lang w:eastAsia="en-AU"/>
              </w:rPr>
            </w:pPr>
            <w:r w:rsidRPr="0046592A">
              <w:rPr>
                <w:rFonts w:ascii="Calibri" w:hAnsi="Calibri" w:cs="Calibri"/>
                <w:b/>
                <w:bCs/>
                <w:color w:val="000000"/>
                <w:szCs w:val="21"/>
                <w:lang w:eastAsia="en-AU"/>
              </w:rPr>
              <w:t>2024-25</w:t>
            </w:r>
          </w:p>
        </w:tc>
        <w:tc>
          <w:tcPr>
            <w:tcW w:w="427" w:type="pct"/>
            <w:tcBorders>
              <w:top w:val="single" w:sz="12" w:space="0" w:color="auto"/>
              <w:bottom w:val="single" w:sz="12" w:space="0" w:color="auto"/>
            </w:tcBorders>
            <w:shd w:val="clear" w:color="auto" w:fill="DEEAF6" w:themeFill="accent1" w:themeFillTint="33"/>
            <w:vAlign w:val="center"/>
          </w:tcPr>
          <w:p w14:paraId="274F7AEA" w14:textId="67CD7B14" w:rsidR="004D4A01" w:rsidRPr="0046592A" w:rsidRDefault="004D4A01" w:rsidP="004D4A01">
            <w:pPr>
              <w:jc w:val="center"/>
              <w:rPr>
                <w:rFonts w:ascii="Calibri" w:hAnsi="Calibri" w:cs="Calibri"/>
                <w:b/>
                <w:bCs/>
                <w:color w:val="000000"/>
                <w:szCs w:val="21"/>
                <w:lang w:eastAsia="en-AU"/>
              </w:rPr>
            </w:pPr>
            <w:r>
              <w:rPr>
                <w:rFonts w:ascii="Calibri" w:hAnsi="Calibri" w:cs="Calibri"/>
                <w:b/>
                <w:bCs/>
                <w:color w:val="000000"/>
                <w:szCs w:val="21"/>
                <w:lang w:eastAsia="en-AU"/>
              </w:rPr>
              <w:t>2025-26</w:t>
            </w:r>
          </w:p>
        </w:tc>
      </w:tr>
      <w:tr w:rsidR="004D4A01" w:rsidRPr="00503A2F" w14:paraId="523800BE" w14:textId="77777777" w:rsidTr="009E1C80">
        <w:trPr>
          <w:trHeight w:val="431"/>
        </w:trPr>
        <w:tc>
          <w:tcPr>
            <w:tcW w:w="915" w:type="pct"/>
            <w:vMerge w:val="restart"/>
            <w:tcBorders>
              <w:top w:val="single" w:sz="12" w:space="0" w:color="auto"/>
            </w:tcBorders>
            <w:shd w:val="clear" w:color="auto" w:fill="auto"/>
            <w:vAlign w:val="center"/>
          </w:tcPr>
          <w:p w14:paraId="25380BA2" w14:textId="5011D50C" w:rsidR="004D4A01" w:rsidRPr="0046592A" w:rsidRDefault="00C56278" w:rsidP="004D4A01">
            <w:pPr>
              <w:pStyle w:val="NoSpacing"/>
              <w:rPr>
                <w:lang w:eastAsia="en-AU"/>
              </w:rPr>
            </w:pPr>
            <w:r>
              <w:rPr>
                <w:lang w:eastAsia="en-AU"/>
              </w:rPr>
              <w:t xml:space="preserve">e.g. </w:t>
            </w:r>
            <w:r w:rsidR="004D4A01">
              <w:rPr>
                <w:lang w:eastAsia="en-AU"/>
              </w:rPr>
              <w:t>Application for registration (fee-type output)</w:t>
            </w:r>
          </w:p>
        </w:tc>
        <w:tc>
          <w:tcPr>
            <w:tcW w:w="732" w:type="pct"/>
            <w:tcBorders>
              <w:top w:val="single" w:sz="12" w:space="0" w:color="auto"/>
              <w:bottom w:val="single" w:sz="8" w:space="0" w:color="auto"/>
            </w:tcBorders>
            <w:shd w:val="clear" w:color="auto" w:fill="auto"/>
            <w:vAlign w:val="center"/>
            <w:hideMark/>
          </w:tcPr>
          <w:p w14:paraId="7222FF05" w14:textId="77777777" w:rsidR="004D4A01" w:rsidRPr="0046592A" w:rsidRDefault="004D4A01" w:rsidP="004D4A01">
            <w:pPr>
              <w:pStyle w:val="NoSpacing"/>
              <w:rPr>
                <w:lang w:eastAsia="en-AU"/>
              </w:rPr>
            </w:pPr>
            <w:r w:rsidRPr="0046592A">
              <w:rPr>
                <w:lang w:eastAsia="en-AU"/>
              </w:rPr>
              <w:t>Actuals</w:t>
            </w:r>
          </w:p>
        </w:tc>
        <w:tc>
          <w:tcPr>
            <w:tcW w:w="429" w:type="pct"/>
            <w:tcBorders>
              <w:top w:val="single" w:sz="12" w:space="0" w:color="auto"/>
              <w:bottom w:val="single" w:sz="8" w:space="0" w:color="auto"/>
            </w:tcBorders>
            <w:shd w:val="clear" w:color="auto" w:fill="auto"/>
            <w:vAlign w:val="center"/>
          </w:tcPr>
          <w:p w14:paraId="439E535C" w14:textId="77777777" w:rsidR="004D4A01" w:rsidRPr="0046592A" w:rsidRDefault="004D4A01" w:rsidP="004D4A01">
            <w:pPr>
              <w:pStyle w:val="NoSpacing"/>
              <w:rPr>
                <w:lang w:eastAsia="en-AU"/>
              </w:rPr>
            </w:pPr>
            <w:r w:rsidRPr="0046592A">
              <w:rPr>
                <w:lang w:eastAsia="en-AU"/>
              </w:rPr>
              <w:t>xx</w:t>
            </w:r>
          </w:p>
        </w:tc>
        <w:tc>
          <w:tcPr>
            <w:tcW w:w="350" w:type="pct"/>
            <w:tcBorders>
              <w:top w:val="single" w:sz="12" w:space="0" w:color="auto"/>
              <w:bottom w:val="single" w:sz="8" w:space="0" w:color="auto"/>
            </w:tcBorders>
            <w:shd w:val="clear" w:color="auto" w:fill="auto"/>
            <w:vAlign w:val="center"/>
          </w:tcPr>
          <w:p w14:paraId="2BF0C3AB" w14:textId="77777777" w:rsidR="004D4A01" w:rsidRPr="0046592A" w:rsidRDefault="004D4A01" w:rsidP="004D4A01">
            <w:pPr>
              <w:pStyle w:val="NoSpacing"/>
              <w:rPr>
                <w:lang w:eastAsia="en-AU"/>
              </w:rPr>
            </w:pPr>
            <w:r w:rsidRPr="0046592A">
              <w:rPr>
                <w:lang w:eastAsia="en-AU"/>
              </w:rPr>
              <w:t>xx</w:t>
            </w:r>
          </w:p>
        </w:tc>
        <w:tc>
          <w:tcPr>
            <w:tcW w:w="429" w:type="pct"/>
            <w:tcBorders>
              <w:top w:val="single" w:sz="12" w:space="0" w:color="auto"/>
              <w:bottom w:val="single" w:sz="8" w:space="0" w:color="auto"/>
            </w:tcBorders>
            <w:shd w:val="clear" w:color="auto" w:fill="auto"/>
            <w:vAlign w:val="center"/>
          </w:tcPr>
          <w:p w14:paraId="4E8F4964" w14:textId="77777777" w:rsidR="004D4A01" w:rsidRPr="0046592A" w:rsidRDefault="004D4A01" w:rsidP="004D4A01">
            <w:pPr>
              <w:pStyle w:val="NoSpacing"/>
              <w:rPr>
                <w:lang w:eastAsia="en-AU"/>
              </w:rPr>
            </w:pPr>
            <w:r w:rsidRPr="0046592A">
              <w:rPr>
                <w:lang w:eastAsia="en-AU"/>
              </w:rPr>
              <w:t>xx</w:t>
            </w:r>
          </w:p>
        </w:tc>
        <w:tc>
          <w:tcPr>
            <w:tcW w:w="430" w:type="pct"/>
            <w:tcBorders>
              <w:top w:val="single" w:sz="12" w:space="0" w:color="auto"/>
              <w:bottom w:val="single" w:sz="8" w:space="0" w:color="auto"/>
            </w:tcBorders>
            <w:shd w:val="clear" w:color="auto" w:fill="auto"/>
            <w:vAlign w:val="center"/>
          </w:tcPr>
          <w:p w14:paraId="69FF6C19" w14:textId="11502F99" w:rsidR="004D4A01" w:rsidRPr="0046592A" w:rsidRDefault="00371869" w:rsidP="004D4A01">
            <w:pPr>
              <w:pStyle w:val="NoSpacing"/>
              <w:rPr>
                <w:lang w:eastAsia="en-AU"/>
              </w:rPr>
            </w:pPr>
            <w:r>
              <w:rPr>
                <w:lang w:eastAsia="en-AU"/>
              </w:rPr>
              <w:t>xx</w:t>
            </w:r>
          </w:p>
        </w:tc>
        <w:tc>
          <w:tcPr>
            <w:tcW w:w="430" w:type="pct"/>
            <w:tcBorders>
              <w:top w:val="single" w:sz="12" w:space="0" w:color="auto"/>
              <w:bottom w:val="single" w:sz="8" w:space="0" w:color="auto"/>
            </w:tcBorders>
            <w:shd w:val="clear" w:color="000000" w:fill="D9D9D9"/>
            <w:vAlign w:val="center"/>
          </w:tcPr>
          <w:p w14:paraId="06E2F512" w14:textId="77777777" w:rsidR="004D4A01" w:rsidRPr="0046592A" w:rsidRDefault="004D4A01" w:rsidP="004D4A01">
            <w:pPr>
              <w:pStyle w:val="NoSpacing"/>
              <w:rPr>
                <w:lang w:eastAsia="en-AU"/>
              </w:rPr>
            </w:pPr>
          </w:p>
        </w:tc>
        <w:tc>
          <w:tcPr>
            <w:tcW w:w="430" w:type="pct"/>
            <w:tcBorders>
              <w:top w:val="single" w:sz="12" w:space="0" w:color="auto"/>
              <w:bottom w:val="single" w:sz="8" w:space="0" w:color="auto"/>
            </w:tcBorders>
            <w:shd w:val="clear" w:color="000000" w:fill="D9D9D9"/>
            <w:vAlign w:val="center"/>
          </w:tcPr>
          <w:p w14:paraId="4BE05BED" w14:textId="77777777" w:rsidR="004D4A01" w:rsidRPr="0046592A" w:rsidRDefault="004D4A01" w:rsidP="004D4A01">
            <w:pPr>
              <w:pStyle w:val="NoSpacing"/>
              <w:rPr>
                <w:lang w:eastAsia="en-AU"/>
              </w:rPr>
            </w:pPr>
          </w:p>
        </w:tc>
        <w:tc>
          <w:tcPr>
            <w:tcW w:w="430" w:type="pct"/>
            <w:tcBorders>
              <w:top w:val="single" w:sz="12" w:space="0" w:color="auto"/>
              <w:bottom w:val="single" w:sz="8" w:space="0" w:color="auto"/>
            </w:tcBorders>
            <w:shd w:val="clear" w:color="000000" w:fill="D9D9D9"/>
            <w:vAlign w:val="center"/>
          </w:tcPr>
          <w:p w14:paraId="79336943" w14:textId="77777777" w:rsidR="004D4A01" w:rsidRPr="0046592A" w:rsidRDefault="004D4A01" w:rsidP="004D4A01">
            <w:pPr>
              <w:pStyle w:val="NoSpacing"/>
              <w:rPr>
                <w:lang w:eastAsia="en-AU"/>
              </w:rPr>
            </w:pPr>
          </w:p>
        </w:tc>
        <w:tc>
          <w:tcPr>
            <w:tcW w:w="427" w:type="pct"/>
            <w:tcBorders>
              <w:top w:val="single" w:sz="12" w:space="0" w:color="auto"/>
              <w:bottom w:val="single" w:sz="8" w:space="0" w:color="auto"/>
            </w:tcBorders>
            <w:shd w:val="clear" w:color="000000" w:fill="D9D9D9"/>
            <w:vAlign w:val="center"/>
          </w:tcPr>
          <w:p w14:paraId="445A2B32" w14:textId="77777777" w:rsidR="004D4A01" w:rsidRPr="0046592A" w:rsidRDefault="004D4A01" w:rsidP="004D4A01">
            <w:pPr>
              <w:pStyle w:val="NoSpacing"/>
              <w:rPr>
                <w:lang w:eastAsia="en-AU"/>
              </w:rPr>
            </w:pPr>
          </w:p>
        </w:tc>
      </w:tr>
      <w:tr w:rsidR="004D4A01" w:rsidRPr="00503A2F" w14:paraId="51C114E5" w14:textId="77777777" w:rsidTr="009E1C80">
        <w:trPr>
          <w:trHeight w:val="436"/>
        </w:trPr>
        <w:tc>
          <w:tcPr>
            <w:tcW w:w="915" w:type="pct"/>
            <w:vMerge/>
            <w:tcBorders>
              <w:bottom w:val="single" w:sz="12" w:space="0" w:color="auto"/>
            </w:tcBorders>
            <w:shd w:val="clear" w:color="auto" w:fill="auto"/>
            <w:vAlign w:val="center"/>
          </w:tcPr>
          <w:p w14:paraId="49816239" w14:textId="77777777" w:rsidR="004D4A01" w:rsidRPr="0046592A" w:rsidRDefault="004D4A01" w:rsidP="004D4A01">
            <w:pPr>
              <w:pStyle w:val="NoSpacing"/>
              <w:rPr>
                <w:lang w:eastAsia="en-AU"/>
              </w:rPr>
            </w:pPr>
          </w:p>
        </w:tc>
        <w:tc>
          <w:tcPr>
            <w:tcW w:w="732" w:type="pct"/>
            <w:tcBorders>
              <w:top w:val="single" w:sz="8" w:space="0" w:color="auto"/>
              <w:bottom w:val="single" w:sz="12" w:space="0" w:color="auto"/>
            </w:tcBorders>
            <w:shd w:val="clear" w:color="auto" w:fill="auto"/>
            <w:vAlign w:val="center"/>
            <w:hideMark/>
          </w:tcPr>
          <w:p w14:paraId="03A1FF73" w14:textId="77777777" w:rsidR="004D4A01" w:rsidRPr="0046592A" w:rsidRDefault="004D4A01" w:rsidP="004D4A01">
            <w:pPr>
              <w:pStyle w:val="NoSpacing"/>
              <w:rPr>
                <w:lang w:eastAsia="en-AU"/>
              </w:rPr>
            </w:pPr>
            <w:r>
              <w:rPr>
                <w:lang w:eastAsia="en-AU"/>
              </w:rPr>
              <w:t>Estimated</w:t>
            </w:r>
          </w:p>
        </w:tc>
        <w:tc>
          <w:tcPr>
            <w:tcW w:w="429" w:type="pct"/>
            <w:tcBorders>
              <w:top w:val="single" w:sz="8" w:space="0" w:color="auto"/>
              <w:bottom w:val="single" w:sz="12" w:space="0" w:color="auto"/>
            </w:tcBorders>
            <w:shd w:val="clear" w:color="000000" w:fill="FFFFFF" w:themeFill="background1"/>
            <w:vAlign w:val="center"/>
          </w:tcPr>
          <w:p w14:paraId="78D190FA" w14:textId="77777777" w:rsidR="004D4A01" w:rsidRPr="0046592A" w:rsidRDefault="004D4A01" w:rsidP="004D4A01">
            <w:pPr>
              <w:pStyle w:val="NoSpacing"/>
              <w:rPr>
                <w:lang w:eastAsia="en-AU"/>
              </w:rPr>
            </w:pPr>
          </w:p>
        </w:tc>
        <w:tc>
          <w:tcPr>
            <w:tcW w:w="350" w:type="pct"/>
            <w:tcBorders>
              <w:top w:val="single" w:sz="8" w:space="0" w:color="auto"/>
              <w:bottom w:val="single" w:sz="12" w:space="0" w:color="auto"/>
            </w:tcBorders>
            <w:shd w:val="clear" w:color="000000" w:fill="FFFFFF" w:themeFill="background1"/>
            <w:vAlign w:val="center"/>
          </w:tcPr>
          <w:p w14:paraId="1AB3BB7C" w14:textId="77777777" w:rsidR="004D4A01" w:rsidRPr="0046592A" w:rsidRDefault="004D4A01" w:rsidP="004D4A01">
            <w:pPr>
              <w:pStyle w:val="NoSpacing"/>
              <w:rPr>
                <w:lang w:eastAsia="en-AU"/>
              </w:rPr>
            </w:pPr>
          </w:p>
        </w:tc>
        <w:tc>
          <w:tcPr>
            <w:tcW w:w="429" w:type="pct"/>
            <w:tcBorders>
              <w:top w:val="single" w:sz="8" w:space="0" w:color="auto"/>
              <w:bottom w:val="single" w:sz="12" w:space="0" w:color="auto"/>
            </w:tcBorders>
            <w:shd w:val="clear" w:color="000000" w:fill="FFFFFF" w:themeFill="background1"/>
            <w:vAlign w:val="center"/>
          </w:tcPr>
          <w:p w14:paraId="7C2C56D7" w14:textId="77777777" w:rsidR="004D4A01" w:rsidRPr="0046592A" w:rsidRDefault="004D4A01" w:rsidP="004D4A01">
            <w:pPr>
              <w:pStyle w:val="NoSpacing"/>
              <w:rPr>
                <w:lang w:eastAsia="en-AU"/>
              </w:rPr>
            </w:pPr>
          </w:p>
        </w:tc>
        <w:tc>
          <w:tcPr>
            <w:tcW w:w="430" w:type="pct"/>
            <w:tcBorders>
              <w:top w:val="single" w:sz="8" w:space="0" w:color="auto"/>
              <w:bottom w:val="single" w:sz="12" w:space="0" w:color="auto"/>
            </w:tcBorders>
            <w:shd w:val="clear" w:color="auto" w:fill="auto"/>
            <w:vAlign w:val="center"/>
          </w:tcPr>
          <w:p w14:paraId="4C0C6B4B" w14:textId="2938C406" w:rsidR="004D4A01" w:rsidRPr="0046592A" w:rsidRDefault="004D4A01" w:rsidP="004D4A01">
            <w:pPr>
              <w:pStyle w:val="NoSpacing"/>
              <w:rPr>
                <w:lang w:eastAsia="en-AU"/>
              </w:rPr>
            </w:pPr>
          </w:p>
        </w:tc>
        <w:tc>
          <w:tcPr>
            <w:tcW w:w="430" w:type="pct"/>
            <w:tcBorders>
              <w:top w:val="single" w:sz="8" w:space="0" w:color="auto"/>
              <w:bottom w:val="single" w:sz="12" w:space="0" w:color="auto"/>
            </w:tcBorders>
            <w:shd w:val="clear" w:color="auto" w:fill="auto"/>
            <w:vAlign w:val="center"/>
          </w:tcPr>
          <w:p w14:paraId="137CF963" w14:textId="77777777" w:rsidR="004D4A01" w:rsidRPr="0046592A" w:rsidRDefault="004D4A01" w:rsidP="004D4A01">
            <w:pPr>
              <w:pStyle w:val="NoSpacing"/>
              <w:rPr>
                <w:lang w:eastAsia="en-AU"/>
              </w:rPr>
            </w:pPr>
            <w:r w:rsidRPr="0046592A">
              <w:rPr>
                <w:lang w:eastAsia="en-AU"/>
              </w:rPr>
              <w:t>xx</w:t>
            </w:r>
          </w:p>
        </w:tc>
        <w:tc>
          <w:tcPr>
            <w:tcW w:w="430" w:type="pct"/>
            <w:tcBorders>
              <w:top w:val="single" w:sz="8" w:space="0" w:color="auto"/>
              <w:bottom w:val="single" w:sz="12" w:space="0" w:color="auto"/>
            </w:tcBorders>
            <w:shd w:val="clear" w:color="auto" w:fill="auto"/>
            <w:vAlign w:val="center"/>
          </w:tcPr>
          <w:p w14:paraId="3C77F5F9" w14:textId="77777777" w:rsidR="004D4A01" w:rsidRPr="0046592A" w:rsidRDefault="004D4A01" w:rsidP="004D4A01">
            <w:pPr>
              <w:pStyle w:val="NoSpacing"/>
              <w:rPr>
                <w:lang w:eastAsia="en-AU"/>
              </w:rPr>
            </w:pPr>
            <w:r w:rsidRPr="0046592A">
              <w:rPr>
                <w:lang w:eastAsia="en-AU"/>
              </w:rPr>
              <w:t>xx</w:t>
            </w:r>
          </w:p>
        </w:tc>
        <w:tc>
          <w:tcPr>
            <w:tcW w:w="430" w:type="pct"/>
            <w:tcBorders>
              <w:top w:val="single" w:sz="8" w:space="0" w:color="auto"/>
              <w:bottom w:val="single" w:sz="12" w:space="0" w:color="auto"/>
            </w:tcBorders>
            <w:shd w:val="clear" w:color="auto" w:fill="auto"/>
            <w:vAlign w:val="center"/>
          </w:tcPr>
          <w:p w14:paraId="61243556" w14:textId="77777777" w:rsidR="004D4A01" w:rsidRPr="0046592A" w:rsidRDefault="004D4A01" w:rsidP="004D4A01">
            <w:pPr>
              <w:pStyle w:val="NoSpacing"/>
              <w:rPr>
                <w:lang w:eastAsia="en-AU"/>
              </w:rPr>
            </w:pPr>
            <w:r w:rsidRPr="0046592A">
              <w:rPr>
                <w:lang w:eastAsia="en-AU"/>
              </w:rPr>
              <w:t>xx</w:t>
            </w:r>
          </w:p>
        </w:tc>
        <w:tc>
          <w:tcPr>
            <w:tcW w:w="427" w:type="pct"/>
            <w:tcBorders>
              <w:top w:val="single" w:sz="8" w:space="0" w:color="auto"/>
              <w:bottom w:val="single" w:sz="12" w:space="0" w:color="auto"/>
            </w:tcBorders>
            <w:shd w:val="clear" w:color="auto" w:fill="auto"/>
            <w:vAlign w:val="center"/>
          </w:tcPr>
          <w:p w14:paraId="451F02F4" w14:textId="77777777" w:rsidR="004D4A01" w:rsidRPr="0046592A" w:rsidRDefault="004D4A01" w:rsidP="004D4A01">
            <w:pPr>
              <w:pStyle w:val="NoSpacing"/>
              <w:rPr>
                <w:lang w:eastAsia="en-AU"/>
              </w:rPr>
            </w:pPr>
            <w:r w:rsidRPr="0046592A">
              <w:rPr>
                <w:lang w:eastAsia="en-AU"/>
              </w:rPr>
              <w:t>xx</w:t>
            </w:r>
          </w:p>
        </w:tc>
      </w:tr>
      <w:tr w:rsidR="004D4A01" w:rsidRPr="00503A2F" w14:paraId="17AF5E16" w14:textId="77777777" w:rsidTr="009E1C80">
        <w:trPr>
          <w:trHeight w:hRule="exact" w:val="436"/>
        </w:trPr>
        <w:tc>
          <w:tcPr>
            <w:tcW w:w="915" w:type="pct"/>
            <w:vMerge w:val="restart"/>
            <w:tcBorders>
              <w:top w:val="single" w:sz="12" w:space="0" w:color="auto"/>
            </w:tcBorders>
            <w:shd w:val="clear" w:color="auto" w:fill="auto"/>
            <w:vAlign w:val="center"/>
          </w:tcPr>
          <w:p w14:paraId="774B6F41" w14:textId="69B41B55" w:rsidR="004D4A01" w:rsidRPr="0046592A" w:rsidRDefault="00C56278" w:rsidP="004D4A01">
            <w:pPr>
              <w:pStyle w:val="NoSpacing"/>
              <w:rPr>
                <w:lang w:eastAsia="en-AU"/>
              </w:rPr>
            </w:pPr>
            <w:r>
              <w:rPr>
                <w:lang w:eastAsia="en-AU"/>
              </w:rPr>
              <w:t xml:space="preserve">e.g. </w:t>
            </w:r>
            <w:r w:rsidR="004D4A01">
              <w:rPr>
                <w:lang w:eastAsia="en-AU"/>
              </w:rPr>
              <w:t>Onsite audits (levy-type output)</w:t>
            </w:r>
          </w:p>
        </w:tc>
        <w:tc>
          <w:tcPr>
            <w:tcW w:w="732" w:type="pct"/>
            <w:tcBorders>
              <w:top w:val="single" w:sz="12" w:space="0" w:color="auto"/>
              <w:bottom w:val="single" w:sz="4" w:space="0" w:color="auto"/>
            </w:tcBorders>
            <w:shd w:val="clear" w:color="auto" w:fill="auto"/>
            <w:vAlign w:val="center"/>
            <w:hideMark/>
          </w:tcPr>
          <w:p w14:paraId="23F7F731" w14:textId="77777777" w:rsidR="004D4A01" w:rsidRPr="0046592A" w:rsidRDefault="004D4A01" w:rsidP="004D4A01">
            <w:pPr>
              <w:pStyle w:val="NoSpacing"/>
              <w:rPr>
                <w:lang w:eastAsia="en-AU"/>
              </w:rPr>
            </w:pPr>
            <w:r w:rsidRPr="0046592A">
              <w:rPr>
                <w:lang w:eastAsia="en-AU"/>
              </w:rPr>
              <w:t>Actuals</w:t>
            </w:r>
          </w:p>
        </w:tc>
        <w:tc>
          <w:tcPr>
            <w:tcW w:w="429" w:type="pct"/>
            <w:tcBorders>
              <w:top w:val="single" w:sz="12" w:space="0" w:color="auto"/>
              <w:bottom w:val="single" w:sz="4" w:space="0" w:color="auto"/>
            </w:tcBorders>
            <w:shd w:val="clear" w:color="auto" w:fill="auto"/>
            <w:vAlign w:val="center"/>
          </w:tcPr>
          <w:p w14:paraId="7AD2DFE6" w14:textId="77777777" w:rsidR="004D4A01" w:rsidRPr="0046592A" w:rsidRDefault="004D4A01" w:rsidP="004D4A01">
            <w:pPr>
              <w:pStyle w:val="NoSpacing"/>
              <w:rPr>
                <w:lang w:eastAsia="en-AU"/>
              </w:rPr>
            </w:pPr>
            <w:r w:rsidRPr="0046592A">
              <w:rPr>
                <w:lang w:eastAsia="en-AU"/>
              </w:rPr>
              <w:t>xx</w:t>
            </w:r>
          </w:p>
        </w:tc>
        <w:tc>
          <w:tcPr>
            <w:tcW w:w="350" w:type="pct"/>
            <w:tcBorders>
              <w:top w:val="single" w:sz="12" w:space="0" w:color="auto"/>
              <w:bottom w:val="single" w:sz="4" w:space="0" w:color="auto"/>
            </w:tcBorders>
            <w:shd w:val="clear" w:color="auto" w:fill="auto"/>
            <w:vAlign w:val="center"/>
          </w:tcPr>
          <w:p w14:paraId="06E4773D" w14:textId="77777777" w:rsidR="004D4A01" w:rsidRPr="0046592A" w:rsidRDefault="004D4A01" w:rsidP="004D4A01">
            <w:pPr>
              <w:pStyle w:val="NoSpacing"/>
              <w:rPr>
                <w:lang w:eastAsia="en-AU"/>
              </w:rPr>
            </w:pPr>
            <w:r w:rsidRPr="0046592A">
              <w:rPr>
                <w:lang w:eastAsia="en-AU"/>
              </w:rPr>
              <w:t>xx</w:t>
            </w:r>
          </w:p>
        </w:tc>
        <w:tc>
          <w:tcPr>
            <w:tcW w:w="429" w:type="pct"/>
            <w:tcBorders>
              <w:top w:val="single" w:sz="12" w:space="0" w:color="auto"/>
              <w:bottom w:val="single" w:sz="4" w:space="0" w:color="auto"/>
            </w:tcBorders>
            <w:shd w:val="clear" w:color="auto" w:fill="auto"/>
            <w:vAlign w:val="center"/>
          </w:tcPr>
          <w:p w14:paraId="05BF1C3B" w14:textId="77777777" w:rsidR="004D4A01" w:rsidRPr="0046592A" w:rsidRDefault="004D4A01" w:rsidP="004D4A01">
            <w:pPr>
              <w:pStyle w:val="NoSpacing"/>
              <w:rPr>
                <w:lang w:eastAsia="en-AU"/>
              </w:rPr>
            </w:pPr>
            <w:r w:rsidRPr="0046592A">
              <w:rPr>
                <w:lang w:eastAsia="en-AU"/>
              </w:rPr>
              <w:t>xx</w:t>
            </w:r>
          </w:p>
        </w:tc>
        <w:tc>
          <w:tcPr>
            <w:tcW w:w="430" w:type="pct"/>
            <w:tcBorders>
              <w:top w:val="single" w:sz="12" w:space="0" w:color="auto"/>
              <w:bottom w:val="single" w:sz="4" w:space="0" w:color="auto"/>
            </w:tcBorders>
            <w:shd w:val="clear" w:color="auto" w:fill="auto"/>
            <w:vAlign w:val="center"/>
          </w:tcPr>
          <w:p w14:paraId="0FAAB856" w14:textId="66C93044" w:rsidR="004D4A01" w:rsidRPr="0046592A" w:rsidRDefault="00371869" w:rsidP="004D4A01">
            <w:pPr>
              <w:pStyle w:val="NoSpacing"/>
              <w:rPr>
                <w:lang w:eastAsia="en-AU"/>
              </w:rPr>
            </w:pPr>
            <w:r>
              <w:rPr>
                <w:lang w:eastAsia="en-AU"/>
              </w:rPr>
              <w:t>xx</w:t>
            </w:r>
          </w:p>
        </w:tc>
        <w:tc>
          <w:tcPr>
            <w:tcW w:w="430" w:type="pct"/>
            <w:tcBorders>
              <w:top w:val="single" w:sz="12" w:space="0" w:color="auto"/>
              <w:bottom w:val="single" w:sz="4" w:space="0" w:color="auto"/>
            </w:tcBorders>
            <w:shd w:val="clear" w:color="000000" w:fill="D9D9D9"/>
            <w:vAlign w:val="center"/>
          </w:tcPr>
          <w:p w14:paraId="236E77DC" w14:textId="77777777" w:rsidR="004D4A01" w:rsidRPr="0046592A" w:rsidRDefault="004D4A01" w:rsidP="004D4A01">
            <w:pPr>
              <w:pStyle w:val="NoSpacing"/>
              <w:rPr>
                <w:lang w:eastAsia="en-AU"/>
              </w:rPr>
            </w:pPr>
          </w:p>
        </w:tc>
        <w:tc>
          <w:tcPr>
            <w:tcW w:w="430" w:type="pct"/>
            <w:tcBorders>
              <w:top w:val="single" w:sz="12" w:space="0" w:color="auto"/>
              <w:bottom w:val="single" w:sz="4" w:space="0" w:color="auto"/>
            </w:tcBorders>
            <w:shd w:val="clear" w:color="000000" w:fill="D9D9D9"/>
            <w:vAlign w:val="center"/>
          </w:tcPr>
          <w:p w14:paraId="5FF90ABC" w14:textId="77777777" w:rsidR="004D4A01" w:rsidRPr="0046592A" w:rsidRDefault="004D4A01" w:rsidP="004D4A01">
            <w:pPr>
              <w:pStyle w:val="NoSpacing"/>
              <w:rPr>
                <w:lang w:eastAsia="en-AU"/>
              </w:rPr>
            </w:pPr>
          </w:p>
        </w:tc>
        <w:tc>
          <w:tcPr>
            <w:tcW w:w="430" w:type="pct"/>
            <w:tcBorders>
              <w:top w:val="single" w:sz="12" w:space="0" w:color="auto"/>
              <w:bottom w:val="single" w:sz="4" w:space="0" w:color="auto"/>
            </w:tcBorders>
            <w:shd w:val="clear" w:color="000000" w:fill="D9D9D9"/>
            <w:vAlign w:val="center"/>
          </w:tcPr>
          <w:p w14:paraId="701DCA00" w14:textId="77777777" w:rsidR="004D4A01" w:rsidRPr="0046592A" w:rsidRDefault="004D4A01" w:rsidP="004D4A01">
            <w:pPr>
              <w:pStyle w:val="NoSpacing"/>
              <w:rPr>
                <w:lang w:eastAsia="en-AU"/>
              </w:rPr>
            </w:pPr>
          </w:p>
        </w:tc>
        <w:tc>
          <w:tcPr>
            <w:tcW w:w="427" w:type="pct"/>
            <w:tcBorders>
              <w:top w:val="single" w:sz="12" w:space="0" w:color="auto"/>
              <w:bottom w:val="single" w:sz="4" w:space="0" w:color="auto"/>
            </w:tcBorders>
            <w:shd w:val="clear" w:color="000000" w:fill="D9D9D9"/>
            <w:vAlign w:val="center"/>
          </w:tcPr>
          <w:p w14:paraId="41DB5DEE" w14:textId="77777777" w:rsidR="004D4A01" w:rsidRPr="0046592A" w:rsidRDefault="004D4A01" w:rsidP="004D4A01">
            <w:pPr>
              <w:pStyle w:val="NoSpacing"/>
              <w:rPr>
                <w:lang w:eastAsia="en-AU"/>
              </w:rPr>
            </w:pPr>
          </w:p>
        </w:tc>
      </w:tr>
      <w:tr w:rsidR="004D4A01" w:rsidRPr="00503A2F" w14:paraId="0E05503A" w14:textId="77777777" w:rsidTr="009E1C80">
        <w:trPr>
          <w:trHeight w:val="436"/>
        </w:trPr>
        <w:tc>
          <w:tcPr>
            <w:tcW w:w="915" w:type="pct"/>
            <w:vMerge/>
            <w:tcBorders>
              <w:bottom w:val="single" w:sz="12" w:space="0" w:color="auto"/>
            </w:tcBorders>
            <w:shd w:val="clear" w:color="auto" w:fill="auto"/>
            <w:vAlign w:val="center"/>
          </w:tcPr>
          <w:p w14:paraId="3DB937AD" w14:textId="77777777" w:rsidR="004D4A01" w:rsidRPr="0046592A" w:rsidRDefault="004D4A01" w:rsidP="004D4A01">
            <w:pPr>
              <w:pStyle w:val="NoSpacing"/>
              <w:rPr>
                <w:lang w:eastAsia="en-AU"/>
              </w:rPr>
            </w:pPr>
          </w:p>
        </w:tc>
        <w:tc>
          <w:tcPr>
            <w:tcW w:w="732" w:type="pct"/>
            <w:tcBorders>
              <w:top w:val="single" w:sz="4" w:space="0" w:color="auto"/>
              <w:bottom w:val="single" w:sz="12" w:space="0" w:color="auto"/>
            </w:tcBorders>
            <w:shd w:val="clear" w:color="auto" w:fill="auto"/>
            <w:vAlign w:val="center"/>
            <w:hideMark/>
          </w:tcPr>
          <w:p w14:paraId="0599BED8" w14:textId="77777777" w:rsidR="004D4A01" w:rsidRPr="0046592A" w:rsidRDefault="004D4A01" w:rsidP="004D4A01">
            <w:pPr>
              <w:pStyle w:val="NoSpacing"/>
              <w:rPr>
                <w:lang w:eastAsia="en-AU"/>
              </w:rPr>
            </w:pPr>
            <w:r>
              <w:rPr>
                <w:lang w:eastAsia="en-AU"/>
              </w:rPr>
              <w:t>Estimated</w:t>
            </w:r>
          </w:p>
        </w:tc>
        <w:tc>
          <w:tcPr>
            <w:tcW w:w="429" w:type="pct"/>
            <w:tcBorders>
              <w:top w:val="single" w:sz="4" w:space="0" w:color="auto"/>
              <w:bottom w:val="single" w:sz="12" w:space="0" w:color="auto"/>
            </w:tcBorders>
            <w:shd w:val="clear" w:color="000000" w:fill="FFFFFF" w:themeFill="background1"/>
            <w:vAlign w:val="center"/>
          </w:tcPr>
          <w:p w14:paraId="763B1385" w14:textId="77777777" w:rsidR="004D4A01" w:rsidRPr="0046592A" w:rsidRDefault="004D4A01" w:rsidP="004D4A01">
            <w:pPr>
              <w:pStyle w:val="NoSpacing"/>
              <w:rPr>
                <w:lang w:eastAsia="en-AU"/>
              </w:rPr>
            </w:pPr>
          </w:p>
        </w:tc>
        <w:tc>
          <w:tcPr>
            <w:tcW w:w="350" w:type="pct"/>
            <w:tcBorders>
              <w:top w:val="single" w:sz="4" w:space="0" w:color="auto"/>
              <w:bottom w:val="single" w:sz="12" w:space="0" w:color="auto"/>
            </w:tcBorders>
            <w:shd w:val="clear" w:color="000000" w:fill="FFFFFF" w:themeFill="background1"/>
            <w:vAlign w:val="center"/>
          </w:tcPr>
          <w:p w14:paraId="5368D837" w14:textId="77777777" w:rsidR="004D4A01" w:rsidRPr="0046592A" w:rsidRDefault="004D4A01" w:rsidP="004D4A01">
            <w:pPr>
              <w:pStyle w:val="NoSpacing"/>
              <w:rPr>
                <w:lang w:eastAsia="en-AU"/>
              </w:rPr>
            </w:pPr>
          </w:p>
        </w:tc>
        <w:tc>
          <w:tcPr>
            <w:tcW w:w="429" w:type="pct"/>
            <w:tcBorders>
              <w:top w:val="single" w:sz="4" w:space="0" w:color="auto"/>
              <w:bottom w:val="single" w:sz="12" w:space="0" w:color="auto"/>
            </w:tcBorders>
            <w:shd w:val="clear" w:color="000000" w:fill="FFFFFF" w:themeFill="background1"/>
            <w:vAlign w:val="center"/>
          </w:tcPr>
          <w:p w14:paraId="783B9C68" w14:textId="77777777" w:rsidR="004D4A01" w:rsidRPr="0046592A" w:rsidRDefault="004D4A01" w:rsidP="004D4A01">
            <w:pPr>
              <w:pStyle w:val="NoSpacing"/>
              <w:rPr>
                <w:lang w:eastAsia="en-AU"/>
              </w:rPr>
            </w:pPr>
          </w:p>
        </w:tc>
        <w:tc>
          <w:tcPr>
            <w:tcW w:w="430" w:type="pct"/>
            <w:tcBorders>
              <w:top w:val="single" w:sz="4" w:space="0" w:color="auto"/>
              <w:bottom w:val="single" w:sz="12" w:space="0" w:color="auto"/>
            </w:tcBorders>
            <w:shd w:val="clear" w:color="auto" w:fill="auto"/>
            <w:vAlign w:val="center"/>
          </w:tcPr>
          <w:p w14:paraId="21EC273D" w14:textId="5671FBE9" w:rsidR="004D4A01" w:rsidRPr="0046592A" w:rsidRDefault="004D4A01" w:rsidP="004D4A01">
            <w:pPr>
              <w:pStyle w:val="NoSpacing"/>
              <w:rPr>
                <w:lang w:eastAsia="en-AU"/>
              </w:rPr>
            </w:pPr>
          </w:p>
        </w:tc>
        <w:tc>
          <w:tcPr>
            <w:tcW w:w="430" w:type="pct"/>
            <w:tcBorders>
              <w:top w:val="single" w:sz="4" w:space="0" w:color="auto"/>
              <w:bottom w:val="single" w:sz="12" w:space="0" w:color="auto"/>
            </w:tcBorders>
            <w:shd w:val="clear" w:color="auto" w:fill="auto"/>
            <w:vAlign w:val="center"/>
          </w:tcPr>
          <w:p w14:paraId="7BAA0089" w14:textId="77777777" w:rsidR="004D4A01" w:rsidRPr="0046592A" w:rsidRDefault="004D4A01" w:rsidP="004D4A01">
            <w:pPr>
              <w:pStyle w:val="NoSpacing"/>
              <w:rPr>
                <w:lang w:eastAsia="en-AU"/>
              </w:rPr>
            </w:pPr>
            <w:r w:rsidRPr="0046592A">
              <w:rPr>
                <w:lang w:eastAsia="en-AU"/>
              </w:rPr>
              <w:t>xx</w:t>
            </w:r>
          </w:p>
        </w:tc>
        <w:tc>
          <w:tcPr>
            <w:tcW w:w="430" w:type="pct"/>
            <w:tcBorders>
              <w:top w:val="single" w:sz="4" w:space="0" w:color="auto"/>
              <w:bottom w:val="single" w:sz="12" w:space="0" w:color="auto"/>
            </w:tcBorders>
            <w:shd w:val="clear" w:color="auto" w:fill="auto"/>
            <w:vAlign w:val="center"/>
          </w:tcPr>
          <w:p w14:paraId="43E37C82" w14:textId="77777777" w:rsidR="004D4A01" w:rsidRPr="0046592A" w:rsidRDefault="004D4A01" w:rsidP="004D4A01">
            <w:pPr>
              <w:pStyle w:val="NoSpacing"/>
              <w:rPr>
                <w:lang w:eastAsia="en-AU"/>
              </w:rPr>
            </w:pPr>
            <w:r w:rsidRPr="0046592A">
              <w:rPr>
                <w:lang w:eastAsia="en-AU"/>
              </w:rPr>
              <w:t>xx</w:t>
            </w:r>
          </w:p>
        </w:tc>
        <w:tc>
          <w:tcPr>
            <w:tcW w:w="430" w:type="pct"/>
            <w:tcBorders>
              <w:top w:val="single" w:sz="4" w:space="0" w:color="auto"/>
              <w:bottom w:val="single" w:sz="12" w:space="0" w:color="auto"/>
            </w:tcBorders>
            <w:shd w:val="clear" w:color="auto" w:fill="auto"/>
            <w:vAlign w:val="center"/>
          </w:tcPr>
          <w:p w14:paraId="092C6112" w14:textId="77777777" w:rsidR="004D4A01" w:rsidRPr="0046592A" w:rsidRDefault="004D4A01" w:rsidP="004D4A01">
            <w:pPr>
              <w:pStyle w:val="NoSpacing"/>
              <w:rPr>
                <w:lang w:eastAsia="en-AU"/>
              </w:rPr>
            </w:pPr>
            <w:r w:rsidRPr="0046592A">
              <w:rPr>
                <w:lang w:eastAsia="en-AU"/>
              </w:rPr>
              <w:t>xx</w:t>
            </w:r>
          </w:p>
        </w:tc>
        <w:tc>
          <w:tcPr>
            <w:tcW w:w="427" w:type="pct"/>
            <w:tcBorders>
              <w:top w:val="single" w:sz="4" w:space="0" w:color="auto"/>
              <w:bottom w:val="single" w:sz="12" w:space="0" w:color="auto"/>
            </w:tcBorders>
            <w:shd w:val="clear" w:color="auto" w:fill="auto"/>
            <w:vAlign w:val="center"/>
          </w:tcPr>
          <w:p w14:paraId="06949ADA" w14:textId="77777777" w:rsidR="004D4A01" w:rsidRPr="0046592A" w:rsidRDefault="004D4A01" w:rsidP="004D4A01">
            <w:pPr>
              <w:pStyle w:val="NoSpacing"/>
              <w:rPr>
                <w:lang w:eastAsia="en-AU"/>
              </w:rPr>
            </w:pPr>
            <w:r w:rsidRPr="0046592A">
              <w:rPr>
                <w:lang w:eastAsia="en-AU"/>
              </w:rPr>
              <w:t>xx</w:t>
            </w:r>
          </w:p>
        </w:tc>
      </w:tr>
    </w:tbl>
    <w:p w14:paraId="6B3174B8" w14:textId="77777777" w:rsidR="00CC0AF2" w:rsidRPr="00A30233" w:rsidRDefault="00CC0AF2" w:rsidP="00A30233"/>
    <w:tbl>
      <w:tblPr>
        <w:tblStyle w:val="TableGrid"/>
        <w:tblW w:w="949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98"/>
      </w:tblGrid>
      <w:tr w:rsidR="00021D3A" w:rsidRPr="00AB20F0" w14:paraId="7167E224" w14:textId="77777777" w:rsidTr="00A634EB">
        <w:trPr>
          <w:trHeight w:val="1125"/>
        </w:trPr>
        <w:tc>
          <w:tcPr>
            <w:tcW w:w="9498" w:type="dxa"/>
            <w:shd w:val="solid" w:color="DEEAF6" w:themeColor="accent1" w:themeTint="33" w:fill="auto"/>
          </w:tcPr>
          <w:p w14:paraId="00483B34" w14:textId="2D79FCE3" w:rsidR="00021D3A" w:rsidRPr="003D77B5" w:rsidRDefault="00706F6D" w:rsidP="00BE7088">
            <w:pPr>
              <w:pStyle w:val="Pa12"/>
              <w:spacing w:after="120" w:line="240" w:lineRule="auto"/>
              <w:rPr>
                <w:rFonts w:asciiTheme="minorHAnsi" w:eastAsia="Times New Roman" w:hAnsiTheme="minorHAnsi" w:cs="Times New Roman"/>
                <w:lang w:val="en-AU"/>
              </w:rPr>
            </w:pPr>
            <w:r>
              <w:rPr>
                <w:rFonts w:asciiTheme="minorHAnsi" w:eastAsia="Times New Roman" w:hAnsiTheme="minorHAnsi" w:cs="Times New Roman"/>
                <w:u w:val="single"/>
                <w:lang w:val="en-AU"/>
              </w:rPr>
              <w:t xml:space="preserve">Further </w:t>
            </w:r>
            <w:r w:rsidRPr="00706F6D">
              <w:rPr>
                <w:rFonts w:asciiTheme="minorHAnsi" w:eastAsia="Times New Roman" w:hAnsiTheme="minorHAnsi" w:cs="Times New Roman"/>
                <w:u w:val="single"/>
                <w:lang w:val="en-AU"/>
              </w:rPr>
              <w:t>Guidance</w:t>
            </w:r>
            <w:r w:rsidR="00021D3A" w:rsidRPr="003D77B5">
              <w:rPr>
                <w:rFonts w:asciiTheme="minorHAnsi" w:eastAsia="Times New Roman" w:hAnsiTheme="minorHAnsi" w:cs="Times New Roman"/>
                <w:lang w:val="en-AU"/>
              </w:rPr>
              <w:t>:</w:t>
            </w:r>
          </w:p>
          <w:p w14:paraId="082106C5" w14:textId="6B34FE8A" w:rsidR="003D77B5" w:rsidRPr="00A634EB" w:rsidRDefault="009E1C80" w:rsidP="00A634EB">
            <w:pPr>
              <w:rPr>
                <w:rFonts w:asciiTheme="minorHAnsi" w:hAnsiTheme="minorHAnsi"/>
              </w:rPr>
            </w:pPr>
            <w:r>
              <w:rPr>
                <w:rFonts w:asciiTheme="minorHAnsi" w:hAnsiTheme="minorHAnsi"/>
              </w:rPr>
              <w:t xml:space="preserve">Demonstrating forward forecasts of demand supports both user and Government assurance.  </w:t>
            </w:r>
            <w:r w:rsidR="00171C93">
              <w:rPr>
                <w:rFonts w:asciiTheme="minorHAnsi" w:hAnsiTheme="minorHAnsi"/>
              </w:rPr>
              <w:t xml:space="preserve">Best practice </w:t>
            </w:r>
            <w:r w:rsidR="00001A6E">
              <w:rPr>
                <w:rFonts w:asciiTheme="minorHAnsi" w:hAnsiTheme="minorHAnsi"/>
              </w:rPr>
              <w:t xml:space="preserve">is </w:t>
            </w:r>
            <w:r w:rsidR="00171C93">
              <w:rPr>
                <w:rFonts w:asciiTheme="minorHAnsi" w:hAnsiTheme="minorHAnsi"/>
              </w:rPr>
              <w:t xml:space="preserve">to </w:t>
            </w:r>
            <w:r w:rsidR="00001A6E">
              <w:rPr>
                <w:rFonts w:asciiTheme="minorHAnsi" w:hAnsiTheme="minorHAnsi"/>
              </w:rPr>
              <w:t xml:space="preserve">undertake </w:t>
            </w:r>
            <w:r w:rsidR="00171C93">
              <w:rPr>
                <w:rFonts w:asciiTheme="minorHAnsi" w:hAnsiTheme="minorHAnsi"/>
              </w:rPr>
              <w:t>b</w:t>
            </w:r>
            <w:r>
              <w:rPr>
                <w:rFonts w:asciiTheme="minorHAnsi" w:hAnsiTheme="minorHAnsi"/>
              </w:rPr>
              <w:t xml:space="preserve">enchmarking, it </w:t>
            </w:r>
            <w:r w:rsidR="00CC0AF2" w:rsidRPr="00A634EB">
              <w:rPr>
                <w:rFonts w:asciiTheme="minorHAnsi" w:hAnsiTheme="minorHAnsi"/>
              </w:rPr>
              <w:t>could be against themselves for business pr</w:t>
            </w:r>
            <w:r w:rsidR="00805467">
              <w:rPr>
                <w:rFonts w:asciiTheme="minorHAnsi" w:hAnsiTheme="minorHAnsi"/>
              </w:rPr>
              <w:t xml:space="preserve">ocess; could be volume, output or </w:t>
            </w:r>
            <w:r w:rsidR="00CC0AF2" w:rsidRPr="00A634EB">
              <w:rPr>
                <w:rFonts w:asciiTheme="minorHAnsi" w:hAnsiTheme="minorHAnsi"/>
              </w:rPr>
              <w:t>activity, compar</w:t>
            </w:r>
            <w:r w:rsidR="00001A6E">
              <w:rPr>
                <w:rFonts w:asciiTheme="minorHAnsi" w:hAnsiTheme="minorHAnsi"/>
              </w:rPr>
              <w:t>ed to another similar regulator</w:t>
            </w:r>
            <w:r w:rsidR="00CC0AF2" w:rsidRPr="00A634EB">
              <w:rPr>
                <w:rFonts w:asciiTheme="minorHAnsi" w:hAnsiTheme="minorHAnsi"/>
              </w:rPr>
              <w:t>. Identify what is the most appropriate non-financial perfor</w:t>
            </w:r>
            <w:r w:rsidR="00A634EB">
              <w:rPr>
                <w:rFonts w:asciiTheme="minorHAnsi" w:hAnsiTheme="minorHAnsi"/>
              </w:rPr>
              <w:t>mance indicator for them. Activity Estimates drive the calculation of the minimum efficient cost per output, and therefore the price for a re</w:t>
            </w:r>
            <w:r w:rsidR="004D4A01">
              <w:rPr>
                <w:rFonts w:asciiTheme="minorHAnsi" w:hAnsiTheme="minorHAnsi"/>
              </w:rPr>
              <w:t>gulatory activity under the Charging Framework</w:t>
            </w:r>
            <w:r w:rsidR="00A634EB">
              <w:rPr>
                <w:rFonts w:asciiTheme="minorHAnsi" w:hAnsiTheme="minorHAnsi"/>
              </w:rPr>
              <w:t xml:space="preserve">.  </w:t>
            </w:r>
          </w:p>
          <w:p w14:paraId="3CEFF474" w14:textId="77777777" w:rsidR="003460DF" w:rsidRDefault="003460DF" w:rsidP="00BE7088">
            <w:pPr>
              <w:spacing w:after="120"/>
              <w:rPr>
                <w:rFonts w:asciiTheme="minorHAnsi" w:hAnsiTheme="minorHAnsi"/>
                <w:iCs/>
              </w:rPr>
            </w:pPr>
          </w:p>
          <w:p w14:paraId="7F1D97EE" w14:textId="7A5343C2" w:rsidR="00001A6E" w:rsidRDefault="00021D3A" w:rsidP="003460DF">
            <w:pPr>
              <w:spacing w:after="120"/>
              <w:rPr>
                <w:rFonts w:asciiTheme="minorHAnsi" w:hAnsiTheme="minorHAnsi"/>
                <w:iCs/>
              </w:rPr>
            </w:pPr>
            <w:r w:rsidRPr="003D77B5">
              <w:rPr>
                <w:rFonts w:asciiTheme="minorHAnsi" w:hAnsiTheme="minorHAnsi"/>
                <w:iCs/>
              </w:rPr>
              <w:t xml:space="preserve">The CRIS demonstrates that the level of the charge is appropriate for the Government policy objectives for the activity.  When charging occurs, it </w:t>
            </w:r>
            <w:r w:rsidR="00001A6E">
              <w:rPr>
                <w:rFonts w:asciiTheme="minorHAnsi" w:hAnsiTheme="minorHAnsi"/>
                <w:iCs/>
              </w:rPr>
              <w:t>occurs for a purpose including, but not limited to:</w:t>
            </w:r>
          </w:p>
          <w:p w14:paraId="5849F890" w14:textId="77777777" w:rsidR="00001A6E" w:rsidRPr="00001A6E" w:rsidRDefault="00001A6E" w:rsidP="00001A6E">
            <w:pPr>
              <w:pStyle w:val="NormalIndented"/>
              <w:numPr>
                <w:ilvl w:val="1"/>
                <w:numId w:val="34"/>
              </w:numPr>
              <w:spacing w:before="120" w:after="0" w:line="240" w:lineRule="auto"/>
              <w:ind w:right="182"/>
              <w:rPr>
                <w:rFonts w:asciiTheme="minorHAnsi" w:eastAsia="Times New Roman" w:hAnsiTheme="minorHAnsi"/>
                <w:iCs/>
                <w:sz w:val="20"/>
                <w:szCs w:val="20"/>
              </w:rPr>
            </w:pPr>
            <w:r w:rsidRPr="00001A6E">
              <w:rPr>
                <w:rFonts w:asciiTheme="minorHAnsi" w:eastAsia="Times New Roman" w:hAnsiTheme="minorHAnsi"/>
                <w:iCs/>
                <w:sz w:val="20"/>
                <w:szCs w:val="20"/>
              </w:rPr>
              <w:t xml:space="preserve">promoting equity, whereby the recipients who create the need for a government activity, rather than the general public, bear its </w:t>
            </w:r>
            <w:proofErr w:type="gramStart"/>
            <w:r w:rsidRPr="00001A6E">
              <w:rPr>
                <w:rFonts w:asciiTheme="minorHAnsi" w:eastAsia="Times New Roman" w:hAnsiTheme="minorHAnsi"/>
                <w:iCs/>
                <w:sz w:val="20"/>
                <w:szCs w:val="20"/>
              </w:rPr>
              <w:t>costs</w:t>
            </w:r>
            <w:proofErr w:type="gramEnd"/>
          </w:p>
          <w:p w14:paraId="28D18B19" w14:textId="77777777" w:rsidR="00001A6E" w:rsidRPr="00001A6E" w:rsidRDefault="00001A6E" w:rsidP="00001A6E">
            <w:pPr>
              <w:pStyle w:val="NormalIndented"/>
              <w:numPr>
                <w:ilvl w:val="1"/>
                <w:numId w:val="34"/>
              </w:numPr>
              <w:spacing w:before="120" w:after="0" w:line="240" w:lineRule="auto"/>
              <w:ind w:right="182"/>
              <w:rPr>
                <w:rFonts w:asciiTheme="minorHAnsi" w:eastAsia="Times New Roman" w:hAnsiTheme="minorHAnsi"/>
                <w:iCs/>
                <w:sz w:val="20"/>
                <w:szCs w:val="20"/>
              </w:rPr>
            </w:pPr>
            <w:r w:rsidRPr="00001A6E">
              <w:rPr>
                <w:rFonts w:asciiTheme="minorHAnsi" w:eastAsia="Times New Roman" w:hAnsiTheme="minorHAnsi"/>
                <w:iCs/>
                <w:sz w:val="20"/>
                <w:szCs w:val="20"/>
              </w:rPr>
              <w:t xml:space="preserve">influencing demand for government activities </w:t>
            </w:r>
          </w:p>
          <w:p w14:paraId="09D20F4F" w14:textId="77777777" w:rsidR="00001A6E" w:rsidRPr="00001A6E" w:rsidRDefault="00001A6E" w:rsidP="00001A6E">
            <w:pPr>
              <w:pStyle w:val="NormalIndented"/>
              <w:numPr>
                <w:ilvl w:val="1"/>
                <w:numId w:val="34"/>
              </w:numPr>
              <w:spacing w:before="120" w:after="0" w:line="240" w:lineRule="auto"/>
              <w:ind w:right="182"/>
              <w:rPr>
                <w:rFonts w:asciiTheme="minorHAnsi" w:eastAsia="Times New Roman" w:hAnsiTheme="minorHAnsi"/>
                <w:iCs/>
                <w:sz w:val="20"/>
                <w:szCs w:val="20"/>
              </w:rPr>
            </w:pPr>
            <w:r w:rsidRPr="00001A6E">
              <w:rPr>
                <w:rFonts w:asciiTheme="minorHAnsi" w:eastAsia="Times New Roman" w:hAnsiTheme="minorHAnsi"/>
                <w:iCs/>
                <w:sz w:val="20"/>
                <w:szCs w:val="20"/>
              </w:rPr>
              <w:lastRenderedPageBreak/>
              <w:t>improving the efficiency, productivity and responsiveness of government activities and accountability for those activities</w:t>
            </w:r>
          </w:p>
          <w:p w14:paraId="5AA1F947" w14:textId="77777777" w:rsidR="00001A6E" w:rsidRPr="00001A6E" w:rsidRDefault="00001A6E" w:rsidP="00001A6E">
            <w:pPr>
              <w:pStyle w:val="NormalIndented"/>
              <w:numPr>
                <w:ilvl w:val="1"/>
                <w:numId w:val="34"/>
              </w:numPr>
              <w:spacing w:before="120" w:after="0" w:line="240" w:lineRule="auto"/>
              <w:ind w:right="182"/>
              <w:rPr>
                <w:rFonts w:asciiTheme="minorHAnsi" w:eastAsia="Times New Roman" w:hAnsiTheme="minorHAnsi"/>
                <w:iCs/>
                <w:sz w:val="20"/>
                <w:szCs w:val="20"/>
              </w:rPr>
            </w:pPr>
            <w:r w:rsidRPr="00001A6E">
              <w:rPr>
                <w:rFonts w:asciiTheme="minorHAnsi" w:eastAsia="Times New Roman" w:hAnsiTheme="minorHAnsi"/>
                <w:iCs/>
                <w:sz w:val="20"/>
                <w:szCs w:val="20"/>
              </w:rPr>
              <w:t>increasing cost consciousness for all stakeholders by raising awareness of how much a government activity costs</w:t>
            </w:r>
          </w:p>
          <w:p w14:paraId="12E4FFBF" w14:textId="77777777" w:rsidR="00001A6E" w:rsidRPr="00001A6E" w:rsidRDefault="00001A6E" w:rsidP="00001A6E">
            <w:pPr>
              <w:pStyle w:val="NormalIndented"/>
              <w:numPr>
                <w:ilvl w:val="1"/>
                <w:numId w:val="34"/>
              </w:numPr>
              <w:spacing w:before="120" w:after="0" w:line="240" w:lineRule="auto"/>
              <w:ind w:right="182"/>
              <w:rPr>
                <w:rFonts w:asciiTheme="minorHAnsi" w:eastAsia="Times New Roman" w:hAnsiTheme="minorHAnsi"/>
                <w:iCs/>
                <w:sz w:val="20"/>
                <w:szCs w:val="20"/>
              </w:rPr>
            </w:pPr>
            <w:r w:rsidRPr="00001A6E">
              <w:rPr>
                <w:rFonts w:asciiTheme="minorHAnsi" w:eastAsia="Times New Roman" w:hAnsiTheme="minorHAnsi"/>
                <w:iCs/>
                <w:sz w:val="20"/>
                <w:szCs w:val="20"/>
              </w:rPr>
              <w:t>improving the fiscal position of government</w:t>
            </w:r>
          </w:p>
          <w:p w14:paraId="76340BE3" w14:textId="77777777" w:rsidR="00001A6E" w:rsidRPr="00001A6E" w:rsidRDefault="00001A6E" w:rsidP="00001A6E">
            <w:pPr>
              <w:pStyle w:val="NormalIndented"/>
              <w:numPr>
                <w:ilvl w:val="1"/>
                <w:numId w:val="34"/>
              </w:numPr>
              <w:spacing w:before="120" w:after="0" w:line="240" w:lineRule="auto"/>
              <w:rPr>
                <w:rFonts w:asciiTheme="minorHAnsi" w:eastAsia="Times New Roman" w:hAnsiTheme="minorHAnsi"/>
                <w:iCs/>
                <w:sz w:val="20"/>
                <w:szCs w:val="20"/>
              </w:rPr>
            </w:pPr>
            <w:r w:rsidRPr="00001A6E">
              <w:rPr>
                <w:rFonts w:asciiTheme="minorHAnsi" w:eastAsia="Times New Roman" w:hAnsiTheme="minorHAnsi"/>
                <w:iCs/>
                <w:sz w:val="20"/>
                <w:szCs w:val="20"/>
              </w:rPr>
              <w:t>recognising the value of government assets.</w:t>
            </w:r>
          </w:p>
          <w:p w14:paraId="0A94E2B5" w14:textId="6C1BFDDB" w:rsidR="00021D3A" w:rsidRPr="003D77B5" w:rsidRDefault="00021D3A" w:rsidP="00BE7088">
            <w:pPr>
              <w:rPr>
                <w:rFonts w:asciiTheme="minorHAnsi" w:hAnsiTheme="minorHAnsi"/>
                <w:iCs/>
              </w:rPr>
            </w:pPr>
            <w:r w:rsidRPr="003D77B5">
              <w:rPr>
                <w:rFonts w:asciiTheme="minorHAnsi" w:hAnsiTheme="minorHAnsi"/>
                <w:iCs/>
              </w:rPr>
              <w:t>Non-Financial performance indicators demonstrate that the charging is achieving this/these purposes.</w:t>
            </w:r>
            <w:r w:rsidR="003460DF">
              <w:rPr>
                <w:rFonts w:asciiTheme="minorHAnsi" w:hAnsiTheme="minorHAnsi"/>
                <w:iCs/>
              </w:rPr>
              <w:t xml:space="preserve"> Further information is available at </w:t>
            </w:r>
            <w:hyperlink r:id="rId25" w:history="1">
              <w:r w:rsidR="003460DF" w:rsidRPr="003460DF">
                <w:rPr>
                  <w:rStyle w:val="Hyperlink"/>
                  <w:rFonts w:asciiTheme="minorHAnsi" w:hAnsiTheme="minorHAnsi"/>
                  <w:iCs/>
                  <w:u w:val="single"/>
                </w:rPr>
                <w:t>Commonwealth Performance Framework</w:t>
              </w:r>
            </w:hyperlink>
            <w:r w:rsidR="003460DF">
              <w:rPr>
                <w:rFonts w:asciiTheme="minorHAnsi" w:hAnsiTheme="minorHAnsi"/>
                <w:iCs/>
              </w:rPr>
              <w:t xml:space="preserve">. </w:t>
            </w:r>
          </w:p>
          <w:p w14:paraId="0CCA00B7" w14:textId="77777777" w:rsidR="00021D3A" w:rsidRPr="003D77B5" w:rsidRDefault="00021D3A" w:rsidP="00BE7088">
            <w:pPr>
              <w:rPr>
                <w:rFonts w:asciiTheme="minorHAnsi" w:hAnsiTheme="minorHAnsi"/>
                <w:iCs/>
              </w:rPr>
            </w:pPr>
          </w:p>
          <w:p w14:paraId="41082B09" w14:textId="0D497390" w:rsidR="00EC600A" w:rsidRPr="00DA14D2" w:rsidRDefault="005C3891" w:rsidP="00DA14D2">
            <w:r w:rsidRPr="009645E7">
              <w:rPr>
                <w:rFonts w:asciiTheme="minorHAnsi" w:hAnsiTheme="minorHAnsi"/>
              </w:rPr>
              <w:t xml:space="preserve">For further information </w:t>
            </w:r>
            <w:r>
              <w:rPr>
                <w:rFonts w:asciiTheme="minorHAnsi" w:hAnsiTheme="minorHAnsi"/>
              </w:rPr>
              <w:t>on requirements on non-financial reporting please refer to</w:t>
            </w:r>
            <w:r w:rsidR="00987CDC">
              <w:rPr>
                <w:rFonts w:asciiTheme="minorHAnsi" w:hAnsiTheme="minorHAnsi"/>
              </w:rPr>
              <w:t xml:space="preserve"> </w:t>
            </w:r>
            <w:hyperlink r:id="rId26" w:history="1">
              <w:r w:rsidR="00987CDC" w:rsidRPr="004F1A52">
                <w:rPr>
                  <w:rStyle w:val="Hyperlink"/>
                  <w:rFonts w:ascii="Calibri" w:hAnsi="Calibri" w:cs="Calibri"/>
                  <w:u w:val="single"/>
                </w:rPr>
                <w:t>RMG-302 Implementing the Charging Framework</w:t>
              </w:r>
            </w:hyperlink>
            <w:r w:rsidR="004F1A52" w:rsidRPr="004F1A52">
              <w:rPr>
                <w:rStyle w:val="Hyperlink"/>
                <w:rFonts w:ascii="Calibri" w:hAnsi="Calibri" w:cs="Calibri"/>
              </w:rPr>
              <w:t>.</w:t>
            </w:r>
          </w:p>
        </w:tc>
      </w:tr>
    </w:tbl>
    <w:p w14:paraId="395B722B" w14:textId="1589629C" w:rsidR="00021D3A" w:rsidRPr="00D57921" w:rsidRDefault="00021D3A" w:rsidP="00D34C88">
      <w:pPr>
        <w:pStyle w:val="Heading1"/>
        <w:numPr>
          <w:ilvl w:val="0"/>
          <w:numId w:val="11"/>
        </w:numPr>
      </w:pPr>
      <w:bookmarkStart w:id="22" w:name="_Toc88467512"/>
      <w:r w:rsidRPr="00D57921">
        <w:lastRenderedPageBreak/>
        <w:t>KEY FORWARD DATES AND EVENTS</w:t>
      </w:r>
      <w:bookmarkEnd w:id="22"/>
    </w:p>
    <w:p w14:paraId="364125DF" w14:textId="5CCDD433" w:rsidR="009D2E68" w:rsidRPr="00AB20F0" w:rsidRDefault="008A3D1C" w:rsidP="00021D3A">
      <w:pPr>
        <w:jc w:val="both"/>
        <w:rPr>
          <w:iCs/>
        </w:rPr>
      </w:pPr>
      <w:r w:rsidRPr="00D57921">
        <w:rPr>
          <w:i/>
          <w:iCs/>
        </w:rPr>
        <w:t>P</w:t>
      </w:r>
      <w:r w:rsidR="00D34C88" w:rsidRPr="00D57921">
        <w:rPr>
          <w:i/>
          <w:iCs/>
        </w:rPr>
        <w:t xml:space="preserve">rovide a table listing the key dates and events for the cost recovered </w:t>
      </w:r>
      <w:proofErr w:type="gramStart"/>
      <w:r w:rsidR="00D34C88" w:rsidRPr="00D57921">
        <w:rPr>
          <w:i/>
          <w:iCs/>
        </w:rPr>
        <w:t>activity</w:t>
      </w:r>
      <w:proofErr w:type="gramEnd"/>
      <w:r w:rsidR="00D34C88" w:rsidRPr="00D57921">
        <w:rPr>
          <w:i/>
          <w:iCs/>
        </w:rPr>
        <w:t xml:space="preserve"> </w:t>
      </w:r>
    </w:p>
    <w:tbl>
      <w:tblPr>
        <w:tblStyle w:val="TableGrid"/>
        <w:tblW w:w="949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98"/>
      </w:tblGrid>
      <w:tr w:rsidR="00021D3A" w:rsidRPr="00AB20F0" w14:paraId="2159B92E" w14:textId="77777777" w:rsidTr="00BE7088">
        <w:tc>
          <w:tcPr>
            <w:tcW w:w="9498" w:type="dxa"/>
            <w:shd w:val="solid" w:color="DEEAF6" w:themeColor="accent1" w:themeTint="33" w:fill="auto"/>
          </w:tcPr>
          <w:p w14:paraId="2A4B9D32" w14:textId="77777777" w:rsidR="00DA14D2" w:rsidRPr="00001A6E" w:rsidRDefault="00DA14D2" w:rsidP="00DA14D2">
            <w:pPr>
              <w:spacing w:after="120"/>
              <w:rPr>
                <w:rFonts w:asciiTheme="minorHAnsi" w:eastAsia="SimSun" w:hAnsiTheme="minorHAnsi" w:cstheme="minorHAnsi"/>
                <w:u w:val="single"/>
              </w:rPr>
            </w:pPr>
            <w:r w:rsidRPr="00001A6E">
              <w:rPr>
                <w:rFonts w:asciiTheme="minorHAnsi" w:eastAsia="SimSun" w:hAnsiTheme="minorHAnsi" w:cstheme="minorHAnsi"/>
                <w:u w:val="single"/>
              </w:rPr>
              <w:t>Required:</w:t>
            </w:r>
          </w:p>
          <w:p w14:paraId="0949F6E9" w14:textId="037F87EA" w:rsidR="00021D3A" w:rsidRPr="00D1274B" w:rsidRDefault="00133047" w:rsidP="00D34C88">
            <w:pPr>
              <w:rPr>
                <w:rFonts w:asciiTheme="minorHAnsi" w:hAnsiTheme="minorHAnsi"/>
                <w:iCs/>
              </w:rPr>
            </w:pPr>
            <w:r w:rsidRPr="00D1274B">
              <w:rPr>
                <w:rFonts w:asciiTheme="minorHAnsi" w:eastAsia="Wingdings" w:hAnsiTheme="minorHAnsi" w:cs="Wingdings"/>
                <w:iCs/>
              </w:rPr>
              <w:t>o</w:t>
            </w:r>
            <w:r>
              <w:rPr>
                <w:rFonts w:asciiTheme="minorHAnsi" w:hAnsiTheme="minorHAnsi"/>
                <w:iCs/>
              </w:rPr>
              <w:t xml:space="preserve"> </w:t>
            </w:r>
            <w:r w:rsidR="00987F0B">
              <w:rPr>
                <w:rFonts w:asciiTheme="minorHAnsi" w:hAnsiTheme="minorHAnsi"/>
                <w:iCs/>
              </w:rPr>
              <w:t xml:space="preserve">next scheduled </w:t>
            </w:r>
            <w:r w:rsidR="00021D3A" w:rsidRPr="00D1274B">
              <w:rPr>
                <w:rFonts w:asciiTheme="minorHAnsi" w:hAnsiTheme="minorHAnsi"/>
                <w:iCs/>
              </w:rPr>
              <w:t xml:space="preserve">update of </w:t>
            </w:r>
            <w:r w:rsidR="00C56278">
              <w:rPr>
                <w:rFonts w:asciiTheme="minorHAnsi" w:hAnsiTheme="minorHAnsi"/>
                <w:iCs/>
              </w:rPr>
              <w:t xml:space="preserve">financial outcomes </w:t>
            </w:r>
          </w:p>
          <w:p w14:paraId="7DB523B7" w14:textId="2676ACFC" w:rsidR="00ED2FEF" w:rsidRDefault="00133047" w:rsidP="00DA14D2">
            <w:pPr>
              <w:rPr>
                <w:rFonts w:asciiTheme="minorHAnsi" w:hAnsiTheme="minorHAnsi"/>
                <w:iCs/>
              </w:rPr>
            </w:pPr>
            <w:r w:rsidRPr="00D1274B">
              <w:rPr>
                <w:rFonts w:asciiTheme="minorHAnsi" w:eastAsia="Wingdings" w:hAnsiTheme="minorHAnsi" w:cs="Wingdings"/>
                <w:iCs/>
              </w:rPr>
              <w:t>o</w:t>
            </w:r>
            <w:r w:rsidRPr="00D1274B">
              <w:rPr>
                <w:rFonts w:asciiTheme="minorHAnsi" w:hAnsiTheme="minorHAnsi"/>
                <w:iCs/>
              </w:rPr>
              <w:t xml:space="preserve"> </w:t>
            </w:r>
            <w:r w:rsidR="00987F0B">
              <w:rPr>
                <w:rFonts w:asciiTheme="minorHAnsi" w:hAnsiTheme="minorHAnsi"/>
                <w:iCs/>
              </w:rPr>
              <w:t>next scheduled portfolio charging review</w:t>
            </w:r>
            <w:r w:rsidR="00001A6E">
              <w:rPr>
                <w:rFonts w:asciiTheme="minorHAnsi" w:hAnsiTheme="minorHAnsi"/>
                <w:iCs/>
              </w:rPr>
              <w:t xml:space="preserve">. </w:t>
            </w:r>
          </w:p>
          <w:p w14:paraId="3BA396FC" w14:textId="77777777" w:rsidR="00DA14D2" w:rsidRDefault="00DA14D2" w:rsidP="00DA14D2">
            <w:pPr>
              <w:rPr>
                <w:rFonts w:asciiTheme="minorHAnsi" w:hAnsiTheme="minorHAnsi"/>
                <w:iCs/>
              </w:rPr>
            </w:pPr>
          </w:p>
          <w:p w14:paraId="0E0EBB66" w14:textId="35B298F3" w:rsidR="00ED2FEF" w:rsidRPr="00DA14D2" w:rsidRDefault="00322E0F" w:rsidP="00DA14D2">
            <w:pPr>
              <w:spacing w:after="120"/>
              <w:rPr>
                <w:rFonts w:asciiTheme="minorHAnsi" w:eastAsia="SimSun" w:hAnsiTheme="minorHAnsi"/>
              </w:rPr>
            </w:pPr>
            <w:r>
              <w:rPr>
                <w:rFonts w:asciiTheme="minorHAnsi" w:eastAsia="SimSun" w:hAnsiTheme="minorHAnsi"/>
                <w:u w:val="single"/>
              </w:rPr>
              <w:t>Further G</w:t>
            </w:r>
            <w:r w:rsidR="00ED2FEF" w:rsidRPr="00987F0B">
              <w:rPr>
                <w:rFonts w:asciiTheme="minorHAnsi" w:eastAsia="SimSun" w:hAnsiTheme="minorHAnsi"/>
                <w:u w:val="single"/>
              </w:rPr>
              <w:t>uidance</w:t>
            </w:r>
            <w:r w:rsidR="00ED2FEF" w:rsidRPr="00DA14D2">
              <w:rPr>
                <w:rFonts w:asciiTheme="minorHAnsi" w:eastAsia="SimSun" w:hAnsiTheme="minorHAnsi"/>
              </w:rPr>
              <w:t>:</w:t>
            </w:r>
          </w:p>
          <w:p w14:paraId="70810996" w14:textId="3AD4999C" w:rsidR="00001A6E" w:rsidRPr="009D2E68" w:rsidRDefault="00001A6E" w:rsidP="00987F0B">
            <w:pPr>
              <w:rPr>
                <w:rFonts w:asciiTheme="minorHAnsi" w:hAnsiTheme="minorHAnsi"/>
                <w:iCs/>
              </w:rPr>
            </w:pPr>
            <w:r>
              <w:rPr>
                <w:rFonts w:asciiTheme="minorHAnsi" w:hAnsiTheme="minorHAnsi"/>
                <w:iCs/>
              </w:rPr>
              <w:t xml:space="preserve">Entities should consider including the </w:t>
            </w:r>
            <w:r w:rsidR="00C56278">
              <w:rPr>
                <w:rFonts w:asciiTheme="minorHAnsi" w:hAnsiTheme="minorHAnsi"/>
                <w:iCs/>
              </w:rPr>
              <w:t xml:space="preserve">next scheduled </w:t>
            </w:r>
            <w:r w:rsidR="00C56278" w:rsidRPr="00D1274B">
              <w:rPr>
                <w:rFonts w:asciiTheme="minorHAnsi" w:hAnsiTheme="minorHAnsi"/>
                <w:iCs/>
              </w:rPr>
              <w:t xml:space="preserve">stakeholder engagement round </w:t>
            </w:r>
            <w:r>
              <w:rPr>
                <w:rFonts w:asciiTheme="minorHAnsi" w:hAnsiTheme="minorHAnsi"/>
                <w:iCs/>
              </w:rPr>
              <w:t xml:space="preserve">and </w:t>
            </w:r>
            <w:r w:rsidR="00C56278" w:rsidRPr="00D1274B">
              <w:rPr>
                <w:rFonts w:asciiTheme="minorHAnsi" w:hAnsiTheme="minorHAnsi"/>
                <w:iCs/>
              </w:rPr>
              <w:t xml:space="preserve">other key dates and events (e.g. </w:t>
            </w:r>
            <w:r w:rsidR="00C56278">
              <w:rPr>
                <w:rFonts w:asciiTheme="minorHAnsi" w:hAnsiTheme="minorHAnsi"/>
                <w:iCs/>
              </w:rPr>
              <w:t xml:space="preserve">implementation of new fees or levies; </w:t>
            </w:r>
            <w:r w:rsidR="00C56278" w:rsidRPr="00D1274B">
              <w:rPr>
                <w:rFonts w:asciiTheme="minorHAnsi" w:hAnsiTheme="minorHAnsi"/>
                <w:iCs/>
              </w:rPr>
              <w:t>broader policy or program reviews that may affect cost recovery for the activity</w:t>
            </w:r>
            <w:r w:rsidR="00322E0F">
              <w:rPr>
                <w:rFonts w:asciiTheme="minorHAnsi" w:hAnsiTheme="minorHAnsi"/>
                <w:iCs/>
              </w:rPr>
              <w:t>)</w:t>
            </w:r>
            <w:r>
              <w:rPr>
                <w:rFonts w:asciiTheme="minorHAnsi" w:hAnsiTheme="minorHAnsi"/>
                <w:iCs/>
              </w:rPr>
              <w:t xml:space="preserve">. </w:t>
            </w:r>
            <w:r w:rsidR="00293D06" w:rsidRPr="00D1274B">
              <w:rPr>
                <w:rFonts w:asciiTheme="minorHAnsi" w:hAnsiTheme="minorHAnsi"/>
                <w:iCs/>
              </w:rPr>
              <w:t>Events that result in changes to the CRIS should be included in the CRIS approval and change register in the next section.</w:t>
            </w:r>
            <w:r w:rsidR="00293D06">
              <w:rPr>
                <w:rFonts w:asciiTheme="minorHAnsi" w:hAnsiTheme="minorHAnsi"/>
                <w:iCs/>
              </w:rPr>
              <w:t xml:space="preserve"> </w:t>
            </w:r>
          </w:p>
        </w:tc>
      </w:tr>
    </w:tbl>
    <w:p w14:paraId="4DB27D25" w14:textId="5F4A6331" w:rsidR="008A3D1C" w:rsidRDefault="008A3D1C" w:rsidP="00D34C88"/>
    <w:p w14:paraId="5377C86F" w14:textId="410EEC22" w:rsidR="00021D3A" w:rsidRPr="00D57921" w:rsidRDefault="00021D3A" w:rsidP="00D34C88">
      <w:pPr>
        <w:pStyle w:val="Heading1"/>
        <w:numPr>
          <w:ilvl w:val="0"/>
          <w:numId w:val="11"/>
        </w:numPr>
      </w:pPr>
      <w:bookmarkStart w:id="23" w:name="_Toc88467513"/>
      <w:r w:rsidRPr="00D57921">
        <w:t>CRIS APPROVAL AND CHANGE REGISTER</w:t>
      </w:r>
      <w:bookmarkEnd w:id="23"/>
    </w:p>
    <w:p w14:paraId="3A99C38A" w14:textId="10B5A064" w:rsidR="00D34C88" w:rsidRPr="00D57921" w:rsidRDefault="008A3D1C" w:rsidP="00D34C88">
      <w:pPr>
        <w:spacing w:before="100" w:after="100"/>
        <w:rPr>
          <w:i/>
          <w:iCs/>
        </w:rPr>
      </w:pPr>
      <w:r w:rsidRPr="00D57921">
        <w:rPr>
          <w:i/>
        </w:rPr>
        <w:t>P</w:t>
      </w:r>
      <w:r w:rsidR="00120612" w:rsidRPr="00D57921">
        <w:rPr>
          <w:i/>
        </w:rPr>
        <w:t xml:space="preserve">rovide </w:t>
      </w:r>
      <w:r w:rsidR="00BE025D" w:rsidRPr="00D57921">
        <w:rPr>
          <w:i/>
          <w:iCs/>
        </w:rPr>
        <w:t>an up-to-date CRIS approval and change register. Below is an example of rel</w:t>
      </w:r>
      <w:r w:rsidR="00987F0B">
        <w:rPr>
          <w:i/>
          <w:iCs/>
        </w:rPr>
        <w:t>evant information and how it could</w:t>
      </w:r>
      <w:r w:rsidR="00BE025D" w:rsidRPr="00D57921">
        <w:rPr>
          <w:i/>
          <w:iCs/>
        </w:rPr>
        <w:t xml:space="preserve"> be presented.</w:t>
      </w:r>
    </w:p>
    <w:tbl>
      <w:tblPr>
        <w:tblStyle w:val="TableGrid"/>
        <w:tblW w:w="949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498"/>
      </w:tblGrid>
      <w:tr w:rsidR="008A3D1C" w:rsidRPr="00AB20F0" w14:paraId="4BED0B8D" w14:textId="77777777" w:rsidTr="00D03D35">
        <w:trPr>
          <w:trHeight w:val="416"/>
        </w:trPr>
        <w:tc>
          <w:tcPr>
            <w:tcW w:w="9498" w:type="dxa"/>
            <w:shd w:val="solid" w:color="DEEAF6" w:themeColor="accent1" w:themeTint="33" w:fill="auto"/>
          </w:tcPr>
          <w:p w14:paraId="3E228639" w14:textId="77777777" w:rsidR="008A3D1C" w:rsidRPr="00D1274B" w:rsidRDefault="008A3D1C" w:rsidP="00D03D35">
            <w:pPr>
              <w:rPr>
                <w:rFonts w:asciiTheme="minorHAnsi" w:hAnsiTheme="minorHAnsi"/>
                <w:iCs/>
              </w:rPr>
            </w:pPr>
            <w:r w:rsidRPr="00D1274B">
              <w:rPr>
                <w:rFonts w:asciiTheme="minorHAnsi" w:eastAsia="Wingdings" w:hAnsiTheme="minorHAnsi" w:cs="Wingdings"/>
                <w:iCs/>
              </w:rPr>
              <w:t>o</w:t>
            </w:r>
            <w:r w:rsidRPr="00D1274B">
              <w:rPr>
                <w:rFonts w:asciiTheme="minorHAnsi" w:hAnsiTheme="minorHAnsi"/>
                <w:iCs/>
              </w:rPr>
              <w:t xml:space="preserve"> </w:t>
            </w:r>
            <w:r>
              <w:rPr>
                <w:rFonts w:asciiTheme="minorHAnsi" w:hAnsiTheme="minorHAnsi"/>
                <w:iCs/>
              </w:rPr>
              <w:t>Identify</w:t>
            </w:r>
            <w:r w:rsidRPr="00D1274B">
              <w:rPr>
                <w:rFonts w:asciiTheme="minorHAnsi" w:hAnsiTheme="minorHAnsi"/>
                <w:iCs/>
              </w:rPr>
              <w:t xml:space="preserve"> changes have been made to the CRIS</w:t>
            </w:r>
          </w:p>
          <w:p w14:paraId="4D840881" w14:textId="1BEEE7B2" w:rsidR="008A3D1C" w:rsidRPr="00D1274B" w:rsidRDefault="008A3D1C" w:rsidP="00D03D35">
            <w:pPr>
              <w:rPr>
                <w:rFonts w:asciiTheme="minorHAnsi" w:hAnsiTheme="minorHAnsi"/>
                <w:iCs/>
              </w:rPr>
            </w:pPr>
            <w:r w:rsidRPr="00D1274B">
              <w:rPr>
                <w:rFonts w:asciiTheme="minorHAnsi" w:eastAsia="Wingdings" w:hAnsiTheme="minorHAnsi" w:cs="Wingdings"/>
                <w:iCs/>
              </w:rPr>
              <w:t>o</w:t>
            </w:r>
            <w:r w:rsidR="00001A6E">
              <w:rPr>
                <w:rFonts w:asciiTheme="minorHAnsi" w:hAnsiTheme="minorHAnsi"/>
                <w:iCs/>
              </w:rPr>
              <w:t xml:space="preserve"> What were</w:t>
            </w:r>
            <w:r w:rsidRPr="00D1274B">
              <w:rPr>
                <w:rFonts w:asciiTheme="minorHAnsi" w:hAnsiTheme="minorHAnsi"/>
                <w:iCs/>
              </w:rPr>
              <w:t xml:space="preserve"> the reason</w:t>
            </w:r>
            <w:r w:rsidR="00001A6E">
              <w:rPr>
                <w:rFonts w:asciiTheme="minorHAnsi" w:hAnsiTheme="minorHAnsi"/>
                <w:iCs/>
              </w:rPr>
              <w:t>s</w:t>
            </w:r>
            <w:r w:rsidRPr="00D1274B">
              <w:rPr>
                <w:rFonts w:asciiTheme="minorHAnsi" w:hAnsiTheme="minorHAnsi"/>
                <w:iCs/>
              </w:rPr>
              <w:t xml:space="preserve"> for making the changes</w:t>
            </w:r>
          </w:p>
          <w:p w14:paraId="5D4727DC" w14:textId="77777777" w:rsidR="008A3D1C" w:rsidRDefault="008A3D1C" w:rsidP="00D03D35">
            <w:pPr>
              <w:rPr>
                <w:rFonts w:asciiTheme="minorHAnsi" w:hAnsiTheme="minorHAnsi"/>
                <w:iCs/>
              </w:rPr>
            </w:pPr>
            <w:r w:rsidRPr="00D1274B">
              <w:rPr>
                <w:rFonts w:asciiTheme="minorHAnsi" w:eastAsia="Wingdings" w:hAnsiTheme="minorHAnsi" w:cs="Wingdings"/>
                <w:iCs/>
              </w:rPr>
              <w:t>o</w:t>
            </w:r>
            <w:r w:rsidRPr="00D1274B">
              <w:rPr>
                <w:rFonts w:asciiTheme="minorHAnsi" w:hAnsiTheme="minorHAnsi"/>
                <w:iCs/>
              </w:rPr>
              <w:t xml:space="preserve"> Who approved the change</w:t>
            </w:r>
            <w:r>
              <w:rPr>
                <w:rFonts w:asciiTheme="minorHAnsi" w:hAnsiTheme="minorHAnsi"/>
                <w:iCs/>
              </w:rPr>
              <w:t>s</w:t>
            </w:r>
          </w:p>
          <w:p w14:paraId="27B0FD2A" w14:textId="0915C373" w:rsidR="008A3D1C" w:rsidRPr="00B67459" w:rsidRDefault="008A3D1C" w:rsidP="00D03D35">
            <w:pPr>
              <w:rPr>
                <w:rFonts w:asciiTheme="minorHAnsi" w:hAnsiTheme="minorHAnsi"/>
                <w:iCs/>
              </w:rPr>
            </w:pPr>
            <w:r w:rsidRPr="00D1274B">
              <w:rPr>
                <w:rFonts w:asciiTheme="minorHAnsi" w:eastAsia="Wingdings" w:hAnsiTheme="minorHAnsi" w:cs="Wingdings"/>
                <w:iCs/>
              </w:rPr>
              <w:t>o</w:t>
            </w:r>
            <w:r w:rsidRPr="00D1274B">
              <w:rPr>
                <w:rFonts w:asciiTheme="minorHAnsi" w:hAnsiTheme="minorHAnsi"/>
                <w:iCs/>
              </w:rPr>
              <w:t xml:space="preserve"> W</w:t>
            </w:r>
            <w:r>
              <w:rPr>
                <w:rFonts w:asciiTheme="minorHAnsi" w:hAnsiTheme="minorHAnsi"/>
                <w:iCs/>
              </w:rPr>
              <w:t xml:space="preserve">hen </w:t>
            </w:r>
            <w:proofErr w:type="gramStart"/>
            <w:r>
              <w:rPr>
                <w:rFonts w:asciiTheme="minorHAnsi" w:hAnsiTheme="minorHAnsi"/>
                <w:iCs/>
              </w:rPr>
              <w:t>were the changes</w:t>
            </w:r>
            <w:proofErr w:type="gramEnd"/>
            <w:r>
              <w:rPr>
                <w:rFonts w:asciiTheme="minorHAnsi" w:hAnsiTheme="minorHAnsi"/>
                <w:iCs/>
              </w:rPr>
              <w:t xml:space="preserve"> published</w:t>
            </w:r>
          </w:p>
        </w:tc>
      </w:tr>
    </w:tbl>
    <w:p w14:paraId="07792EB7" w14:textId="77777777" w:rsidR="008A3D1C" w:rsidRPr="00D34C88" w:rsidRDefault="008A3D1C" w:rsidP="00D34C88">
      <w:pPr>
        <w:spacing w:before="100" w:after="100"/>
        <w:rPr>
          <w:i/>
          <w:iCs/>
        </w:rPr>
      </w:pPr>
    </w:p>
    <w:tbl>
      <w:tblPr>
        <w:tblStyle w:val="TableGrid"/>
        <w:tblpPr w:leftFromText="180" w:rightFromText="180" w:vertAnchor="text" w:horzAnchor="margin" w:tblpXSpec="right" w:tblpY="54"/>
        <w:tblOverlap w:val="never"/>
        <w:tblW w:w="9021" w:type="dxa"/>
        <w:tblLayout w:type="fixed"/>
        <w:tblLook w:val="04A0" w:firstRow="1" w:lastRow="0" w:firstColumn="1" w:lastColumn="0" w:noHBand="0" w:noVBand="1"/>
      </w:tblPr>
      <w:tblGrid>
        <w:gridCol w:w="1225"/>
        <w:gridCol w:w="2574"/>
        <w:gridCol w:w="2387"/>
        <w:gridCol w:w="2835"/>
      </w:tblGrid>
      <w:tr w:rsidR="00293D06" w:rsidRPr="00050A51" w14:paraId="61FE4B07" w14:textId="77777777" w:rsidTr="00293D06">
        <w:tc>
          <w:tcPr>
            <w:tcW w:w="1225" w:type="dxa"/>
            <w:shd w:val="solid" w:color="D5DCE4" w:themeColor="text2" w:themeTint="33" w:fill="D5DCE4" w:themeFill="text2" w:themeFillTint="33"/>
          </w:tcPr>
          <w:p w14:paraId="5270460A" w14:textId="77777777" w:rsidR="00293D06" w:rsidRPr="00050A51" w:rsidRDefault="00293D06" w:rsidP="00293D06">
            <w:pPr>
              <w:rPr>
                <w:rFonts w:asciiTheme="minorHAnsi" w:hAnsiTheme="minorHAnsi"/>
                <w:iCs/>
                <w:sz w:val="18"/>
              </w:rPr>
            </w:pPr>
            <w:r w:rsidRPr="00050A51">
              <w:rPr>
                <w:rFonts w:asciiTheme="minorHAnsi" w:hAnsiTheme="minorHAnsi"/>
                <w:iCs/>
                <w:sz w:val="18"/>
              </w:rPr>
              <w:t>Date of change</w:t>
            </w:r>
          </w:p>
        </w:tc>
        <w:tc>
          <w:tcPr>
            <w:tcW w:w="2574" w:type="dxa"/>
            <w:shd w:val="solid" w:color="D5DCE4" w:themeColor="text2" w:themeTint="33" w:fill="D5DCE4" w:themeFill="text2" w:themeFillTint="33"/>
          </w:tcPr>
          <w:p w14:paraId="383BD410" w14:textId="77777777" w:rsidR="00293D06" w:rsidRPr="00050A51" w:rsidRDefault="00293D06" w:rsidP="00293D06">
            <w:pPr>
              <w:rPr>
                <w:rFonts w:asciiTheme="minorHAnsi" w:hAnsiTheme="minorHAnsi"/>
                <w:iCs/>
                <w:sz w:val="18"/>
              </w:rPr>
            </w:pPr>
            <w:r w:rsidRPr="00050A51">
              <w:rPr>
                <w:rFonts w:asciiTheme="minorHAnsi" w:hAnsiTheme="minorHAnsi"/>
                <w:iCs/>
                <w:sz w:val="18"/>
              </w:rPr>
              <w:t>CRIS change</w:t>
            </w:r>
          </w:p>
        </w:tc>
        <w:tc>
          <w:tcPr>
            <w:tcW w:w="2387" w:type="dxa"/>
            <w:shd w:val="solid" w:color="D5DCE4" w:themeColor="text2" w:themeTint="33" w:fill="D5DCE4" w:themeFill="text2" w:themeFillTint="33"/>
          </w:tcPr>
          <w:p w14:paraId="6A4328E6" w14:textId="77777777" w:rsidR="00293D06" w:rsidRPr="00050A51" w:rsidRDefault="00293D06" w:rsidP="00293D06">
            <w:pPr>
              <w:rPr>
                <w:rFonts w:asciiTheme="minorHAnsi" w:hAnsiTheme="minorHAnsi"/>
                <w:iCs/>
                <w:sz w:val="18"/>
              </w:rPr>
            </w:pPr>
            <w:r w:rsidRPr="00050A51">
              <w:rPr>
                <w:rFonts w:asciiTheme="minorHAnsi" w:hAnsiTheme="minorHAnsi"/>
                <w:iCs/>
                <w:sz w:val="18"/>
              </w:rPr>
              <w:t>Approver</w:t>
            </w:r>
          </w:p>
        </w:tc>
        <w:tc>
          <w:tcPr>
            <w:tcW w:w="2835" w:type="dxa"/>
            <w:shd w:val="solid" w:color="D5DCE4" w:themeColor="text2" w:themeTint="33" w:fill="D5DCE4" w:themeFill="text2" w:themeFillTint="33"/>
          </w:tcPr>
          <w:p w14:paraId="2D84FD83" w14:textId="77777777" w:rsidR="00293D06" w:rsidRPr="00050A51" w:rsidRDefault="00293D06" w:rsidP="00293D06">
            <w:pPr>
              <w:rPr>
                <w:rFonts w:asciiTheme="minorHAnsi" w:hAnsiTheme="minorHAnsi"/>
                <w:iCs/>
                <w:sz w:val="18"/>
              </w:rPr>
            </w:pPr>
            <w:r w:rsidRPr="00050A51">
              <w:rPr>
                <w:rFonts w:asciiTheme="minorHAnsi" w:hAnsiTheme="minorHAnsi"/>
                <w:iCs/>
                <w:sz w:val="18"/>
              </w:rPr>
              <w:t>Basis for change</w:t>
            </w:r>
          </w:p>
        </w:tc>
      </w:tr>
      <w:tr w:rsidR="00293D06" w:rsidRPr="00050A51" w14:paraId="1585F157" w14:textId="77777777" w:rsidTr="00293D06">
        <w:tc>
          <w:tcPr>
            <w:tcW w:w="1225" w:type="dxa"/>
            <w:shd w:val="clear" w:color="auto" w:fill="auto"/>
            <w:vAlign w:val="center"/>
          </w:tcPr>
          <w:p w14:paraId="73912D79" w14:textId="2ACFCD6F" w:rsidR="00293D06" w:rsidRPr="00050A51" w:rsidRDefault="000809B2" w:rsidP="000809B2">
            <w:pPr>
              <w:spacing w:before="60" w:after="60"/>
              <w:rPr>
                <w:rFonts w:asciiTheme="minorHAnsi" w:hAnsiTheme="minorHAnsi"/>
                <w:sz w:val="18"/>
              </w:rPr>
            </w:pPr>
            <w:r>
              <w:rPr>
                <w:rFonts w:asciiTheme="minorHAnsi" w:hAnsiTheme="minorHAnsi"/>
                <w:sz w:val="18"/>
              </w:rPr>
              <w:t>DD/MM/YYY</w:t>
            </w:r>
          </w:p>
        </w:tc>
        <w:tc>
          <w:tcPr>
            <w:tcW w:w="2574" w:type="dxa"/>
            <w:shd w:val="clear" w:color="auto" w:fill="auto"/>
            <w:vAlign w:val="center"/>
          </w:tcPr>
          <w:p w14:paraId="238A644F" w14:textId="77777777" w:rsidR="00293D06" w:rsidRPr="00050A51" w:rsidRDefault="00293D06" w:rsidP="00293D06">
            <w:pPr>
              <w:spacing w:before="60" w:after="60"/>
              <w:rPr>
                <w:rFonts w:asciiTheme="minorHAnsi" w:hAnsiTheme="minorHAnsi"/>
                <w:sz w:val="18"/>
              </w:rPr>
            </w:pPr>
            <w:r w:rsidRPr="00050A51">
              <w:rPr>
                <w:rFonts w:asciiTheme="minorHAnsi" w:hAnsiTheme="minorHAnsi"/>
                <w:sz w:val="18"/>
              </w:rPr>
              <w:t xml:space="preserve">Approval for the CRIS release </w:t>
            </w:r>
          </w:p>
        </w:tc>
        <w:tc>
          <w:tcPr>
            <w:tcW w:w="2387" w:type="dxa"/>
            <w:shd w:val="clear" w:color="auto" w:fill="auto"/>
            <w:vAlign w:val="center"/>
          </w:tcPr>
          <w:p w14:paraId="0F36ED2A" w14:textId="77777777" w:rsidR="00293D06" w:rsidRPr="00050A51" w:rsidRDefault="00293D06" w:rsidP="00293D06">
            <w:pPr>
              <w:spacing w:before="60" w:after="60"/>
              <w:rPr>
                <w:rFonts w:asciiTheme="minorHAnsi" w:hAnsiTheme="minorHAnsi"/>
                <w:sz w:val="18"/>
              </w:rPr>
            </w:pPr>
            <w:r w:rsidRPr="00050A51">
              <w:rPr>
                <w:rFonts w:asciiTheme="minorHAnsi" w:hAnsiTheme="minorHAnsi"/>
                <w:sz w:val="18"/>
              </w:rPr>
              <w:t>Finance Minister</w:t>
            </w:r>
          </w:p>
        </w:tc>
        <w:tc>
          <w:tcPr>
            <w:tcW w:w="2835" w:type="dxa"/>
            <w:shd w:val="clear" w:color="auto" w:fill="auto"/>
            <w:vAlign w:val="center"/>
          </w:tcPr>
          <w:p w14:paraId="49351C27" w14:textId="3E527574" w:rsidR="00293D06" w:rsidRPr="00050A51" w:rsidRDefault="000809B2" w:rsidP="000809B2">
            <w:pPr>
              <w:rPr>
                <w:rFonts w:asciiTheme="minorHAnsi" w:hAnsiTheme="minorHAnsi"/>
                <w:sz w:val="18"/>
              </w:rPr>
            </w:pPr>
            <w:r>
              <w:rPr>
                <w:rFonts w:asciiTheme="minorHAnsi" w:hAnsiTheme="minorHAnsi"/>
                <w:sz w:val="18"/>
              </w:rPr>
              <w:t>High</w:t>
            </w:r>
            <w:r w:rsidR="00293D06" w:rsidRPr="00050A51">
              <w:rPr>
                <w:rFonts w:asciiTheme="minorHAnsi" w:hAnsiTheme="minorHAnsi"/>
                <w:sz w:val="18"/>
              </w:rPr>
              <w:t xml:space="preserve"> </w:t>
            </w:r>
            <w:r>
              <w:rPr>
                <w:rFonts w:asciiTheme="minorHAnsi" w:hAnsiTheme="minorHAnsi"/>
                <w:sz w:val="18"/>
              </w:rPr>
              <w:t xml:space="preserve">CRA rating </w:t>
            </w:r>
            <w:r w:rsidR="00293D06" w:rsidRPr="00050A51">
              <w:rPr>
                <w:rFonts w:asciiTheme="minorHAnsi" w:hAnsiTheme="minorHAnsi"/>
                <w:sz w:val="18"/>
              </w:rPr>
              <w:t xml:space="preserve">charging activity </w:t>
            </w:r>
          </w:p>
        </w:tc>
      </w:tr>
      <w:tr w:rsidR="000809B2" w:rsidRPr="00050A51" w14:paraId="77BF62B7" w14:textId="77777777" w:rsidTr="00F1038A">
        <w:tc>
          <w:tcPr>
            <w:tcW w:w="1225" w:type="dxa"/>
            <w:shd w:val="clear" w:color="auto" w:fill="auto"/>
          </w:tcPr>
          <w:p w14:paraId="4E886308" w14:textId="5F4A0CC6" w:rsidR="000809B2" w:rsidRPr="00050A51" w:rsidRDefault="000809B2" w:rsidP="000809B2">
            <w:pPr>
              <w:spacing w:before="60" w:after="60"/>
              <w:rPr>
                <w:rFonts w:asciiTheme="minorHAnsi" w:hAnsiTheme="minorHAnsi"/>
                <w:sz w:val="18"/>
              </w:rPr>
            </w:pPr>
            <w:r w:rsidRPr="00055894">
              <w:rPr>
                <w:rFonts w:asciiTheme="minorHAnsi" w:hAnsiTheme="minorHAnsi"/>
                <w:sz w:val="18"/>
              </w:rPr>
              <w:t>DD/MM/YYY</w:t>
            </w:r>
          </w:p>
        </w:tc>
        <w:tc>
          <w:tcPr>
            <w:tcW w:w="2574" w:type="dxa"/>
            <w:shd w:val="clear" w:color="auto" w:fill="auto"/>
            <w:vAlign w:val="center"/>
          </w:tcPr>
          <w:p w14:paraId="614C0E3C"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Update of financial estimates </w:t>
            </w:r>
          </w:p>
        </w:tc>
        <w:tc>
          <w:tcPr>
            <w:tcW w:w="2387" w:type="dxa"/>
            <w:shd w:val="clear" w:color="auto" w:fill="auto"/>
            <w:vAlign w:val="center"/>
          </w:tcPr>
          <w:p w14:paraId="3DCAF5F4"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Title of accountable authority </w:t>
            </w:r>
          </w:p>
        </w:tc>
        <w:tc>
          <w:tcPr>
            <w:tcW w:w="2835" w:type="dxa"/>
            <w:shd w:val="clear" w:color="auto" w:fill="auto"/>
            <w:vAlign w:val="center"/>
          </w:tcPr>
          <w:p w14:paraId="2E4A6988" w14:textId="77777777" w:rsidR="000809B2" w:rsidRPr="00050A51" w:rsidRDefault="000809B2" w:rsidP="000809B2">
            <w:pPr>
              <w:rPr>
                <w:rFonts w:asciiTheme="minorHAnsi" w:hAnsiTheme="minorHAnsi"/>
                <w:sz w:val="18"/>
              </w:rPr>
            </w:pPr>
            <w:r w:rsidRPr="00050A51">
              <w:rPr>
                <w:rFonts w:asciiTheme="minorHAnsi" w:hAnsiTheme="minorHAnsi"/>
                <w:sz w:val="18"/>
              </w:rPr>
              <w:t>Changes in assumptions (e.g. at Additional Estimates)</w:t>
            </w:r>
          </w:p>
        </w:tc>
      </w:tr>
      <w:tr w:rsidR="000809B2" w:rsidRPr="00050A51" w14:paraId="06834373" w14:textId="77777777" w:rsidTr="00F1038A">
        <w:tc>
          <w:tcPr>
            <w:tcW w:w="1225" w:type="dxa"/>
            <w:shd w:val="clear" w:color="auto" w:fill="auto"/>
          </w:tcPr>
          <w:p w14:paraId="043AFE4B" w14:textId="3B0C20B6" w:rsidR="000809B2" w:rsidRPr="00050A51" w:rsidRDefault="000809B2" w:rsidP="000809B2">
            <w:pPr>
              <w:spacing w:before="60" w:after="60"/>
              <w:rPr>
                <w:rFonts w:asciiTheme="minorHAnsi" w:hAnsiTheme="minorHAnsi"/>
                <w:sz w:val="18"/>
              </w:rPr>
            </w:pPr>
            <w:r w:rsidRPr="00055894">
              <w:rPr>
                <w:rFonts w:asciiTheme="minorHAnsi" w:hAnsiTheme="minorHAnsi"/>
                <w:sz w:val="18"/>
              </w:rPr>
              <w:t>DD/MM/YYY</w:t>
            </w:r>
          </w:p>
        </w:tc>
        <w:tc>
          <w:tcPr>
            <w:tcW w:w="2574" w:type="dxa"/>
            <w:shd w:val="clear" w:color="auto" w:fill="auto"/>
            <w:vAlign w:val="center"/>
          </w:tcPr>
          <w:p w14:paraId="663A47CE"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Update description of costs and charges </w:t>
            </w:r>
          </w:p>
        </w:tc>
        <w:tc>
          <w:tcPr>
            <w:tcW w:w="2387" w:type="dxa"/>
            <w:shd w:val="clear" w:color="auto" w:fill="auto"/>
            <w:vAlign w:val="center"/>
          </w:tcPr>
          <w:p w14:paraId="64E18B64"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Title of responsible Minister</w:t>
            </w:r>
          </w:p>
        </w:tc>
        <w:tc>
          <w:tcPr>
            <w:tcW w:w="2835" w:type="dxa"/>
            <w:shd w:val="clear" w:color="auto" w:fill="auto"/>
            <w:vAlign w:val="center"/>
          </w:tcPr>
          <w:p w14:paraId="3BAD6833" w14:textId="77777777" w:rsidR="000809B2" w:rsidRPr="00050A51" w:rsidRDefault="000809B2" w:rsidP="000809B2">
            <w:pPr>
              <w:rPr>
                <w:rFonts w:asciiTheme="minorHAnsi" w:hAnsiTheme="minorHAnsi"/>
                <w:sz w:val="18"/>
              </w:rPr>
            </w:pPr>
            <w:r w:rsidRPr="00050A51">
              <w:rPr>
                <w:rFonts w:asciiTheme="minorHAnsi" w:hAnsiTheme="minorHAnsi"/>
                <w:sz w:val="18"/>
              </w:rPr>
              <w:t>Changes in costs of resources</w:t>
            </w:r>
          </w:p>
        </w:tc>
      </w:tr>
      <w:tr w:rsidR="000809B2" w:rsidRPr="00050A51" w14:paraId="536DC49B" w14:textId="77777777" w:rsidTr="00F1038A">
        <w:tc>
          <w:tcPr>
            <w:tcW w:w="1225" w:type="dxa"/>
            <w:tcBorders>
              <w:bottom w:val="single" w:sz="4" w:space="0" w:color="auto"/>
            </w:tcBorders>
            <w:shd w:val="clear" w:color="auto" w:fill="auto"/>
          </w:tcPr>
          <w:p w14:paraId="74BF3ADC" w14:textId="1C2DDB11" w:rsidR="000809B2" w:rsidRPr="00050A51" w:rsidRDefault="000809B2" w:rsidP="000809B2">
            <w:pPr>
              <w:spacing w:before="60" w:after="60"/>
              <w:rPr>
                <w:rFonts w:asciiTheme="minorHAnsi" w:hAnsiTheme="minorHAnsi"/>
                <w:sz w:val="18"/>
              </w:rPr>
            </w:pPr>
            <w:r w:rsidRPr="00055894">
              <w:rPr>
                <w:rFonts w:asciiTheme="minorHAnsi" w:hAnsiTheme="minorHAnsi"/>
                <w:sz w:val="18"/>
              </w:rPr>
              <w:t>DD/MM/YYY</w:t>
            </w:r>
          </w:p>
        </w:tc>
        <w:tc>
          <w:tcPr>
            <w:tcW w:w="2574" w:type="dxa"/>
            <w:tcBorders>
              <w:bottom w:val="single" w:sz="4" w:space="0" w:color="auto"/>
            </w:tcBorders>
            <w:shd w:val="clear" w:color="auto" w:fill="auto"/>
            <w:vAlign w:val="center"/>
          </w:tcPr>
          <w:p w14:paraId="674210F1"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Amend description of business processes</w:t>
            </w:r>
          </w:p>
        </w:tc>
        <w:tc>
          <w:tcPr>
            <w:tcW w:w="2387" w:type="dxa"/>
            <w:tcBorders>
              <w:bottom w:val="single" w:sz="4" w:space="0" w:color="auto"/>
            </w:tcBorders>
            <w:shd w:val="clear" w:color="auto" w:fill="auto"/>
            <w:vAlign w:val="center"/>
          </w:tcPr>
          <w:p w14:paraId="6C90D3AD"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Title of accountable authority </w:t>
            </w:r>
          </w:p>
        </w:tc>
        <w:tc>
          <w:tcPr>
            <w:tcW w:w="2835" w:type="dxa"/>
            <w:tcBorders>
              <w:bottom w:val="single" w:sz="4" w:space="0" w:color="auto"/>
            </w:tcBorders>
            <w:shd w:val="clear" w:color="auto" w:fill="auto"/>
            <w:vAlign w:val="center"/>
          </w:tcPr>
          <w:p w14:paraId="0B1583CB" w14:textId="77777777" w:rsidR="000809B2" w:rsidRPr="00050A51" w:rsidRDefault="000809B2" w:rsidP="000809B2">
            <w:pPr>
              <w:rPr>
                <w:rFonts w:asciiTheme="minorHAnsi" w:hAnsiTheme="minorHAnsi"/>
                <w:sz w:val="18"/>
              </w:rPr>
            </w:pPr>
            <w:r w:rsidRPr="00050A51">
              <w:rPr>
                <w:rFonts w:asciiTheme="minorHAnsi" w:hAnsiTheme="minorHAnsi"/>
                <w:sz w:val="18"/>
              </w:rPr>
              <w:t xml:space="preserve">Revalidation of the costing model (operational change) </w:t>
            </w:r>
          </w:p>
        </w:tc>
      </w:tr>
      <w:tr w:rsidR="000809B2" w:rsidRPr="00050A51" w14:paraId="4C2FB1CF" w14:textId="77777777" w:rsidTr="004F1A52">
        <w:tc>
          <w:tcPr>
            <w:tcW w:w="1225" w:type="dxa"/>
            <w:shd w:val="clear" w:color="auto" w:fill="auto"/>
          </w:tcPr>
          <w:p w14:paraId="351C618D" w14:textId="17291B42" w:rsidR="000809B2" w:rsidRPr="00050A51" w:rsidRDefault="000809B2" w:rsidP="000809B2">
            <w:pPr>
              <w:spacing w:before="60" w:after="60"/>
              <w:rPr>
                <w:rFonts w:asciiTheme="minorHAnsi" w:hAnsiTheme="minorHAnsi"/>
                <w:sz w:val="18"/>
              </w:rPr>
            </w:pPr>
            <w:r w:rsidRPr="00055894">
              <w:rPr>
                <w:rFonts w:asciiTheme="minorHAnsi" w:hAnsiTheme="minorHAnsi"/>
                <w:sz w:val="18"/>
              </w:rPr>
              <w:t>DD/MM/YYY</w:t>
            </w:r>
          </w:p>
        </w:tc>
        <w:tc>
          <w:tcPr>
            <w:tcW w:w="2574" w:type="dxa"/>
            <w:shd w:val="clear" w:color="auto" w:fill="auto"/>
            <w:vAlign w:val="center"/>
          </w:tcPr>
          <w:p w14:paraId="1CD71FA3"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Amend description of the activity and cost recovery model</w:t>
            </w:r>
          </w:p>
        </w:tc>
        <w:tc>
          <w:tcPr>
            <w:tcW w:w="2387" w:type="dxa"/>
            <w:shd w:val="clear" w:color="auto" w:fill="auto"/>
            <w:vAlign w:val="center"/>
          </w:tcPr>
          <w:p w14:paraId="03E579A6" w14:textId="77777777" w:rsidR="000809B2" w:rsidRPr="00050A51" w:rsidRDefault="000809B2" w:rsidP="000809B2">
            <w:pPr>
              <w:spacing w:before="60" w:after="60"/>
              <w:rPr>
                <w:rFonts w:asciiTheme="minorHAnsi" w:hAnsiTheme="minorHAnsi"/>
                <w:sz w:val="18"/>
              </w:rPr>
            </w:pPr>
            <w:r w:rsidRPr="00050A51">
              <w:rPr>
                <w:rFonts w:asciiTheme="minorHAnsi" w:hAnsiTheme="minorHAnsi"/>
                <w:sz w:val="18"/>
              </w:rPr>
              <w:t xml:space="preserve">Government </w:t>
            </w:r>
          </w:p>
        </w:tc>
        <w:tc>
          <w:tcPr>
            <w:tcW w:w="2835" w:type="dxa"/>
            <w:shd w:val="clear" w:color="auto" w:fill="auto"/>
            <w:vAlign w:val="center"/>
          </w:tcPr>
          <w:p w14:paraId="15788915" w14:textId="77777777" w:rsidR="000809B2" w:rsidRPr="00050A51" w:rsidRDefault="000809B2" w:rsidP="000809B2">
            <w:pPr>
              <w:rPr>
                <w:rFonts w:asciiTheme="minorHAnsi" w:hAnsiTheme="minorHAnsi"/>
                <w:sz w:val="18"/>
              </w:rPr>
            </w:pPr>
            <w:r w:rsidRPr="00050A51">
              <w:rPr>
                <w:rFonts w:asciiTheme="minorHAnsi" w:hAnsiTheme="minorHAnsi"/>
                <w:sz w:val="18"/>
              </w:rPr>
              <w:t>Addition of a new group of fee payers (policy change)</w:t>
            </w:r>
          </w:p>
        </w:tc>
      </w:tr>
      <w:tr w:rsidR="004F1A52" w:rsidRPr="00050A51" w14:paraId="2157A7FF" w14:textId="77777777" w:rsidTr="00F1038A">
        <w:tc>
          <w:tcPr>
            <w:tcW w:w="1225" w:type="dxa"/>
            <w:tcBorders>
              <w:bottom w:val="single" w:sz="4" w:space="0" w:color="auto"/>
            </w:tcBorders>
            <w:shd w:val="clear" w:color="auto" w:fill="auto"/>
          </w:tcPr>
          <w:p w14:paraId="2B126CA9" w14:textId="77777777" w:rsidR="004F1A52" w:rsidRPr="00055894" w:rsidRDefault="004F1A52" w:rsidP="000809B2">
            <w:pPr>
              <w:spacing w:before="60" w:after="60"/>
              <w:rPr>
                <w:sz w:val="18"/>
              </w:rPr>
            </w:pPr>
          </w:p>
        </w:tc>
        <w:tc>
          <w:tcPr>
            <w:tcW w:w="2574" w:type="dxa"/>
            <w:tcBorders>
              <w:bottom w:val="single" w:sz="4" w:space="0" w:color="auto"/>
            </w:tcBorders>
            <w:shd w:val="clear" w:color="auto" w:fill="auto"/>
            <w:vAlign w:val="center"/>
          </w:tcPr>
          <w:p w14:paraId="7CDF4677" w14:textId="77777777" w:rsidR="004F1A52" w:rsidRPr="00050A51" w:rsidRDefault="004F1A52" w:rsidP="000809B2">
            <w:pPr>
              <w:spacing w:before="60" w:after="60"/>
              <w:rPr>
                <w:sz w:val="18"/>
              </w:rPr>
            </w:pPr>
          </w:p>
        </w:tc>
        <w:tc>
          <w:tcPr>
            <w:tcW w:w="2387" w:type="dxa"/>
            <w:tcBorders>
              <w:bottom w:val="single" w:sz="4" w:space="0" w:color="auto"/>
            </w:tcBorders>
            <w:shd w:val="clear" w:color="auto" w:fill="auto"/>
            <w:vAlign w:val="center"/>
          </w:tcPr>
          <w:p w14:paraId="1C9F477B" w14:textId="77777777" w:rsidR="004F1A52" w:rsidRPr="00050A51" w:rsidRDefault="004F1A52" w:rsidP="000809B2">
            <w:pPr>
              <w:spacing w:before="60" w:after="60"/>
              <w:rPr>
                <w:sz w:val="18"/>
              </w:rPr>
            </w:pPr>
          </w:p>
        </w:tc>
        <w:tc>
          <w:tcPr>
            <w:tcW w:w="2835" w:type="dxa"/>
            <w:tcBorders>
              <w:bottom w:val="single" w:sz="4" w:space="0" w:color="auto"/>
            </w:tcBorders>
            <w:shd w:val="clear" w:color="auto" w:fill="auto"/>
            <w:vAlign w:val="center"/>
          </w:tcPr>
          <w:p w14:paraId="25860417" w14:textId="77777777" w:rsidR="004F1A52" w:rsidRPr="00050A51" w:rsidRDefault="004F1A52" w:rsidP="000809B2">
            <w:pPr>
              <w:rPr>
                <w:sz w:val="18"/>
              </w:rPr>
            </w:pPr>
          </w:p>
        </w:tc>
      </w:tr>
    </w:tbl>
    <w:p w14:paraId="505DFC5B" w14:textId="4476688D" w:rsidR="00021D3A" w:rsidRDefault="003A755D" w:rsidP="003A755D">
      <w:pPr>
        <w:pStyle w:val="Heading1"/>
        <w:rPr>
          <w:lang w:eastAsia="en-AU"/>
        </w:rPr>
      </w:pPr>
      <w:bookmarkStart w:id="24" w:name="_Toc88467514"/>
      <w:r>
        <w:rPr>
          <w:lang w:eastAsia="en-AU"/>
        </w:rPr>
        <w:lastRenderedPageBreak/>
        <w:t>A</w:t>
      </w:r>
      <w:r w:rsidR="00D57921">
        <w:rPr>
          <w:lang w:eastAsia="en-AU"/>
        </w:rPr>
        <w:t>PPENDICES</w:t>
      </w:r>
      <w:bookmarkEnd w:id="24"/>
    </w:p>
    <w:p w14:paraId="62BC913D" w14:textId="0710A202" w:rsidR="003A755D" w:rsidRDefault="003A755D" w:rsidP="003A755D">
      <w:pPr>
        <w:spacing w:line="240" w:lineRule="auto"/>
        <w:rPr>
          <w:i/>
          <w:lang w:eastAsia="en-AU"/>
        </w:rPr>
      </w:pPr>
      <w:r>
        <w:rPr>
          <w:i/>
          <w:lang w:eastAsia="en-AU"/>
        </w:rPr>
        <w:t xml:space="preserve">Items that may be included as Appendices </w:t>
      </w:r>
      <w:r w:rsidR="00D57921">
        <w:rPr>
          <w:i/>
          <w:lang w:eastAsia="en-AU"/>
        </w:rPr>
        <w:t xml:space="preserve">or Attachments may </w:t>
      </w:r>
      <w:r>
        <w:rPr>
          <w:i/>
          <w:lang w:eastAsia="en-AU"/>
        </w:rPr>
        <w:t>include, but are not limited to:</w:t>
      </w:r>
    </w:p>
    <w:p w14:paraId="48CCC0D7" w14:textId="77777777" w:rsidR="003A755D" w:rsidRPr="003A755D" w:rsidRDefault="003A755D" w:rsidP="003A755D">
      <w:pPr>
        <w:pStyle w:val="NoSpacing"/>
        <w:numPr>
          <w:ilvl w:val="0"/>
          <w:numId w:val="30"/>
        </w:numPr>
        <w:rPr>
          <w:i/>
          <w:lang w:eastAsia="en-AU"/>
        </w:rPr>
      </w:pPr>
      <w:r w:rsidRPr="003A755D">
        <w:rPr>
          <w:i/>
          <w:lang w:eastAsia="en-AU"/>
        </w:rPr>
        <w:t xml:space="preserve">Information to industry about regulatory reforms in the activity space that have </w:t>
      </w:r>
      <w:proofErr w:type="gramStart"/>
      <w:r w:rsidRPr="003A755D">
        <w:rPr>
          <w:i/>
          <w:lang w:eastAsia="en-AU"/>
        </w:rPr>
        <w:t>occurred</w:t>
      </w:r>
      <w:proofErr w:type="gramEnd"/>
    </w:p>
    <w:p w14:paraId="2D6A3984" w14:textId="493E57BA" w:rsidR="003A755D" w:rsidRPr="003A755D" w:rsidRDefault="002847BE" w:rsidP="003A755D">
      <w:pPr>
        <w:pStyle w:val="NoSpacing"/>
        <w:numPr>
          <w:ilvl w:val="0"/>
          <w:numId w:val="30"/>
        </w:numPr>
        <w:rPr>
          <w:i/>
          <w:lang w:eastAsia="en-AU"/>
        </w:rPr>
      </w:pPr>
      <w:r>
        <w:rPr>
          <w:i/>
          <w:lang w:eastAsia="en-AU"/>
        </w:rPr>
        <w:t>S</w:t>
      </w:r>
      <w:r w:rsidR="003A755D">
        <w:rPr>
          <w:i/>
          <w:lang w:eastAsia="en-AU"/>
        </w:rPr>
        <w:t>ummaries of stakeholder feedback</w:t>
      </w:r>
      <w:r>
        <w:rPr>
          <w:i/>
          <w:lang w:eastAsia="en-AU"/>
        </w:rPr>
        <w:t xml:space="preserve"> following consultation</w:t>
      </w:r>
    </w:p>
    <w:p w14:paraId="2240A269" w14:textId="23EE6F12" w:rsidR="003A755D" w:rsidRPr="003A755D" w:rsidRDefault="002847BE" w:rsidP="003A755D">
      <w:pPr>
        <w:pStyle w:val="NoSpacing"/>
        <w:numPr>
          <w:ilvl w:val="0"/>
          <w:numId w:val="30"/>
        </w:numPr>
        <w:rPr>
          <w:i/>
          <w:lang w:eastAsia="en-AU"/>
        </w:rPr>
      </w:pPr>
      <w:r>
        <w:rPr>
          <w:i/>
          <w:lang w:eastAsia="en-AU"/>
        </w:rPr>
        <w:t xml:space="preserve">Further detail </w:t>
      </w:r>
      <w:r w:rsidR="00805467">
        <w:rPr>
          <w:i/>
          <w:lang w:eastAsia="en-AU"/>
        </w:rPr>
        <w:t xml:space="preserve">on </w:t>
      </w:r>
      <w:r w:rsidR="003A755D" w:rsidRPr="003A755D">
        <w:rPr>
          <w:i/>
          <w:lang w:eastAsia="en-AU"/>
        </w:rPr>
        <w:t>output</w:t>
      </w:r>
      <w:r w:rsidR="00805467">
        <w:rPr>
          <w:i/>
          <w:lang w:eastAsia="en-AU"/>
        </w:rPr>
        <w:t>s, activities</w:t>
      </w:r>
      <w:r w:rsidR="003A755D" w:rsidRPr="003A755D">
        <w:rPr>
          <w:i/>
          <w:lang w:eastAsia="en-AU"/>
        </w:rPr>
        <w:t xml:space="preserve"> or costing </w:t>
      </w:r>
      <w:proofErr w:type="gramStart"/>
      <w:r w:rsidR="003A755D" w:rsidRPr="003A755D">
        <w:rPr>
          <w:i/>
          <w:lang w:eastAsia="en-AU"/>
        </w:rPr>
        <w:t>information</w:t>
      </w:r>
      <w:proofErr w:type="gramEnd"/>
      <w:r w:rsidR="003A755D" w:rsidRPr="003A755D">
        <w:rPr>
          <w:i/>
          <w:lang w:eastAsia="en-AU"/>
        </w:rPr>
        <w:t xml:space="preserve"> </w:t>
      </w:r>
    </w:p>
    <w:sectPr w:rsidR="003A755D" w:rsidRPr="003A755D" w:rsidSect="00D34C88">
      <w:headerReference w:type="even" r:id="rId27"/>
      <w:headerReference w:type="default" r:id="rId28"/>
      <w:headerReference w:type="first" r:id="rId29"/>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E10F" w14:textId="77777777" w:rsidR="00924130" w:rsidRDefault="00924130" w:rsidP="00DB42A5">
      <w:r>
        <w:separator/>
      </w:r>
    </w:p>
  </w:endnote>
  <w:endnote w:type="continuationSeparator" w:id="0">
    <w:p w14:paraId="6AF521BA" w14:textId="77777777" w:rsidR="00924130" w:rsidRDefault="00924130" w:rsidP="00DB42A5">
      <w:r>
        <w:continuationSeparator/>
      </w:r>
    </w:p>
  </w:endnote>
  <w:endnote w:type="continuationNotice" w:id="1">
    <w:p w14:paraId="1B593C0B" w14:textId="77777777" w:rsidR="00924130" w:rsidRDefault="00924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15E2" w14:textId="77777777" w:rsidR="00924130" w:rsidRDefault="00924130" w:rsidP="00DB42A5">
      <w:r>
        <w:separator/>
      </w:r>
    </w:p>
  </w:footnote>
  <w:footnote w:type="continuationSeparator" w:id="0">
    <w:p w14:paraId="2F6BC126" w14:textId="77777777" w:rsidR="00924130" w:rsidRDefault="00924130" w:rsidP="00DB42A5">
      <w:r>
        <w:continuationSeparator/>
      </w:r>
    </w:p>
  </w:footnote>
  <w:footnote w:type="continuationNotice" w:id="1">
    <w:p w14:paraId="79BB3230" w14:textId="77777777" w:rsidR="00924130" w:rsidRDefault="00924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B8E2" w14:textId="3C1A1A11" w:rsidR="003460DF" w:rsidRDefault="00325CA0">
    <w:pPr>
      <w:pStyle w:val="Header"/>
    </w:pPr>
    <w:r>
      <w:rPr>
        <w:noProof/>
      </w:rPr>
      <mc:AlternateContent>
        <mc:Choice Requires="wps">
          <w:drawing>
            <wp:anchor distT="0" distB="0" distL="0" distR="0" simplePos="0" relativeHeight="251657728"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9" type="#_x0000_t202" alt="&quot;&quot;"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CA50" w14:textId="5C1776B4" w:rsidR="003460DF" w:rsidRDefault="003460DF">
    <w:pPr>
      <w:pStyle w:val="Header"/>
    </w:pPr>
  </w:p>
  <w:p w14:paraId="143F2388" w14:textId="59AE7F6C" w:rsidR="003460DF" w:rsidRDefault="00346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5EE7" w14:textId="40443862" w:rsidR="003460DF" w:rsidRDefault="00325CA0">
    <w:pPr>
      <w:pStyle w:val="Header"/>
    </w:pPr>
    <w:r>
      <w:rPr>
        <w:noProof/>
      </w:rPr>
      <mc:AlternateContent>
        <mc:Choice Requires="wps">
          <w:drawing>
            <wp:anchor distT="0" distB="0" distL="0" distR="0" simplePos="0" relativeHeight="251656704"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518AA"/>
    <w:multiLevelType w:val="hybridMultilevel"/>
    <w:tmpl w:val="C9A6A3BA"/>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A5C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E951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C3F8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4E1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A50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DD732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1F3DFD"/>
    <w:multiLevelType w:val="hybridMultilevel"/>
    <w:tmpl w:val="8AC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6686B4E"/>
    <w:multiLevelType w:val="hybridMultilevel"/>
    <w:tmpl w:val="2B2814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9C0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F32A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E87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17F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D836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2011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F96D21"/>
    <w:multiLevelType w:val="hybridMultilevel"/>
    <w:tmpl w:val="3E76C6A6"/>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010F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A525E1"/>
    <w:multiLevelType w:val="multilevel"/>
    <w:tmpl w:val="E74E39E4"/>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1B4686"/>
    <w:multiLevelType w:val="hybridMultilevel"/>
    <w:tmpl w:val="7AE0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2174CD"/>
    <w:multiLevelType w:val="hybridMultilevel"/>
    <w:tmpl w:val="B262D17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24577D"/>
    <w:multiLevelType w:val="hybridMultilevel"/>
    <w:tmpl w:val="4EFC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0E427E"/>
    <w:multiLevelType w:val="hybridMultilevel"/>
    <w:tmpl w:val="B542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2233A3"/>
    <w:multiLevelType w:val="hybridMultilevel"/>
    <w:tmpl w:val="7F88F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C9178B"/>
    <w:multiLevelType w:val="hybridMultilevel"/>
    <w:tmpl w:val="C20C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D756E4"/>
    <w:multiLevelType w:val="hybridMultilevel"/>
    <w:tmpl w:val="667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BF4CF5"/>
    <w:multiLevelType w:val="hybridMultilevel"/>
    <w:tmpl w:val="5656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DD1BB1"/>
    <w:multiLevelType w:val="hybridMultilevel"/>
    <w:tmpl w:val="FC528428"/>
    <w:lvl w:ilvl="0" w:tplc="EF5E89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676544011">
    <w:abstractNumId w:val="33"/>
  </w:num>
  <w:num w:numId="2" w16cid:durableId="1001547212">
    <w:abstractNumId w:val="4"/>
  </w:num>
  <w:num w:numId="3" w16cid:durableId="1919900995">
    <w:abstractNumId w:val="8"/>
  </w:num>
  <w:num w:numId="4" w16cid:durableId="14768865">
    <w:abstractNumId w:val="27"/>
  </w:num>
  <w:num w:numId="5" w16cid:durableId="1592620576">
    <w:abstractNumId w:val="5"/>
  </w:num>
  <w:num w:numId="6" w16cid:durableId="366762957">
    <w:abstractNumId w:val="28"/>
  </w:num>
  <w:num w:numId="7" w16cid:durableId="1354500975">
    <w:abstractNumId w:val="31"/>
  </w:num>
  <w:num w:numId="8" w16cid:durableId="1951891437">
    <w:abstractNumId w:val="15"/>
  </w:num>
  <w:num w:numId="9" w16cid:durableId="1646422743">
    <w:abstractNumId w:val="9"/>
  </w:num>
  <w:num w:numId="10" w16cid:durableId="1425801433">
    <w:abstractNumId w:val="29"/>
  </w:num>
  <w:num w:numId="11" w16cid:durableId="1003168712">
    <w:abstractNumId w:val="18"/>
  </w:num>
  <w:num w:numId="12" w16cid:durableId="192304223">
    <w:abstractNumId w:val="32"/>
  </w:num>
  <w:num w:numId="13" w16cid:durableId="1560483407">
    <w:abstractNumId w:val="21"/>
  </w:num>
  <w:num w:numId="14" w16cid:durableId="713577480">
    <w:abstractNumId w:val="12"/>
  </w:num>
  <w:num w:numId="15" w16cid:durableId="364673150">
    <w:abstractNumId w:val="16"/>
  </w:num>
  <w:num w:numId="16" w16cid:durableId="1961837890">
    <w:abstractNumId w:val="6"/>
  </w:num>
  <w:num w:numId="17" w16cid:durableId="1165852581">
    <w:abstractNumId w:val="17"/>
  </w:num>
  <w:num w:numId="18" w16cid:durableId="1928687825">
    <w:abstractNumId w:val="2"/>
  </w:num>
  <w:num w:numId="19" w16cid:durableId="1448351726">
    <w:abstractNumId w:val="13"/>
  </w:num>
  <w:num w:numId="20" w16cid:durableId="144592275">
    <w:abstractNumId w:val="7"/>
  </w:num>
  <w:num w:numId="21" w16cid:durableId="1200364700">
    <w:abstractNumId w:val="14"/>
  </w:num>
  <w:num w:numId="22" w16cid:durableId="2064057184">
    <w:abstractNumId w:val="0"/>
  </w:num>
  <w:num w:numId="23" w16cid:durableId="1351492464">
    <w:abstractNumId w:val="3"/>
  </w:num>
  <w:num w:numId="24" w16cid:durableId="1189375427">
    <w:abstractNumId w:val="20"/>
  </w:num>
  <w:num w:numId="25" w16cid:durableId="1699963019">
    <w:abstractNumId w:val="24"/>
  </w:num>
  <w:num w:numId="26" w16cid:durableId="1605187442">
    <w:abstractNumId w:val="19"/>
  </w:num>
  <w:num w:numId="27" w16cid:durableId="587662545">
    <w:abstractNumId w:val="1"/>
  </w:num>
  <w:num w:numId="28" w16cid:durableId="972095844">
    <w:abstractNumId w:val="30"/>
  </w:num>
  <w:num w:numId="29" w16cid:durableId="107357079">
    <w:abstractNumId w:val="23"/>
  </w:num>
  <w:num w:numId="30" w16cid:durableId="1918511396">
    <w:abstractNumId w:val="26"/>
  </w:num>
  <w:num w:numId="31" w16cid:durableId="76512904">
    <w:abstractNumId w:val="22"/>
  </w:num>
  <w:num w:numId="32" w16cid:durableId="1709988431">
    <w:abstractNumId w:val="25"/>
  </w:num>
  <w:num w:numId="33" w16cid:durableId="198859561">
    <w:abstractNumId w:val="11"/>
  </w:num>
  <w:num w:numId="34" w16cid:durableId="14001330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1A6E"/>
    <w:rsid w:val="00016586"/>
    <w:rsid w:val="00021D3A"/>
    <w:rsid w:val="00063557"/>
    <w:rsid w:val="00080259"/>
    <w:rsid w:val="000809B2"/>
    <w:rsid w:val="0008204D"/>
    <w:rsid w:val="00095D8C"/>
    <w:rsid w:val="000A3E0F"/>
    <w:rsid w:val="000B55E4"/>
    <w:rsid w:val="000C6831"/>
    <w:rsid w:val="000E1393"/>
    <w:rsid w:val="000E16A5"/>
    <w:rsid w:val="000F2D4C"/>
    <w:rsid w:val="000F2DDE"/>
    <w:rsid w:val="000F5A4D"/>
    <w:rsid w:val="00103B47"/>
    <w:rsid w:val="0011534C"/>
    <w:rsid w:val="00120612"/>
    <w:rsid w:val="00133047"/>
    <w:rsid w:val="0013756C"/>
    <w:rsid w:val="0015300B"/>
    <w:rsid w:val="00165B41"/>
    <w:rsid w:val="0016786E"/>
    <w:rsid w:val="00171C93"/>
    <w:rsid w:val="00192E96"/>
    <w:rsid w:val="001A4D17"/>
    <w:rsid w:val="001E4D12"/>
    <w:rsid w:val="001F3F05"/>
    <w:rsid w:val="001F4DAF"/>
    <w:rsid w:val="00213FD6"/>
    <w:rsid w:val="00216FCF"/>
    <w:rsid w:val="00230F52"/>
    <w:rsid w:val="0023592F"/>
    <w:rsid w:val="0028412E"/>
    <w:rsid w:val="002847BE"/>
    <w:rsid w:val="00293D06"/>
    <w:rsid w:val="002C4532"/>
    <w:rsid w:val="002D67A5"/>
    <w:rsid w:val="00306FAF"/>
    <w:rsid w:val="00317AD5"/>
    <w:rsid w:val="00322143"/>
    <w:rsid w:val="00322E0F"/>
    <w:rsid w:val="00325CA0"/>
    <w:rsid w:val="003460DF"/>
    <w:rsid w:val="00350003"/>
    <w:rsid w:val="00351B9E"/>
    <w:rsid w:val="00351EFD"/>
    <w:rsid w:val="00354152"/>
    <w:rsid w:val="00371869"/>
    <w:rsid w:val="0039273E"/>
    <w:rsid w:val="003A755D"/>
    <w:rsid w:val="003D5987"/>
    <w:rsid w:val="003D77B5"/>
    <w:rsid w:val="003E0AE8"/>
    <w:rsid w:val="003F586A"/>
    <w:rsid w:val="003F6044"/>
    <w:rsid w:val="003F7977"/>
    <w:rsid w:val="003F797F"/>
    <w:rsid w:val="00430449"/>
    <w:rsid w:val="0044689F"/>
    <w:rsid w:val="0046592A"/>
    <w:rsid w:val="00467B14"/>
    <w:rsid w:val="00484545"/>
    <w:rsid w:val="004B2AC0"/>
    <w:rsid w:val="004B749F"/>
    <w:rsid w:val="004D2971"/>
    <w:rsid w:val="004D3265"/>
    <w:rsid w:val="004D4A01"/>
    <w:rsid w:val="004E1C1E"/>
    <w:rsid w:val="004F1A52"/>
    <w:rsid w:val="005025DF"/>
    <w:rsid w:val="00535E42"/>
    <w:rsid w:val="005626EC"/>
    <w:rsid w:val="005B0877"/>
    <w:rsid w:val="005C3891"/>
    <w:rsid w:val="005C7F49"/>
    <w:rsid w:val="005F00C0"/>
    <w:rsid w:val="006036C2"/>
    <w:rsid w:val="0060574C"/>
    <w:rsid w:val="00606DFE"/>
    <w:rsid w:val="006071EE"/>
    <w:rsid w:val="0061095D"/>
    <w:rsid w:val="00657547"/>
    <w:rsid w:val="00677D37"/>
    <w:rsid w:val="00691EC2"/>
    <w:rsid w:val="006B567F"/>
    <w:rsid w:val="006C09DD"/>
    <w:rsid w:val="006D1E72"/>
    <w:rsid w:val="006E1600"/>
    <w:rsid w:val="00706F6D"/>
    <w:rsid w:val="00712E46"/>
    <w:rsid w:val="00740D84"/>
    <w:rsid w:val="00750576"/>
    <w:rsid w:val="007636F8"/>
    <w:rsid w:val="00770753"/>
    <w:rsid w:val="0078402E"/>
    <w:rsid w:val="007963FB"/>
    <w:rsid w:val="007B0863"/>
    <w:rsid w:val="007C1E69"/>
    <w:rsid w:val="007D73D8"/>
    <w:rsid w:val="00805467"/>
    <w:rsid w:val="00812C24"/>
    <w:rsid w:val="00822023"/>
    <w:rsid w:val="00823739"/>
    <w:rsid w:val="00831AAB"/>
    <w:rsid w:val="00850A03"/>
    <w:rsid w:val="0086566B"/>
    <w:rsid w:val="00874681"/>
    <w:rsid w:val="00875880"/>
    <w:rsid w:val="0088026E"/>
    <w:rsid w:val="00894C90"/>
    <w:rsid w:val="008A3D1C"/>
    <w:rsid w:val="008A7AF0"/>
    <w:rsid w:val="008C3322"/>
    <w:rsid w:val="008D3E19"/>
    <w:rsid w:val="008F3BDC"/>
    <w:rsid w:val="009119D1"/>
    <w:rsid w:val="00924130"/>
    <w:rsid w:val="00932F4D"/>
    <w:rsid w:val="00933850"/>
    <w:rsid w:val="00937EAA"/>
    <w:rsid w:val="00957665"/>
    <w:rsid w:val="009602E2"/>
    <w:rsid w:val="009645E7"/>
    <w:rsid w:val="00986A47"/>
    <w:rsid w:val="00987CDC"/>
    <w:rsid w:val="00987F0B"/>
    <w:rsid w:val="009A0D7F"/>
    <w:rsid w:val="009A2BEF"/>
    <w:rsid w:val="009C14EE"/>
    <w:rsid w:val="009D2E68"/>
    <w:rsid w:val="009D7F79"/>
    <w:rsid w:val="009E1C80"/>
    <w:rsid w:val="009F05B8"/>
    <w:rsid w:val="009F7AA2"/>
    <w:rsid w:val="00A01834"/>
    <w:rsid w:val="00A0332E"/>
    <w:rsid w:val="00A14A7B"/>
    <w:rsid w:val="00A15A6F"/>
    <w:rsid w:val="00A234AF"/>
    <w:rsid w:val="00A2524F"/>
    <w:rsid w:val="00A30233"/>
    <w:rsid w:val="00A41FC9"/>
    <w:rsid w:val="00A51A88"/>
    <w:rsid w:val="00A634EB"/>
    <w:rsid w:val="00A669CA"/>
    <w:rsid w:val="00A819A2"/>
    <w:rsid w:val="00AA032C"/>
    <w:rsid w:val="00AA3569"/>
    <w:rsid w:val="00AB7A6C"/>
    <w:rsid w:val="00AD0880"/>
    <w:rsid w:val="00AE5E7B"/>
    <w:rsid w:val="00AE65DF"/>
    <w:rsid w:val="00AF0058"/>
    <w:rsid w:val="00AF0718"/>
    <w:rsid w:val="00B156B7"/>
    <w:rsid w:val="00B217B0"/>
    <w:rsid w:val="00B44979"/>
    <w:rsid w:val="00B45F6B"/>
    <w:rsid w:val="00B55783"/>
    <w:rsid w:val="00B60DB2"/>
    <w:rsid w:val="00B67459"/>
    <w:rsid w:val="00BB37F6"/>
    <w:rsid w:val="00BB3C6D"/>
    <w:rsid w:val="00BD4541"/>
    <w:rsid w:val="00BE025D"/>
    <w:rsid w:val="00BE7088"/>
    <w:rsid w:val="00BF42C5"/>
    <w:rsid w:val="00BF476E"/>
    <w:rsid w:val="00C03026"/>
    <w:rsid w:val="00C10C88"/>
    <w:rsid w:val="00C146CF"/>
    <w:rsid w:val="00C155A7"/>
    <w:rsid w:val="00C40678"/>
    <w:rsid w:val="00C40E38"/>
    <w:rsid w:val="00C45610"/>
    <w:rsid w:val="00C46963"/>
    <w:rsid w:val="00C56278"/>
    <w:rsid w:val="00C932F3"/>
    <w:rsid w:val="00CC0AF2"/>
    <w:rsid w:val="00CD1C5F"/>
    <w:rsid w:val="00CE5978"/>
    <w:rsid w:val="00CE7AB2"/>
    <w:rsid w:val="00CF3691"/>
    <w:rsid w:val="00CF7EB7"/>
    <w:rsid w:val="00D03D35"/>
    <w:rsid w:val="00D0641E"/>
    <w:rsid w:val="00D1329C"/>
    <w:rsid w:val="00D13809"/>
    <w:rsid w:val="00D15257"/>
    <w:rsid w:val="00D34C88"/>
    <w:rsid w:val="00D36C93"/>
    <w:rsid w:val="00D57921"/>
    <w:rsid w:val="00D6127F"/>
    <w:rsid w:val="00D85D56"/>
    <w:rsid w:val="00D907F0"/>
    <w:rsid w:val="00DA14D2"/>
    <w:rsid w:val="00DA54A1"/>
    <w:rsid w:val="00DB0487"/>
    <w:rsid w:val="00DB42A5"/>
    <w:rsid w:val="00DE0A85"/>
    <w:rsid w:val="00DE18C6"/>
    <w:rsid w:val="00DF7685"/>
    <w:rsid w:val="00E0441D"/>
    <w:rsid w:val="00E25093"/>
    <w:rsid w:val="00E46AC2"/>
    <w:rsid w:val="00E478C0"/>
    <w:rsid w:val="00E53589"/>
    <w:rsid w:val="00E54803"/>
    <w:rsid w:val="00E66251"/>
    <w:rsid w:val="00E766D1"/>
    <w:rsid w:val="00E82A92"/>
    <w:rsid w:val="00E93783"/>
    <w:rsid w:val="00EC600A"/>
    <w:rsid w:val="00ED2FEF"/>
    <w:rsid w:val="00ED5266"/>
    <w:rsid w:val="00EE2622"/>
    <w:rsid w:val="00EE7975"/>
    <w:rsid w:val="00F03C83"/>
    <w:rsid w:val="00F1038A"/>
    <w:rsid w:val="00F26551"/>
    <w:rsid w:val="00F27E0F"/>
    <w:rsid w:val="00F33937"/>
    <w:rsid w:val="00F46EFF"/>
    <w:rsid w:val="00F47FD1"/>
    <w:rsid w:val="00F60079"/>
    <w:rsid w:val="00F67005"/>
    <w:rsid w:val="00F82787"/>
    <w:rsid w:val="00F93FEE"/>
    <w:rsid w:val="00F963D8"/>
    <w:rsid w:val="00FB5AF2"/>
    <w:rsid w:val="00FC17AB"/>
    <w:rsid w:val="00FC2A5E"/>
    <w:rsid w:val="00FD1172"/>
    <w:rsid w:val="00FE6EFC"/>
    <w:rsid w:val="00FE7D14"/>
    <w:rsid w:val="08958895"/>
    <w:rsid w:val="2D28C08E"/>
    <w:rsid w:val="3167EDC1"/>
    <w:rsid w:val="4158101C"/>
    <w:rsid w:val="4392C7F1"/>
    <w:rsid w:val="4FB04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9E"/>
  </w:style>
  <w:style w:type="paragraph" w:styleId="Heading1">
    <w:name w:val="heading 1"/>
    <w:basedOn w:val="Normal"/>
    <w:next w:val="Normal"/>
    <w:link w:val="Heading1Char"/>
    <w:uiPriority w:val="9"/>
    <w:qFormat/>
    <w:rsid w:val="001F3F0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3F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F3F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F3F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F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3F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1F3F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F3F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semiHidden/>
    <w:unhideWhenUsed/>
    <w:qFormat/>
    <w:rsid w:val="001F3F0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F3F0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F0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F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F05"/>
    <w:rPr>
      <w:rFonts w:asciiTheme="majorHAnsi" w:eastAsiaTheme="majorEastAsia" w:hAnsiTheme="majorHAnsi" w:cstheme="majorBidi"/>
      <w:sz w:val="24"/>
      <w:szCs w:val="24"/>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basedOn w:val="Heading1"/>
    <w:next w:val="Normal"/>
    <w:uiPriority w:val="39"/>
    <w:unhideWhenUsed/>
    <w:qFormat/>
    <w:rsid w:val="001F3F05"/>
    <w:pPr>
      <w:outlineLvl w:val="9"/>
    </w:pPr>
  </w:style>
  <w:style w:type="paragraph" w:styleId="ListParagraph">
    <w:name w:val="List Paragraph"/>
    <w:aliases w:val="NFP GP Bulleted List,List Paragraph1,Recommendation,#List Paragraph,List Paragraph11,L,Table Dots,List Paragraph - bullets,Use Case List Paragraph"/>
    <w:basedOn w:val="Normal"/>
    <w:link w:val="ListParagraphChar"/>
    <w:uiPriority w:val="34"/>
    <w:qFormat/>
    <w:rsid w:val="00F82787"/>
    <w:pPr>
      <w:numPr>
        <w:numId w:val="2"/>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
    <w:uiPriority w:val="34"/>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016586"/>
    <w:pPr>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inance.gov.au/government/managing-commonwealth-resources/managing-money-property/managing-money/australian-government-charging-framework" TargetMode="External"/><Relationship Id="rId18" Type="http://schemas.openxmlformats.org/officeDocument/2006/relationships/hyperlink" Target="https://finance.gov.au/government/managing-commonwealth-resources/managing-money-property/managing-money/australian-government-charging-framework" TargetMode="External"/><Relationship Id="rId26" Type="http://schemas.openxmlformats.org/officeDocument/2006/relationships/hyperlink" Target="https://finance.gov.au/government/managing-commonwealth-resources/managing-money-property/managing-money/australian-government-charging-framework" TargetMode="External"/><Relationship Id="rId3" Type="http://schemas.openxmlformats.org/officeDocument/2006/relationships/customXml" Target="../customXml/item3.xml"/><Relationship Id="rId21" Type="http://schemas.openxmlformats.org/officeDocument/2006/relationships/hyperlink" Target="https://finance.gov.au/government/managing-commonwealth-resources/managing-money-property/managing-money/australian-government-charging-framewor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inance.gov.au/government/managing-commonwealth-resources/managing-money-property/managing-money/australian-government-charging-framework" TargetMode="External"/><Relationship Id="rId25" Type="http://schemas.openxmlformats.org/officeDocument/2006/relationships/hyperlink" Target="https://www.finance.gov.au/government/managing-commonwealth-resources/planning-and-reporting/commonwealth-performance-framework" TargetMode="External"/><Relationship Id="rId2" Type="http://schemas.openxmlformats.org/officeDocument/2006/relationships/customXml" Target="../customXml/item2.xml"/><Relationship Id="rId16" Type="http://schemas.openxmlformats.org/officeDocument/2006/relationships/hyperlink" Target="https://finance.gov.au/government/managing-commonwealth-resources/managing-money-property/managing-money/australian-government-charging-framework" TargetMode="External"/><Relationship Id="rId20" Type="http://schemas.openxmlformats.org/officeDocument/2006/relationships/hyperlink" Target="https://finance.gov.au/government/managing-commonwealth-resources/managing-money-property/managing-money/australian-government-charging-framewor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nance.gov.au/government/managing-commonwealth-resources/managing-money-property/managing-money/australian-government-charging-framework"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finance.gov.au/government/managing-commonwealth-resources/managing-money-property/managing-money/australian-government-charging-framewor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finance.gov.au/government/managing-commonwealth-resources/managing-money-property/managing-money/australian-government-charging-framewor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finance.gov.au/government/managing-commonwealth-resources/managing-money-property/managing-money/australian-government-charging-framewor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5B38B9AD9C0B1408AB99B2B827F7B2E" ma:contentTypeVersion="21" ma:contentTypeDescription="Create a new document." ma:contentTypeScope="" ma:versionID="fefd80376c6e5e07f27f42ff01dd6ca1">
  <xsd:schema xmlns:xsd="http://www.w3.org/2001/XMLSchema" xmlns:xs="http://www.w3.org/2001/XMLSchema" xmlns:p="http://schemas.microsoft.com/office/2006/metadata/properties" xmlns:ns2="a334ba3b-e131-42d3-95f3-2728f5a41884" xmlns:ns3="6a7e9632-768a-49bf-85ac-c69233ab2a52" xmlns:ns4="f9afac67-ad4e-477e-a6b2-e834d240f12a" targetNamespace="http://schemas.microsoft.com/office/2006/metadata/properties" ma:root="true" ma:fieldsID="810b74f3dcc2f62b18076e74f2ed255e" ns2:_="" ns3:_="" ns4:_="">
    <xsd:import namespace="a334ba3b-e131-42d3-95f3-2728f5a41884"/>
    <xsd:import namespace="6a7e9632-768a-49bf-85ac-c69233ab2a52"/>
    <xsd:import namespace="f9afac67-ad4e-477e-a6b2-e834d240f12a"/>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eea89ee-b1b2-4a6f-a5d3-0d5d3da7d5f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eea89ee-b1b2-4a6f-a5d3-0d5d3da7d5f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afac67-ad4e-477e-a6b2-e834d240f12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9afac67-ad4e-477e-a6b2-e834d240f12a">
      <Terms xmlns="http://schemas.microsoft.com/office/infopath/2007/PartnerControls"/>
    </lcf76f155ced4ddcb4097134ff3c332f>
    <Original_x0020_Date_x0020_Created xmlns="a334ba3b-e131-42d3-95f3-2728f5a41884" xsi:nil="true"/>
    <TaxCatchAll xmlns="a334ba3b-e131-42d3-95f3-2728f5a41884"/>
    <e0fcb3f570964638902a63147cd98219 xmlns="a334ba3b-e131-42d3-95f3-2728f5a41884">
      <Terms xmlns="http://schemas.microsoft.com/office/infopath/2007/PartnerControl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11111111-1111-1111-1111-111111111111</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3DB63-6AC8-4CA7-8794-62498637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f9afac67-ad4e-477e-a6b2-e834d240f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034BE-9609-40B8-B953-9EA533992327}">
  <ds:schemaRefs>
    <ds:schemaRef ds:uri="http://schemas.microsoft.com/office/2006/metadata/properties"/>
    <ds:schemaRef ds:uri="http://schemas.microsoft.com/office/infopath/2007/PartnerControls"/>
    <ds:schemaRef ds:uri="a334ba3b-e131-42d3-95f3-2728f5a41884"/>
    <ds:schemaRef ds:uri="f9afac67-ad4e-477e-a6b2-e834d240f12a"/>
  </ds:schemaRefs>
</ds:datastoreItem>
</file>

<file path=customXml/itemProps3.xml><?xml version="1.0" encoding="utf-8"?>
<ds:datastoreItem xmlns:ds="http://schemas.openxmlformats.org/officeDocument/2006/customXml" ds:itemID="{482B00A4-9827-4CA4-AC46-690AB3A5C985}">
  <ds:schemaRefs>
    <ds:schemaRef ds:uri="Microsoft.SharePoint.Taxonomy.ContentTypeSync"/>
  </ds:schemaRefs>
</ds:datastoreItem>
</file>

<file path=customXml/itemProps4.xml><?xml version="1.0" encoding="utf-8"?>
<ds:datastoreItem xmlns:ds="http://schemas.openxmlformats.org/officeDocument/2006/customXml" ds:itemID="{0A6707AB-5C23-4A27-905B-DD6F01C99657}">
  <ds:schemaRefs>
    <ds:schemaRef ds:uri="http://schemas.microsoft.com/sharepoint/events"/>
  </ds:schemaRefs>
</ds:datastoreItem>
</file>

<file path=customXml/itemProps5.xml><?xml version="1.0" encoding="utf-8"?>
<ds:datastoreItem xmlns:ds="http://schemas.openxmlformats.org/officeDocument/2006/customXml" ds:itemID="{1E66CE85-AE4E-45A8-B713-92CC156F9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2931</Words>
  <Characters>16446</Characters>
  <Application>Microsoft Office Word</Application>
  <DocSecurity>0</DocSecurity>
  <Lines>648</Lines>
  <Paragraphs>306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Westwood, Imogen</dc:creator>
  <cp:keywords>[SEC=UNOFFICIAL]</cp:keywords>
  <dc:description/>
  <cp:lastModifiedBy>Truong, Minh</cp:lastModifiedBy>
  <cp:revision>7</cp:revision>
  <dcterms:created xsi:type="dcterms:W3CDTF">2023-05-17T02:54:00Z</dcterms:created>
  <dcterms:modified xsi:type="dcterms:W3CDTF">2024-02-05T23:24:00Z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0x010100B7B479F47583304BA8B631462CC772D70005B38B9AD9C0B1408AB99B2B827F7B2E</vt:lpwstr>
  </property>
  <property fmtid="{D5CDD505-2E9C-101B-9397-08002B2CF9AE}" pid="3" name="TaxKeyword">
    <vt:lpwstr>33;#[SEC=UNOFFICIAL]|c5095c15-4234-4e92-adf8-afe43cfbe4c5</vt:lpwstr>
  </property>
  <property fmtid="{D5CDD505-2E9C-101B-9397-08002B2CF9AE}" pid="4" name="AbtEntity">
    <vt:lpwstr>1;#Department of Finance|fd660e8f-8f31-49bd-92a3-d31d4da31afe</vt:lpwstr>
  </property>
  <property fmtid="{D5CDD505-2E9C-101B-9397-08002B2CF9AE}" pid="5" name="OrgUnit">
    <vt:lpwstr>2;#Charging Policy|cbcf5b89-4aab-4c5d-ba02-041c19cdb5b1</vt:lpwstr>
  </property>
  <property fmtid="{D5CDD505-2E9C-101B-9397-08002B2CF9AE}" pid="6" name="InitiatingEntity">
    <vt:lpwstr>1;#Department of Finance|fd660e8f-8f31-49bd-92a3-d31d4da31afe</vt:lpwstr>
  </property>
  <property fmtid="{D5CDD505-2E9C-101B-9397-08002B2CF9AE}" pid="7" name="Function and Activity">
    <vt:lpwstr/>
  </property>
  <property fmtid="{D5CDD505-2E9C-101B-9397-08002B2CF9AE}" pid="8" name="_dlc_DocIdItemGuid">
    <vt:lpwstr>bd419ccf-8203-4501-881d-f2474e852862</vt:lpwstr>
  </property>
  <property fmtid="{D5CDD505-2E9C-101B-9397-08002B2CF9AE}" pid="9" name="EmReceivedByName">
    <vt:lpwstr/>
  </property>
  <property fmtid="{D5CDD505-2E9C-101B-9397-08002B2CF9AE}" pid="10" name="Order">
    <vt:r8>895700</vt:r8>
  </property>
  <property fmtid="{D5CDD505-2E9C-101B-9397-08002B2CF9AE}" pid="11" name="EmCon">
    <vt:lpwstr/>
  </property>
  <property fmtid="{D5CDD505-2E9C-101B-9397-08002B2CF9AE}" pid="12" name="EmFromSMTPAddress">
    <vt:lpwstr/>
  </property>
  <property fmtid="{D5CDD505-2E9C-101B-9397-08002B2CF9AE}" pid="13" name="EmCompanies">
    <vt:lpwstr/>
  </property>
  <property fmtid="{D5CDD505-2E9C-101B-9397-08002B2CF9AE}" pid="14" name="EmSubject">
    <vt:lpwstr/>
  </property>
  <property fmtid="{D5CDD505-2E9C-101B-9397-08002B2CF9AE}" pid="15" name="EmAttachCount">
    <vt:lpwstr/>
  </property>
  <property fmtid="{D5CDD505-2E9C-101B-9397-08002B2CF9AE}" pid="16" name="EmToAddress">
    <vt:lpwstr/>
  </property>
  <property fmtid="{D5CDD505-2E9C-101B-9397-08002B2CF9AE}" pid="17" name="EmReceivedOnBehalfOfName">
    <vt:lpwstr/>
  </property>
  <property fmtid="{D5CDD505-2E9C-101B-9397-08002B2CF9AE}" pid="18" name="EmCategory">
    <vt:lpwstr/>
  </property>
  <property fmtid="{D5CDD505-2E9C-101B-9397-08002B2CF9AE}" pid="19" name="EmConversationIndex">
    <vt:lpwstr/>
  </property>
  <property fmtid="{D5CDD505-2E9C-101B-9397-08002B2CF9AE}" pid="20" name="EmBody">
    <vt:lpwstr/>
  </property>
  <property fmtid="{D5CDD505-2E9C-101B-9397-08002B2CF9AE}" pid="21" name="EmHasAttachments">
    <vt:bool>false</vt:bool>
  </property>
  <property fmtid="{D5CDD505-2E9C-101B-9397-08002B2CF9AE}" pid="22" name="EmRetentionPolicyName">
    <vt:lpwstr/>
  </property>
  <property fmtid="{D5CDD505-2E9C-101B-9397-08002B2CF9AE}" pid="23" name="EmReplyRecipientNames">
    <vt:lpwstr/>
  </property>
  <property fmtid="{D5CDD505-2E9C-101B-9397-08002B2CF9AE}" pid="24" name="EmReplyRecipients">
    <vt:lpwstr/>
  </property>
  <property fmtid="{D5CDD505-2E9C-101B-9397-08002B2CF9AE}" pid="25" name="EmCC">
    <vt:lpwstr/>
  </property>
  <property fmtid="{D5CDD505-2E9C-101B-9397-08002B2CF9AE}" pid="26" name="EmFromName">
    <vt:lpwstr/>
  </property>
  <property fmtid="{D5CDD505-2E9C-101B-9397-08002B2CF9AE}" pid="27" name="EmBCCSMTPAddress">
    <vt:lpwstr/>
  </property>
  <property fmtid="{D5CDD505-2E9C-101B-9397-08002B2CF9AE}" pid="28" name="About Entity">
    <vt:lpwstr>1;#Department of Finance|fd660e8f-8f31-49bd-92a3-d31d4da31afe</vt:lpwstr>
  </property>
  <property fmtid="{D5CDD505-2E9C-101B-9397-08002B2CF9AE}" pid="29" name="EmTo">
    <vt:lpwstr/>
  </property>
  <property fmtid="{D5CDD505-2E9C-101B-9397-08002B2CF9AE}" pid="30" name="EmFrom">
    <vt:lpwstr/>
  </property>
  <property fmtid="{D5CDD505-2E9C-101B-9397-08002B2CF9AE}" pid="31" name="EmAttachmentNames">
    <vt:lpwstr/>
  </property>
  <property fmtid="{D5CDD505-2E9C-101B-9397-08002B2CF9AE}" pid="32" name="EmToSMTPAddress">
    <vt:lpwstr/>
  </property>
  <property fmtid="{D5CDD505-2E9C-101B-9397-08002B2CF9AE}" pid="33" name="EmSentOnBehalfOfName">
    <vt:lpwstr/>
  </property>
  <property fmtid="{D5CDD505-2E9C-101B-9397-08002B2CF9AE}" pid="34" name="Initiating Entity">
    <vt:lpwstr>1;#Department of Finance|fd660e8f-8f31-49bd-92a3-d31d4da31afe</vt:lpwstr>
  </property>
  <property fmtid="{D5CDD505-2E9C-101B-9397-08002B2CF9AE}" pid="35" name="EmCCSMTPAddress">
    <vt:lpwstr/>
  </property>
  <property fmtid="{D5CDD505-2E9C-101B-9397-08002B2CF9AE}" pid="36" name="Organisation Unit">
    <vt:lpwstr>2;#Charging Policy|cbcf5b89-4aab-4c5d-ba02-041c19cdb5b1</vt:lpwstr>
  </property>
  <property fmtid="{D5CDD505-2E9C-101B-9397-08002B2CF9AE}" pid="37" name="EmConversationID">
    <vt:lpwstr/>
  </property>
  <property fmtid="{D5CDD505-2E9C-101B-9397-08002B2CF9AE}" pid="38" name="EmBCC">
    <vt:lpwstr/>
  </property>
  <property fmtid="{D5CDD505-2E9C-101B-9397-08002B2CF9AE}" pid="39" name="EmID">
    <vt:lpwstr/>
  </property>
  <property fmtid="{D5CDD505-2E9C-101B-9397-08002B2CF9AE}" pid="40" name="MediaServiceImageTags">
    <vt:lpwstr/>
  </property>
  <property fmtid="{D5CDD505-2E9C-101B-9397-08002B2CF9AE}" pid="41" name="ClassificationContentMarkingHeaderShapeIds">
    <vt:lpwstr>1,2,3</vt:lpwstr>
  </property>
  <property fmtid="{D5CDD505-2E9C-101B-9397-08002B2CF9AE}" pid="42" name="ClassificationContentMarkingHeaderFontProps">
    <vt:lpwstr>#ff0000,12,Calibri</vt:lpwstr>
  </property>
  <property fmtid="{D5CDD505-2E9C-101B-9397-08002B2CF9AE}" pid="43" name="ClassificationContentMarkingHeaderText">
    <vt:lpwstr>UNOFFICIAL</vt:lpwstr>
  </property>
  <property fmtid="{D5CDD505-2E9C-101B-9397-08002B2CF9AE}" pid="44" name="MSIP_Label_6af89f2f-9671-4583-84ec-9b406935fc32_Enabled">
    <vt:lpwstr>true</vt:lpwstr>
  </property>
  <property fmtid="{D5CDD505-2E9C-101B-9397-08002B2CF9AE}" pid="45" name="MSIP_Label_6af89f2f-9671-4583-84ec-9b406935fc32_SetDate">
    <vt:lpwstr>2023-02-23T05:13:06Z</vt:lpwstr>
  </property>
  <property fmtid="{D5CDD505-2E9C-101B-9397-08002B2CF9AE}" pid="46" name="MSIP_Label_6af89f2f-9671-4583-84ec-9b406935fc32_Name">
    <vt:lpwstr>UNOFFICIAL</vt:lpwstr>
  </property>
  <property fmtid="{D5CDD505-2E9C-101B-9397-08002B2CF9AE}" pid="47" name="MSIP_Label_6af89f2f-9671-4583-84ec-9b406935fc32_SiteId">
    <vt:lpwstr>08954cee-4782-4ff6-9ad5-1997dccef4b0</vt:lpwstr>
  </property>
  <property fmtid="{D5CDD505-2E9C-101B-9397-08002B2CF9AE}" pid="48" name="PM_DisplayValueSecClassificationWithQualifier">
    <vt:lpwstr>UNOFFICIAL</vt:lpwstr>
  </property>
  <property fmtid="{D5CDD505-2E9C-101B-9397-08002B2CF9AE}" pid="49" name="PM_Display">
    <vt:lpwstr>UNOFFICIAL</vt:lpwstr>
  </property>
  <property fmtid="{D5CDD505-2E9C-101B-9397-08002B2CF9AE}" pid="50" name="PM_ProtectiveMarkingValue_Header">
    <vt:lpwstr>UNOFFICIAL</vt:lpwstr>
  </property>
  <property fmtid="{D5CDD505-2E9C-101B-9397-08002B2CF9AE}" pid="51" name="PM_ProtectiveMarkingValue_Footer">
    <vt:lpwstr>UNOFFICIAL</vt:lpwstr>
  </property>
  <property fmtid="{D5CDD505-2E9C-101B-9397-08002B2CF9AE}" pid="52" name="PM_InsertionValue">
    <vt:lpwstr>UNOFFICIAL</vt:lpwstr>
  </property>
  <property fmtid="{D5CDD505-2E9C-101B-9397-08002B2CF9AE}" pid="53" name="PM_Qualifier">
    <vt:lpwstr/>
  </property>
  <property fmtid="{D5CDD505-2E9C-101B-9397-08002B2CF9AE}" pid="54" name="PM_Caveats_Count">
    <vt:lpwstr>0</vt:lpwstr>
  </property>
  <property fmtid="{D5CDD505-2E9C-101B-9397-08002B2CF9AE}" pid="55" name="PM_OriginationTimeStamp">
    <vt:lpwstr>2023-02-23T05:13:06Z</vt:lpwstr>
  </property>
  <property fmtid="{D5CDD505-2E9C-101B-9397-08002B2CF9AE}" pid="56" name="PM_Originating_FileId">
    <vt:lpwstr>E3513C33E2764ADB91B32C361174CBF8</vt:lpwstr>
  </property>
  <property fmtid="{D5CDD505-2E9C-101B-9397-08002B2CF9AE}" pid="57" name="PM_SecurityClassification_Prev">
    <vt:lpwstr>UNOFFICIAL</vt:lpwstr>
  </property>
  <property fmtid="{D5CDD505-2E9C-101B-9397-08002B2CF9AE}" pid="58" name="PM_Qualifier_Prev">
    <vt:lpwstr/>
  </property>
  <property fmtid="{D5CDD505-2E9C-101B-9397-08002B2CF9AE}" pid="59" name="PM_SecurityClassification">
    <vt:lpwstr>UNOFFICIAL</vt:lpwstr>
  </property>
  <property fmtid="{D5CDD505-2E9C-101B-9397-08002B2CF9AE}" pid="60" name="PM_Originator_Hash_SHA1">
    <vt:lpwstr>C4E8576B6510B1FB5DEF9BBC04AB3A64E004CBD8</vt:lpwstr>
  </property>
  <property fmtid="{D5CDD505-2E9C-101B-9397-08002B2CF9AE}" pid="61" name="PM_ProtectiveMarkingImage_Header">
    <vt:lpwstr>C:\Program Files\Common Files\janusNET Shared\janusSEAL\Images\DocumentSlashBlue.png</vt:lpwstr>
  </property>
  <property fmtid="{D5CDD505-2E9C-101B-9397-08002B2CF9AE}" pid="62" name="PM_ProtectiveMarkingImage_Footer">
    <vt:lpwstr>C:\Program Files\Common Files\janusNET Shared\janusSEAL\Images\DocumentSlashBlue.png</vt:lpwstr>
  </property>
  <property fmtid="{D5CDD505-2E9C-101B-9397-08002B2CF9AE}" pid="63" name="PM_Namespace">
    <vt:lpwstr>gov.au</vt:lpwstr>
  </property>
  <property fmtid="{D5CDD505-2E9C-101B-9397-08002B2CF9AE}" pid="64" name="PM_Version">
    <vt:lpwstr>2018.4</vt:lpwstr>
  </property>
  <property fmtid="{D5CDD505-2E9C-101B-9397-08002B2CF9AE}" pid="65" name="PM_Note">
    <vt:lpwstr/>
  </property>
  <property fmtid="{D5CDD505-2E9C-101B-9397-08002B2CF9AE}" pid="66" name="PM_Markers">
    <vt:lpwstr/>
  </property>
  <property fmtid="{D5CDD505-2E9C-101B-9397-08002B2CF9AE}" pid="67" name="PMUuid">
    <vt:lpwstr>v=2022.2;d=gov.au;g=65417EFE-F3B9-5E66-BD91-1E689FEC2EA6</vt:lpwstr>
  </property>
  <property fmtid="{D5CDD505-2E9C-101B-9397-08002B2CF9AE}" pid="68" name="PM_Hash_Version">
    <vt:lpwstr>2022.1</vt:lpwstr>
  </property>
  <property fmtid="{D5CDD505-2E9C-101B-9397-08002B2CF9AE}" pid="69" name="PM_Hash_Salt_Prev">
    <vt:lpwstr>6655AE08C6298F24550BBB9D2377C2C8</vt:lpwstr>
  </property>
  <property fmtid="{D5CDD505-2E9C-101B-9397-08002B2CF9AE}" pid="70" name="PM_Hash_Salt">
    <vt:lpwstr>061E56B793FF5ED501BC2E66ADC3A34A</vt:lpwstr>
  </property>
  <property fmtid="{D5CDD505-2E9C-101B-9397-08002B2CF9AE}" pid="71" name="PM_Hash_SHA1">
    <vt:lpwstr>8E4A9C97F25BB9D3C6E18A54BCC924AF9AC88D7D</vt:lpwstr>
  </property>
  <property fmtid="{D5CDD505-2E9C-101B-9397-08002B2CF9AE}" pid="72" name="PM_OriginatorUserAccountName_SHA256">
    <vt:lpwstr>3F9C3930C95A80FE14E5E569A96906FECB80D374DD6F0E6814A1821B290CD60B</vt:lpwstr>
  </property>
  <property fmtid="{D5CDD505-2E9C-101B-9397-08002B2CF9AE}" pid="73" name="PM_OriginatorDomainName_SHA256">
    <vt:lpwstr>325440F6CA31C4C3BCE4433552DC42928CAAD3E2731ABE35FDE729ECEB763AF0</vt:lpwstr>
  </property>
  <property fmtid="{D5CDD505-2E9C-101B-9397-08002B2CF9AE}" pid="74" name="PMHMAC">
    <vt:lpwstr>v=2022.1;a=SHA256;h=C870DD7B05BECFEA50632689D73651CC0398FB28496D291680EF768A30A520B4</vt:lpwstr>
  </property>
  <property fmtid="{D5CDD505-2E9C-101B-9397-08002B2CF9AE}" pid="75" name="MSIP_Label_6af89f2f-9671-4583-84ec-9b406935fc32_Method">
    <vt:lpwstr>Privileged</vt:lpwstr>
  </property>
  <property fmtid="{D5CDD505-2E9C-101B-9397-08002B2CF9AE}" pid="76" name="MSIP_Label_6af89f2f-9671-4583-84ec-9b406935fc32_ContentBits">
    <vt:lpwstr>0</vt:lpwstr>
  </property>
  <property fmtid="{D5CDD505-2E9C-101B-9397-08002B2CF9AE}" pid="77" name="MSIP_Label_6af89f2f-9671-4583-84ec-9b406935fc32_ActionId">
    <vt:lpwstr>0d0bbc0b1e7f4c33bf06b3a6e45fbbcd</vt:lpwstr>
  </property>
</Properties>
</file>