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56"/>
        <w:ind w:left="528" w:right="517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A</w:t>
      </w:r>
      <w:r>
        <w:rPr>
          <w:rFonts w:ascii="Arial"/>
          <w:b/>
          <w:sz w:val="42"/>
        </w:rPr>
        <w:t>USTRALIAN</w:t>
      </w:r>
      <w:r>
        <w:rPr>
          <w:rFonts w:ascii="Arial"/>
          <w:b/>
          <w:spacing w:val="-11"/>
          <w:sz w:val="42"/>
        </w:rPr>
        <w:t> </w:t>
      </w: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LECTORAL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z w:val="52"/>
        </w:rPr>
        <w:t>C</w:t>
      </w:r>
      <w:r>
        <w:rPr>
          <w:rFonts w:ascii="Arial"/>
          <w:b/>
          <w:sz w:val="42"/>
        </w:rPr>
        <w:t>OMMISSION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528" w:right="526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footerReference w:type="default" r:id="rId5"/>
          <w:type w:val="continuous"/>
          <w:pgSz w:w="11910" w:h="16840"/>
          <w:pgMar w:footer="2131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6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528" w:right="525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USTRALIAN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LECTORAL</w:t>
      </w:r>
      <w:r>
        <w:rPr>
          <w:rFonts w:ascii="Arial"/>
          <w:b/>
          <w:spacing w:val="-5"/>
          <w:sz w:val="27"/>
        </w:rPr>
        <w:t> </w:t>
      </w: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OMMISSION</w:t>
      </w:r>
      <w:r>
        <w:rPr>
          <w:rFonts w:ascii="Arial"/>
          <w:sz w:val="27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6" w:val="right" w:leader="dot"/>
            </w:tabs>
            <w:spacing w:line="240" w:lineRule="auto" w:before="599"/>
            <w:ind w:right="0"/>
            <w:jc w:val="left"/>
            <w:rPr>
              <w:b w:val="0"/>
              <w:bCs w:val="0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08">
            <w:r>
              <w:rPr/>
              <w:t>SECTION 1: ENTITY OVERVIEW AND RESOURCES</w:t>
              <w:tab/>
              <w:t>74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7">
            <w:r>
              <w:rPr/>
              <w:t>Strategic direction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74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6">
            <w:r>
              <w:rPr/>
              <w:t>Entity resource</w:t>
            </w:r>
            <w:r>
              <w:rPr>
                <w:spacing w:val="-6"/>
              </w:rPr>
              <w:t> </w:t>
            </w:r>
            <w:r>
              <w:rPr/>
              <w:t>statement</w:t>
              <w:tab/>
              <w:t>74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5">
            <w:r>
              <w:rPr/>
              <w:t>Budget</w:t>
            </w:r>
            <w:r>
              <w:rPr>
                <w:spacing w:val="-2"/>
              </w:rPr>
              <w:t> </w:t>
            </w:r>
            <w:r>
              <w:rPr/>
              <w:t>measures</w:t>
              <w:tab/>
              <w:t>75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/>
              <w:t>SECTION 2: OUTCOMES AND PLANNED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76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1217" w:val="left" w:leader="none"/>
              <w:tab w:pos="8116" w:val="right" w:leader="dot"/>
            </w:tabs>
            <w:spacing w:line="240" w:lineRule="auto"/>
            <w:ind w:left="418" w:right="0" w:firstLine="0"/>
            <w:jc w:val="left"/>
          </w:pPr>
          <w:hyperlink w:history="true" w:anchor="_TOC_250003">
            <w:r>
              <w:rPr>
                <w:spacing w:val="-1"/>
                <w:w w:val="95"/>
              </w:rPr>
              <w:t>2.1</w:t>
              <w:tab/>
            </w:r>
            <w:r>
              <w:rPr/>
              <w:t>Budgeted expenses and performance for Outcome</w:t>
            </w:r>
            <w:r>
              <w:rPr>
                <w:spacing w:val="-9"/>
              </w:rPr>
              <w:t> </w:t>
            </w:r>
            <w:r>
              <w:rPr/>
              <w:t>1</w:t>
              <w:tab/>
            </w:r>
            <w:r>
              <w:rPr>
                <w:spacing w:val="-1"/>
              </w:rPr>
              <w:t>77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/>
              <w:t>SECTION 3: BUDGETED FINANCIAL</w:t>
            </w:r>
            <w:r>
              <w:rPr>
                <w:spacing w:val="1"/>
              </w:rPr>
              <w:t> </w:t>
            </w:r>
            <w:r>
              <w:rPr/>
              <w:t>STATEMENTS</w:t>
              <w:tab/>
              <w:t>81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1">
            <w:r>
              <w:rPr/>
              <w:t>Budgeted financial</w:t>
            </w:r>
            <w:r>
              <w:rPr>
                <w:spacing w:val="-4"/>
              </w:rPr>
              <w:t> </w:t>
            </w:r>
            <w:r>
              <w:rPr/>
              <w:t>statements</w:t>
              <w:tab/>
              <w:t>81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0">
            <w:r>
              <w:rPr/>
              <w:t>Budgeted financial statements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82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7"/>
          <w:pgSz w:w="11910" w:h="16840"/>
          <w:pgMar w:footer="2131" w:header="0" w:top="1580" w:bottom="2320" w:left="1680" w:right="1680"/>
          <w:pgNumType w:start="73"/>
        </w:sectPr>
      </w:pPr>
    </w:p>
    <w:p>
      <w:pPr>
        <w:spacing w:before="300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1536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USTRALIAN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LECTORAL</w:t>
      </w:r>
      <w:r>
        <w:rPr>
          <w:rFonts w:ascii="Arial"/>
          <w:b/>
          <w:spacing w:val="-5"/>
          <w:sz w:val="27"/>
        </w:rPr>
        <w:t> </w:t>
      </w: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OMMISSION</w:t>
      </w:r>
      <w:r>
        <w:rPr>
          <w:rFonts w:ascii="Arial"/>
          <w:sz w:val="2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Heading1"/>
        <w:spacing w:line="240" w:lineRule="auto" w:before="210"/>
        <w:ind w:right="0"/>
        <w:jc w:val="both"/>
      </w:pPr>
      <w:bookmarkStart w:name="_TOC_250008" w:id="1"/>
      <w:r>
        <w:rPr/>
        <w:t>Section 1: Entity overview and</w:t>
      </w:r>
      <w:r>
        <w:rPr>
          <w:spacing w:val="-19"/>
        </w:rPr>
        <w:t> </w:t>
      </w:r>
      <w:bookmarkEnd w:id="1"/>
      <w:r>
        <w:rPr/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7" w:id="2"/>
      <w:r>
        <w:rPr>
          <w:sz w:val="26"/>
        </w:rPr>
        <w:t>S</w:t>
      </w:r>
      <w:r>
        <w:rPr/>
        <w:t>TRATEGIC DIRECTION</w:t>
      </w:r>
      <w:r>
        <w:rPr>
          <w:spacing w:val="-1"/>
        </w:rPr>
        <w:t> </w:t>
      </w:r>
      <w:r>
        <w:rPr/>
        <w:t>STATEMENT</w:t>
      </w:r>
      <w:bookmarkEnd w:id="2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7"/>
        <w:jc w:val="both"/>
        <w:rPr>
          <w:rFonts w:ascii="Book Antiqua" w:hAnsi="Book Antiqua" w:cs="Book Antiqua" w:eastAsia="Book Antiqua"/>
        </w:rPr>
      </w:pPr>
      <w:r>
        <w:rPr/>
        <w:t>The Australian Electoral Commission (AEC) administers the </w:t>
      </w:r>
      <w:r>
        <w:rPr>
          <w:rFonts w:ascii="Book Antiqua" w:hAnsi="Book Antiqua" w:cs="Book Antiqua" w:eastAsia="Book Antiqua"/>
          <w:i/>
        </w:rPr>
        <w:t>Commonwealth</w:t>
      </w:r>
      <w:r>
        <w:rPr>
          <w:rFonts w:ascii="Book Antiqua" w:hAnsi="Book Antiqua" w:cs="Book Antiqua" w:eastAsia="Book Antiqua"/>
          <w:i/>
          <w:spacing w:val="19"/>
        </w:rPr>
        <w:t> </w:t>
      </w:r>
      <w:r>
        <w:rPr>
          <w:rFonts w:ascii="Book Antiqua" w:hAnsi="Book Antiqua" w:cs="Book Antiqua" w:eastAsia="Book Antiqua"/>
          <w:i/>
        </w:rPr>
        <w:t>Electoral</w:t>
      </w:r>
      <w:r>
        <w:rPr>
          <w:rFonts w:ascii="Book Antiqua" w:hAnsi="Book Antiqua" w:cs="Book Antiqua" w:eastAsia="Book Antiqua"/>
          <w:i/>
          <w:w w:val="99"/>
        </w:rPr>
        <w:t> </w:t>
      </w:r>
      <w:r>
        <w:rPr>
          <w:rFonts w:ascii="Book Antiqua" w:hAnsi="Book Antiqua" w:cs="Book Antiqua" w:eastAsia="Book Antiqua"/>
          <w:i/>
        </w:rPr>
        <w:t>Act 1918 </w:t>
      </w:r>
      <w:r>
        <w:rPr/>
        <w:t>(the Electoral Act), making it responsible for conducting federal elections and</w:t>
      </w:r>
      <w:r>
        <w:rPr>
          <w:w w:val="99"/>
        </w:rPr>
        <w:t> </w:t>
      </w:r>
      <w:r>
        <w:rPr/>
        <w:t>referendums,  maintaining  the  Commonwealth  Electoral  Roll  and  administering</w:t>
      </w:r>
      <w:r>
        <w:rPr>
          <w:w w:val="99"/>
        </w:rPr>
        <w:t> </w:t>
      </w:r>
      <w:r>
        <w:rPr/>
        <w:t>Part</w:t>
      </w:r>
      <w:r>
        <w:rPr>
          <w:spacing w:val="25"/>
        </w:rPr>
        <w:t> </w:t>
      </w:r>
      <w:r>
        <w:rPr/>
        <w:t>XX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Electoral</w:t>
      </w:r>
      <w:r>
        <w:rPr>
          <w:spacing w:val="24"/>
        </w:rPr>
        <w:t> </w:t>
      </w:r>
      <w:r>
        <w:rPr/>
        <w:t>Act</w:t>
      </w:r>
      <w:r>
        <w:rPr>
          <w:spacing w:val="24"/>
        </w:rPr>
        <w:t> </w:t>
      </w:r>
      <w:r>
        <w:rPr/>
        <w:t>dealing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funding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disclosure.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AEC</w:t>
      </w:r>
      <w:r>
        <w:rPr>
          <w:w w:val="99"/>
        </w:rPr>
        <w:t> </w:t>
      </w:r>
      <w:r>
        <w:rPr/>
        <w:t>must also provide a range of electoral information and education programs both</w:t>
      </w:r>
      <w:r>
        <w:rPr>
          <w:spacing w:val="47"/>
        </w:rPr>
        <w:t> </w:t>
      </w:r>
      <w:r>
        <w:rPr/>
        <w:t>in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Australia and in support of Australia’s international</w:t>
      </w:r>
      <w:r>
        <w:rPr>
          <w:rFonts w:ascii="Book Antiqua" w:hAnsi="Book Antiqua" w:cs="Book Antiqua" w:eastAsia="Book Antiqua"/>
          <w:spacing w:val="-18"/>
        </w:rPr>
        <w:t> </w:t>
      </w:r>
      <w:r>
        <w:rPr>
          <w:rFonts w:ascii="Book Antiqua" w:hAnsi="Book Antiqua" w:cs="Book Antiqua" w:eastAsia="Book Antiqua"/>
        </w:rPr>
        <w:t>interests.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Book Antiqua" w:hAnsi="Book Antiqua" w:cs="Book Antiqua" w:eastAsia="Book Antiqua"/>
        </w:rPr>
        <w:t>The AEC’s actions impact </w:t>
      </w:r>
      <w:r>
        <w:rPr/>
        <w:t>on the Australian community as stated in its</w:t>
      </w:r>
      <w:r>
        <w:rPr>
          <w:spacing w:val="-27"/>
        </w:rPr>
        <w:t> </w:t>
      </w:r>
      <w:r>
        <w:rPr/>
        <w:t>outcome:</w:t>
      </w:r>
    </w:p>
    <w:p>
      <w:pPr>
        <w:spacing w:line="240" w:lineRule="auto" w:before="9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56" w:lineRule="auto" w:before="0"/>
        <w:ind w:left="418" w:right="419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Maintain an impartial and independent electoral system for eligible voters through</w:t>
      </w:r>
      <w:r>
        <w:rPr>
          <w:rFonts w:ascii="Book Antiqua"/>
          <w:i/>
          <w:spacing w:val="12"/>
          <w:sz w:val="20"/>
        </w:rPr>
        <w:t> </w:t>
      </w:r>
      <w:r>
        <w:rPr>
          <w:rFonts w:ascii="Book Antiqua"/>
          <w:i/>
          <w:sz w:val="20"/>
        </w:rPr>
        <w:t>active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electoral roll management, efficient delivery of polling services and targeted education</w:t>
      </w:r>
      <w:r>
        <w:rPr>
          <w:rFonts w:ascii="Book Antiqua"/>
          <w:i/>
          <w:spacing w:val="-6"/>
          <w:sz w:val="20"/>
        </w:rPr>
        <w:t>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public awareness</w:t>
      </w:r>
      <w:r>
        <w:rPr>
          <w:rFonts w:ascii="Book Antiqua"/>
          <w:i/>
          <w:spacing w:val="-9"/>
          <w:sz w:val="20"/>
        </w:rPr>
        <w:t> </w:t>
      </w:r>
      <w:r>
        <w:rPr>
          <w:rFonts w:ascii="Book Antiqua"/>
          <w:i/>
          <w:sz w:val="20"/>
        </w:rPr>
        <w:t>programs</w:t>
      </w:r>
      <w:r>
        <w:rPr>
          <w:rFonts w:ascii="Book Antiqua"/>
          <w:sz w:val="20"/>
        </w:rPr>
        <w:t>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6" w:id="3"/>
      <w:r>
        <w:rPr>
          <w:sz w:val="26"/>
        </w:rPr>
        <w:t>E</w:t>
      </w:r>
      <w:r>
        <w:rPr/>
        <w:t>NTITY RESOURCE</w:t>
      </w:r>
      <w:r>
        <w:rPr>
          <w:spacing w:val="-5"/>
        </w:rPr>
        <w:t> </w:t>
      </w:r>
      <w:r>
        <w:rPr/>
        <w:t>STATEMENT</w:t>
      </w:r>
      <w:bookmarkEnd w:id="3"/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4"/>
        <w:jc w:val="both"/>
        <w:rPr>
          <w:rFonts w:ascii="Book Antiqua" w:hAnsi="Book Antiqua" w:cs="Book Antiqua" w:eastAsia="Book Antiqua"/>
        </w:rPr>
      </w:pPr>
      <w:r>
        <w:rPr/>
        <w:t>Table</w:t>
      </w:r>
      <w:r>
        <w:rPr>
          <w:spacing w:val="14"/>
        </w:rPr>
        <w:t> </w:t>
      </w:r>
      <w:r>
        <w:rPr/>
        <w:t>1.1</w:t>
      </w:r>
      <w:r>
        <w:rPr>
          <w:spacing w:val="12"/>
        </w:rPr>
        <w:t> </w:t>
      </w:r>
      <w:r>
        <w:rPr/>
        <w:t>shows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3"/>
        </w:rPr>
        <w:t> </w:t>
      </w:r>
      <w:r>
        <w:rPr/>
        <w:t>funding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sources</w:t>
      </w:r>
      <w:r>
        <w:rPr>
          <w:spacing w:val="14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AEC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its</w:t>
      </w:r>
      <w:r>
        <w:rPr>
          <w:spacing w:val="12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 Government. The</w:t>
      </w:r>
      <w:r>
        <w:rPr>
          <w:spacing w:val="44"/>
        </w:rPr>
        <w:t> </w:t>
      </w:r>
      <w:r>
        <w:rPr/>
        <w:t>table</w:t>
      </w:r>
      <w:r>
        <w:rPr>
          <w:spacing w:val="-1"/>
          <w:w w:val="99"/>
        </w:rPr>
        <w:t> </w:t>
      </w:r>
      <w:r>
        <w:rPr/>
        <w:t>summarises how resources will be applied by outcome (government strategic</w:t>
      </w:r>
      <w:r>
        <w:rPr>
          <w:spacing w:val="1"/>
        </w:rPr>
        <w:t> </w:t>
      </w:r>
      <w:r>
        <w:rPr/>
        <w:t>policy</w:t>
      </w:r>
      <w:r>
        <w:rPr>
          <w:w w:val="99"/>
        </w:rPr>
        <w:t> </w:t>
      </w:r>
      <w:r>
        <w:rPr/>
        <w:t>objectives) and by administered (on behalf of the Government or the public)</w:t>
      </w:r>
      <w:r>
        <w:rPr>
          <w:spacing w:val="22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departmental (for AEC’s operations)</w:t>
      </w:r>
      <w:r>
        <w:rPr>
          <w:rFonts w:ascii="Book Antiqua" w:hAnsi="Book Antiqua" w:cs="Book Antiqua" w:eastAsia="Book Antiqua"/>
          <w:spacing w:val="-15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3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19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3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37"/>
        </w:rPr>
        <w:t> </w:t>
      </w:r>
      <w:r>
        <w:rPr/>
        <w:t>appropriations/cash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available)</w:t>
      </w:r>
      <w:r>
        <w:rPr>
          <w:rFonts w:ascii="Book Antiqua" w:hAnsi="Book Antiqua" w:cs="Book Antiqua" w:eastAsia="Book Antiqua"/>
          <w:spacing w:val="16"/>
        </w:rPr>
        <w:t> </w:t>
      </w:r>
      <w:r>
        <w:rPr>
          <w:rFonts w:ascii="Book Antiqua" w:hAnsi="Book Antiqua" w:cs="Book Antiqua" w:eastAsia="Book Antiqua"/>
        </w:rPr>
        <w:t>basis,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whilst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17"/>
        </w:rPr>
        <w:t> </w:t>
      </w:r>
      <w:r>
        <w:rPr>
          <w:rFonts w:ascii="Book Antiqua" w:hAnsi="Book Antiqua" w:cs="Book Antiqua" w:eastAsia="Book Antiqua"/>
        </w:rPr>
        <w:t>‘Budgeted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expenses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by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Outcome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1’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tables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in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Section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2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the financial statements in Section 3 are presented on an accrual</w:t>
      </w:r>
      <w:r>
        <w:rPr>
          <w:spacing w:val="-29"/>
        </w:rPr>
        <w:t> </w:t>
      </w:r>
      <w:r>
        <w:rPr/>
        <w:t>basis.</w:t>
      </w:r>
    </w:p>
    <w:p>
      <w:pPr>
        <w:spacing w:after="0" w:line="249" w:lineRule="auto"/>
        <w:jc w:val="both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476"/>
        <w:jc w:val="left"/>
        <w:rPr>
          <w:b w:val="0"/>
          <w:bCs w:val="0"/>
        </w:rPr>
      </w:pPr>
      <w:r>
        <w:rPr/>
        <w:t>Table 1.1: Australian Electoral Commission resource statement -</w:t>
      </w:r>
      <w:r>
        <w:rPr>
          <w:spacing w:val="-15"/>
        </w:rPr>
        <w:t> </w:t>
      </w:r>
      <w:r>
        <w:rPr/>
        <w:t>Budget</w:t>
      </w:r>
      <w:r>
        <w:rPr>
          <w:w w:val="99"/>
        </w:rPr>
        <w:t> </w:t>
      </w:r>
      <w:r>
        <w:rPr/>
        <w:t>estimates for 2018-19 as at Budget May</w:t>
      </w:r>
      <w:r>
        <w:rPr>
          <w:spacing w:val="-15"/>
        </w:rPr>
        <w:t> </w:t>
      </w:r>
      <w:r>
        <w:rPr/>
        <w:t>2018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142,298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385,692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budget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(d)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175,706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410,302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(e)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190,606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425,202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5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Opening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 account</w:t>
            </w:r>
            <w:r>
              <w:rPr>
                <w:rFonts w:ascii="Arial"/>
                <w:i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1,982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0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77,338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Australian Electoral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Commission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192,588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502,540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25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5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788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7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2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figures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shown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above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GST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exclusive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these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match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figures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cash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statement.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1)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2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Excludes departmental capital budget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(DCB).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2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Estimated retained revenue receipts under section 74 of the PGPA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Act.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20" w:after="0"/>
        <w:ind w:left="701" w:right="62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 capital budgets are not separately identified in Appropriation Bill (No. 1) and form part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ordinary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items.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3.5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details.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accounting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purposes,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amount has been designated as a 'contribution by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owner'.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20" w:after="0"/>
        <w:ind w:left="701" w:right="446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Excludes trust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money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“other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money”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held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 like</w:t>
      </w:r>
      <w:r>
        <w:rPr>
          <w:rFonts w:ascii="Arial" w:hAnsi="Arial" w:cs="Arial" w:eastAsia="Arial"/>
          <w:spacing w:val="-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Other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Trust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Monies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(OTM),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Services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Other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Government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Non-agency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Bodies accounts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(SOG)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Services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Other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Entities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 Trust Moneys accounts (SOETM)). For further information on special appropriations and</w:t>
      </w:r>
      <w:r>
        <w:rPr>
          <w:rFonts w:ascii="Arial" w:hAnsi="Arial" w:cs="Arial" w:eastAsia="Arial"/>
          <w:spacing w:val="-1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special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accounts,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please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refer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Paper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No.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4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-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Agency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Resourcing.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Please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also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Table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2.1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further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information on outcome and program expenses broken down by various funding sources, e.g.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appropriations, special appropriations and special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b w:val="0"/>
          <w:bCs w:val="0"/>
        </w:rPr>
      </w:pPr>
      <w:bookmarkStart w:name="_TOC_250005" w:id="4"/>
      <w:r>
        <w:rPr>
          <w:sz w:val="26"/>
        </w:rPr>
        <w:t>B</w:t>
      </w:r>
      <w:r>
        <w:rPr/>
        <w:t>UDGET</w:t>
      </w:r>
      <w:r>
        <w:rPr>
          <w:spacing w:val="-4"/>
        </w:rPr>
        <w:t> </w:t>
      </w:r>
      <w:r>
        <w:rPr/>
        <w:t>MEASURES</w:t>
      </w:r>
      <w:bookmarkEnd w:id="4"/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476"/>
        <w:jc w:val="left"/>
      </w:pPr>
      <w:r>
        <w:rPr/>
        <w:t>No budget measures have been announced since the 2017-18 Mid-Year Economic</w:t>
      </w:r>
      <w:r>
        <w:rPr>
          <w:spacing w:val="-21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16"/>
        </w:rPr>
        <w:t> </w:t>
      </w:r>
      <w:r>
        <w:rPr/>
        <w:t>AEC.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</w:pPr>
      <w:bookmarkStart w:name="_TOC_250004" w:id="5"/>
      <w:r>
        <w:rPr/>
        <w:t>Section 2: Outcomes and planned</w:t>
      </w:r>
      <w:r>
        <w:rPr>
          <w:spacing w:val="-22"/>
        </w:rPr>
        <w:t> </w:t>
      </w:r>
      <w:bookmarkEnd w:id="5"/>
      <w:r>
        <w:rPr/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7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3946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78"/>
          <w:sz w:val="20"/>
          <w:szCs w:val="20"/>
        </w:rPr>
        <w:pict>
          <v:shape style="width:396.7pt;height:197.3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49" w:lineRule="auto" w:before="0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h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cor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Au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l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lec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l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Co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8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17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pacing w:val="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8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ec.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_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AE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ubl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rp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6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-pl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ex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114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8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per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ement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9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ualreport.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ec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s.h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78"/>
          <w:sz w:val="20"/>
          <w:szCs w:val="20"/>
        </w:rPr>
      </w:r>
    </w:p>
    <w:p>
      <w:pPr>
        <w:spacing w:after="0" w:line="3946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 w:before="66"/>
        <w:ind w:left="418" w:right="0" w:firstLine="0"/>
        <w:jc w:val="left"/>
        <w:rPr>
          <w:b w:val="0"/>
          <w:bCs w:val="0"/>
          <w:sz w:val="26"/>
          <w:szCs w:val="26"/>
        </w:rPr>
      </w:pPr>
      <w:bookmarkStart w:name="_TOC_250003" w:id="6"/>
      <w:r>
        <w:rPr>
          <w:spacing w:val="-1"/>
          <w:w w:val="95"/>
          <w:sz w:val="26"/>
        </w:rPr>
        <w:t>2.1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EXPENSES</w:t>
      </w:r>
      <w:r>
        <w:rPr/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PERFORMANCE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  <w:sz w:val="26"/>
        </w:rPr>
        <w:t>O</w:t>
      </w:r>
      <w:r>
        <w:rPr>
          <w:spacing w:val="-1"/>
        </w:rPr>
        <w:t>UTCOME</w:t>
      </w:r>
      <w:r>
        <w:rPr>
          <w:spacing w:val="50"/>
        </w:rPr>
        <w:t> </w:t>
      </w:r>
      <w:r>
        <w:rPr>
          <w:sz w:val="26"/>
        </w:rPr>
        <w:t>1</w:t>
      </w:r>
      <w:bookmarkEnd w:id="6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825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386pt;height:41.3pt;mso-position-horizontal-relative:char;mso-position-vertical-relative:line" coordorigin="0,0" coordsize="7720,826">
            <v:group style="position:absolute;left:5;top:7;width:7711;height:812" coordorigin="5,7" coordsize="7711,812">
              <v:shape style="position:absolute;left:5;top:7;width:7711;height:812" coordorigin="5,7" coordsize="7711,812" path="m5,818l7715,818,7715,7,5,7,5,818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91" coordorigin="110,528" coordsize="7499,291">
              <v:shape style="position:absolute;left:110;top:528;width:7499;height:291" coordorigin="110,528" coordsize="7499,291" path="m110,818l7609,818,7609,528,110,528,110,818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821" coordorigin="2,2" coordsize="2,821">
              <v:shape style="position:absolute;left:2;top:2;width:2;height:821" coordorigin="2,2" coordsize="0,821" path="m2,2l2,823e" filled="false" stroked="true" strokeweight=".24pt" strokecolor="#000000">
                <v:path arrowok="t"/>
              </v:shape>
            </v:group>
            <v:group style="position:absolute;left:5;top:821;width:7711;height:2" coordorigin="5,821" coordsize="7711,2">
              <v:shape style="position:absolute;left:5;top:821;width:7711;height:2" coordorigin="5,821" coordsize="7711,0" path="m5,821l7715,821e" filled="false" stroked="true" strokeweight=".24001pt" strokecolor="#000000">
                <v:path arrowok="t"/>
              </v:shape>
            </v:group>
            <v:group style="position:absolute;left:7718;top:2;width:2;height:821" coordorigin="7718,2" coordsize="2,821">
              <v:shape style="position:absolute;left:7718;top:2;width:2;height:821" coordorigin="7718,2" coordsize="0,821" path="m7718,2l7718,823e" filled="false" stroked="true" strokeweight=".23999pt" strokecolor="#000000">
                <v:path arrowok="t"/>
              </v:shape>
              <v:shape style="position:absolute;left:0;top:0;width:7720;height:82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373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Outcome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aintain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impa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indepen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tem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el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gible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ote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ough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oll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manag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ment,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ffic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polling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eted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educ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bl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ene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ams.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40"/>
        <w:ind w:right="420"/>
        <w:jc w:val="both"/>
      </w:pPr>
      <w:r>
        <w:rPr/>
        <w:t>This table shows how much the entity intends to spend (on an accrual basis)</w:t>
      </w:r>
      <w:r>
        <w:rPr>
          <w:spacing w:val="28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2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after="0" w:line="252" w:lineRule="auto"/>
        <w:jc w:val="both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2.1.1 Budgeted expenses for Outcome</w:t>
      </w:r>
      <w:r>
        <w:rPr>
          <w:spacing w:val="-14"/>
        </w:rPr>
        <w:t> </w:t>
      </w:r>
      <w:r>
        <w:rPr/>
        <w:t>1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61"/>
        <w:gridCol w:w="885"/>
        <w:gridCol w:w="810"/>
      </w:tblGrid>
      <w:tr>
        <w:trPr>
          <w:trHeight w:val="900" w:hRule="exact"/>
        </w:trPr>
        <w:tc>
          <w:tcPr>
            <w:tcW w:w="372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0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39" w:right="117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117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4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-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1.1: Deliver Electoral</w:t>
            </w:r>
            <w:r>
              <w:rPr>
                <w:rFonts w:ascii="Arial"/>
                <w:b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Even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440" w:type="dxa"/>
            <w:gridSpan w:val="5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1073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w w:val="105"/>
                <w:sz w:val="16"/>
              </w:rPr>
              <w:t>Commonwealth </w:t>
            </w:r>
            <w:r>
              <w:rPr>
                <w:rFonts w:ascii="Arial"/>
                <w:i/>
                <w:w w:val="105"/>
                <w:sz w:val="16"/>
              </w:rPr>
              <w:t>Electoral Act</w:t>
            </w:r>
            <w:r>
              <w:rPr>
                <w:rFonts w:ascii="Arial"/>
                <w:i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283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22"/>
              <w:ind w:left="165" w:right="73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</w:t>
            </w:r>
          </w:p>
          <w:p>
            <w:pPr>
              <w:pStyle w:val="TableParagraph"/>
              <w:spacing w:line="292" w:lineRule="auto" w:before="1"/>
              <w:ind w:left="165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65" w:right="16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w w:val="105"/>
                <w:sz w:val="16"/>
              </w:rPr>
              <w:t>Commonwealth </w:t>
            </w:r>
            <w:r>
              <w:rPr>
                <w:rFonts w:ascii="Arial"/>
                <w:i/>
                <w:w w:val="105"/>
                <w:sz w:val="16"/>
              </w:rPr>
              <w:t>Electoral Act</w:t>
            </w:r>
            <w:r>
              <w:rPr>
                <w:rFonts w:ascii="Arial"/>
                <w:i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1918</w:t>
            </w:r>
            <w:r>
              <w:rPr>
                <w:rFonts w:ascii="Arial"/>
                <w:i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142,298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385,692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107,777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140,158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379,216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4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176,527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420,451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417,205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1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177,171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496,451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493,205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177,171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496,451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493,205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7276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1 Totals by appropriation</w:t>
            </w:r>
            <w:r>
              <w:rPr>
                <w:rFonts w:ascii="Arial"/>
                <w:b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14"/>
              <w:ind w:left="165" w:right="1073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73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</w:t>
            </w:r>
          </w:p>
          <w:p>
            <w:pPr>
              <w:pStyle w:val="TableParagraph"/>
              <w:spacing w:line="292" w:lineRule="auto" w:before="1"/>
              <w:ind w:left="165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55" w:right="646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142,298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385,692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107,777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140,158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379,216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4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176,527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420,451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417,205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177,171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496,451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493,205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885"/>
        <w:gridCol w:w="900"/>
      </w:tblGrid>
      <w:tr>
        <w:trPr>
          <w:trHeight w:val="225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788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8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Estimated expenses incurred in relation to receipts retained under section 74 of the PGPA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Act.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20" w:after="0"/>
        <w:ind w:left="701" w:right="107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Expenses not requiring appropriation in the Budget year are made up of depreciation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expenses,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amortisation expenses, make good expenses, audit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fees.</w:t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18" w:right="47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2.1.2: Performance criteria for Outcome</w:t>
      </w:r>
      <w:r>
        <w:rPr>
          <w:spacing w:val="-13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2.1.2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41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82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2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Maintain an impartial and independent electoral system for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eligible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voters through active electoral roll management, efficient delivery of polling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services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 targeted education and public awareness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programs.</w:t>
            </w:r>
          </w:p>
        </w:tc>
      </w:tr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Deliver Electoral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Events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86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AEC’s programme objective is to maintain an impartial and independent</w:t>
            </w:r>
            <w:r>
              <w:rPr>
                <w:rFonts w:ascii="Arial" w:hAnsi="Arial" w:cs="Arial" w:eastAsia="Arial"/>
                <w:spacing w:val="-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electoral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system for eligible voters through active electoral roll management,</w:t>
            </w:r>
            <w:r>
              <w:rPr>
                <w:rFonts w:ascii="Arial" w:hAnsi="Arial" w:cs="Arial" w:eastAsia="Arial"/>
                <w:spacing w:val="-1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efficient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delivery of polling services and targeted education and public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awareness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programmes.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Deliver Electoral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Events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29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Elections, By-elections and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Referendums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62" w:after="0"/>
              <w:ind w:left="211" w:right="36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Federal electoral events are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successfully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182" w:lineRule="exact" w:before="15" w:after="0"/>
              <w:ind w:left="211" w:right="74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 ability to conduct a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 event within a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timeframe.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193" w:lineRule="exact" w:before="0" w:after="0"/>
              <w:ind w:left="211" w:right="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Timely conduct of redistribution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activities.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13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elections, Protected Action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Ballots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Torres Strait Regional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Authority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elections are delivered in accordance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relevant legislation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Electoral Roll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Management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182" w:lineRule="exact" w:before="77" w:after="0"/>
              <w:ind w:left="211" w:right="45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High level of confidence in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Roll.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8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Party Registrations and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Financial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Disclosure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59" w:after="0"/>
              <w:ind w:left="211" w:right="22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Party registration processed in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 the Electoral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0" w:after="0"/>
              <w:ind w:left="211" w:right="21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Financial disclosures obtained and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placed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the public record in accordance with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Public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Awareness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62" w:after="0"/>
              <w:ind w:left="211" w:right="48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 communication, education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awareness activities to inform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Australians of electoral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211" w:right="11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AEC continues 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remain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ready and capable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 federal electoral event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211" w:right="25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Redistributions were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finalised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required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211" w:right="10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Successful industrial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elections,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Protected Action Ballots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Torres Strait Regional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Authority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elections were delivered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accordance with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relevant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legislation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105" w:after="0"/>
              <w:ind w:left="211" w:right="57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 complete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accurate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 Roll.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211" w:right="10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Register of Political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Parties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is maintained 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 the Electoral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211" w:right="20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 and election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disclosure returns 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published on the AEC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website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by the required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dates.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105" w:after="0"/>
              <w:ind w:left="211" w:right="16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Appropriate strategies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implemented 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communication, education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awareness activities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inform all Australians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</w:tr>
    </w:tbl>
    <w:p>
      <w:pPr>
        <w:spacing w:line="183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Deliver Electoral</w:t>
            </w:r>
            <w:r>
              <w:rPr>
                <w:rFonts w:ascii="Arial" w:hAnsi="Arial" w:cs="Arial" w:eastAsia="Arial"/>
                <w:b/>
                <w:bCs/>
                <w:spacing w:val="-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Events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305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Elections, By-elections and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Referendums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62" w:after="0"/>
              <w:ind w:left="211" w:right="36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Federal electoral events are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successfully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74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 ability to conduct a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 event within a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timeframe.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195" w:lineRule="exact" w:before="0" w:after="0"/>
              <w:ind w:left="211" w:right="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Timely conduct of redistribution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activities.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14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elections, Protected Action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Ballots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Torres Strait Regional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Authority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elections are delivered in accordance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relevant legislation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Electoral Roll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Management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60" w:after="0"/>
              <w:ind w:left="211" w:right="45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High level of confidence in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Roll.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7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Party Registrations and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Financial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Disclosure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59" w:after="0"/>
              <w:ind w:left="211" w:right="22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Party registration processed in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 the Electoral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0" w:after="0"/>
              <w:ind w:left="211" w:right="21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Financial disclosures obtained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placed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the public record in accordance with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Public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Awareness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2" w:val="left" w:leader="none"/>
              </w:tabs>
              <w:spacing w:line="240" w:lineRule="auto" w:before="62" w:after="0"/>
              <w:ind w:left="211" w:right="48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 communication, education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awareness activities to inform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Australians of electoral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12" w:val="left" w:leader="none"/>
              </w:tabs>
              <w:spacing w:line="240" w:lineRule="auto" w:before="0" w:after="0"/>
              <w:ind w:left="211" w:right="115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Details about how</w:t>
            </w:r>
            <w:r>
              <w:rPr>
                <w:rFonts w:ascii="Arial" w:hAnsi="Arial" w:cs="Arial" w:eastAsia="Arial"/>
                <w:spacing w:val="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each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criterion is measured will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available in the AEC’s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2018–</w:t>
            </w:r>
            <w:r>
              <w:rPr>
                <w:rFonts w:ascii="Arial" w:hAnsi="Arial" w:cs="Arial" w:eastAsia="Arial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Corporate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Plan.</w:t>
            </w:r>
          </w:p>
        </w:tc>
      </w:tr>
      <w:tr>
        <w:trPr>
          <w:trHeight w:val="32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4" w:val="left" w:leader="none"/>
              </w:tabs>
              <w:spacing w:line="194" w:lineRule="exact"/>
              <w:ind w:left="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Symbol" w:hAnsi="Symbol" w:cs="Symbol" w:eastAsia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</w:rPr>
              <w:t>As per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Symbol" w:hAnsi="Symbol" w:cs="Symbol" w:eastAsia="Symbol"/>
                <w:sz w:val="16"/>
                <w:szCs w:val="16"/>
              </w:rPr>
              <w:t>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As per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2018-19</w:t>
            </w:r>
          </w:p>
        </w:tc>
      </w:tr>
      <w:tr>
        <w:trPr>
          <w:trHeight w:val="68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 an impartial and independent electoral system for eligible voters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active Electoral Roll management, efficient delivery of polling services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targeted education and public awareness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programs.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</w:pPr>
      <w:bookmarkStart w:name="_TOC_250002" w:id="7"/>
      <w:r>
        <w:rPr/>
        <w:t>Section 3: Budgeted financial</w:t>
      </w:r>
      <w:r>
        <w:rPr>
          <w:spacing w:val="-22"/>
        </w:rPr>
        <w:t> </w:t>
      </w:r>
      <w:bookmarkEnd w:id="7"/>
      <w:r>
        <w:rPr/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7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21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2"/>
        <w:numPr>
          <w:ilvl w:val="1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1" w:id="8"/>
      <w:r>
        <w:rPr>
          <w:sz w:val="26"/>
        </w:rPr>
        <w:t>B</w:t>
      </w:r>
      <w:r>
        <w:rPr/>
        <w:t>UDGETED FINANCIAL</w:t>
      </w:r>
      <w:r>
        <w:rPr>
          <w:spacing w:val="1"/>
        </w:rPr>
        <w:t> </w:t>
      </w:r>
      <w:r>
        <w:rPr/>
        <w:t>STATEMENTS</w:t>
      </w:r>
      <w:bookmarkEnd w:id="8"/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40"/>
        <w:ind w:right="0"/>
        <w:jc w:val="both"/>
      </w:pPr>
      <w:r>
        <w:rPr/>
        <w:t>No material differences exist between entity resourcing and the financial</w:t>
      </w:r>
      <w:r>
        <w:rPr>
          <w:spacing w:val="-33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52" w:lineRule="auto" w:before="140"/>
        <w:ind w:right="414"/>
        <w:jc w:val="both"/>
      </w:pPr>
      <w:r>
        <w:rPr>
          <w:rFonts w:ascii="Book Antiqua" w:hAnsi="Book Antiqua" w:cs="Book Antiqua" w:eastAsia="Book Antiqua"/>
        </w:rPr>
        <w:t>The AEC’s expected actual revenue and expenses for this financial year have</w:t>
      </w:r>
      <w:r>
        <w:rPr>
          <w:rFonts w:ascii="Book Antiqua" w:hAnsi="Book Antiqua" w:cs="Book Antiqua" w:eastAsia="Book Antiqua"/>
          <w:spacing w:val="12"/>
        </w:rPr>
        <w:t> </w:t>
      </w:r>
      <w:r>
        <w:rPr>
          <w:rFonts w:ascii="Book Antiqua" w:hAnsi="Book Antiqua" w:cs="Book Antiqua" w:eastAsia="Book Antiqua"/>
        </w:rPr>
        <w:t>changed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from the amounts published in the Portfolio Additional Estimates Statements</w:t>
      </w:r>
      <w:r>
        <w:rPr>
          <w:spacing w:val="35"/>
        </w:rPr>
        <w:t> </w:t>
      </w:r>
      <w:r>
        <w:rPr/>
        <w:t>2017-18</w:t>
      </w:r>
      <w:r>
        <w:rPr>
          <w:w w:val="99"/>
        </w:rPr>
        <w:t> </w:t>
      </w:r>
      <w:r>
        <w:rPr/>
        <w:t>(PAES).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4"/>
        <w:jc w:val="both"/>
      </w:pPr>
      <w:r>
        <w:rPr/>
        <w:t>The</w:t>
      </w:r>
      <w:r>
        <w:rPr>
          <w:spacing w:val="14"/>
        </w:rPr>
        <w:t> </w:t>
      </w:r>
      <w:r>
        <w:rPr/>
        <w:t>changes</w:t>
      </w:r>
      <w:r>
        <w:rPr>
          <w:spacing w:val="14"/>
        </w:rPr>
        <w:t> </w:t>
      </w:r>
      <w:r>
        <w:rPr/>
        <w:t>reflect</w:t>
      </w:r>
      <w:r>
        <w:rPr>
          <w:spacing w:val="14"/>
        </w:rPr>
        <w:t> </w:t>
      </w:r>
      <w:r>
        <w:rPr/>
        <w:t>additional</w:t>
      </w:r>
      <w:r>
        <w:rPr>
          <w:spacing w:val="17"/>
        </w:rPr>
        <w:t> </w:t>
      </w:r>
      <w:r>
        <w:rPr/>
        <w:t>departmental</w:t>
      </w:r>
      <w:r>
        <w:rPr>
          <w:spacing w:val="14"/>
        </w:rPr>
        <w:t> </w:t>
      </w:r>
      <w:r>
        <w:rPr/>
        <w:t>funding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AEC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support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next</w:t>
      </w:r>
      <w:r>
        <w:rPr>
          <w:w w:val="99"/>
        </w:rPr>
        <w:t> </w:t>
      </w:r>
      <w:r>
        <w:rPr/>
        <w:t>federal</w:t>
      </w:r>
      <w:r>
        <w:rPr>
          <w:spacing w:val="20"/>
        </w:rPr>
        <w:t> </w:t>
      </w:r>
      <w:r>
        <w:rPr/>
        <w:t>election,</w:t>
      </w:r>
      <w:r>
        <w:rPr>
          <w:spacing w:val="21"/>
        </w:rPr>
        <w:t> </w:t>
      </w:r>
      <w:r>
        <w:rPr/>
        <w:t>driven</w:t>
      </w:r>
      <w:r>
        <w:rPr>
          <w:spacing w:val="20"/>
        </w:rPr>
        <w:t> </w:t>
      </w:r>
      <w:r>
        <w:rPr/>
        <w:t>by</w:t>
      </w:r>
      <w:r>
        <w:rPr>
          <w:spacing w:val="24"/>
        </w:rPr>
        <w:t> </w:t>
      </w:r>
      <w:r>
        <w:rPr/>
        <w:t>an</w:t>
      </w:r>
      <w:r>
        <w:rPr>
          <w:spacing w:val="20"/>
        </w:rPr>
        <w:t> </w:t>
      </w:r>
      <w:r>
        <w:rPr/>
        <w:t>increase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voter</w:t>
      </w:r>
      <w:r>
        <w:rPr>
          <w:spacing w:val="22"/>
        </w:rPr>
        <w:t> </w:t>
      </w:r>
      <w:r>
        <w:rPr/>
        <w:t>numbers,</w:t>
      </w:r>
      <w:r>
        <w:rPr>
          <w:spacing w:val="21"/>
        </w:rPr>
        <w:t> </w:t>
      </w:r>
      <w:r>
        <w:rPr/>
        <w:t>complexity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operational</w:t>
      </w:r>
      <w:r>
        <w:rPr>
          <w:w w:val="99"/>
        </w:rPr>
        <w:t> </w:t>
      </w:r>
      <w:r>
        <w:rPr/>
        <w:t>costs,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well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movement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Administered</w:t>
      </w:r>
      <w:r>
        <w:rPr>
          <w:spacing w:val="44"/>
        </w:rPr>
        <w:t> </w:t>
      </w:r>
      <w:r>
        <w:rPr/>
        <w:t>funding</w:t>
      </w:r>
      <w:r>
        <w:rPr>
          <w:spacing w:val="43"/>
        </w:rPr>
        <w:t> </w:t>
      </w:r>
      <w:r>
        <w:rPr/>
        <w:t>from</w:t>
      </w:r>
      <w:r>
        <w:rPr>
          <w:spacing w:val="42"/>
        </w:rPr>
        <w:t> </w:t>
      </w:r>
      <w:r>
        <w:rPr/>
        <w:t>2019-20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2018-19.</w:t>
      </w:r>
      <w:r>
        <w:rPr>
          <w:w w:val="99"/>
        </w:rPr>
        <w:t> </w:t>
      </w:r>
      <w:r>
        <w:rPr/>
        <w:t>Preparation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AEC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next</w:t>
      </w:r>
      <w:r>
        <w:rPr>
          <w:spacing w:val="23"/>
        </w:rPr>
        <w:t> </w:t>
      </w:r>
      <w:r>
        <w:rPr/>
        <w:t>federal</w:t>
      </w:r>
      <w:r>
        <w:rPr>
          <w:spacing w:val="20"/>
        </w:rPr>
        <w:t> </w:t>
      </w:r>
      <w:r>
        <w:rPr/>
        <w:t>election</w:t>
      </w:r>
      <w:r>
        <w:rPr>
          <w:spacing w:val="22"/>
        </w:rPr>
        <w:t> </w:t>
      </w:r>
      <w:r>
        <w:rPr/>
        <w:t>reflects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normal</w:t>
      </w:r>
      <w:r>
        <w:rPr>
          <w:spacing w:val="23"/>
        </w:rPr>
        <w:t> </w:t>
      </w:r>
      <w:r>
        <w:rPr/>
        <w:t>House</w:t>
      </w:r>
      <w:r>
        <w:rPr>
          <w:spacing w:val="23"/>
        </w:rPr>
        <w:t> </w:t>
      </w:r>
      <w:r>
        <w:rPr/>
        <w:t>of</w:t>
      </w:r>
      <w:r>
        <w:rPr>
          <w:w w:val="99"/>
        </w:rPr>
        <w:t> </w:t>
      </w:r>
      <w:r>
        <w:rPr/>
        <w:t>Representative and half-Senate election can take place in the 2018-19 financial</w:t>
      </w:r>
      <w:r>
        <w:rPr>
          <w:spacing w:val="-24"/>
        </w:rPr>
        <w:t> </w:t>
      </w:r>
      <w:r>
        <w:rPr/>
        <w:t>year.</w:t>
      </w:r>
    </w:p>
    <w:p>
      <w:pPr>
        <w:spacing w:after="0" w:line="252" w:lineRule="auto"/>
        <w:jc w:val="both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 w:before="66"/>
        <w:ind w:left="418" w:right="0" w:firstLine="0"/>
        <w:jc w:val="left"/>
        <w:rPr>
          <w:b w:val="0"/>
          <w:bCs w:val="0"/>
        </w:rPr>
      </w:pPr>
      <w:bookmarkStart w:name="_TOC_250000" w:id="9"/>
      <w:r>
        <w:rPr>
          <w:spacing w:val="-1"/>
          <w:w w:val="95"/>
          <w:sz w:val="26"/>
        </w:rPr>
        <w:t>3.2.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FINANCIAL</w:t>
      </w:r>
      <w:r>
        <w:rPr/>
        <w:t> </w:t>
      </w:r>
      <w:r>
        <w:rPr>
          <w:spacing w:val="-1"/>
        </w:rPr>
        <w:t>STATEMENTS</w:t>
      </w:r>
      <w:r>
        <w:rPr>
          <w:spacing w:val="29"/>
        </w:rPr>
        <w:t> </w:t>
      </w:r>
      <w:r>
        <w:rPr>
          <w:spacing w:val="-1"/>
        </w:rPr>
        <w:t>TABLES</w:t>
      </w:r>
      <w:bookmarkEnd w:id="9"/>
      <w:r>
        <w:rPr>
          <w:b w:val="0"/>
          <w:spacing w:val="-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476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5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9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852"/>
        <w:gridCol w:w="864"/>
        <w:gridCol w:w="920"/>
        <w:gridCol w:w="852"/>
        <w:gridCol w:w="784"/>
      </w:tblGrid>
      <w:tr>
        <w:trPr>
          <w:trHeight w:val="209" w:hRule="exact"/>
        </w:trPr>
        <w:tc>
          <w:tcPr>
            <w:tcW w:w="322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EXPENSES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180" w:right="177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benefits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/>
              <w:ind w:left="180" w:right="7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Depreciation and amortisation</w:t>
            </w:r>
            <w:r>
              <w:rPr>
                <w:rFonts w:ascii="Arial"/>
                <w:spacing w:val="-33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/>
              <w:ind w:left="35" w:right="202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expenses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OWN-SOURCE</w:t>
            </w:r>
            <w:r>
              <w:rPr>
                <w:rFonts w:ascii="Arial"/>
                <w:b/>
                <w:spacing w:val="4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Own-source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275" w:right="94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Sale of </w:t>
            </w:r>
            <w:r>
              <w:rPr>
                <w:rFonts w:ascii="Arial"/>
                <w:spacing w:val="-3"/>
                <w:w w:val="105"/>
                <w:sz w:val="15"/>
              </w:rPr>
              <w:t>goods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spacing w:val="-3"/>
                <w:w w:val="105"/>
                <w:sz w:val="15"/>
              </w:rPr>
              <w:t>rendering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services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76" w:lineRule="auto"/>
              <w:ind w:left="35" w:right="122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gains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35" w:right="111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(cost </w:t>
            </w:r>
            <w:r>
              <w:rPr>
                <w:rFonts w:ascii="Arial"/>
                <w:b/>
                <w:w w:val="105"/>
                <w:sz w:val="15"/>
              </w:rPr>
              <w:t>of)/contribution</w:t>
            </w:r>
            <w:r>
              <w:rPr>
                <w:rFonts w:ascii="Arial"/>
                <w:b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5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spacing w:val="-4"/>
                <w:w w:val="105"/>
                <w:sz w:val="15"/>
              </w:rPr>
              <w:t>from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Government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131" w:right="613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Surplus/(deficit) attributable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to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the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Australian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/>
              <w:ind w:left="131" w:right="55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income/(loss)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attributable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to </w:t>
            </w:r>
            <w:r>
              <w:rPr>
                <w:rFonts w:ascii="Arial"/>
                <w:b/>
                <w:w w:val="105"/>
                <w:sz w:val="15"/>
              </w:rPr>
              <w:t>the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Australian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7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83,850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178,239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78,787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86,365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178,239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84,386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233,391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54,928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79,731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226,915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8,206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8,736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9,527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11,966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11,966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7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8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176,527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420,451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143,327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178,147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417,205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991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8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(165,404)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(409,328)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(132,204)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(167,024)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(406,082)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157,198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400,592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122,677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155,058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394,116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(8,206)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(8,736)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(9,527)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594" w:hRule="exact"/>
        </w:trPr>
        <w:tc>
          <w:tcPr>
            <w:tcW w:w="322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(8,206)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(8,736)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(9,527)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Note: Impact of net cash appropriation</w:t>
      </w:r>
      <w:r>
        <w:rPr>
          <w:spacing w:val="-17"/>
        </w:rPr>
        <w:t> </w:t>
      </w:r>
      <w:r>
        <w:rPr/>
        <w:t>arrangements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848"/>
        <w:gridCol w:w="863"/>
        <w:gridCol w:w="910"/>
        <w:gridCol w:w="848"/>
        <w:gridCol w:w="786"/>
      </w:tblGrid>
      <w:tr>
        <w:trPr>
          <w:trHeight w:val="240" w:hRule="exact"/>
        </w:trPr>
        <w:tc>
          <w:tcPr>
            <w:tcW w:w="3223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83" w:lineRule="auto" w:before="104"/>
              <w:ind w:left="138" w:right="165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8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comprehensive</w:t>
            </w:r>
            <w:r>
              <w:rPr>
                <w:rFonts w:ascii="Arial"/>
                <w:b/>
                <w:spacing w:val="26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b/>
                <w:spacing w:val="-41"/>
                <w:sz w:val="17"/>
              </w:rPr>
              <w:t> </w:t>
            </w:r>
            <w:r>
              <w:rPr>
                <w:rFonts w:ascii="Arial"/>
                <w:b/>
                <w:spacing w:val="-41"/>
                <w:sz w:val="17"/>
              </w:rPr>
            </w:r>
            <w:r>
              <w:rPr>
                <w:rFonts w:ascii="Arial"/>
                <w:b/>
                <w:sz w:val="17"/>
              </w:rPr>
              <w:t>excluding</w:t>
            </w:r>
            <w:r>
              <w:rPr>
                <w:rFonts w:ascii="Arial"/>
                <w:b/>
                <w:spacing w:val="30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depreciation/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283" w:lineRule="auto" w:before="1"/>
              <w:ind w:left="138" w:right="17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amortisation</w:t>
            </w:r>
            <w:r>
              <w:rPr>
                <w:rFonts w:ascii="Arial"/>
                <w:b/>
                <w:spacing w:val="13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expenses</w:t>
            </w:r>
            <w:r>
              <w:rPr>
                <w:rFonts w:ascii="Arial"/>
                <w:b/>
                <w:spacing w:val="24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previously</w:t>
            </w:r>
            <w:r>
              <w:rPr>
                <w:rFonts w:ascii="Arial"/>
                <w:b/>
                <w:spacing w:val="-42"/>
                <w:sz w:val="17"/>
              </w:rPr>
              <w:t> </w:t>
            </w:r>
            <w:r>
              <w:rPr>
                <w:rFonts w:ascii="Arial"/>
                <w:b/>
                <w:spacing w:val="-42"/>
                <w:sz w:val="17"/>
              </w:rPr>
            </w:r>
            <w:r>
              <w:rPr>
                <w:rFonts w:ascii="Arial"/>
                <w:b/>
                <w:spacing w:val="3"/>
                <w:sz w:val="17"/>
              </w:rPr>
              <w:t>funded through </w:t>
            </w:r>
            <w:r>
              <w:rPr>
                <w:rFonts w:ascii="Arial"/>
                <w:b/>
                <w:spacing w:val="5"/>
                <w:sz w:val="17"/>
              </w:rPr>
              <w:t>revenue</w:t>
            </w:r>
            <w:r>
              <w:rPr>
                <w:rFonts w:ascii="Arial"/>
                <w:b/>
                <w:spacing w:val="-33"/>
                <w:sz w:val="17"/>
              </w:rPr>
              <w:t> </w:t>
            </w:r>
            <w:r>
              <w:rPr>
                <w:rFonts w:ascii="Arial"/>
                <w:b/>
                <w:spacing w:val="-33"/>
                <w:sz w:val="17"/>
              </w:rPr>
            </w:r>
            <w:r>
              <w:rPr>
                <w:rFonts w:ascii="Arial"/>
                <w:b/>
                <w:spacing w:val="2"/>
                <w:sz w:val="17"/>
              </w:rPr>
              <w:t>appropriations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283" w:lineRule="auto" w:before="1"/>
              <w:ind w:left="277" w:right="204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less </w:t>
            </w:r>
            <w:r>
              <w:rPr>
                <w:rFonts w:ascii="Arial"/>
                <w:spacing w:val="-3"/>
                <w:sz w:val="17"/>
              </w:rPr>
              <w:t>depreciation/amortisation</w:t>
            </w:r>
            <w:r>
              <w:rPr>
                <w:rFonts w:ascii="Arial"/>
                <w:spacing w:val="-33"/>
                <w:sz w:val="17"/>
              </w:rPr>
              <w:t> </w:t>
            </w:r>
            <w:r>
              <w:rPr>
                <w:rFonts w:ascii="Arial"/>
                <w:spacing w:val="-33"/>
                <w:sz w:val="17"/>
              </w:rPr>
            </w:r>
            <w:r>
              <w:rPr>
                <w:rFonts w:ascii="Arial"/>
                <w:sz w:val="17"/>
              </w:rPr>
              <w:t>expenses previously funded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through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z w:val="17"/>
              </w:rPr>
              <w:t>revenue </w:t>
            </w:r>
            <w:r>
              <w:rPr>
                <w:rFonts w:ascii="Arial"/>
                <w:spacing w:val="-3"/>
                <w:sz w:val="17"/>
              </w:rPr>
              <w:t>appropriations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40" w:lineRule="auto" w:before="1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4"/>
                <w:sz w:val="17"/>
              </w:rPr>
              <w:t>comprehensive</w:t>
            </w:r>
            <w:r>
              <w:rPr>
                <w:rFonts w:ascii="Arial"/>
                <w:b/>
                <w:spacing w:val="41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spacing w:val="4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138" w:right="9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- as </w:t>
            </w:r>
            <w:r>
              <w:rPr>
                <w:rFonts w:ascii="Arial"/>
                <w:b/>
                <w:spacing w:val="4"/>
                <w:sz w:val="17"/>
              </w:rPr>
              <w:t>per </w:t>
            </w:r>
            <w:r>
              <w:rPr>
                <w:rFonts w:ascii="Arial"/>
                <w:b/>
                <w:sz w:val="17"/>
              </w:rPr>
              <w:t>the </w:t>
            </w:r>
            <w:r>
              <w:rPr>
                <w:rFonts w:ascii="Arial"/>
                <w:b/>
                <w:spacing w:val="6"/>
                <w:sz w:val="17"/>
              </w:rPr>
              <w:t>statement</w:t>
            </w:r>
            <w:r>
              <w:rPr>
                <w:rFonts w:ascii="Arial"/>
                <w:b/>
                <w:spacing w:val="5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w w:val="100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comprehensive</w:t>
            </w:r>
            <w:r>
              <w:rPr>
                <w:rFonts w:ascii="Arial"/>
                <w:b/>
                <w:spacing w:val="31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income</w:t>
            </w:r>
            <w:r>
              <w:rPr>
                <w:rFonts w:ascii="Arial"/>
                <w:spacing w:val="3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9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78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22" w:hRule="exact"/>
        </w:trPr>
        <w:tc>
          <w:tcPr>
            <w:tcW w:w="322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1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1395" w:hRule="exact"/>
        </w:trPr>
        <w:tc>
          <w:tcPr>
            <w:tcW w:w="322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9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</w:tr>
      <w:tr>
        <w:trPr>
          <w:trHeight w:val="453" w:hRule="exact"/>
        </w:trPr>
        <w:tc>
          <w:tcPr>
            <w:tcW w:w="322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8,206</w:t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8,736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9,527</w:t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11,966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11,966</w:t>
            </w:r>
          </w:p>
        </w:tc>
      </w:tr>
      <w:tr>
        <w:trPr>
          <w:trHeight w:val="693" w:hRule="exact"/>
        </w:trPr>
        <w:tc>
          <w:tcPr>
            <w:tcW w:w="3223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(8,206)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(8,736)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9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(9,527)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(11,966)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(11,966)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183" w:lineRule="exact" w:before="2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47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From 2010-11, the Government introduced net cash appropriation arrangements. This involved Bill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revenue appropriations for the depreciation/amortisation expenses of non-corporate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entities (and select corporate Commonwealth entities) being replaced with a separate capital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w w:val="100"/>
          <w:sz w:val="16"/>
        </w:rPr>
        <w:t> 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(the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Budget,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DCB)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provided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Bill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equity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appropriations.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information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regarding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DCBs,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3.5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Statement.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876"/>
        <w:gridCol w:w="888"/>
        <w:gridCol w:w="967"/>
        <w:gridCol w:w="876"/>
        <w:gridCol w:w="784"/>
      </w:tblGrid>
      <w:tr>
        <w:trPr>
          <w:trHeight w:val="215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Non-financial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7,873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8,999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6,649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6,448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3,293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Land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buildings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Property,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plant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11,173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11,505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13,061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12,585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20,414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Intangibles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21,127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24,505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26,647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25,953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19,970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Inventories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 </w:t>
            </w:r>
            <w:r>
              <w:rPr>
                <w:rFonts w:ascii="Arial"/>
                <w:spacing w:val="-3"/>
                <w:w w:val="105"/>
                <w:sz w:val="15"/>
              </w:rPr>
              <w:t>non-financial</w:t>
            </w:r>
            <w:r>
              <w:rPr>
                <w:rFonts w:ascii="Arial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non-financial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47,217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52,053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53,401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52,030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50,721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136,978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141,814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143,162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141,791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140,482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Payables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97,816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102,652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104,000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101,320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23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EQUITY*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414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Parent </w:t>
            </w:r>
            <w:r>
              <w:rPr>
                <w:rFonts w:ascii="Arial"/>
                <w:b/>
                <w:w w:val="105"/>
                <w:sz w:val="15"/>
              </w:rPr>
              <w:t>entity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interest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Contributed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Reserves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70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Retained surplus</w:t>
            </w:r>
            <w:r>
              <w:rPr>
                <w:rFonts w:ascii="Arial"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(accumulated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deficit)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parent entity</w:t>
            </w:r>
            <w:r>
              <w:rPr>
                <w:rFonts w:ascii="Arial"/>
                <w:b/>
                <w:i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interest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82,743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96,315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107,190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117,785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128,442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5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49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(7,601)</w:t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7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(16,337)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(25,864)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(37,830)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(49,796)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97,816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102,652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104,000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102,629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101,320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97,816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102,652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104,000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101,320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19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residual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deduction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476"/>
        <w:jc w:val="left"/>
        <w:rPr>
          <w:b w:val="0"/>
          <w:bCs w:val="0"/>
        </w:rPr>
      </w:pPr>
      <w:r>
        <w:rPr/>
        <w:pict>
          <v:group style="position:absolute;margin-left:104.660828pt;margin-top:26.939837pt;width:373.2pt;height:.6pt;mso-position-horizontal-relative:page;mso-position-vertical-relative:paragraph;z-index:1120" coordorigin="2093,539" coordsize="7464,12">
            <v:group style="position:absolute;left:2105;top:545;width:7440;height:2" coordorigin="2105,545" coordsize="7440,2">
              <v:shape style="position:absolute;left:2105;top:545;width:7440;height:2" coordorigin="2105,545" coordsize="7440,0" path="m2105,545l9545,545e" filled="false" stroked="true" strokeweight=".598338pt" strokecolor="#000000">
                <v:path arrowok="t"/>
              </v:shape>
            </v:group>
            <v:group style="position:absolute;left:2099;top:545;width:7452;height:2" coordorigin="2099,545" coordsize="7452,2">
              <v:shape style="position:absolute;left:2099;top:545;width:7452;height:2" coordorigin="2099,545" coordsize="7452,0" path="m2099,545l9551,545e" filled="false" stroked="true" strokeweight=".598338pt" strokecolor="#000000">
                <v:path arrowok="t"/>
              </v:shape>
            </v:group>
            <w10:wrap type="none"/>
          </v:group>
        </w:pict>
      </w: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9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83" w:lineRule="auto" w:before="32"/>
        <w:ind w:left="3670" w:right="0" w:hanging="24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Retained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pacing w:val="-15"/>
          <w:sz w:val="15"/>
        </w:rPr>
      </w:r>
      <w:r>
        <w:rPr>
          <w:rFonts w:ascii="Arial"/>
          <w:spacing w:val="-3"/>
          <w:sz w:val="15"/>
        </w:rPr>
        <w:t>earnings</w:t>
      </w:r>
    </w:p>
    <w:p>
      <w:pPr>
        <w:spacing w:line="283" w:lineRule="auto" w:before="32"/>
        <w:ind w:left="162" w:right="0" w:firstLine="324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w w:val="105"/>
          <w:sz w:val="15"/>
        </w:rPr>
        <w:t>Asset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4"/>
          <w:w w:val="105"/>
          <w:sz w:val="15"/>
        </w:rPr>
        <w:t>revaluation</w:t>
      </w:r>
      <w:r>
        <w:rPr>
          <w:rFonts w:ascii="Arial"/>
          <w:spacing w:val="-4"/>
          <w:sz w:val="15"/>
        </w:rPr>
      </w:r>
    </w:p>
    <w:p>
      <w:pPr>
        <w:spacing w:before="1"/>
        <w:ind w:left="4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5"/>
          <w:w w:val="105"/>
          <w:sz w:val="15"/>
        </w:rPr>
        <w:t>reserve</w:t>
      </w:r>
      <w:r>
        <w:rPr>
          <w:rFonts w:ascii="Arial"/>
          <w:spacing w:val="-5"/>
          <w:sz w:val="15"/>
        </w:rPr>
      </w:r>
    </w:p>
    <w:p>
      <w:pPr>
        <w:spacing w:line="283" w:lineRule="auto" w:before="32"/>
        <w:ind w:left="209" w:right="0" w:firstLine="192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5"/>
        </w:rPr>
        <w:t>Other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reserves</w:t>
      </w:r>
      <w:r>
        <w:rPr>
          <w:rFonts w:ascii="Arial"/>
          <w:spacing w:val="-5"/>
          <w:sz w:val="15"/>
        </w:rPr>
      </w:r>
    </w:p>
    <w:p>
      <w:pPr>
        <w:spacing w:before="32"/>
        <w:ind w:left="1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5"/>
        </w:rPr>
        <w:t>Contributed</w:t>
      </w:r>
      <w:r>
        <w:rPr>
          <w:rFonts w:ascii="Arial"/>
          <w:spacing w:val="-2"/>
          <w:sz w:val="15"/>
        </w:rPr>
      </w:r>
    </w:p>
    <w:p>
      <w:pPr>
        <w:spacing w:line="283" w:lineRule="auto" w:before="31"/>
        <w:ind w:left="484" w:right="0" w:hanging="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equity/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capital</w:t>
      </w:r>
    </w:p>
    <w:p>
      <w:pPr>
        <w:spacing w:line="283" w:lineRule="auto" w:before="32"/>
        <w:ind w:left="366" w:right="711" w:firstLine="84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5"/>
        </w:rPr>
        <w:t>Total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equity</w:t>
      </w:r>
    </w:p>
    <w:p>
      <w:pPr>
        <w:spacing w:after="0" w:line="283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320" w:left="1680" w:right="1680"/>
          <w:cols w:num="5" w:equalWidth="0">
            <w:col w:w="4261" w:space="40"/>
            <w:col w:w="897" w:space="40"/>
            <w:col w:w="790" w:space="40"/>
            <w:col w:w="942" w:space="40"/>
            <w:col w:w="150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Opening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 at </w:t>
      </w:r>
      <w:r>
        <w:rPr>
          <w:rFonts w:ascii="Arial"/>
          <w:b/>
          <w:w w:val="105"/>
          <w:sz w:val="15"/>
        </w:rPr>
        <w:t>1 July</w:t>
      </w:r>
      <w:r>
        <w:rPr>
          <w:rFonts w:ascii="Arial"/>
          <w:b/>
          <w:spacing w:val="3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2018</w:t>
      </w:r>
      <w:r>
        <w:rPr>
          <w:rFonts w:ascii="Arial"/>
          <w:spacing w:val="-3"/>
          <w:sz w:val="15"/>
        </w:rPr>
      </w:r>
    </w:p>
    <w:p>
      <w:pPr>
        <w:spacing w:line="283" w:lineRule="auto" w:before="32"/>
        <w:ind w:left="695" w:right="0" w:hanging="96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04.00705pt;margin-top:20.920799pt;width:378.2pt;height:83.4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5"/>
                    <w:gridCol w:w="4549"/>
                  </w:tblGrid>
                  <w:tr>
                    <w:trPr>
                      <w:trHeight w:val="216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6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j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i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i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ng</w:t>
                        </w:r>
                        <w:r>
                          <w:rPr>
                            <w:rFonts w:ascii="Arial"/>
                            <w:b/>
                            <w:i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40" w:val="left" w:leader="none"/>
                            <w:tab w:pos="1239" w:val="left" w:leader="none"/>
                            <w:tab w:pos="2487" w:val="left" w:leader="none"/>
                            <w:tab w:pos="3051" w:val="left" w:leader="none"/>
                            <w:tab w:pos="3879" w:val="left" w:leader="none"/>
                            <w:tab w:pos="4493" w:val="left" w:leader="none"/>
                          </w:tabs>
                          <w:spacing w:line="240" w:lineRule="auto" w:before="15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601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)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67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4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74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3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97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81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6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he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ehen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19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171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3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/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spacing w:val="-8"/>
                            <w:w w:val="104"/>
                            <w:sz w:val="15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8"/>
                            <w:w w:val="104"/>
                            <w:sz w:val="15"/>
                          </w:rPr>
                          <w:t>f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pe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63" w:val="left" w:leader="none"/>
                            <w:tab w:pos="1683" w:val="left" w:leader="none"/>
                            <w:tab w:pos="2511" w:val="left" w:leader="none"/>
                            <w:tab w:pos="3495" w:val="left" w:leader="none"/>
                            <w:tab w:pos="3939" w:val="left" w:leader="none"/>
                          </w:tabs>
                          <w:spacing w:line="240" w:lineRule="auto"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5"/>
                          </w:rPr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736</w:t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)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736</w:t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i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9" w:val="left" w:leader="none"/>
                            <w:tab w:pos="2487" w:val="left" w:leader="none"/>
                            <w:tab w:pos="3471" w:val="left" w:leader="none"/>
                            <w:tab w:pos="3915" w:val="left" w:leader="none"/>
                          </w:tabs>
                          <w:spacing w:line="240" w:lineRule="auto" w:before="9"/>
                          <w:ind w:left="3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736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736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ons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4"/>
                            <w:sz w:val="15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4"/>
                            <w:sz w:val="15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bu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ons</w:t>
                        </w:r>
                        <w:r>
                          <w:rPr>
                            <w:rFonts w:ascii="Arial"/>
                            <w:b/>
                            <w:i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104"/>
                            <w:sz w:val="15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3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epa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en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ap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3"/>
                            <w:w w:val="104"/>
                            <w:sz w:val="15"/>
                          </w:rPr>
                          <w:t>B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udge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(DC</w:t>
                        </w:r>
                        <w:r>
                          <w:rPr>
                            <w:rFonts w:ascii="Arial"/>
                            <w:spacing w:val="3"/>
                            <w:w w:val="104"/>
                            <w:sz w:val="15"/>
                          </w:rPr>
                          <w:t>B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83" w:val="left" w:leader="none"/>
                            <w:tab w:pos="2511" w:val="left" w:leader="none"/>
                            <w:tab w:pos="3075" w:val="left" w:leader="none"/>
                            <w:tab w:pos="3903" w:val="left" w:leader="none"/>
                          </w:tabs>
                          <w:spacing w:line="240" w:lineRule="auto"/>
                          <w:ind w:left="74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13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57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13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57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w w:val="105"/>
          <w:sz w:val="15"/>
        </w:rPr>
        <w:t>Balance carried </w:t>
      </w:r>
      <w:r>
        <w:rPr>
          <w:rFonts w:ascii="Arial"/>
          <w:spacing w:val="-5"/>
          <w:w w:val="105"/>
          <w:sz w:val="15"/>
        </w:rPr>
        <w:t>forward</w:t>
      </w:r>
      <w:r>
        <w:rPr>
          <w:rFonts w:ascii="Arial"/>
          <w:spacing w:val="-15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from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previous</w:t>
      </w:r>
      <w:r>
        <w:rPr>
          <w:rFonts w:ascii="Arial"/>
          <w:spacing w:val="10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</w:r>
      <w:r>
        <w:rPr>
          <w:rFonts w:ascii="Arial"/>
          <w:spacing w:val="-3"/>
          <w:sz w:val="15"/>
        </w:rPr>
      </w:r>
    </w:p>
    <w:p>
      <w:pPr>
        <w:tabs>
          <w:tab w:pos="815" w:val="left" w:leader="none"/>
          <w:tab w:pos="1595" w:val="left" w:leader="none"/>
          <w:tab w:pos="1751" w:val="left" w:leader="none"/>
          <w:tab w:pos="2579" w:val="left" w:leader="none"/>
          <w:tab w:pos="2843" w:val="left" w:leader="none"/>
          <w:tab w:pos="3406" w:val="left" w:leader="none"/>
          <w:tab w:pos="4235" w:val="left" w:leader="none"/>
        </w:tabs>
        <w:spacing w:line="700" w:lineRule="auto" w:before="1"/>
        <w:ind w:left="695" w:right="707" w:hanging="32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w w:val="104"/>
          <w:sz w:val="15"/>
        </w:rPr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94"/>
          <w:sz w:val="15"/>
          <w:u w:val="single" w:color="000000"/>
        </w:rPr>
        <w:t>    </w:t>
      </w:r>
      <w:r>
        <w:rPr>
          <w:rFonts w:ascii="Arial"/>
          <w:sz w:val="15"/>
          <w:u w:val="single" w:color="000000"/>
        </w:rPr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92"/>
          <w:sz w:val="15"/>
          <w:u w:val="single" w:color="000000"/>
        </w:rPr>
        <w:t>    </w:t>
      </w:r>
      <w:r>
        <w:rPr>
          <w:rFonts w:ascii="Arial"/>
          <w:sz w:val="15"/>
          <w:u w:val="single" w:color="000000"/>
        </w:rPr>
      </w:r>
      <w:r>
        <w:rPr>
          <w:rFonts w:ascii="Arial"/>
          <w:spacing w:val="-3"/>
          <w:w w:val="105"/>
          <w:sz w:val="15"/>
          <w:u w:val="single" w:color="000000"/>
        </w:rPr>
        <w:t>$'000</w:t>
      </w:r>
      <w:r>
        <w:rPr>
          <w:rFonts w:ascii="Arial"/>
          <w:spacing w:val="-7"/>
          <w:w w:val="105"/>
          <w:sz w:val="15"/>
          <w:u w:val="single" w:color="000000"/>
        </w:rPr>
        <w:t> </w:t>
      </w:r>
      <w:r>
        <w:rPr>
          <w:rFonts w:ascii="Arial"/>
          <w:spacing w:val="-7"/>
          <w:w w:val="105"/>
          <w:sz w:val="15"/>
        </w:rPr>
      </w:r>
      <w:r>
        <w:rPr>
          <w:rFonts w:ascii="Arial"/>
          <w:spacing w:val="-7"/>
          <w:w w:val="105"/>
          <w:sz w:val="15"/>
        </w:rPr>
      </w:r>
      <w:r>
        <w:rPr>
          <w:rFonts w:ascii="Arial"/>
          <w:spacing w:val="-2"/>
          <w:w w:val="105"/>
          <w:sz w:val="15"/>
        </w:rPr>
        <w:t>(7,601)</w:t>
        <w:tab/>
        <w:t>22,674</w:t>
        <w:tab/>
        <w:tab/>
      </w:r>
      <w:r>
        <w:rPr>
          <w:rFonts w:ascii="Arial"/>
          <w:sz w:val="15"/>
        </w:rPr>
        <w:t>-</w:t>
        <w:tab/>
      </w:r>
      <w:r>
        <w:rPr>
          <w:rFonts w:ascii="Arial"/>
          <w:spacing w:val="-2"/>
          <w:w w:val="105"/>
          <w:sz w:val="15"/>
        </w:rPr>
        <w:t>82,743</w:t>
      </w:r>
      <w:r>
        <w:rPr>
          <w:rFonts w:ascii="Arial"/>
          <w:sz w:val="15"/>
        </w:rPr>
        <w:tab/>
        <w:t> </w:t>
      </w:r>
      <w:r>
        <w:rPr>
          <w:rFonts w:ascii="Arial"/>
          <w:w w:val="105"/>
          <w:sz w:val="15"/>
        </w:rPr>
        <w:t>97,816</w:t>
      </w:r>
      <w:r>
        <w:rPr>
          <w:rFonts w:ascii="Arial"/>
          <w:sz w:val="15"/>
        </w:rPr>
      </w:r>
    </w:p>
    <w:p>
      <w:pPr>
        <w:spacing w:after="0" w:line="700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320" w:left="1680" w:right="1680"/>
          <w:cols w:num="2" w:equalWidth="0">
            <w:col w:w="3044" w:space="40"/>
            <w:col w:w="54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85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Sub-total </w:t>
      </w:r>
      <w:r>
        <w:rPr>
          <w:rFonts w:ascii="Arial"/>
          <w:b/>
          <w:i/>
          <w:spacing w:val="-3"/>
          <w:w w:val="105"/>
          <w:sz w:val="15"/>
        </w:rPr>
        <w:t>transactions</w:t>
      </w:r>
      <w:r>
        <w:rPr>
          <w:rFonts w:ascii="Arial"/>
          <w:b/>
          <w:i/>
          <w:spacing w:val="-31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with</w:t>
      </w:r>
      <w:r>
        <w:rPr>
          <w:rFonts w:ascii="Arial"/>
          <w:sz w:val="15"/>
        </w:rPr>
      </w:r>
    </w:p>
    <w:p>
      <w:pPr>
        <w:tabs>
          <w:tab w:pos="3455" w:val="left" w:leader="none"/>
          <w:tab w:pos="4139" w:val="left" w:leader="none"/>
          <w:tab w:pos="5074" w:val="left" w:leader="none"/>
          <w:tab w:pos="5902" w:val="left" w:leader="none"/>
          <w:tab w:pos="6466" w:val="left" w:leader="none"/>
          <w:tab w:pos="7294" w:val="left" w:leader="none"/>
          <w:tab w:pos="7908" w:val="left" w:leader="none"/>
        </w:tabs>
        <w:spacing w:before="31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spacing w:val="-1"/>
          <w:sz w:val="15"/>
        </w:rPr>
        <w:t>owners</w:t>
        <w:tab/>
      </w:r>
      <w:r>
        <w:rPr>
          <w:rFonts w:ascii="Arial"/>
          <w:b/>
          <w:i/>
          <w:spacing w:val="-1"/>
          <w:sz w:val="15"/>
          <w:u w:val="single" w:color="000000"/>
        </w:rPr>
        <w:tab/>
      </w:r>
      <w:r>
        <w:rPr>
          <w:rFonts w:ascii="Arial"/>
          <w:b/>
          <w:i/>
          <w:sz w:val="15"/>
          <w:u w:val="single" w:color="000000"/>
        </w:rPr>
        <w:t>-</w:t>
        <w:tab/>
        <w:t>-</w:t>
        <w:tab/>
        <w:t>-</w:t>
        <w:tab/>
      </w:r>
      <w:r>
        <w:rPr>
          <w:rFonts w:ascii="Arial"/>
          <w:b/>
          <w:i/>
          <w:spacing w:val="-2"/>
          <w:w w:val="105"/>
          <w:sz w:val="15"/>
          <w:u w:val="single" w:color="000000"/>
        </w:rPr>
        <w:t>13,572</w:t>
        <w:tab/>
        <w:t>13,572 </w:t>
      </w:r>
      <w:r>
        <w:rPr>
          <w:rFonts w:ascii="Arial"/>
          <w:b/>
          <w:i/>
          <w:spacing w:val="-2"/>
          <w:sz w:val="15"/>
          <w:u w:val="single" w:color="000000"/>
        </w:rPr>
        <w:tab/>
      </w:r>
      <w:r>
        <w:rPr>
          <w:rFonts w:ascii="Arial"/>
          <w:b/>
          <w:i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1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Estimated 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</w:t>
      </w:r>
      <w:r>
        <w:rPr>
          <w:rFonts w:ascii="Arial"/>
          <w:b/>
          <w:spacing w:val="-24"/>
          <w:w w:val="105"/>
          <w:sz w:val="15"/>
        </w:rPr>
        <w:t> </w:t>
      </w:r>
      <w:r>
        <w:rPr>
          <w:rFonts w:ascii="Arial"/>
          <w:b/>
          <w:spacing w:val="3"/>
          <w:w w:val="105"/>
          <w:sz w:val="15"/>
        </w:rPr>
        <w:t>at</w:t>
      </w:r>
      <w:r>
        <w:rPr>
          <w:rFonts w:ascii="Arial"/>
          <w:spacing w:val="3"/>
          <w:sz w:val="15"/>
        </w:rPr>
      </w:r>
    </w:p>
    <w:p>
      <w:pPr>
        <w:tabs>
          <w:tab w:pos="3455" w:val="left" w:leader="none"/>
          <w:tab w:pos="4679" w:val="left" w:leader="none"/>
          <w:tab w:pos="5927" w:val="left" w:leader="none"/>
          <w:tab w:pos="6490" w:val="left" w:leader="none"/>
          <w:tab w:pos="7234" w:val="left" w:leader="none"/>
          <w:tab w:pos="7908" w:val="left" w:leader="none"/>
        </w:tabs>
        <w:spacing w:before="31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sz w:val="15"/>
        </w:rPr>
        <w:t>30</w:t>
      </w:r>
      <w:r>
        <w:rPr>
          <w:rFonts w:ascii="Arial"/>
          <w:b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June</w:t>
      </w:r>
      <w:r>
        <w:rPr>
          <w:rFonts w:ascii="Arial"/>
          <w:b/>
          <w:spacing w:val="10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2019</w:t>
        <w:tab/>
      </w:r>
      <w:r>
        <w:rPr>
          <w:rFonts w:ascii="Arial"/>
          <w:b/>
          <w:spacing w:val="-3"/>
          <w:w w:val="105"/>
          <w:sz w:val="15"/>
          <w:u w:val="single" w:color="000000"/>
        </w:rPr>
      </w:r>
      <w:r>
        <w:rPr>
          <w:rFonts w:ascii="Arial"/>
          <w:b/>
          <w:spacing w:val="-2"/>
          <w:sz w:val="15"/>
          <w:u w:val="single" w:color="000000"/>
        </w:rPr>
        <w:t>(16,337)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22,674</w:t>
        <w:tab/>
      </w:r>
      <w:r>
        <w:rPr>
          <w:rFonts w:ascii="Arial"/>
          <w:b/>
          <w:sz w:val="15"/>
          <w:u w:val="single" w:color="000000"/>
        </w:rPr>
        <w:t>-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96,315</w:t>
        <w:tab/>
        <w:t>102,652 </w:t>
      </w:r>
      <w:r>
        <w:rPr>
          <w:rFonts w:ascii="Arial"/>
          <w:b/>
          <w:spacing w:val="-2"/>
          <w:sz w:val="15"/>
          <w:u w:val="single" w:color="000000"/>
        </w:rPr>
        <w:tab/>
      </w:r>
      <w:r>
        <w:rPr>
          <w:rFonts w:ascii="Arial"/>
          <w:b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2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w w:val="105"/>
          <w:sz w:val="15"/>
        </w:rPr>
        <w:t>attributable</w:t>
      </w:r>
      <w:r>
        <w:rPr>
          <w:rFonts w:ascii="Arial"/>
          <w:b/>
          <w:spacing w:val="9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to</w:t>
      </w:r>
      <w:r>
        <w:rPr>
          <w:rFonts w:ascii="Arial"/>
          <w:spacing w:val="-3"/>
          <w:sz w:val="15"/>
        </w:rPr>
      </w:r>
    </w:p>
    <w:p>
      <w:pPr>
        <w:tabs>
          <w:tab w:pos="3694" w:val="left" w:leader="none"/>
          <w:tab w:pos="4679" w:val="left" w:leader="none"/>
          <w:tab w:pos="5927" w:val="left" w:leader="none"/>
          <w:tab w:pos="6490" w:val="left" w:leader="none"/>
          <w:tab w:pos="7234" w:val="left" w:leader="none"/>
        </w:tabs>
        <w:spacing w:before="31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sz w:val="15"/>
        </w:rPr>
        <w:t>the</w:t>
      </w:r>
      <w:r>
        <w:rPr>
          <w:rFonts w:ascii="Arial"/>
          <w:b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Australian</w:t>
      </w:r>
      <w:r>
        <w:rPr>
          <w:rFonts w:ascii="Arial"/>
          <w:b/>
          <w:spacing w:val="15"/>
          <w:w w:val="105"/>
          <w:sz w:val="15"/>
        </w:rPr>
        <w:t> </w:t>
      </w:r>
      <w:r>
        <w:rPr>
          <w:rFonts w:ascii="Arial"/>
          <w:b/>
          <w:spacing w:val="1"/>
          <w:w w:val="105"/>
          <w:sz w:val="15"/>
        </w:rPr>
        <w:t>Government</w:t>
        <w:tab/>
      </w:r>
      <w:r>
        <w:rPr>
          <w:rFonts w:ascii="Arial"/>
          <w:b/>
          <w:spacing w:val="-2"/>
          <w:sz w:val="15"/>
        </w:rPr>
        <w:t>(16,337)</w:t>
        <w:tab/>
      </w:r>
      <w:r>
        <w:rPr>
          <w:rFonts w:ascii="Arial"/>
          <w:b/>
          <w:spacing w:val="-2"/>
          <w:w w:val="105"/>
          <w:sz w:val="15"/>
        </w:rPr>
        <w:t>22,674</w:t>
        <w:tab/>
      </w:r>
      <w:r>
        <w:rPr>
          <w:rFonts w:ascii="Arial"/>
          <w:b/>
          <w:sz w:val="15"/>
        </w:rPr>
        <w:t>-</w:t>
        <w:tab/>
      </w:r>
      <w:r>
        <w:rPr>
          <w:rFonts w:ascii="Arial"/>
          <w:b/>
          <w:spacing w:val="-2"/>
          <w:w w:val="105"/>
          <w:sz w:val="15"/>
        </w:rPr>
        <w:t>96,315</w:t>
        <w:tab/>
        <w:t>102,652</w:t>
      </w:r>
      <w:r>
        <w:rPr>
          <w:rFonts w:ascii="Arial"/>
          <w:spacing w:val="-2"/>
          <w:sz w:val="15"/>
        </w:rPr>
      </w:r>
    </w:p>
    <w:p>
      <w:pPr>
        <w:spacing w:line="20" w:lineRule="exact"/>
        <w:ind w:left="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3.2pt;height:.6pt;mso-position-horizontal-relative:char;mso-position-vertical-relative:line" coordorigin="0,0" coordsize="7464,12">
            <v:group style="position:absolute;left:12;top:6;width:7440;height:2" coordorigin="12,6" coordsize="7440,2">
              <v:shape style="position:absolute;left:12;top:6;width:7440;height:2" coordorigin="12,6" coordsize="7440,0" path="m12,6l7452,6e" filled="false" stroked="true" strokeweight=".598338pt" strokecolor="#000000">
                <v:path arrowok="t"/>
              </v:shape>
            </v:group>
            <v:group style="position:absolute;left:6;top:6;width:7452;height:2" coordorigin="6,6" coordsize="7452,2">
              <v:shape style="position:absolute;left:6;top:6;width:7452;height:2" coordorigin="6,6" coordsize="7452,0" path="m6,6l7458,6e" filled="false" stroked="true" strokeweight=".5983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476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20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46"/>
        <w:gridCol w:w="885"/>
        <w:gridCol w:w="824"/>
      </w:tblGrid>
      <w:tr>
        <w:trPr>
          <w:trHeight w:val="2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OPERATING 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received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69" w:right="421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Sale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goods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rendering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180" w:right="1881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Employees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44" w:right="8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operating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INVESTING 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spacing w:val="6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269" w:right="36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Purchase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property,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plant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equipment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intangibles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investing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3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157,198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400,592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122,677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155,058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394,116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9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168,236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411,630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133,715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166,096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405,154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83,850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178,239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78,787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86,365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178,239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233,306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54,843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79,646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226,830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168,236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411,630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133,715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166,096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405,154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5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(22,370)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(13,572)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(10,875)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(10,595)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(10,657)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FINANCING 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received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Contributed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equity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financing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19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increase/(decrease)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cash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held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69" w:right="22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equivalents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at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beginning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reporting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period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 </w:t>
            </w:r>
            <w:r>
              <w:rPr>
                <w:rFonts w:ascii="Arial"/>
                <w:b/>
                <w:w w:val="105"/>
                <w:sz w:val="16"/>
              </w:rPr>
              <w:t>and cash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equivalents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end </w:t>
            </w:r>
            <w:r>
              <w:rPr>
                <w:rFonts w:ascii="Arial"/>
                <w:b/>
                <w:w w:val="105"/>
                <w:sz w:val="16"/>
              </w:rPr>
              <w:t>of 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reporting</w:t>
            </w:r>
            <w:r>
              <w:rPr>
                <w:rFonts w:ascii="Arial"/>
                <w:b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period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4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0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3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3.5 Departmental capital budget statement (for the period ended 30</w:t>
      </w:r>
      <w:r>
        <w:rPr>
          <w:spacing w:val="-24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2"/>
        <w:gridCol w:w="876"/>
        <w:gridCol w:w="888"/>
        <w:gridCol w:w="979"/>
        <w:gridCol w:w="876"/>
        <w:gridCol w:w="773"/>
      </w:tblGrid>
      <w:tr>
        <w:trPr>
          <w:trHeight w:val="216" w:hRule="exact"/>
        </w:trPr>
        <w:tc>
          <w:tcPr>
            <w:tcW w:w="3072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NEW </w:t>
            </w:r>
            <w:r>
              <w:rPr>
                <w:rFonts w:ascii="Arial"/>
                <w:b/>
                <w:w w:val="105"/>
                <w:sz w:val="15"/>
              </w:rPr>
              <w:t>CAPITAL</w:t>
            </w:r>
            <w:r>
              <w:rPr>
                <w:rFonts w:ascii="Arial"/>
                <w:b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55"/>
              <w:ind w:left="35" w:right="555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Capital </w:t>
            </w:r>
            <w:r>
              <w:rPr>
                <w:rFonts w:ascii="Arial"/>
                <w:spacing w:val="-3"/>
                <w:w w:val="105"/>
                <w:sz w:val="15"/>
              </w:rPr>
              <w:t>budget </w:t>
            </w:r>
            <w:r>
              <w:rPr>
                <w:rFonts w:ascii="Arial"/>
                <w:w w:val="105"/>
                <w:sz w:val="15"/>
              </w:rPr>
              <w:t>- Bill 1</w:t>
            </w:r>
            <w:r>
              <w:rPr>
                <w:rFonts w:ascii="Arial"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(DCB)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new </w:t>
            </w:r>
            <w:r>
              <w:rPr>
                <w:rFonts w:ascii="Arial"/>
                <w:b/>
                <w:w w:val="105"/>
                <w:sz w:val="15"/>
              </w:rPr>
              <w:t>capital</w:t>
            </w:r>
            <w:r>
              <w:rPr>
                <w:rFonts w:ascii="Arial"/>
                <w:b/>
                <w:spacing w:val="4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Provided</w:t>
            </w:r>
            <w:r>
              <w:rPr>
                <w:rFonts w:ascii="Arial"/>
                <w:b/>
                <w:i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for: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Purchase of non-financial</w:t>
            </w:r>
            <w:r>
              <w:rPr>
                <w:rFonts w:ascii="Arial"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items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663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PURCHASE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NON-FINANCIAL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1"/>
              <w:ind w:left="275" w:right="62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Funded by capital </w:t>
            </w:r>
            <w:r>
              <w:rPr>
                <w:rFonts w:ascii="Arial"/>
                <w:spacing w:val="-3"/>
                <w:w w:val="105"/>
                <w:sz w:val="15"/>
              </w:rPr>
              <w:t>appropriation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DCB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172" w:lineRule="exact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484" w:hanging="96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RECONCILIATION </w:t>
            </w:r>
            <w:r>
              <w:rPr>
                <w:rFonts w:ascii="Arial"/>
                <w:b/>
                <w:w w:val="105"/>
                <w:sz w:val="15"/>
              </w:rPr>
              <w:t>OF CASH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USED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ACQUIRE </w:t>
            </w:r>
            <w:r>
              <w:rPr>
                <w:rFonts w:ascii="Arial"/>
                <w:b/>
                <w:w w:val="105"/>
                <w:sz w:val="15"/>
              </w:rPr>
              <w:t>ASSETS TO</w:t>
            </w:r>
            <w:r>
              <w:rPr>
                <w:rFonts w:ascii="Arial"/>
                <w:b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MOVEMENT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TABLE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Total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purchases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used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to </w:t>
            </w:r>
            <w:r>
              <w:rPr>
                <w:rFonts w:ascii="Arial"/>
                <w:b/>
                <w:w w:val="105"/>
                <w:sz w:val="15"/>
              </w:rPr>
              <w:t>acquire</w:t>
            </w:r>
            <w:r>
              <w:rPr>
                <w:rFonts w:ascii="Arial"/>
                <w:b/>
                <w:spacing w:val="3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28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183" w:lineRule="exact" w:before="14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47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Does not include annual finance lease costs. Include purchases from current and previous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years'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Departmental Capital Budgets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(DCBs).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4.638092pt;margin-top:15.690498pt;width:370.5pt;height:.65pt;mso-position-horizontal-relative:page;mso-position-vertical-relative:paragraph;z-index:1168" coordorigin="2093,314" coordsize="7410,13">
            <v:group style="position:absolute;left:2106;top:320;width:7384;height:2" coordorigin="2106,320" coordsize="7384,2">
              <v:shape style="position:absolute;left:2106;top:320;width:7384;height:2" coordorigin="2106,320" coordsize="7384,0" path="m2106,320l9489,320e" filled="false" stroked="true" strokeweight=".643779pt" strokecolor="#000000">
                <v:path arrowok="t"/>
              </v:shape>
            </v:group>
            <v:group style="position:absolute;left:2099;top:320;width:7397;height:2" coordorigin="2099,320" coordsize="7397,2">
              <v:shape style="position:absolute;left:2099;top:320;width:7397;height:2" coordorigin="2099,320" coordsize="7397,0" path="m2099,320l9496,320e" filled="false" stroked="true" strokeweight=".643809pt" strokecolor="#000000">
                <v:path arrowok="t"/>
              </v:shape>
            </v:group>
            <w10:wrap type="none"/>
          </v:group>
        </w:pict>
      </w:r>
      <w:r>
        <w:rPr/>
        <w:t>Table 3.6:  Statement of departmental asset movements (Budget year</w:t>
      </w:r>
      <w:r>
        <w:rPr>
          <w:spacing w:val="-20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before="4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05"/>
          <w:sz w:val="16"/>
        </w:rPr>
        <w:t>Buildings</w:t>
      </w:r>
      <w:r>
        <w:rPr>
          <w:rFonts w:ascii="Arial"/>
          <w:spacing w:val="-2"/>
          <w:sz w:val="16"/>
        </w:rPr>
      </w:r>
    </w:p>
    <w:p>
      <w:pPr>
        <w:spacing w:line="285" w:lineRule="auto" w:before="40"/>
        <w:ind w:left="187" w:right="0" w:firstLine="361"/>
        <w:jc w:val="both"/>
        <w:rPr>
          <w:rFonts w:ascii="Arial" w:hAnsi="Arial" w:cs="Arial" w:eastAsia="Arial"/>
          <w:sz w:val="16"/>
          <w:szCs w:val="16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6"/>
        </w:rPr>
        <w:t>Other</w:t>
      </w:r>
      <w:r>
        <w:rPr>
          <w:rFonts w:ascii="Arial"/>
          <w:w w:val="105"/>
          <w:sz w:val="16"/>
        </w:rPr>
        <w:t> </w:t>
      </w:r>
      <w:r>
        <w:rPr>
          <w:rFonts w:ascii="Arial"/>
          <w:spacing w:val="-2"/>
          <w:w w:val="105"/>
          <w:sz w:val="16"/>
        </w:rPr>
        <w:t>property,</w:t>
      </w:r>
      <w:r>
        <w:rPr>
          <w:rFonts w:ascii="Arial"/>
          <w:spacing w:val="-45"/>
          <w:w w:val="105"/>
          <w:sz w:val="16"/>
        </w:rPr>
        <w:t> </w:t>
      </w:r>
      <w:r>
        <w:rPr>
          <w:rFonts w:ascii="Arial"/>
          <w:spacing w:val="-45"/>
          <w:w w:val="105"/>
          <w:sz w:val="16"/>
        </w:rPr>
      </w:r>
      <w:r>
        <w:rPr>
          <w:rFonts w:ascii="Arial"/>
          <w:spacing w:val="-3"/>
          <w:w w:val="105"/>
          <w:sz w:val="16"/>
        </w:rPr>
        <w:t>plant</w:t>
      </w:r>
      <w:r>
        <w:rPr>
          <w:rFonts w:ascii="Arial"/>
          <w:spacing w:val="10"/>
          <w:w w:val="105"/>
          <w:sz w:val="16"/>
        </w:rPr>
        <w:t> </w:t>
      </w:r>
      <w:r>
        <w:rPr>
          <w:rFonts w:ascii="Arial"/>
          <w:spacing w:val="-3"/>
          <w:w w:val="105"/>
          <w:sz w:val="16"/>
        </w:rPr>
        <w:t>and</w:t>
      </w:r>
      <w:r>
        <w:rPr>
          <w:rFonts w:ascii="Arial"/>
          <w:spacing w:val="-44"/>
          <w:w w:val="105"/>
          <w:sz w:val="16"/>
        </w:rPr>
        <w:t> </w:t>
      </w:r>
      <w:r>
        <w:rPr>
          <w:rFonts w:ascii="Arial"/>
          <w:spacing w:val="-44"/>
          <w:w w:val="105"/>
          <w:sz w:val="16"/>
        </w:rPr>
      </w:r>
      <w:r>
        <w:rPr>
          <w:rFonts w:ascii="Arial"/>
          <w:spacing w:val="-3"/>
          <w:w w:val="105"/>
          <w:sz w:val="16"/>
        </w:rPr>
        <w:t>equipment</w:t>
      </w:r>
      <w:r>
        <w:rPr>
          <w:rFonts w:ascii="Arial"/>
          <w:spacing w:val="-3"/>
          <w:sz w:val="16"/>
        </w:rPr>
      </w:r>
    </w:p>
    <w:p>
      <w:pPr>
        <w:spacing w:line="285" w:lineRule="auto" w:before="40"/>
        <w:ind w:left="330" w:right="0" w:hanging="104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6"/>
        </w:rPr>
        <w:t>Computer</w:t>
      </w:r>
      <w:r>
        <w:rPr>
          <w:rFonts w:ascii="Arial"/>
          <w:spacing w:val="-40"/>
          <w:w w:val="105"/>
          <w:sz w:val="16"/>
        </w:rPr>
        <w:t> </w:t>
      </w:r>
      <w:r>
        <w:rPr>
          <w:rFonts w:ascii="Arial"/>
          <w:spacing w:val="-40"/>
          <w:w w:val="105"/>
          <w:sz w:val="16"/>
        </w:rPr>
      </w:r>
      <w:r>
        <w:rPr>
          <w:rFonts w:ascii="Arial"/>
          <w:spacing w:val="-3"/>
          <w:w w:val="105"/>
          <w:sz w:val="16"/>
        </w:rPr>
        <w:t>software</w:t>
      </w:r>
      <w:r>
        <w:rPr>
          <w:rFonts w:ascii="Arial"/>
          <w:spacing w:val="-3"/>
          <w:sz w:val="16"/>
        </w:rPr>
      </w:r>
    </w:p>
    <w:p>
      <w:pPr>
        <w:spacing w:line="285" w:lineRule="auto" w:before="1"/>
        <w:ind w:left="149" w:right="0" w:firstLine="52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4"/>
          <w:w w:val="105"/>
          <w:sz w:val="16"/>
        </w:rPr>
        <w:t>and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spacing w:val="-2"/>
          <w:w w:val="105"/>
          <w:sz w:val="16"/>
        </w:rPr>
        <w:t>intangibles</w:t>
      </w:r>
      <w:r>
        <w:rPr>
          <w:rFonts w:ascii="Arial"/>
          <w:spacing w:val="-2"/>
          <w:sz w:val="16"/>
        </w:rPr>
      </w:r>
    </w:p>
    <w:p>
      <w:pPr>
        <w:spacing w:before="40"/>
        <w:ind w:left="0" w:right="17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spacing w:val="-4"/>
          <w:w w:val="105"/>
        </w:rPr>
        <w:br w:type="column"/>
      </w:r>
      <w:r>
        <w:rPr>
          <w:rFonts w:ascii="Arial"/>
          <w:spacing w:val="-4"/>
          <w:w w:val="105"/>
          <w:sz w:val="16"/>
        </w:rPr>
        <w:t>Total</w:t>
      </w:r>
      <w:r>
        <w:rPr>
          <w:rFonts w:ascii="Arial"/>
          <w:spacing w:val="-4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320" w:left="1680" w:right="1680"/>
          <w:cols w:num="4" w:equalWidth="0">
            <w:col w:w="4788" w:space="40"/>
            <w:col w:w="966" w:space="40"/>
            <w:col w:w="954" w:space="40"/>
            <w:col w:w="1722"/>
          </w:cols>
        </w:sectPr>
      </w:pPr>
    </w:p>
    <w:tbl>
      <w:tblPr>
        <w:tblW w:w="0" w:type="auto"/>
        <w:jc w:val="left"/>
        <w:tblInd w:w="4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4638"/>
      </w:tblGrid>
      <w:tr>
        <w:trPr>
          <w:trHeight w:val="205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34" w:val="left" w:leader="none"/>
                <w:tab w:pos="2128" w:val="left" w:leader="none"/>
                <w:tab w:pos="3122" w:val="left" w:leader="none"/>
                <w:tab w:pos="4116" w:val="left" w:leader="none"/>
              </w:tabs>
              <w:spacing w:line="182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4"/>
                <w:w w:val="105"/>
                <w:sz w:val="16"/>
                <w:u w:val="single" w:color="000000"/>
              </w:rPr>
              <w:t>$'000</w:t>
              <w:tab/>
              <w:t>$'000</w:t>
              <w:tab/>
              <w:t>$'000</w:t>
              <w:tab/>
              <w:t>$'000</w:t>
            </w:r>
            <w:r>
              <w:rPr>
                <w:rFonts w:ascii="Arial"/>
                <w:spacing w:val="-4"/>
                <w:w w:val="105"/>
                <w:sz w:val="16"/>
              </w:rPr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As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at </w:t>
            </w:r>
            <w:r>
              <w:rPr>
                <w:rFonts w:ascii="Arial"/>
                <w:b/>
                <w:w w:val="105"/>
                <w:sz w:val="16"/>
              </w:rPr>
              <w:t>1 July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2018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Gross </w:t>
            </w:r>
            <w:r>
              <w:rPr>
                <w:rFonts w:ascii="Arial"/>
                <w:spacing w:val="-3"/>
                <w:w w:val="105"/>
                <w:sz w:val="16"/>
              </w:rPr>
              <w:t>book</w:t>
            </w:r>
            <w:r>
              <w:rPr>
                <w:rFonts w:ascii="Arial"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value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60" w:val="left" w:leader="none"/>
                <w:tab w:pos="2954" w:val="left" w:leader="none"/>
                <w:tab w:pos="3948" w:val="left" w:leader="none"/>
              </w:tabs>
              <w:spacing w:line="240" w:lineRule="auto" w:before="11"/>
              <w:ind w:left="9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10,760</w:t>
              <w:tab/>
              <w:t>13,760</w:t>
              <w:tab/>
              <w:t>69,428</w:t>
              <w:tab/>
              <w:t>93,948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Accumulated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depreciation/</w:t>
            </w:r>
            <w:r>
              <w:rPr>
                <w:rFonts w:ascii="Arial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amortisation </w:t>
            </w:r>
            <w:r>
              <w:rPr>
                <w:rFonts w:ascii="Arial"/>
                <w:spacing w:val="-3"/>
                <w:w w:val="105"/>
                <w:sz w:val="16"/>
              </w:rPr>
              <w:t>and</w:t>
            </w:r>
            <w:r>
              <w:rPr>
                <w:rFonts w:ascii="Arial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impairment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05" w:val="left" w:leader="none"/>
                <w:tab w:pos="1999" w:val="left" w:leader="none"/>
                <w:tab w:pos="2902" w:val="left" w:leader="none"/>
                <w:tab w:pos="3896" w:val="left" w:leader="none"/>
              </w:tabs>
              <w:spacing w:line="240" w:lineRule="auto" w:before="1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6"/>
                <w:u w:val="single" w:color="000000"/>
              </w:rPr>
              <w:t>(2,887)</w:t>
              <w:tab/>
              <w:t>(2,587)</w:t>
              <w:tab/>
              <w:t>(48,301)</w:t>
              <w:tab/>
              <w:t>(53,775)</w:t>
            </w:r>
            <w:r>
              <w:rPr>
                <w:rFonts w:ascii="Arial"/>
                <w:spacing w:val="-3"/>
                <w:w w:val="105"/>
                <w:sz w:val="16"/>
              </w:rPr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Opening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net </w:t>
            </w:r>
            <w:r>
              <w:rPr>
                <w:rFonts w:ascii="Arial"/>
                <w:b/>
                <w:w w:val="105"/>
                <w:sz w:val="16"/>
              </w:rPr>
              <w:t>book</w:t>
            </w:r>
            <w:r>
              <w:rPr>
                <w:rFonts w:ascii="Arial"/>
                <w:b/>
                <w:spacing w:val="2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balance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57" w:val="left" w:leader="none"/>
                <w:tab w:pos="1960" w:val="left" w:leader="none"/>
                <w:tab w:pos="2954" w:val="left" w:leader="none"/>
                <w:tab w:pos="3948" w:val="left" w:leader="none"/>
                <w:tab w:pos="4582" w:val="left" w:leader="none"/>
              </w:tabs>
              <w:spacing w:line="240" w:lineRule="auto" w:before="1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</w:r>
            <w:r>
              <w:rPr>
                <w:rFonts w:ascii="Arial"/>
                <w:b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6"/>
                <w:u w:val="single" w:color="000000"/>
              </w:rPr>
              <w:t>7,873</w:t>
              <w:tab/>
              <w:t>11,173</w:t>
              <w:tab/>
              <w:t>21,127</w:t>
              <w:tab/>
              <w:t>40,173 </w:t>
            </w:r>
            <w:r>
              <w:rPr>
                <w:rFonts w:ascii="Arial"/>
                <w:b/>
                <w:spacing w:val="-2"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Capital  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asset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additions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85" w:lineRule="auto" w:before="30"/>
        <w:ind w:left="715" w:right="5314" w:hanging="10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5"/>
          <w:sz w:val="16"/>
        </w:rPr>
        <w:t>Estimated expenditure on</w:t>
      </w:r>
      <w:r>
        <w:rPr>
          <w:rFonts w:ascii="Arial"/>
          <w:b/>
          <w:spacing w:val="39"/>
          <w:w w:val="105"/>
          <w:sz w:val="16"/>
        </w:rPr>
        <w:t> </w:t>
      </w:r>
      <w:r>
        <w:rPr>
          <w:rFonts w:ascii="Arial"/>
          <w:b/>
          <w:spacing w:val="2"/>
          <w:w w:val="105"/>
          <w:sz w:val="16"/>
        </w:rPr>
        <w:t>new</w:t>
      </w:r>
      <w:r>
        <w:rPr>
          <w:rFonts w:ascii="Arial"/>
          <w:b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or </w:t>
      </w:r>
      <w:r>
        <w:rPr>
          <w:rFonts w:ascii="Arial"/>
          <w:b/>
          <w:spacing w:val="3"/>
          <w:w w:val="105"/>
          <w:sz w:val="16"/>
        </w:rPr>
        <w:t>replacement</w:t>
      </w:r>
      <w:r>
        <w:rPr>
          <w:rFonts w:ascii="Arial"/>
          <w:b/>
          <w:spacing w:val="15"/>
          <w:w w:val="105"/>
          <w:sz w:val="16"/>
        </w:rPr>
        <w:t> </w:t>
      </w:r>
      <w:r>
        <w:rPr>
          <w:rFonts w:ascii="Arial"/>
          <w:b/>
          <w:spacing w:val="-4"/>
          <w:w w:val="105"/>
          <w:sz w:val="16"/>
        </w:rPr>
        <w:t>assets</w:t>
      </w:r>
      <w:r>
        <w:rPr>
          <w:rFonts w:ascii="Arial"/>
          <w:spacing w:val="-4"/>
          <w:sz w:val="16"/>
        </w:rPr>
      </w:r>
    </w:p>
    <w:p>
      <w:pPr>
        <w:spacing w:before="1"/>
        <w:ind w:left="6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By purchase -</w:t>
      </w:r>
      <w:r>
        <w:rPr>
          <w:rFonts w:ascii="Arial"/>
          <w:spacing w:val="13"/>
          <w:w w:val="105"/>
          <w:sz w:val="16"/>
        </w:rPr>
        <w:t> </w:t>
      </w:r>
      <w:r>
        <w:rPr>
          <w:rFonts w:ascii="Arial"/>
          <w:spacing w:val="-3"/>
          <w:w w:val="105"/>
          <w:sz w:val="16"/>
        </w:rPr>
        <w:t>appropriation</w:t>
      </w:r>
      <w:r>
        <w:rPr>
          <w:rFonts w:ascii="Arial"/>
          <w:spacing w:val="-3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3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4402"/>
      </w:tblGrid>
      <w:tr>
        <w:trPr>
          <w:trHeight w:val="205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ordinary annual </w:t>
            </w:r>
            <w:r>
              <w:rPr>
                <w:rFonts w:ascii="Arial"/>
                <w:spacing w:val="-3"/>
                <w:w w:val="105"/>
                <w:sz w:val="16"/>
              </w:rPr>
              <w:t>services </w:t>
            </w:r>
            <w:r>
              <w:rPr>
                <w:rFonts w:ascii="Arial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(a)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1" w:val="left" w:leader="none"/>
                <w:tab w:pos="1814" w:val="left" w:leader="none"/>
                <w:tab w:pos="2808" w:val="left" w:leader="none"/>
                <w:tab w:pos="3712" w:val="left" w:leader="none"/>
                <w:tab w:pos="4346" w:val="left" w:leader="none"/>
              </w:tabs>
              <w:spacing w:line="181" w:lineRule="exact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2"/>
                <w:w w:val="105"/>
                <w:sz w:val="16"/>
                <w:u w:val="single" w:color="000000"/>
              </w:rPr>
              <w:t>4,000</w:t>
              <w:tab/>
              <w:t>3,259</w:t>
              <w:tab/>
              <w:t>6,313</w:t>
              <w:tab/>
              <w:t>13,572 </w:t>
            </w:r>
            <w:r>
              <w:rPr>
                <w:rFonts w:ascii="Arial"/>
                <w:spacing w:val="-2"/>
                <w:sz w:val="16"/>
                <w:u w:val="single" w:color="000000"/>
              </w:rPr>
              <w:tab/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58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1"/>
              <w:ind w:left="229" w:right="14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additions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2"/>
                <w:w w:val="105"/>
                <w:sz w:val="16"/>
              </w:rPr>
            </w:r>
            <w:r>
              <w:rPr>
                <w:rFonts w:ascii="Arial"/>
                <w:b/>
                <w:w w:val="105"/>
                <w:sz w:val="16"/>
              </w:rPr>
              <w:t>Other</w:t>
            </w:r>
            <w:r>
              <w:rPr>
                <w:rFonts w:ascii="Arial"/>
                <w:b/>
                <w:spacing w:val="2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movements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Depreciation/amortisation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1" w:val="left" w:leader="none"/>
                <w:tab w:pos="1814" w:val="left" w:leader="none"/>
                <w:tab w:pos="2808" w:val="left" w:leader="none"/>
                <w:tab w:pos="3712" w:val="left" w:leader="none"/>
                <w:tab w:pos="4346" w:val="left" w:leader="none"/>
              </w:tabs>
              <w:spacing w:line="240" w:lineRule="auto" w:before="11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</w:r>
            <w:r>
              <w:rPr>
                <w:rFonts w:ascii="Arial"/>
                <w:b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6"/>
                <w:u w:val="single" w:color="000000"/>
              </w:rPr>
              <w:t>4,000</w:t>
              <w:tab/>
              <w:t>3,259</w:t>
              <w:tab/>
              <w:t>6,313</w:t>
              <w:tab/>
              <w:t>13,572 </w:t>
            </w:r>
            <w:r>
              <w:rPr>
                <w:rFonts w:ascii="Arial"/>
                <w:b/>
                <w:spacing w:val="-2"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769" w:val="left" w:leader="none"/>
                <w:tab w:pos="1763" w:val="left" w:leader="none"/>
                <w:tab w:pos="2756" w:val="left" w:leader="none"/>
                <w:tab w:pos="3751" w:val="left" w:leader="none"/>
              </w:tabs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6"/>
                <w:u w:val="single" w:color="000000"/>
              </w:rPr>
              <w:t>(2,874)</w:t>
              <w:tab/>
              <w:t>(2,927)</w:t>
              <w:tab/>
              <w:t>(2,935)</w:t>
              <w:tab/>
              <w:t>(8,736)</w:t>
            </w:r>
            <w:r>
              <w:rPr>
                <w:rFonts w:ascii="Arial"/>
                <w:spacing w:val="-3"/>
                <w:w w:val="105"/>
                <w:sz w:val="16"/>
              </w:rPr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 other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movements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63" w:val="left" w:leader="none"/>
                <w:tab w:pos="2756" w:val="left" w:leader="none"/>
                <w:tab w:pos="3751" w:val="left" w:leader="none"/>
              </w:tabs>
              <w:spacing w:line="240" w:lineRule="auto" w:before="11"/>
              <w:ind w:left="7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(2,874)</w:t>
              <w:tab/>
              <w:t>(2,927)</w:t>
              <w:tab/>
              <w:t>(2,935)</w:t>
              <w:tab/>
              <w:t>(8,736)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451" w:hRule="exact"/>
        </w:trPr>
        <w:tc>
          <w:tcPr>
            <w:tcW w:w="31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right="14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As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at </w:t>
            </w:r>
            <w:r>
              <w:rPr>
                <w:rFonts w:ascii="Arial"/>
                <w:b/>
                <w:w w:val="105"/>
                <w:sz w:val="16"/>
              </w:rPr>
              <w:t>30 June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2019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35"/>
              <w:ind w:right="137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Gross </w:t>
            </w:r>
            <w:r>
              <w:rPr>
                <w:rFonts w:ascii="Arial"/>
                <w:spacing w:val="-3"/>
                <w:w w:val="105"/>
                <w:sz w:val="16"/>
              </w:rPr>
              <w:t>book</w:t>
            </w:r>
            <w:r>
              <w:rPr>
                <w:rFonts w:ascii="Arial"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value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44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1724" w:val="left" w:leader="none"/>
                <w:tab w:pos="2718" w:val="left" w:leader="none"/>
                <w:tab w:pos="3621" w:val="left" w:leader="none"/>
              </w:tabs>
              <w:spacing w:line="240" w:lineRule="auto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14,760</w:t>
              <w:tab/>
              <w:t>17,019</w:t>
              <w:tab/>
              <w:t>75,741</w:t>
              <w:tab/>
              <w:t>107,520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439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1"/>
              <w:ind w:left="332" w:right="684" w:hanging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Accumulated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depreciation/</w:t>
            </w:r>
            <w:r>
              <w:rPr>
                <w:rFonts w:ascii="Arial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amortisation </w:t>
            </w:r>
            <w:r>
              <w:rPr>
                <w:rFonts w:ascii="Arial"/>
                <w:spacing w:val="-3"/>
                <w:w w:val="105"/>
                <w:sz w:val="16"/>
              </w:rPr>
              <w:t>and</w:t>
            </w:r>
            <w:r>
              <w:rPr>
                <w:rFonts w:ascii="Arial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impairment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769" w:val="left" w:leader="none"/>
                <w:tab w:pos="1763" w:val="left" w:leader="none"/>
                <w:tab w:pos="2666" w:val="left" w:leader="none"/>
                <w:tab w:pos="3660" w:val="left" w:leader="none"/>
              </w:tabs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6"/>
                <w:u w:val="single" w:color="000000"/>
              </w:rPr>
              <w:t>(5,761)</w:t>
              <w:tab/>
              <w:t>(5,514)</w:t>
              <w:tab/>
              <w:t>(51,236)</w:t>
              <w:tab/>
              <w:t>(62,511)</w:t>
            </w:r>
            <w:r>
              <w:rPr>
                <w:rFonts w:ascii="Arial"/>
                <w:spacing w:val="-3"/>
                <w:w w:val="105"/>
                <w:sz w:val="16"/>
              </w:rPr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Closing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net </w:t>
            </w:r>
            <w:r>
              <w:rPr>
                <w:rFonts w:ascii="Arial"/>
                <w:b/>
                <w:w w:val="105"/>
                <w:sz w:val="16"/>
              </w:rPr>
              <w:t>book</w:t>
            </w:r>
            <w:r>
              <w:rPr>
                <w:rFonts w:ascii="Arial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balance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24" w:val="left" w:leader="none"/>
                <w:tab w:pos="2718" w:val="left" w:leader="none"/>
                <w:tab w:pos="3712" w:val="left" w:leader="none"/>
              </w:tabs>
              <w:spacing w:line="240" w:lineRule="auto" w:before="11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8,999</w:t>
              <w:tab/>
              <w:t>11,505</w:t>
              <w:tab/>
              <w:t>24,505</w:t>
              <w:tab/>
              <w:t>45,009</w:t>
            </w:r>
            <w:r>
              <w:rPr>
                <w:rFonts w:ascii="Arial"/>
                <w:spacing w:val="-2"/>
                <w:sz w:val="16"/>
              </w:rPr>
            </w:r>
          </w:p>
        </w:tc>
      </w:tr>
    </w:tbl>
    <w:p>
      <w:pPr>
        <w:spacing w:line="175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87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Appropriation ordinary annual services refers to funding provided through Appropriation Bill (No.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1)</w:t>
      </w:r>
      <w:r>
        <w:rPr>
          <w:rFonts w:ascii="Arial"/>
          <w:spacing w:val="-1"/>
          <w:w w:val="100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depreciation/amortisation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expenses,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DCBs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operational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expenses.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533"/>
        <w:jc w:val="left"/>
        <w:rPr>
          <w:b w:val="0"/>
          <w:bCs w:val="0"/>
        </w:rPr>
      </w:pPr>
      <w:r>
        <w:rPr/>
        <w:t>Table 3.7: Schedule of budgeted income and expenses administered on</w:t>
      </w:r>
      <w:r>
        <w:rPr>
          <w:spacing w:val="-20"/>
        </w:rPr>
        <w:t> </w:t>
      </w:r>
      <w:r>
        <w:rPr/>
        <w:t>behalf</w:t>
      </w:r>
      <w:r>
        <w:rPr>
          <w:w w:val="99"/>
        </w:rPr>
        <w:t> </w:t>
      </w:r>
      <w:r>
        <w:rPr/>
        <w:t>of Government (for the period ended 30</w:t>
      </w:r>
      <w:r>
        <w:rPr>
          <w:spacing w:val="-20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864"/>
        <w:gridCol w:w="876"/>
        <w:gridCol w:w="961"/>
        <w:gridCol w:w="864"/>
        <w:gridCol w:w="767"/>
      </w:tblGrid>
      <w:tr>
        <w:trPr>
          <w:trHeight w:val="216" w:hRule="exact"/>
        </w:trPr>
        <w:tc>
          <w:tcPr>
            <w:tcW w:w="314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EXPENSES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44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67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administered</w:t>
            </w:r>
            <w:r>
              <w:rPr>
                <w:rFonts w:ascii="Arial"/>
                <w:b/>
                <w:spacing w:val="1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OWN-SOURCE</w:t>
            </w:r>
            <w:r>
              <w:rPr>
                <w:rFonts w:ascii="Arial"/>
                <w:b/>
                <w:spacing w:val="4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35" w:right="147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Own-source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Non-taxation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Fees and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fines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non-taxation</w:t>
            </w:r>
            <w:r>
              <w:rPr>
                <w:rFonts w:ascii="Arial"/>
                <w:b/>
                <w:i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68"/>
              <w:ind w:left="131" w:right="1055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10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(cost </w:t>
            </w:r>
            <w:r>
              <w:rPr>
                <w:rFonts w:ascii="Arial"/>
                <w:b/>
                <w:w w:val="105"/>
                <w:sz w:val="15"/>
              </w:rPr>
              <w:t>of)/contribution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080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76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income/(loss)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before="74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16"/>
        <w:ind w:right="0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22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912"/>
        <w:gridCol w:w="924"/>
        <w:gridCol w:w="1034"/>
        <w:gridCol w:w="912"/>
        <w:gridCol w:w="791"/>
      </w:tblGrid>
      <w:tr>
        <w:trPr>
          <w:trHeight w:val="216" w:hRule="exact"/>
        </w:trPr>
        <w:tc>
          <w:tcPr>
            <w:tcW w:w="292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</w:t>
            </w:r>
            <w:r>
              <w:rPr>
                <w:rFonts w:ascii="Arial"/>
                <w:spacing w:val="-3"/>
                <w:w w:val="105"/>
                <w:sz w:val="15"/>
              </w:rPr>
              <w:t>and </w:t>
            </w:r>
            <w:r>
              <w:rPr>
                <w:rFonts w:ascii="Arial"/>
                <w:w w:val="105"/>
                <w:sz w:val="15"/>
              </w:rPr>
              <w:t>cash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>assets</w:t>
            </w:r>
            <w:r>
              <w:rPr>
                <w:rFonts w:ascii="Arial"/>
                <w:spacing w:val="-8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723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 </w:t>
            </w:r>
            <w:r>
              <w:rPr>
                <w:rFonts w:ascii="Arial"/>
                <w:b/>
                <w:w w:val="105"/>
                <w:sz w:val="15"/>
              </w:rPr>
              <w:t>administered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assets/(liabilities)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2017-18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2018-19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2019-20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2020-21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2021-22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Budget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Forward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Forward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Forward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69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476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22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00"/>
        <w:gridCol w:w="912"/>
        <w:gridCol w:w="998"/>
        <w:gridCol w:w="864"/>
        <w:gridCol w:w="766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22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73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Net </w:t>
            </w:r>
            <w:r>
              <w:rPr>
                <w:rFonts w:ascii="Arial"/>
                <w:b/>
                <w:i/>
                <w:spacing w:val="-4"/>
                <w:w w:val="105"/>
                <w:sz w:val="15"/>
              </w:rPr>
              <w:t>increase/(decrease) </w:t>
            </w:r>
            <w:r>
              <w:rPr>
                <w:rFonts w:ascii="Arial"/>
                <w:b/>
                <w:i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held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81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419" w:right="39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spacing w:val="-3"/>
                <w:w w:val="105"/>
                <w:sz w:val="15"/>
              </w:rPr>
              <w:t>Official </w:t>
            </w:r>
            <w:r>
              <w:rPr>
                <w:rFonts w:ascii="Arial"/>
                <w:w w:val="105"/>
                <w:sz w:val="15"/>
              </w:rPr>
              <w:t>Public</w:t>
            </w:r>
            <w:r>
              <w:rPr>
                <w:rFonts w:ascii="Arial"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for: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5" w:val="left" w:leader="none"/>
              </w:tabs>
              <w:spacing w:line="240" w:lineRule="auto" w:before="1" w:after="0"/>
              <w:ind w:left="564" w:right="1013" w:hanging="9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419" w:right="59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from Official</w:t>
            </w:r>
            <w:r>
              <w:rPr>
                <w:rFonts w:ascii="Arial"/>
                <w:i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to </w:t>
            </w:r>
            <w:r>
              <w:rPr>
                <w:rFonts w:ascii="Arial"/>
                <w:spacing w:val="-3"/>
                <w:w w:val="105"/>
                <w:sz w:val="15"/>
              </w:rPr>
              <w:t>Official </w:t>
            </w:r>
            <w:r>
              <w:rPr>
                <w:rFonts w:ascii="Arial"/>
                <w:w w:val="105"/>
                <w:sz w:val="15"/>
              </w:rPr>
              <w:t>Public Account</w:t>
            </w:r>
            <w:r>
              <w:rPr>
                <w:rFonts w:ascii="Arial"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for: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5" w:val="left" w:leader="none"/>
              </w:tabs>
              <w:spacing w:line="240" w:lineRule="auto" w:before="31" w:after="0"/>
              <w:ind w:left="564" w:right="1013" w:hanging="9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75" w:right="92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to Official</w:t>
            </w:r>
            <w:r>
              <w:rPr>
                <w:rFonts w:ascii="Arial"/>
                <w:i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780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reporting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6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57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5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(33)</w:t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(33)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(33)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(66)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(33)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63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35"/>
        <w:ind w:right="0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1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The AEC has no budgeted capital administered on behalf of the</w:t>
      </w:r>
      <w:r>
        <w:rPr>
          <w:spacing w:val="-30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right="0"/>
        <w:jc w:val="left"/>
      </w:pPr>
      <w:r>
        <w:rPr/>
        <w:t>The</w:t>
      </w:r>
      <w:r>
        <w:rPr>
          <w:spacing w:val="33"/>
        </w:rPr>
        <w:t> </w:t>
      </w:r>
      <w:r>
        <w:rPr/>
        <w:t>AEC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budgeted</w:t>
      </w:r>
      <w:r>
        <w:rPr>
          <w:spacing w:val="34"/>
        </w:rPr>
        <w:t> </w:t>
      </w:r>
      <w:r>
        <w:rPr/>
        <w:t>non-financial</w:t>
      </w:r>
      <w:r>
        <w:rPr>
          <w:spacing w:val="33"/>
        </w:rPr>
        <w:t> </w:t>
      </w:r>
      <w:r>
        <w:rPr/>
        <w:t>assets</w:t>
      </w:r>
      <w:r>
        <w:rPr>
          <w:spacing w:val="33"/>
        </w:rPr>
        <w:t> </w:t>
      </w:r>
      <w:r>
        <w:rPr/>
        <w:t>administered</w:t>
      </w:r>
      <w:r>
        <w:rPr>
          <w:spacing w:val="34"/>
        </w:rPr>
        <w:t> </w:t>
      </w:r>
      <w:r>
        <w:rPr/>
        <w:t>on</w:t>
      </w:r>
      <w:r>
        <w:rPr>
          <w:spacing w:val="32"/>
        </w:rPr>
        <w:t> </w:t>
      </w:r>
      <w:r>
        <w:rPr/>
        <w:t>behalf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w w:val="99"/>
        </w:rPr>
        <w:t> </w:t>
      </w:r>
      <w:r>
        <w:rPr/>
        <w:t>Government.</w:t>
      </w:r>
    </w:p>
    <w:p>
      <w:pPr>
        <w:spacing w:after="0" w:line="249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footerReference w:type="default" r:id="rId10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30005pt;margin-top:724.349243pt;width:13.05pt;height:12pt;mso-position-horizontal-relative:page;mso-position-vertical-relative:page;z-index:-9289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71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9287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bullet"/>
      <w:lvlText w:val="-"/>
      <w:lvlJc w:val="left"/>
      <w:pPr>
        <w:ind w:left="564" w:hanging="96"/>
      </w:pPr>
      <w:rPr>
        <w:rFonts w:hint="default" w:ascii="Arial" w:hAnsi="Arial" w:eastAsia="Arial"/>
        <w:w w:val="104"/>
        <w:sz w:val="15"/>
        <w:szCs w:val="15"/>
      </w:rPr>
    </w:lvl>
    <w:lvl w:ilvl="1">
      <w:start w:val="1"/>
      <w:numFmt w:val="bullet"/>
      <w:lvlText w:val="•"/>
      <w:lvlJc w:val="left"/>
      <w:pPr>
        <w:ind w:left="807" w:hanging="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55" w:hanging="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2" w:hanging="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0" w:hanging="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98" w:hanging="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5" w:hanging="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3" w:hanging="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0" w:hanging="96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53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6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0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3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7" w:hanging="10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4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9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8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7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92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6" w:hanging="10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53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6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0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3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7" w:hanging="10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4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9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8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7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92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6" w:hanging="108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8"/>
      <w:ind w:left="418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82"/>
      <w:ind w:left="1217" w:hanging="799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418"/>
    </w:pPr>
    <w:rPr>
      <w:rFonts w:ascii="Book Antiqua" w:hAnsi="Book Antiqua" w:eastAsia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418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ind w:left="1126" w:hanging="70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74"/>
      <w:ind w:left="418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aec.gov.au/About_AEC/Publications/corporate-plan/index.htm" TargetMode="External"/><Relationship Id="rId9" Type="http://schemas.openxmlformats.org/officeDocument/2006/relationships/hyperlink" Target="http://annualreport.aec.gov.au/annual-reports.html" TargetMode="Externa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2018-05-09T13:23:51Z</dcterms:created>
  <dcterms:modified xsi:type="dcterms:W3CDTF">2018-05-09T13:23:51Z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